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tbl>
      <w:tblPr>
        <w:tblW w:w="10089" w:type="dxa"/>
        <w:tblLook w:val="01E0" w:firstRow="1" w:lastRow="1" w:firstColumn="1" w:lastColumn="1" w:noHBand="0" w:noVBand="0"/>
      </w:tblPr>
      <w:tblGrid>
        <w:gridCol w:w="10089"/>
      </w:tblGrid>
      <w:tr w:rsidR="006F20D8" w:rsidRPr="008C153E" w:rsidTr="00A05B10">
        <w:tc>
          <w:tcPr>
            <w:tcW w:w="10089" w:type="dxa"/>
          </w:tcPr>
          <w:p w:rsidR="006F20D8" w:rsidRPr="008C153E" w:rsidRDefault="006F20D8" w:rsidP="00A05B10">
            <w:pPr>
              <w:spacing w:before="380" w:line="280" w:lineRule="exact"/>
              <w:jc w:val="right"/>
              <w:rPr>
                <w:b/>
                <w:bCs/>
                <w:iCs/>
                <w:color w:val="243285"/>
                <w:sz w:val="32"/>
                <w:szCs w:val="32"/>
                <w:lang w:val="en-US"/>
              </w:rPr>
            </w:pPr>
          </w:p>
          <w:p w:rsidR="006F20D8" w:rsidRPr="004319CC" w:rsidRDefault="001B59E5" w:rsidP="00D54AFD">
            <w:pPr>
              <w:spacing w:before="380" w:line="280" w:lineRule="exact"/>
              <w:jc w:val="right"/>
              <w:rPr>
                <w:b/>
                <w:bCs/>
                <w:iCs/>
                <w:color w:val="243285"/>
                <w:sz w:val="36"/>
                <w:szCs w:val="36"/>
                <w:lang w:val="fr-CH"/>
              </w:rPr>
            </w:pPr>
            <w:r>
              <w:rPr>
                <w:rFonts w:ascii="Tahoma" w:hAnsi="Tahoma" w:cs="Tahoma"/>
                <w:b/>
                <w:bCs/>
                <w:iCs/>
                <w:color w:val="243285"/>
                <w:sz w:val="36"/>
                <w:szCs w:val="36"/>
                <w:lang w:val="fr-CH"/>
              </w:rPr>
              <w:t>ITU-R  SA.116</w:t>
            </w:r>
            <w:r w:rsidR="00D54AFD">
              <w:rPr>
                <w:rFonts w:ascii="Tahoma" w:hAnsi="Tahoma" w:cs="Tahoma"/>
                <w:b/>
                <w:bCs/>
                <w:iCs/>
                <w:color w:val="243285"/>
                <w:sz w:val="36"/>
                <w:szCs w:val="36"/>
                <w:lang w:val="fr-CH"/>
              </w:rPr>
              <w:t>0</w:t>
            </w:r>
            <w:r w:rsidR="006F20D8" w:rsidRPr="00106F6E">
              <w:rPr>
                <w:rFonts w:ascii="Tahoma" w:hAnsi="Tahoma" w:cs="Tahoma"/>
                <w:b/>
                <w:bCs/>
                <w:iCs/>
                <w:color w:val="243285"/>
                <w:sz w:val="36"/>
                <w:szCs w:val="36"/>
                <w:lang w:val="fr-CH"/>
              </w:rPr>
              <w:t>-</w:t>
            </w:r>
            <w:r w:rsidR="00D54AFD">
              <w:rPr>
                <w:rFonts w:ascii="Tahoma" w:hAnsi="Tahoma" w:cs="Tahoma"/>
                <w:b/>
                <w:bCs/>
                <w:iCs/>
                <w:color w:val="243285"/>
                <w:sz w:val="36"/>
                <w:szCs w:val="36"/>
                <w:lang w:val="fr-CH"/>
              </w:rPr>
              <w:t>3</w:t>
            </w:r>
            <w:r w:rsidR="00361A9B">
              <w:rPr>
                <w:rFonts w:ascii="Tahoma" w:hAnsi="Tahoma" w:cs="Tahoma"/>
                <w:b/>
                <w:bCs/>
                <w:iCs/>
                <w:color w:val="243285"/>
                <w:sz w:val="36"/>
                <w:szCs w:val="36"/>
                <w:lang w:val="fr-CH"/>
              </w:rPr>
              <w:t xml:space="preserve"> </w:t>
            </w:r>
            <w:r w:rsidR="006F20D8" w:rsidRPr="00106F6E">
              <w:rPr>
                <w:rFonts w:ascii="SimHei" w:eastAsia="SimHei" w:hAnsi="SimHei" w:hint="eastAsia"/>
                <w:b/>
                <w:bCs/>
                <w:iCs/>
                <w:color w:val="243285"/>
                <w:sz w:val="36"/>
                <w:szCs w:val="36"/>
                <w:lang w:val="fr-CH"/>
              </w:rPr>
              <w:t>建议书</w:t>
            </w:r>
          </w:p>
          <w:p w:rsidR="006F20D8" w:rsidRPr="008C153E" w:rsidRDefault="00863516" w:rsidP="00D54AFD">
            <w:pPr>
              <w:spacing w:before="80" w:line="280" w:lineRule="exact"/>
              <w:jc w:val="right"/>
              <w:rPr>
                <w:b/>
                <w:bCs/>
                <w:iCs/>
                <w:color w:val="243285"/>
                <w:szCs w:val="24"/>
                <w:lang w:val="fr-CH"/>
              </w:rPr>
            </w:pPr>
            <w:r w:rsidRPr="0081070A">
              <w:rPr>
                <w:rFonts w:ascii="Tahoma" w:hAnsi="Tahoma" w:cs="Tahoma"/>
                <w:b/>
                <w:bCs/>
                <w:iCs/>
                <w:color w:val="243285"/>
                <w:szCs w:val="24"/>
                <w:lang w:val="fr-CH"/>
              </w:rPr>
              <w:t>(</w:t>
            </w:r>
            <w:r w:rsidR="001B59E5">
              <w:rPr>
                <w:rFonts w:ascii="Tahoma" w:hAnsi="Tahoma" w:cs="Tahoma"/>
                <w:b/>
                <w:bCs/>
                <w:iCs/>
                <w:color w:val="243285"/>
                <w:szCs w:val="24"/>
                <w:lang w:val="fr-CH"/>
              </w:rPr>
              <w:t>0</w:t>
            </w:r>
            <w:r w:rsidR="00D54AFD">
              <w:rPr>
                <w:rFonts w:ascii="Tahoma" w:hAnsi="Tahoma" w:cs="Tahoma"/>
                <w:b/>
                <w:bCs/>
                <w:iCs/>
                <w:color w:val="243285"/>
                <w:szCs w:val="24"/>
                <w:lang w:val="fr-CH"/>
              </w:rPr>
              <w:t>7</w:t>
            </w:r>
            <w:r w:rsidRPr="0081070A">
              <w:rPr>
                <w:rFonts w:ascii="Tahoma" w:hAnsi="Tahoma" w:cs="Tahoma"/>
                <w:b/>
                <w:bCs/>
                <w:iCs/>
                <w:color w:val="243285"/>
                <w:szCs w:val="24"/>
                <w:lang w:val="fr-CH"/>
              </w:rPr>
              <w:t>/</w:t>
            </w:r>
            <w:r>
              <w:rPr>
                <w:rFonts w:ascii="Tahoma" w:hAnsi="Tahoma" w:cs="Tahoma"/>
                <w:b/>
                <w:bCs/>
                <w:iCs/>
                <w:color w:val="243285"/>
                <w:szCs w:val="24"/>
                <w:lang w:val="fr-CH"/>
              </w:rPr>
              <w:t>201</w:t>
            </w:r>
            <w:r w:rsidR="00E24A3D">
              <w:rPr>
                <w:rFonts w:ascii="Tahoma" w:hAnsi="Tahoma" w:cs="Tahoma"/>
                <w:b/>
                <w:bCs/>
                <w:iCs/>
                <w:color w:val="243285"/>
                <w:szCs w:val="24"/>
                <w:lang w:val="fr-CH"/>
              </w:rPr>
              <w:t>7</w:t>
            </w:r>
            <w:r w:rsidRPr="0081070A">
              <w:rPr>
                <w:rFonts w:ascii="Tahoma" w:hAnsi="Tahoma" w:cs="Tahoma"/>
                <w:b/>
                <w:bCs/>
                <w:iCs/>
                <w:color w:val="243285"/>
                <w:szCs w:val="24"/>
                <w:lang w:val="fr-CH"/>
              </w:rPr>
              <w:t>)</w:t>
            </w:r>
          </w:p>
        </w:tc>
      </w:tr>
      <w:tr w:rsidR="006F20D8" w:rsidRPr="008C153E" w:rsidTr="00A05B10">
        <w:tc>
          <w:tcPr>
            <w:tcW w:w="10089" w:type="dxa"/>
          </w:tcPr>
          <w:p w:rsidR="006F20D8" w:rsidRPr="008C153E" w:rsidRDefault="006F20D8" w:rsidP="00A05B10">
            <w:pPr>
              <w:spacing w:before="80" w:line="500" w:lineRule="exact"/>
              <w:jc w:val="right"/>
              <w:rPr>
                <w:b/>
                <w:bCs/>
                <w:iCs/>
                <w:color w:val="243285"/>
                <w:sz w:val="44"/>
                <w:szCs w:val="44"/>
                <w:lang w:val="en-US" w:eastAsia="zh-CN"/>
              </w:rPr>
            </w:pPr>
          </w:p>
          <w:p w:rsidR="006F20D8" w:rsidRPr="001B59E5" w:rsidRDefault="00D54AFD" w:rsidP="001B59E5">
            <w:pPr>
              <w:spacing w:before="80" w:line="500" w:lineRule="exact"/>
              <w:jc w:val="right"/>
              <w:rPr>
                <w:rFonts w:ascii="SimHei" w:eastAsia="SimHei" w:hAnsi="SimHei"/>
                <w:b/>
                <w:bCs/>
                <w:iCs/>
                <w:color w:val="243285"/>
                <w:sz w:val="44"/>
                <w:szCs w:val="44"/>
                <w:lang w:val="en-GB" w:eastAsia="zh-CN"/>
              </w:rPr>
            </w:pPr>
            <w:r w:rsidRPr="00D54AFD">
              <w:rPr>
                <w:rFonts w:ascii="SimHei" w:eastAsia="SimHei" w:hAnsi="SimHei" w:hint="eastAsia"/>
                <w:b/>
                <w:bCs/>
                <w:iCs/>
                <w:color w:val="243285"/>
                <w:sz w:val="44"/>
                <w:szCs w:val="44"/>
                <w:lang w:val="en-GB" w:eastAsia="zh-CN"/>
              </w:rPr>
              <w:t>使用对地静止轨道的</w:t>
            </w:r>
            <w:r w:rsidR="006A6CB5">
              <w:rPr>
                <w:rFonts w:ascii="SimHei" w:eastAsia="SimHei" w:hAnsi="SimHei"/>
                <w:b/>
                <w:bCs/>
                <w:iCs/>
                <w:color w:val="243285"/>
                <w:sz w:val="44"/>
                <w:szCs w:val="44"/>
                <w:lang w:val="en-GB" w:eastAsia="zh-CN"/>
              </w:rPr>
              <w:br/>
            </w:r>
            <w:r w:rsidRPr="00D54AFD">
              <w:rPr>
                <w:rFonts w:ascii="SimHei" w:eastAsia="SimHei" w:hAnsi="SimHei" w:hint="eastAsia"/>
                <w:b/>
                <w:bCs/>
                <w:iCs/>
                <w:color w:val="243285"/>
                <w:sz w:val="44"/>
                <w:szCs w:val="44"/>
                <w:lang w:val="en-GB" w:eastAsia="zh-CN"/>
              </w:rPr>
              <w:t>卫星地球探测和卫星气象业务中的</w:t>
            </w:r>
            <w:r w:rsidR="006A6CB5">
              <w:rPr>
                <w:rFonts w:ascii="SimHei" w:eastAsia="SimHei" w:hAnsi="SimHei"/>
                <w:b/>
                <w:bCs/>
                <w:iCs/>
                <w:color w:val="243285"/>
                <w:sz w:val="44"/>
                <w:szCs w:val="44"/>
                <w:lang w:val="en-GB" w:eastAsia="zh-CN"/>
              </w:rPr>
              <w:br/>
            </w:r>
            <w:r w:rsidRPr="00D54AFD">
              <w:rPr>
                <w:rFonts w:ascii="SimHei" w:eastAsia="SimHei" w:hAnsi="SimHei" w:hint="eastAsia"/>
                <w:b/>
                <w:bCs/>
                <w:iCs/>
                <w:color w:val="243285"/>
                <w:sz w:val="44"/>
                <w:szCs w:val="44"/>
                <w:lang w:val="en-GB" w:eastAsia="zh-CN"/>
              </w:rPr>
              <w:t>数据传输系统的集总干扰标准</w:t>
            </w:r>
          </w:p>
          <w:p w:rsidR="006F20D8" w:rsidRPr="008C153E" w:rsidRDefault="006F20D8" w:rsidP="00A05B10">
            <w:pPr>
              <w:spacing w:before="80" w:line="500" w:lineRule="exact"/>
              <w:jc w:val="right"/>
              <w:rPr>
                <w:b/>
                <w:bCs/>
                <w:iCs/>
                <w:color w:val="243285"/>
                <w:sz w:val="40"/>
                <w:szCs w:val="40"/>
                <w:lang w:val="en-US" w:eastAsia="zh-CN"/>
              </w:rPr>
            </w:pPr>
          </w:p>
        </w:tc>
      </w:tr>
      <w:tr w:rsidR="006F20D8" w:rsidRPr="008C153E" w:rsidTr="00A05B10">
        <w:tc>
          <w:tcPr>
            <w:tcW w:w="10089" w:type="dxa"/>
          </w:tcPr>
          <w:p w:rsidR="006F20D8" w:rsidRPr="008C153E" w:rsidRDefault="006F20D8" w:rsidP="00A05B10">
            <w:pPr>
              <w:spacing w:before="80" w:line="280" w:lineRule="exact"/>
              <w:ind w:right="640"/>
              <w:rPr>
                <w:b/>
                <w:bCs/>
                <w:iCs/>
                <w:color w:val="243285"/>
                <w:sz w:val="32"/>
                <w:szCs w:val="32"/>
                <w:lang w:val="en-US" w:eastAsia="zh-CN"/>
              </w:rPr>
            </w:pPr>
          </w:p>
          <w:p w:rsidR="006F20D8" w:rsidRPr="008C153E" w:rsidRDefault="006F20D8" w:rsidP="00A05B10">
            <w:pPr>
              <w:spacing w:before="80" w:line="280" w:lineRule="exact"/>
              <w:ind w:right="640"/>
              <w:rPr>
                <w:b/>
                <w:bCs/>
                <w:iCs/>
                <w:color w:val="243285"/>
                <w:sz w:val="32"/>
                <w:szCs w:val="32"/>
                <w:lang w:val="en-US" w:eastAsia="zh-CN"/>
              </w:rPr>
            </w:pPr>
            <w:bookmarkStart w:id="0" w:name="_GoBack"/>
            <w:bookmarkEnd w:id="0"/>
          </w:p>
          <w:p w:rsidR="006F20D8" w:rsidRPr="008C153E" w:rsidRDefault="006F20D8" w:rsidP="00A05B10">
            <w:pPr>
              <w:spacing w:before="80" w:after="180" w:line="360" w:lineRule="exact"/>
              <w:ind w:right="720"/>
              <w:rPr>
                <w:b/>
                <w:bCs/>
                <w:iCs/>
                <w:color w:val="243285"/>
                <w:sz w:val="36"/>
                <w:szCs w:val="36"/>
                <w:lang w:val="en-US" w:eastAsia="zh-CN"/>
              </w:rPr>
            </w:pPr>
          </w:p>
          <w:p w:rsidR="006F20D8" w:rsidRPr="008C153E" w:rsidRDefault="006F20D8" w:rsidP="00674325">
            <w:pPr>
              <w:spacing w:before="80" w:after="180" w:line="360" w:lineRule="exact"/>
              <w:jc w:val="right"/>
              <w:rPr>
                <w:b/>
                <w:bCs/>
                <w:iCs/>
                <w:color w:val="243285"/>
                <w:sz w:val="36"/>
                <w:szCs w:val="36"/>
                <w:lang w:val="en-US" w:eastAsia="zh-CN"/>
              </w:rPr>
            </w:pPr>
            <w:r w:rsidRPr="00106F6E">
              <w:rPr>
                <w:rFonts w:ascii="Tahoma" w:hAnsi="Tahoma" w:cs="Tahoma"/>
                <w:b/>
                <w:bCs/>
                <w:iCs/>
                <w:color w:val="243285"/>
                <w:sz w:val="36"/>
                <w:szCs w:val="36"/>
                <w:lang w:val="en-US" w:eastAsia="zh-CN"/>
              </w:rPr>
              <w:t>SA</w:t>
            </w:r>
            <w:r w:rsidR="00361A9B">
              <w:rPr>
                <w:rFonts w:ascii="Tahoma" w:hAnsi="Tahoma" w:cs="Tahoma"/>
                <w:b/>
                <w:bCs/>
                <w:iCs/>
                <w:color w:val="243285"/>
                <w:sz w:val="36"/>
                <w:szCs w:val="36"/>
                <w:lang w:val="en-US" w:eastAsia="zh-CN"/>
              </w:rPr>
              <w:t xml:space="preserve"> </w:t>
            </w:r>
            <w:r w:rsidRPr="00106F6E">
              <w:rPr>
                <w:rFonts w:ascii="SimHei" w:eastAsia="SimHei" w:hAnsi="SimHei" w:hint="eastAsia"/>
                <w:b/>
                <w:bCs/>
                <w:iCs/>
                <w:color w:val="243285"/>
                <w:sz w:val="36"/>
                <w:szCs w:val="36"/>
                <w:lang w:val="en-US" w:eastAsia="zh-CN"/>
              </w:rPr>
              <w:t>系列</w:t>
            </w:r>
          </w:p>
          <w:p w:rsidR="006F20D8" w:rsidRPr="00106F6E" w:rsidRDefault="006F20D8" w:rsidP="00A05B10">
            <w:pPr>
              <w:spacing w:before="80" w:line="360" w:lineRule="exact"/>
              <w:jc w:val="right"/>
              <w:rPr>
                <w:rFonts w:ascii="SimHei" w:eastAsia="SimHei" w:hAnsi="SimHei"/>
                <w:b/>
                <w:bCs/>
                <w:iCs/>
                <w:color w:val="243285"/>
                <w:sz w:val="36"/>
                <w:szCs w:val="36"/>
                <w:lang w:val="en-US" w:eastAsia="zh-CN"/>
              </w:rPr>
            </w:pPr>
            <w:r w:rsidRPr="00106F6E">
              <w:rPr>
                <w:rFonts w:ascii="SimHei" w:eastAsia="SimHei" w:hAnsi="SimHei" w:hint="eastAsia"/>
                <w:b/>
                <w:bCs/>
                <w:iCs/>
                <w:color w:val="243285"/>
                <w:sz w:val="36"/>
                <w:szCs w:val="36"/>
                <w:lang w:val="en-US" w:eastAsia="zh-CN"/>
              </w:rPr>
              <w:t>空间应用和气象</w:t>
            </w:r>
          </w:p>
          <w:p w:rsidR="006F20D8" w:rsidRPr="008C153E" w:rsidRDefault="006F20D8" w:rsidP="00A05B10">
            <w:pPr>
              <w:spacing w:before="80" w:line="360" w:lineRule="exact"/>
              <w:jc w:val="right"/>
              <w:rPr>
                <w:b/>
                <w:bCs/>
                <w:iCs/>
                <w:color w:val="243285"/>
                <w:sz w:val="32"/>
                <w:szCs w:val="32"/>
                <w:lang w:val="en-US" w:eastAsia="zh-CN"/>
              </w:rPr>
            </w:pPr>
          </w:p>
        </w:tc>
      </w:tr>
    </w:tbl>
    <w:p w:rsidR="006F20D8" w:rsidRPr="008C153E" w:rsidRDefault="006F20D8" w:rsidP="00AF7212">
      <w:pPr>
        <w:spacing w:before="80"/>
        <w:rPr>
          <w:i/>
          <w:sz w:val="22"/>
          <w:lang w:val="en-US" w:eastAsia="zh-CN"/>
        </w:rPr>
      </w:pPr>
    </w:p>
    <w:p w:rsidR="006F20D8" w:rsidRPr="008C153E" w:rsidRDefault="006F20D8" w:rsidP="00AF7212">
      <w:pPr>
        <w:spacing w:before="80"/>
        <w:rPr>
          <w:i/>
          <w:sz w:val="22"/>
          <w:lang w:val="en-US" w:eastAsia="zh-CN"/>
        </w:rPr>
      </w:pPr>
    </w:p>
    <w:p w:rsidR="006F20D8" w:rsidRPr="008C153E" w:rsidRDefault="006F20D8" w:rsidP="00AF7212">
      <w:pPr>
        <w:spacing w:before="80"/>
        <w:rPr>
          <w:i/>
          <w:sz w:val="22"/>
          <w:lang w:val="en-US" w:eastAsia="zh-CN"/>
        </w:rPr>
      </w:pPr>
    </w:p>
    <w:p w:rsidR="006F20D8" w:rsidRPr="008C153E" w:rsidRDefault="006F20D8" w:rsidP="00AF7212">
      <w:pPr>
        <w:spacing w:before="80"/>
        <w:rPr>
          <w:i/>
          <w:sz w:val="22"/>
          <w:lang w:val="en-US" w:eastAsia="zh-CN"/>
        </w:rPr>
      </w:pPr>
    </w:p>
    <w:p w:rsidR="006F20D8" w:rsidRPr="008C153E" w:rsidRDefault="006F20D8" w:rsidP="00AF7212">
      <w:pPr>
        <w:spacing w:before="80"/>
        <w:rPr>
          <w:i/>
          <w:sz w:val="22"/>
          <w:lang w:val="en-US" w:eastAsia="zh-CN"/>
        </w:rPr>
      </w:pPr>
    </w:p>
    <w:p w:rsidR="006F20D8" w:rsidRPr="008C153E" w:rsidRDefault="006F20D8" w:rsidP="00AF7212">
      <w:pPr>
        <w:spacing w:before="80"/>
        <w:rPr>
          <w:i/>
          <w:sz w:val="22"/>
          <w:lang w:val="en-US" w:eastAsia="zh-CN"/>
        </w:rPr>
      </w:pPr>
    </w:p>
    <w:p w:rsidR="006F20D8" w:rsidRPr="008C153E" w:rsidRDefault="006F20D8" w:rsidP="00AF7212">
      <w:pPr>
        <w:pStyle w:val="Equation"/>
        <w:tabs>
          <w:tab w:val="clear" w:pos="4820"/>
          <w:tab w:val="clear" w:pos="9639"/>
          <w:tab w:val="left" w:pos="1191"/>
          <w:tab w:val="left" w:pos="1588"/>
          <w:tab w:val="left" w:pos="1985"/>
        </w:tabs>
        <w:rPr>
          <w:lang w:val="en-US" w:eastAsia="zh-CN"/>
        </w:rPr>
        <w:sectPr w:rsidR="006F20D8" w:rsidRPr="008C153E">
          <w:headerReference w:type="even" r:id="rId7"/>
          <w:headerReference w:type="default" r:id="rId8"/>
          <w:pgSz w:w="11907" w:h="16840" w:code="9"/>
          <w:pgMar w:top="1089" w:right="1089" w:bottom="284" w:left="1089" w:header="567" w:footer="284" w:gutter="0"/>
          <w:pgNumType w:start="1"/>
          <w:cols w:space="720"/>
        </w:sectPr>
      </w:pPr>
    </w:p>
    <w:p w:rsidR="00940538" w:rsidRPr="00674325" w:rsidRDefault="00940538" w:rsidP="00940538">
      <w:pPr>
        <w:spacing w:before="0"/>
        <w:rPr>
          <w:sz w:val="4"/>
          <w:szCs w:val="4"/>
          <w:lang w:val="en-US" w:eastAsia="zh-CN"/>
        </w:rPr>
      </w:pPr>
      <w:bookmarkStart w:id="1" w:name="c2tope"/>
      <w:bookmarkEnd w:id="1"/>
    </w:p>
    <w:p w:rsidR="00106F6E" w:rsidRPr="00586EF8" w:rsidRDefault="00106F6E" w:rsidP="00106F6E">
      <w:pPr>
        <w:pStyle w:val="Heading1"/>
        <w:spacing w:before="120"/>
        <w:jc w:val="center"/>
        <w:rPr>
          <w:lang w:val="en-US" w:eastAsia="zh-CN"/>
        </w:rPr>
      </w:pPr>
      <w:r>
        <w:rPr>
          <w:rFonts w:hint="eastAsia"/>
          <w:lang w:val="fr-CH" w:eastAsia="zh-CN"/>
        </w:rPr>
        <w:t>前言</w:t>
      </w:r>
    </w:p>
    <w:p w:rsidR="00106F6E" w:rsidRPr="00355C93" w:rsidRDefault="00106F6E" w:rsidP="00106F6E">
      <w:pPr>
        <w:spacing w:before="240"/>
        <w:ind w:firstLineChars="200" w:firstLine="400"/>
        <w:jc w:val="left"/>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106F6E" w:rsidRPr="00355C93" w:rsidRDefault="00106F6E" w:rsidP="00106F6E">
      <w:pPr>
        <w:ind w:firstLineChars="200" w:firstLine="400"/>
        <w:jc w:val="left"/>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rsidR="00106F6E" w:rsidRPr="00943821" w:rsidRDefault="00106F6E" w:rsidP="00DA07B7">
      <w:pPr>
        <w:pStyle w:val="Heading1"/>
        <w:jc w:val="center"/>
        <w:rPr>
          <w:b w:val="0"/>
          <w:bCs/>
          <w:lang w:val="en-US" w:eastAsia="zh-CN"/>
        </w:rPr>
      </w:pPr>
      <w:r w:rsidRPr="00943821">
        <w:rPr>
          <w:rFonts w:hint="eastAsia"/>
          <w:bCs/>
          <w:lang w:val="en-US" w:eastAsia="zh-CN"/>
        </w:rPr>
        <w:t>知识产权政策（</w:t>
      </w:r>
      <w:r w:rsidRPr="00943821">
        <w:rPr>
          <w:bCs/>
          <w:lang w:val="en-US" w:eastAsia="zh-CN"/>
        </w:rPr>
        <w:t>IPR</w:t>
      </w:r>
      <w:r w:rsidRPr="00943821">
        <w:rPr>
          <w:rFonts w:hint="eastAsia"/>
          <w:bCs/>
          <w:lang w:val="en-US" w:eastAsia="zh-CN"/>
        </w:rPr>
        <w:t>）</w:t>
      </w:r>
    </w:p>
    <w:p w:rsidR="00106F6E" w:rsidRPr="00355C93" w:rsidRDefault="00106F6E" w:rsidP="00106F6E">
      <w:pPr>
        <w:tabs>
          <w:tab w:val="clear" w:pos="794"/>
          <w:tab w:val="clear" w:pos="1191"/>
          <w:tab w:val="clear" w:pos="1588"/>
          <w:tab w:val="clear" w:pos="1985"/>
        </w:tabs>
        <w:spacing w:before="240"/>
        <w:ind w:firstLineChars="200" w:firstLine="400"/>
        <w:jc w:val="left"/>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9" w:history="1">
        <w:r w:rsidRPr="00B714F3">
          <w:rPr>
            <w:rStyle w:val="Hyperlink"/>
            <w:sz w:val="20"/>
            <w:lang w:val="en-US" w:eastAsia="zh-CN"/>
          </w:rPr>
          <w:t>http://www.itu.i</w:t>
        </w:r>
        <w:r>
          <w:rPr>
            <w:rStyle w:val="Hyperlink"/>
            <w:sz w:val="20"/>
            <w:lang w:val="en-US" w:eastAsia="zh-CN"/>
          </w:rPr>
          <w:t>nt/ITU-</w:t>
        </w:r>
        <w:r w:rsidRPr="00B714F3">
          <w:rPr>
            <w:rStyle w:val="Hyperlink"/>
            <w:sz w:val="20"/>
            <w:lang w:val="en-US" w:eastAsia="zh-CN"/>
          </w:rPr>
          <w:t>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rsidR="00106F6E" w:rsidRDefault="00106F6E" w:rsidP="00106F6E">
      <w:pPr>
        <w:jc w:val="center"/>
        <w:rPr>
          <w:sz w:val="22"/>
          <w:lang w:val="en-US" w:eastAsia="zh-CN"/>
        </w:rPr>
      </w:pPr>
    </w:p>
    <w:p w:rsidR="00106F6E" w:rsidRDefault="00106F6E" w:rsidP="00106F6E">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106F6E" w:rsidTr="009C775A">
        <w:tc>
          <w:tcPr>
            <w:tcW w:w="9748" w:type="dxa"/>
            <w:gridSpan w:val="2"/>
          </w:tcPr>
          <w:p w:rsidR="00106F6E" w:rsidRPr="00C12100" w:rsidRDefault="00106F6E" w:rsidP="009C775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Pr>
                <w:rFonts w:hint="eastAsia"/>
                <w:bCs/>
                <w:lang w:val="en-US" w:eastAsia="zh-CN"/>
              </w:rPr>
              <w:t xml:space="preserve"> </w:t>
            </w:r>
            <w:r w:rsidRPr="00C12100">
              <w:rPr>
                <w:rFonts w:hint="eastAsia"/>
                <w:bCs/>
                <w:lang w:val="en-US" w:eastAsia="zh-CN"/>
              </w:rPr>
              <w:t>系列建议书</w:t>
            </w:r>
          </w:p>
          <w:p w:rsidR="00106F6E" w:rsidRPr="00F128B0" w:rsidRDefault="00106F6E" w:rsidP="009C775A">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10" w:history="1">
              <w:r w:rsidRPr="009D7D89">
                <w:rPr>
                  <w:rStyle w:val="Hyperlink"/>
                  <w:bCs/>
                  <w:sz w:val="18"/>
                  <w:szCs w:val="18"/>
                  <w:lang w:val="en-US" w:eastAsia="zh-CN"/>
                </w:rPr>
                <w:t>http://www.itu.int/publ/R-REC/en</w:t>
              </w:r>
            </w:hyperlink>
            <w:r w:rsidRPr="00F128B0">
              <w:rPr>
                <w:rFonts w:hint="eastAsia"/>
                <w:sz w:val="18"/>
                <w:szCs w:val="18"/>
                <w:lang w:val="en-US" w:eastAsia="zh-CN"/>
              </w:rPr>
              <w:t>）</w:t>
            </w:r>
          </w:p>
        </w:tc>
      </w:tr>
      <w:tr w:rsidR="00106F6E" w:rsidRPr="00355C93" w:rsidTr="009C775A">
        <w:tc>
          <w:tcPr>
            <w:tcW w:w="960" w:type="dxa"/>
          </w:tcPr>
          <w:p w:rsidR="00106F6E" w:rsidRPr="00355C93" w:rsidRDefault="00106F6E" w:rsidP="009C775A">
            <w:pPr>
              <w:spacing w:after="40"/>
              <w:ind w:left="57"/>
              <w:rPr>
                <w:b/>
                <w:bCs/>
                <w:sz w:val="20"/>
                <w:lang w:val="en-US"/>
              </w:rPr>
            </w:pPr>
            <w:r w:rsidRPr="00355C93">
              <w:rPr>
                <w:rFonts w:ascii="SimSun" w:hAnsi="SimSun" w:hint="eastAsia"/>
                <w:b/>
                <w:bCs/>
                <w:sz w:val="20"/>
                <w:lang w:val="en-US" w:eastAsia="zh-CN"/>
              </w:rPr>
              <w:t>系列</w:t>
            </w:r>
          </w:p>
        </w:tc>
        <w:tc>
          <w:tcPr>
            <w:tcW w:w="8788" w:type="dxa"/>
          </w:tcPr>
          <w:p w:rsidR="00106F6E" w:rsidRPr="00355C93" w:rsidRDefault="00106F6E" w:rsidP="009C775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106F6E" w:rsidRPr="00355C93" w:rsidTr="009C775A">
        <w:tc>
          <w:tcPr>
            <w:tcW w:w="960" w:type="dxa"/>
          </w:tcPr>
          <w:p w:rsidR="00106F6E" w:rsidRPr="00355C93" w:rsidRDefault="00106F6E" w:rsidP="009C775A">
            <w:pPr>
              <w:spacing w:before="30" w:after="30"/>
              <w:ind w:left="57"/>
              <w:jc w:val="left"/>
              <w:rPr>
                <w:b/>
                <w:bCs/>
                <w:sz w:val="20"/>
                <w:lang w:val="en-US"/>
              </w:rPr>
            </w:pPr>
            <w:r w:rsidRPr="00355C93">
              <w:rPr>
                <w:b/>
                <w:bCs/>
                <w:sz w:val="20"/>
                <w:lang w:val="en-US"/>
              </w:rPr>
              <w:t>BO</w:t>
            </w:r>
          </w:p>
        </w:tc>
        <w:tc>
          <w:tcPr>
            <w:tcW w:w="8788" w:type="dxa"/>
          </w:tcPr>
          <w:p w:rsidR="00106F6E" w:rsidRPr="00355C93" w:rsidRDefault="00106F6E" w:rsidP="009C775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106F6E" w:rsidRPr="00355C93" w:rsidTr="009C775A">
        <w:tc>
          <w:tcPr>
            <w:tcW w:w="960" w:type="dxa"/>
          </w:tcPr>
          <w:p w:rsidR="00106F6E" w:rsidRPr="00355C93" w:rsidRDefault="00106F6E" w:rsidP="009C775A">
            <w:pPr>
              <w:spacing w:before="30" w:after="30"/>
              <w:ind w:left="57"/>
              <w:jc w:val="left"/>
              <w:rPr>
                <w:b/>
                <w:bCs/>
                <w:sz w:val="20"/>
                <w:lang w:val="en-US"/>
              </w:rPr>
            </w:pPr>
            <w:r w:rsidRPr="00355C93">
              <w:rPr>
                <w:b/>
                <w:bCs/>
                <w:sz w:val="20"/>
                <w:lang w:val="en-US"/>
              </w:rPr>
              <w:t>BR</w:t>
            </w:r>
          </w:p>
        </w:tc>
        <w:tc>
          <w:tcPr>
            <w:tcW w:w="8788" w:type="dxa"/>
          </w:tcPr>
          <w:p w:rsidR="00106F6E" w:rsidRPr="00355C93" w:rsidRDefault="00106F6E" w:rsidP="009C775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106F6E" w:rsidRPr="00355C93" w:rsidTr="009C775A">
        <w:tc>
          <w:tcPr>
            <w:tcW w:w="960" w:type="dxa"/>
          </w:tcPr>
          <w:p w:rsidR="00106F6E" w:rsidRPr="00355C93" w:rsidRDefault="00106F6E" w:rsidP="009C775A">
            <w:pPr>
              <w:spacing w:before="30" w:after="30"/>
              <w:ind w:left="57"/>
              <w:jc w:val="left"/>
              <w:rPr>
                <w:b/>
                <w:bCs/>
                <w:sz w:val="20"/>
                <w:lang w:val="en-US"/>
              </w:rPr>
            </w:pPr>
            <w:r w:rsidRPr="00355C93">
              <w:rPr>
                <w:b/>
                <w:bCs/>
                <w:sz w:val="20"/>
                <w:lang w:val="en-US"/>
              </w:rPr>
              <w:t>BS</w:t>
            </w:r>
          </w:p>
        </w:tc>
        <w:tc>
          <w:tcPr>
            <w:tcW w:w="8788" w:type="dxa"/>
          </w:tcPr>
          <w:p w:rsidR="00106F6E" w:rsidRPr="00355C93" w:rsidRDefault="00106F6E" w:rsidP="009C775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106F6E" w:rsidRPr="00355C93" w:rsidTr="009C775A">
        <w:tc>
          <w:tcPr>
            <w:tcW w:w="960" w:type="dxa"/>
          </w:tcPr>
          <w:p w:rsidR="00106F6E" w:rsidRPr="00355C93" w:rsidRDefault="00106F6E" w:rsidP="009C775A">
            <w:pPr>
              <w:spacing w:before="30" w:after="30"/>
              <w:ind w:left="57"/>
              <w:jc w:val="left"/>
              <w:rPr>
                <w:b/>
                <w:bCs/>
                <w:sz w:val="20"/>
                <w:lang w:val="en-US"/>
              </w:rPr>
            </w:pPr>
            <w:r w:rsidRPr="00355C93">
              <w:rPr>
                <w:b/>
                <w:bCs/>
                <w:sz w:val="20"/>
                <w:lang w:val="en-US"/>
              </w:rPr>
              <w:t>BT</w:t>
            </w:r>
          </w:p>
        </w:tc>
        <w:tc>
          <w:tcPr>
            <w:tcW w:w="8788" w:type="dxa"/>
          </w:tcPr>
          <w:p w:rsidR="00106F6E" w:rsidRPr="00355C93" w:rsidRDefault="00106F6E" w:rsidP="009C775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广播业务（电视）</w:t>
            </w:r>
          </w:p>
        </w:tc>
      </w:tr>
      <w:tr w:rsidR="00106F6E" w:rsidRPr="00355C93" w:rsidTr="009C775A">
        <w:tc>
          <w:tcPr>
            <w:tcW w:w="960" w:type="dxa"/>
            <w:tcBorders>
              <w:bottom w:val="nil"/>
            </w:tcBorders>
          </w:tcPr>
          <w:p w:rsidR="00106F6E" w:rsidRPr="00355C93" w:rsidRDefault="00106F6E" w:rsidP="009C775A">
            <w:pPr>
              <w:spacing w:before="30" w:after="30"/>
              <w:ind w:left="57"/>
              <w:jc w:val="left"/>
              <w:rPr>
                <w:b/>
                <w:bCs/>
                <w:sz w:val="20"/>
                <w:lang w:val="fr-CH"/>
              </w:rPr>
            </w:pPr>
            <w:r w:rsidRPr="00355C93">
              <w:rPr>
                <w:b/>
                <w:bCs/>
                <w:sz w:val="20"/>
                <w:lang w:val="fr-CH"/>
              </w:rPr>
              <w:t>F</w:t>
            </w:r>
          </w:p>
        </w:tc>
        <w:tc>
          <w:tcPr>
            <w:tcW w:w="8788" w:type="dxa"/>
            <w:tcBorders>
              <w:bottom w:val="nil"/>
            </w:tcBorders>
          </w:tcPr>
          <w:p w:rsidR="00106F6E" w:rsidRPr="00355C93" w:rsidRDefault="00106F6E" w:rsidP="009C775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106F6E" w:rsidRPr="00355C93" w:rsidTr="009C775A">
        <w:tc>
          <w:tcPr>
            <w:tcW w:w="960" w:type="dxa"/>
            <w:tcBorders>
              <w:top w:val="nil"/>
              <w:bottom w:val="nil"/>
            </w:tcBorders>
            <w:shd w:val="clear" w:color="auto" w:fill="auto"/>
          </w:tcPr>
          <w:p w:rsidR="00106F6E" w:rsidRPr="00245829" w:rsidRDefault="00106F6E" w:rsidP="009C775A">
            <w:pPr>
              <w:spacing w:before="30" w:after="30"/>
              <w:ind w:left="57"/>
              <w:jc w:val="left"/>
              <w:rPr>
                <w:b/>
                <w:bCs/>
                <w:sz w:val="20"/>
                <w:lang w:val="fr-CH"/>
              </w:rPr>
            </w:pPr>
            <w:r w:rsidRPr="00245829">
              <w:rPr>
                <w:b/>
                <w:bCs/>
                <w:sz w:val="20"/>
                <w:lang w:val="fr-CH"/>
              </w:rPr>
              <w:t>M</w:t>
            </w:r>
          </w:p>
        </w:tc>
        <w:tc>
          <w:tcPr>
            <w:tcW w:w="8788" w:type="dxa"/>
            <w:tcBorders>
              <w:top w:val="nil"/>
              <w:bottom w:val="nil"/>
            </w:tcBorders>
            <w:shd w:val="clear" w:color="auto" w:fill="auto"/>
          </w:tcPr>
          <w:p w:rsidR="00106F6E" w:rsidRPr="00245829" w:rsidRDefault="00106F6E" w:rsidP="009C775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CH" w:eastAsia="zh-CN"/>
              </w:rPr>
            </w:pPr>
            <w:r w:rsidRPr="00245829">
              <w:rPr>
                <w:rFonts w:hint="eastAsia"/>
                <w:b w:val="0"/>
                <w:sz w:val="20"/>
                <w:lang w:val="fr-CH" w:eastAsia="zh-CN"/>
              </w:rPr>
              <w:t>移动、无线电定位、业余和相关卫星业务</w:t>
            </w:r>
          </w:p>
        </w:tc>
      </w:tr>
      <w:tr w:rsidR="00106F6E" w:rsidRPr="00355C93" w:rsidTr="009C775A">
        <w:tc>
          <w:tcPr>
            <w:tcW w:w="960" w:type="dxa"/>
            <w:tcBorders>
              <w:top w:val="nil"/>
            </w:tcBorders>
            <w:shd w:val="clear" w:color="auto" w:fill="FFFFFF" w:themeFill="background1"/>
          </w:tcPr>
          <w:p w:rsidR="00106F6E" w:rsidRPr="00ED017E" w:rsidRDefault="00106F6E" w:rsidP="009C775A">
            <w:pPr>
              <w:spacing w:before="30" w:after="30"/>
              <w:ind w:left="57"/>
              <w:jc w:val="left"/>
              <w:rPr>
                <w:sz w:val="20"/>
                <w:lang w:val="fr-CH"/>
              </w:rPr>
            </w:pPr>
            <w:r w:rsidRPr="00ED017E">
              <w:rPr>
                <w:sz w:val="20"/>
                <w:lang w:val="fr-CH"/>
              </w:rPr>
              <w:t>P</w:t>
            </w:r>
          </w:p>
        </w:tc>
        <w:tc>
          <w:tcPr>
            <w:tcW w:w="8788" w:type="dxa"/>
            <w:tcBorders>
              <w:top w:val="nil"/>
            </w:tcBorders>
            <w:shd w:val="clear" w:color="auto" w:fill="FFFFFF" w:themeFill="background1"/>
          </w:tcPr>
          <w:p w:rsidR="00106F6E" w:rsidRPr="00ED017E" w:rsidRDefault="00106F6E" w:rsidP="009C775A">
            <w:pPr>
              <w:spacing w:before="30" w:after="30"/>
              <w:jc w:val="left"/>
              <w:rPr>
                <w:sz w:val="20"/>
                <w:lang w:val="fr-CH"/>
              </w:rPr>
            </w:pPr>
            <w:r w:rsidRPr="00ED017E">
              <w:rPr>
                <w:rFonts w:hint="eastAsia"/>
                <w:sz w:val="20"/>
                <w:lang w:val="fr-CH"/>
              </w:rPr>
              <w:t>无线电波传播</w:t>
            </w:r>
          </w:p>
        </w:tc>
      </w:tr>
      <w:tr w:rsidR="00106F6E" w:rsidRPr="00355C93" w:rsidTr="009C775A">
        <w:tc>
          <w:tcPr>
            <w:tcW w:w="960" w:type="dxa"/>
          </w:tcPr>
          <w:p w:rsidR="00106F6E" w:rsidRPr="00355C93" w:rsidRDefault="00106F6E" w:rsidP="009C775A">
            <w:pPr>
              <w:spacing w:before="30" w:after="30"/>
              <w:ind w:left="57"/>
              <w:jc w:val="left"/>
              <w:rPr>
                <w:b/>
                <w:bCs/>
                <w:sz w:val="20"/>
                <w:lang w:val="en-US"/>
              </w:rPr>
            </w:pPr>
            <w:r w:rsidRPr="00355C93">
              <w:rPr>
                <w:b/>
                <w:bCs/>
                <w:sz w:val="20"/>
                <w:lang w:val="en-US"/>
              </w:rPr>
              <w:t>RA</w:t>
            </w:r>
          </w:p>
        </w:tc>
        <w:tc>
          <w:tcPr>
            <w:tcW w:w="8788" w:type="dxa"/>
          </w:tcPr>
          <w:p w:rsidR="00106F6E" w:rsidRPr="00355C93" w:rsidRDefault="00106F6E" w:rsidP="009C775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106F6E" w:rsidRPr="00355C93" w:rsidTr="009C775A">
        <w:tc>
          <w:tcPr>
            <w:tcW w:w="960" w:type="dxa"/>
          </w:tcPr>
          <w:p w:rsidR="00106F6E" w:rsidRPr="00355C93" w:rsidRDefault="00106F6E" w:rsidP="009C775A">
            <w:pPr>
              <w:spacing w:before="30" w:after="30"/>
              <w:ind w:left="57"/>
              <w:jc w:val="left"/>
              <w:rPr>
                <w:b/>
                <w:bCs/>
                <w:sz w:val="20"/>
                <w:lang w:val="en-US"/>
              </w:rPr>
            </w:pPr>
            <w:r w:rsidRPr="00355C93">
              <w:rPr>
                <w:b/>
                <w:bCs/>
                <w:sz w:val="20"/>
                <w:lang w:val="en-US"/>
              </w:rPr>
              <w:t>RS</w:t>
            </w:r>
          </w:p>
        </w:tc>
        <w:tc>
          <w:tcPr>
            <w:tcW w:w="8788" w:type="dxa"/>
          </w:tcPr>
          <w:p w:rsidR="00106F6E" w:rsidRPr="00355C93" w:rsidRDefault="00106F6E" w:rsidP="009C775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106F6E" w:rsidRPr="00355C93" w:rsidTr="00106F6E">
        <w:tc>
          <w:tcPr>
            <w:tcW w:w="960" w:type="dxa"/>
            <w:tcBorders>
              <w:bottom w:val="nil"/>
            </w:tcBorders>
            <w:shd w:val="clear" w:color="auto" w:fill="FFFFFF" w:themeFill="background1"/>
          </w:tcPr>
          <w:p w:rsidR="00106F6E" w:rsidRPr="002C01E1" w:rsidRDefault="00106F6E" w:rsidP="009C775A">
            <w:pPr>
              <w:spacing w:before="30" w:after="30"/>
              <w:ind w:left="57"/>
              <w:jc w:val="left"/>
              <w:rPr>
                <w:b/>
                <w:bCs/>
                <w:sz w:val="20"/>
                <w:lang w:val="en-US"/>
              </w:rPr>
            </w:pPr>
            <w:r w:rsidRPr="002C01E1">
              <w:rPr>
                <w:b/>
                <w:bCs/>
                <w:sz w:val="20"/>
                <w:lang w:val="en-US"/>
              </w:rPr>
              <w:t>S</w:t>
            </w:r>
          </w:p>
        </w:tc>
        <w:tc>
          <w:tcPr>
            <w:tcW w:w="8788" w:type="dxa"/>
            <w:tcBorders>
              <w:bottom w:val="nil"/>
            </w:tcBorders>
            <w:shd w:val="clear" w:color="auto" w:fill="FFFFFF" w:themeFill="background1"/>
          </w:tcPr>
          <w:p w:rsidR="00106F6E" w:rsidRPr="002C01E1" w:rsidRDefault="00106F6E" w:rsidP="009C775A">
            <w:pPr>
              <w:spacing w:before="30" w:after="30"/>
              <w:jc w:val="left"/>
              <w:rPr>
                <w:sz w:val="20"/>
                <w:lang w:val="en-US"/>
              </w:rPr>
            </w:pPr>
            <w:r w:rsidRPr="002C01E1">
              <w:rPr>
                <w:rFonts w:hint="eastAsia"/>
                <w:sz w:val="20"/>
                <w:lang w:val="en-US"/>
              </w:rPr>
              <w:t>卫星固定业务</w:t>
            </w:r>
          </w:p>
        </w:tc>
      </w:tr>
      <w:tr w:rsidR="00106F6E" w:rsidRPr="00355C93" w:rsidTr="00106F6E">
        <w:tc>
          <w:tcPr>
            <w:tcW w:w="960" w:type="dxa"/>
            <w:tcBorders>
              <w:top w:val="nil"/>
              <w:bottom w:val="nil"/>
            </w:tcBorders>
            <w:shd w:val="pct5" w:color="auto" w:fill="auto"/>
          </w:tcPr>
          <w:p w:rsidR="00106F6E" w:rsidRPr="00106F6E" w:rsidRDefault="00106F6E" w:rsidP="009C775A">
            <w:pPr>
              <w:spacing w:before="30" w:after="30"/>
              <w:ind w:left="57"/>
              <w:jc w:val="left"/>
              <w:rPr>
                <w:b/>
                <w:bCs/>
                <w:color w:val="000080"/>
                <w:sz w:val="20"/>
                <w:lang w:val="en-US"/>
              </w:rPr>
            </w:pPr>
            <w:r w:rsidRPr="00106F6E">
              <w:rPr>
                <w:b/>
                <w:bCs/>
                <w:color w:val="000080"/>
                <w:sz w:val="20"/>
                <w:lang w:val="en-US"/>
              </w:rPr>
              <w:t>SA</w:t>
            </w:r>
          </w:p>
        </w:tc>
        <w:tc>
          <w:tcPr>
            <w:tcW w:w="8788" w:type="dxa"/>
            <w:tcBorders>
              <w:top w:val="nil"/>
              <w:bottom w:val="nil"/>
            </w:tcBorders>
            <w:shd w:val="pct5" w:color="auto" w:fill="auto"/>
          </w:tcPr>
          <w:p w:rsidR="00106F6E" w:rsidRPr="00106F6E" w:rsidRDefault="00106F6E" w:rsidP="009C775A">
            <w:pPr>
              <w:spacing w:before="30" w:after="30"/>
              <w:jc w:val="left"/>
              <w:rPr>
                <w:b/>
                <w:bCs/>
                <w:color w:val="000080"/>
                <w:sz w:val="20"/>
                <w:lang w:val="en-US"/>
              </w:rPr>
            </w:pPr>
            <w:r w:rsidRPr="00106F6E">
              <w:rPr>
                <w:rFonts w:hint="eastAsia"/>
                <w:b/>
                <w:bCs/>
                <w:color w:val="000080"/>
                <w:sz w:val="20"/>
                <w:lang w:val="en-US"/>
              </w:rPr>
              <w:t>空间应用和气象</w:t>
            </w:r>
          </w:p>
        </w:tc>
      </w:tr>
      <w:tr w:rsidR="00106F6E" w:rsidRPr="00355C93" w:rsidTr="00106F6E">
        <w:tc>
          <w:tcPr>
            <w:tcW w:w="960" w:type="dxa"/>
            <w:tcBorders>
              <w:top w:val="nil"/>
              <w:bottom w:val="nil"/>
            </w:tcBorders>
          </w:tcPr>
          <w:p w:rsidR="00106F6E" w:rsidRPr="00355C93" w:rsidRDefault="00106F6E" w:rsidP="009C775A">
            <w:pPr>
              <w:spacing w:before="30" w:after="30"/>
              <w:ind w:left="57"/>
              <w:jc w:val="left"/>
              <w:rPr>
                <w:b/>
                <w:bCs/>
                <w:sz w:val="20"/>
                <w:lang w:val="en-US"/>
              </w:rPr>
            </w:pPr>
            <w:r w:rsidRPr="00355C93">
              <w:rPr>
                <w:b/>
                <w:bCs/>
                <w:sz w:val="20"/>
                <w:lang w:val="en-US"/>
              </w:rPr>
              <w:t>SF</w:t>
            </w:r>
          </w:p>
        </w:tc>
        <w:tc>
          <w:tcPr>
            <w:tcW w:w="8788" w:type="dxa"/>
            <w:tcBorders>
              <w:top w:val="nil"/>
              <w:bottom w:val="nil"/>
            </w:tcBorders>
          </w:tcPr>
          <w:p w:rsidR="00106F6E" w:rsidRPr="00355C93" w:rsidRDefault="00106F6E" w:rsidP="009C775A">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106F6E" w:rsidRPr="00355C93" w:rsidTr="00106F6E">
        <w:tc>
          <w:tcPr>
            <w:tcW w:w="960" w:type="dxa"/>
            <w:tcBorders>
              <w:top w:val="nil"/>
              <w:bottom w:val="nil"/>
            </w:tcBorders>
            <w:shd w:val="clear" w:color="auto" w:fill="auto"/>
          </w:tcPr>
          <w:p w:rsidR="00106F6E" w:rsidRPr="00106F6E" w:rsidRDefault="00106F6E" w:rsidP="009C775A">
            <w:pPr>
              <w:spacing w:before="30" w:after="30"/>
              <w:ind w:left="57"/>
              <w:jc w:val="left"/>
              <w:rPr>
                <w:color w:val="000080"/>
                <w:sz w:val="20"/>
                <w:lang w:val="en-US"/>
              </w:rPr>
            </w:pPr>
            <w:r w:rsidRPr="00106F6E">
              <w:rPr>
                <w:b/>
                <w:bCs/>
                <w:sz w:val="20"/>
                <w:lang w:val="en-US"/>
              </w:rPr>
              <w:t>SM</w:t>
            </w:r>
          </w:p>
        </w:tc>
        <w:tc>
          <w:tcPr>
            <w:tcW w:w="8788" w:type="dxa"/>
            <w:tcBorders>
              <w:top w:val="nil"/>
              <w:bottom w:val="nil"/>
            </w:tcBorders>
            <w:shd w:val="clear" w:color="auto" w:fill="auto"/>
          </w:tcPr>
          <w:p w:rsidR="00106F6E" w:rsidRPr="00106F6E" w:rsidRDefault="00106F6E" w:rsidP="009C775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color w:val="000080"/>
                <w:sz w:val="20"/>
                <w:lang w:val="en-US"/>
              </w:rPr>
            </w:pPr>
            <w:r w:rsidRPr="00106F6E">
              <w:rPr>
                <w:rFonts w:hint="eastAsia"/>
                <w:sz w:val="20"/>
                <w:lang w:val="en-US" w:eastAsia="zh-CN"/>
              </w:rPr>
              <w:t>频谱管理</w:t>
            </w:r>
          </w:p>
        </w:tc>
      </w:tr>
      <w:tr w:rsidR="00106F6E" w:rsidRPr="00355C93" w:rsidTr="009C775A">
        <w:tc>
          <w:tcPr>
            <w:tcW w:w="960" w:type="dxa"/>
            <w:tcBorders>
              <w:top w:val="nil"/>
            </w:tcBorders>
          </w:tcPr>
          <w:p w:rsidR="00106F6E" w:rsidRPr="00355C93" w:rsidRDefault="00106F6E" w:rsidP="009C775A">
            <w:pPr>
              <w:spacing w:before="30" w:after="30"/>
              <w:ind w:left="57"/>
              <w:jc w:val="left"/>
              <w:rPr>
                <w:b/>
                <w:bCs/>
                <w:sz w:val="20"/>
                <w:lang w:val="en-US"/>
              </w:rPr>
            </w:pPr>
            <w:r w:rsidRPr="00355C93">
              <w:rPr>
                <w:b/>
                <w:bCs/>
                <w:sz w:val="20"/>
                <w:lang w:val="en-US"/>
              </w:rPr>
              <w:t>SNG</w:t>
            </w:r>
          </w:p>
        </w:tc>
        <w:tc>
          <w:tcPr>
            <w:tcW w:w="8788" w:type="dxa"/>
            <w:tcBorders>
              <w:top w:val="nil"/>
            </w:tcBorders>
          </w:tcPr>
          <w:p w:rsidR="00106F6E" w:rsidRPr="00355C93" w:rsidRDefault="00106F6E" w:rsidP="009C775A">
            <w:pPr>
              <w:spacing w:before="30" w:after="30"/>
              <w:jc w:val="left"/>
              <w:rPr>
                <w:sz w:val="20"/>
                <w:lang w:val="en-US"/>
              </w:rPr>
            </w:pPr>
            <w:r w:rsidRPr="00355C93">
              <w:rPr>
                <w:rFonts w:hint="eastAsia"/>
                <w:sz w:val="20"/>
                <w:lang w:val="en-US" w:eastAsia="zh-CN"/>
              </w:rPr>
              <w:t>卫星新闻采集</w:t>
            </w:r>
          </w:p>
        </w:tc>
      </w:tr>
      <w:tr w:rsidR="00106F6E" w:rsidRPr="00355C93" w:rsidTr="009C775A">
        <w:tc>
          <w:tcPr>
            <w:tcW w:w="960" w:type="dxa"/>
          </w:tcPr>
          <w:p w:rsidR="00106F6E" w:rsidRPr="00355C93" w:rsidRDefault="00106F6E" w:rsidP="009C775A">
            <w:pPr>
              <w:spacing w:before="30" w:after="30"/>
              <w:ind w:left="57"/>
              <w:jc w:val="left"/>
              <w:rPr>
                <w:b/>
                <w:bCs/>
                <w:sz w:val="20"/>
                <w:lang w:val="en-US"/>
              </w:rPr>
            </w:pPr>
            <w:r w:rsidRPr="00355C93">
              <w:rPr>
                <w:b/>
                <w:bCs/>
                <w:sz w:val="20"/>
                <w:lang w:val="en-US"/>
              </w:rPr>
              <w:t>TF</w:t>
            </w:r>
          </w:p>
        </w:tc>
        <w:tc>
          <w:tcPr>
            <w:tcW w:w="8788" w:type="dxa"/>
          </w:tcPr>
          <w:p w:rsidR="00106F6E" w:rsidRPr="00355C93" w:rsidRDefault="00106F6E" w:rsidP="009C775A">
            <w:pPr>
              <w:spacing w:before="30" w:after="30"/>
              <w:jc w:val="left"/>
              <w:rPr>
                <w:sz w:val="20"/>
                <w:lang w:val="en-US" w:eastAsia="zh-CN"/>
              </w:rPr>
            </w:pPr>
            <w:r w:rsidRPr="00355C93">
              <w:rPr>
                <w:rFonts w:hint="eastAsia"/>
                <w:sz w:val="20"/>
                <w:lang w:val="en-US" w:eastAsia="zh-CN"/>
              </w:rPr>
              <w:t>时间信号和频率标准发射</w:t>
            </w:r>
          </w:p>
        </w:tc>
      </w:tr>
      <w:tr w:rsidR="00106F6E" w:rsidRPr="00355C93" w:rsidTr="009C775A">
        <w:tc>
          <w:tcPr>
            <w:tcW w:w="960" w:type="dxa"/>
          </w:tcPr>
          <w:p w:rsidR="00106F6E" w:rsidRPr="00355C93" w:rsidRDefault="00106F6E" w:rsidP="009C775A">
            <w:pPr>
              <w:spacing w:before="30" w:after="30"/>
              <w:ind w:left="57"/>
              <w:jc w:val="left"/>
              <w:rPr>
                <w:b/>
                <w:bCs/>
                <w:sz w:val="20"/>
                <w:lang w:val="en-US"/>
              </w:rPr>
            </w:pPr>
            <w:r w:rsidRPr="00355C93">
              <w:rPr>
                <w:b/>
                <w:bCs/>
                <w:sz w:val="20"/>
                <w:lang w:val="en-US"/>
              </w:rPr>
              <w:t>V</w:t>
            </w:r>
          </w:p>
        </w:tc>
        <w:tc>
          <w:tcPr>
            <w:tcW w:w="8788" w:type="dxa"/>
          </w:tcPr>
          <w:p w:rsidR="00106F6E" w:rsidRPr="00355C93" w:rsidRDefault="00106F6E" w:rsidP="009C775A">
            <w:pPr>
              <w:spacing w:before="30" w:after="180"/>
              <w:jc w:val="left"/>
              <w:rPr>
                <w:sz w:val="20"/>
                <w:lang w:val="en-US"/>
              </w:rPr>
            </w:pPr>
            <w:r w:rsidRPr="00355C93">
              <w:rPr>
                <w:rFonts w:hint="eastAsia"/>
                <w:sz w:val="20"/>
                <w:lang w:val="en-US" w:eastAsia="zh-CN"/>
              </w:rPr>
              <w:t>词汇和相关问题</w:t>
            </w:r>
          </w:p>
        </w:tc>
      </w:tr>
    </w:tbl>
    <w:p w:rsidR="00106F6E" w:rsidRDefault="00106F6E" w:rsidP="00106F6E">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529"/>
      </w:tblGrid>
      <w:tr w:rsidR="00106F6E" w:rsidTr="009C775A">
        <w:tc>
          <w:tcPr>
            <w:tcW w:w="9775" w:type="dxa"/>
          </w:tcPr>
          <w:p w:rsidR="00106F6E" w:rsidRPr="00793097" w:rsidRDefault="00106F6E" w:rsidP="009C775A">
            <w:pPr>
              <w:spacing w:after="120"/>
              <w:rPr>
                <w:rFonts w:eastAsia="STKaiti"/>
                <w:sz w:val="20"/>
                <w:lang w:eastAsia="zh-CN"/>
              </w:rPr>
            </w:pPr>
            <w:r w:rsidRPr="00793097">
              <w:rPr>
                <w:rFonts w:eastAsia="STKaiti" w:hint="eastAsia"/>
                <w:b/>
                <w:sz w:val="20"/>
                <w:lang w:eastAsia="zh-CN"/>
              </w:rPr>
              <w:t>说明：</w:t>
            </w:r>
            <w:r w:rsidRPr="00793097">
              <w:rPr>
                <w:rFonts w:eastAsia="STKaiti" w:hint="eastAsia"/>
                <w:sz w:val="20"/>
                <w:lang w:eastAsia="zh-CN"/>
              </w:rPr>
              <w:t>该</w:t>
            </w:r>
            <w:r w:rsidRPr="00793097">
              <w:rPr>
                <w:rFonts w:eastAsia="STKaiti" w:hint="eastAsia"/>
                <w:sz w:val="20"/>
                <w:lang w:eastAsia="zh-CN"/>
              </w:rPr>
              <w:t>ITU-R</w:t>
            </w:r>
            <w:r w:rsidRPr="00793097">
              <w:rPr>
                <w:rFonts w:eastAsia="STKaiti" w:hint="eastAsia"/>
                <w:sz w:val="20"/>
                <w:lang w:eastAsia="zh-CN"/>
              </w:rPr>
              <w:t>建议书的英文版本根据</w:t>
            </w:r>
            <w:r w:rsidRPr="00793097">
              <w:rPr>
                <w:rFonts w:eastAsia="STKaiti" w:hint="eastAsia"/>
                <w:sz w:val="20"/>
                <w:lang w:eastAsia="zh-CN"/>
              </w:rPr>
              <w:t>ITU-R</w:t>
            </w:r>
            <w:r w:rsidRPr="00793097">
              <w:rPr>
                <w:rFonts w:eastAsia="STKaiti" w:hint="eastAsia"/>
                <w:sz w:val="20"/>
                <w:lang w:eastAsia="zh-CN"/>
              </w:rPr>
              <w:t>第</w:t>
            </w:r>
            <w:r w:rsidRPr="00793097">
              <w:rPr>
                <w:rFonts w:eastAsia="STKaiti" w:hint="eastAsia"/>
                <w:sz w:val="20"/>
                <w:lang w:eastAsia="zh-CN"/>
              </w:rPr>
              <w:t>1</w:t>
            </w:r>
            <w:r w:rsidRPr="00793097">
              <w:rPr>
                <w:rFonts w:eastAsia="STKaiti" w:hint="eastAsia"/>
                <w:sz w:val="20"/>
                <w:lang w:eastAsia="zh-CN"/>
              </w:rPr>
              <w:t>号决议详述的程序予以批准。</w:t>
            </w:r>
          </w:p>
        </w:tc>
      </w:tr>
    </w:tbl>
    <w:p w:rsidR="00106F6E" w:rsidRPr="00355C93" w:rsidRDefault="00106F6E" w:rsidP="00361A9B">
      <w:pPr>
        <w:tabs>
          <w:tab w:val="left" w:pos="9540"/>
        </w:tabs>
        <w:spacing w:before="36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Pr>
          <w:rFonts w:hint="eastAsia"/>
          <w:sz w:val="20"/>
          <w:lang w:eastAsia="zh-CN"/>
        </w:rPr>
        <w:t>1</w:t>
      </w:r>
      <w:r w:rsidR="00361A9B">
        <w:rPr>
          <w:sz w:val="20"/>
          <w:lang w:eastAsia="zh-CN"/>
        </w:rPr>
        <w:t>8</w:t>
      </w:r>
      <w:r w:rsidRPr="00355C93">
        <w:rPr>
          <w:rFonts w:hint="eastAsia"/>
          <w:sz w:val="20"/>
          <w:lang w:eastAsia="zh-CN"/>
        </w:rPr>
        <w:t>年，日内瓦</w:t>
      </w:r>
    </w:p>
    <w:p w:rsidR="00106F6E" w:rsidRDefault="00106F6E" w:rsidP="00106F6E">
      <w:pPr>
        <w:rPr>
          <w:szCs w:val="24"/>
          <w:lang w:eastAsia="zh-CN"/>
        </w:rPr>
      </w:pPr>
    </w:p>
    <w:p w:rsidR="00106F6E" w:rsidRDefault="00106F6E" w:rsidP="00361A9B">
      <w:pPr>
        <w:jc w:val="center"/>
        <w:rPr>
          <w:sz w:val="20"/>
          <w:lang w:val="en-US" w:eastAsia="zh-CN"/>
        </w:rPr>
      </w:pPr>
      <w:r w:rsidRPr="00A613D0">
        <w:rPr>
          <w:sz w:val="20"/>
          <w:lang w:val="en-US"/>
        </w:rPr>
        <w:sym w:font="Symbol" w:char="F0E3"/>
      </w:r>
      <w:r w:rsidRPr="00A613D0">
        <w:rPr>
          <w:sz w:val="20"/>
          <w:lang w:val="en-US" w:eastAsia="zh-CN"/>
        </w:rPr>
        <w:t xml:space="preserve"> </w:t>
      </w:r>
      <w:r>
        <w:rPr>
          <w:rFonts w:hint="eastAsia"/>
          <w:sz w:val="20"/>
          <w:lang w:val="en-US" w:eastAsia="zh-CN"/>
        </w:rPr>
        <w:t>国际</w:t>
      </w:r>
      <w:r>
        <w:rPr>
          <w:sz w:val="20"/>
          <w:lang w:val="en-US" w:eastAsia="zh-CN"/>
        </w:rPr>
        <w:t>电联</w:t>
      </w:r>
      <w:r w:rsidRPr="00A613D0">
        <w:rPr>
          <w:sz w:val="20"/>
          <w:lang w:val="en-US" w:eastAsia="zh-CN"/>
        </w:rPr>
        <w:t xml:space="preserve"> 20</w:t>
      </w:r>
      <w:r>
        <w:rPr>
          <w:rFonts w:hint="eastAsia"/>
          <w:sz w:val="20"/>
          <w:lang w:val="en-US" w:eastAsia="zh-CN"/>
        </w:rPr>
        <w:t>1</w:t>
      </w:r>
      <w:r w:rsidR="00361A9B">
        <w:rPr>
          <w:sz w:val="20"/>
          <w:lang w:val="en-US" w:eastAsia="zh-CN"/>
        </w:rPr>
        <w:t>8</w:t>
      </w:r>
    </w:p>
    <w:p w:rsidR="00106F6E" w:rsidRDefault="00106F6E" w:rsidP="00106F6E">
      <w:pPr>
        <w:spacing w:before="160"/>
        <w:ind w:firstLine="426"/>
        <w:rPr>
          <w:rFonts w:ascii="SimSun" w:hAnsi="SimSun"/>
          <w:sz w:val="18"/>
          <w:szCs w:val="18"/>
          <w:lang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rsidR="006F20D8" w:rsidRPr="00106F6E" w:rsidRDefault="006F20D8" w:rsidP="00900B6C">
      <w:pPr>
        <w:spacing w:before="160"/>
        <w:ind w:firstLineChars="200" w:firstLine="400"/>
        <w:jc w:val="left"/>
        <w:rPr>
          <w:i/>
          <w:sz w:val="20"/>
          <w:lang w:eastAsia="zh-CN"/>
        </w:rPr>
        <w:sectPr w:rsidR="006F20D8" w:rsidRPr="00106F6E" w:rsidSect="00A05B10">
          <w:headerReference w:type="even" r:id="rId11"/>
          <w:headerReference w:type="default" r:id="rId12"/>
          <w:pgSz w:w="11907" w:h="16834" w:code="9"/>
          <w:pgMar w:top="1418" w:right="1134" w:bottom="1134" w:left="1134" w:header="720" w:footer="482" w:gutter="0"/>
          <w:paperSrc w:first="15" w:other="15"/>
          <w:pgNumType w:fmt="lowerRoman" w:start="2"/>
          <w:cols w:space="720"/>
        </w:sectPr>
      </w:pPr>
    </w:p>
    <w:p w:rsidR="006F20D8" w:rsidRPr="008C153E" w:rsidRDefault="001B59E5" w:rsidP="00D54AFD">
      <w:pPr>
        <w:pStyle w:val="RecNoBR"/>
        <w:spacing w:before="0"/>
        <w:rPr>
          <w:lang w:val="en-US" w:eastAsia="zh-CN"/>
        </w:rPr>
      </w:pPr>
      <w:bookmarkStart w:id="2" w:name="irecnoe"/>
      <w:bookmarkEnd w:id="2"/>
      <w:r>
        <w:rPr>
          <w:lang w:eastAsia="zh-CN"/>
        </w:rPr>
        <w:lastRenderedPageBreak/>
        <w:t>ITU-R  SA.116</w:t>
      </w:r>
      <w:r w:rsidR="00D54AFD">
        <w:rPr>
          <w:lang w:eastAsia="zh-CN"/>
        </w:rPr>
        <w:t>0</w:t>
      </w:r>
      <w:r w:rsidR="006F20D8" w:rsidRPr="00863516">
        <w:rPr>
          <w:lang w:eastAsia="zh-CN"/>
        </w:rPr>
        <w:t>-</w:t>
      </w:r>
      <w:r w:rsidR="00D54AFD">
        <w:rPr>
          <w:lang w:eastAsia="zh-CN"/>
        </w:rPr>
        <w:t>3</w:t>
      </w:r>
      <w:r w:rsidR="00361A9B">
        <w:rPr>
          <w:lang w:eastAsia="zh-CN"/>
        </w:rPr>
        <w:t xml:space="preserve"> </w:t>
      </w:r>
      <w:r w:rsidR="006F20D8" w:rsidRPr="00863516">
        <w:rPr>
          <w:rFonts w:hint="eastAsia"/>
          <w:lang w:eastAsia="zh-CN"/>
        </w:rPr>
        <w:t>建议书</w:t>
      </w:r>
    </w:p>
    <w:p w:rsidR="006F20D8" w:rsidRPr="008C153E" w:rsidRDefault="00D54AFD" w:rsidP="001B59E5">
      <w:pPr>
        <w:pStyle w:val="RectitleBR"/>
        <w:rPr>
          <w:lang w:val="en-US" w:eastAsia="zh-CN"/>
        </w:rPr>
      </w:pPr>
      <w:r w:rsidRPr="00D54AFD">
        <w:rPr>
          <w:rFonts w:hint="eastAsia"/>
          <w:lang w:val="en-US" w:eastAsia="zh-CN"/>
        </w:rPr>
        <w:t>使用对地静止轨道的卫星地球探测和</w:t>
      </w:r>
      <w:r>
        <w:rPr>
          <w:lang w:val="en-US" w:eastAsia="zh-CN"/>
        </w:rPr>
        <w:br/>
      </w:r>
      <w:r w:rsidRPr="00D54AFD">
        <w:rPr>
          <w:rFonts w:hint="eastAsia"/>
          <w:lang w:val="en-US" w:eastAsia="zh-CN"/>
        </w:rPr>
        <w:t>卫星气象业务中的数据传输系统的集总干扰标准</w:t>
      </w:r>
    </w:p>
    <w:p w:rsidR="00E3754E" w:rsidRDefault="00E3754E" w:rsidP="00E3754E">
      <w:pPr>
        <w:pStyle w:val="Recref"/>
        <w:rPr>
          <w:rFonts w:hint="eastAsia"/>
          <w:lang w:val="en-US" w:eastAsia="zh-CN"/>
        </w:rPr>
      </w:pPr>
      <w:r>
        <w:rPr>
          <w:rFonts w:hint="eastAsia"/>
          <w:lang w:eastAsia="zh-CN"/>
        </w:rPr>
        <w:t>（</w:t>
      </w:r>
      <w:r>
        <w:rPr>
          <w:rFonts w:hint="eastAsia"/>
          <w:lang w:eastAsia="zh-CN"/>
        </w:rPr>
        <w:t>ITU-R</w:t>
      </w:r>
      <w:r>
        <w:rPr>
          <w:rFonts w:hint="eastAsia"/>
          <w:lang w:eastAsia="zh-CN"/>
        </w:rPr>
        <w:t>第</w:t>
      </w:r>
      <w:r>
        <w:rPr>
          <w:rFonts w:hint="eastAsia"/>
          <w:lang w:eastAsia="zh-CN"/>
        </w:rPr>
        <w:t>141/7</w:t>
      </w:r>
      <w:r>
        <w:rPr>
          <w:rFonts w:hint="eastAsia"/>
          <w:lang w:eastAsia="zh-CN"/>
        </w:rPr>
        <w:t>号课题）</w:t>
      </w:r>
    </w:p>
    <w:p w:rsidR="00E24A3D" w:rsidRPr="001B59E5" w:rsidRDefault="006F20D8" w:rsidP="001B59E5">
      <w:pPr>
        <w:pStyle w:val="Recdate"/>
        <w:tabs>
          <w:tab w:val="left" w:pos="7830"/>
        </w:tabs>
        <w:rPr>
          <w:lang w:val="en-US" w:eastAsia="zh-CN"/>
        </w:rPr>
      </w:pPr>
      <w:r>
        <w:rPr>
          <w:rFonts w:hint="eastAsia"/>
          <w:lang w:val="en-US" w:eastAsia="zh-CN"/>
        </w:rPr>
        <w:t>（</w:t>
      </w:r>
      <w:r w:rsidR="001B59E5">
        <w:rPr>
          <w:lang w:val="en-US" w:eastAsia="zh-CN"/>
        </w:rPr>
        <w:t>1995-</w:t>
      </w:r>
      <w:r w:rsidR="00D54AFD">
        <w:rPr>
          <w:lang w:val="en-US" w:eastAsia="zh-CN"/>
        </w:rPr>
        <w:t>1997-</w:t>
      </w:r>
      <w:r w:rsidR="001B59E5">
        <w:rPr>
          <w:lang w:val="en-US" w:eastAsia="zh-CN"/>
        </w:rPr>
        <w:t>1999</w:t>
      </w:r>
      <w:r w:rsidR="00E24A3D">
        <w:rPr>
          <w:lang w:val="en-US" w:eastAsia="zh-CN"/>
        </w:rPr>
        <w:t>-2017</w:t>
      </w:r>
      <w:r w:rsidR="001B59E5" w:rsidRPr="001B59E5">
        <w:rPr>
          <w:rFonts w:hint="eastAsia"/>
          <w:lang w:val="en-US" w:eastAsia="zh-CN"/>
        </w:rPr>
        <w:t>年</w:t>
      </w:r>
      <w:r>
        <w:rPr>
          <w:rFonts w:hint="eastAsia"/>
          <w:lang w:val="en-US" w:eastAsia="zh-CN"/>
        </w:rPr>
        <w:t>）</w:t>
      </w:r>
    </w:p>
    <w:p w:rsidR="001B59E5" w:rsidRDefault="001B59E5" w:rsidP="001B59E5">
      <w:pPr>
        <w:rPr>
          <w:lang w:val="en-GB" w:eastAsia="zh-CN"/>
        </w:rPr>
      </w:pPr>
    </w:p>
    <w:p w:rsidR="00D54AFD" w:rsidRPr="006A6CB5" w:rsidRDefault="00D54AFD" w:rsidP="00D54AFD">
      <w:pPr>
        <w:pStyle w:val="Headingb"/>
        <w:rPr>
          <w:szCs w:val="24"/>
          <w:lang w:val="en-GB" w:eastAsia="zh-CN"/>
        </w:rPr>
      </w:pPr>
      <w:r w:rsidRPr="006A6CB5">
        <w:rPr>
          <w:szCs w:val="24"/>
          <w:lang w:val="en-GB" w:eastAsia="zh-CN"/>
        </w:rPr>
        <w:t>范围</w:t>
      </w:r>
    </w:p>
    <w:p w:rsidR="00D54AFD" w:rsidRPr="00A14222" w:rsidRDefault="00D54AFD" w:rsidP="00D54AFD">
      <w:pPr>
        <w:ind w:firstLineChars="200" w:firstLine="480"/>
        <w:rPr>
          <w:sz w:val="22"/>
          <w:szCs w:val="24"/>
          <w:lang w:val="en-GB" w:eastAsia="zh-CN"/>
        </w:rPr>
      </w:pPr>
      <w:r w:rsidRPr="006A6CB5">
        <w:rPr>
          <w:rFonts w:hint="eastAsia"/>
          <w:szCs w:val="24"/>
          <w:lang w:val="en-GB" w:eastAsia="zh-CN"/>
        </w:rPr>
        <w:t>本建议书的目的是提供适用于卫星地球探测和卫星气象业务中对地静止轨道卫星的数据传输链路的集总干扰标准。</w:t>
      </w:r>
    </w:p>
    <w:p w:rsidR="00D54AFD" w:rsidRDefault="00D54AFD" w:rsidP="00D54AFD">
      <w:pPr>
        <w:pStyle w:val="Headingb"/>
        <w:spacing w:before="360"/>
        <w:rPr>
          <w:szCs w:val="24"/>
          <w:lang w:val="en-GB" w:eastAsia="zh-CN"/>
        </w:rPr>
      </w:pPr>
      <w:r>
        <w:rPr>
          <w:rFonts w:hint="eastAsia"/>
          <w:lang w:val="en-GB" w:eastAsia="zh-CN"/>
        </w:rPr>
        <w:t>关键词</w:t>
      </w:r>
    </w:p>
    <w:p w:rsidR="00D54AFD" w:rsidRPr="005D0995" w:rsidRDefault="00D54AFD" w:rsidP="00D54AFD">
      <w:pPr>
        <w:ind w:firstLineChars="200" w:firstLine="480"/>
        <w:rPr>
          <w:szCs w:val="24"/>
          <w:lang w:val="en-GB" w:eastAsia="zh-CN"/>
        </w:rPr>
      </w:pPr>
      <w:r w:rsidRPr="005D0995">
        <w:rPr>
          <w:szCs w:val="24"/>
          <w:lang w:val="en-GB" w:eastAsia="zh-CN"/>
        </w:rPr>
        <w:t>卫星地球探测业务</w:t>
      </w:r>
      <w:r w:rsidRPr="005D0995">
        <w:rPr>
          <w:rFonts w:hint="eastAsia"/>
          <w:szCs w:val="24"/>
          <w:lang w:val="en-GB" w:eastAsia="zh-CN"/>
        </w:rPr>
        <w:t>（</w:t>
      </w:r>
      <w:r w:rsidRPr="005D0995">
        <w:rPr>
          <w:szCs w:val="24"/>
          <w:lang w:val="en-GB" w:eastAsia="zh-CN"/>
        </w:rPr>
        <w:t>EESS</w:t>
      </w:r>
      <w:r w:rsidRPr="005D0995">
        <w:rPr>
          <w:rFonts w:hint="eastAsia"/>
          <w:szCs w:val="24"/>
          <w:lang w:val="en-GB" w:eastAsia="zh-CN"/>
        </w:rPr>
        <w:t>）、卫星气象业务（</w:t>
      </w:r>
      <w:r w:rsidRPr="005D0995">
        <w:rPr>
          <w:szCs w:val="24"/>
          <w:lang w:val="en-GB" w:eastAsia="zh-CN"/>
        </w:rPr>
        <w:t>METSAT</w:t>
      </w:r>
      <w:r w:rsidRPr="005D0995">
        <w:rPr>
          <w:rFonts w:hint="eastAsia"/>
          <w:szCs w:val="24"/>
          <w:lang w:val="en-GB" w:eastAsia="zh-CN"/>
        </w:rPr>
        <w:t>）、对地静止轨道卫星、数据</w:t>
      </w:r>
      <w:r w:rsidRPr="005D0995">
        <w:rPr>
          <w:szCs w:val="24"/>
          <w:lang w:val="en-GB" w:eastAsia="zh-CN"/>
        </w:rPr>
        <w:t>传输</w:t>
      </w:r>
      <w:r w:rsidRPr="005D0995">
        <w:rPr>
          <w:rFonts w:hint="eastAsia"/>
          <w:szCs w:val="24"/>
          <w:lang w:val="en-GB" w:eastAsia="zh-CN"/>
        </w:rPr>
        <w:t>、干扰</w:t>
      </w:r>
      <w:r w:rsidRPr="005D0995">
        <w:rPr>
          <w:szCs w:val="24"/>
          <w:lang w:val="en-GB" w:eastAsia="zh-CN"/>
        </w:rPr>
        <w:t>标准</w:t>
      </w:r>
    </w:p>
    <w:p w:rsidR="00D54AFD" w:rsidRDefault="00D54AFD" w:rsidP="00D54AFD">
      <w:pPr>
        <w:pStyle w:val="Headingb"/>
        <w:spacing w:before="360"/>
        <w:rPr>
          <w:szCs w:val="24"/>
          <w:lang w:val="en-GB" w:eastAsia="zh-CN"/>
        </w:rPr>
      </w:pPr>
      <w:r>
        <w:rPr>
          <w:rFonts w:hint="eastAsia"/>
          <w:lang w:val="en-GB" w:eastAsia="zh-CN"/>
        </w:rPr>
        <w:t>相关</w:t>
      </w:r>
      <w:r>
        <w:rPr>
          <w:lang w:val="en-GB" w:eastAsia="zh-CN"/>
        </w:rPr>
        <w:t>建议书和报告</w:t>
      </w:r>
    </w:p>
    <w:p w:rsidR="00D54AFD" w:rsidRDefault="00D54AFD" w:rsidP="00D54AFD">
      <w:pPr>
        <w:pStyle w:val="Normalaftertitle"/>
        <w:spacing w:before="120" w:after="360"/>
        <w:ind w:firstLineChars="200" w:firstLine="480"/>
        <w:rPr>
          <w:szCs w:val="24"/>
          <w:lang w:val="en-GB" w:eastAsia="zh-CN"/>
        </w:rPr>
      </w:pPr>
      <w:r w:rsidRPr="00C95C69">
        <w:rPr>
          <w:szCs w:val="24"/>
          <w:lang w:val="en-GB" w:eastAsia="zh-CN"/>
        </w:rPr>
        <w:t>ITU-R SA.1022</w:t>
      </w:r>
      <w:r>
        <w:rPr>
          <w:szCs w:val="24"/>
          <w:lang w:val="en-GB" w:eastAsia="zh-CN"/>
        </w:rPr>
        <w:t>建议书</w:t>
      </w:r>
      <w:r>
        <w:rPr>
          <w:rFonts w:hint="eastAsia"/>
          <w:szCs w:val="24"/>
          <w:lang w:val="en-GB" w:eastAsia="zh-CN"/>
        </w:rPr>
        <w:t>、</w:t>
      </w:r>
      <w:r>
        <w:rPr>
          <w:szCs w:val="24"/>
          <w:lang w:val="en-GB" w:eastAsia="zh-CN"/>
        </w:rPr>
        <w:t>ITU-R SA.1159</w:t>
      </w:r>
      <w:r>
        <w:rPr>
          <w:szCs w:val="24"/>
          <w:lang w:val="en-GB" w:eastAsia="zh-CN"/>
        </w:rPr>
        <w:t>建议书和</w:t>
      </w:r>
      <w:r>
        <w:rPr>
          <w:szCs w:val="24"/>
          <w:lang w:val="en-GB" w:eastAsia="zh-CN"/>
        </w:rPr>
        <w:t>ITU-R SA.1161</w:t>
      </w:r>
      <w:r>
        <w:rPr>
          <w:szCs w:val="24"/>
          <w:lang w:val="en-GB" w:eastAsia="zh-CN"/>
        </w:rPr>
        <w:t>建议书</w:t>
      </w:r>
    </w:p>
    <w:p w:rsidR="00D54AFD" w:rsidRPr="004545A4" w:rsidRDefault="00D54AFD" w:rsidP="00D54AFD">
      <w:pPr>
        <w:pStyle w:val="Normalaftertitle"/>
        <w:rPr>
          <w:lang w:val="en-US" w:eastAsia="zh-CN"/>
        </w:rPr>
      </w:pPr>
      <w:r>
        <w:rPr>
          <w:rFonts w:hint="eastAsia"/>
          <w:lang w:val="en-US" w:eastAsia="zh-CN"/>
        </w:rPr>
        <w:t>国际电联无线电通信全会，</w:t>
      </w:r>
    </w:p>
    <w:p w:rsidR="00D54AFD" w:rsidRPr="00D54AFD" w:rsidRDefault="00D54AFD" w:rsidP="00D54AFD">
      <w:pPr>
        <w:pStyle w:val="Call"/>
        <w:rPr>
          <w:rFonts w:ascii="STKaiti" w:eastAsia="STKaiti" w:hAnsi="STKaiti"/>
          <w:i w:val="0"/>
          <w:lang w:val="en-US" w:eastAsia="zh-CN"/>
        </w:rPr>
      </w:pPr>
      <w:r w:rsidRPr="00D54AFD">
        <w:rPr>
          <w:rFonts w:ascii="STKaiti" w:eastAsia="STKaiti" w:hAnsi="STKaiti" w:hint="eastAsia"/>
          <w:i w:val="0"/>
          <w:lang w:val="en-US" w:eastAsia="zh-CN"/>
        </w:rPr>
        <w:t>考虑到</w:t>
      </w:r>
    </w:p>
    <w:p w:rsidR="00D54AFD" w:rsidRPr="00C95C69" w:rsidRDefault="00D54AFD" w:rsidP="00D54AFD">
      <w:pPr>
        <w:rPr>
          <w:lang w:val="en-GB" w:eastAsia="zh-CN"/>
        </w:rPr>
      </w:pPr>
      <w:r w:rsidRPr="00C95C69">
        <w:rPr>
          <w:i/>
          <w:iCs/>
          <w:lang w:val="en-GB" w:eastAsia="zh-CN"/>
        </w:rPr>
        <w:t>a)</w:t>
      </w:r>
      <w:r w:rsidRPr="00C95C69">
        <w:rPr>
          <w:lang w:val="en-GB" w:eastAsia="zh-CN"/>
        </w:rPr>
        <w:tab/>
      </w:r>
      <w:r>
        <w:rPr>
          <w:rFonts w:hint="eastAsia"/>
          <w:lang w:val="en-US" w:eastAsia="zh-CN"/>
        </w:rPr>
        <w:t>有必要确定干扰标准，以确保系统可被设计为能够在存在干扰的情况下达到特定性能；</w:t>
      </w:r>
    </w:p>
    <w:p w:rsidR="00D54AFD" w:rsidRPr="00C95C69" w:rsidRDefault="00D54AFD" w:rsidP="00D54AFD">
      <w:pPr>
        <w:rPr>
          <w:lang w:val="en-GB" w:eastAsia="zh-CN"/>
        </w:rPr>
      </w:pPr>
      <w:proofErr w:type="gramStart"/>
      <w:r w:rsidRPr="00C95C69">
        <w:rPr>
          <w:i/>
          <w:iCs/>
          <w:lang w:val="en-GB" w:eastAsia="zh-CN"/>
        </w:rPr>
        <w:t>b</w:t>
      </w:r>
      <w:proofErr w:type="gramEnd"/>
      <w:r w:rsidRPr="00C95C69">
        <w:rPr>
          <w:i/>
          <w:iCs/>
          <w:lang w:val="en-GB" w:eastAsia="zh-CN"/>
        </w:rPr>
        <w:t>)</w:t>
      </w:r>
      <w:r w:rsidRPr="00C95C69">
        <w:rPr>
          <w:lang w:val="en-GB" w:eastAsia="zh-CN"/>
        </w:rPr>
        <w:tab/>
      </w:r>
      <w:r>
        <w:rPr>
          <w:lang w:val="en-GB" w:eastAsia="zh-CN"/>
        </w:rPr>
        <w:t>干扰标准可使用</w:t>
      </w:r>
      <w:r w:rsidRPr="00C95C69">
        <w:rPr>
          <w:lang w:val="en-GB" w:eastAsia="zh-CN"/>
        </w:rPr>
        <w:t>ITU</w:t>
      </w:r>
      <w:r w:rsidRPr="00C95C69">
        <w:rPr>
          <w:lang w:val="en-GB" w:eastAsia="zh-CN"/>
        </w:rPr>
        <w:noBreakHyphen/>
        <w:t>R</w:t>
      </w:r>
      <w:r>
        <w:rPr>
          <w:lang w:val="en-GB" w:eastAsia="zh-CN"/>
        </w:rPr>
        <w:t xml:space="preserve"> </w:t>
      </w:r>
      <w:r w:rsidRPr="00C95C69">
        <w:rPr>
          <w:lang w:val="en-GB" w:eastAsia="zh-CN"/>
        </w:rPr>
        <w:t>SA.1022</w:t>
      </w:r>
      <w:r>
        <w:rPr>
          <w:lang w:val="en-GB" w:eastAsia="zh-CN"/>
        </w:rPr>
        <w:t>建议书提供的方法和</w:t>
      </w:r>
      <w:r>
        <w:rPr>
          <w:lang w:val="en-GB" w:eastAsia="zh-CN"/>
        </w:rPr>
        <w:t>ITU</w:t>
      </w:r>
      <w:r>
        <w:rPr>
          <w:lang w:val="en-GB" w:eastAsia="zh-CN"/>
        </w:rPr>
        <w:noBreakHyphen/>
        <w:t>R </w:t>
      </w:r>
      <w:r w:rsidRPr="00C95C69">
        <w:rPr>
          <w:lang w:val="en-GB" w:eastAsia="zh-CN"/>
        </w:rPr>
        <w:t>SA.1159</w:t>
      </w:r>
      <w:r>
        <w:rPr>
          <w:lang w:val="en-GB" w:eastAsia="zh-CN"/>
        </w:rPr>
        <w:t>建议书所列的性能目标来确定</w:t>
      </w:r>
      <w:r>
        <w:rPr>
          <w:rFonts w:hint="eastAsia"/>
          <w:lang w:val="en-GB" w:eastAsia="zh-CN"/>
        </w:rPr>
        <w:t>；</w:t>
      </w:r>
    </w:p>
    <w:p w:rsidR="00D54AFD" w:rsidRPr="00C95C69" w:rsidRDefault="00D54AFD" w:rsidP="00D54AFD">
      <w:pPr>
        <w:rPr>
          <w:lang w:val="en-GB" w:eastAsia="zh-CN"/>
        </w:rPr>
      </w:pPr>
      <w:r w:rsidRPr="00C95C69">
        <w:rPr>
          <w:i/>
          <w:iCs/>
          <w:lang w:val="en-GB" w:eastAsia="zh-CN"/>
        </w:rPr>
        <w:t>c)</w:t>
      </w:r>
      <w:r w:rsidRPr="00C95C69">
        <w:rPr>
          <w:lang w:val="en-GB" w:eastAsia="zh-CN"/>
        </w:rPr>
        <w:tab/>
      </w:r>
      <w:r>
        <w:rPr>
          <w:rFonts w:hint="eastAsia"/>
          <w:lang w:val="en-US" w:eastAsia="zh-CN"/>
        </w:rPr>
        <w:t>干扰标准可帮助制定不同系统间共用频段的标准，包括那些在其他业务中工作的系统；</w:t>
      </w:r>
    </w:p>
    <w:p w:rsidR="00D54AFD" w:rsidRPr="00C95C69" w:rsidRDefault="00D54AFD" w:rsidP="00D54AFD">
      <w:pPr>
        <w:rPr>
          <w:lang w:val="en-GB" w:eastAsia="zh-CN"/>
        </w:rPr>
      </w:pPr>
      <w:r w:rsidRPr="00C95C69">
        <w:rPr>
          <w:i/>
          <w:iCs/>
          <w:lang w:val="en-GB" w:eastAsia="zh-CN"/>
        </w:rPr>
        <w:t>d)</w:t>
      </w:r>
      <w:r w:rsidRPr="00C95C69">
        <w:rPr>
          <w:lang w:val="en-GB" w:eastAsia="zh-CN"/>
        </w:rPr>
        <w:tab/>
      </w:r>
      <w:r>
        <w:rPr>
          <w:rFonts w:hint="eastAsia"/>
          <w:lang w:val="en-GB" w:eastAsia="zh-CN"/>
        </w:rPr>
        <w:t>卫星地球</w:t>
      </w:r>
      <w:r>
        <w:rPr>
          <w:lang w:val="en-GB" w:eastAsia="zh-CN"/>
        </w:rPr>
        <w:t>探测业务</w:t>
      </w:r>
      <w:r>
        <w:rPr>
          <w:rFonts w:hint="eastAsia"/>
          <w:lang w:val="en-GB" w:eastAsia="zh-CN"/>
        </w:rPr>
        <w:t>（</w:t>
      </w:r>
      <w:r>
        <w:rPr>
          <w:rFonts w:hint="eastAsia"/>
          <w:lang w:val="en-GB" w:eastAsia="zh-CN"/>
        </w:rPr>
        <w:t>EESS</w:t>
      </w:r>
      <w:r>
        <w:rPr>
          <w:rFonts w:hint="eastAsia"/>
          <w:lang w:val="en-GB" w:eastAsia="zh-CN"/>
        </w:rPr>
        <w:t>）和卫星气象业务（</w:t>
      </w:r>
      <w:r w:rsidRPr="00C95C69">
        <w:rPr>
          <w:lang w:val="en-GB" w:eastAsia="zh-CN"/>
        </w:rPr>
        <w:t>MetSat</w:t>
      </w:r>
      <w:r>
        <w:rPr>
          <w:rFonts w:hint="eastAsia"/>
          <w:lang w:val="en-GB" w:eastAsia="zh-CN"/>
        </w:rPr>
        <w:t>）中的系统必须为大于或等于</w:t>
      </w:r>
      <w:r>
        <w:rPr>
          <w:rFonts w:hint="eastAsia"/>
          <w:lang w:val="en-US" w:eastAsia="zh-CN"/>
        </w:rPr>
        <w:t>容许电平</w:t>
      </w:r>
      <w:r w:rsidR="00E3754E">
        <w:rPr>
          <w:rFonts w:hint="eastAsia"/>
          <w:lang w:val="en-GB" w:eastAsia="zh-CN"/>
        </w:rPr>
        <w:t>的电平规定干扰阈值；</w:t>
      </w:r>
    </w:p>
    <w:p w:rsidR="00D54AFD" w:rsidRPr="00C95C69" w:rsidRDefault="00D54AFD" w:rsidP="00D54AFD">
      <w:pPr>
        <w:rPr>
          <w:lang w:val="en-GB" w:eastAsia="zh-CN"/>
        </w:rPr>
      </w:pPr>
      <w:r w:rsidRPr="00C95C69">
        <w:rPr>
          <w:i/>
          <w:iCs/>
          <w:lang w:val="en-GB" w:eastAsia="zh-CN"/>
        </w:rPr>
        <w:t>e)</w:t>
      </w:r>
      <w:r w:rsidRPr="00C95C69">
        <w:rPr>
          <w:lang w:val="en-GB" w:eastAsia="zh-CN"/>
        </w:rPr>
        <w:tab/>
      </w:r>
      <w:r>
        <w:rPr>
          <w:rFonts w:hint="eastAsia"/>
          <w:lang w:val="en-US" w:eastAsia="zh-CN"/>
        </w:rPr>
        <w:t>附件列出了为确定卫星地球探测和卫星气象业务相关传输的干扰标准提供了基础的典型系统的参数</w:t>
      </w:r>
      <w:r w:rsidRPr="00A91910">
        <w:rPr>
          <w:rFonts w:hint="eastAsia"/>
          <w:lang w:val="en-GB" w:eastAsia="zh-CN"/>
        </w:rPr>
        <w:t>，</w:t>
      </w:r>
    </w:p>
    <w:p w:rsidR="00D54AFD" w:rsidRPr="00A91910" w:rsidRDefault="00D54AFD" w:rsidP="00D54AFD">
      <w:pPr>
        <w:pStyle w:val="Call"/>
        <w:rPr>
          <w:rFonts w:ascii="STKaiti" w:hAnsi="STKaiti"/>
          <w:iCs/>
          <w:lang w:val="en-GB" w:eastAsia="zh-CN"/>
        </w:rPr>
      </w:pPr>
      <w:r w:rsidRPr="00D54AFD">
        <w:rPr>
          <w:rFonts w:ascii="STKaiti" w:eastAsia="STKaiti" w:hAnsi="STKaiti" w:hint="eastAsia"/>
          <w:i w:val="0"/>
          <w:lang w:val="en-US" w:eastAsia="zh-CN"/>
        </w:rPr>
        <w:t>建议</w:t>
      </w:r>
    </w:p>
    <w:p w:rsidR="00D54AFD" w:rsidRPr="00C95C69" w:rsidRDefault="00D54AFD" w:rsidP="00D54AFD">
      <w:pPr>
        <w:ind w:firstLineChars="200" w:firstLine="480"/>
        <w:rPr>
          <w:lang w:val="en-GB" w:eastAsia="zh-CN"/>
        </w:rPr>
      </w:pPr>
      <w:r>
        <w:rPr>
          <w:rFonts w:hint="eastAsia"/>
          <w:lang w:val="en-US" w:eastAsia="zh-CN"/>
        </w:rPr>
        <w:t>表</w:t>
      </w:r>
      <w:r w:rsidRPr="00A91910">
        <w:rPr>
          <w:rFonts w:hint="eastAsia"/>
          <w:lang w:val="en-GB" w:eastAsia="zh-CN"/>
        </w:rPr>
        <w:t>1</w:t>
      </w:r>
      <w:r>
        <w:rPr>
          <w:rFonts w:hint="eastAsia"/>
          <w:lang w:eastAsia="zh-CN"/>
        </w:rPr>
        <w:t>中列出的干扰标准电平应作为卫星地球探测和卫星气象业务中使用的地球站的天线输出端干扰信号功率的容许总电平</w:t>
      </w:r>
      <w:r>
        <w:rPr>
          <w:rFonts w:hint="eastAsia"/>
          <w:lang w:val="en-GB" w:eastAsia="zh-CN"/>
        </w:rPr>
        <w:t>。</w:t>
      </w:r>
    </w:p>
    <w:p w:rsidR="00D54AFD" w:rsidRPr="00A91910" w:rsidRDefault="00D54AFD" w:rsidP="00D54AFD">
      <w:pPr>
        <w:pStyle w:val="TableNo"/>
        <w:rPr>
          <w:lang w:val="en-US" w:eastAsia="zh-CN"/>
        </w:rPr>
      </w:pPr>
      <w:r>
        <w:rPr>
          <w:rFonts w:hint="eastAsia"/>
          <w:lang w:val="en-US" w:eastAsia="zh-CN"/>
        </w:rPr>
        <w:lastRenderedPageBreak/>
        <w:t>表</w:t>
      </w:r>
      <w:r w:rsidRPr="004545A4">
        <w:rPr>
          <w:lang w:val="en-US" w:eastAsia="zh-CN"/>
        </w:rPr>
        <w:t>1</w:t>
      </w:r>
    </w:p>
    <w:p w:rsidR="00D54AFD" w:rsidRPr="00C95C69" w:rsidRDefault="00D54AFD" w:rsidP="00D54AFD">
      <w:pPr>
        <w:pStyle w:val="Tabletitle"/>
        <w:rPr>
          <w:lang w:val="en-GB" w:eastAsia="zh-CN"/>
        </w:rPr>
      </w:pPr>
      <w:r>
        <w:rPr>
          <w:rFonts w:hint="eastAsia"/>
          <w:lang w:val="en-US" w:eastAsia="zh-CN"/>
        </w:rPr>
        <w:t>使用对地静止轨道航空器的</w:t>
      </w:r>
      <w:r w:rsidR="006A6CB5">
        <w:rPr>
          <w:lang w:val="en-US" w:eastAsia="zh-CN"/>
        </w:rPr>
        <w:br/>
      </w:r>
      <w:r>
        <w:rPr>
          <w:rFonts w:hint="eastAsia"/>
          <w:lang w:val="en-US" w:eastAsia="zh-CN"/>
        </w:rPr>
        <w:t>地球探测和卫星气象业务地球站的干扰标准</w:t>
      </w:r>
    </w:p>
    <w:tbl>
      <w:tblPr>
        <w:tblW w:w="9639" w:type="dxa"/>
        <w:tblLayout w:type="fixed"/>
        <w:tblCellMar>
          <w:left w:w="0" w:type="dxa"/>
          <w:right w:w="0" w:type="dxa"/>
        </w:tblCellMar>
        <w:tblLook w:val="04A0" w:firstRow="1" w:lastRow="0" w:firstColumn="1" w:lastColumn="0" w:noHBand="0" w:noVBand="1"/>
      </w:tblPr>
      <w:tblGrid>
        <w:gridCol w:w="2008"/>
        <w:gridCol w:w="3763"/>
        <w:gridCol w:w="3868"/>
      </w:tblGrid>
      <w:tr w:rsidR="00D54AFD" w:rsidRPr="00A91910" w:rsidTr="00A03364">
        <w:trPr>
          <w:cantSplit/>
        </w:trPr>
        <w:tc>
          <w:tcPr>
            <w:tcW w:w="2008" w:type="dxa"/>
            <w:tcBorders>
              <w:top w:val="single" w:sz="6" w:space="0" w:color="auto"/>
              <w:left w:val="single" w:sz="6" w:space="0" w:color="auto"/>
              <w:bottom w:val="nil"/>
              <w:right w:val="single" w:sz="6" w:space="0" w:color="auto"/>
            </w:tcBorders>
            <w:vAlign w:val="center"/>
            <w:hideMark/>
          </w:tcPr>
          <w:p w:rsidR="00D54AFD" w:rsidRPr="00066152" w:rsidRDefault="00D54AFD" w:rsidP="00A03364">
            <w:pPr>
              <w:pStyle w:val="Tablehead"/>
            </w:pPr>
            <w:r w:rsidRPr="00A91910">
              <w:rPr>
                <w:rFonts w:hint="eastAsia"/>
              </w:rPr>
              <w:t>频段</w:t>
            </w:r>
            <w:r>
              <w:rPr>
                <w:rFonts w:hint="eastAsia"/>
                <w:lang w:eastAsia="zh-CN"/>
              </w:rPr>
              <w:t>（</w:t>
            </w:r>
            <w:r w:rsidRPr="00066152">
              <w:t>MHz</w:t>
            </w:r>
            <w:r>
              <w:rPr>
                <w:rFonts w:hint="eastAsia"/>
                <w:lang w:eastAsia="zh-CN"/>
              </w:rPr>
              <w:t>）</w:t>
            </w:r>
          </w:p>
        </w:tc>
        <w:tc>
          <w:tcPr>
            <w:tcW w:w="3763" w:type="dxa"/>
            <w:tcBorders>
              <w:top w:val="single" w:sz="6" w:space="0" w:color="auto"/>
              <w:left w:val="single" w:sz="6" w:space="0" w:color="auto"/>
              <w:bottom w:val="single" w:sz="6" w:space="0" w:color="auto"/>
              <w:right w:val="single" w:sz="6" w:space="0" w:color="auto"/>
            </w:tcBorders>
            <w:vAlign w:val="center"/>
            <w:hideMark/>
          </w:tcPr>
          <w:p w:rsidR="00D54AFD" w:rsidRPr="00A91910" w:rsidRDefault="00D54AFD" w:rsidP="00A03364">
            <w:pPr>
              <w:pStyle w:val="Tablehead"/>
              <w:rPr>
                <w:lang w:eastAsia="zh-CN"/>
              </w:rPr>
            </w:pPr>
            <w:r>
              <w:rPr>
                <w:rFonts w:hint="eastAsia"/>
                <w:lang w:eastAsia="zh-CN"/>
              </w:rPr>
              <w:t>在不超过</w:t>
            </w:r>
            <w:r>
              <w:rPr>
                <w:rFonts w:hint="eastAsia"/>
                <w:lang w:eastAsia="zh-CN"/>
              </w:rPr>
              <w:t>20%</w:t>
            </w:r>
            <w:r>
              <w:rPr>
                <w:rFonts w:hint="eastAsia"/>
                <w:lang w:eastAsia="zh-CN"/>
              </w:rPr>
              <w:t>的时间</w:t>
            </w:r>
            <w:r>
              <w:rPr>
                <w:lang w:eastAsia="zh-CN"/>
              </w:rPr>
              <w:br/>
            </w:r>
            <w:r>
              <w:rPr>
                <w:rFonts w:hint="eastAsia"/>
                <w:lang w:eastAsia="zh-CN"/>
              </w:rPr>
              <w:t>超出的基准带宽</w:t>
            </w:r>
            <w:r>
              <w:rPr>
                <w:lang w:eastAsia="zh-CN"/>
              </w:rPr>
              <w:br/>
            </w:r>
            <w:r>
              <w:rPr>
                <w:rFonts w:hint="eastAsia"/>
                <w:lang w:eastAsia="zh-CN"/>
              </w:rPr>
              <w:t>干扰信号功率</w:t>
            </w:r>
            <w:r>
              <w:rPr>
                <w:lang w:eastAsia="zh-CN"/>
              </w:rPr>
              <w:br/>
            </w:r>
            <w:r w:rsidRPr="00A91910">
              <w:rPr>
                <w:rFonts w:hint="eastAsia"/>
                <w:lang w:eastAsia="zh-CN"/>
              </w:rPr>
              <w:t>（</w:t>
            </w:r>
            <w:r w:rsidRPr="00A91910">
              <w:rPr>
                <w:rFonts w:hint="eastAsia"/>
                <w:lang w:eastAsia="zh-CN"/>
              </w:rPr>
              <w:t>dBW</w:t>
            </w:r>
            <w:r w:rsidRPr="00A91910">
              <w:rPr>
                <w:rFonts w:hint="eastAsia"/>
                <w:lang w:eastAsia="zh-CN"/>
              </w:rPr>
              <w:t>）</w:t>
            </w:r>
          </w:p>
        </w:tc>
        <w:tc>
          <w:tcPr>
            <w:tcW w:w="3868" w:type="dxa"/>
            <w:tcBorders>
              <w:top w:val="single" w:sz="6" w:space="0" w:color="auto"/>
              <w:left w:val="single" w:sz="6" w:space="0" w:color="auto"/>
              <w:bottom w:val="single" w:sz="6" w:space="0" w:color="auto"/>
              <w:right w:val="single" w:sz="6" w:space="0" w:color="auto"/>
            </w:tcBorders>
            <w:vAlign w:val="center"/>
            <w:hideMark/>
          </w:tcPr>
          <w:p w:rsidR="00D54AFD" w:rsidRPr="00A91910" w:rsidRDefault="00D54AFD" w:rsidP="00A03364">
            <w:pPr>
              <w:pStyle w:val="Tablehead"/>
              <w:rPr>
                <w:lang w:eastAsia="zh-CN"/>
              </w:rPr>
            </w:pPr>
            <w:r w:rsidRPr="00A91910">
              <w:rPr>
                <w:rFonts w:hint="eastAsia"/>
                <w:lang w:val="en-GB" w:eastAsia="zh-CN"/>
              </w:rPr>
              <w:t>在不超过</w:t>
            </w:r>
            <w:r w:rsidRPr="00960A2D">
              <w:rPr>
                <w:i/>
                <w:iCs/>
                <w:lang w:eastAsia="zh-CN"/>
              </w:rPr>
              <w:t>p</w:t>
            </w:r>
            <w:r w:rsidRPr="00960A2D">
              <w:rPr>
                <w:lang w:eastAsia="zh-CN"/>
              </w:rPr>
              <w:t>%</w:t>
            </w:r>
            <w:r w:rsidRPr="00A91910">
              <w:rPr>
                <w:rFonts w:hint="eastAsia"/>
                <w:lang w:val="en-GB" w:eastAsia="zh-CN"/>
              </w:rPr>
              <w:t>的时间</w:t>
            </w:r>
            <w:r>
              <w:rPr>
                <w:lang w:eastAsia="zh-CN"/>
              </w:rPr>
              <w:br/>
            </w:r>
            <w:r w:rsidRPr="00A91910">
              <w:rPr>
                <w:rFonts w:hint="eastAsia"/>
                <w:lang w:val="en-GB" w:eastAsia="zh-CN"/>
              </w:rPr>
              <w:t>超出的基准带宽干扰</w:t>
            </w:r>
            <w:r>
              <w:rPr>
                <w:lang w:eastAsia="zh-CN"/>
              </w:rPr>
              <w:br/>
            </w:r>
            <w:r w:rsidRPr="00A91910">
              <w:rPr>
                <w:rFonts w:hint="eastAsia"/>
                <w:lang w:val="en-GB" w:eastAsia="zh-CN"/>
              </w:rPr>
              <w:t>信号功率</w:t>
            </w:r>
            <w:r w:rsidRPr="00A91910">
              <w:rPr>
                <w:rFonts w:hint="eastAsia"/>
                <w:lang w:eastAsia="zh-CN"/>
              </w:rPr>
              <w:t>（</w:t>
            </w:r>
            <w:r w:rsidRPr="00A91910">
              <w:rPr>
                <w:rFonts w:hint="eastAsia"/>
                <w:lang w:eastAsia="zh-CN"/>
              </w:rPr>
              <w:t>dBW</w:t>
            </w:r>
            <w:r w:rsidRPr="00A91910">
              <w:rPr>
                <w:rFonts w:hint="eastAsia"/>
                <w:lang w:eastAsia="zh-CN"/>
              </w:rPr>
              <w:t>）</w:t>
            </w:r>
            <w:r>
              <w:rPr>
                <w:lang w:eastAsia="zh-CN"/>
              </w:rPr>
              <w:br/>
            </w:r>
          </w:p>
        </w:tc>
      </w:tr>
      <w:tr w:rsidR="00D54AFD" w:rsidTr="00A03364">
        <w:trPr>
          <w:cantSplit/>
        </w:trPr>
        <w:tc>
          <w:tcPr>
            <w:tcW w:w="2008" w:type="dxa"/>
            <w:tcBorders>
              <w:top w:val="single" w:sz="6" w:space="0" w:color="auto"/>
              <w:left w:val="single" w:sz="6" w:space="0" w:color="auto"/>
              <w:bottom w:val="nil"/>
              <w:right w:val="single" w:sz="6" w:space="0" w:color="auto"/>
            </w:tcBorders>
          </w:tcPr>
          <w:p w:rsidR="00D54AFD" w:rsidRDefault="00D54AFD" w:rsidP="00A03364">
            <w:pPr>
              <w:pStyle w:val="Tabletext"/>
              <w:jc w:val="center"/>
              <w:rPr>
                <w:lang w:val="en-US"/>
              </w:rPr>
            </w:pPr>
            <w:r>
              <w:rPr>
                <w:lang w:val="en-US"/>
              </w:rPr>
              <w:t>1</w:t>
            </w:r>
            <w:r>
              <w:rPr>
                <w:rFonts w:ascii="Tms Rmn" w:hAnsi="Tms Rmn"/>
                <w:lang w:val="en-US"/>
              </w:rPr>
              <w:t> </w:t>
            </w:r>
            <w:r>
              <w:rPr>
                <w:lang w:val="en-US"/>
              </w:rPr>
              <w:t>670-1</w:t>
            </w:r>
            <w:r>
              <w:rPr>
                <w:rFonts w:ascii="Tms Rmn" w:hAnsi="Tms Rmn"/>
                <w:lang w:val="en-US"/>
              </w:rPr>
              <w:t> </w:t>
            </w:r>
            <w:r>
              <w:rPr>
                <w:lang w:val="en-US"/>
              </w:rPr>
              <w:t>710</w:t>
            </w:r>
          </w:p>
          <w:p w:rsidR="00D54AFD" w:rsidRDefault="00D54AFD" w:rsidP="00A03364">
            <w:pPr>
              <w:pStyle w:val="Tabletext"/>
              <w:jc w:val="center"/>
              <w:rPr>
                <w:lang w:val="en-US"/>
              </w:rPr>
            </w:pPr>
            <w:r>
              <w:rPr>
                <w:rFonts w:hint="eastAsia"/>
                <w:lang w:val="en-US" w:eastAsia="zh-CN"/>
              </w:rPr>
              <w:t>空对地</w:t>
            </w:r>
          </w:p>
        </w:tc>
        <w:tc>
          <w:tcPr>
            <w:tcW w:w="3763" w:type="dxa"/>
            <w:tcBorders>
              <w:top w:val="single" w:sz="6" w:space="0" w:color="auto"/>
              <w:left w:val="single" w:sz="6" w:space="0" w:color="auto"/>
              <w:bottom w:val="single" w:sz="6" w:space="0" w:color="auto"/>
              <w:right w:val="single" w:sz="6" w:space="0" w:color="auto"/>
            </w:tcBorders>
            <w:hideMark/>
          </w:tcPr>
          <w:p w:rsidR="00D54AFD" w:rsidRDefault="00D54AFD" w:rsidP="00A03364">
            <w:pPr>
              <w:pStyle w:val="Tabletext"/>
              <w:jc w:val="center"/>
              <w:rPr>
                <w:lang w:val="en-US"/>
              </w:rPr>
            </w:pPr>
            <w:r>
              <w:rPr>
                <w:lang w:val="en-US"/>
              </w:rPr>
              <w:t xml:space="preserve">−158.0 dBW </w:t>
            </w:r>
            <w:r>
              <w:rPr>
                <w:rFonts w:hint="eastAsia"/>
                <w:lang w:val="en-US" w:eastAsia="zh-CN"/>
              </w:rPr>
              <w:t>每</w:t>
            </w:r>
            <w:r>
              <w:rPr>
                <w:lang w:val="en-US"/>
              </w:rPr>
              <w:t>1 MHz</w:t>
            </w:r>
          </w:p>
        </w:tc>
        <w:tc>
          <w:tcPr>
            <w:tcW w:w="3868" w:type="dxa"/>
            <w:tcBorders>
              <w:top w:val="single" w:sz="6" w:space="0" w:color="auto"/>
              <w:left w:val="single" w:sz="6" w:space="0" w:color="auto"/>
              <w:bottom w:val="single" w:sz="6" w:space="0" w:color="auto"/>
              <w:right w:val="single" w:sz="6" w:space="0" w:color="auto"/>
            </w:tcBorders>
            <w:hideMark/>
          </w:tcPr>
          <w:p w:rsidR="00D54AFD" w:rsidRDefault="00D54AFD" w:rsidP="00A03364">
            <w:pPr>
              <w:pStyle w:val="Tabletext"/>
              <w:jc w:val="center"/>
              <w:rPr>
                <w:lang w:val="en-US"/>
              </w:rPr>
            </w:pPr>
            <w:r>
              <w:rPr>
                <w:lang w:val="en-US"/>
              </w:rPr>
              <w:t xml:space="preserve">−152.8 dBW </w:t>
            </w:r>
            <w:r>
              <w:rPr>
                <w:rFonts w:hint="eastAsia"/>
                <w:lang w:val="en-US" w:eastAsia="zh-CN"/>
              </w:rPr>
              <w:t>每</w:t>
            </w:r>
            <w:r>
              <w:rPr>
                <w:lang w:val="en-US"/>
              </w:rPr>
              <w:t>1 MHz</w:t>
            </w:r>
          </w:p>
          <w:p w:rsidR="00D54AFD" w:rsidRDefault="00D54AFD" w:rsidP="00A03364">
            <w:pPr>
              <w:pStyle w:val="Tabletext"/>
              <w:jc w:val="center"/>
              <w:rPr>
                <w:lang w:val="en-US"/>
              </w:rPr>
            </w:pPr>
            <w:r>
              <w:rPr>
                <w:i/>
                <w:iCs/>
                <w:lang w:val="en-US"/>
              </w:rPr>
              <w:t>p</w:t>
            </w:r>
            <w:r>
              <w:rPr>
                <w:lang w:val="en-US"/>
              </w:rPr>
              <w:t xml:space="preserve"> </w:t>
            </w:r>
            <w:r>
              <w:rPr>
                <w:rFonts w:ascii="Symbol" w:hAnsi="Symbol"/>
                <w:lang w:val="en-US"/>
              </w:rPr>
              <w:t></w:t>
            </w:r>
            <w:r>
              <w:rPr>
                <w:lang w:val="en-US"/>
              </w:rPr>
              <w:t xml:space="preserve"> 0.025</w:t>
            </w:r>
          </w:p>
        </w:tc>
      </w:tr>
      <w:tr w:rsidR="00D54AFD" w:rsidTr="00A03364">
        <w:trPr>
          <w:cantSplit/>
        </w:trPr>
        <w:tc>
          <w:tcPr>
            <w:tcW w:w="2008" w:type="dxa"/>
            <w:tcBorders>
              <w:top w:val="single" w:sz="6" w:space="0" w:color="auto"/>
              <w:left w:val="single" w:sz="6" w:space="0" w:color="auto"/>
              <w:bottom w:val="single" w:sz="6" w:space="0" w:color="auto"/>
              <w:right w:val="single" w:sz="6" w:space="0" w:color="auto"/>
            </w:tcBorders>
            <w:vAlign w:val="center"/>
            <w:hideMark/>
          </w:tcPr>
          <w:p w:rsidR="00D54AFD" w:rsidRDefault="00D54AFD" w:rsidP="00A03364">
            <w:pPr>
              <w:pStyle w:val="Tabletext"/>
              <w:jc w:val="center"/>
              <w:rPr>
                <w:lang w:val="en-US"/>
              </w:rPr>
            </w:pPr>
            <w:r>
              <w:rPr>
                <w:lang w:val="en-US"/>
              </w:rPr>
              <w:t>2</w:t>
            </w:r>
            <w:r>
              <w:rPr>
                <w:rFonts w:ascii="Tms Rmn" w:hAnsi="Tms Rmn"/>
                <w:lang w:val="en-US"/>
              </w:rPr>
              <w:t> </w:t>
            </w:r>
            <w:r>
              <w:rPr>
                <w:lang w:val="en-US"/>
              </w:rPr>
              <w:t>025-2</w:t>
            </w:r>
            <w:r>
              <w:rPr>
                <w:rFonts w:ascii="Tms Rmn" w:hAnsi="Tms Rmn"/>
                <w:lang w:val="en-US"/>
              </w:rPr>
              <w:t> </w:t>
            </w:r>
            <w:r>
              <w:rPr>
                <w:lang w:val="en-US"/>
              </w:rPr>
              <w:t>110</w:t>
            </w:r>
          </w:p>
          <w:p w:rsidR="00D54AFD" w:rsidRDefault="00D54AFD" w:rsidP="00A03364">
            <w:pPr>
              <w:pStyle w:val="Tabletext"/>
              <w:jc w:val="center"/>
              <w:rPr>
                <w:lang w:val="en-US"/>
              </w:rPr>
            </w:pPr>
            <w:r>
              <w:rPr>
                <w:rFonts w:hint="eastAsia"/>
                <w:lang w:val="en-US" w:eastAsia="zh-CN"/>
              </w:rPr>
              <w:t>地对空</w:t>
            </w:r>
            <w:r>
              <w:rPr>
                <w:lang w:val="en-US"/>
              </w:rPr>
              <w:t>e</w:t>
            </w:r>
          </w:p>
        </w:tc>
        <w:tc>
          <w:tcPr>
            <w:tcW w:w="3763" w:type="dxa"/>
            <w:tcBorders>
              <w:top w:val="single" w:sz="6" w:space="0" w:color="auto"/>
              <w:left w:val="single" w:sz="6" w:space="0" w:color="auto"/>
              <w:bottom w:val="single" w:sz="6" w:space="0" w:color="auto"/>
              <w:right w:val="single" w:sz="6" w:space="0" w:color="auto"/>
            </w:tcBorders>
            <w:hideMark/>
          </w:tcPr>
          <w:p w:rsidR="00D54AFD" w:rsidRDefault="00D54AFD" w:rsidP="00A03364">
            <w:pPr>
              <w:pStyle w:val="Tabletext"/>
              <w:jc w:val="center"/>
              <w:rPr>
                <w:lang w:val="en-US"/>
              </w:rPr>
            </w:pPr>
            <w:r>
              <w:rPr>
                <w:lang w:val="en-US"/>
              </w:rPr>
              <w:t xml:space="preserve">−139.9 dBW </w:t>
            </w:r>
            <w:r>
              <w:rPr>
                <w:rFonts w:hint="eastAsia"/>
                <w:lang w:val="en-US" w:eastAsia="zh-CN"/>
              </w:rPr>
              <w:t>每</w:t>
            </w:r>
            <w:r>
              <w:rPr>
                <w:lang w:val="en-US"/>
              </w:rPr>
              <w:t>1 MHz</w:t>
            </w:r>
          </w:p>
        </w:tc>
        <w:tc>
          <w:tcPr>
            <w:tcW w:w="3868" w:type="dxa"/>
            <w:tcBorders>
              <w:top w:val="single" w:sz="6" w:space="0" w:color="auto"/>
              <w:left w:val="single" w:sz="6" w:space="0" w:color="auto"/>
              <w:bottom w:val="single" w:sz="6" w:space="0" w:color="auto"/>
              <w:right w:val="single" w:sz="6" w:space="0" w:color="auto"/>
            </w:tcBorders>
            <w:hideMark/>
          </w:tcPr>
          <w:p w:rsidR="00D54AFD" w:rsidRDefault="00D54AFD" w:rsidP="00A03364">
            <w:pPr>
              <w:pStyle w:val="Tabletext"/>
              <w:jc w:val="center"/>
              <w:rPr>
                <w:lang w:val="en-US"/>
              </w:rPr>
            </w:pPr>
            <w:r>
              <w:rPr>
                <w:lang w:val="en-US"/>
              </w:rPr>
              <w:t xml:space="preserve">−136.6 dBW </w:t>
            </w:r>
            <w:r>
              <w:rPr>
                <w:rFonts w:hint="eastAsia"/>
                <w:lang w:val="en-US" w:eastAsia="zh-CN"/>
              </w:rPr>
              <w:t>每</w:t>
            </w:r>
            <w:r>
              <w:rPr>
                <w:lang w:val="en-US"/>
              </w:rPr>
              <w:t>1 MHz</w:t>
            </w:r>
          </w:p>
          <w:p w:rsidR="00D54AFD" w:rsidRDefault="00D54AFD" w:rsidP="00A03364">
            <w:pPr>
              <w:pStyle w:val="Tabletext"/>
              <w:jc w:val="center"/>
              <w:rPr>
                <w:lang w:val="en-US"/>
              </w:rPr>
            </w:pPr>
            <w:r>
              <w:rPr>
                <w:i/>
                <w:iCs/>
                <w:lang w:val="en-US"/>
              </w:rPr>
              <w:t>p</w:t>
            </w:r>
            <w:r>
              <w:rPr>
                <w:lang w:val="en-US"/>
              </w:rPr>
              <w:t xml:space="preserve"> </w:t>
            </w:r>
            <w:r>
              <w:rPr>
                <w:rFonts w:ascii="Symbol" w:hAnsi="Symbol"/>
                <w:lang w:val="en-US"/>
              </w:rPr>
              <w:t></w:t>
            </w:r>
            <w:r>
              <w:rPr>
                <w:lang w:val="en-US"/>
              </w:rPr>
              <w:t xml:space="preserve"> 0.025</w:t>
            </w:r>
          </w:p>
        </w:tc>
      </w:tr>
      <w:tr w:rsidR="00D54AFD" w:rsidTr="00A03364">
        <w:trPr>
          <w:cantSplit/>
        </w:trPr>
        <w:tc>
          <w:tcPr>
            <w:tcW w:w="2008" w:type="dxa"/>
            <w:tcBorders>
              <w:top w:val="nil"/>
              <w:left w:val="single" w:sz="6" w:space="0" w:color="auto"/>
              <w:bottom w:val="single" w:sz="4" w:space="0" w:color="auto"/>
              <w:right w:val="single" w:sz="6" w:space="0" w:color="auto"/>
            </w:tcBorders>
            <w:hideMark/>
          </w:tcPr>
          <w:p w:rsidR="00D54AFD" w:rsidRDefault="00D54AFD" w:rsidP="00A03364">
            <w:pPr>
              <w:pStyle w:val="Tabletext"/>
              <w:jc w:val="center"/>
              <w:rPr>
                <w:lang w:val="en-US"/>
              </w:rPr>
            </w:pPr>
            <w:r>
              <w:rPr>
                <w:lang w:val="en-US"/>
              </w:rPr>
              <w:t>25</w:t>
            </w:r>
            <w:r>
              <w:rPr>
                <w:rFonts w:ascii="Tms Rmn" w:hAnsi="Tms Rmn"/>
                <w:lang w:val="en-US"/>
              </w:rPr>
              <w:t> </w:t>
            </w:r>
            <w:r>
              <w:rPr>
                <w:lang w:val="en-US"/>
              </w:rPr>
              <w:t>500-27</w:t>
            </w:r>
            <w:r>
              <w:rPr>
                <w:rFonts w:ascii="Tms Rmn" w:hAnsi="Tms Rmn"/>
                <w:lang w:val="en-US"/>
              </w:rPr>
              <w:t> </w:t>
            </w:r>
            <w:r>
              <w:rPr>
                <w:lang w:val="en-US"/>
              </w:rPr>
              <w:t>000</w:t>
            </w:r>
          </w:p>
          <w:p w:rsidR="00D54AFD" w:rsidRDefault="00D54AFD" w:rsidP="00A03364">
            <w:pPr>
              <w:pStyle w:val="Tabletext"/>
              <w:jc w:val="center"/>
              <w:rPr>
                <w:lang w:val="en-US"/>
              </w:rPr>
            </w:pPr>
            <w:r>
              <w:rPr>
                <w:rFonts w:hint="eastAsia"/>
                <w:lang w:val="en-US" w:eastAsia="zh-CN"/>
              </w:rPr>
              <w:t>空对地</w:t>
            </w:r>
          </w:p>
        </w:tc>
        <w:tc>
          <w:tcPr>
            <w:tcW w:w="3763" w:type="dxa"/>
            <w:tcBorders>
              <w:top w:val="single" w:sz="6" w:space="0" w:color="auto"/>
              <w:left w:val="single" w:sz="6" w:space="0" w:color="auto"/>
              <w:bottom w:val="single" w:sz="4" w:space="0" w:color="auto"/>
              <w:right w:val="single" w:sz="6" w:space="0" w:color="auto"/>
            </w:tcBorders>
            <w:hideMark/>
          </w:tcPr>
          <w:p w:rsidR="00D54AFD" w:rsidRDefault="00D54AFD" w:rsidP="00A03364">
            <w:pPr>
              <w:pStyle w:val="Tabletext"/>
              <w:jc w:val="center"/>
              <w:rPr>
                <w:lang w:val="en-US"/>
              </w:rPr>
            </w:pPr>
            <w:r>
              <w:rPr>
                <w:lang w:val="en-US"/>
              </w:rPr>
              <w:t xml:space="preserve">−144.6 dBW </w:t>
            </w:r>
            <w:r>
              <w:rPr>
                <w:rFonts w:hint="eastAsia"/>
                <w:lang w:val="en-US" w:eastAsia="zh-CN"/>
              </w:rPr>
              <w:t>每</w:t>
            </w:r>
            <w:r>
              <w:rPr>
                <w:lang w:val="en-US"/>
              </w:rPr>
              <w:t>10 MHz</w:t>
            </w:r>
          </w:p>
        </w:tc>
        <w:tc>
          <w:tcPr>
            <w:tcW w:w="3868" w:type="dxa"/>
            <w:tcBorders>
              <w:top w:val="single" w:sz="6" w:space="0" w:color="auto"/>
              <w:left w:val="single" w:sz="6" w:space="0" w:color="auto"/>
              <w:bottom w:val="single" w:sz="4" w:space="0" w:color="auto"/>
              <w:right w:val="single" w:sz="6" w:space="0" w:color="auto"/>
            </w:tcBorders>
            <w:hideMark/>
          </w:tcPr>
          <w:p w:rsidR="00D54AFD" w:rsidRDefault="00D54AFD" w:rsidP="00A03364">
            <w:pPr>
              <w:pStyle w:val="Tabletext"/>
              <w:jc w:val="center"/>
              <w:rPr>
                <w:lang w:val="en-US"/>
              </w:rPr>
            </w:pPr>
            <w:r>
              <w:rPr>
                <w:lang w:val="en-US"/>
              </w:rPr>
              <w:t xml:space="preserve">−133.0 dBW </w:t>
            </w:r>
            <w:r>
              <w:rPr>
                <w:rFonts w:hint="eastAsia"/>
                <w:lang w:val="en-US" w:eastAsia="zh-CN"/>
              </w:rPr>
              <w:t>每</w:t>
            </w:r>
            <w:r>
              <w:rPr>
                <w:lang w:val="en-US"/>
              </w:rPr>
              <w:t>10 MHz</w:t>
            </w:r>
          </w:p>
          <w:p w:rsidR="00D54AFD" w:rsidRDefault="00D54AFD" w:rsidP="00A03364">
            <w:pPr>
              <w:pStyle w:val="Tabletext"/>
              <w:jc w:val="center"/>
              <w:rPr>
                <w:lang w:val="en-US"/>
              </w:rPr>
            </w:pPr>
            <w:r>
              <w:rPr>
                <w:i/>
                <w:lang w:val="en-US"/>
              </w:rPr>
              <w:t>p</w:t>
            </w:r>
            <w:r>
              <w:rPr>
                <w:lang w:val="en-US"/>
              </w:rPr>
              <w:t xml:space="preserve"> </w:t>
            </w:r>
            <w:r>
              <w:rPr>
                <w:rFonts w:ascii="Symbol" w:hAnsi="Symbol"/>
                <w:lang w:val="en-US"/>
              </w:rPr>
              <w:t></w:t>
            </w:r>
            <w:r>
              <w:rPr>
                <w:lang w:val="en-US"/>
              </w:rPr>
              <w:t xml:space="preserve"> 0.25</w:t>
            </w:r>
          </w:p>
        </w:tc>
      </w:tr>
      <w:tr w:rsidR="00D54AFD" w:rsidRPr="00A91910" w:rsidTr="00A03364">
        <w:trPr>
          <w:cantSplit/>
        </w:trPr>
        <w:tc>
          <w:tcPr>
            <w:tcW w:w="9639" w:type="dxa"/>
            <w:gridSpan w:val="3"/>
            <w:tcBorders>
              <w:top w:val="single" w:sz="4" w:space="0" w:color="auto"/>
              <w:left w:val="nil"/>
              <w:bottom w:val="nil"/>
              <w:right w:val="nil"/>
            </w:tcBorders>
            <w:hideMark/>
          </w:tcPr>
          <w:p w:rsidR="00D54AFD" w:rsidRPr="00971B94" w:rsidRDefault="00D54AFD" w:rsidP="00A03364">
            <w:pPr>
              <w:pStyle w:val="Tabletext"/>
              <w:rPr>
                <w:lang w:val="en-GB" w:eastAsia="zh-CN"/>
              </w:rPr>
            </w:pPr>
            <w:r>
              <w:rPr>
                <w:rFonts w:hint="eastAsia"/>
                <w:lang w:val="en-GB" w:eastAsia="zh-CN"/>
              </w:rPr>
              <w:t>注</w:t>
            </w:r>
            <w:r w:rsidRPr="00971B94">
              <w:rPr>
                <w:lang w:val="en-GB" w:eastAsia="zh-CN"/>
              </w:rPr>
              <w:t> 1 – </w:t>
            </w:r>
            <w:r w:rsidRPr="00A91910">
              <w:rPr>
                <w:rFonts w:hint="eastAsia"/>
                <w:lang w:val="en-GB" w:eastAsia="zh-CN"/>
              </w:rPr>
              <w:t>基准带宽中的干扰信号功率</w:t>
            </w:r>
            <w:r>
              <w:rPr>
                <w:rFonts w:hint="eastAsia"/>
                <w:lang w:val="en-GB" w:eastAsia="zh-CN"/>
              </w:rPr>
              <w:t>(dBW)</w:t>
            </w:r>
            <w:r w:rsidRPr="00A91910">
              <w:rPr>
                <w:rFonts w:hint="eastAsia"/>
                <w:lang w:val="en-GB" w:eastAsia="zh-CN"/>
              </w:rPr>
              <w:t>为仰角≥</w:t>
            </w:r>
            <w:r>
              <w:rPr>
                <w:rFonts w:hint="eastAsia"/>
                <w:lang w:val="en-GB" w:eastAsia="zh-CN"/>
              </w:rPr>
              <w:t>3</w:t>
            </w:r>
            <w:r w:rsidRPr="00A91910">
              <w:rPr>
                <w:rFonts w:hint="eastAsia"/>
                <w:lang w:val="en-GB" w:eastAsia="zh-CN"/>
              </w:rPr>
              <w:t>°时接收到的功率。</w:t>
            </w:r>
          </w:p>
          <w:p w:rsidR="00D54AFD" w:rsidRDefault="00D54AFD" w:rsidP="00A03364">
            <w:pPr>
              <w:pStyle w:val="Tabletext"/>
              <w:rPr>
                <w:lang w:val="en-GB" w:eastAsia="zh-CN"/>
              </w:rPr>
            </w:pPr>
            <w:r>
              <w:rPr>
                <w:rFonts w:hint="eastAsia"/>
                <w:lang w:val="en-GB" w:eastAsia="zh-CN"/>
              </w:rPr>
              <w:t>注</w:t>
            </w:r>
            <w:r w:rsidRPr="007F28DF">
              <w:rPr>
                <w:lang w:val="en-GB" w:eastAsia="zh-CN"/>
              </w:rPr>
              <w:t> 2 – </w:t>
            </w:r>
            <w:r w:rsidRPr="00A91910">
              <w:rPr>
                <w:rFonts w:hint="eastAsia"/>
                <w:lang w:val="en-GB" w:eastAsia="zh-CN"/>
              </w:rPr>
              <w:t>在不超过</w:t>
            </w:r>
            <w:r w:rsidRPr="00A91910">
              <w:rPr>
                <w:rFonts w:hint="eastAsia"/>
                <w:lang w:val="en-GB" w:eastAsia="zh-CN"/>
              </w:rPr>
              <w:t>x%</w:t>
            </w:r>
            <w:r w:rsidRPr="00A91910">
              <w:rPr>
                <w:rFonts w:hint="eastAsia"/>
                <w:lang w:val="en-GB" w:eastAsia="zh-CN"/>
              </w:rPr>
              <w:t>的时间内可能超出的总干扰信号功率电平（其中</w:t>
            </w:r>
            <w:r w:rsidRPr="00A91910">
              <w:rPr>
                <w:rFonts w:hint="eastAsia"/>
                <w:lang w:val="en-GB" w:eastAsia="zh-CN"/>
              </w:rPr>
              <w:t>x</w:t>
            </w:r>
            <w:r>
              <w:rPr>
                <w:rFonts w:hint="eastAsia"/>
                <w:lang w:val="en-GB" w:eastAsia="zh-CN"/>
              </w:rPr>
              <w:t>为</w:t>
            </w:r>
            <w:r w:rsidRPr="00A91910">
              <w:rPr>
                <w:rFonts w:hint="eastAsia"/>
                <w:lang w:val="en-GB" w:eastAsia="zh-CN"/>
              </w:rPr>
              <w:t>小于</w:t>
            </w:r>
            <w:r w:rsidRPr="00A91910">
              <w:rPr>
                <w:rFonts w:hint="eastAsia"/>
                <w:lang w:val="en-GB" w:eastAsia="zh-CN"/>
              </w:rPr>
              <w:t>20%</w:t>
            </w:r>
            <w:r w:rsidRPr="00A91910">
              <w:rPr>
                <w:rFonts w:hint="eastAsia"/>
                <w:lang w:val="en-GB" w:eastAsia="zh-CN"/>
              </w:rPr>
              <w:t>但大于所确定的短期时间百分比（</w:t>
            </w:r>
            <w:r w:rsidRPr="00E20E0A">
              <w:rPr>
                <w:i/>
                <w:iCs/>
                <w:lang w:val="en-GB" w:eastAsia="zh-CN"/>
              </w:rPr>
              <w:t>p</w:t>
            </w:r>
            <w:r w:rsidRPr="00E20E0A">
              <w:rPr>
                <w:lang w:val="en-GB" w:eastAsia="zh-CN"/>
              </w:rPr>
              <w:t>%</w:t>
            </w:r>
            <w:r w:rsidRPr="00A91910">
              <w:rPr>
                <w:rFonts w:hint="eastAsia"/>
                <w:lang w:val="en-GB" w:eastAsia="zh-CN"/>
              </w:rPr>
              <w:t>的时间））可通过对数标度（底数为</w:t>
            </w:r>
            <w:r w:rsidRPr="00A91910">
              <w:rPr>
                <w:rFonts w:hint="eastAsia"/>
                <w:lang w:val="en-GB" w:eastAsia="zh-CN"/>
              </w:rPr>
              <w:t>10</w:t>
            </w:r>
            <w:r w:rsidRPr="00A91910">
              <w:rPr>
                <w:rFonts w:hint="eastAsia"/>
                <w:lang w:val="en-GB" w:eastAsia="zh-CN"/>
              </w:rPr>
              <w:t>）表示的时间百分比和线形标度表示的干扰信号功率密度（</w:t>
            </w:r>
            <w:r w:rsidRPr="00A91910">
              <w:rPr>
                <w:rFonts w:hint="eastAsia"/>
                <w:lang w:val="en-GB" w:eastAsia="zh-CN"/>
              </w:rPr>
              <w:t>dB</w:t>
            </w:r>
            <w:r w:rsidRPr="00A91910">
              <w:rPr>
                <w:rFonts w:hint="eastAsia"/>
                <w:lang w:val="en-GB" w:eastAsia="zh-CN"/>
              </w:rPr>
              <w:t>）的特定值之间的插值确定。</w:t>
            </w:r>
          </w:p>
          <w:p w:rsidR="00D54AFD" w:rsidRPr="007F28DF" w:rsidRDefault="00D54AFD" w:rsidP="00A03364">
            <w:pPr>
              <w:pStyle w:val="Tabletext"/>
              <w:rPr>
                <w:lang w:val="en-GB" w:eastAsia="zh-CN"/>
              </w:rPr>
            </w:pPr>
            <w:r>
              <w:rPr>
                <w:rFonts w:hint="eastAsia"/>
                <w:lang w:val="en-GB" w:eastAsia="zh-CN"/>
              </w:rPr>
              <w:t>注</w:t>
            </w:r>
            <w:r w:rsidRPr="00C1069B">
              <w:rPr>
                <w:lang w:val="en-GB" w:eastAsia="zh-CN"/>
              </w:rPr>
              <w:t> 3 – </w:t>
            </w:r>
            <w:r>
              <w:rPr>
                <w:lang w:val="en-GB" w:eastAsia="zh-CN"/>
              </w:rPr>
              <w:t>干扰标准可表示为将表</w:t>
            </w:r>
            <w:r>
              <w:rPr>
                <w:rFonts w:hint="eastAsia"/>
                <w:lang w:val="en-GB" w:eastAsia="zh-CN"/>
              </w:rPr>
              <w:t>1</w:t>
            </w:r>
            <w:r>
              <w:rPr>
                <w:rFonts w:hint="eastAsia"/>
                <w:lang w:val="en-GB" w:eastAsia="zh-CN"/>
              </w:rPr>
              <w:t>的值减去</w:t>
            </w:r>
            <w:r w:rsidRPr="00C1069B">
              <w:rPr>
                <w:lang w:val="en-GB" w:eastAsia="zh-CN"/>
              </w:rPr>
              <w:t>10 log(</w:t>
            </w:r>
            <w:r w:rsidRPr="00C1069B">
              <w:rPr>
                <w:i/>
                <w:iCs/>
                <w:lang w:val="en-GB" w:eastAsia="zh-CN"/>
              </w:rPr>
              <w:t>G</w:t>
            </w:r>
            <w:r w:rsidRPr="00C1069B">
              <w:rPr>
                <w:lang w:val="en-GB" w:eastAsia="zh-CN"/>
              </w:rPr>
              <w:t xml:space="preserve"> </w:t>
            </w:r>
            <w:r w:rsidRPr="00C1069B">
              <w:sym w:font="Symbol" w:char="F06C"/>
            </w:r>
            <w:r w:rsidRPr="00C1069B">
              <w:rPr>
                <w:vertAlign w:val="superscript"/>
                <w:lang w:val="en-GB" w:eastAsia="zh-CN"/>
              </w:rPr>
              <w:t>2</w:t>
            </w:r>
            <w:r w:rsidRPr="00C1069B">
              <w:rPr>
                <w:lang w:val="en-GB" w:eastAsia="zh-CN"/>
              </w:rPr>
              <w:t>/4</w:t>
            </w:r>
            <w:r w:rsidRPr="00C1069B">
              <w:sym w:font="Symbol" w:char="F070"/>
            </w:r>
            <w:r w:rsidRPr="00C1069B">
              <w:rPr>
                <w:lang w:val="en-GB" w:eastAsia="zh-CN"/>
              </w:rPr>
              <w:t>)</w:t>
            </w:r>
            <w:r>
              <w:rPr>
                <w:rFonts w:hint="eastAsia"/>
                <w:lang w:val="en-GB" w:eastAsia="zh-CN"/>
              </w:rPr>
              <w:t>（其中</w:t>
            </w:r>
            <w:r w:rsidRPr="00C1069B">
              <w:rPr>
                <w:i/>
                <w:iCs/>
                <w:lang w:val="en-GB" w:eastAsia="zh-CN"/>
              </w:rPr>
              <w:t>G</w:t>
            </w:r>
            <w:r>
              <w:rPr>
                <w:rFonts w:hint="eastAsia"/>
                <w:lang w:val="en-GB" w:eastAsia="zh-CN"/>
              </w:rPr>
              <w:t>为接收天线增益，</w:t>
            </w:r>
            <w:r w:rsidRPr="00C1069B">
              <w:sym w:font="Symbol" w:char="F06C"/>
            </w:r>
            <w:r>
              <w:rPr>
                <w:rFonts w:hint="eastAsia"/>
                <w:lang w:val="en-GB" w:eastAsia="zh-CN"/>
              </w:rPr>
              <w:t>为波长）</w:t>
            </w:r>
            <w:r>
              <w:rPr>
                <w:lang w:val="en-GB" w:eastAsia="zh-CN"/>
              </w:rPr>
              <w:t>得到的射入接收天线</w:t>
            </w:r>
            <w:r>
              <w:rPr>
                <w:rFonts w:hint="eastAsia"/>
                <w:lang w:val="en-GB" w:eastAsia="zh-CN"/>
              </w:rPr>
              <w:t>主波束的</w:t>
            </w:r>
            <w:r>
              <w:rPr>
                <w:lang w:val="en-GB" w:eastAsia="zh-CN"/>
              </w:rPr>
              <w:t>容许功率通量密度</w:t>
            </w:r>
            <w:r>
              <w:rPr>
                <w:rFonts w:hint="eastAsia"/>
                <w:lang w:val="en-GB" w:eastAsia="zh-CN"/>
              </w:rPr>
              <w:t>。</w:t>
            </w:r>
          </w:p>
          <w:p w:rsidR="00D54AFD" w:rsidRPr="007F28DF" w:rsidRDefault="00D54AFD" w:rsidP="00A03364">
            <w:pPr>
              <w:pStyle w:val="Tabletext"/>
              <w:rPr>
                <w:lang w:val="en-GB" w:eastAsia="zh-CN"/>
              </w:rPr>
            </w:pPr>
            <w:r>
              <w:rPr>
                <w:rFonts w:hint="eastAsia"/>
                <w:lang w:val="en-GB" w:eastAsia="zh-CN"/>
              </w:rPr>
              <w:t>注</w:t>
            </w:r>
            <w:r w:rsidRPr="007F28DF">
              <w:rPr>
                <w:lang w:val="en-GB" w:eastAsia="zh-CN"/>
              </w:rPr>
              <w:t> 4 – </w:t>
            </w:r>
            <w:r>
              <w:rPr>
                <w:lang w:val="en-GB" w:eastAsia="zh-CN"/>
              </w:rPr>
              <w:t>虽然干扰标准以附件中描述的系统为基础</w:t>
            </w:r>
            <w:r>
              <w:rPr>
                <w:rFonts w:hint="eastAsia"/>
                <w:lang w:val="en-GB" w:eastAsia="zh-CN"/>
              </w:rPr>
              <w:t>，但此干扰标准适用于在对象频段中使用并提供具体业务功能的所有系统。</w:t>
            </w:r>
          </w:p>
        </w:tc>
      </w:tr>
    </w:tbl>
    <w:p w:rsidR="00D54AFD" w:rsidRDefault="00D54AFD" w:rsidP="00D54AFD">
      <w:pPr>
        <w:spacing w:before="0"/>
        <w:rPr>
          <w:sz w:val="2"/>
          <w:lang w:val="en-GB" w:eastAsia="zh-CN"/>
        </w:rPr>
      </w:pPr>
    </w:p>
    <w:p w:rsidR="00D54AFD" w:rsidRDefault="00D54AFD" w:rsidP="00D54AFD">
      <w:pPr>
        <w:pStyle w:val="Tablefin"/>
        <w:rPr>
          <w:lang w:eastAsia="zh-CN"/>
        </w:rPr>
      </w:pPr>
    </w:p>
    <w:p w:rsidR="00D54AFD" w:rsidRDefault="00D54AFD" w:rsidP="00D54AFD">
      <w:pPr>
        <w:rPr>
          <w:lang w:val="en-GB" w:eastAsia="zh-CN"/>
        </w:rPr>
      </w:pPr>
    </w:p>
    <w:p w:rsidR="00D54AFD" w:rsidRPr="00971B94" w:rsidRDefault="00D54AFD" w:rsidP="00D54AFD">
      <w:pPr>
        <w:rPr>
          <w:lang w:val="en-GB" w:eastAsia="zh-CN"/>
        </w:rPr>
      </w:pPr>
    </w:p>
    <w:p w:rsidR="00D54AFD" w:rsidRPr="00E74165" w:rsidRDefault="00D54AFD" w:rsidP="00D54AFD">
      <w:pPr>
        <w:pStyle w:val="AnnexNoTitle"/>
        <w:rPr>
          <w:lang w:val="en-GB" w:eastAsia="zh-CN"/>
        </w:rPr>
      </w:pPr>
      <w:r>
        <w:rPr>
          <w:rFonts w:hint="eastAsia"/>
          <w:lang w:val="en-GB" w:eastAsia="zh-CN"/>
        </w:rPr>
        <w:t>附件</w:t>
      </w:r>
      <w:r w:rsidRPr="00E74165">
        <w:rPr>
          <w:lang w:val="en-GB" w:eastAsia="zh-CN"/>
        </w:rPr>
        <w:br/>
      </w:r>
      <w:r w:rsidRPr="00E74165">
        <w:rPr>
          <w:lang w:val="en-GB" w:eastAsia="zh-CN"/>
        </w:rPr>
        <w:br/>
      </w:r>
      <w:r>
        <w:rPr>
          <w:lang w:val="en-GB" w:eastAsia="zh-CN"/>
        </w:rPr>
        <w:t>干扰标准的确定基础</w:t>
      </w:r>
    </w:p>
    <w:p w:rsidR="00D54AFD" w:rsidRPr="00C95C69" w:rsidRDefault="00D54AFD" w:rsidP="00D54AFD">
      <w:pPr>
        <w:pStyle w:val="Normalaftertitle"/>
        <w:ind w:firstLineChars="200" w:firstLine="480"/>
        <w:rPr>
          <w:lang w:val="en-GB" w:eastAsia="zh-CN"/>
        </w:rPr>
      </w:pPr>
      <w:r>
        <w:rPr>
          <w:lang w:val="en-GB" w:eastAsia="zh-CN"/>
        </w:rPr>
        <w:t>本附件介绍了用作</w:t>
      </w:r>
      <w:r>
        <w:rPr>
          <w:lang w:val="en-GB" w:eastAsia="zh-CN"/>
        </w:rPr>
        <w:t>ITU</w:t>
      </w:r>
      <w:r>
        <w:rPr>
          <w:lang w:val="en-GB" w:eastAsia="zh-CN"/>
        </w:rPr>
        <w:noBreakHyphen/>
      </w:r>
      <w:r w:rsidRPr="00C95C69">
        <w:rPr>
          <w:lang w:val="en-GB" w:eastAsia="zh-CN"/>
        </w:rPr>
        <w:t>R SA.1022</w:t>
      </w:r>
      <w:r>
        <w:rPr>
          <w:lang w:val="en-GB" w:eastAsia="zh-CN"/>
        </w:rPr>
        <w:t>建议书方法的输入数据的参数</w:t>
      </w:r>
      <w:r>
        <w:rPr>
          <w:rFonts w:hint="eastAsia"/>
          <w:lang w:val="en-GB" w:eastAsia="zh-CN"/>
        </w:rPr>
        <w:t>，从而</w:t>
      </w:r>
      <w:r>
        <w:rPr>
          <w:lang w:val="en-GB" w:eastAsia="zh-CN"/>
        </w:rPr>
        <w:t>为原始仪表数据下行传输至归属卫星运营商的主接收地球站和将数据分发至用户站确定干扰标准</w:t>
      </w:r>
      <w:r>
        <w:rPr>
          <w:rFonts w:hint="eastAsia"/>
          <w:lang w:val="en-GB" w:eastAsia="zh-CN"/>
        </w:rPr>
        <w:t>。</w:t>
      </w:r>
    </w:p>
    <w:p w:rsidR="00D54AFD" w:rsidRPr="000155C2" w:rsidRDefault="00D54AFD" w:rsidP="00D54AFD">
      <w:pPr>
        <w:pStyle w:val="Heading1"/>
        <w:rPr>
          <w:lang w:val="en-GB" w:eastAsia="zh-CN"/>
        </w:rPr>
      </w:pPr>
      <w:r w:rsidRPr="00C95C69">
        <w:rPr>
          <w:lang w:val="en-GB" w:eastAsia="zh-CN"/>
        </w:rPr>
        <w:t>1</w:t>
      </w:r>
      <w:r w:rsidRPr="00C95C69">
        <w:rPr>
          <w:lang w:val="en-GB" w:eastAsia="zh-CN"/>
        </w:rPr>
        <w:tab/>
      </w:r>
      <w:r>
        <w:rPr>
          <w:lang w:val="en-GB" w:eastAsia="zh-CN"/>
        </w:rPr>
        <w:t>原始仪表数据下行传输至主接收地球站</w:t>
      </w:r>
    </w:p>
    <w:p w:rsidR="00D54AFD" w:rsidRPr="000155C2" w:rsidRDefault="00D54AFD" w:rsidP="00D54AFD">
      <w:pPr>
        <w:ind w:firstLineChars="200" w:firstLine="480"/>
        <w:rPr>
          <w:b/>
          <w:lang w:val="en-GB" w:eastAsia="zh-CN"/>
        </w:rPr>
      </w:pPr>
      <w:r>
        <w:rPr>
          <w:lang w:val="en-GB" w:eastAsia="zh-CN"/>
        </w:rPr>
        <w:t>表</w:t>
      </w:r>
      <w:r>
        <w:rPr>
          <w:rFonts w:hint="eastAsia"/>
          <w:lang w:val="en-GB" w:eastAsia="zh-CN"/>
        </w:rPr>
        <w:t>2</w:t>
      </w:r>
      <w:r>
        <w:rPr>
          <w:rFonts w:hint="eastAsia"/>
          <w:lang w:val="en-GB" w:eastAsia="zh-CN"/>
        </w:rPr>
        <w:t>为</w:t>
      </w:r>
      <w:r>
        <w:rPr>
          <w:lang w:val="en-GB" w:eastAsia="zh-CN"/>
        </w:rPr>
        <w:t>原始仪表数据下行</w:t>
      </w:r>
      <w:proofErr w:type="gramStart"/>
      <w:r>
        <w:rPr>
          <w:lang w:val="en-GB" w:eastAsia="zh-CN"/>
        </w:rPr>
        <w:t>传输至主接收</w:t>
      </w:r>
      <w:proofErr w:type="gramEnd"/>
      <w:r>
        <w:rPr>
          <w:lang w:val="en-GB" w:eastAsia="zh-CN"/>
        </w:rPr>
        <w:t>地球站制定了这些标准</w:t>
      </w:r>
      <w:r>
        <w:rPr>
          <w:rFonts w:hint="eastAsia"/>
          <w:lang w:val="en-GB" w:eastAsia="zh-CN"/>
        </w:rPr>
        <w:t>。在下行传输中所有干扰直接进入接收地球站，这些地球站接收到的干扰没有一个是通过生成这些数据的卫星接收的。</w:t>
      </w:r>
    </w:p>
    <w:p w:rsidR="00D54AFD" w:rsidRPr="00C95C69" w:rsidRDefault="00D54AFD" w:rsidP="00D54AFD">
      <w:pPr>
        <w:ind w:firstLineChars="200" w:firstLine="480"/>
        <w:rPr>
          <w:lang w:val="en-GB" w:eastAsia="zh-CN"/>
        </w:rPr>
      </w:pPr>
      <w:r>
        <w:rPr>
          <w:lang w:val="en-GB" w:eastAsia="zh-CN"/>
        </w:rPr>
        <w:t>干扰标准可表示为通过将表</w:t>
      </w:r>
      <w:r>
        <w:rPr>
          <w:rFonts w:hint="eastAsia"/>
          <w:lang w:val="en-GB" w:eastAsia="zh-CN"/>
        </w:rPr>
        <w:t>2</w:t>
      </w:r>
      <w:r>
        <w:rPr>
          <w:rFonts w:hint="eastAsia"/>
          <w:lang w:val="en-GB" w:eastAsia="zh-CN"/>
        </w:rPr>
        <w:t>的值减去</w:t>
      </w:r>
      <w:r w:rsidRPr="00C1069B">
        <w:rPr>
          <w:lang w:val="en-GB" w:eastAsia="zh-CN"/>
        </w:rPr>
        <w:t>10 log(</w:t>
      </w:r>
      <w:r w:rsidRPr="00C1069B">
        <w:rPr>
          <w:i/>
          <w:iCs/>
          <w:lang w:val="en-GB" w:eastAsia="zh-CN"/>
        </w:rPr>
        <w:t>G</w:t>
      </w:r>
      <w:r w:rsidRPr="00C1069B">
        <w:rPr>
          <w:lang w:val="en-GB" w:eastAsia="zh-CN"/>
        </w:rPr>
        <w:t xml:space="preserve"> </w:t>
      </w:r>
      <w:r w:rsidRPr="00C1069B">
        <w:sym w:font="Symbol" w:char="F06C"/>
      </w:r>
      <w:r w:rsidRPr="00C1069B">
        <w:rPr>
          <w:vertAlign w:val="superscript"/>
          <w:lang w:val="en-GB" w:eastAsia="zh-CN"/>
        </w:rPr>
        <w:t>2</w:t>
      </w:r>
      <w:r w:rsidRPr="00C1069B">
        <w:rPr>
          <w:lang w:val="en-GB" w:eastAsia="zh-CN"/>
        </w:rPr>
        <w:t>/4</w:t>
      </w:r>
      <w:r w:rsidRPr="00C1069B">
        <w:sym w:font="Symbol" w:char="F070"/>
      </w:r>
      <w:r w:rsidRPr="00C1069B">
        <w:rPr>
          <w:lang w:val="en-GB" w:eastAsia="zh-CN"/>
        </w:rPr>
        <w:t>)</w:t>
      </w:r>
      <w:r>
        <w:rPr>
          <w:rFonts w:hint="eastAsia"/>
          <w:lang w:val="en-GB" w:eastAsia="zh-CN"/>
        </w:rPr>
        <w:t>（其中</w:t>
      </w:r>
      <w:r w:rsidRPr="00C1069B">
        <w:rPr>
          <w:i/>
          <w:iCs/>
          <w:lang w:val="en-GB" w:eastAsia="zh-CN"/>
        </w:rPr>
        <w:t>G</w:t>
      </w:r>
      <w:r>
        <w:rPr>
          <w:rFonts w:hint="eastAsia"/>
          <w:lang w:val="en-GB" w:eastAsia="zh-CN"/>
        </w:rPr>
        <w:t>为接收天线增益，</w:t>
      </w:r>
      <w:r w:rsidRPr="00C1069B">
        <w:sym w:font="Symbol" w:char="F06C"/>
      </w:r>
      <w:r>
        <w:rPr>
          <w:rFonts w:hint="eastAsia"/>
          <w:lang w:val="en-GB" w:eastAsia="zh-CN"/>
        </w:rPr>
        <w:t>为波长）</w:t>
      </w:r>
      <w:r>
        <w:rPr>
          <w:lang w:val="en-GB" w:eastAsia="zh-CN"/>
        </w:rPr>
        <w:t>得到的射入接收天线</w:t>
      </w:r>
      <w:r>
        <w:rPr>
          <w:rFonts w:hint="eastAsia"/>
          <w:lang w:val="en-GB" w:eastAsia="zh-CN"/>
        </w:rPr>
        <w:t>主波束的</w:t>
      </w:r>
      <w:r>
        <w:rPr>
          <w:lang w:val="en-GB" w:eastAsia="zh-CN"/>
        </w:rPr>
        <w:t>容许功率通量密度</w:t>
      </w:r>
      <w:r>
        <w:rPr>
          <w:rFonts w:hint="eastAsia"/>
          <w:lang w:val="en-GB" w:eastAsia="zh-CN"/>
        </w:rPr>
        <w:t>。</w:t>
      </w:r>
    </w:p>
    <w:p w:rsidR="00D54AFD" w:rsidRPr="00C95C69" w:rsidRDefault="00D54AFD" w:rsidP="00D54AFD">
      <w:pPr>
        <w:pStyle w:val="TableNo"/>
        <w:rPr>
          <w:lang w:val="en-GB" w:eastAsia="zh-CN"/>
        </w:rPr>
      </w:pPr>
      <w:r>
        <w:rPr>
          <w:rFonts w:hint="eastAsia"/>
          <w:lang w:val="en-GB" w:eastAsia="zh-CN"/>
        </w:rPr>
        <w:lastRenderedPageBreak/>
        <w:t>表</w:t>
      </w:r>
      <w:r w:rsidRPr="00C95C69">
        <w:rPr>
          <w:lang w:val="en-GB" w:eastAsia="zh-CN"/>
        </w:rPr>
        <w:t>2</w:t>
      </w:r>
    </w:p>
    <w:p w:rsidR="00D54AFD" w:rsidRPr="00C95C69" w:rsidRDefault="00D54AFD" w:rsidP="00D54AFD">
      <w:pPr>
        <w:pStyle w:val="Tabletitle"/>
        <w:rPr>
          <w:lang w:val="en-GB" w:eastAsia="zh-CN"/>
        </w:rPr>
      </w:pPr>
      <w:r>
        <w:rPr>
          <w:rFonts w:hint="eastAsia"/>
          <w:lang w:val="en-GB" w:eastAsia="zh-CN"/>
        </w:rPr>
        <w:t>作为</w:t>
      </w:r>
      <w:r>
        <w:rPr>
          <w:rFonts w:hint="eastAsia"/>
          <w:lang w:eastAsia="zh-CN"/>
        </w:rPr>
        <w:t>使用对地静止轨道卫星的地球站的</w:t>
      </w:r>
      <w:r>
        <w:rPr>
          <w:lang w:eastAsia="zh-CN"/>
        </w:rPr>
        <w:br/>
      </w:r>
      <w:r>
        <w:rPr>
          <w:rFonts w:hint="eastAsia"/>
          <w:lang w:eastAsia="zh-CN"/>
        </w:rPr>
        <w:t>干扰标准基础的</w:t>
      </w:r>
      <w:r w:rsidRPr="00D53A84">
        <w:rPr>
          <w:rFonts w:hint="eastAsia"/>
          <w:lang w:val="en-GB" w:eastAsia="zh-CN"/>
        </w:rPr>
        <w:t>原始仪表数据下行</w:t>
      </w:r>
      <w:proofErr w:type="gramStart"/>
      <w:r w:rsidRPr="00D53A84">
        <w:rPr>
          <w:rFonts w:hint="eastAsia"/>
          <w:lang w:val="en-GB" w:eastAsia="zh-CN"/>
        </w:rPr>
        <w:t>传输至主接收</w:t>
      </w:r>
      <w:proofErr w:type="gramEnd"/>
      <w:r w:rsidRPr="00D53A84">
        <w:rPr>
          <w:rFonts w:hint="eastAsia"/>
          <w:lang w:val="en-GB" w:eastAsia="zh-CN"/>
        </w:rPr>
        <w:t>地球站</w:t>
      </w:r>
      <w:r>
        <w:rPr>
          <w:rFonts w:hint="eastAsia"/>
          <w:lang w:val="en-GB" w:eastAsia="zh-CN"/>
        </w:rPr>
        <w:t>的性能</w:t>
      </w:r>
    </w:p>
    <w:p w:rsidR="00D54AFD" w:rsidRPr="00AA0515" w:rsidRDefault="00D54AFD" w:rsidP="00D54AFD">
      <w:pPr>
        <w:pStyle w:val="Tabletitle"/>
        <w:rPr>
          <w:b w:val="0"/>
          <w:lang w:eastAsia="zh-CN"/>
        </w:rPr>
      </w:pPr>
      <w:r>
        <w:rPr>
          <w:b w:val="0"/>
        </w:rPr>
        <w:t>a)</w:t>
      </w:r>
      <w:r w:rsidRPr="00AA0515">
        <w:rPr>
          <w:b w:val="0"/>
        </w:rPr>
        <w:t>1</w:t>
      </w:r>
      <w:r w:rsidRPr="00AA0515">
        <w:rPr>
          <w:rFonts w:hAnsi="Tms Rmn"/>
          <w:b w:val="0"/>
        </w:rPr>
        <w:t> </w:t>
      </w:r>
      <w:r w:rsidRPr="00AA0515">
        <w:rPr>
          <w:b w:val="0"/>
        </w:rPr>
        <w:t>670-1</w:t>
      </w:r>
      <w:r w:rsidRPr="00AA0515">
        <w:rPr>
          <w:rFonts w:hAnsi="Tms Rmn"/>
          <w:b w:val="0"/>
        </w:rPr>
        <w:t> </w:t>
      </w:r>
      <w:r w:rsidRPr="00AA0515">
        <w:rPr>
          <w:b w:val="0"/>
        </w:rPr>
        <w:t>710 MHz</w:t>
      </w:r>
      <w:r>
        <w:rPr>
          <w:rFonts w:hint="eastAsia"/>
          <w:b w:val="0"/>
          <w:lang w:eastAsia="zh-CN"/>
        </w:rPr>
        <w:t>频段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8"/>
        <w:gridCol w:w="1322"/>
        <w:gridCol w:w="2573"/>
        <w:gridCol w:w="4196"/>
      </w:tblGrid>
      <w:tr w:rsidR="00D54AFD" w:rsidRPr="00AA0515" w:rsidTr="00A03364">
        <w:trPr>
          <w:cantSplit/>
          <w:jc w:val="center"/>
        </w:trPr>
        <w:tc>
          <w:tcPr>
            <w:tcW w:w="2960" w:type="dxa"/>
            <w:gridSpan w:val="2"/>
          </w:tcPr>
          <w:p w:rsidR="00D54AFD" w:rsidRPr="00AA0515" w:rsidRDefault="00D54AFD" w:rsidP="00A03364">
            <w:pPr>
              <w:pStyle w:val="Tablehead"/>
            </w:pPr>
            <w:r>
              <w:rPr>
                <w:rFonts w:hint="eastAsia"/>
                <w:lang w:eastAsia="zh-CN"/>
              </w:rPr>
              <w:t>链路</w:t>
            </w:r>
            <w:r>
              <w:t>参数</w:t>
            </w:r>
          </w:p>
        </w:tc>
        <w:tc>
          <w:tcPr>
            <w:tcW w:w="2573" w:type="dxa"/>
          </w:tcPr>
          <w:p w:rsidR="00D54AFD" w:rsidRPr="00AA0515" w:rsidRDefault="00D54AFD" w:rsidP="00A03364">
            <w:pPr>
              <w:pStyle w:val="Tablehead"/>
            </w:pPr>
            <w:r>
              <w:rPr>
                <w:rFonts w:hint="eastAsia"/>
                <w:lang w:eastAsia="zh-CN"/>
              </w:rPr>
              <w:t>值</w:t>
            </w:r>
          </w:p>
        </w:tc>
        <w:tc>
          <w:tcPr>
            <w:tcW w:w="4196" w:type="dxa"/>
          </w:tcPr>
          <w:p w:rsidR="00D54AFD" w:rsidRPr="00AA0515" w:rsidRDefault="00D54AFD" w:rsidP="00A03364">
            <w:pPr>
              <w:pStyle w:val="Tablehead"/>
            </w:pPr>
            <w:r>
              <w:rPr>
                <w:rFonts w:hint="eastAsia"/>
                <w:lang w:eastAsia="zh-CN"/>
              </w:rPr>
              <w:t>注</w:t>
            </w:r>
          </w:p>
        </w:tc>
      </w:tr>
      <w:tr w:rsidR="00D54AFD" w:rsidRPr="00AA0515" w:rsidTr="00A03364">
        <w:trPr>
          <w:cantSplit/>
          <w:jc w:val="center"/>
        </w:trPr>
        <w:tc>
          <w:tcPr>
            <w:tcW w:w="2960" w:type="dxa"/>
            <w:gridSpan w:val="2"/>
          </w:tcPr>
          <w:p w:rsidR="00D54AFD" w:rsidRPr="00527D2B" w:rsidRDefault="00D54AFD" w:rsidP="00A03364">
            <w:pPr>
              <w:pStyle w:val="Tabletext"/>
              <w:rPr>
                <w:lang w:val="en-GB"/>
              </w:rPr>
            </w:pPr>
            <w:r>
              <w:rPr>
                <w:rFonts w:hint="eastAsia"/>
                <w:lang w:val="en-GB" w:eastAsia="zh-CN"/>
              </w:rPr>
              <w:t>下行链路</w:t>
            </w:r>
            <w:r w:rsidRPr="00527D2B">
              <w:rPr>
                <w:lang w:val="en-GB"/>
              </w:rPr>
              <w:t>e.i.r.p.</w:t>
            </w:r>
          </w:p>
        </w:tc>
        <w:tc>
          <w:tcPr>
            <w:tcW w:w="2573" w:type="dxa"/>
          </w:tcPr>
          <w:p w:rsidR="00D54AFD" w:rsidRPr="00AA0515" w:rsidRDefault="00D54AFD" w:rsidP="00A03364">
            <w:pPr>
              <w:pStyle w:val="Tabletext"/>
              <w:jc w:val="center"/>
            </w:pPr>
            <w:r w:rsidRPr="00AA0515">
              <w:t>16.1 dBW</w:t>
            </w:r>
          </w:p>
        </w:tc>
        <w:tc>
          <w:tcPr>
            <w:tcW w:w="4196" w:type="dxa"/>
          </w:tcPr>
          <w:p w:rsidR="00D54AFD" w:rsidRPr="00AA0515" w:rsidRDefault="00D54AFD" w:rsidP="00A03364">
            <w:pPr>
              <w:pStyle w:val="Tabletext"/>
              <w:jc w:val="center"/>
            </w:pPr>
          </w:p>
        </w:tc>
      </w:tr>
      <w:tr w:rsidR="00D54AFD" w:rsidRPr="00A91910" w:rsidTr="00A03364">
        <w:trPr>
          <w:cantSplit/>
          <w:jc w:val="center"/>
        </w:trPr>
        <w:tc>
          <w:tcPr>
            <w:tcW w:w="2960" w:type="dxa"/>
            <w:gridSpan w:val="2"/>
          </w:tcPr>
          <w:p w:rsidR="00D54AFD" w:rsidRPr="00AA0515" w:rsidRDefault="00D54AFD" w:rsidP="00A03364">
            <w:pPr>
              <w:pStyle w:val="Tabletext"/>
            </w:pPr>
            <w:r>
              <w:rPr>
                <w:rFonts w:hint="eastAsia"/>
                <w:lang w:val="en-GB" w:eastAsia="zh-CN"/>
              </w:rPr>
              <w:t>下行链路</w:t>
            </w:r>
            <w:r>
              <w:rPr>
                <w:rFonts w:hint="eastAsia"/>
                <w:lang w:eastAsia="zh-CN"/>
              </w:rPr>
              <w:t>损耗</w:t>
            </w:r>
          </w:p>
        </w:tc>
        <w:tc>
          <w:tcPr>
            <w:tcW w:w="2573" w:type="dxa"/>
          </w:tcPr>
          <w:p w:rsidR="00D54AFD" w:rsidRPr="00AA0515" w:rsidRDefault="00D54AFD" w:rsidP="00A03364">
            <w:pPr>
              <w:pStyle w:val="Tabletext"/>
              <w:jc w:val="center"/>
            </w:pPr>
            <w:r w:rsidRPr="00AA0515">
              <w:t>190.1 dB</w:t>
            </w:r>
          </w:p>
        </w:tc>
        <w:tc>
          <w:tcPr>
            <w:tcW w:w="4196" w:type="dxa"/>
          </w:tcPr>
          <w:p w:rsidR="00D54AFD" w:rsidRPr="00527D2B" w:rsidRDefault="00D54AFD" w:rsidP="00A03364">
            <w:pPr>
              <w:pStyle w:val="Tabletext"/>
              <w:jc w:val="center"/>
              <w:rPr>
                <w:lang w:val="en-GB" w:eastAsia="zh-CN"/>
              </w:rPr>
            </w:pPr>
            <w:r>
              <w:rPr>
                <w:lang w:val="en-GB" w:eastAsia="zh-CN"/>
              </w:rPr>
              <w:t>自由空间</w:t>
            </w:r>
            <w:r>
              <w:rPr>
                <w:rFonts w:hint="eastAsia"/>
                <w:lang w:val="en-GB" w:eastAsia="zh-CN"/>
              </w:rPr>
              <w:t>、极化和天线指向</w:t>
            </w:r>
          </w:p>
        </w:tc>
      </w:tr>
      <w:tr w:rsidR="00D54AFD" w:rsidRPr="00AA0515" w:rsidTr="00A03364">
        <w:trPr>
          <w:cantSplit/>
          <w:jc w:val="center"/>
        </w:trPr>
        <w:tc>
          <w:tcPr>
            <w:tcW w:w="2960" w:type="dxa"/>
            <w:gridSpan w:val="2"/>
          </w:tcPr>
          <w:p w:rsidR="00D54AFD" w:rsidRPr="00AA0515" w:rsidRDefault="00D54AFD" w:rsidP="00A03364">
            <w:pPr>
              <w:pStyle w:val="Tabletext"/>
            </w:pPr>
            <w:r>
              <w:rPr>
                <w:rFonts w:hint="eastAsia"/>
                <w:lang w:val="en-GB" w:eastAsia="zh-CN"/>
              </w:rPr>
              <w:t>下行链路</w:t>
            </w:r>
            <w:r w:rsidRPr="00AA0515">
              <w:rPr>
                <w:i/>
                <w:iCs/>
              </w:rPr>
              <w:t>G</w:t>
            </w:r>
            <w:r w:rsidRPr="00AA0515">
              <w:t>/</w:t>
            </w:r>
            <w:r w:rsidRPr="00AA0515">
              <w:rPr>
                <w:i/>
                <w:iCs/>
              </w:rPr>
              <w:t>T</w:t>
            </w:r>
          </w:p>
        </w:tc>
        <w:tc>
          <w:tcPr>
            <w:tcW w:w="2573" w:type="dxa"/>
          </w:tcPr>
          <w:p w:rsidR="00D54AFD" w:rsidRPr="00AA0515" w:rsidRDefault="00D54AFD" w:rsidP="00A03364">
            <w:pPr>
              <w:pStyle w:val="Tabletext"/>
              <w:jc w:val="center"/>
            </w:pPr>
            <w:r w:rsidRPr="00AA0515">
              <w:t xml:space="preserve">24.4 </w:t>
            </w:r>
            <w:proofErr w:type="gramStart"/>
            <w:r w:rsidRPr="00AA0515">
              <w:t>dB(</w:t>
            </w:r>
            <w:proofErr w:type="gramEnd"/>
            <w:r w:rsidRPr="00AA0515">
              <w:t>K</w:t>
            </w:r>
            <w:r w:rsidRPr="00AA0515">
              <w:rPr>
                <w:vertAlign w:val="superscript"/>
              </w:rPr>
              <w:t>–1</w:t>
            </w:r>
            <w:r w:rsidRPr="00AA0515">
              <w:t>)</w:t>
            </w:r>
          </w:p>
        </w:tc>
        <w:tc>
          <w:tcPr>
            <w:tcW w:w="4196" w:type="dxa"/>
          </w:tcPr>
          <w:p w:rsidR="00D54AFD" w:rsidRPr="00AA0515" w:rsidRDefault="00D54AFD" w:rsidP="00A03364">
            <w:pPr>
              <w:pStyle w:val="Tabletext"/>
              <w:jc w:val="center"/>
            </w:pPr>
          </w:p>
        </w:tc>
      </w:tr>
      <w:tr w:rsidR="00D54AFD" w:rsidRPr="00AA0515" w:rsidTr="00A03364">
        <w:trPr>
          <w:cantSplit/>
          <w:jc w:val="center"/>
        </w:trPr>
        <w:tc>
          <w:tcPr>
            <w:tcW w:w="2960" w:type="dxa"/>
            <w:gridSpan w:val="2"/>
          </w:tcPr>
          <w:p w:rsidR="00D54AFD" w:rsidRPr="00AA0515" w:rsidRDefault="00D54AFD" w:rsidP="00A03364">
            <w:pPr>
              <w:pStyle w:val="Tabletext"/>
            </w:pPr>
            <w:r>
              <w:rPr>
                <w:rFonts w:hint="eastAsia"/>
                <w:lang w:val="en-GB" w:eastAsia="zh-CN"/>
              </w:rPr>
              <w:t>下行链路</w:t>
            </w:r>
            <w:r w:rsidRPr="00AA0515">
              <w:rPr>
                <w:i/>
                <w:iCs/>
              </w:rPr>
              <w:t>C</w:t>
            </w:r>
            <w:r w:rsidRPr="00AA0515">
              <w:t>/</w:t>
            </w:r>
            <w:r w:rsidRPr="006754BC">
              <w:t>N</w:t>
            </w:r>
            <w:r w:rsidRPr="006754BC">
              <w:rPr>
                <w:vertAlign w:val="subscript"/>
              </w:rPr>
              <w:t>0</w:t>
            </w:r>
          </w:p>
        </w:tc>
        <w:tc>
          <w:tcPr>
            <w:tcW w:w="2573" w:type="dxa"/>
          </w:tcPr>
          <w:p w:rsidR="00D54AFD" w:rsidRPr="00AA0515" w:rsidRDefault="00D54AFD" w:rsidP="00A03364">
            <w:pPr>
              <w:pStyle w:val="Tabletext"/>
              <w:jc w:val="center"/>
            </w:pPr>
            <w:r w:rsidRPr="00AA0515">
              <w:t>79.0 dB.Hz</w:t>
            </w:r>
          </w:p>
        </w:tc>
        <w:tc>
          <w:tcPr>
            <w:tcW w:w="4196" w:type="dxa"/>
          </w:tcPr>
          <w:p w:rsidR="00D54AFD" w:rsidRPr="00AA0515" w:rsidRDefault="00D54AFD" w:rsidP="00A03364">
            <w:pPr>
              <w:pStyle w:val="Tabletext"/>
              <w:jc w:val="center"/>
            </w:pPr>
          </w:p>
        </w:tc>
      </w:tr>
      <w:tr w:rsidR="00D54AFD" w:rsidRPr="00AA0515" w:rsidTr="00A03364">
        <w:trPr>
          <w:cantSplit/>
          <w:jc w:val="center"/>
        </w:trPr>
        <w:tc>
          <w:tcPr>
            <w:tcW w:w="2960" w:type="dxa"/>
            <w:gridSpan w:val="2"/>
          </w:tcPr>
          <w:p w:rsidR="00D54AFD" w:rsidRPr="00AA0515" w:rsidRDefault="00D54AFD" w:rsidP="00A03364">
            <w:pPr>
              <w:pStyle w:val="Tabletext"/>
            </w:pPr>
            <w:r>
              <w:rPr>
                <w:rFonts w:hint="eastAsia"/>
                <w:lang w:eastAsia="zh-CN"/>
              </w:rPr>
              <w:t>数据率</w:t>
            </w:r>
          </w:p>
        </w:tc>
        <w:tc>
          <w:tcPr>
            <w:tcW w:w="2573" w:type="dxa"/>
          </w:tcPr>
          <w:p w:rsidR="00D54AFD" w:rsidRPr="00AA0515" w:rsidRDefault="00D54AFD" w:rsidP="00A03364">
            <w:pPr>
              <w:pStyle w:val="Tabletext"/>
              <w:jc w:val="center"/>
            </w:pPr>
            <w:r w:rsidRPr="00AA0515">
              <w:t>2.6 Mbit/s</w:t>
            </w:r>
          </w:p>
        </w:tc>
        <w:tc>
          <w:tcPr>
            <w:tcW w:w="4196" w:type="dxa"/>
          </w:tcPr>
          <w:p w:rsidR="00D54AFD" w:rsidRPr="00AA0515" w:rsidRDefault="00D54AFD" w:rsidP="00A03364">
            <w:pPr>
              <w:pStyle w:val="Tabletext"/>
              <w:jc w:val="center"/>
            </w:pPr>
          </w:p>
        </w:tc>
      </w:tr>
      <w:tr w:rsidR="00D54AFD" w:rsidRPr="00A91910" w:rsidTr="00A03364">
        <w:trPr>
          <w:cantSplit/>
          <w:jc w:val="center"/>
        </w:trPr>
        <w:tc>
          <w:tcPr>
            <w:tcW w:w="2960" w:type="dxa"/>
            <w:gridSpan w:val="2"/>
            <w:tcBorders>
              <w:bottom w:val="single" w:sz="4" w:space="0" w:color="auto"/>
            </w:tcBorders>
          </w:tcPr>
          <w:p w:rsidR="00D54AFD" w:rsidRPr="00AA0515" w:rsidRDefault="00D54AFD" w:rsidP="00A03364">
            <w:pPr>
              <w:pStyle w:val="Tabletext"/>
            </w:pPr>
            <w:r>
              <w:rPr>
                <w:lang w:eastAsia="zh-CN"/>
              </w:rPr>
              <w:t>要求的</w:t>
            </w:r>
            <w:r w:rsidRPr="00AA0515">
              <w:rPr>
                <w:i/>
                <w:iCs/>
              </w:rPr>
              <w:t>C</w:t>
            </w:r>
            <w:r w:rsidRPr="00AA0515">
              <w:t>/</w:t>
            </w:r>
            <w:r w:rsidRPr="00AA0515">
              <w:rPr>
                <w:i/>
                <w:iCs/>
              </w:rPr>
              <w:t>N</w:t>
            </w:r>
            <w:r w:rsidRPr="006754BC">
              <w:rPr>
                <w:vertAlign w:val="subscript"/>
              </w:rPr>
              <w:t>0</w:t>
            </w:r>
          </w:p>
        </w:tc>
        <w:tc>
          <w:tcPr>
            <w:tcW w:w="2573" w:type="dxa"/>
            <w:tcBorders>
              <w:bottom w:val="single" w:sz="4" w:space="0" w:color="auto"/>
            </w:tcBorders>
          </w:tcPr>
          <w:p w:rsidR="00D54AFD" w:rsidRPr="00AA0515" w:rsidRDefault="00D54AFD" w:rsidP="00A03364">
            <w:pPr>
              <w:pStyle w:val="Tabletext"/>
              <w:jc w:val="center"/>
            </w:pPr>
            <w:r w:rsidRPr="00AA0515">
              <w:t>78.1 dB.Hz</w:t>
            </w:r>
          </w:p>
        </w:tc>
        <w:tc>
          <w:tcPr>
            <w:tcW w:w="4196" w:type="dxa"/>
            <w:tcBorders>
              <w:bottom w:val="single" w:sz="4" w:space="0" w:color="auto"/>
            </w:tcBorders>
          </w:tcPr>
          <w:p w:rsidR="00D54AFD" w:rsidRPr="00C57D7D" w:rsidRDefault="00D54AFD" w:rsidP="00A03364">
            <w:pPr>
              <w:pStyle w:val="Tabletext"/>
              <w:jc w:val="center"/>
              <w:rPr>
                <w:lang w:val="en-GB"/>
              </w:rPr>
            </w:pPr>
            <w:r w:rsidRPr="00C57D7D">
              <w:rPr>
                <w:lang w:val="en-GB"/>
              </w:rPr>
              <w:t xml:space="preserve">BER </w:t>
            </w:r>
            <w:r w:rsidRPr="00AA0515">
              <w:rPr>
                <w:rFonts w:ascii="Symbol" w:hAnsi="Symbol"/>
              </w:rPr>
              <w:t></w:t>
            </w:r>
            <w:r w:rsidRPr="00C57D7D">
              <w:rPr>
                <w:lang w:val="en-GB"/>
              </w:rPr>
              <w:t xml:space="preserve"> 1 </w:t>
            </w:r>
            <w:r w:rsidRPr="00AA0515">
              <w:rPr>
                <w:rFonts w:ascii="Symbol" w:hAnsi="Symbol"/>
              </w:rPr>
              <w:t></w:t>
            </w:r>
            <w:r w:rsidRPr="00C57D7D">
              <w:rPr>
                <w:lang w:val="en-GB"/>
              </w:rPr>
              <w:t xml:space="preserve"> 10</w:t>
            </w:r>
            <w:r w:rsidRPr="00C57D7D">
              <w:rPr>
                <w:vertAlign w:val="superscript"/>
                <w:lang w:val="en-GB"/>
              </w:rPr>
              <w:t>−6</w:t>
            </w:r>
            <w:r w:rsidRPr="00C57D7D">
              <w:rPr>
                <w:position w:val="6"/>
                <w:lang w:val="en-GB"/>
              </w:rPr>
              <w:br/>
            </w:r>
            <w:r w:rsidRPr="00C57D7D">
              <w:rPr>
                <w:lang w:val="en-GB"/>
              </w:rPr>
              <w:t xml:space="preserve">2.2 dB </w:t>
            </w:r>
            <w:r>
              <w:rPr>
                <w:rFonts w:hint="eastAsia"/>
                <w:lang w:val="en-GB" w:eastAsia="zh-CN"/>
              </w:rPr>
              <w:t>执行</w:t>
            </w:r>
            <w:r>
              <w:rPr>
                <w:lang w:val="en-GB"/>
              </w:rPr>
              <w:t>损耗</w:t>
            </w:r>
            <w:r w:rsidRPr="00C57D7D">
              <w:rPr>
                <w:lang w:val="en-GB"/>
              </w:rPr>
              <w:br/>
              <w:t xml:space="preserve">1 dB </w:t>
            </w:r>
            <w:r>
              <w:rPr>
                <w:rFonts w:hint="eastAsia"/>
                <w:lang w:val="en-GB" w:eastAsia="zh-CN"/>
              </w:rPr>
              <w:t>调制</w:t>
            </w:r>
            <w:r>
              <w:rPr>
                <w:lang w:val="en-GB"/>
              </w:rPr>
              <w:t>损耗</w:t>
            </w:r>
          </w:p>
        </w:tc>
      </w:tr>
      <w:tr w:rsidR="00D54AFD" w:rsidRPr="00A91910" w:rsidTr="00A03364">
        <w:trPr>
          <w:cantSplit/>
          <w:jc w:val="center"/>
        </w:trPr>
        <w:tc>
          <w:tcPr>
            <w:tcW w:w="2960" w:type="dxa"/>
            <w:gridSpan w:val="2"/>
            <w:tcBorders>
              <w:bottom w:val="single" w:sz="4" w:space="0" w:color="auto"/>
            </w:tcBorders>
          </w:tcPr>
          <w:p w:rsidR="00D54AFD" w:rsidRPr="00AA0515" w:rsidRDefault="00D54AFD" w:rsidP="00A03364">
            <w:pPr>
              <w:pStyle w:val="Tabletext"/>
            </w:pPr>
            <w:r>
              <w:rPr>
                <w:rFonts w:hint="eastAsia"/>
                <w:lang w:eastAsia="zh-CN"/>
              </w:rPr>
              <w:t>余量</w:t>
            </w:r>
          </w:p>
        </w:tc>
        <w:tc>
          <w:tcPr>
            <w:tcW w:w="2573" w:type="dxa"/>
            <w:tcBorders>
              <w:bottom w:val="single" w:sz="4" w:space="0" w:color="auto"/>
            </w:tcBorders>
          </w:tcPr>
          <w:p w:rsidR="00D54AFD" w:rsidRPr="00AA0515" w:rsidRDefault="00D54AFD" w:rsidP="00A03364">
            <w:pPr>
              <w:pStyle w:val="Tabletext"/>
              <w:jc w:val="center"/>
            </w:pPr>
            <w:r w:rsidRPr="00AA0515">
              <w:t>0.9 dB</w:t>
            </w:r>
          </w:p>
        </w:tc>
        <w:tc>
          <w:tcPr>
            <w:tcW w:w="4196" w:type="dxa"/>
            <w:tcBorders>
              <w:bottom w:val="single" w:sz="4" w:space="0" w:color="auto"/>
            </w:tcBorders>
          </w:tcPr>
          <w:p w:rsidR="00D54AFD" w:rsidRPr="00527D2B" w:rsidRDefault="00D54AFD" w:rsidP="00A03364">
            <w:pPr>
              <w:pStyle w:val="Tabletext"/>
              <w:jc w:val="center"/>
              <w:rPr>
                <w:lang w:val="en-GB"/>
              </w:rPr>
            </w:pPr>
            <w:r>
              <w:rPr>
                <w:rFonts w:hint="eastAsia"/>
                <w:lang w:val="en-GB" w:eastAsia="zh-CN"/>
              </w:rPr>
              <w:t>长期</w:t>
            </w:r>
            <w:r>
              <w:rPr>
                <w:lang w:val="en-GB"/>
              </w:rPr>
              <w:t>和短期</w:t>
            </w:r>
          </w:p>
        </w:tc>
      </w:tr>
      <w:tr w:rsidR="00D54AFD" w:rsidRPr="00AA0515" w:rsidTr="00A03364">
        <w:trPr>
          <w:cantSplit/>
          <w:jc w:val="center"/>
        </w:trPr>
        <w:tc>
          <w:tcPr>
            <w:tcW w:w="2960" w:type="dxa"/>
            <w:gridSpan w:val="2"/>
            <w:tcBorders>
              <w:top w:val="single" w:sz="4" w:space="0" w:color="auto"/>
            </w:tcBorders>
          </w:tcPr>
          <w:p w:rsidR="00D54AFD" w:rsidRPr="00AA0515" w:rsidRDefault="00D54AFD" w:rsidP="00A03364">
            <w:pPr>
              <w:pStyle w:val="Tabletext"/>
            </w:pPr>
            <w:r>
              <w:rPr>
                <w:rFonts w:hint="eastAsia"/>
                <w:lang w:eastAsia="zh-CN"/>
              </w:rPr>
              <w:t>接收天线</w:t>
            </w:r>
            <w:r>
              <w:t>增益</w:t>
            </w:r>
          </w:p>
        </w:tc>
        <w:tc>
          <w:tcPr>
            <w:tcW w:w="2573" w:type="dxa"/>
            <w:tcBorders>
              <w:top w:val="single" w:sz="4" w:space="0" w:color="auto"/>
            </w:tcBorders>
          </w:tcPr>
          <w:p w:rsidR="00D54AFD" w:rsidRPr="00AA0515" w:rsidRDefault="00D54AFD" w:rsidP="00A03364">
            <w:pPr>
              <w:pStyle w:val="Tabletext"/>
              <w:jc w:val="center"/>
            </w:pPr>
            <w:r w:rsidRPr="00AA0515">
              <w:t>45.1 dBi</w:t>
            </w:r>
          </w:p>
        </w:tc>
        <w:tc>
          <w:tcPr>
            <w:tcW w:w="4196" w:type="dxa"/>
            <w:tcBorders>
              <w:top w:val="single" w:sz="4" w:space="0" w:color="auto"/>
            </w:tcBorders>
          </w:tcPr>
          <w:p w:rsidR="00D54AFD" w:rsidRPr="00AA0515" w:rsidRDefault="00D54AFD" w:rsidP="00A03364">
            <w:pPr>
              <w:pStyle w:val="Tabletext"/>
              <w:jc w:val="center"/>
            </w:pPr>
          </w:p>
        </w:tc>
      </w:tr>
      <w:tr w:rsidR="00D54AFD" w:rsidRPr="00AA0515" w:rsidTr="00A03364">
        <w:trPr>
          <w:cantSplit/>
          <w:jc w:val="center"/>
        </w:trPr>
        <w:tc>
          <w:tcPr>
            <w:tcW w:w="2960" w:type="dxa"/>
            <w:gridSpan w:val="2"/>
          </w:tcPr>
          <w:p w:rsidR="00D54AFD" w:rsidRPr="00AA0515" w:rsidRDefault="00D54AFD" w:rsidP="00A03364">
            <w:pPr>
              <w:pStyle w:val="Tabletext"/>
            </w:pPr>
            <w:r>
              <w:rPr>
                <w:rFonts w:hint="eastAsia"/>
                <w:lang w:eastAsia="zh-CN"/>
              </w:rPr>
              <w:t>接收机</w:t>
            </w:r>
            <w:r>
              <w:t>噪声密度</w:t>
            </w:r>
          </w:p>
        </w:tc>
        <w:tc>
          <w:tcPr>
            <w:tcW w:w="2573" w:type="dxa"/>
          </w:tcPr>
          <w:p w:rsidR="00D54AFD" w:rsidRPr="00AA0515" w:rsidRDefault="00D54AFD" w:rsidP="00A03364">
            <w:pPr>
              <w:pStyle w:val="Tabletext"/>
              <w:jc w:val="center"/>
            </w:pPr>
            <w:r w:rsidRPr="00AA0515">
              <w:t xml:space="preserve">–207.9 </w:t>
            </w:r>
            <w:proofErr w:type="gramStart"/>
            <w:r w:rsidRPr="00AA0515">
              <w:t>dB(</w:t>
            </w:r>
            <w:proofErr w:type="gramEnd"/>
            <w:r w:rsidRPr="00AA0515">
              <w:t>W/Hz)</w:t>
            </w:r>
          </w:p>
        </w:tc>
        <w:tc>
          <w:tcPr>
            <w:tcW w:w="4196" w:type="dxa"/>
          </w:tcPr>
          <w:p w:rsidR="00D54AFD" w:rsidRPr="00AA0515" w:rsidRDefault="00D54AFD" w:rsidP="00A03364">
            <w:pPr>
              <w:pStyle w:val="Tabletext"/>
              <w:jc w:val="center"/>
            </w:pPr>
          </w:p>
        </w:tc>
      </w:tr>
      <w:tr w:rsidR="00D54AFD" w:rsidRPr="00AA0515" w:rsidTr="00A03364">
        <w:trPr>
          <w:cantSplit/>
          <w:jc w:val="center"/>
        </w:trPr>
        <w:tc>
          <w:tcPr>
            <w:tcW w:w="1638" w:type="dxa"/>
            <w:vMerge w:val="restart"/>
            <w:vAlign w:val="center"/>
          </w:tcPr>
          <w:p w:rsidR="00D54AFD" w:rsidRPr="00AA0515" w:rsidRDefault="00D54AFD" w:rsidP="00A03364">
            <w:pPr>
              <w:pStyle w:val="Tabletext"/>
            </w:pPr>
            <w:r>
              <w:t>干扰标准</w:t>
            </w:r>
          </w:p>
        </w:tc>
        <w:tc>
          <w:tcPr>
            <w:tcW w:w="1322" w:type="dxa"/>
          </w:tcPr>
          <w:p w:rsidR="00D54AFD" w:rsidRPr="00AA0515" w:rsidRDefault="00D54AFD" w:rsidP="00A03364">
            <w:pPr>
              <w:pStyle w:val="Tabletext"/>
            </w:pPr>
            <w:r>
              <w:rPr>
                <w:rFonts w:hint="eastAsia"/>
                <w:lang w:eastAsia="zh-CN"/>
              </w:rPr>
              <w:t>长期</w:t>
            </w:r>
          </w:p>
        </w:tc>
        <w:tc>
          <w:tcPr>
            <w:tcW w:w="2573" w:type="dxa"/>
          </w:tcPr>
          <w:p w:rsidR="00D54AFD" w:rsidRPr="00AA0515" w:rsidRDefault="00D54AFD" w:rsidP="00A03364">
            <w:pPr>
              <w:pStyle w:val="Tabletext"/>
              <w:jc w:val="center"/>
            </w:pPr>
            <w:r w:rsidRPr="00AA0515">
              <w:t xml:space="preserve">–153.9 </w:t>
            </w:r>
            <w:proofErr w:type="gramStart"/>
            <w:r w:rsidRPr="00AA0515">
              <w:t>dB(</w:t>
            </w:r>
            <w:proofErr w:type="gramEnd"/>
            <w:r w:rsidRPr="00AA0515">
              <w:t>W/2.6 MHz)</w:t>
            </w:r>
          </w:p>
        </w:tc>
        <w:tc>
          <w:tcPr>
            <w:tcW w:w="4196" w:type="dxa"/>
          </w:tcPr>
          <w:p w:rsidR="00D54AFD" w:rsidRPr="00AA0515" w:rsidRDefault="00D54AFD" w:rsidP="00A03364">
            <w:pPr>
              <w:pStyle w:val="Tabletext"/>
              <w:jc w:val="center"/>
            </w:pPr>
            <w:r w:rsidRPr="00AA0515">
              <w:rPr>
                <w:i/>
                <w:iCs/>
              </w:rPr>
              <w:t>q</w:t>
            </w:r>
            <w:r w:rsidRPr="00AA0515">
              <w:t xml:space="preserve"> </w:t>
            </w:r>
            <w:r w:rsidRPr="00AA0515">
              <w:rPr>
                <w:rFonts w:ascii="Symbol" w:hAnsi="Symbol"/>
              </w:rPr>
              <w:t></w:t>
            </w:r>
            <w:r w:rsidRPr="00AA0515">
              <w:t xml:space="preserve"> 1/3</w:t>
            </w:r>
            <w:r>
              <w:rPr>
                <w:rFonts w:hint="eastAsia"/>
                <w:lang w:eastAsia="zh-CN"/>
              </w:rPr>
              <w:t>和</w:t>
            </w:r>
            <w:r w:rsidRPr="00AA0515">
              <w:t xml:space="preserve"> </w:t>
            </w:r>
            <w:r w:rsidRPr="00AA0515">
              <w:rPr>
                <w:i/>
                <w:iCs/>
              </w:rPr>
              <w:t>M</w:t>
            </w:r>
            <w:r w:rsidRPr="00527D2B">
              <w:rPr>
                <w:i/>
                <w:iCs/>
                <w:vertAlign w:val="subscript"/>
              </w:rPr>
              <w:t>min</w:t>
            </w:r>
            <w:r w:rsidRPr="00AA0515">
              <w:t xml:space="preserve"> </w:t>
            </w:r>
            <w:r w:rsidRPr="00AA0515">
              <w:rPr>
                <w:rFonts w:ascii="Symbol" w:hAnsi="Symbol"/>
              </w:rPr>
              <w:t></w:t>
            </w:r>
            <w:r w:rsidRPr="00AA0515">
              <w:t xml:space="preserve"> 1.2 dB</w:t>
            </w:r>
          </w:p>
        </w:tc>
      </w:tr>
      <w:tr w:rsidR="00D54AFD" w:rsidRPr="00AA0515" w:rsidTr="00A03364">
        <w:trPr>
          <w:cantSplit/>
          <w:jc w:val="center"/>
        </w:trPr>
        <w:tc>
          <w:tcPr>
            <w:tcW w:w="1638" w:type="dxa"/>
            <w:vMerge/>
          </w:tcPr>
          <w:p w:rsidR="00D54AFD" w:rsidRPr="00AA0515" w:rsidRDefault="00D54AFD" w:rsidP="00A03364">
            <w:pPr>
              <w:pStyle w:val="Tabletext"/>
            </w:pPr>
          </w:p>
        </w:tc>
        <w:tc>
          <w:tcPr>
            <w:tcW w:w="1322" w:type="dxa"/>
          </w:tcPr>
          <w:p w:rsidR="00D54AFD" w:rsidRPr="00AA0515" w:rsidRDefault="00D54AFD" w:rsidP="00A03364">
            <w:pPr>
              <w:pStyle w:val="Tabletext"/>
            </w:pPr>
            <w:r>
              <w:rPr>
                <w:rFonts w:hint="eastAsia"/>
                <w:lang w:eastAsia="zh-CN"/>
              </w:rPr>
              <w:t>短期</w:t>
            </w:r>
          </w:p>
        </w:tc>
        <w:tc>
          <w:tcPr>
            <w:tcW w:w="2573" w:type="dxa"/>
          </w:tcPr>
          <w:p w:rsidR="00D54AFD" w:rsidRPr="00AA0515" w:rsidRDefault="00D54AFD" w:rsidP="00A03364">
            <w:pPr>
              <w:pStyle w:val="Tabletext"/>
              <w:jc w:val="center"/>
            </w:pPr>
            <w:r w:rsidRPr="00AA0515">
              <w:t xml:space="preserve">–148.7 </w:t>
            </w:r>
            <w:proofErr w:type="gramStart"/>
            <w:r w:rsidRPr="00AA0515">
              <w:t>dB(</w:t>
            </w:r>
            <w:proofErr w:type="gramEnd"/>
            <w:r w:rsidRPr="00AA0515">
              <w:t>W/2.6 MHz)</w:t>
            </w:r>
          </w:p>
        </w:tc>
        <w:tc>
          <w:tcPr>
            <w:tcW w:w="4196" w:type="dxa"/>
          </w:tcPr>
          <w:p w:rsidR="00D54AFD" w:rsidRPr="00AA0515" w:rsidRDefault="00D54AFD" w:rsidP="00A03364">
            <w:pPr>
              <w:pStyle w:val="Tabletext"/>
              <w:jc w:val="center"/>
            </w:pPr>
            <w:r w:rsidRPr="00AA0515">
              <w:rPr>
                <w:i/>
                <w:iCs/>
              </w:rPr>
              <w:t>q</w:t>
            </w:r>
            <w:r w:rsidRPr="00AA0515">
              <w:t xml:space="preserve"> </w:t>
            </w:r>
            <w:r w:rsidRPr="00AA0515">
              <w:rPr>
                <w:rFonts w:ascii="Symbol" w:hAnsi="Symbol"/>
              </w:rPr>
              <w:t></w:t>
            </w:r>
            <w:r w:rsidRPr="00AA0515">
              <w:t xml:space="preserve"> 1 </w:t>
            </w:r>
            <w:r>
              <w:rPr>
                <w:rFonts w:hint="eastAsia"/>
                <w:lang w:eastAsia="zh-CN"/>
              </w:rPr>
              <w:t>和</w:t>
            </w:r>
            <w:r w:rsidRPr="00AA0515">
              <w:t xml:space="preserve"> </w:t>
            </w:r>
            <w:r w:rsidRPr="00AA0515">
              <w:rPr>
                <w:i/>
                <w:iCs/>
              </w:rPr>
              <w:t>M</w:t>
            </w:r>
            <w:r w:rsidRPr="00527D2B">
              <w:rPr>
                <w:i/>
                <w:iCs/>
                <w:vertAlign w:val="subscript"/>
              </w:rPr>
              <w:t>min</w:t>
            </w:r>
            <w:r w:rsidRPr="00AA0515">
              <w:t xml:space="preserve"> </w:t>
            </w:r>
            <w:r w:rsidRPr="00AA0515">
              <w:rPr>
                <w:rFonts w:ascii="Symbol" w:hAnsi="Symbol"/>
              </w:rPr>
              <w:t></w:t>
            </w:r>
            <w:r w:rsidRPr="00AA0515">
              <w:t xml:space="preserve"> 1.2 dB</w:t>
            </w:r>
          </w:p>
        </w:tc>
      </w:tr>
    </w:tbl>
    <w:p w:rsidR="00D54AFD" w:rsidRDefault="00D54AFD" w:rsidP="00D54AFD">
      <w:pPr>
        <w:pStyle w:val="Tabletitle"/>
        <w:rPr>
          <w:b w:val="0"/>
        </w:rPr>
      </w:pPr>
    </w:p>
    <w:p w:rsidR="00D54AFD" w:rsidRPr="00AA0515" w:rsidRDefault="00D54AFD" w:rsidP="00D54AFD">
      <w:pPr>
        <w:pStyle w:val="Tabletitle"/>
        <w:rPr>
          <w:b w:val="0"/>
        </w:rPr>
      </w:pPr>
      <w:proofErr w:type="gramStart"/>
      <w:r>
        <w:rPr>
          <w:b w:val="0"/>
        </w:rPr>
        <w:t>b)</w:t>
      </w:r>
      <w:r w:rsidRPr="00AA0515">
        <w:rPr>
          <w:b w:val="0"/>
        </w:rPr>
        <w:t>25.5</w:t>
      </w:r>
      <w:proofErr w:type="gramEnd"/>
      <w:r w:rsidRPr="00AA0515">
        <w:rPr>
          <w:b w:val="0"/>
        </w:rPr>
        <w:t>-27.0 GHz</w:t>
      </w:r>
      <w:r>
        <w:rPr>
          <w:b w:val="0"/>
        </w:rPr>
        <w:t>频段</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39"/>
        <w:gridCol w:w="1321"/>
        <w:gridCol w:w="2574"/>
        <w:gridCol w:w="4196"/>
      </w:tblGrid>
      <w:tr w:rsidR="00D54AFD" w:rsidRPr="00AA0515" w:rsidTr="00A03364">
        <w:tc>
          <w:tcPr>
            <w:tcW w:w="2960" w:type="dxa"/>
            <w:gridSpan w:val="2"/>
          </w:tcPr>
          <w:p w:rsidR="00D54AFD" w:rsidRPr="00AA0515" w:rsidRDefault="00D54AFD" w:rsidP="00A03364">
            <w:pPr>
              <w:pStyle w:val="Tablehead"/>
            </w:pPr>
            <w:r>
              <w:rPr>
                <w:rFonts w:hint="eastAsia"/>
                <w:lang w:eastAsia="zh-CN"/>
              </w:rPr>
              <w:t>链路</w:t>
            </w:r>
            <w:r>
              <w:t>参数</w:t>
            </w:r>
          </w:p>
        </w:tc>
        <w:tc>
          <w:tcPr>
            <w:tcW w:w="2574" w:type="dxa"/>
          </w:tcPr>
          <w:p w:rsidR="00D54AFD" w:rsidRPr="00AA0515" w:rsidRDefault="00D54AFD" w:rsidP="00A03364">
            <w:pPr>
              <w:pStyle w:val="Tablehead"/>
            </w:pPr>
            <w:r>
              <w:rPr>
                <w:rFonts w:hint="eastAsia"/>
                <w:lang w:eastAsia="zh-CN"/>
              </w:rPr>
              <w:t>值</w:t>
            </w:r>
          </w:p>
        </w:tc>
        <w:tc>
          <w:tcPr>
            <w:tcW w:w="4196" w:type="dxa"/>
          </w:tcPr>
          <w:p w:rsidR="00D54AFD" w:rsidRPr="00AA0515" w:rsidRDefault="00D54AFD" w:rsidP="00A03364">
            <w:pPr>
              <w:pStyle w:val="Tablehead"/>
            </w:pPr>
            <w:r>
              <w:rPr>
                <w:rFonts w:hint="eastAsia"/>
                <w:lang w:eastAsia="zh-CN"/>
              </w:rPr>
              <w:t>注</w:t>
            </w:r>
          </w:p>
        </w:tc>
      </w:tr>
      <w:tr w:rsidR="00D54AFD" w:rsidRPr="00AA0515" w:rsidTr="00A03364">
        <w:tc>
          <w:tcPr>
            <w:tcW w:w="2960" w:type="dxa"/>
            <w:gridSpan w:val="2"/>
          </w:tcPr>
          <w:p w:rsidR="00D54AFD" w:rsidRPr="00527D2B" w:rsidRDefault="00D54AFD" w:rsidP="00A03364">
            <w:pPr>
              <w:pStyle w:val="Tabletext"/>
              <w:rPr>
                <w:lang w:val="en-GB"/>
              </w:rPr>
            </w:pPr>
            <w:r>
              <w:rPr>
                <w:rFonts w:hint="eastAsia"/>
                <w:lang w:val="en-GB" w:eastAsia="zh-CN"/>
              </w:rPr>
              <w:t>下行链路</w:t>
            </w:r>
            <w:r w:rsidRPr="00527D2B">
              <w:rPr>
                <w:lang w:val="en-GB"/>
              </w:rPr>
              <w:t>e.i.r.p.</w:t>
            </w:r>
          </w:p>
        </w:tc>
        <w:tc>
          <w:tcPr>
            <w:tcW w:w="2574" w:type="dxa"/>
          </w:tcPr>
          <w:p w:rsidR="00D54AFD" w:rsidRPr="00AA0515" w:rsidRDefault="00D54AFD" w:rsidP="00A03364">
            <w:pPr>
              <w:pStyle w:val="Tabletext"/>
              <w:jc w:val="center"/>
            </w:pPr>
            <w:r w:rsidRPr="00AA0515">
              <w:t>55.5 dBW</w:t>
            </w:r>
          </w:p>
        </w:tc>
        <w:tc>
          <w:tcPr>
            <w:tcW w:w="4196" w:type="dxa"/>
          </w:tcPr>
          <w:p w:rsidR="00D54AFD" w:rsidRPr="00AA0515" w:rsidRDefault="00D54AFD" w:rsidP="00A03364">
            <w:pPr>
              <w:pStyle w:val="Tabletext"/>
            </w:pPr>
          </w:p>
        </w:tc>
      </w:tr>
      <w:tr w:rsidR="00D54AFD" w:rsidRPr="00A91910" w:rsidTr="00A03364">
        <w:trPr>
          <w:cantSplit/>
        </w:trPr>
        <w:tc>
          <w:tcPr>
            <w:tcW w:w="1639" w:type="dxa"/>
            <w:vMerge w:val="restart"/>
            <w:vAlign w:val="center"/>
          </w:tcPr>
          <w:p w:rsidR="00D54AFD" w:rsidRPr="00AA0515" w:rsidRDefault="00D54AFD" w:rsidP="00A03364">
            <w:pPr>
              <w:pStyle w:val="Tabletext"/>
              <w:rPr>
                <w:lang w:eastAsia="zh-CN"/>
              </w:rPr>
            </w:pPr>
            <w:r>
              <w:rPr>
                <w:rFonts w:hint="eastAsia"/>
                <w:lang w:val="en-GB" w:eastAsia="zh-CN"/>
              </w:rPr>
              <w:t>下行链路</w:t>
            </w:r>
            <w:r>
              <w:rPr>
                <w:lang w:val="en-GB"/>
              </w:rPr>
              <w:t>损耗</w:t>
            </w:r>
          </w:p>
        </w:tc>
        <w:tc>
          <w:tcPr>
            <w:tcW w:w="1321" w:type="dxa"/>
          </w:tcPr>
          <w:p w:rsidR="00D54AFD" w:rsidRPr="00AA0515" w:rsidRDefault="00D54AFD" w:rsidP="00A03364">
            <w:pPr>
              <w:pStyle w:val="Tabletext"/>
            </w:pPr>
            <w:r>
              <w:rPr>
                <w:rFonts w:hint="eastAsia"/>
                <w:lang w:eastAsia="zh-CN"/>
              </w:rPr>
              <w:t>长期</w:t>
            </w:r>
          </w:p>
        </w:tc>
        <w:tc>
          <w:tcPr>
            <w:tcW w:w="2574" w:type="dxa"/>
          </w:tcPr>
          <w:p w:rsidR="00D54AFD" w:rsidRPr="00AA0515" w:rsidRDefault="00D54AFD" w:rsidP="00A03364">
            <w:pPr>
              <w:pStyle w:val="Tabletext"/>
              <w:jc w:val="center"/>
            </w:pPr>
            <w:r w:rsidRPr="00AA0515">
              <w:t>227.9 dB</w:t>
            </w:r>
          </w:p>
        </w:tc>
        <w:tc>
          <w:tcPr>
            <w:tcW w:w="4196" w:type="dxa"/>
          </w:tcPr>
          <w:p w:rsidR="00D54AFD" w:rsidRPr="00527D2B" w:rsidRDefault="00D54AFD" w:rsidP="00A03364">
            <w:pPr>
              <w:pStyle w:val="Tabletext"/>
              <w:jc w:val="center"/>
              <w:rPr>
                <w:lang w:val="en-GB" w:eastAsia="zh-CN"/>
              </w:rPr>
            </w:pPr>
            <w:r>
              <w:rPr>
                <w:lang w:val="en-GB" w:eastAsia="zh-CN"/>
              </w:rPr>
              <w:t>自由空间</w:t>
            </w:r>
            <w:r>
              <w:rPr>
                <w:rFonts w:hint="eastAsia"/>
                <w:lang w:val="en-GB" w:eastAsia="zh-CN"/>
              </w:rPr>
              <w:t>、极化和天线指向</w:t>
            </w:r>
          </w:p>
        </w:tc>
      </w:tr>
      <w:tr w:rsidR="00D54AFD" w:rsidRPr="00AA0515" w:rsidTr="00A03364">
        <w:trPr>
          <w:cantSplit/>
        </w:trPr>
        <w:tc>
          <w:tcPr>
            <w:tcW w:w="1639" w:type="dxa"/>
            <w:vMerge/>
          </w:tcPr>
          <w:p w:rsidR="00D54AFD" w:rsidRPr="00527D2B" w:rsidRDefault="00D54AFD" w:rsidP="00A03364">
            <w:pPr>
              <w:pStyle w:val="Tabletext"/>
              <w:rPr>
                <w:lang w:val="en-GB" w:eastAsia="zh-CN"/>
              </w:rPr>
            </w:pPr>
          </w:p>
        </w:tc>
        <w:tc>
          <w:tcPr>
            <w:tcW w:w="1321" w:type="dxa"/>
          </w:tcPr>
          <w:p w:rsidR="00D54AFD" w:rsidRPr="00AA0515" w:rsidRDefault="00D54AFD" w:rsidP="00A03364">
            <w:pPr>
              <w:pStyle w:val="Tabletext"/>
            </w:pPr>
            <w:r>
              <w:rPr>
                <w:rFonts w:hint="eastAsia"/>
                <w:lang w:eastAsia="zh-CN"/>
              </w:rPr>
              <w:t>短期</w:t>
            </w:r>
          </w:p>
        </w:tc>
        <w:tc>
          <w:tcPr>
            <w:tcW w:w="2574" w:type="dxa"/>
          </w:tcPr>
          <w:p w:rsidR="00D54AFD" w:rsidRPr="00AA0515" w:rsidRDefault="00D54AFD" w:rsidP="00A03364">
            <w:pPr>
              <w:pStyle w:val="Tabletext"/>
              <w:jc w:val="center"/>
            </w:pPr>
            <w:r w:rsidRPr="00AA0515">
              <w:t>231.3 dB</w:t>
            </w:r>
          </w:p>
        </w:tc>
        <w:tc>
          <w:tcPr>
            <w:tcW w:w="4196" w:type="dxa"/>
          </w:tcPr>
          <w:p w:rsidR="00D54AFD" w:rsidRPr="00AA0515" w:rsidRDefault="00D54AFD" w:rsidP="00A03364">
            <w:pPr>
              <w:pStyle w:val="Tabletext"/>
              <w:jc w:val="center"/>
            </w:pPr>
            <w:r w:rsidRPr="00AA0515">
              <w:t>7.1 dB</w:t>
            </w:r>
            <w:r>
              <w:rPr>
                <w:rFonts w:hint="eastAsia"/>
                <w:lang w:eastAsia="zh-CN"/>
              </w:rPr>
              <w:t>附加</w:t>
            </w:r>
            <w:r>
              <w:t>损耗</w:t>
            </w:r>
          </w:p>
        </w:tc>
      </w:tr>
      <w:tr w:rsidR="00D54AFD" w:rsidRPr="00AA0515" w:rsidTr="00A03364">
        <w:tc>
          <w:tcPr>
            <w:tcW w:w="2960" w:type="dxa"/>
            <w:gridSpan w:val="2"/>
          </w:tcPr>
          <w:p w:rsidR="00D54AFD" w:rsidRPr="00AA0515" w:rsidRDefault="00D54AFD" w:rsidP="00A03364">
            <w:pPr>
              <w:pStyle w:val="Tabletext"/>
            </w:pPr>
            <w:r>
              <w:rPr>
                <w:rFonts w:hint="eastAsia"/>
                <w:lang w:eastAsia="zh-CN"/>
              </w:rPr>
              <w:t>下行</w:t>
            </w:r>
            <w:r>
              <w:t>链路</w:t>
            </w:r>
            <w:r w:rsidRPr="00AA0515">
              <w:rPr>
                <w:i/>
                <w:iCs/>
              </w:rPr>
              <w:t>G</w:t>
            </w:r>
            <w:r w:rsidRPr="00AA0515">
              <w:t>/</w:t>
            </w:r>
            <w:r w:rsidRPr="00AA0515">
              <w:rPr>
                <w:i/>
                <w:iCs/>
              </w:rPr>
              <w:t>T</w:t>
            </w:r>
          </w:p>
        </w:tc>
        <w:tc>
          <w:tcPr>
            <w:tcW w:w="2574" w:type="dxa"/>
          </w:tcPr>
          <w:p w:rsidR="00D54AFD" w:rsidRPr="00AA0515" w:rsidRDefault="00D54AFD" w:rsidP="00A03364">
            <w:pPr>
              <w:pStyle w:val="Tabletext"/>
              <w:jc w:val="center"/>
            </w:pPr>
            <w:r w:rsidRPr="00AA0515">
              <w:t xml:space="preserve">37.6 </w:t>
            </w:r>
            <w:proofErr w:type="gramStart"/>
            <w:r w:rsidRPr="00AA0515">
              <w:t>dB(</w:t>
            </w:r>
            <w:proofErr w:type="gramEnd"/>
            <w:r w:rsidRPr="00AA0515">
              <w:t>K</w:t>
            </w:r>
            <w:r w:rsidRPr="00AA0515">
              <w:rPr>
                <w:position w:val="6"/>
              </w:rPr>
              <w:t>–1</w:t>
            </w:r>
            <w:r w:rsidRPr="00AA0515">
              <w:t>)</w:t>
            </w:r>
          </w:p>
        </w:tc>
        <w:tc>
          <w:tcPr>
            <w:tcW w:w="4196" w:type="dxa"/>
          </w:tcPr>
          <w:p w:rsidR="00D54AFD" w:rsidRPr="00AA0515" w:rsidRDefault="00D54AFD" w:rsidP="00A03364">
            <w:pPr>
              <w:pStyle w:val="Tabletext"/>
              <w:jc w:val="center"/>
            </w:pPr>
          </w:p>
        </w:tc>
      </w:tr>
      <w:tr w:rsidR="00D54AFD" w:rsidRPr="00AA0515" w:rsidTr="00A03364">
        <w:trPr>
          <w:cantSplit/>
        </w:trPr>
        <w:tc>
          <w:tcPr>
            <w:tcW w:w="1639" w:type="dxa"/>
            <w:vMerge w:val="restart"/>
            <w:vAlign w:val="center"/>
          </w:tcPr>
          <w:p w:rsidR="00D54AFD" w:rsidRPr="00AA0515" w:rsidRDefault="00D54AFD" w:rsidP="00A03364">
            <w:pPr>
              <w:pStyle w:val="Tabletext"/>
            </w:pPr>
            <w:r>
              <w:rPr>
                <w:rFonts w:hint="eastAsia"/>
                <w:lang w:eastAsia="zh-CN"/>
              </w:rPr>
              <w:t>下行</w:t>
            </w:r>
            <w:r>
              <w:t>链路</w:t>
            </w:r>
            <w:r w:rsidRPr="00AA0515">
              <w:rPr>
                <w:i/>
                <w:iCs/>
              </w:rPr>
              <w:t>C</w:t>
            </w:r>
            <w:r w:rsidRPr="00AA0515">
              <w:t>/</w:t>
            </w:r>
            <w:r w:rsidRPr="00AA0515">
              <w:rPr>
                <w:i/>
                <w:iCs/>
              </w:rPr>
              <w:t>N</w:t>
            </w:r>
            <w:r w:rsidRPr="006754BC">
              <w:rPr>
                <w:vertAlign w:val="subscript"/>
              </w:rPr>
              <w:t>0</w:t>
            </w:r>
          </w:p>
        </w:tc>
        <w:tc>
          <w:tcPr>
            <w:tcW w:w="1321" w:type="dxa"/>
            <w:tcBorders>
              <w:bottom w:val="single" w:sz="4" w:space="0" w:color="auto"/>
            </w:tcBorders>
          </w:tcPr>
          <w:p w:rsidR="00D54AFD" w:rsidRPr="00AA0515" w:rsidRDefault="00D54AFD" w:rsidP="00A03364">
            <w:pPr>
              <w:pStyle w:val="Tabletext"/>
            </w:pPr>
            <w:r>
              <w:rPr>
                <w:rFonts w:hint="eastAsia"/>
                <w:lang w:eastAsia="zh-CN"/>
              </w:rPr>
              <w:t>长期</w:t>
            </w:r>
          </w:p>
        </w:tc>
        <w:tc>
          <w:tcPr>
            <w:tcW w:w="2574" w:type="dxa"/>
            <w:tcBorders>
              <w:bottom w:val="single" w:sz="4" w:space="0" w:color="auto"/>
            </w:tcBorders>
          </w:tcPr>
          <w:p w:rsidR="00D54AFD" w:rsidRPr="00AA0515" w:rsidRDefault="00D54AFD" w:rsidP="00A03364">
            <w:pPr>
              <w:pStyle w:val="Tabletext"/>
              <w:jc w:val="center"/>
            </w:pPr>
            <w:r w:rsidRPr="00AA0515">
              <w:t>93.8 dB.Hz</w:t>
            </w:r>
          </w:p>
        </w:tc>
        <w:tc>
          <w:tcPr>
            <w:tcW w:w="4196" w:type="dxa"/>
            <w:tcBorders>
              <w:bottom w:val="single" w:sz="4" w:space="0" w:color="auto"/>
            </w:tcBorders>
          </w:tcPr>
          <w:p w:rsidR="00D54AFD" w:rsidRPr="00AA0515" w:rsidRDefault="00D54AFD" w:rsidP="00A03364">
            <w:pPr>
              <w:pStyle w:val="Tabletext"/>
              <w:jc w:val="center"/>
            </w:pPr>
          </w:p>
        </w:tc>
      </w:tr>
      <w:tr w:rsidR="00D54AFD" w:rsidRPr="00AA0515" w:rsidTr="00A03364">
        <w:trPr>
          <w:cantSplit/>
        </w:trPr>
        <w:tc>
          <w:tcPr>
            <w:tcW w:w="1639" w:type="dxa"/>
            <w:vMerge/>
            <w:tcBorders>
              <w:bottom w:val="single" w:sz="4" w:space="0" w:color="auto"/>
            </w:tcBorders>
          </w:tcPr>
          <w:p w:rsidR="00D54AFD" w:rsidRPr="00AA0515" w:rsidRDefault="00D54AFD" w:rsidP="00A03364">
            <w:pPr>
              <w:pStyle w:val="Tabletext"/>
            </w:pPr>
          </w:p>
        </w:tc>
        <w:tc>
          <w:tcPr>
            <w:tcW w:w="1321" w:type="dxa"/>
            <w:tcBorders>
              <w:bottom w:val="single" w:sz="4" w:space="0" w:color="auto"/>
            </w:tcBorders>
          </w:tcPr>
          <w:p w:rsidR="00D54AFD" w:rsidRPr="00AA0515" w:rsidRDefault="00D54AFD" w:rsidP="00A03364">
            <w:pPr>
              <w:pStyle w:val="Tabletext"/>
            </w:pPr>
            <w:r>
              <w:rPr>
                <w:rFonts w:hint="eastAsia"/>
                <w:lang w:eastAsia="zh-CN"/>
              </w:rPr>
              <w:t>短期</w:t>
            </w:r>
          </w:p>
        </w:tc>
        <w:tc>
          <w:tcPr>
            <w:tcW w:w="2574" w:type="dxa"/>
            <w:tcBorders>
              <w:bottom w:val="single" w:sz="4" w:space="0" w:color="auto"/>
            </w:tcBorders>
          </w:tcPr>
          <w:p w:rsidR="00D54AFD" w:rsidRPr="00AA0515" w:rsidRDefault="00D54AFD" w:rsidP="00A03364">
            <w:pPr>
              <w:pStyle w:val="Tabletext"/>
              <w:jc w:val="center"/>
            </w:pPr>
            <w:r w:rsidRPr="00AA0515">
              <w:t>90.4 dB.Hz</w:t>
            </w:r>
          </w:p>
        </w:tc>
        <w:tc>
          <w:tcPr>
            <w:tcW w:w="4196" w:type="dxa"/>
            <w:tcBorders>
              <w:bottom w:val="single" w:sz="4" w:space="0" w:color="auto"/>
            </w:tcBorders>
          </w:tcPr>
          <w:p w:rsidR="00D54AFD" w:rsidRPr="00AA0515" w:rsidRDefault="00D54AFD" w:rsidP="00A03364">
            <w:pPr>
              <w:pStyle w:val="Tabletext"/>
              <w:jc w:val="center"/>
            </w:pPr>
          </w:p>
        </w:tc>
      </w:tr>
      <w:tr w:rsidR="00D54AFD" w:rsidRPr="00AA0515" w:rsidTr="00A03364">
        <w:tc>
          <w:tcPr>
            <w:tcW w:w="2960" w:type="dxa"/>
            <w:gridSpan w:val="2"/>
            <w:tcBorders>
              <w:top w:val="single" w:sz="4" w:space="0" w:color="auto"/>
            </w:tcBorders>
          </w:tcPr>
          <w:p w:rsidR="00D54AFD" w:rsidRPr="00AA0515" w:rsidRDefault="00D54AFD" w:rsidP="00A03364">
            <w:pPr>
              <w:pStyle w:val="Tabletext"/>
            </w:pPr>
            <w:r>
              <w:rPr>
                <w:rFonts w:hint="eastAsia"/>
                <w:lang w:eastAsia="zh-CN"/>
              </w:rPr>
              <w:t>数据率</w:t>
            </w:r>
          </w:p>
        </w:tc>
        <w:tc>
          <w:tcPr>
            <w:tcW w:w="2574" w:type="dxa"/>
            <w:tcBorders>
              <w:top w:val="single" w:sz="4" w:space="0" w:color="auto"/>
            </w:tcBorders>
          </w:tcPr>
          <w:p w:rsidR="00D54AFD" w:rsidRPr="00AA0515" w:rsidRDefault="00D54AFD" w:rsidP="00A03364">
            <w:pPr>
              <w:pStyle w:val="Tabletext"/>
              <w:jc w:val="center"/>
            </w:pPr>
            <w:r w:rsidRPr="00AA0515">
              <w:t>164 Mbit/s</w:t>
            </w:r>
          </w:p>
        </w:tc>
        <w:tc>
          <w:tcPr>
            <w:tcW w:w="4196" w:type="dxa"/>
            <w:tcBorders>
              <w:top w:val="single" w:sz="4" w:space="0" w:color="auto"/>
            </w:tcBorders>
          </w:tcPr>
          <w:p w:rsidR="00D54AFD" w:rsidRPr="00AA0515" w:rsidRDefault="00D54AFD" w:rsidP="00A03364">
            <w:pPr>
              <w:pStyle w:val="Tabletext"/>
              <w:jc w:val="center"/>
            </w:pPr>
          </w:p>
        </w:tc>
      </w:tr>
      <w:tr w:rsidR="00D54AFD" w:rsidRPr="00A91910" w:rsidTr="00A03364">
        <w:tc>
          <w:tcPr>
            <w:tcW w:w="2960" w:type="dxa"/>
            <w:gridSpan w:val="2"/>
          </w:tcPr>
          <w:p w:rsidR="00D54AFD" w:rsidRPr="00AA0515" w:rsidRDefault="00D54AFD" w:rsidP="00A03364">
            <w:pPr>
              <w:pStyle w:val="Tabletext"/>
            </w:pPr>
            <w:r>
              <w:rPr>
                <w:rFonts w:hint="eastAsia"/>
                <w:lang w:eastAsia="zh-CN"/>
              </w:rPr>
              <w:t>要求</w:t>
            </w:r>
            <w:r>
              <w:t>的</w:t>
            </w:r>
            <w:r w:rsidRPr="00AA0515">
              <w:rPr>
                <w:i/>
                <w:iCs/>
              </w:rPr>
              <w:t>C</w:t>
            </w:r>
            <w:r w:rsidRPr="00AA0515">
              <w:t>/</w:t>
            </w:r>
            <w:r w:rsidRPr="00AA0515">
              <w:rPr>
                <w:i/>
                <w:iCs/>
              </w:rPr>
              <w:t>N</w:t>
            </w:r>
            <w:r w:rsidRPr="006754BC">
              <w:rPr>
                <w:vertAlign w:val="subscript"/>
              </w:rPr>
              <w:t>0</w:t>
            </w:r>
          </w:p>
        </w:tc>
        <w:tc>
          <w:tcPr>
            <w:tcW w:w="2574" w:type="dxa"/>
          </w:tcPr>
          <w:p w:rsidR="00D54AFD" w:rsidRPr="00AA0515" w:rsidRDefault="00D54AFD" w:rsidP="00A03364">
            <w:pPr>
              <w:pStyle w:val="Tabletext"/>
              <w:jc w:val="center"/>
            </w:pPr>
            <w:r w:rsidRPr="00AA0515">
              <w:t>88.7 dB.Hz</w:t>
            </w:r>
          </w:p>
        </w:tc>
        <w:tc>
          <w:tcPr>
            <w:tcW w:w="4196" w:type="dxa"/>
          </w:tcPr>
          <w:p w:rsidR="00D54AFD" w:rsidRPr="00C57D7D" w:rsidRDefault="00D54AFD" w:rsidP="00A03364">
            <w:pPr>
              <w:pStyle w:val="Tabletext"/>
              <w:jc w:val="center"/>
              <w:rPr>
                <w:lang w:val="en-GB"/>
              </w:rPr>
            </w:pPr>
            <w:r w:rsidRPr="00C57D7D">
              <w:rPr>
                <w:lang w:val="en-GB"/>
              </w:rPr>
              <w:t xml:space="preserve">BER </w:t>
            </w:r>
            <w:r w:rsidRPr="00AA0515">
              <w:rPr>
                <w:rFonts w:ascii="Symbol" w:hAnsi="Symbol"/>
              </w:rPr>
              <w:t></w:t>
            </w:r>
            <w:r w:rsidRPr="00C57D7D">
              <w:rPr>
                <w:lang w:val="en-GB"/>
              </w:rPr>
              <w:t xml:space="preserve"> 1 </w:t>
            </w:r>
            <w:r w:rsidRPr="00AA0515">
              <w:rPr>
                <w:rFonts w:ascii="Symbol" w:hAnsi="Symbol"/>
              </w:rPr>
              <w:t></w:t>
            </w:r>
            <w:r w:rsidRPr="00C57D7D">
              <w:rPr>
                <w:lang w:val="en-GB"/>
              </w:rPr>
              <w:t xml:space="preserve"> 10</w:t>
            </w:r>
            <w:r w:rsidRPr="00C57D7D">
              <w:rPr>
                <w:vertAlign w:val="superscript"/>
                <w:lang w:val="en-GB"/>
              </w:rPr>
              <w:t>−9</w:t>
            </w:r>
            <w:r w:rsidRPr="00C57D7D">
              <w:rPr>
                <w:position w:val="6"/>
                <w:lang w:val="en-GB"/>
              </w:rPr>
              <w:br/>
            </w:r>
            <w:r w:rsidRPr="00C57D7D">
              <w:rPr>
                <w:lang w:val="en-GB"/>
              </w:rPr>
              <w:t xml:space="preserve">1.5 dB </w:t>
            </w:r>
            <w:r>
              <w:rPr>
                <w:rFonts w:hint="eastAsia"/>
                <w:lang w:val="en-GB" w:eastAsia="zh-CN"/>
              </w:rPr>
              <w:t>执行</w:t>
            </w:r>
            <w:r>
              <w:rPr>
                <w:lang w:val="en-GB"/>
              </w:rPr>
              <w:t>损耗</w:t>
            </w:r>
            <w:r w:rsidRPr="00C57D7D">
              <w:rPr>
                <w:lang w:val="en-GB"/>
              </w:rPr>
              <w:br/>
              <w:t xml:space="preserve">1.75 dB </w:t>
            </w:r>
            <w:r>
              <w:rPr>
                <w:rFonts w:hint="eastAsia"/>
                <w:lang w:val="en-GB" w:eastAsia="zh-CN"/>
              </w:rPr>
              <w:t>调制</w:t>
            </w:r>
            <w:r>
              <w:rPr>
                <w:lang w:val="en-GB"/>
              </w:rPr>
              <w:t>损耗</w:t>
            </w:r>
          </w:p>
        </w:tc>
      </w:tr>
      <w:tr w:rsidR="00D54AFD" w:rsidRPr="00AA0515" w:rsidTr="00A03364">
        <w:trPr>
          <w:cantSplit/>
        </w:trPr>
        <w:tc>
          <w:tcPr>
            <w:tcW w:w="1639" w:type="dxa"/>
            <w:vMerge w:val="restart"/>
            <w:vAlign w:val="center"/>
          </w:tcPr>
          <w:p w:rsidR="00D54AFD" w:rsidRPr="00AA0515" w:rsidRDefault="00D54AFD" w:rsidP="00A03364">
            <w:pPr>
              <w:pStyle w:val="Tabletext"/>
            </w:pPr>
            <w:r>
              <w:rPr>
                <w:rFonts w:hint="eastAsia"/>
                <w:lang w:eastAsia="zh-CN"/>
              </w:rPr>
              <w:t>余量</w:t>
            </w:r>
          </w:p>
        </w:tc>
        <w:tc>
          <w:tcPr>
            <w:tcW w:w="1321" w:type="dxa"/>
          </w:tcPr>
          <w:p w:rsidR="00D54AFD" w:rsidRPr="00AA0515" w:rsidRDefault="00D54AFD" w:rsidP="00A03364">
            <w:pPr>
              <w:pStyle w:val="Tabletext"/>
              <w:rPr>
                <w:lang w:eastAsia="zh-CN"/>
              </w:rPr>
            </w:pPr>
            <w:r>
              <w:t>长期</w:t>
            </w:r>
          </w:p>
        </w:tc>
        <w:tc>
          <w:tcPr>
            <w:tcW w:w="2574" w:type="dxa"/>
          </w:tcPr>
          <w:p w:rsidR="00D54AFD" w:rsidRPr="00AA0515" w:rsidRDefault="00D54AFD" w:rsidP="00A03364">
            <w:pPr>
              <w:pStyle w:val="Tabletext"/>
              <w:jc w:val="center"/>
            </w:pPr>
            <w:r w:rsidRPr="00AA0515">
              <w:t>5.1 dB</w:t>
            </w:r>
          </w:p>
        </w:tc>
        <w:tc>
          <w:tcPr>
            <w:tcW w:w="4196" w:type="dxa"/>
          </w:tcPr>
          <w:p w:rsidR="00D54AFD" w:rsidRPr="00AA0515" w:rsidRDefault="00D54AFD" w:rsidP="00A03364">
            <w:pPr>
              <w:pStyle w:val="Tabletext"/>
              <w:jc w:val="center"/>
            </w:pPr>
          </w:p>
        </w:tc>
      </w:tr>
      <w:tr w:rsidR="00D54AFD" w:rsidRPr="00AA0515" w:rsidTr="00A03364">
        <w:trPr>
          <w:cantSplit/>
          <w:trHeight w:val="64"/>
        </w:trPr>
        <w:tc>
          <w:tcPr>
            <w:tcW w:w="1639" w:type="dxa"/>
            <w:vMerge/>
            <w:tcBorders>
              <w:bottom w:val="nil"/>
            </w:tcBorders>
          </w:tcPr>
          <w:p w:rsidR="00D54AFD" w:rsidRPr="00AA0515" w:rsidRDefault="00D54AFD" w:rsidP="00A03364">
            <w:pPr>
              <w:pStyle w:val="Tabletext"/>
            </w:pPr>
          </w:p>
        </w:tc>
        <w:tc>
          <w:tcPr>
            <w:tcW w:w="1321" w:type="dxa"/>
            <w:tcBorders>
              <w:bottom w:val="nil"/>
            </w:tcBorders>
          </w:tcPr>
          <w:p w:rsidR="00D54AFD" w:rsidRPr="00AA0515" w:rsidRDefault="00D54AFD" w:rsidP="00A03364">
            <w:pPr>
              <w:pStyle w:val="Tabletext"/>
            </w:pPr>
            <w:r>
              <w:rPr>
                <w:rFonts w:hint="eastAsia"/>
                <w:lang w:eastAsia="zh-CN"/>
              </w:rPr>
              <w:t>短期</w:t>
            </w:r>
          </w:p>
        </w:tc>
        <w:tc>
          <w:tcPr>
            <w:tcW w:w="2574" w:type="dxa"/>
            <w:tcBorders>
              <w:bottom w:val="nil"/>
            </w:tcBorders>
          </w:tcPr>
          <w:p w:rsidR="00D54AFD" w:rsidRPr="00AA0515" w:rsidRDefault="00D54AFD" w:rsidP="00A03364">
            <w:pPr>
              <w:pStyle w:val="Tabletext"/>
              <w:jc w:val="center"/>
            </w:pPr>
            <w:r w:rsidRPr="00AA0515">
              <w:t>1.7 dB</w:t>
            </w:r>
          </w:p>
        </w:tc>
        <w:tc>
          <w:tcPr>
            <w:tcW w:w="4196" w:type="dxa"/>
            <w:tcBorders>
              <w:bottom w:val="nil"/>
            </w:tcBorders>
          </w:tcPr>
          <w:p w:rsidR="00D54AFD" w:rsidRPr="00AA0515" w:rsidRDefault="00D54AFD" w:rsidP="00A03364">
            <w:pPr>
              <w:pStyle w:val="Tabletext"/>
              <w:jc w:val="center"/>
            </w:pPr>
          </w:p>
        </w:tc>
      </w:tr>
      <w:tr w:rsidR="00D54AFD" w:rsidRPr="00AA0515" w:rsidTr="00A03364">
        <w:tc>
          <w:tcPr>
            <w:tcW w:w="2960" w:type="dxa"/>
            <w:gridSpan w:val="2"/>
            <w:tcBorders>
              <w:top w:val="nil"/>
            </w:tcBorders>
          </w:tcPr>
          <w:p w:rsidR="00D54AFD" w:rsidRPr="00AA0515" w:rsidRDefault="00D54AFD" w:rsidP="00A03364">
            <w:pPr>
              <w:pStyle w:val="Tabletext"/>
            </w:pPr>
            <w:r>
              <w:rPr>
                <w:rFonts w:hint="eastAsia"/>
                <w:lang w:eastAsia="zh-CN"/>
              </w:rPr>
              <w:t>接收天线</w:t>
            </w:r>
            <w:r>
              <w:t>增益</w:t>
            </w:r>
          </w:p>
        </w:tc>
        <w:tc>
          <w:tcPr>
            <w:tcW w:w="2574" w:type="dxa"/>
            <w:tcBorders>
              <w:top w:val="nil"/>
            </w:tcBorders>
          </w:tcPr>
          <w:p w:rsidR="00D54AFD" w:rsidRPr="00AA0515" w:rsidRDefault="00D54AFD" w:rsidP="00A03364">
            <w:pPr>
              <w:pStyle w:val="Tabletext"/>
              <w:jc w:val="center"/>
            </w:pPr>
            <w:r w:rsidRPr="00AA0515">
              <w:t>60.6 dBi</w:t>
            </w:r>
          </w:p>
        </w:tc>
        <w:tc>
          <w:tcPr>
            <w:tcW w:w="4196" w:type="dxa"/>
            <w:tcBorders>
              <w:top w:val="nil"/>
            </w:tcBorders>
          </w:tcPr>
          <w:p w:rsidR="00D54AFD" w:rsidRPr="00AA0515" w:rsidRDefault="00D54AFD" w:rsidP="00A03364">
            <w:pPr>
              <w:pStyle w:val="Tabletext"/>
              <w:jc w:val="center"/>
            </w:pPr>
            <w:r>
              <w:rPr>
                <w:rFonts w:hint="eastAsia"/>
                <w:lang w:eastAsia="zh-CN"/>
              </w:rPr>
              <w:t>包括</w:t>
            </w:r>
            <w:r>
              <w:t>指向损耗</w:t>
            </w:r>
          </w:p>
        </w:tc>
      </w:tr>
      <w:tr w:rsidR="00D54AFD" w:rsidRPr="00AA0515" w:rsidTr="00A03364">
        <w:tc>
          <w:tcPr>
            <w:tcW w:w="2960" w:type="dxa"/>
            <w:gridSpan w:val="2"/>
          </w:tcPr>
          <w:p w:rsidR="00D54AFD" w:rsidRPr="00AA0515" w:rsidRDefault="00D54AFD" w:rsidP="00A03364">
            <w:pPr>
              <w:pStyle w:val="Tabletext"/>
            </w:pPr>
            <w:r>
              <w:rPr>
                <w:rFonts w:hint="eastAsia"/>
                <w:lang w:eastAsia="zh-CN"/>
              </w:rPr>
              <w:t>接收机</w:t>
            </w:r>
            <w:r>
              <w:t>噪声密度</w:t>
            </w:r>
          </w:p>
        </w:tc>
        <w:tc>
          <w:tcPr>
            <w:tcW w:w="2574" w:type="dxa"/>
          </w:tcPr>
          <w:p w:rsidR="00D54AFD" w:rsidRPr="00AA0515" w:rsidRDefault="00D54AFD" w:rsidP="00A03364">
            <w:pPr>
              <w:pStyle w:val="Tabletext"/>
              <w:jc w:val="center"/>
            </w:pPr>
            <w:r w:rsidRPr="00AA0515">
              <w:t xml:space="preserve">–205.6 </w:t>
            </w:r>
            <w:proofErr w:type="gramStart"/>
            <w:r w:rsidRPr="00AA0515">
              <w:t>dB(</w:t>
            </w:r>
            <w:proofErr w:type="gramEnd"/>
            <w:r w:rsidRPr="00AA0515">
              <w:t>W/Hz)</w:t>
            </w:r>
          </w:p>
        </w:tc>
        <w:tc>
          <w:tcPr>
            <w:tcW w:w="4196" w:type="dxa"/>
          </w:tcPr>
          <w:p w:rsidR="00D54AFD" w:rsidRPr="00AA0515" w:rsidRDefault="00D54AFD" w:rsidP="00A03364">
            <w:pPr>
              <w:pStyle w:val="Tabletext"/>
              <w:jc w:val="center"/>
            </w:pPr>
          </w:p>
        </w:tc>
      </w:tr>
      <w:tr w:rsidR="00D54AFD" w:rsidRPr="00AA0515" w:rsidTr="00A03364">
        <w:trPr>
          <w:cantSplit/>
        </w:trPr>
        <w:tc>
          <w:tcPr>
            <w:tcW w:w="1639" w:type="dxa"/>
            <w:vMerge w:val="restart"/>
            <w:vAlign w:val="center"/>
          </w:tcPr>
          <w:p w:rsidR="00D54AFD" w:rsidRPr="00AA0515" w:rsidRDefault="00D54AFD" w:rsidP="00A03364">
            <w:pPr>
              <w:pStyle w:val="Tabletext"/>
              <w:jc w:val="center"/>
            </w:pPr>
            <w:r>
              <w:t>干扰标准</w:t>
            </w:r>
          </w:p>
        </w:tc>
        <w:tc>
          <w:tcPr>
            <w:tcW w:w="1321" w:type="dxa"/>
          </w:tcPr>
          <w:p w:rsidR="00D54AFD" w:rsidRPr="00AA0515" w:rsidRDefault="00D54AFD" w:rsidP="00A03364">
            <w:pPr>
              <w:pStyle w:val="Tabletext"/>
            </w:pPr>
            <w:r>
              <w:rPr>
                <w:rFonts w:hint="eastAsia"/>
                <w:lang w:eastAsia="zh-CN"/>
              </w:rPr>
              <w:t>长期</w:t>
            </w:r>
          </w:p>
        </w:tc>
        <w:tc>
          <w:tcPr>
            <w:tcW w:w="2574" w:type="dxa"/>
          </w:tcPr>
          <w:p w:rsidR="00D54AFD" w:rsidRPr="00AA0515" w:rsidRDefault="00D54AFD" w:rsidP="00A03364">
            <w:pPr>
              <w:pStyle w:val="Tabletext"/>
              <w:jc w:val="center"/>
            </w:pPr>
            <w:r w:rsidRPr="00AA0515">
              <w:t xml:space="preserve">–144.6 </w:t>
            </w:r>
            <w:proofErr w:type="gramStart"/>
            <w:r w:rsidRPr="00AA0515">
              <w:t>dB(</w:t>
            </w:r>
            <w:proofErr w:type="gramEnd"/>
            <w:r w:rsidRPr="00AA0515">
              <w:t>W/10 MHz)</w:t>
            </w:r>
          </w:p>
        </w:tc>
        <w:tc>
          <w:tcPr>
            <w:tcW w:w="4196" w:type="dxa"/>
          </w:tcPr>
          <w:p w:rsidR="00D54AFD" w:rsidRPr="00AA0515" w:rsidRDefault="00D54AFD" w:rsidP="00A03364">
            <w:pPr>
              <w:pStyle w:val="Tabletext"/>
              <w:jc w:val="center"/>
              <w:rPr>
                <w:i/>
              </w:rPr>
            </w:pPr>
            <w:r w:rsidRPr="00AA0515">
              <w:rPr>
                <w:i/>
                <w:iCs/>
              </w:rPr>
              <w:t>q</w:t>
            </w:r>
            <w:r w:rsidRPr="00AA0515">
              <w:t xml:space="preserve"> </w:t>
            </w:r>
            <w:r w:rsidRPr="00AA0515">
              <w:rPr>
                <w:rFonts w:ascii="Symbol" w:hAnsi="Symbol"/>
              </w:rPr>
              <w:t></w:t>
            </w:r>
            <w:r w:rsidRPr="00AA0515">
              <w:t xml:space="preserve"> 0.1 </w:t>
            </w:r>
            <w:r>
              <w:rPr>
                <w:rFonts w:hint="eastAsia"/>
                <w:lang w:eastAsia="zh-CN"/>
              </w:rPr>
              <w:t>和</w:t>
            </w:r>
            <w:r w:rsidRPr="00AA0515">
              <w:t xml:space="preserve"> </w:t>
            </w:r>
            <w:r w:rsidRPr="00AA0515">
              <w:rPr>
                <w:i/>
                <w:iCs/>
              </w:rPr>
              <w:t>M</w:t>
            </w:r>
            <w:r w:rsidRPr="006754BC">
              <w:rPr>
                <w:i/>
                <w:iCs/>
                <w:vertAlign w:val="subscript"/>
              </w:rPr>
              <w:t>min</w:t>
            </w:r>
            <w:r w:rsidRPr="00AA0515">
              <w:t xml:space="preserve"> </w:t>
            </w:r>
            <w:r w:rsidRPr="00AA0515">
              <w:rPr>
                <w:rFonts w:ascii="Symbol" w:hAnsi="Symbol"/>
              </w:rPr>
              <w:t></w:t>
            </w:r>
            <w:r w:rsidRPr="00AA0515">
              <w:t xml:space="preserve"> 4.5 dB</w:t>
            </w:r>
          </w:p>
        </w:tc>
      </w:tr>
      <w:tr w:rsidR="00D54AFD" w:rsidRPr="00AA0515" w:rsidTr="00A03364">
        <w:trPr>
          <w:cantSplit/>
        </w:trPr>
        <w:tc>
          <w:tcPr>
            <w:tcW w:w="1639" w:type="dxa"/>
            <w:vMerge/>
          </w:tcPr>
          <w:p w:rsidR="00D54AFD" w:rsidRPr="00AA0515" w:rsidRDefault="00D54AFD" w:rsidP="00A03364">
            <w:pPr>
              <w:pStyle w:val="Tabletext"/>
            </w:pPr>
          </w:p>
        </w:tc>
        <w:tc>
          <w:tcPr>
            <w:tcW w:w="1321" w:type="dxa"/>
          </w:tcPr>
          <w:p w:rsidR="00D54AFD" w:rsidRPr="00AA0515" w:rsidRDefault="00D54AFD" w:rsidP="00A03364">
            <w:pPr>
              <w:pStyle w:val="Tabletext"/>
            </w:pPr>
            <w:r>
              <w:rPr>
                <w:rFonts w:hint="eastAsia"/>
                <w:lang w:eastAsia="zh-CN"/>
              </w:rPr>
              <w:t>短期</w:t>
            </w:r>
          </w:p>
        </w:tc>
        <w:tc>
          <w:tcPr>
            <w:tcW w:w="2574" w:type="dxa"/>
          </w:tcPr>
          <w:p w:rsidR="00D54AFD" w:rsidRPr="00AA0515" w:rsidRDefault="00D54AFD" w:rsidP="00A03364">
            <w:pPr>
              <w:pStyle w:val="Tabletext"/>
              <w:jc w:val="center"/>
            </w:pPr>
            <w:r w:rsidRPr="00AA0515">
              <w:t xml:space="preserve">–133.0 </w:t>
            </w:r>
            <w:proofErr w:type="gramStart"/>
            <w:r w:rsidRPr="00AA0515">
              <w:t>dB(</w:t>
            </w:r>
            <w:proofErr w:type="gramEnd"/>
            <w:r w:rsidRPr="00AA0515">
              <w:t>W/10 MHz)</w:t>
            </w:r>
          </w:p>
        </w:tc>
        <w:tc>
          <w:tcPr>
            <w:tcW w:w="4196" w:type="dxa"/>
          </w:tcPr>
          <w:p w:rsidR="00D54AFD" w:rsidRPr="00AA0515" w:rsidRDefault="00D54AFD" w:rsidP="00A03364">
            <w:pPr>
              <w:pStyle w:val="Tabletext"/>
              <w:jc w:val="center"/>
              <w:rPr>
                <w:i/>
              </w:rPr>
            </w:pPr>
            <w:r w:rsidRPr="00AA0515">
              <w:rPr>
                <w:i/>
                <w:iCs/>
              </w:rPr>
              <w:t>q</w:t>
            </w:r>
            <w:r w:rsidRPr="00AA0515">
              <w:t xml:space="preserve"> </w:t>
            </w:r>
            <w:r w:rsidRPr="00AA0515">
              <w:rPr>
                <w:rFonts w:ascii="Symbol" w:hAnsi="Symbol"/>
              </w:rPr>
              <w:t></w:t>
            </w:r>
            <w:r w:rsidRPr="00AA0515">
              <w:t xml:space="preserve"> 1 </w:t>
            </w:r>
            <w:r>
              <w:rPr>
                <w:rFonts w:hint="eastAsia"/>
                <w:lang w:eastAsia="zh-CN"/>
              </w:rPr>
              <w:t>和</w:t>
            </w:r>
            <w:r w:rsidRPr="00AA0515">
              <w:t xml:space="preserve"> </w:t>
            </w:r>
            <w:r w:rsidRPr="00AA0515">
              <w:rPr>
                <w:i/>
                <w:iCs/>
              </w:rPr>
              <w:t>M</w:t>
            </w:r>
            <w:r w:rsidRPr="006754BC">
              <w:rPr>
                <w:i/>
                <w:iCs/>
                <w:vertAlign w:val="subscript"/>
              </w:rPr>
              <w:t>min</w:t>
            </w:r>
            <w:r w:rsidRPr="00AA0515">
              <w:t xml:space="preserve"> </w:t>
            </w:r>
            <w:r w:rsidRPr="00AA0515">
              <w:rPr>
                <w:rFonts w:ascii="Symbol" w:hAnsi="Symbol"/>
              </w:rPr>
              <w:t></w:t>
            </w:r>
            <w:r w:rsidRPr="00AA0515">
              <w:t xml:space="preserve"> 4.5 dB</w:t>
            </w:r>
          </w:p>
        </w:tc>
      </w:tr>
    </w:tbl>
    <w:p w:rsidR="00D54AFD" w:rsidRPr="00527D2B" w:rsidRDefault="00D54AFD" w:rsidP="00D54AFD">
      <w:pPr>
        <w:pStyle w:val="Heading1"/>
        <w:rPr>
          <w:lang w:val="en-GB"/>
        </w:rPr>
      </w:pPr>
      <w:r w:rsidRPr="00527D2B">
        <w:rPr>
          <w:lang w:val="en-GB"/>
        </w:rPr>
        <w:lastRenderedPageBreak/>
        <w:t>2</w:t>
      </w:r>
      <w:r w:rsidRPr="00527D2B">
        <w:rPr>
          <w:lang w:val="en-GB"/>
        </w:rPr>
        <w:tab/>
      </w:r>
      <w:r>
        <w:rPr>
          <w:lang w:val="en-GB"/>
        </w:rPr>
        <w:t>数据分发至用户站</w:t>
      </w:r>
    </w:p>
    <w:p w:rsidR="00D54AFD" w:rsidRPr="00C95C69" w:rsidRDefault="00D54AFD" w:rsidP="00D54AFD">
      <w:pPr>
        <w:ind w:firstLineChars="200" w:firstLine="480"/>
        <w:rPr>
          <w:lang w:val="en-GB" w:eastAsia="zh-CN"/>
        </w:rPr>
      </w:pPr>
      <w:r>
        <w:rPr>
          <w:lang w:val="en-GB" w:eastAsia="zh-CN"/>
        </w:rPr>
        <w:t>高分辨率的被处理数据在</w:t>
      </w:r>
      <w:r w:rsidRPr="00C95C69">
        <w:rPr>
          <w:lang w:val="en-GB" w:eastAsia="zh-CN"/>
        </w:rPr>
        <w:t>1</w:t>
      </w:r>
      <w:r w:rsidRPr="00C95C69">
        <w:rPr>
          <w:rFonts w:ascii="Tms Rmn" w:hAnsi="Tms Rmn"/>
          <w:sz w:val="12"/>
          <w:lang w:val="en-GB" w:eastAsia="zh-CN"/>
        </w:rPr>
        <w:t> </w:t>
      </w:r>
      <w:r w:rsidRPr="00C95C69">
        <w:rPr>
          <w:lang w:val="en-GB" w:eastAsia="zh-CN"/>
        </w:rPr>
        <w:t>670-1</w:t>
      </w:r>
      <w:r w:rsidRPr="00C95C69">
        <w:rPr>
          <w:rFonts w:ascii="Tms Rmn" w:hAnsi="Tms Rmn"/>
          <w:sz w:val="12"/>
          <w:lang w:val="en-GB" w:eastAsia="zh-CN"/>
        </w:rPr>
        <w:t> </w:t>
      </w:r>
      <w:r w:rsidRPr="00C95C69">
        <w:rPr>
          <w:lang w:val="en-GB" w:eastAsia="zh-CN"/>
        </w:rPr>
        <w:t>710 MHz</w:t>
      </w:r>
      <w:r>
        <w:rPr>
          <w:lang w:val="en-GB" w:eastAsia="zh-CN"/>
        </w:rPr>
        <w:t>频段内的分发受到用户站通过卫星接收到的干扰以及直接传输至用户站的干扰的影响</w:t>
      </w:r>
      <w:r>
        <w:rPr>
          <w:rFonts w:hint="eastAsia"/>
          <w:lang w:val="en-GB" w:eastAsia="zh-CN"/>
        </w:rPr>
        <w:t>。</w:t>
      </w:r>
      <w:r>
        <w:rPr>
          <w:lang w:val="en-GB" w:eastAsia="zh-CN"/>
        </w:rPr>
        <w:t>高分辨率的被处理数据在</w:t>
      </w:r>
      <w:r w:rsidRPr="00C95C69">
        <w:rPr>
          <w:lang w:val="en-GB" w:eastAsia="zh-CN"/>
        </w:rPr>
        <w:t>2</w:t>
      </w:r>
      <w:r w:rsidRPr="00C95C69">
        <w:rPr>
          <w:rFonts w:ascii="Tms Rmn" w:hAnsi="Tms Rmn"/>
          <w:sz w:val="12"/>
          <w:lang w:val="en-GB" w:eastAsia="zh-CN"/>
        </w:rPr>
        <w:t> </w:t>
      </w:r>
      <w:r w:rsidRPr="00C95C69">
        <w:rPr>
          <w:lang w:val="en-GB" w:eastAsia="zh-CN"/>
        </w:rPr>
        <w:t>025-2</w:t>
      </w:r>
      <w:r w:rsidRPr="00C95C69">
        <w:rPr>
          <w:rFonts w:ascii="Tms Rmn" w:hAnsi="Tms Rmn"/>
          <w:sz w:val="12"/>
          <w:lang w:val="en-GB" w:eastAsia="zh-CN"/>
        </w:rPr>
        <w:t> </w:t>
      </w:r>
      <w:r w:rsidRPr="00C95C69">
        <w:rPr>
          <w:lang w:val="en-GB" w:eastAsia="zh-CN"/>
        </w:rPr>
        <w:t>110 MHz</w:t>
      </w:r>
      <w:r>
        <w:rPr>
          <w:lang w:val="en-GB" w:eastAsia="zh-CN"/>
        </w:rPr>
        <w:t>频段内被上行传输至卫星</w:t>
      </w:r>
      <w:r>
        <w:rPr>
          <w:rFonts w:hint="eastAsia"/>
          <w:lang w:val="en-GB" w:eastAsia="zh-CN"/>
        </w:rPr>
        <w:t>，</w:t>
      </w:r>
      <w:r>
        <w:rPr>
          <w:lang w:val="en-GB" w:eastAsia="zh-CN"/>
        </w:rPr>
        <w:t>并与进入同一频段卫星的干扰信号一起通过固定增益卫星转发器被中继至地球站接收机中</w:t>
      </w:r>
      <w:r>
        <w:rPr>
          <w:rFonts w:hint="eastAsia"/>
          <w:lang w:val="en-GB" w:eastAsia="zh-CN"/>
        </w:rPr>
        <w:t>。</w:t>
      </w:r>
    </w:p>
    <w:p w:rsidR="00D54AFD" w:rsidRPr="00C95C69" w:rsidRDefault="00D54AFD" w:rsidP="00D54AFD">
      <w:pPr>
        <w:ind w:firstLineChars="200" w:firstLine="480"/>
        <w:rPr>
          <w:lang w:val="en-GB" w:eastAsia="zh-CN"/>
        </w:rPr>
      </w:pPr>
      <w:r>
        <w:rPr>
          <w:lang w:val="en-GB" w:eastAsia="zh-CN"/>
        </w:rPr>
        <w:t>上行链路和下行链路的</w:t>
      </w:r>
      <w:proofErr w:type="gramStart"/>
      <w:r>
        <w:rPr>
          <w:lang w:val="en-GB" w:eastAsia="zh-CN"/>
        </w:rPr>
        <w:t>载噪加</w:t>
      </w:r>
      <w:proofErr w:type="gramEnd"/>
      <w:r>
        <w:rPr>
          <w:lang w:val="en-GB" w:eastAsia="zh-CN"/>
        </w:rPr>
        <w:t>干扰密度比分别为</w:t>
      </w:r>
      <w:r>
        <w:rPr>
          <w:rFonts w:hint="eastAsia"/>
          <w:lang w:val="en-GB" w:eastAsia="zh-CN"/>
        </w:rPr>
        <w:t>：</w:t>
      </w:r>
    </w:p>
    <w:p w:rsidR="00D54AFD" w:rsidRDefault="00D54AFD" w:rsidP="00D54AFD">
      <w:pPr>
        <w:pStyle w:val="Equation"/>
      </w:pPr>
      <w:r w:rsidRPr="00C95C69">
        <w:rPr>
          <w:lang w:val="en-GB" w:eastAsia="zh-CN"/>
        </w:rPr>
        <w:tab/>
      </w:r>
      <w:r w:rsidRPr="00C95C69">
        <w:rPr>
          <w:lang w:val="en-GB" w:eastAsia="zh-CN"/>
        </w:rPr>
        <w:tab/>
      </w:r>
      <w:r w:rsidRPr="005755D4">
        <w:rPr>
          <w:position w:val="-56"/>
          <w:lang w:val="en-GB"/>
        </w:rPr>
        <w:object w:dxaOrig="2655" w:dyaOrig="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50.7pt" o:ole="">
            <v:imagedata r:id="rId13" o:title=""/>
          </v:shape>
          <o:OLEObject Type="Embed" ProgID="Equation.3" ShapeID="_x0000_i1025" DrawAspect="Content" ObjectID="_1585747406" r:id="rId14"/>
        </w:object>
      </w:r>
    </w:p>
    <w:p w:rsidR="00D54AFD" w:rsidRDefault="00D54AFD" w:rsidP="00D54AFD">
      <w:r>
        <w:rPr>
          <w:rFonts w:hint="eastAsia"/>
          <w:lang w:eastAsia="zh-CN"/>
        </w:rPr>
        <w:t>和</w:t>
      </w:r>
    </w:p>
    <w:p w:rsidR="00D54AFD" w:rsidRDefault="00D54AFD" w:rsidP="00D54AFD">
      <w:pPr>
        <w:pStyle w:val="Equation"/>
      </w:pPr>
      <w:r>
        <w:tab/>
      </w:r>
      <w:r>
        <w:tab/>
      </w:r>
      <w:r w:rsidRPr="005755D4">
        <w:rPr>
          <w:position w:val="-56"/>
          <w:lang w:val="en-GB"/>
        </w:rPr>
        <w:object w:dxaOrig="3075" w:dyaOrig="960">
          <v:shape id="_x0000_i1026" type="#_x0000_t75" style="width:152.75pt;height:48.2pt" o:ole="">
            <v:imagedata r:id="rId15" o:title=""/>
          </v:shape>
          <o:OLEObject Type="Embed" ProgID="Equation.3" ShapeID="_x0000_i1026" DrawAspect="Content" ObjectID="_1585747407" r:id="rId16"/>
        </w:object>
      </w:r>
    </w:p>
    <w:p w:rsidR="00D54AFD" w:rsidRPr="00C95C69" w:rsidRDefault="00D54AFD" w:rsidP="00D54AFD">
      <w:pPr>
        <w:rPr>
          <w:lang w:val="en-GB" w:eastAsia="zh-CN"/>
        </w:rPr>
      </w:pPr>
      <w:r>
        <w:rPr>
          <w:rFonts w:hint="eastAsia"/>
          <w:lang w:val="en-GB" w:eastAsia="zh-CN"/>
        </w:rPr>
        <w:t>其中：</w:t>
      </w:r>
    </w:p>
    <w:p w:rsidR="00D54AFD" w:rsidRDefault="00D54AFD" w:rsidP="00D54AFD">
      <w:pPr>
        <w:pStyle w:val="Equationlegend"/>
        <w:rPr>
          <w:lang w:eastAsia="zh-CN"/>
        </w:rPr>
      </w:pPr>
      <w:r>
        <w:rPr>
          <w:i/>
          <w:lang w:eastAsia="zh-CN"/>
        </w:rPr>
        <w:tab/>
      </w:r>
      <w:proofErr w:type="gramStart"/>
      <w:r>
        <w:rPr>
          <w:i/>
          <w:lang w:eastAsia="zh-CN"/>
        </w:rPr>
        <w:t>I</w:t>
      </w:r>
      <w:r>
        <w:rPr>
          <w:iCs/>
          <w:position w:val="-4"/>
          <w:sz w:val="16"/>
          <w:lang w:eastAsia="zh-CN"/>
        </w:rPr>
        <w:t>01</w:t>
      </w:r>
      <w:r>
        <w:rPr>
          <w:rFonts w:hint="eastAsia"/>
          <w:lang w:eastAsia="zh-CN"/>
        </w:rPr>
        <w:t>和</w:t>
      </w:r>
      <w:r>
        <w:rPr>
          <w:i/>
          <w:lang w:eastAsia="zh-CN"/>
        </w:rPr>
        <w:t>I</w:t>
      </w:r>
      <w:r>
        <w:rPr>
          <w:iCs/>
          <w:position w:val="-4"/>
          <w:sz w:val="16"/>
          <w:lang w:eastAsia="zh-CN"/>
        </w:rPr>
        <w:t>02</w:t>
      </w:r>
      <w:r>
        <w:rPr>
          <w:rFonts w:ascii="Tms Rmn" w:hAnsi="Tms Rmn"/>
          <w:iCs/>
          <w:position w:val="-4"/>
          <w:sz w:val="12"/>
          <w:lang w:eastAsia="zh-CN"/>
        </w:rPr>
        <w:t> </w:t>
      </w:r>
      <w:r>
        <w:rPr>
          <w:iCs/>
          <w:lang w:eastAsia="zh-CN"/>
        </w:rPr>
        <w:t>:</w:t>
      </w:r>
      <w:proofErr w:type="gramEnd"/>
      <w:r>
        <w:rPr>
          <w:iCs/>
          <w:lang w:eastAsia="zh-CN"/>
        </w:rPr>
        <w:tab/>
      </w:r>
      <w:r>
        <w:rPr>
          <w:lang w:eastAsia="zh-CN"/>
        </w:rPr>
        <w:t>传输至卫星和站点接收机的干扰密度</w:t>
      </w:r>
    </w:p>
    <w:p w:rsidR="00D54AFD" w:rsidRDefault="00D54AFD" w:rsidP="00D54AFD">
      <w:pPr>
        <w:pStyle w:val="Equationlegend"/>
        <w:rPr>
          <w:lang w:eastAsia="zh-CN"/>
        </w:rPr>
      </w:pPr>
      <w:r>
        <w:rPr>
          <w:i/>
          <w:lang w:eastAsia="zh-CN"/>
        </w:rPr>
        <w:tab/>
      </w:r>
      <w:proofErr w:type="gramStart"/>
      <w:r>
        <w:rPr>
          <w:i/>
          <w:lang w:eastAsia="zh-CN"/>
        </w:rPr>
        <w:t>T</w:t>
      </w:r>
      <w:r>
        <w:rPr>
          <w:iCs/>
          <w:position w:val="-4"/>
          <w:sz w:val="16"/>
          <w:lang w:eastAsia="zh-CN"/>
        </w:rPr>
        <w:t>1</w:t>
      </w:r>
      <w:r>
        <w:rPr>
          <w:rFonts w:hint="eastAsia"/>
          <w:lang w:eastAsia="zh-CN"/>
        </w:rPr>
        <w:t>和</w:t>
      </w:r>
      <w:r>
        <w:rPr>
          <w:i/>
          <w:lang w:eastAsia="zh-CN"/>
        </w:rPr>
        <w:t>T</w:t>
      </w:r>
      <w:r>
        <w:rPr>
          <w:iCs/>
          <w:position w:val="-4"/>
          <w:sz w:val="16"/>
          <w:lang w:eastAsia="zh-CN"/>
        </w:rPr>
        <w:t>2</w:t>
      </w:r>
      <w:r>
        <w:rPr>
          <w:rFonts w:ascii="Tms Rmn" w:hAnsi="Tms Rmn"/>
          <w:iCs/>
          <w:position w:val="-4"/>
          <w:sz w:val="12"/>
          <w:lang w:eastAsia="zh-CN"/>
        </w:rPr>
        <w:t> </w:t>
      </w:r>
      <w:r>
        <w:rPr>
          <w:lang w:eastAsia="zh-CN"/>
        </w:rPr>
        <w:t>:</w:t>
      </w:r>
      <w:proofErr w:type="gramEnd"/>
      <w:r>
        <w:rPr>
          <w:lang w:eastAsia="zh-CN"/>
        </w:rPr>
        <w:tab/>
      </w:r>
      <w:r>
        <w:rPr>
          <w:lang w:eastAsia="zh-CN"/>
        </w:rPr>
        <w:t>卫星和站点接收机的系统噪声温度</w:t>
      </w:r>
    </w:p>
    <w:p w:rsidR="00D54AFD" w:rsidRDefault="00D54AFD" w:rsidP="00D54AFD">
      <w:pPr>
        <w:pStyle w:val="Equationlegend"/>
        <w:rPr>
          <w:lang w:eastAsia="zh-CN"/>
        </w:rPr>
      </w:pPr>
      <w:r>
        <w:rPr>
          <w:i/>
          <w:lang w:eastAsia="zh-CN"/>
        </w:rPr>
        <w:tab/>
      </w:r>
      <w:proofErr w:type="gramStart"/>
      <w:r>
        <w:rPr>
          <w:i/>
          <w:lang w:eastAsia="zh-CN"/>
        </w:rPr>
        <w:t>k</w:t>
      </w:r>
      <w:r>
        <w:rPr>
          <w:rFonts w:ascii="Tms Rmn" w:hAnsi="Tms Rmn"/>
          <w:i/>
          <w:sz w:val="12"/>
          <w:lang w:eastAsia="zh-CN"/>
        </w:rPr>
        <w:t> </w:t>
      </w:r>
      <w:r>
        <w:rPr>
          <w:iCs/>
          <w:lang w:eastAsia="zh-CN"/>
        </w:rPr>
        <w:t>:</w:t>
      </w:r>
      <w:proofErr w:type="gramEnd"/>
      <w:r>
        <w:rPr>
          <w:iCs/>
          <w:lang w:eastAsia="zh-CN"/>
        </w:rPr>
        <w:tab/>
      </w:r>
      <w:r w:rsidRPr="00111DC0">
        <w:rPr>
          <w:rFonts w:hint="eastAsia"/>
          <w:lang w:eastAsia="zh-CN"/>
        </w:rPr>
        <w:t>玻尔兹曼常数</w:t>
      </w:r>
      <w:r>
        <w:rPr>
          <w:rFonts w:hint="eastAsia"/>
          <w:lang w:eastAsia="zh-CN"/>
        </w:rPr>
        <w:t>。</w:t>
      </w:r>
    </w:p>
    <w:p w:rsidR="00D54AFD" w:rsidRPr="00C95C69" w:rsidRDefault="00D54AFD" w:rsidP="00D54AFD">
      <w:pPr>
        <w:ind w:firstLineChars="200" w:firstLine="480"/>
        <w:rPr>
          <w:lang w:val="en-GB" w:eastAsia="zh-CN"/>
        </w:rPr>
      </w:pPr>
      <w:proofErr w:type="gramStart"/>
      <w:r>
        <w:rPr>
          <w:lang w:val="en-GB" w:eastAsia="zh-CN"/>
        </w:rPr>
        <w:t>载噪加</w:t>
      </w:r>
      <w:proofErr w:type="gramEnd"/>
      <w:r>
        <w:rPr>
          <w:lang w:val="en-GB" w:eastAsia="zh-CN"/>
        </w:rPr>
        <w:t>干扰密度复合比为</w:t>
      </w:r>
      <w:r>
        <w:rPr>
          <w:rFonts w:hint="eastAsia"/>
          <w:lang w:val="en-GB" w:eastAsia="zh-CN"/>
        </w:rPr>
        <w:t>：</w:t>
      </w:r>
    </w:p>
    <w:p w:rsidR="00D54AFD" w:rsidRDefault="00D54AFD" w:rsidP="00D54AFD">
      <w:pPr>
        <w:pStyle w:val="Equation"/>
      </w:pPr>
      <w:r w:rsidRPr="00C95C69">
        <w:rPr>
          <w:lang w:val="en-GB" w:eastAsia="zh-CN"/>
        </w:rPr>
        <w:tab/>
      </w:r>
      <w:r w:rsidRPr="00C95C69">
        <w:rPr>
          <w:lang w:val="en-GB" w:eastAsia="zh-CN"/>
        </w:rPr>
        <w:tab/>
      </w:r>
      <w:r w:rsidRPr="005755D4">
        <w:rPr>
          <w:position w:val="-32"/>
          <w:lang w:val="en-GB"/>
        </w:rPr>
        <w:object w:dxaOrig="4905" w:dyaOrig="825">
          <v:shape id="_x0000_i1027" type="#_x0000_t75" style="width:245.45pt;height:41.3pt" o:ole="">
            <v:imagedata r:id="rId17" o:title=""/>
          </v:shape>
          <o:OLEObject Type="Embed" ProgID="Equation.3" ShapeID="_x0000_i1027" DrawAspect="Content" ObjectID="_1585747408" r:id="rId18"/>
        </w:object>
      </w:r>
    </w:p>
    <w:p w:rsidR="00D54AFD" w:rsidRPr="00C95C69" w:rsidRDefault="00D54AFD" w:rsidP="00D54AFD">
      <w:pPr>
        <w:ind w:firstLineChars="200" w:firstLine="480"/>
        <w:rPr>
          <w:lang w:val="en-GB" w:eastAsia="zh-CN"/>
        </w:rPr>
      </w:pPr>
      <w:r>
        <w:rPr>
          <w:lang w:val="en-GB" w:eastAsia="zh-CN"/>
        </w:rPr>
        <w:t>根据</w:t>
      </w:r>
      <w:r w:rsidRPr="00C95C69">
        <w:rPr>
          <w:lang w:val="en-GB" w:eastAsia="zh-CN"/>
        </w:rPr>
        <w:t>ITU-R SA.1022</w:t>
      </w:r>
      <w:r>
        <w:rPr>
          <w:lang w:val="en-GB" w:eastAsia="zh-CN"/>
        </w:rPr>
        <w:t>建议书</w:t>
      </w:r>
      <w:r>
        <w:rPr>
          <w:rFonts w:hint="eastAsia"/>
          <w:lang w:val="en-GB" w:eastAsia="zh-CN"/>
        </w:rPr>
        <w:t>，</w:t>
      </w:r>
      <w:r>
        <w:rPr>
          <w:lang w:val="en-GB" w:eastAsia="zh-CN"/>
        </w:rPr>
        <w:t>也可以写成</w:t>
      </w:r>
      <w:r>
        <w:rPr>
          <w:rFonts w:hint="eastAsia"/>
          <w:lang w:val="en-GB" w:eastAsia="zh-CN"/>
        </w:rPr>
        <w:t>：</w:t>
      </w:r>
    </w:p>
    <w:p w:rsidR="00D54AFD" w:rsidRDefault="00D54AFD" w:rsidP="00D54AFD">
      <w:pPr>
        <w:pStyle w:val="Equation"/>
      </w:pPr>
      <w:r w:rsidRPr="00C95C69">
        <w:rPr>
          <w:lang w:val="en-GB" w:eastAsia="zh-CN"/>
        </w:rPr>
        <w:tab/>
      </w:r>
      <w:r w:rsidRPr="00C95C69">
        <w:rPr>
          <w:lang w:val="en-GB" w:eastAsia="zh-CN"/>
        </w:rPr>
        <w:tab/>
      </w:r>
      <w:r w:rsidRPr="005755D4">
        <w:rPr>
          <w:position w:val="-28"/>
          <w:lang w:val="en-GB"/>
        </w:rPr>
        <w:object w:dxaOrig="2100" w:dyaOrig="630">
          <v:shape id="_x0000_i1028" type="#_x0000_t75" style="width:105.8pt;height:30.7pt" o:ole="">
            <v:imagedata r:id="rId19" o:title=""/>
          </v:shape>
          <o:OLEObject Type="Embed" ProgID="Equation.3" ShapeID="_x0000_i1028" DrawAspect="Content" ObjectID="_1585747409" r:id="rId20"/>
        </w:object>
      </w:r>
    </w:p>
    <w:p w:rsidR="00D54AFD" w:rsidRPr="00007128" w:rsidRDefault="00D54AFD" w:rsidP="00D54AFD">
      <w:pPr>
        <w:rPr>
          <w:lang w:eastAsia="zh-CN"/>
        </w:rPr>
      </w:pPr>
      <w:r>
        <w:rPr>
          <w:rFonts w:hint="eastAsia"/>
          <w:lang w:val="en-GB" w:eastAsia="zh-CN"/>
        </w:rPr>
        <w:t>其中</w:t>
      </w:r>
      <w:r w:rsidRPr="00007128">
        <w:rPr>
          <w:rFonts w:hint="eastAsia"/>
          <w:lang w:eastAsia="zh-CN"/>
        </w:rPr>
        <w:t>：</w:t>
      </w:r>
    </w:p>
    <w:p w:rsidR="00D54AFD" w:rsidRPr="00007128" w:rsidRDefault="00D54AFD" w:rsidP="00D54AFD">
      <w:pPr>
        <w:pStyle w:val="Equationlegend"/>
        <w:rPr>
          <w:lang w:val="fr-FR" w:eastAsia="zh-CN"/>
        </w:rPr>
      </w:pPr>
      <w:r w:rsidRPr="00007128">
        <w:rPr>
          <w:i/>
          <w:lang w:val="fr-FR" w:eastAsia="zh-CN"/>
        </w:rPr>
        <w:tab/>
        <w:t>M</w:t>
      </w:r>
      <w:r w:rsidRPr="00007128">
        <w:rPr>
          <w:rFonts w:ascii="Tms Rmn" w:hAnsi="Tms Rmn"/>
          <w:i/>
          <w:sz w:val="12"/>
          <w:lang w:val="fr-FR" w:eastAsia="zh-CN"/>
        </w:rPr>
        <w:t> </w:t>
      </w:r>
      <w:r w:rsidRPr="00007128">
        <w:rPr>
          <w:iCs/>
          <w:lang w:val="fr-FR" w:eastAsia="zh-CN"/>
        </w:rPr>
        <w:t>:</w:t>
      </w:r>
      <w:r w:rsidRPr="00007128">
        <w:rPr>
          <w:iCs/>
          <w:lang w:val="fr-FR" w:eastAsia="zh-CN"/>
        </w:rPr>
        <w:tab/>
      </w:r>
      <w:r>
        <w:rPr>
          <w:lang w:eastAsia="zh-CN"/>
        </w:rPr>
        <w:t>无干扰余量</w:t>
      </w:r>
    </w:p>
    <w:p w:rsidR="00D54AFD" w:rsidRPr="00007128" w:rsidRDefault="00D54AFD" w:rsidP="00D54AFD">
      <w:pPr>
        <w:pStyle w:val="Equationlegend"/>
        <w:rPr>
          <w:lang w:val="fr-FR" w:eastAsia="zh-CN"/>
        </w:rPr>
      </w:pPr>
      <w:r w:rsidRPr="00007128">
        <w:rPr>
          <w:i/>
          <w:lang w:val="fr-FR" w:eastAsia="zh-CN"/>
        </w:rPr>
        <w:tab/>
      </w:r>
      <w:proofErr w:type="gramStart"/>
      <w:r w:rsidRPr="00007128">
        <w:rPr>
          <w:i/>
          <w:lang w:val="fr-FR" w:eastAsia="zh-CN"/>
        </w:rPr>
        <w:t>q</w:t>
      </w:r>
      <w:proofErr w:type="gramEnd"/>
      <w:r w:rsidRPr="00007128">
        <w:rPr>
          <w:rFonts w:ascii="Tms Rmn" w:hAnsi="Tms Rmn"/>
          <w:i/>
          <w:sz w:val="12"/>
          <w:lang w:val="fr-FR" w:eastAsia="zh-CN"/>
        </w:rPr>
        <w:t> </w:t>
      </w:r>
      <w:r w:rsidRPr="00007128">
        <w:rPr>
          <w:iCs/>
          <w:lang w:val="fr-FR" w:eastAsia="zh-CN"/>
        </w:rPr>
        <w:t>:</w:t>
      </w:r>
      <w:r w:rsidRPr="00007128">
        <w:rPr>
          <w:iCs/>
          <w:lang w:val="fr-FR" w:eastAsia="zh-CN"/>
        </w:rPr>
        <w:tab/>
      </w:r>
      <w:r>
        <w:rPr>
          <w:lang w:eastAsia="zh-CN"/>
        </w:rPr>
        <w:t>允许干扰消耗的无干扰余量作用量</w:t>
      </w:r>
    </w:p>
    <w:p w:rsidR="00D54AFD" w:rsidRPr="00007128" w:rsidRDefault="00D54AFD" w:rsidP="00D54AFD">
      <w:pPr>
        <w:pStyle w:val="Equationlegend"/>
        <w:rPr>
          <w:lang w:val="fr-FR" w:eastAsia="zh-CN"/>
        </w:rPr>
      </w:pPr>
      <w:r w:rsidRPr="00007128">
        <w:rPr>
          <w:i/>
          <w:lang w:val="fr-FR" w:eastAsia="zh-CN"/>
        </w:rPr>
        <w:tab/>
        <w:t>C</w:t>
      </w:r>
      <w:r w:rsidRPr="00007128">
        <w:rPr>
          <w:lang w:val="fr-FR" w:eastAsia="zh-CN"/>
        </w:rPr>
        <w:t>/</w:t>
      </w:r>
      <w:r w:rsidRPr="00007128">
        <w:rPr>
          <w:i/>
          <w:lang w:val="fr-FR" w:eastAsia="zh-CN"/>
        </w:rPr>
        <w:t>N</w:t>
      </w:r>
      <w:r w:rsidRPr="00007128">
        <w:rPr>
          <w:iCs/>
          <w:position w:val="-4"/>
          <w:sz w:val="16"/>
          <w:lang w:val="fr-FR" w:eastAsia="zh-CN"/>
        </w:rPr>
        <w:t>0</w:t>
      </w:r>
      <w:r w:rsidRPr="00007128">
        <w:rPr>
          <w:rFonts w:ascii="Tms Rmn" w:hAnsi="Tms Rmn"/>
          <w:iCs/>
          <w:position w:val="-4"/>
          <w:sz w:val="12"/>
          <w:lang w:val="fr-FR" w:eastAsia="zh-CN"/>
        </w:rPr>
        <w:t> </w:t>
      </w:r>
      <w:r w:rsidRPr="00007128">
        <w:rPr>
          <w:lang w:val="fr-FR" w:eastAsia="zh-CN"/>
        </w:rPr>
        <w:t>:</w:t>
      </w:r>
      <w:r w:rsidRPr="00007128">
        <w:rPr>
          <w:lang w:val="fr-FR" w:eastAsia="zh-CN"/>
        </w:rPr>
        <w:tab/>
      </w:r>
      <w:r>
        <w:rPr>
          <w:lang w:eastAsia="zh-CN"/>
        </w:rPr>
        <w:t>由以下方程得到的</w:t>
      </w:r>
      <w:r>
        <w:rPr>
          <w:lang w:val="en-GB" w:eastAsia="zh-CN"/>
        </w:rPr>
        <w:t>载噪加干扰密度复合比</w:t>
      </w:r>
      <w:r w:rsidRPr="00007128">
        <w:rPr>
          <w:rFonts w:hint="eastAsia"/>
          <w:lang w:val="fr-FR" w:eastAsia="zh-CN"/>
        </w:rPr>
        <w:t>：</w:t>
      </w:r>
    </w:p>
    <w:p w:rsidR="00D54AFD" w:rsidRDefault="00D54AFD" w:rsidP="00D54AFD">
      <w:pPr>
        <w:pStyle w:val="Equation"/>
      </w:pPr>
      <w:r w:rsidRPr="00007128">
        <w:rPr>
          <w:lang w:eastAsia="zh-CN"/>
        </w:rPr>
        <w:tab/>
      </w:r>
      <w:r w:rsidRPr="00007128">
        <w:rPr>
          <w:lang w:eastAsia="zh-CN"/>
        </w:rPr>
        <w:tab/>
      </w:r>
      <w:r w:rsidRPr="005755D4">
        <w:rPr>
          <w:position w:val="-16"/>
          <w:lang w:val="en-GB"/>
        </w:rPr>
        <w:object w:dxaOrig="3360" w:dyaOrig="540">
          <v:shape id="_x0000_i1029" type="#_x0000_t75" style="width:168.4pt;height:27.55pt" o:ole="">
            <v:imagedata r:id="rId21" o:title=""/>
          </v:shape>
          <o:OLEObject Type="Embed" ProgID="Equation.3" ShapeID="_x0000_i1029" DrawAspect="Content" ObjectID="_1585747410" r:id="rId22"/>
        </w:object>
      </w:r>
    </w:p>
    <w:p w:rsidR="00D54AFD" w:rsidRDefault="00D54AFD" w:rsidP="00D54AFD">
      <w:pPr>
        <w:ind w:firstLineChars="200" w:firstLine="480"/>
      </w:pPr>
      <w:r>
        <w:t>根据上述方程得出</w:t>
      </w:r>
      <w:r>
        <w:rPr>
          <w:rFonts w:hint="eastAsia"/>
          <w:lang w:eastAsia="zh-CN"/>
        </w:rPr>
        <w:t>：</w:t>
      </w:r>
    </w:p>
    <w:p w:rsidR="00D54AFD" w:rsidRDefault="00D54AFD" w:rsidP="00D54AFD">
      <w:pPr>
        <w:pStyle w:val="Equation"/>
      </w:pPr>
      <w:r>
        <w:tab/>
      </w:r>
      <w:r>
        <w:tab/>
      </w:r>
      <w:r w:rsidRPr="005755D4">
        <w:rPr>
          <w:position w:val="-32"/>
          <w:lang w:val="en-GB"/>
        </w:rPr>
        <w:object w:dxaOrig="4440" w:dyaOrig="1005">
          <v:shape id="_x0000_i1030" type="#_x0000_t75" style="width:222.25pt;height:50.7pt" o:ole="">
            <v:imagedata r:id="rId23" o:title=""/>
          </v:shape>
          <o:OLEObject Type="Embed" ProgID="Equation.3" ShapeID="_x0000_i1030" DrawAspect="Content" ObjectID="_1585747411" r:id="rId24"/>
        </w:object>
      </w:r>
    </w:p>
    <w:p w:rsidR="00D54AFD" w:rsidRPr="00C95C69" w:rsidRDefault="00D54AFD" w:rsidP="00D54AFD">
      <w:pPr>
        <w:ind w:firstLineChars="200" w:firstLine="480"/>
        <w:rPr>
          <w:lang w:val="en-GB" w:eastAsia="zh-CN"/>
        </w:rPr>
      </w:pPr>
      <w:r>
        <w:rPr>
          <w:lang w:val="en-GB" w:eastAsia="zh-CN"/>
        </w:rPr>
        <w:t>假设上行链路和下行链路干扰是被指配的</w:t>
      </w:r>
      <w:r>
        <w:rPr>
          <w:rFonts w:hint="eastAsia"/>
          <w:lang w:val="en-GB" w:eastAsia="zh-CN"/>
        </w:rPr>
        <w:t>，</w:t>
      </w:r>
      <w:r>
        <w:rPr>
          <w:lang w:val="en-GB" w:eastAsia="zh-CN"/>
        </w:rPr>
        <w:t>因此地球站接收到的干扰的分数</w:t>
      </w:r>
      <w:r w:rsidRPr="00C95C69">
        <w:rPr>
          <w:lang w:val="en-GB" w:eastAsia="zh-CN"/>
        </w:rPr>
        <w:t> </w:t>
      </w:r>
      <w:r w:rsidRPr="00C95C69">
        <w:rPr>
          <w:i/>
          <w:lang w:val="en-GB" w:eastAsia="zh-CN"/>
        </w:rPr>
        <w:t>p</w:t>
      </w:r>
      <w:r>
        <w:rPr>
          <w:lang w:val="en-GB" w:eastAsia="zh-CN"/>
        </w:rPr>
        <w:t>是通过卫星接收的</w:t>
      </w:r>
      <w:r>
        <w:rPr>
          <w:rFonts w:hint="eastAsia"/>
          <w:lang w:val="en-GB" w:eastAsia="zh-CN"/>
        </w:rPr>
        <w:t>，</w:t>
      </w:r>
      <w:r>
        <w:rPr>
          <w:lang w:val="en-GB" w:eastAsia="zh-CN"/>
        </w:rPr>
        <w:t>分数</w:t>
      </w:r>
      <w:r w:rsidRPr="00C95C69">
        <w:rPr>
          <w:lang w:val="en-GB" w:eastAsia="zh-CN"/>
        </w:rPr>
        <w:t> </w:t>
      </w:r>
      <w:r w:rsidRPr="00C95C69">
        <w:rPr>
          <w:iCs/>
          <w:lang w:val="en-GB" w:eastAsia="zh-CN"/>
        </w:rPr>
        <w:t>1</w:t>
      </w:r>
      <w:r w:rsidRPr="00C95C69">
        <w:rPr>
          <w:i/>
          <w:lang w:val="en-GB" w:eastAsia="zh-CN"/>
        </w:rPr>
        <w:t> – p</w:t>
      </w:r>
      <w:r w:rsidRPr="00C85F74">
        <w:rPr>
          <w:lang w:val="en-GB" w:eastAsia="zh-CN"/>
        </w:rPr>
        <w:t>是直接传输</w:t>
      </w:r>
      <w:r>
        <w:rPr>
          <w:lang w:val="en-GB" w:eastAsia="zh-CN"/>
        </w:rPr>
        <w:t>至地球站的</w:t>
      </w:r>
      <w:r>
        <w:rPr>
          <w:rFonts w:hint="eastAsia"/>
          <w:lang w:val="en-GB" w:eastAsia="zh-CN"/>
        </w:rPr>
        <w:t>。理想的情况是</w:t>
      </w:r>
      <w:r w:rsidRPr="00C95C69">
        <w:rPr>
          <w:i/>
          <w:lang w:val="en-GB" w:eastAsia="zh-CN"/>
        </w:rPr>
        <w:t>p</w:t>
      </w:r>
      <w:r>
        <w:rPr>
          <w:rFonts w:hint="eastAsia"/>
          <w:lang w:val="en-GB" w:eastAsia="zh-CN"/>
        </w:rPr>
        <w:t>接近</w:t>
      </w:r>
      <w:r w:rsidRPr="00C95C69">
        <w:rPr>
          <w:lang w:val="en-GB" w:eastAsia="zh-CN"/>
        </w:rPr>
        <w:t>1/2</w:t>
      </w:r>
      <w:r>
        <w:rPr>
          <w:rFonts w:hint="eastAsia"/>
          <w:lang w:val="en-GB" w:eastAsia="zh-CN"/>
        </w:rPr>
        <w:t>，</w:t>
      </w:r>
      <w:r>
        <w:rPr>
          <w:lang w:val="en-GB" w:eastAsia="zh-CN"/>
        </w:rPr>
        <w:t>从而为指配给上行链路和下行链路的干扰提供合理平衡</w:t>
      </w:r>
      <w:r>
        <w:rPr>
          <w:rFonts w:hint="eastAsia"/>
          <w:lang w:val="en-GB" w:eastAsia="zh-CN"/>
        </w:rPr>
        <w:t>。</w:t>
      </w:r>
      <w:r>
        <w:rPr>
          <w:lang w:val="en-GB" w:eastAsia="zh-CN"/>
        </w:rPr>
        <w:t>对于固定增益转发器</w:t>
      </w:r>
      <w:r>
        <w:rPr>
          <w:rFonts w:hint="eastAsia"/>
          <w:lang w:val="en-GB" w:eastAsia="zh-CN"/>
        </w:rPr>
        <w:t>，</w:t>
      </w:r>
      <w:r>
        <w:rPr>
          <w:lang w:val="en-GB" w:eastAsia="zh-CN"/>
        </w:rPr>
        <w:t>可表示为</w:t>
      </w:r>
      <w:r>
        <w:rPr>
          <w:rFonts w:hint="eastAsia"/>
          <w:lang w:val="en-GB" w:eastAsia="zh-CN"/>
        </w:rPr>
        <w:t>：</w:t>
      </w:r>
    </w:p>
    <w:p w:rsidR="00D54AFD" w:rsidRDefault="00D54AFD" w:rsidP="00D54AFD">
      <w:pPr>
        <w:pStyle w:val="Equation"/>
      </w:pPr>
      <w:r w:rsidRPr="00C95C69">
        <w:rPr>
          <w:lang w:val="en-GB" w:eastAsia="zh-CN"/>
        </w:rPr>
        <w:lastRenderedPageBreak/>
        <w:tab/>
      </w:r>
      <w:r w:rsidRPr="00C95C69">
        <w:rPr>
          <w:lang w:val="en-GB" w:eastAsia="zh-CN"/>
        </w:rPr>
        <w:tab/>
      </w:r>
      <w:r w:rsidRPr="005755D4">
        <w:rPr>
          <w:position w:val="-32"/>
          <w:lang w:val="en-GB"/>
        </w:rPr>
        <w:object w:dxaOrig="3165" w:dyaOrig="690">
          <v:shape id="_x0000_i1031" type="#_x0000_t75" style="width:159.05pt;height:34.45pt" o:ole="">
            <v:imagedata r:id="rId25" o:title=""/>
          </v:shape>
          <o:OLEObject Type="Embed" ProgID="Equation.3" ShapeID="_x0000_i1031" DrawAspect="Content" ObjectID="_1585747412" r:id="rId26"/>
        </w:object>
      </w:r>
    </w:p>
    <w:p w:rsidR="00D54AFD" w:rsidRDefault="00D54AFD" w:rsidP="00D54AFD">
      <w:pPr>
        <w:ind w:firstLineChars="200" w:firstLine="480"/>
      </w:pPr>
      <w:r>
        <w:rPr>
          <w:rFonts w:hint="eastAsia"/>
          <w:lang w:eastAsia="zh-CN"/>
        </w:rPr>
        <w:t>所以：</w:t>
      </w:r>
    </w:p>
    <w:p w:rsidR="00D54AFD" w:rsidRDefault="00D54AFD" w:rsidP="00D54AFD">
      <w:pPr>
        <w:pStyle w:val="Equation"/>
      </w:pPr>
      <w:r>
        <w:tab/>
      </w:r>
      <w:r>
        <w:tab/>
      </w:r>
      <w:r w:rsidRPr="005755D4">
        <w:rPr>
          <w:position w:val="-30"/>
          <w:lang w:val="en-GB"/>
        </w:rPr>
        <w:object w:dxaOrig="3885" w:dyaOrig="795">
          <v:shape id="_x0000_i1032" type="#_x0000_t75" style="width:195.35pt;height:40.7pt" o:ole="">
            <v:imagedata r:id="rId27" o:title=""/>
          </v:shape>
          <o:OLEObject Type="Embed" ProgID="Equation.3" ShapeID="_x0000_i1032" DrawAspect="Content" ObjectID="_1585747413" r:id="rId28"/>
        </w:object>
      </w:r>
    </w:p>
    <w:p w:rsidR="00D54AFD" w:rsidRPr="00C95C69" w:rsidRDefault="00D54AFD" w:rsidP="00D54AFD">
      <w:pPr>
        <w:ind w:firstLineChars="200" w:firstLine="480"/>
        <w:rPr>
          <w:lang w:val="en-GB" w:eastAsia="zh-CN"/>
        </w:rPr>
      </w:pPr>
      <w:r>
        <w:rPr>
          <w:lang w:val="en-GB" w:eastAsia="zh-CN"/>
        </w:rPr>
        <w:t>相应的</w:t>
      </w:r>
      <w:r>
        <w:rPr>
          <w:rFonts w:hint="eastAsia"/>
          <w:lang w:val="en-GB" w:eastAsia="zh-CN"/>
        </w:rPr>
        <w:t>，</w:t>
      </w:r>
      <w:r>
        <w:rPr>
          <w:lang w:val="en-GB" w:eastAsia="zh-CN"/>
        </w:rPr>
        <w:t>上行链路容许干扰密度变为</w:t>
      </w:r>
      <w:r>
        <w:rPr>
          <w:rFonts w:hint="eastAsia"/>
          <w:lang w:val="en-GB" w:eastAsia="zh-CN"/>
        </w:rPr>
        <w:t>：</w:t>
      </w:r>
    </w:p>
    <w:p w:rsidR="00D54AFD" w:rsidRPr="00C95C69" w:rsidRDefault="00D54AFD" w:rsidP="00D54AFD">
      <w:pPr>
        <w:pStyle w:val="Equation"/>
        <w:tabs>
          <w:tab w:val="left" w:pos="7655"/>
        </w:tabs>
        <w:rPr>
          <w:lang w:val="en-GB"/>
        </w:rPr>
      </w:pPr>
      <w:r w:rsidRPr="00C95C69">
        <w:rPr>
          <w:lang w:val="en-GB" w:eastAsia="zh-CN"/>
        </w:rPr>
        <w:tab/>
      </w:r>
      <w:r w:rsidRPr="00C95C69">
        <w:rPr>
          <w:lang w:val="en-GB" w:eastAsia="zh-CN"/>
        </w:rPr>
        <w:tab/>
      </w:r>
      <w:r w:rsidRPr="005755D4">
        <w:rPr>
          <w:position w:val="-30"/>
          <w:lang w:val="en-GB"/>
        </w:rPr>
        <w:object w:dxaOrig="4320" w:dyaOrig="735">
          <v:shape id="_x0000_i1033" type="#_x0000_t75" style="width:3in;height:36.95pt" o:ole="">
            <v:imagedata r:id="rId29" o:title=""/>
          </v:shape>
          <o:OLEObject Type="Embed" ProgID="Equation.3" ShapeID="_x0000_i1033" DrawAspect="Content" ObjectID="_1585747414" r:id="rId30"/>
        </w:object>
      </w:r>
      <w:r w:rsidRPr="00C95C69">
        <w:rPr>
          <w:lang w:val="en-GB"/>
        </w:rPr>
        <w:tab/>
      </w:r>
      <w:r w:rsidRPr="00C95C69">
        <w:rPr>
          <w:i/>
          <w:lang w:val="en-GB"/>
        </w:rPr>
        <w:t>M</w:t>
      </w:r>
      <w:r w:rsidRPr="00C95C69">
        <w:rPr>
          <w:lang w:val="en-GB"/>
        </w:rPr>
        <w:t xml:space="preserve"> </w:t>
      </w:r>
      <w:r>
        <w:rPr>
          <w:rFonts w:ascii="Symbol" w:hAnsi="Symbol"/>
        </w:rPr>
        <w:t></w:t>
      </w:r>
      <w:r w:rsidRPr="00C95C69">
        <w:rPr>
          <w:lang w:val="en-GB"/>
        </w:rPr>
        <w:t xml:space="preserve"> </w:t>
      </w:r>
      <w:r w:rsidRPr="00C95C69">
        <w:rPr>
          <w:i/>
          <w:lang w:val="en-GB"/>
        </w:rPr>
        <w:t>M</w:t>
      </w:r>
      <w:r w:rsidRPr="00C95C69">
        <w:rPr>
          <w:i/>
          <w:iCs/>
          <w:position w:val="-4"/>
          <w:sz w:val="18"/>
          <w:lang w:val="en-GB"/>
        </w:rPr>
        <w:t>mín</w:t>
      </w:r>
    </w:p>
    <w:p w:rsidR="00D54AFD" w:rsidRPr="00C95C69" w:rsidRDefault="00D54AFD" w:rsidP="00D54AFD">
      <w:pPr>
        <w:ind w:firstLineChars="200" w:firstLine="480"/>
        <w:rPr>
          <w:lang w:val="en-GB" w:eastAsia="zh-CN"/>
        </w:rPr>
      </w:pPr>
      <w:r>
        <w:rPr>
          <w:lang w:val="en-GB" w:eastAsia="zh-CN"/>
        </w:rPr>
        <w:t>其中</w:t>
      </w:r>
      <w:r>
        <w:rPr>
          <w:rFonts w:hint="eastAsia"/>
          <w:lang w:val="en-GB" w:eastAsia="zh-CN"/>
        </w:rPr>
        <w:t>，</w:t>
      </w:r>
      <w:r>
        <w:rPr>
          <w:lang w:val="en-GB" w:eastAsia="zh-CN"/>
        </w:rPr>
        <w:t>根据</w:t>
      </w:r>
      <w:r w:rsidRPr="00C95C69">
        <w:rPr>
          <w:lang w:val="en-GB" w:eastAsia="zh-CN"/>
        </w:rPr>
        <w:t>ITU-R SA.1022</w:t>
      </w:r>
      <w:r>
        <w:rPr>
          <w:lang w:val="en-GB" w:eastAsia="zh-CN"/>
        </w:rPr>
        <w:t>建议书</w:t>
      </w:r>
      <w:r>
        <w:rPr>
          <w:rFonts w:hint="eastAsia"/>
          <w:lang w:val="en-GB" w:eastAsia="zh-CN"/>
        </w:rPr>
        <w:t>，</w:t>
      </w:r>
      <w:r w:rsidRPr="00C95C69">
        <w:rPr>
          <w:i/>
          <w:lang w:val="en-GB" w:eastAsia="zh-CN"/>
        </w:rPr>
        <w:t>M</w:t>
      </w:r>
      <w:r w:rsidRPr="00C95C69">
        <w:rPr>
          <w:i/>
          <w:position w:val="-4"/>
          <w:sz w:val="16"/>
          <w:lang w:val="en-GB" w:eastAsia="zh-CN"/>
        </w:rPr>
        <w:t>min</w:t>
      </w:r>
      <w:r>
        <w:rPr>
          <w:lang w:val="en-GB" w:eastAsia="zh-CN"/>
        </w:rPr>
        <w:t>是最小的无干扰余量</w:t>
      </w:r>
      <w:r>
        <w:rPr>
          <w:rFonts w:hint="eastAsia"/>
          <w:lang w:val="en-GB" w:eastAsia="zh-CN"/>
        </w:rPr>
        <w:t>，</w:t>
      </w:r>
      <w:r>
        <w:rPr>
          <w:lang w:val="en-GB" w:eastAsia="zh-CN"/>
        </w:rPr>
        <w:t>对于</w:t>
      </w:r>
      <w:r w:rsidRPr="00C95C69">
        <w:rPr>
          <w:i/>
          <w:lang w:val="en-GB" w:eastAsia="zh-CN"/>
        </w:rPr>
        <w:t>M</w:t>
      </w:r>
      <w:r w:rsidRPr="00C95C69">
        <w:rPr>
          <w:i/>
          <w:position w:val="-4"/>
          <w:sz w:val="16"/>
          <w:lang w:val="en-GB" w:eastAsia="zh-CN"/>
        </w:rPr>
        <w:t>min</w:t>
      </w:r>
      <w:r>
        <w:rPr>
          <w:lang w:val="en-GB" w:eastAsia="zh-CN"/>
        </w:rPr>
        <w:t>来说</w:t>
      </w:r>
      <w:r>
        <w:rPr>
          <w:rFonts w:hint="eastAsia"/>
          <w:lang w:val="en-GB" w:eastAsia="zh-CN"/>
        </w:rPr>
        <w:t>，</w:t>
      </w:r>
      <w:r>
        <w:rPr>
          <w:lang w:val="en-GB" w:eastAsia="zh-CN"/>
        </w:rPr>
        <w:t>只有余量的分数</w:t>
      </w:r>
      <w:r w:rsidRPr="00C95C69">
        <w:rPr>
          <w:lang w:val="en-GB" w:eastAsia="zh-CN"/>
        </w:rPr>
        <w:t> </w:t>
      </w:r>
      <w:r w:rsidRPr="00C95C69">
        <w:rPr>
          <w:i/>
          <w:lang w:val="en-GB" w:eastAsia="zh-CN"/>
        </w:rPr>
        <w:t>q</w:t>
      </w:r>
      <w:r>
        <w:rPr>
          <w:lang w:val="en-GB" w:eastAsia="zh-CN"/>
        </w:rPr>
        <w:t>是由干扰消耗的</w:t>
      </w:r>
      <w:r>
        <w:rPr>
          <w:rFonts w:hint="eastAsia"/>
          <w:lang w:val="en-GB" w:eastAsia="zh-CN"/>
        </w:rPr>
        <w:t>。</w:t>
      </w:r>
      <w:r>
        <w:rPr>
          <w:lang w:val="en-GB" w:eastAsia="zh-CN"/>
        </w:rPr>
        <w:t>相应的</w:t>
      </w:r>
      <w:r>
        <w:rPr>
          <w:rFonts w:hint="eastAsia"/>
          <w:lang w:val="en-GB" w:eastAsia="zh-CN"/>
        </w:rPr>
        <w:t>，</w:t>
      </w:r>
      <w:r>
        <w:rPr>
          <w:lang w:val="en-GB" w:eastAsia="zh-CN"/>
        </w:rPr>
        <w:t>下行链路容许干扰密度为</w:t>
      </w:r>
      <w:r>
        <w:rPr>
          <w:rFonts w:hint="eastAsia"/>
          <w:lang w:val="en-GB" w:eastAsia="zh-CN"/>
        </w:rPr>
        <w:t>：</w:t>
      </w:r>
    </w:p>
    <w:p w:rsidR="00D54AFD" w:rsidRPr="00C95C69" w:rsidRDefault="00D54AFD" w:rsidP="00D54AFD">
      <w:pPr>
        <w:pStyle w:val="Equation"/>
        <w:tabs>
          <w:tab w:val="left" w:pos="7655"/>
        </w:tabs>
        <w:rPr>
          <w:lang w:val="en-GB" w:eastAsia="zh-CN"/>
        </w:rPr>
      </w:pPr>
      <w:r w:rsidRPr="00C95C69">
        <w:rPr>
          <w:lang w:val="en-GB" w:eastAsia="zh-CN"/>
        </w:rPr>
        <w:tab/>
      </w:r>
      <w:r w:rsidRPr="00C95C69">
        <w:rPr>
          <w:lang w:val="en-GB" w:eastAsia="zh-CN"/>
        </w:rPr>
        <w:tab/>
      </w:r>
      <w:r w:rsidRPr="005755D4">
        <w:rPr>
          <w:position w:val="-34"/>
          <w:lang w:val="en-GB"/>
        </w:rPr>
        <w:object w:dxaOrig="4515" w:dyaOrig="795">
          <v:shape id="_x0000_i1034" type="#_x0000_t75" style="width:226pt;height:40.7pt" o:ole="">
            <v:imagedata r:id="rId31" o:title=""/>
          </v:shape>
          <o:OLEObject Type="Embed" ProgID="Equation.3" ShapeID="_x0000_i1034" DrawAspect="Content" ObjectID="_1585747415" r:id="rId32"/>
        </w:object>
      </w:r>
      <w:r w:rsidRPr="00C95C69">
        <w:rPr>
          <w:lang w:val="en-GB" w:eastAsia="zh-CN"/>
        </w:rPr>
        <w:tab/>
      </w:r>
      <w:r w:rsidRPr="00C95C69">
        <w:rPr>
          <w:i/>
          <w:lang w:val="en-GB" w:eastAsia="zh-CN"/>
        </w:rPr>
        <w:t>M</w:t>
      </w:r>
      <w:r w:rsidRPr="00C95C69">
        <w:rPr>
          <w:lang w:val="en-GB" w:eastAsia="zh-CN"/>
        </w:rPr>
        <w:t xml:space="preserve"> </w:t>
      </w:r>
      <w:r>
        <w:rPr>
          <w:rFonts w:ascii="Symbol" w:hAnsi="Symbol"/>
          <w:lang w:eastAsia="zh-CN"/>
        </w:rPr>
        <w:t></w:t>
      </w:r>
      <w:r w:rsidRPr="00C95C69">
        <w:rPr>
          <w:lang w:val="en-GB" w:eastAsia="zh-CN"/>
        </w:rPr>
        <w:t xml:space="preserve"> </w:t>
      </w:r>
      <w:r w:rsidRPr="00C95C69">
        <w:rPr>
          <w:i/>
          <w:lang w:val="en-GB" w:eastAsia="zh-CN"/>
        </w:rPr>
        <w:t>M</w:t>
      </w:r>
      <w:r w:rsidRPr="00C95C69">
        <w:rPr>
          <w:i/>
          <w:iCs/>
          <w:position w:val="-4"/>
          <w:sz w:val="18"/>
          <w:lang w:val="en-GB" w:eastAsia="zh-CN"/>
        </w:rPr>
        <w:t>min</w:t>
      </w:r>
    </w:p>
    <w:p w:rsidR="00D54AFD" w:rsidRPr="00C95C69" w:rsidRDefault="00D54AFD" w:rsidP="00D54AFD">
      <w:pPr>
        <w:ind w:firstLineChars="200" w:firstLine="480"/>
        <w:rPr>
          <w:lang w:val="en-GB" w:eastAsia="zh-CN"/>
        </w:rPr>
      </w:pPr>
      <w:r>
        <w:rPr>
          <w:lang w:val="en-GB" w:eastAsia="zh-CN"/>
        </w:rPr>
        <w:t>表</w:t>
      </w:r>
      <w:r>
        <w:rPr>
          <w:rFonts w:hint="eastAsia"/>
          <w:lang w:val="en-GB" w:eastAsia="zh-CN"/>
        </w:rPr>
        <w:t>3</w:t>
      </w:r>
      <w:r>
        <w:rPr>
          <w:rFonts w:hint="eastAsia"/>
          <w:lang w:val="en-GB" w:eastAsia="zh-CN"/>
        </w:rPr>
        <w:t>总结了对高分辨率的</w:t>
      </w:r>
      <w:r w:rsidRPr="00C95C69">
        <w:rPr>
          <w:i/>
          <w:lang w:val="en-GB" w:eastAsia="zh-CN"/>
        </w:rPr>
        <w:t>I</w:t>
      </w:r>
      <w:r w:rsidRPr="00C95C69">
        <w:rPr>
          <w:iCs/>
          <w:position w:val="-4"/>
          <w:sz w:val="16"/>
          <w:lang w:val="en-GB" w:eastAsia="zh-CN"/>
        </w:rPr>
        <w:t>01</w:t>
      </w:r>
      <w:r>
        <w:rPr>
          <w:lang w:val="en-GB" w:eastAsia="zh-CN"/>
        </w:rPr>
        <w:t>和</w:t>
      </w:r>
      <w:r w:rsidRPr="00C95C69">
        <w:rPr>
          <w:i/>
          <w:lang w:val="en-GB" w:eastAsia="zh-CN"/>
        </w:rPr>
        <w:t>I</w:t>
      </w:r>
      <w:r w:rsidRPr="00C95C69">
        <w:rPr>
          <w:iCs/>
          <w:position w:val="-4"/>
          <w:sz w:val="16"/>
          <w:lang w:val="en-GB" w:eastAsia="zh-CN"/>
        </w:rPr>
        <w:t>02</w:t>
      </w:r>
      <w:r>
        <w:rPr>
          <w:rFonts w:hint="eastAsia"/>
          <w:lang w:val="en-GB" w:eastAsia="zh-CN"/>
        </w:rPr>
        <w:t>的计算，假设对于长期干扰，</w:t>
      </w:r>
      <w:r w:rsidRPr="00C95C69">
        <w:rPr>
          <w:i/>
          <w:lang w:val="en-GB" w:eastAsia="zh-CN"/>
        </w:rPr>
        <w:t>p</w:t>
      </w:r>
      <w:r w:rsidRPr="00C95C69">
        <w:rPr>
          <w:lang w:val="en-GB" w:eastAsia="zh-CN"/>
        </w:rPr>
        <w:t xml:space="preserve"> </w:t>
      </w:r>
      <w:r>
        <w:rPr>
          <w:rFonts w:ascii="Symbol" w:hAnsi="Symbol"/>
          <w:lang w:eastAsia="zh-CN"/>
        </w:rPr>
        <w:t></w:t>
      </w:r>
      <w:r w:rsidRPr="00C95C69">
        <w:rPr>
          <w:lang w:val="en-GB" w:eastAsia="zh-CN"/>
        </w:rPr>
        <w:t xml:space="preserve"> 1/2, </w:t>
      </w:r>
      <w:r w:rsidRPr="00C95C69">
        <w:rPr>
          <w:i/>
          <w:lang w:val="en-GB" w:eastAsia="zh-CN"/>
        </w:rPr>
        <w:t>q</w:t>
      </w:r>
      <w:r w:rsidRPr="00C95C69">
        <w:rPr>
          <w:lang w:val="en-GB" w:eastAsia="zh-CN"/>
        </w:rPr>
        <w:t xml:space="preserve"> </w:t>
      </w:r>
      <w:r>
        <w:rPr>
          <w:rFonts w:ascii="Symbol" w:hAnsi="Symbol"/>
          <w:lang w:eastAsia="zh-CN"/>
        </w:rPr>
        <w:t></w:t>
      </w:r>
      <w:r w:rsidRPr="00C95C69">
        <w:rPr>
          <w:lang w:val="en-GB" w:eastAsia="zh-CN"/>
        </w:rPr>
        <w:t xml:space="preserve"> 1/3</w:t>
      </w:r>
      <w:r>
        <w:rPr>
          <w:rFonts w:hint="eastAsia"/>
          <w:lang w:val="en-GB" w:eastAsia="zh-CN"/>
        </w:rPr>
        <w:t>，</w:t>
      </w:r>
      <w:r>
        <w:rPr>
          <w:lang w:val="en-GB" w:eastAsia="zh-CN"/>
        </w:rPr>
        <w:t>以及</w:t>
      </w:r>
      <w:r w:rsidRPr="00C95C69">
        <w:rPr>
          <w:i/>
          <w:lang w:val="en-GB" w:eastAsia="zh-CN"/>
        </w:rPr>
        <w:t>M</w:t>
      </w:r>
      <w:r w:rsidRPr="00C95C69">
        <w:rPr>
          <w:i/>
          <w:position w:val="-4"/>
          <w:sz w:val="16"/>
          <w:lang w:val="en-GB" w:eastAsia="zh-CN"/>
        </w:rPr>
        <w:t>min</w:t>
      </w:r>
      <w:r w:rsidRPr="00C95C69">
        <w:rPr>
          <w:lang w:val="en-GB" w:eastAsia="zh-CN"/>
        </w:rPr>
        <w:t> </w:t>
      </w:r>
      <w:r>
        <w:rPr>
          <w:rFonts w:ascii="Symbol" w:hAnsi="Symbol"/>
          <w:lang w:eastAsia="zh-CN"/>
        </w:rPr>
        <w:t></w:t>
      </w:r>
      <w:r w:rsidRPr="00C95C69">
        <w:rPr>
          <w:lang w:val="en-GB" w:eastAsia="zh-CN"/>
        </w:rPr>
        <w:t> 1.2 dB</w:t>
      </w:r>
      <w:r>
        <w:rPr>
          <w:rFonts w:hint="eastAsia"/>
          <w:lang w:val="en-GB" w:eastAsia="zh-CN"/>
        </w:rPr>
        <w:t>；对于短期干扰，</w:t>
      </w:r>
      <w:r w:rsidRPr="00C95C69">
        <w:rPr>
          <w:i/>
          <w:lang w:val="en-GB" w:eastAsia="zh-CN"/>
        </w:rPr>
        <w:t>p</w:t>
      </w:r>
      <w:r w:rsidRPr="00C95C69">
        <w:rPr>
          <w:lang w:val="en-GB" w:eastAsia="zh-CN"/>
        </w:rPr>
        <w:t> </w:t>
      </w:r>
      <w:r>
        <w:rPr>
          <w:rFonts w:ascii="Symbol" w:hAnsi="Symbol"/>
          <w:lang w:eastAsia="zh-CN"/>
        </w:rPr>
        <w:t></w:t>
      </w:r>
      <w:r w:rsidRPr="00C95C69">
        <w:rPr>
          <w:lang w:val="en-GB" w:eastAsia="zh-CN"/>
        </w:rPr>
        <w:t xml:space="preserve"> 1/2, </w:t>
      </w:r>
      <w:r w:rsidRPr="00C95C69">
        <w:rPr>
          <w:i/>
          <w:lang w:val="en-GB" w:eastAsia="zh-CN"/>
        </w:rPr>
        <w:t>q</w:t>
      </w:r>
      <w:r w:rsidRPr="00C95C69">
        <w:rPr>
          <w:lang w:val="en-GB" w:eastAsia="zh-CN"/>
        </w:rPr>
        <w:t> </w:t>
      </w:r>
      <w:r>
        <w:rPr>
          <w:rFonts w:ascii="Symbol" w:hAnsi="Symbol"/>
          <w:lang w:eastAsia="zh-CN"/>
        </w:rPr>
        <w:t></w:t>
      </w:r>
      <w:r w:rsidRPr="00C95C69">
        <w:rPr>
          <w:lang w:val="en-GB" w:eastAsia="zh-CN"/>
        </w:rPr>
        <w:t xml:space="preserve"> 1, </w:t>
      </w:r>
      <w:r>
        <w:rPr>
          <w:rFonts w:hint="eastAsia"/>
          <w:lang w:val="en-GB" w:eastAsia="zh-CN"/>
        </w:rPr>
        <w:t>以及</w:t>
      </w:r>
      <w:r w:rsidRPr="00C95C69">
        <w:rPr>
          <w:i/>
          <w:lang w:val="en-GB" w:eastAsia="zh-CN"/>
        </w:rPr>
        <w:t>M</w:t>
      </w:r>
      <w:r w:rsidRPr="00C95C69">
        <w:rPr>
          <w:i/>
          <w:position w:val="-4"/>
          <w:sz w:val="16"/>
          <w:lang w:val="en-GB" w:eastAsia="zh-CN"/>
        </w:rPr>
        <w:t>min</w:t>
      </w:r>
      <w:r w:rsidRPr="00C95C69">
        <w:rPr>
          <w:lang w:val="en-GB" w:eastAsia="zh-CN"/>
        </w:rPr>
        <w:t> </w:t>
      </w:r>
      <w:r>
        <w:rPr>
          <w:rFonts w:ascii="Symbol" w:hAnsi="Symbol"/>
          <w:lang w:eastAsia="zh-CN"/>
        </w:rPr>
        <w:t></w:t>
      </w:r>
      <w:r w:rsidRPr="00C95C69">
        <w:rPr>
          <w:lang w:val="en-GB" w:eastAsia="zh-CN"/>
        </w:rPr>
        <w:t> 1.2 dB</w:t>
      </w:r>
      <w:r>
        <w:rPr>
          <w:rFonts w:hint="eastAsia"/>
          <w:lang w:val="en-GB" w:eastAsia="zh-CN"/>
        </w:rPr>
        <w:t>。</w:t>
      </w:r>
    </w:p>
    <w:p w:rsidR="00D54AFD" w:rsidRPr="00C95C69" w:rsidRDefault="00D54AFD" w:rsidP="00D54AFD">
      <w:pPr>
        <w:ind w:firstLineChars="200" w:firstLine="480"/>
        <w:rPr>
          <w:lang w:val="en-GB" w:eastAsia="zh-CN"/>
        </w:rPr>
      </w:pPr>
      <w:r>
        <w:rPr>
          <w:lang w:val="en-GB" w:eastAsia="zh-CN"/>
        </w:rPr>
        <w:t>干扰标准可表示为从表</w:t>
      </w:r>
      <w:r>
        <w:rPr>
          <w:rFonts w:hint="eastAsia"/>
          <w:lang w:val="en-GB" w:eastAsia="zh-CN"/>
        </w:rPr>
        <w:t>3</w:t>
      </w:r>
      <w:r>
        <w:rPr>
          <w:rFonts w:hint="eastAsia"/>
          <w:lang w:val="en-GB" w:eastAsia="zh-CN"/>
        </w:rPr>
        <w:t>提供的值中减去</w:t>
      </w:r>
      <w:r w:rsidRPr="00C95C69">
        <w:rPr>
          <w:lang w:val="en-GB" w:eastAsia="zh-CN"/>
        </w:rPr>
        <w:t>10 log(</w:t>
      </w:r>
      <w:r w:rsidRPr="00C95C69">
        <w:rPr>
          <w:i/>
          <w:iCs/>
          <w:lang w:val="en-GB" w:eastAsia="zh-CN"/>
        </w:rPr>
        <w:t>G</w:t>
      </w:r>
      <w:r w:rsidRPr="00C95C69">
        <w:rPr>
          <w:lang w:val="en-GB" w:eastAsia="zh-CN"/>
        </w:rPr>
        <w:t xml:space="preserve"> </w:t>
      </w:r>
      <w:r>
        <w:sym w:font="Symbol" w:char="F06C"/>
      </w:r>
      <w:r w:rsidRPr="00C95C69">
        <w:rPr>
          <w:position w:val="6"/>
          <w:sz w:val="16"/>
          <w:lang w:val="en-GB" w:eastAsia="zh-CN"/>
        </w:rPr>
        <w:t>2</w:t>
      </w:r>
      <w:r w:rsidRPr="00C95C69">
        <w:rPr>
          <w:lang w:val="en-GB" w:eastAsia="zh-CN"/>
        </w:rPr>
        <w:t>/4</w:t>
      </w:r>
      <w:r>
        <w:sym w:font="Symbol" w:char="F070"/>
      </w:r>
      <w:r w:rsidRPr="00C95C69">
        <w:rPr>
          <w:lang w:val="en-GB" w:eastAsia="zh-CN"/>
        </w:rPr>
        <w:t>)</w:t>
      </w:r>
      <w:r>
        <w:rPr>
          <w:rFonts w:hint="eastAsia"/>
          <w:lang w:val="en-GB" w:eastAsia="zh-CN"/>
        </w:rPr>
        <w:t>（其中</w:t>
      </w:r>
      <w:r w:rsidRPr="00C95C69">
        <w:rPr>
          <w:i/>
          <w:iCs/>
          <w:lang w:val="en-GB" w:eastAsia="zh-CN"/>
        </w:rPr>
        <w:t>G</w:t>
      </w:r>
      <w:r>
        <w:rPr>
          <w:rFonts w:hint="eastAsia"/>
          <w:lang w:val="en-GB" w:eastAsia="zh-CN"/>
        </w:rPr>
        <w:t>是接收天线增益，</w:t>
      </w:r>
      <w:r w:rsidRPr="00C95C69">
        <w:rPr>
          <w:lang w:val="en-GB" w:eastAsia="zh-CN"/>
        </w:rPr>
        <w:t> </w:t>
      </w:r>
      <w:r>
        <w:sym w:font="Symbol" w:char="F06C"/>
      </w:r>
      <w:r>
        <w:rPr>
          <w:rFonts w:hint="eastAsia"/>
          <w:lang w:val="en-GB" w:eastAsia="zh-CN"/>
        </w:rPr>
        <w:t>是波长）获得的</w:t>
      </w:r>
      <w:r>
        <w:rPr>
          <w:lang w:val="en-GB" w:eastAsia="zh-CN"/>
        </w:rPr>
        <w:t>射入接收天线主波束的容许功率</w:t>
      </w:r>
      <w:r>
        <w:rPr>
          <w:rFonts w:hint="eastAsia"/>
          <w:lang w:val="en-GB" w:eastAsia="zh-CN"/>
        </w:rPr>
        <w:t>通量</w:t>
      </w:r>
      <w:r>
        <w:rPr>
          <w:lang w:val="en-GB" w:eastAsia="zh-CN"/>
        </w:rPr>
        <w:t>密度</w:t>
      </w:r>
      <w:r>
        <w:rPr>
          <w:rFonts w:hint="eastAsia"/>
          <w:lang w:val="en-GB" w:eastAsia="zh-CN"/>
        </w:rPr>
        <w:t>。</w:t>
      </w:r>
    </w:p>
    <w:p w:rsidR="00D54AFD" w:rsidRPr="00C95C69" w:rsidRDefault="00D54AFD" w:rsidP="00D54AFD">
      <w:pPr>
        <w:pStyle w:val="TableNo"/>
        <w:rPr>
          <w:lang w:val="en-GB" w:eastAsia="zh-CN"/>
        </w:rPr>
      </w:pPr>
      <w:r>
        <w:rPr>
          <w:rFonts w:hint="eastAsia"/>
          <w:lang w:val="en-GB" w:eastAsia="zh-CN"/>
        </w:rPr>
        <w:t>表</w:t>
      </w:r>
      <w:r w:rsidRPr="00C95C69">
        <w:rPr>
          <w:lang w:val="en-GB" w:eastAsia="zh-CN"/>
        </w:rPr>
        <w:t>3</w:t>
      </w:r>
    </w:p>
    <w:p w:rsidR="00D54AFD" w:rsidRPr="00C95C69" w:rsidRDefault="00D54AFD" w:rsidP="00D54AFD">
      <w:pPr>
        <w:pStyle w:val="Tabletitle"/>
        <w:rPr>
          <w:lang w:val="en-GB" w:eastAsia="zh-CN"/>
        </w:rPr>
      </w:pPr>
      <w:r w:rsidRPr="0030034D">
        <w:rPr>
          <w:rFonts w:hint="eastAsia"/>
          <w:lang w:val="en-GB" w:eastAsia="zh-CN"/>
        </w:rPr>
        <w:t>作为</w:t>
      </w:r>
      <w:r>
        <w:rPr>
          <w:rFonts w:hint="eastAsia"/>
          <w:lang w:val="en-GB" w:eastAsia="zh-CN"/>
        </w:rPr>
        <w:t>高分辨率数据分发至</w:t>
      </w:r>
      <w:r w:rsidRPr="0030034D">
        <w:rPr>
          <w:rFonts w:hint="eastAsia"/>
          <w:lang w:val="en-GB" w:eastAsia="zh-CN"/>
        </w:rPr>
        <w:t>使用</w:t>
      </w:r>
      <w:r>
        <w:rPr>
          <w:lang w:val="en-GB" w:eastAsia="zh-CN"/>
        </w:rPr>
        <w:br/>
      </w:r>
      <w:r w:rsidRPr="0030034D">
        <w:rPr>
          <w:rFonts w:hint="eastAsia"/>
          <w:lang w:val="en-GB" w:eastAsia="zh-CN"/>
        </w:rPr>
        <w:t>对地静止轨道卫星的</w:t>
      </w:r>
      <w:r>
        <w:rPr>
          <w:rFonts w:hint="eastAsia"/>
          <w:lang w:val="en-GB" w:eastAsia="zh-CN"/>
        </w:rPr>
        <w:t>用户站</w:t>
      </w:r>
      <w:r w:rsidRPr="0030034D">
        <w:rPr>
          <w:rFonts w:hint="eastAsia"/>
          <w:lang w:val="en-GB" w:eastAsia="zh-CN"/>
        </w:rPr>
        <w:t>的干扰标准基础的</w:t>
      </w:r>
      <w:r>
        <w:rPr>
          <w:rFonts w:hint="eastAsia"/>
          <w:lang w:val="en-GB" w:eastAsia="zh-CN"/>
        </w:rPr>
        <w:t>性能分析</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932"/>
        <w:gridCol w:w="2550"/>
        <w:gridCol w:w="4157"/>
      </w:tblGrid>
      <w:tr w:rsidR="00D54AFD" w:rsidTr="00A03364">
        <w:trPr>
          <w:cantSplit/>
          <w:tblHeader/>
          <w:jc w:val="center"/>
        </w:trPr>
        <w:tc>
          <w:tcPr>
            <w:tcW w:w="2932" w:type="dxa"/>
            <w:tcBorders>
              <w:top w:val="single" w:sz="4" w:space="0" w:color="auto"/>
              <w:left w:val="single" w:sz="4" w:space="0" w:color="auto"/>
              <w:bottom w:val="single" w:sz="4" w:space="0" w:color="auto"/>
              <w:right w:val="single" w:sz="4" w:space="0" w:color="auto"/>
            </w:tcBorders>
            <w:hideMark/>
          </w:tcPr>
          <w:p w:rsidR="00D54AFD" w:rsidRDefault="00D54AFD" w:rsidP="00A03364">
            <w:pPr>
              <w:pStyle w:val="Tablehead"/>
              <w:rPr>
                <w:lang w:val="en-US"/>
              </w:rPr>
            </w:pPr>
            <w:r>
              <w:rPr>
                <w:rFonts w:hint="eastAsia"/>
                <w:lang w:val="en-US" w:eastAsia="zh-CN"/>
              </w:rPr>
              <w:t>链路</w:t>
            </w:r>
            <w:r>
              <w:rPr>
                <w:lang w:val="en-US"/>
              </w:rPr>
              <w:t>参数</w:t>
            </w:r>
          </w:p>
        </w:tc>
        <w:tc>
          <w:tcPr>
            <w:tcW w:w="2550" w:type="dxa"/>
            <w:tcBorders>
              <w:top w:val="single" w:sz="4" w:space="0" w:color="auto"/>
              <w:left w:val="single" w:sz="4" w:space="0" w:color="auto"/>
              <w:bottom w:val="single" w:sz="4" w:space="0" w:color="auto"/>
              <w:right w:val="single" w:sz="4" w:space="0" w:color="auto"/>
            </w:tcBorders>
            <w:hideMark/>
          </w:tcPr>
          <w:p w:rsidR="00D54AFD" w:rsidRDefault="00D54AFD" w:rsidP="00A03364">
            <w:pPr>
              <w:pStyle w:val="Tablehead"/>
              <w:rPr>
                <w:lang w:val="en-US"/>
              </w:rPr>
            </w:pPr>
            <w:r>
              <w:rPr>
                <w:rFonts w:hint="eastAsia"/>
                <w:lang w:val="en-US" w:eastAsia="zh-CN"/>
              </w:rPr>
              <w:t>值</w:t>
            </w:r>
          </w:p>
        </w:tc>
        <w:tc>
          <w:tcPr>
            <w:tcW w:w="4157" w:type="dxa"/>
            <w:tcBorders>
              <w:top w:val="single" w:sz="4" w:space="0" w:color="auto"/>
              <w:left w:val="single" w:sz="4" w:space="0" w:color="auto"/>
              <w:bottom w:val="single" w:sz="4" w:space="0" w:color="auto"/>
              <w:right w:val="single" w:sz="4" w:space="0" w:color="auto"/>
            </w:tcBorders>
            <w:hideMark/>
          </w:tcPr>
          <w:p w:rsidR="00D54AFD" w:rsidRDefault="00D54AFD" w:rsidP="00A03364">
            <w:pPr>
              <w:pStyle w:val="Tablehead"/>
              <w:rPr>
                <w:lang w:val="en-US"/>
              </w:rPr>
            </w:pPr>
            <w:r>
              <w:rPr>
                <w:rFonts w:hint="eastAsia"/>
                <w:lang w:val="en-US" w:eastAsia="zh-CN"/>
              </w:rPr>
              <w:t>注</w:t>
            </w:r>
          </w:p>
        </w:tc>
      </w:tr>
      <w:tr w:rsidR="00D54AFD" w:rsidTr="00A03364">
        <w:trPr>
          <w:cantSplit/>
          <w:jc w:val="center"/>
        </w:trPr>
        <w:tc>
          <w:tcPr>
            <w:tcW w:w="2932" w:type="dxa"/>
            <w:tcBorders>
              <w:top w:val="single" w:sz="4" w:space="0" w:color="auto"/>
              <w:left w:val="single" w:sz="4" w:space="0" w:color="auto"/>
              <w:bottom w:val="single" w:sz="4" w:space="0" w:color="auto"/>
              <w:right w:val="single" w:sz="4" w:space="0" w:color="auto"/>
            </w:tcBorders>
            <w:hideMark/>
          </w:tcPr>
          <w:p w:rsidR="00D54AFD" w:rsidRDefault="00D54AFD" w:rsidP="00A03364">
            <w:pPr>
              <w:pStyle w:val="Tabletext"/>
              <w:rPr>
                <w:lang w:val="en-US"/>
              </w:rPr>
            </w:pPr>
            <w:r>
              <w:rPr>
                <w:rFonts w:hint="eastAsia"/>
                <w:lang w:val="en-US" w:eastAsia="zh-CN"/>
              </w:rPr>
              <w:t>上行链路</w:t>
            </w:r>
            <w:r>
              <w:rPr>
                <w:lang w:val="en-US"/>
              </w:rPr>
              <w:t xml:space="preserve"> e.i.r.p.</w:t>
            </w:r>
          </w:p>
        </w:tc>
        <w:tc>
          <w:tcPr>
            <w:tcW w:w="2550" w:type="dxa"/>
            <w:tcBorders>
              <w:top w:val="single" w:sz="4" w:space="0" w:color="auto"/>
              <w:left w:val="single" w:sz="4" w:space="0" w:color="auto"/>
              <w:bottom w:val="single" w:sz="4" w:space="0" w:color="auto"/>
              <w:right w:val="single" w:sz="4" w:space="0" w:color="auto"/>
            </w:tcBorders>
            <w:hideMark/>
          </w:tcPr>
          <w:p w:rsidR="00D54AFD" w:rsidRDefault="00D54AFD" w:rsidP="00A03364">
            <w:pPr>
              <w:pStyle w:val="Tabletext"/>
              <w:jc w:val="center"/>
              <w:rPr>
                <w:lang w:val="en-US"/>
              </w:rPr>
            </w:pPr>
            <w:r>
              <w:rPr>
                <w:lang w:val="en-US"/>
              </w:rPr>
              <w:t>72.1 dBW</w:t>
            </w:r>
          </w:p>
        </w:tc>
        <w:tc>
          <w:tcPr>
            <w:tcW w:w="4157" w:type="dxa"/>
            <w:tcBorders>
              <w:top w:val="single" w:sz="4" w:space="0" w:color="auto"/>
              <w:left w:val="single" w:sz="4" w:space="0" w:color="auto"/>
              <w:bottom w:val="single" w:sz="4" w:space="0" w:color="auto"/>
              <w:right w:val="single" w:sz="4" w:space="0" w:color="auto"/>
            </w:tcBorders>
          </w:tcPr>
          <w:p w:rsidR="00D54AFD" w:rsidRDefault="00D54AFD" w:rsidP="00A03364">
            <w:pPr>
              <w:pStyle w:val="Tabletext"/>
              <w:jc w:val="center"/>
              <w:rPr>
                <w:lang w:val="en-US"/>
              </w:rPr>
            </w:pPr>
          </w:p>
        </w:tc>
      </w:tr>
      <w:tr w:rsidR="00D54AFD" w:rsidRPr="00A91910" w:rsidTr="00A03364">
        <w:trPr>
          <w:cantSplit/>
          <w:jc w:val="center"/>
        </w:trPr>
        <w:tc>
          <w:tcPr>
            <w:tcW w:w="2932" w:type="dxa"/>
            <w:tcBorders>
              <w:top w:val="single" w:sz="4" w:space="0" w:color="auto"/>
              <w:left w:val="single" w:sz="4" w:space="0" w:color="auto"/>
              <w:bottom w:val="single" w:sz="4" w:space="0" w:color="auto"/>
              <w:right w:val="single" w:sz="4" w:space="0" w:color="auto"/>
            </w:tcBorders>
            <w:hideMark/>
          </w:tcPr>
          <w:p w:rsidR="00D54AFD" w:rsidRDefault="00D54AFD" w:rsidP="00A03364">
            <w:pPr>
              <w:pStyle w:val="Tabletext"/>
              <w:rPr>
                <w:lang w:val="en-US"/>
              </w:rPr>
            </w:pPr>
            <w:r>
              <w:rPr>
                <w:lang w:val="en-US"/>
              </w:rPr>
              <w:t>上行链路损耗</w:t>
            </w:r>
          </w:p>
        </w:tc>
        <w:tc>
          <w:tcPr>
            <w:tcW w:w="2550" w:type="dxa"/>
            <w:tcBorders>
              <w:top w:val="single" w:sz="4" w:space="0" w:color="auto"/>
              <w:left w:val="single" w:sz="4" w:space="0" w:color="auto"/>
              <w:bottom w:val="single" w:sz="4" w:space="0" w:color="auto"/>
              <w:right w:val="single" w:sz="4" w:space="0" w:color="auto"/>
            </w:tcBorders>
            <w:hideMark/>
          </w:tcPr>
          <w:p w:rsidR="00D54AFD" w:rsidRDefault="00D54AFD" w:rsidP="00A03364">
            <w:pPr>
              <w:pStyle w:val="Tabletext"/>
              <w:jc w:val="center"/>
              <w:rPr>
                <w:lang w:val="en-US"/>
              </w:rPr>
            </w:pPr>
            <w:r>
              <w:rPr>
                <w:lang w:val="en-US"/>
              </w:rPr>
              <w:t>191.7 dB</w:t>
            </w:r>
          </w:p>
        </w:tc>
        <w:tc>
          <w:tcPr>
            <w:tcW w:w="4157" w:type="dxa"/>
            <w:tcBorders>
              <w:top w:val="single" w:sz="4" w:space="0" w:color="auto"/>
              <w:left w:val="single" w:sz="4" w:space="0" w:color="auto"/>
              <w:bottom w:val="single" w:sz="4" w:space="0" w:color="auto"/>
              <w:right w:val="single" w:sz="4" w:space="0" w:color="auto"/>
            </w:tcBorders>
            <w:hideMark/>
          </w:tcPr>
          <w:p w:rsidR="00D54AFD" w:rsidRDefault="00D54AFD" w:rsidP="00A03364">
            <w:pPr>
              <w:pStyle w:val="Tabletext"/>
              <w:jc w:val="center"/>
              <w:rPr>
                <w:lang w:val="en-US" w:eastAsia="zh-CN"/>
              </w:rPr>
            </w:pPr>
            <w:r>
              <w:rPr>
                <w:lang w:val="en-GB" w:eastAsia="zh-CN"/>
              </w:rPr>
              <w:t>自由空间</w:t>
            </w:r>
            <w:r>
              <w:rPr>
                <w:rFonts w:hint="eastAsia"/>
                <w:lang w:val="en-GB" w:eastAsia="zh-CN"/>
              </w:rPr>
              <w:t>、极化和天线指向</w:t>
            </w:r>
          </w:p>
        </w:tc>
      </w:tr>
      <w:tr w:rsidR="00D54AFD" w:rsidTr="00A03364">
        <w:trPr>
          <w:cantSplit/>
          <w:jc w:val="center"/>
        </w:trPr>
        <w:tc>
          <w:tcPr>
            <w:tcW w:w="2932" w:type="dxa"/>
            <w:tcBorders>
              <w:top w:val="single" w:sz="4" w:space="0" w:color="auto"/>
              <w:left w:val="single" w:sz="4" w:space="0" w:color="auto"/>
              <w:bottom w:val="single" w:sz="4" w:space="0" w:color="auto"/>
              <w:right w:val="single" w:sz="4" w:space="0" w:color="auto"/>
            </w:tcBorders>
            <w:hideMark/>
          </w:tcPr>
          <w:p w:rsidR="00D54AFD" w:rsidRDefault="00D54AFD" w:rsidP="00A03364">
            <w:pPr>
              <w:pStyle w:val="Tabletext"/>
              <w:rPr>
                <w:lang w:val="en-US"/>
              </w:rPr>
            </w:pPr>
            <w:r>
              <w:rPr>
                <w:rFonts w:hint="eastAsia"/>
                <w:lang w:val="en-US" w:eastAsia="zh-CN"/>
              </w:rPr>
              <w:t>上行链路</w:t>
            </w:r>
            <w:r>
              <w:rPr>
                <w:i/>
                <w:iCs/>
                <w:lang w:val="en-US"/>
              </w:rPr>
              <w:t>G</w:t>
            </w:r>
            <w:r>
              <w:rPr>
                <w:lang w:val="en-US"/>
              </w:rPr>
              <w:t>/</w:t>
            </w:r>
            <w:r>
              <w:rPr>
                <w:i/>
                <w:iCs/>
                <w:lang w:val="en-US"/>
              </w:rPr>
              <w:t>T</w:t>
            </w:r>
          </w:p>
        </w:tc>
        <w:tc>
          <w:tcPr>
            <w:tcW w:w="2550" w:type="dxa"/>
            <w:tcBorders>
              <w:top w:val="single" w:sz="4" w:space="0" w:color="auto"/>
              <w:left w:val="single" w:sz="4" w:space="0" w:color="auto"/>
              <w:bottom w:val="single" w:sz="4" w:space="0" w:color="auto"/>
              <w:right w:val="single" w:sz="4" w:space="0" w:color="auto"/>
            </w:tcBorders>
            <w:hideMark/>
          </w:tcPr>
          <w:p w:rsidR="00D54AFD" w:rsidRDefault="00D54AFD" w:rsidP="00A03364">
            <w:pPr>
              <w:pStyle w:val="Tabletext"/>
              <w:jc w:val="center"/>
              <w:rPr>
                <w:lang w:val="en-US"/>
              </w:rPr>
            </w:pPr>
            <w:r>
              <w:rPr>
                <w:lang w:val="en-GB"/>
              </w:rPr>
              <w:t>−</w:t>
            </w:r>
            <w:r>
              <w:rPr>
                <w:lang w:val="en-US"/>
              </w:rPr>
              <w:t>17.5 dB(K</w:t>
            </w:r>
            <w:r w:rsidRPr="001B6B0B">
              <w:rPr>
                <w:vertAlign w:val="superscript"/>
                <w:lang w:val="en-US"/>
              </w:rPr>
              <w:t>−1</w:t>
            </w:r>
            <w:r>
              <w:rPr>
                <w:lang w:val="en-US"/>
              </w:rPr>
              <w:t>)</w:t>
            </w:r>
          </w:p>
        </w:tc>
        <w:tc>
          <w:tcPr>
            <w:tcW w:w="4157" w:type="dxa"/>
            <w:tcBorders>
              <w:top w:val="single" w:sz="4" w:space="0" w:color="auto"/>
              <w:left w:val="single" w:sz="4" w:space="0" w:color="auto"/>
              <w:bottom w:val="single" w:sz="4" w:space="0" w:color="auto"/>
              <w:right w:val="single" w:sz="4" w:space="0" w:color="auto"/>
            </w:tcBorders>
            <w:hideMark/>
          </w:tcPr>
          <w:p w:rsidR="00D54AFD" w:rsidRDefault="00D54AFD" w:rsidP="00A03364">
            <w:pPr>
              <w:pStyle w:val="Tabletext"/>
              <w:jc w:val="center"/>
              <w:rPr>
                <w:lang w:val="en-US"/>
              </w:rPr>
            </w:pPr>
            <w:r>
              <w:rPr>
                <w:rFonts w:hint="eastAsia"/>
                <w:lang w:val="en-US" w:eastAsia="zh-CN"/>
              </w:rPr>
              <w:t>发射后</w:t>
            </w:r>
            <w:r>
              <w:rPr>
                <w:lang w:val="en-US"/>
              </w:rPr>
              <w:t>测量</w:t>
            </w:r>
          </w:p>
        </w:tc>
      </w:tr>
      <w:tr w:rsidR="00D54AFD" w:rsidTr="00A03364">
        <w:trPr>
          <w:cantSplit/>
          <w:jc w:val="center"/>
        </w:trPr>
        <w:tc>
          <w:tcPr>
            <w:tcW w:w="2932" w:type="dxa"/>
            <w:tcBorders>
              <w:top w:val="single" w:sz="4" w:space="0" w:color="auto"/>
              <w:left w:val="single" w:sz="4" w:space="0" w:color="auto"/>
              <w:bottom w:val="single" w:sz="4" w:space="0" w:color="auto"/>
              <w:right w:val="single" w:sz="4" w:space="0" w:color="auto"/>
            </w:tcBorders>
            <w:hideMark/>
          </w:tcPr>
          <w:p w:rsidR="00D54AFD" w:rsidRDefault="00D54AFD" w:rsidP="00A03364">
            <w:pPr>
              <w:pStyle w:val="Tabletext"/>
              <w:rPr>
                <w:lang w:val="en-US"/>
              </w:rPr>
            </w:pPr>
            <w:r>
              <w:rPr>
                <w:rFonts w:hint="eastAsia"/>
                <w:lang w:val="en-US" w:eastAsia="zh-CN"/>
              </w:rPr>
              <w:t>上行链路</w:t>
            </w:r>
            <w:r>
              <w:rPr>
                <w:i/>
                <w:iCs/>
                <w:lang w:val="en-US"/>
              </w:rPr>
              <w:t>C</w:t>
            </w:r>
            <w:r>
              <w:rPr>
                <w:lang w:val="en-US"/>
              </w:rPr>
              <w:t>/</w:t>
            </w:r>
            <w:r w:rsidRPr="00197FB0">
              <w:rPr>
                <w:lang w:val="en-US"/>
              </w:rPr>
              <w:t>N</w:t>
            </w:r>
            <w:r w:rsidRPr="00197FB0">
              <w:rPr>
                <w:vertAlign w:val="subscript"/>
                <w:lang w:val="en-US"/>
              </w:rPr>
              <w:t>0</w:t>
            </w:r>
          </w:p>
        </w:tc>
        <w:tc>
          <w:tcPr>
            <w:tcW w:w="2550" w:type="dxa"/>
            <w:tcBorders>
              <w:top w:val="single" w:sz="4" w:space="0" w:color="auto"/>
              <w:left w:val="single" w:sz="4" w:space="0" w:color="auto"/>
              <w:bottom w:val="single" w:sz="4" w:space="0" w:color="auto"/>
              <w:right w:val="single" w:sz="4" w:space="0" w:color="auto"/>
            </w:tcBorders>
            <w:hideMark/>
          </w:tcPr>
          <w:p w:rsidR="00D54AFD" w:rsidRDefault="00D54AFD" w:rsidP="00A03364">
            <w:pPr>
              <w:pStyle w:val="Tabletext"/>
              <w:jc w:val="center"/>
              <w:rPr>
                <w:lang w:val="en-US"/>
              </w:rPr>
            </w:pPr>
            <w:r>
              <w:rPr>
                <w:lang w:val="en-US"/>
              </w:rPr>
              <w:t>91.5 dB/Hz</w:t>
            </w:r>
          </w:p>
        </w:tc>
        <w:tc>
          <w:tcPr>
            <w:tcW w:w="4157" w:type="dxa"/>
            <w:tcBorders>
              <w:top w:val="single" w:sz="4" w:space="0" w:color="auto"/>
              <w:left w:val="single" w:sz="4" w:space="0" w:color="auto"/>
              <w:bottom w:val="single" w:sz="4" w:space="0" w:color="auto"/>
              <w:right w:val="single" w:sz="4" w:space="0" w:color="auto"/>
            </w:tcBorders>
          </w:tcPr>
          <w:p w:rsidR="00D54AFD" w:rsidRDefault="00D54AFD" w:rsidP="00A03364">
            <w:pPr>
              <w:pStyle w:val="Tabletext"/>
              <w:jc w:val="center"/>
              <w:rPr>
                <w:lang w:val="en-US"/>
              </w:rPr>
            </w:pPr>
          </w:p>
        </w:tc>
      </w:tr>
      <w:tr w:rsidR="00D54AFD" w:rsidTr="00A03364">
        <w:trPr>
          <w:cantSplit/>
          <w:jc w:val="center"/>
        </w:trPr>
        <w:tc>
          <w:tcPr>
            <w:tcW w:w="2932" w:type="dxa"/>
            <w:tcBorders>
              <w:top w:val="single" w:sz="4" w:space="0" w:color="auto"/>
              <w:left w:val="single" w:sz="4" w:space="0" w:color="auto"/>
              <w:bottom w:val="single" w:sz="4" w:space="0" w:color="auto"/>
              <w:right w:val="single" w:sz="4" w:space="0" w:color="auto"/>
            </w:tcBorders>
            <w:hideMark/>
          </w:tcPr>
          <w:p w:rsidR="00D54AFD" w:rsidRDefault="00D54AFD" w:rsidP="00A03364">
            <w:pPr>
              <w:pStyle w:val="Tabletext"/>
              <w:rPr>
                <w:lang w:val="en-US"/>
              </w:rPr>
            </w:pPr>
            <w:r>
              <w:rPr>
                <w:rFonts w:hint="eastAsia"/>
                <w:lang w:val="en-US" w:eastAsia="zh-CN"/>
              </w:rPr>
              <w:t>下行</w:t>
            </w:r>
            <w:r>
              <w:rPr>
                <w:lang w:val="en-US"/>
              </w:rPr>
              <w:t>链路</w:t>
            </w:r>
            <w:r>
              <w:rPr>
                <w:lang w:val="en-US"/>
              </w:rPr>
              <w:t>e.i.r.p.</w:t>
            </w:r>
          </w:p>
        </w:tc>
        <w:tc>
          <w:tcPr>
            <w:tcW w:w="2550" w:type="dxa"/>
            <w:tcBorders>
              <w:top w:val="single" w:sz="4" w:space="0" w:color="auto"/>
              <w:left w:val="single" w:sz="4" w:space="0" w:color="auto"/>
              <w:bottom w:val="single" w:sz="4" w:space="0" w:color="auto"/>
              <w:right w:val="single" w:sz="4" w:space="0" w:color="auto"/>
            </w:tcBorders>
            <w:hideMark/>
          </w:tcPr>
          <w:p w:rsidR="00D54AFD" w:rsidRDefault="00D54AFD" w:rsidP="00A03364">
            <w:pPr>
              <w:pStyle w:val="Tabletext"/>
              <w:jc w:val="center"/>
              <w:rPr>
                <w:lang w:val="en-US"/>
              </w:rPr>
            </w:pPr>
            <w:r>
              <w:rPr>
                <w:lang w:val="en-US"/>
              </w:rPr>
              <w:t>23.8 dBW</w:t>
            </w:r>
          </w:p>
        </w:tc>
        <w:tc>
          <w:tcPr>
            <w:tcW w:w="4157" w:type="dxa"/>
            <w:tcBorders>
              <w:top w:val="single" w:sz="4" w:space="0" w:color="auto"/>
              <w:left w:val="single" w:sz="4" w:space="0" w:color="auto"/>
              <w:bottom w:val="single" w:sz="4" w:space="0" w:color="auto"/>
              <w:right w:val="single" w:sz="4" w:space="0" w:color="auto"/>
            </w:tcBorders>
          </w:tcPr>
          <w:p w:rsidR="00D54AFD" w:rsidRDefault="00D54AFD" w:rsidP="00A03364">
            <w:pPr>
              <w:pStyle w:val="Tabletext"/>
              <w:jc w:val="center"/>
              <w:rPr>
                <w:lang w:val="en-US"/>
              </w:rPr>
            </w:pPr>
          </w:p>
        </w:tc>
      </w:tr>
      <w:tr w:rsidR="00D54AFD" w:rsidRPr="00A91910" w:rsidTr="00A03364">
        <w:trPr>
          <w:cantSplit/>
          <w:jc w:val="center"/>
        </w:trPr>
        <w:tc>
          <w:tcPr>
            <w:tcW w:w="2932" w:type="dxa"/>
            <w:tcBorders>
              <w:top w:val="single" w:sz="4" w:space="0" w:color="auto"/>
              <w:left w:val="single" w:sz="4" w:space="0" w:color="auto"/>
              <w:bottom w:val="single" w:sz="4" w:space="0" w:color="auto"/>
              <w:right w:val="single" w:sz="4" w:space="0" w:color="auto"/>
            </w:tcBorders>
            <w:hideMark/>
          </w:tcPr>
          <w:p w:rsidR="00D54AFD" w:rsidRDefault="00D54AFD" w:rsidP="00A03364">
            <w:pPr>
              <w:pStyle w:val="Tabletext"/>
              <w:rPr>
                <w:lang w:val="en-US"/>
              </w:rPr>
            </w:pPr>
            <w:r>
              <w:rPr>
                <w:rFonts w:hint="eastAsia"/>
                <w:lang w:val="en-US" w:eastAsia="zh-CN"/>
              </w:rPr>
              <w:t>下行</w:t>
            </w:r>
            <w:r>
              <w:rPr>
                <w:lang w:val="en-US"/>
              </w:rPr>
              <w:t>链路</w:t>
            </w:r>
            <w:r>
              <w:rPr>
                <w:rFonts w:hint="eastAsia"/>
                <w:lang w:val="en-US" w:eastAsia="zh-CN"/>
              </w:rPr>
              <w:t>损耗</w:t>
            </w:r>
          </w:p>
        </w:tc>
        <w:tc>
          <w:tcPr>
            <w:tcW w:w="2550" w:type="dxa"/>
            <w:tcBorders>
              <w:top w:val="single" w:sz="4" w:space="0" w:color="auto"/>
              <w:left w:val="single" w:sz="4" w:space="0" w:color="auto"/>
              <w:bottom w:val="single" w:sz="4" w:space="0" w:color="auto"/>
              <w:right w:val="single" w:sz="4" w:space="0" w:color="auto"/>
            </w:tcBorders>
            <w:hideMark/>
          </w:tcPr>
          <w:p w:rsidR="00D54AFD" w:rsidRDefault="00D54AFD" w:rsidP="00A03364">
            <w:pPr>
              <w:pStyle w:val="Tabletext"/>
              <w:jc w:val="center"/>
              <w:rPr>
                <w:lang w:val="en-US"/>
              </w:rPr>
            </w:pPr>
            <w:r>
              <w:rPr>
                <w:lang w:val="en-US"/>
              </w:rPr>
              <w:t>190.1 dB</w:t>
            </w:r>
          </w:p>
        </w:tc>
        <w:tc>
          <w:tcPr>
            <w:tcW w:w="4157" w:type="dxa"/>
            <w:tcBorders>
              <w:top w:val="single" w:sz="4" w:space="0" w:color="auto"/>
              <w:left w:val="single" w:sz="4" w:space="0" w:color="auto"/>
              <w:bottom w:val="single" w:sz="4" w:space="0" w:color="auto"/>
              <w:right w:val="single" w:sz="4" w:space="0" w:color="auto"/>
            </w:tcBorders>
            <w:hideMark/>
          </w:tcPr>
          <w:p w:rsidR="00D54AFD" w:rsidRDefault="00D54AFD" w:rsidP="00A03364">
            <w:pPr>
              <w:pStyle w:val="Tabletext"/>
              <w:jc w:val="center"/>
              <w:rPr>
                <w:lang w:val="en-US" w:eastAsia="zh-CN"/>
              </w:rPr>
            </w:pPr>
            <w:r>
              <w:rPr>
                <w:lang w:val="en-GB" w:eastAsia="zh-CN"/>
              </w:rPr>
              <w:t>自由空间</w:t>
            </w:r>
            <w:r>
              <w:rPr>
                <w:rFonts w:hint="eastAsia"/>
                <w:lang w:val="en-GB" w:eastAsia="zh-CN"/>
              </w:rPr>
              <w:t>、极化和天线指向</w:t>
            </w:r>
          </w:p>
        </w:tc>
      </w:tr>
      <w:tr w:rsidR="00D54AFD" w:rsidTr="00A03364">
        <w:trPr>
          <w:cantSplit/>
          <w:jc w:val="center"/>
        </w:trPr>
        <w:tc>
          <w:tcPr>
            <w:tcW w:w="2932" w:type="dxa"/>
            <w:tcBorders>
              <w:top w:val="single" w:sz="4" w:space="0" w:color="auto"/>
              <w:left w:val="single" w:sz="4" w:space="0" w:color="auto"/>
              <w:bottom w:val="single" w:sz="4" w:space="0" w:color="auto"/>
              <w:right w:val="single" w:sz="4" w:space="0" w:color="auto"/>
            </w:tcBorders>
            <w:hideMark/>
          </w:tcPr>
          <w:p w:rsidR="00D54AFD" w:rsidRDefault="00D54AFD" w:rsidP="00A03364">
            <w:pPr>
              <w:pStyle w:val="Tabletext"/>
              <w:rPr>
                <w:lang w:val="en-US"/>
              </w:rPr>
            </w:pPr>
            <w:r>
              <w:rPr>
                <w:rFonts w:hint="eastAsia"/>
                <w:lang w:val="en-US" w:eastAsia="zh-CN"/>
              </w:rPr>
              <w:t>下行</w:t>
            </w:r>
            <w:r>
              <w:rPr>
                <w:lang w:val="en-US"/>
              </w:rPr>
              <w:t>链路</w:t>
            </w:r>
            <w:r>
              <w:rPr>
                <w:i/>
                <w:iCs/>
                <w:lang w:val="en-US"/>
              </w:rPr>
              <w:t>G</w:t>
            </w:r>
            <w:r>
              <w:rPr>
                <w:lang w:val="en-US"/>
              </w:rPr>
              <w:t>/</w:t>
            </w:r>
            <w:r>
              <w:rPr>
                <w:i/>
                <w:iCs/>
                <w:lang w:val="en-US"/>
              </w:rPr>
              <w:t>T</w:t>
            </w:r>
          </w:p>
        </w:tc>
        <w:tc>
          <w:tcPr>
            <w:tcW w:w="2550" w:type="dxa"/>
            <w:tcBorders>
              <w:top w:val="single" w:sz="4" w:space="0" w:color="auto"/>
              <w:left w:val="single" w:sz="4" w:space="0" w:color="auto"/>
              <w:bottom w:val="single" w:sz="4" w:space="0" w:color="auto"/>
              <w:right w:val="single" w:sz="4" w:space="0" w:color="auto"/>
            </w:tcBorders>
            <w:hideMark/>
          </w:tcPr>
          <w:p w:rsidR="00D54AFD" w:rsidRDefault="00D54AFD" w:rsidP="00A03364">
            <w:pPr>
              <w:pStyle w:val="Tabletext"/>
              <w:jc w:val="center"/>
              <w:rPr>
                <w:lang w:val="en-US"/>
              </w:rPr>
            </w:pPr>
            <w:r>
              <w:rPr>
                <w:lang w:val="en-US"/>
              </w:rPr>
              <w:t>15.2 dB(K</w:t>
            </w:r>
            <w:r w:rsidRPr="001B6B0B">
              <w:rPr>
                <w:vertAlign w:val="superscript"/>
                <w:lang w:val="en-US"/>
              </w:rPr>
              <w:t>−1</w:t>
            </w:r>
            <w:r>
              <w:rPr>
                <w:lang w:val="en-US"/>
              </w:rPr>
              <w:t>)</w:t>
            </w:r>
          </w:p>
        </w:tc>
        <w:tc>
          <w:tcPr>
            <w:tcW w:w="4157" w:type="dxa"/>
            <w:tcBorders>
              <w:top w:val="single" w:sz="4" w:space="0" w:color="auto"/>
              <w:left w:val="single" w:sz="4" w:space="0" w:color="auto"/>
              <w:bottom w:val="single" w:sz="4" w:space="0" w:color="auto"/>
              <w:right w:val="single" w:sz="4" w:space="0" w:color="auto"/>
            </w:tcBorders>
          </w:tcPr>
          <w:p w:rsidR="00D54AFD" w:rsidRDefault="00D54AFD" w:rsidP="00A03364">
            <w:pPr>
              <w:pStyle w:val="Tabletext"/>
              <w:jc w:val="center"/>
              <w:rPr>
                <w:lang w:val="en-US"/>
              </w:rPr>
            </w:pPr>
          </w:p>
        </w:tc>
      </w:tr>
      <w:tr w:rsidR="00D54AFD" w:rsidTr="00A03364">
        <w:trPr>
          <w:cantSplit/>
          <w:jc w:val="center"/>
        </w:trPr>
        <w:tc>
          <w:tcPr>
            <w:tcW w:w="2932" w:type="dxa"/>
            <w:tcBorders>
              <w:top w:val="single" w:sz="4" w:space="0" w:color="auto"/>
              <w:left w:val="single" w:sz="4" w:space="0" w:color="auto"/>
              <w:bottom w:val="single" w:sz="4" w:space="0" w:color="auto"/>
              <w:right w:val="single" w:sz="4" w:space="0" w:color="auto"/>
            </w:tcBorders>
            <w:hideMark/>
          </w:tcPr>
          <w:p w:rsidR="00D54AFD" w:rsidRDefault="00D54AFD" w:rsidP="00A03364">
            <w:pPr>
              <w:pStyle w:val="Tabletext"/>
              <w:rPr>
                <w:lang w:val="en-US"/>
              </w:rPr>
            </w:pPr>
            <w:r>
              <w:rPr>
                <w:rFonts w:hint="eastAsia"/>
                <w:lang w:val="en-US" w:eastAsia="zh-CN"/>
              </w:rPr>
              <w:t>下行</w:t>
            </w:r>
            <w:r>
              <w:rPr>
                <w:lang w:val="en-US"/>
              </w:rPr>
              <w:t>链路</w:t>
            </w:r>
            <w:r>
              <w:rPr>
                <w:i/>
                <w:iCs/>
                <w:lang w:val="en-US"/>
              </w:rPr>
              <w:t>C</w:t>
            </w:r>
            <w:r>
              <w:rPr>
                <w:lang w:val="en-US"/>
              </w:rPr>
              <w:t>/</w:t>
            </w:r>
            <w:r>
              <w:rPr>
                <w:i/>
                <w:iCs/>
                <w:lang w:val="en-US"/>
              </w:rPr>
              <w:t>N</w:t>
            </w:r>
            <w:r w:rsidRPr="00197FB0">
              <w:rPr>
                <w:vertAlign w:val="subscript"/>
                <w:lang w:val="en-US"/>
              </w:rPr>
              <w:t>0</w:t>
            </w:r>
          </w:p>
        </w:tc>
        <w:tc>
          <w:tcPr>
            <w:tcW w:w="2550" w:type="dxa"/>
            <w:tcBorders>
              <w:top w:val="single" w:sz="4" w:space="0" w:color="auto"/>
              <w:left w:val="single" w:sz="4" w:space="0" w:color="auto"/>
              <w:bottom w:val="single" w:sz="4" w:space="0" w:color="auto"/>
              <w:right w:val="single" w:sz="4" w:space="0" w:color="auto"/>
            </w:tcBorders>
            <w:hideMark/>
          </w:tcPr>
          <w:p w:rsidR="00D54AFD" w:rsidRDefault="00D54AFD" w:rsidP="00A03364">
            <w:pPr>
              <w:pStyle w:val="Tabletext"/>
              <w:jc w:val="center"/>
              <w:rPr>
                <w:lang w:val="en-US"/>
              </w:rPr>
            </w:pPr>
            <w:r>
              <w:rPr>
                <w:lang w:val="en-US"/>
              </w:rPr>
              <w:t>77.5 dB.Hz</w:t>
            </w:r>
          </w:p>
        </w:tc>
        <w:tc>
          <w:tcPr>
            <w:tcW w:w="4157" w:type="dxa"/>
            <w:tcBorders>
              <w:top w:val="single" w:sz="4" w:space="0" w:color="auto"/>
              <w:left w:val="single" w:sz="4" w:space="0" w:color="auto"/>
              <w:bottom w:val="single" w:sz="4" w:space="0" w:color="auto"/>
              <w:right w:val="single" w:sz="4" w:space="0" w:color="auto"/>
            </w:tcBorders>
          </w:tcPr>
          <w:p w:rsidR="00D54AFD" w:rsidRDefault="00D54AFD" w:rsidP="00A03364">
            <w:pPr>
              <w:pStyle w:val="Tabletext"/>
              <w:jc w:val="center"/>
              <w:rPr>
                <w:lang w:val="en-US"/>
              </w:rPr>
            </w:pPr>
          </w:p>
        </w:tc>
      </w:tr>
      <w:tr w:rsidR="00D54AFD" w:rsidTr="00A03364">
        <w:trPr>
          <w:cantSplit/>
          <w:jc w:val="center"/>
        </w:trPr>
        <w:tc>
          <w:tcPr>
            <w:tcW w:w="2932" w:type="dxa"/>
            <w:tcBorders>
              <w:top w:val="single" w:sz="4" w:space="0" w:color="auto"/>
              <w:left w:val="single" w:sz="4" w:space="0" w:color="auto"/>
              <w:bottom w:val="single" w:sz="4" w:space="0" w:color="auto"/>
              <w:right w:val="single" w:sz="4" w:space="0" w:color="auto"/>
            </w:tcBorders>
            <w:hideMark/>
          </w:tcPr>
          <w:p w:rsidR="00D54AFD" w:rsidRDefault="00D54AFD" w:rsidP="00A03364">
            <w:pPr>
              <w:pStyle w:val="Tabletext"/>
              <w:rPr>
                <w:lang w:val="en-US"/>
              </w:rPr>
            </w:pPr>
            <w:r>
              <w:rPr>
                <w:rFonts w:hint="eastAsia"/>
                <w:lang w:val="en-US" w:eastAsia="zh-CN"/>
              </w:rPr>
              <w:t>复合</w:t>
            </w:r>
            <w:r>
              <w:rPr>
                <w:i/>
                <w:iCs/>
                <w:lang w:val="en-US"/>
              </w:rPr>
              <w:t>C</w:t>
            </w:r>
            <w:r>
              <w:rPr>
                <w:lang w:val="en-US"/>
              </w:rPr>
              <w:t>/</w:t>
            </w:r>
            <w:r>
              <w:rPr>
                <w:i/>
                <w:iCs/>
                <w:lang w:val="en-US"/>
              </w:rPr>
              <w:t>N</w:t>
            </w:r>
            <w:r w:rsidRPr="00197FB0">
              <w:rPr>
                <w:vertAlign w:val="subscript"/>
                <w:lang w:val="en-US"/>
              </w:rPr>
              <w:t>0</w:t>
            </w:r>
          </w:p>
        </w:tc>
        <w:tc>
          <w:tcPr>
            <w:tcW w:w="2550" w:type="dxa"/>
            <w:tcBorders>
              <w:top w:val="single" w:sz="4" w:space="0" w:color="auto"/>
              <w:left w:val="single" w:sz="4" w:space="0" w:color="auto"/>
              <w:bottom w:val="single" w:sz="4" w:space="0" w:color="auto"/>
              <w:right w:val="single" w:sz="4" w:space="0" w:color="auto"/>
            </w:tcBorders>
            <w:hideMark/>
          </w:tcPr>
          <w:p w:rsidR="00D54AFD" w:rsidRDefault="00D54AFD" w:rsidP="00A03364">
            <w:pPr>
              <w:pStyle w:val="Tabletext"/>
              <w:jc w:val="center"/>
              <w:rPr>
                <w:lang w:val="en-US"/>
              </w:rPr>
            </w:pPr>
            <w:r>
              <w:rPr>
                <w:lang w:val="en-US"/>
              </w:rPr>
              <w:t>77.3 dB.Hz</w:t>
            </w:r>
          </w:p>
        </w:tc>
        <w:tc>
          <w:tcPr>
            <w:tcW w:w="4157" w:type="dxa"/>
            <w:tcBorders>
              <w:top w:val="single" w:sz="4" w:space="0" w:color="auto"/>
              <w:left w:val="single" w:sz="4" w:space="0" w:color="auto"/>
              <w:bottom w:val="single" w:sz="4" w:space="0" w:color="auto"/>
              <w:right w:val="single" w:sz="4" w:space="0" w:color="auto"/>
            </w:tcBorders>
          </w:tcPr>
          <w:p w:rsidR="00D54AFD" w:rsidRDefault="00D54AFD" w:rsidP="00A03364">
            <w:pPr>
              <w:pStyle w:val="Tabletext"/>
              <w:jc w:val="center"/>
              <w:rPr>
                <w:lang w:val="en-US"/>
              </w:rPr>
            </w:pPr>
          </w:p>
        </w:tc>
      </w:tr>
      <w:tr w:rsidR="00D54AFD" w:rsidTr="00A03364">
        <w:trPr>
          <w:cantSplit/>
          <w:jc w:val="center"/>
        </w:trPr>
        <w:tc>
          <w:tcPr>
            <w:tcW w:w="2932" w:type="dxa"/>
            <w:tcBorders>
              <w:top w:val="single" w:sz="4" w:space="0" w:color="auto"/>
              <w:left w:val="single" w:sz="4" w:space="0" w:color="auto"/>
              <w:bottom w:val="single" w:sz="4" w:space="0" w:color="auto"/>
              <w:right w:val="single" w:sz="4" w:space="0" w:color="auto"/>
            </w:tcBorders>
            <w:hideMark/>
          </w:tcPr>
          <w:p w:rsidR="00D54AFD" w:rsidRDefault="00D54AFD" w:rsidP="00A03364">
            <w:pPr>
              <w:pStyle w:val="Tabletext"/>
              <w:rPr>
                <w:lang w:val="en-US"/>
              </w:rPr>
            </w:pPr>
            <w:r>
              <w:rPr>
                <w:rFonts w:hint="eastAsia"/>
                <w:lang w:val="en-US" w:eastAsia="zh-CN"/>
              </w:rPr>
              <w:t>数据率</w:t>
            </w:r>
          </w:p>
        </w:tc>
        <w:tc>
          <w:tcPr>
            <w:tcW w:w="2550" w:type="dxa"/>
            <w:tcBorders>
              <w:top w:val="single" w:sz="4" w:space="0" w:color="auto"/>
              <w:left w:val="single" w:sz="4" w:space="0" w:color="auto"/>
              <w:bottom w:val="single" w:sz="4" w:space="0" w:color="auto"/>
              <w:right w:val="single" w:sz="4" w:space="0" w:color="auto"/>
            </w:tcBorders>
            <w:hideMark/>
          </w:tcPr>
          <w:p w:rsidR="00D54AFD" w:rsidRDefault="00D54AFD" w:rsidP="00A03364">
            <w:pPr>
              <w:pStyle w:val="Tabletext"/>
              <w:jc w:val="center"/>
              <w:rPr>
                <w:lang w:val="en-US"/>
              </w:rPr>
            </w:pPr>
            <w:r>
              <w:rPr>
                <w:lang w:val="en-US"/>
              </w:rPr>
              <w:t>2.11 Mbit/s</w:t>
            </w:r>
          </w:p>
        </w:tc>
        <w:tc>
          <w:tcPr>
            <w:tcW w:w="4157" w:type="dxa"/>
            <w:tcBorders>
              <w:top w:val="single" w:sz="4" w:space="0" w:color="auto"/>
              <w:left w:val="single" w:sz="4" w:space="0" w:color="auto"/>
              <w:bottom w:val="single" w:sz="4" w:space="0" w:color="auto"/>
              <w:right w:val="single" w:sz="4" w:space="0" w:color="auto"/>
            </w:tcBorders>
          </w:tcPr>
          <w:p w:rsidR="00D54AFD" w:rsidRDefault="00D54AFD" w:rsidP="00A03364">
            <w:pPr>
              <w:pStyle w:val="Tabletext"/>
              <w:jc w:val="center"/>
              <w:rPr>
                <w:lang w:val="en-US"/>
              </w:rPr>
            </w:pPr>
          </w:p>
        </w:tc>
      </w:tr>
      <w:tr w:rsidR="00D54AFD" w:rsidTr="00A03364">
        <w:trPr>
          <w:cantSplit/>
          <w:jc w:val="center"/>
        </w:trPr>
        <w:tc>
          <w:tcPr>
            <w:tcW w:w="2932" w:type="dxa"/>
            <w:tcBorders>
              <w:top w:val="single" w:sz="4" w:space="0" w:color="auto"/>
              <w:left w:val="single" w:sz="4" w:space="0" w:color="auto"/>
              <w:bottom w:val="single" w:sz="4" w:space="0" w:color="auto"/>
              <w:right w:val="single" w:sz="4" w:space="0" w:color="auto"/>
            </w:tcBorders>
            <w:hideMark/>
          </w:tcPr>
          <w:p w:rsidR="00D54AFD" w:rsidRDefault="00D54AFD" w:rsidP="00A03364">
            <w:pPr>
              <w:pStyle w:val="Tabletext"/>
              <w:rPr>
                <w:lang w:val="en-US"/>
              </w:rPr>
            </w:pPr>
            <w:r>
              <w:rPr>
                <w:rFonts w:hint="eastAsia"/>
                <w:lang w:val="en-US" w:eastAsia="zh-CN"/>
              </w:rPr>
              <w:t>要求</w:t>
            </w:r>
            <w:r>
              <w:rPr>
                <w:lang w:val="en-US"/>
              </w:rPr>
              <w:t>的</w:t>
            </w:r>
            <w:r>
              <w:rPr>
                <w:i/>
                <w:iCs/>
                <w:lang w:val="en-US"/>
              </w:rPr>
              <w:t>C</w:t>
            </w:r>
            <w:r>
              <w:rPr>
                <w:lang w:val="en-US"/>
              </w:rPr>
              <w:t>/</w:t>
            </w:r>
            <w:r>
              <w:rPr>
                <w:i/>
                <w:iCs/>
                <w:lang w:val="en-US"/>
              </w:rPr>
              <w:t>N</w:t>
            </w:r>
            <w:r w:rsidRPr="00197FB0">
              <w:rPr>
                <w:vertAlign w:val="subscript"/>
                <w:lang w:val="en-US"/>
              </w:rPr>
              <w:t>0</w:t>
            </w:r>
          </w:p>
        </w:tc>
        <w:tc>
          <w:tcPr>
            <w:tcW w:w="2550" w:type="dxa"/>
            <w:tcBorders>
              <w:top w:val="single" w:sz="4" w:space="0" w:color="auto"/>
              <w:left w:val="single" w:sz="4" w:space="0" w:color="auto"/>
              <w:bottom w:val="single" w:sz="4" w:space="0" w:color="auto"/>
              <w:right w:val="single" w:sz="4" w:space="0" w:color="auto"/>
            </w:tcBorders>
            <w:hideMark/>
          </w:tcPr>
          <w:p w:rsidR="00D54AFD" w:rsidRDefault="00D54AFD" w:rsidP="00A03364">
            <w:pPr>
              <w:pStyle w:val="Tabletext"/>
              <w:jc w:val="center"/>
              <w:rPr>
                <w:lang w:val="en-US"/>
              </w:rPr>
            </w:pPr>
            <w:r>
              <w:rPr>
                <w:lang w:val="en-US"/>
              </w:rPr>
              <w:t>75.9 dB.Hz</w:t>
            </w:r>
          </w:p>
        </w:tc>
        <w:tc>
          <w:tcPr>
            <w:tcW w:w="4157" w:type="dxa"/>
            <w:tcBorders>
              <w:top w:val="single" w:sz="4" w:space="0" w:color="auto"/>
              <w:left w:val="single" w:sz="4" w:space="0" w:color="auto"/>
              <w:bottom w:val="single" w:sz="4" w:space="0" w:color="auto"/>
              <w:right w:val="single" w:sz="4" w:space="0" w:color="auto"/>
            </w:tcBorders>
            <w:hideMark/>
          </w:tcPr>
          <w:p w:rsidR="00D54AFD" w:rsidRDefault="00D54AFD" w:rsidP="00A03364">
            <w:pPr>
              <w:pStyle w:val="Tabletext"/>
              <w:jc w:val="center"/>
              <w:rPr>
                <w:position w:val="6"/>
                <w:lang w:val="en-US"/>
              </w:rPr>
            </w:pPr>
            <w:r>
              <w:rPr>
                <w:lang w:val="en-US"/>
              </w:rPr>
              <w:t xml:space="preserve">BER </w:t>
            </w:r>
            <w:r>
              <w:rPr>
                <w:rFonts w:ascii="Symbol" w:hAnsi="Symbol"/>
                <w:lang w:val="en-US"/>
              </w:rPr>
              <w:t></w:t>
            </w:r>
            <w:r>
              <w:rPr>
                <w:lang w:val="en-US"/>
              </w:rPr>
              <w:t xml:space="preserve"> 1 </w:t>
            </w:r>
            <w:r>
              <w:rPr>
                <w:rFonts w:ascii="Symbol" w:hAnsi="Symbol"/>
                <w:lang w:val="en-US"/>
              </w:rPr>
              <w:t></w:t>
            </w:r>
            <w:r>
              <w:rPr>
                <w:lang w:val="en-US"/>
              </w:rPr>
              <w:t xml:space="preserve"> 10</w:t>
            </w:r>
            <w:r w:rsidRPr="001B6B0B">
              <w:rPr>
                <w:vertAlign w:val="superscript"/>
                <w:lang w:val="en-US"/>
              </w:rPr>
              <w:t>−6</w:t>
            </w:r>
          </w:p>
          <w:p w:rsidR="00D54AFD" w:rsidRDefault="00D54AFD" w:rsidP="00A03364">
            <w:pPr>
              <w:pStyle w:val="Tabletext"/>
              <w:jc w:val="center"/>
              <w:rPr>
                <w:lang w:val="en-US"/>
              </w:rPr>
            </w:pPr>
            <w:r>
              <w:rPr>
                <w:lang w:val="en-US"/>
              </w:rPr>
              <w:t xml:space="preserve">1.9 dB </w:t>
            </w:r>
            <w:r>
              <w:rPr>
                <w:rFonts w:hint="eastAsia"/>
                <w:lang w:val="en-US" w:eastAsia="zh-CN"/>
              </w:rPr>
              <w:t>执行</w:t>
            </w:r>
            <w:r>
              <w:rPr>
                <w:lang w:val="en-US"/>
              </w:rPr>
              <w:t>损耗</w:t>
            </w:r>
          </w:p>
        </w:tc>
      </w:tr>
      <w:tr w:rsidR="00D54AFD" w:rsidTr="00A03364">
        <w:trPr>
          <w:cantSplit/>
          <w:jc w:val="center"/>
        </w:trPr>
        <w:tc>
          <w:tcPr>
            <w:tcW w:w="2932" w:type="dxa"/>
            <w:tcBorders>
              <w:top w:val="single" w:sz="4" w:space="0" w:color="auto"/>
              <w:left w:val="single" w:sz="4" w:space="0" w:color="auto"/>
              <w:bottom w:val="single" w:sz="4" w:space="0" w:color="auto"/>
              <w:right w:val="single" w:sz="4" w:space="0" w:color="auto"/>
            </w:tcBorders>
            <w:hideMark/>
          </w:tcPr>
          <w:p w:rsidR="00D54AFD" w:rsidRDefault="00D54AFD" w:rsidP="00A03364">
            <w:pPr>
              <w:pStyle w:val="Tabletext"/>
              <w:rPr>
                <w:lang w:val="en-US"/>
              </w:rPr>
            </w:pPr>
            <w:r>
              <w:rPr>
                <w:rFonts w:hint="eastAsia"/>
                <w:lang w:val="en-US" w:eastAsia="zh-CN"/>
              </w:rPr>
              <w:t>余量</w:t>
            </w:r>
          </w:p>
        </w:tc>
        <w:tc>
          <w:tcPr>
            <w:tcW w:w="2550" w:type="dxa"/>
            <w:tcBorders>
              <w:top w:val="single" w:sz="4" w:space="0" w:color="auto"/>
              <w:left w:val="single" w:sz="4" w:space="0" w:color="auto"/>
              <w:bottom w:val="single" w:sz="4" w:space="0" w:color="auto"/>
              <w:right w:val="single" w:sz="4" w:space="0" w:color="auto"/>
            </w:tcBorders>
            <w:hideMark/>
          </w:tcPr>
          <w:p w:rsidR="00D54AFD" w:rsidRDefault="00D54AFD" w:rsidP="00A03364">
            <w:pPr>
              <w:pStyle w:val="Tabletext"/>
              <w:jc w:val="center"/>
              <w:rPr>
                <w:lang w:val="en-US"/>
              </w:rPr>
            </w:pPr>
            <w:r>
              <w:rPr>
                <w:lang w:val="en-US"/>
              </w:rPr>
              <w:t>1.4 dB</w:t>
            </w:r>
          </w:p>
        </w:tc>
        <w:tc>
          <w:tcPr>
            <w:tcW w:w="4157" w:type="dxa"/>
            <w:tcBorders>
              <w:top w:val="single" w:sz="4" w:space="0" w:color="auto"/>
              <w:left w:val="single" w:sz="4" w:space="0" w:color="auto"/>
              <w:bottom w:val="single" w:sz="4" w:space="0" w:color="auto"/>
              <w:right w:val="single" w:sz="4" w:space="0" w:color="auto"/>
            </w:tcBorders>
          </w:tcPr>
          <w:p w:rsidR="00D54AFD" w:rsidRDefault="00D54AFD" w:rsidP="00A03364">
            <w:pPr>
              <w:pStyle w:val="Tabletext"/>
              <w:jc w:val="center"/>
              <w:rPr>
                <w:lang w:val="en-US"/>
              </w:rPr>
            </w:pPr>
          </w:p>
        </w:tc>
      </w:tr>
    </w:tbl>
    <w:p w:rsidR="00D54AFD" w:rsidRDefault="00D54AFD" w:rsidP="00D54AFD">
      <w:r>
        <w:br w:type="page"/>
      </w:r>
    </w:p>
    <w:p w:rsidR="00D54AFD" w:rsidRPr="00C95C69" w:rsidRDefault="00D54AFD" w:rsidP="00D54AFD">
      <w:pPr>
        <w:pStyle w:val="TableNo"/>
        <w:rPr>
          <w:lang w:val="en-GB"/>
        </w:rPr>
      </w:pPr>
      <w:r>
        <w:rPr>
          <w:rFonts w:hint="eastAsia"/>
          <w:lang w:val="en-GB" w:eastAsia="zh-CN"/>
        </w:rPr>
        <w:lastRenderedPageBreak/>
        <w:t>表</w:t>
      </w:r>
      <w:r w:rsidRPr="00C95C69">
        <w:rPr>
          <w:lang w:val="en-GB"/>
        </w:rPr>
        <w:t>3</w:t>
      </w:r>
      <w:r>
        <w:rPr>
          <w:rFonts w:ascii="楷体" w:eastAsia="楷体" w:hAnsi="楷体" w:hint="eastAsia"/>
          <w:lang w:val="en-GB" w:eastAsia="zh-CN"/>
        </w:rPr>
        <w:t>（</w:t>
      </w:r>
      <w:r w:rsidRPr="00D54AFD">
        <w:rPr>
          <w:rFonts w:ascii="STKaiti" w:eastAsia="STKaiti" w:hAnsi="STKaiti" w:hint="eastAsia"/>
          <w:lang w:val="en-GB" w:eastAsia="zh-CN"/>
        </w:rPr>
        <w:t>结束</w:t>
      </w:r>
      <w:r>
        <w:rPr>
          <w:rFonts w:ascii="STKaiti" w:eastAsia="STKaiti" w:hAnsi="STKaiti" w:hint="eastAsia"/>
          <w:lang w:val="en-GB"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980"/>
        <w:gridCol w:w="952"/>
        <w:gridCol w:w="2550"/>
        <w:gridCol w:w="4157"/>
      </w:tblGrid>
      <w:tr w:rsidR="00D54AFD" w:rsidTr="00A03364">
        <w:trPr>
          <w:cantSplit/>
          <w:tblHeader/>
          <w:jc w:val="center"/>
        </w:trPr>
        <w:tc>
          <w:tcPr>
            <w:tcW w:w="2932" w:type="dxa"/>
            <w:gridSpan w:val="2"/>
            <w:tcBorders>
              <w:top w:val="single" w:sz="4" w:space="0" w:color="auto"/>
              <w:left w:val="single" w:sz="4" w:space="0" w:color="auto"/>
              <w:bottom w:val="single" w:sz="4" w:space="0" w:color="auto"/>
              <w:right w:val="single" w:sz="4" w:space="0" w:color="auto"/>
            </w:tcBorders>
            <w:hideMark/>
          </w:tcPr>
          <w:p w:rsidR="00D54AFD" w:rsidRDefault="00D54AFD" w:rsidP="00A03364">
            <w:pPr>
              <w:pStyle w:val="Tablehead"/>
              <w:rPr>
                <w:lang w:val="en-US"/>
              </w:rPr>
            </w:pPr>
            <w:r>
              <w:rPr>
                <w:rFonts w:hint="eastAsia"/>
                <w:lang w:val="en-US" w:eastAsia="zh-CN"/>
              </w:rPr>
              <w:t>链路</w:t>
            </w:r>
            <w:r>
              <w:rPr>
                <w:lang w:val="en-US"/>
              </w:rPr>
              <w:t>参数</w:t>
            </w:r>
          </w:p>
        </w:tc>
        <w:tc>
          <w:tcPr>
            <w:tcW w:w="2550" w:type="dxa"/>
            <w:tcBorders>
              <w:top w:val="single" w:sz="4" w:space="0" w:color="auto"/>
              <w:left w:val="single" w:sz="4" w:space="0" w:color="auto"/>
              <w:bottom w:val="single" w:sz="4" w:space="0" w:color="auto"/>
              <w:right w:val="single" w:sz="4" w:space="0" w:color="auto"/>
            </w:tcBorders>
            <w:hideMark/>
          </w:tcPr>
          <w:p w:rsidR="00D54AFD" w:rsidRDefault="00D54AFD" w:rsidP="00A03364">
            <w:pPr>
              <w:pStyle w:val="Tablehead"/>
              <w:rPr>
                <w:lang w:val="en-US"/>
              </w:rPr>
            </w:pPr>
            <w:r>
              <w:rPr>
                <w:rFonts w:hint="eastAsia"/>
                <w:lang w:val="en-US" w:eastAsia="zh-CN"/>
              </w:rPr>
              <w:t>值</w:t>
            </w:r>
          </w:p>
        </w:tc>
        <w:tc>
          <w:tcPr>
            <w:tcW w:w="4157" w:type="dxa"/>
            <w:tcBorders>
              <w:top w:val="single" w:sz="4" w:space="0" w:color="auto"/>
              <w:left w:val="single" w:sz="4" w:space="0" w:color="auto"/>
              <w:bottom w:val="single" w:sz="4" w:space="0" w:color="auto"/>
              <w:right w:val="single" w:sz="4" w:space="0" w:color="auto"/>
            </w:tcBorders>
            <w:hideMark/>
          </w:tcPr>
          <w:p w:rsidR="00D54AFD" w:rsidRDefault="00D54AFD" w:rsidP="00A03364">
            <w:pPr>
              <w:pStyle w:val="Tablehead"/>
              <w:rPr>
                <w:lang w:val="en-US"/>
              </w:rPr>
            </w:pPr>
            <w:r>
              <w:rPr>
                <w:rFonts w:hint="eastAsia"/>
                <w:lang w:val="en-US" w:eastAsia="zh-CN"/>
              </w:rPr>
              <w:t>注</w:t>
            </w:r>
          </w:p>
        </w:tc>
      </w:tr>
      <w:tr w:rsidR="00D54AFD" w:rsidTr="00A03364">
        <w:trPr>
          <w:cantSplit/>
          <w:jc w:val="center"/>
        </w:trPr>
        <w:tc>
          <w:tcPr>
            <w:tcW w:w="2932" w:type="dxa"/>
            <w:gridSpan w:val="2"/>
            <w:tcBorders>
              <w:top w:val="single" w:sz="4" w:space="0" w:color="auto"/>
              <w:left w:val="single" w:sz="4" w:space="0" w:color="auto"/>
              <w:bottom w:val="single" w:sz="4" w:space="0" w:color="auto"/>
              <w:right w:val="single" w:sz="4" w:space="0" w:color="auto"/>
            </w:tcBorders>
            <w:hideMark/>
          </w:tcPr>
          <w:p w:rsidR="00D54AFD" w:rsidRDefault="00D54AFD" w:rsidP="00A03364">
            <w:pPr>
              <w:pStyle w:val="Tabletext"/>
              <w:rPr>
                <w:lang w:val="en-US" w:eastAsia="zh-CN"/>
              </w:rPr>
            </w:pPr>
            <w:r>
              <w:rPr>
                <w:lang w:val="en-US" w:eastAsia="zh-CN"/>
              </w:rPr>
              <w:t>上行链路接收天线增益</w:t>
            </w:r>
          </w:p>
        </w:tc>
        <w:tc>
          <w:tcPr>
            <w:tcW w:w="2550" w:type="dxa"/>
            <w:tcBorders>
              <w:top w:val="single" w:sz="4" w:space="0" w:color="auto"/>
              <w:left w:val="single" w:sz="4" w:space="0" w:color="auto"/>
              <w:bottom w:val="single" w:sz="4" w:space="0" w:color="auto"/>
              <w:right w:val="single" w:sz="4" w:space="0" w:color="auto"/>
            </w:tcBorders>
            <w:hideMark/>
          </w:tcPr>
          <w:p w:rsidR="00D54AFD" w:rsidRDefault="00D54AFD" w:rsidP="00A03364">
            <w:pPr>
              <w:pStyle w:val="Tabletext"/>
              <w:jc w:val="center"/>
              <w:rPr>
                <w:lang w:val="en-US"/>
              </w:rPr>
            </w:pPr>
            <w:r>
              <w:rPr>
                <w:lang w:val="en-US"/>
              </w:rPr>
              <w:t>9.5 dBi</w:t>
            </w:r>
          </w:p>
        </w:tc>
        <w:tc>
          <w:tcPr>
            <w:tcW w:w="4157" w:type="dxa"/>
            <w:tcBorders>
              <w:top w:val="single" w:sz="4" w:space="0" w:color="auto"/>
              <w:left w:val="single" w:sz="4" w:space="0" w:color="auto"/>
              <w:bottom w:val="single" w:sz="4" w:space="0" w:color="auto"/>
              <w:right w:val="single" w:sz="4" w:space="0" w:color="auto"/>
            </w:tcBorders>
          </w:tcPr>
          <w:p w:rsidR="00D54AFD" w:rsidRDefault="00D54AFD" w:rsidP="00A03364">
            <w:pPr>
              <w:pStyle w:val="Tabletext"/>
              <w:jc w:val="center"/>
              <w:rPr>
                <w:lang w:val="en-US"/>
              </w:rPr>
            </w:pPr>
          </w:p>
        </w:tc>
      </w:tr>
      <w:tr w:rsidR="00D54AFD" w:rsidTr="00A03364">
        <w:trPr>
          <w:cantSplit/>
          <w:jc w:val="center"/>
        </w:trPr>
        <w:tc>
          <w:tcPr>
            <w:tcW w:w="2932" w:type="dxa"/>
            <w:gridSpan w:val="2"/>
            <w:tcBorders>
              <w:top w:val="single" w:sz="4" w:space="0" w:color="auto"/>
              <w:left w:val="single" w:sz="4" w:space="0" w:color="auto"/>
              <w:bottom w:val="single" w:sz="4" w:space="0" w:color="auto"/>
              <w:right w:val="single" w:sz="4" w:space="0" w:color="auto"/>
            </w:tcBorders>
            <w:hideMark/>
          </w:tcPr>
          <w:p w:rsidR="00D54AFD" w:rsidRDefault="00D54AFD" w:rsidP="00A03364">
            <w:pPr>
              <w:pStyle w:val="Tabletext"/>
              <w:rPr>
                <w:lang w:val="en-US"/>
              </w:rPr>
            </w:pPr>
            <w:r>
              <w:rPr>
                <w:rFonts w:hint="eastAsia"/>
                <w:lang w:val="en-US" w:eastAsia="zh-CN"/>
              </w:rPr>
              <w:t>上行</w:t>
            </w:r>
            <w:r>
              <w:rPr>
                <w:lang w:val="en-US"/>
              </w:rPr>
              <w:t>链路噪声密度</w:t>
            </w:r>
          </w:p>
        </w:tc>
        <w:tc>
          <w:tcPr>
            <w:tcW w:w="2550" w:type="dxa"/>
            <w:tcBorders>
              <w:top w:val="single" w:sz="4" w:space="0" w:color="auto"/>
              <w:left w:val="single" w:sz="4" w:space="0" w:color="auto"/>
              <w:bottom w:val="single" w:sz="4" w:space="0" w:color="auto"/>
              <w:right w:val="single" w:sz="4" w:space="0" w:color="auto"/>
            </w:tcBorders>
            <w:hideMark/>
          </w:tcPr>
          <w:p w:rsidR="00D54AFD" w:rsidRDefault="00D54AFD" w:rsidP="00A03364">
            <w:pPr>
              <w:pStyle w:val="Tabletext"/>
              <w:jc w:val="center"/>
              <w:rPr>
                <w:lang w:val="en-US"/>
              </w:rPr>
            </w:pPr>
            <w:r>
              <w:rPr>
                <w:lang w:val="en-GB"/>
              </w:rPr>
              <w:t>−</w:t>
            </w:r>
            <w:r>
              <w:rPr>
                <w:lang w:val="en-US"/>
              </w:rPr>
              <w:t>201.6 dB(W/Hz)</w:t>
            </w:r>
          </w:p>
        </w:tc>
        <w:tc>
          <w:tcPr>
            <w:tcW w:w="4157" w:type="dxa"/>
            <w:tcBorders>
              <w:top w:val="single" w:sz="4" w:space="0" w:color="auto"/>
              <w:left w:val="single" w:sz="4" w:space="0" w:color="auto"/>
              <w:bottom w:val="single" w:sz="4" w:space="0" w:color="auto"/>
              <w:right w:val="single" w:sz="4" w:space="0" w:color="auto"/>
            </w:tcBorders>
            <w:hideMark/>
          </w:tcPr>
          <w:p w:rsidR="00D54AFD" w:rsidRDefault="00D54AFD" w:rsidP="00A03364">
            <w:pPr>
              <w:pStyle w:val="Tabletext"/>
              <w:jc w:val="center"/>
              <w:rPr>
                <w:lang w:val="en-US"/>
              </w:rPr>
            </w:pPr>
            <w:r>
              <w:rPr>
                <w:i/>
                <w:iCs/>
                <w:lang w:val="en-US"/>
              </w:rPr>
              <w:t>T</w:t>
            </w:r>
            <w:r>
              <w:rPr>
                <w:lang w:val="en-US"/>
              </w:rPr>
              <w:t xml:space="preserve"> </w:t>
            </w:r>
            <w:r>
              <w:rPr>
                <w:rFonts w:ascii="Symbol" w:hAnsi="Symbol"/>
                <w:lang w:val="en-US"/>
              </w:rPr>
              <w:t></w:t>
            </w:r>
            <w:r>
              <w:rPr>
                <w:lang w:val="en-US"/>
              </w:rPr>
              <w:t xml:space="preserve"> 500 K</w:t>
            </w:r>
          </w:p>
        </w:tc>
      </w:tr>
      <w:tr w:rsidR="00D54AFD" w:rsidTr="00DA07B7">
        <w:trPr>
          <w:cantSplit/>
          <w:trHeight w:val="361"/>
          <w:jc w:val="center"/>
        </w:trPr>
        <w:tc>
          <w:tcPr>
            <w:tcW w:w="1980" w:type="dxa"/>
            <w:vMerge w:val="restart"/>
            <w:tcBorders>
              <w:top w:val="single" w:sz="4" w:space="0" w:color="auto"/>
              <w:left w:val="single" w:sz="4" w:space="0" w:color="auto"/>
              <w:bottom w:val="single" w:sz="4" w:space="0" w:color="auto"/>
              <w:right w:val="single" w:sz="4" w:space="0" w:color="auto"/>
            </w:tcBorders>
            <w:hideMark/>
          </w:tcPr>
          <w:p w:rsidR="00D54AFD" w:rsidRDefault="00D54AFD" w:rsidP="00A03364">
            <w:pPr>
              <w:pStyle w:val="Tabletext"/>
              <w:jc w:val="left"/>
              <w:rPr>
                <w:lang w:val="en-US" w:eastAsia="zh-CN"/>
              </w:rPr>
            </w:pPr>
            <w:r>
              <w:rPr>
                <w:rFonts w:hint="eastAsia"/>
                <w:lang w:val="en-US" w:eastAsia="zh-CN"/>
              </w:rPr>
              <w:t>上行</w:t>
            </w:r>
            <w:r>
              <w:rPr>
                <w:lang w:val="en-US" w:eastAsia="zh-CN"/>
              </w:rPr>
              <w:t>链路干扰标注</w:t>
            </w:r>
            <w:r>
              <w:rPr>
                <w:lang w:val="en-US" w:eastAsia="zh-CN"/>
              </w:rPr>
              <w:t>(2 025-2 110 MHz)</w:t>
            </w:r>
          </w:p>
        </w:tc>
        <w:tc>
          <w:tcPr>
            <w:tcW w:w="952" w:type="dxa"/>
            <w:tcBorders>
              <w:top w:val="single" w:sz="4" w:space="0" w:color="auto"/>
              <w:left w:val="single" w:sz="4" w:space="0" w:color="auto"/>
              <w:bottom w:val="single" w:sz="4" w:space="0" w:color="auto"/>
              <w:right w:val="single" w:sz="4" w:space="0" w:color="auto"/>
            </w:tcBorders>
            <w:hideMark/>
          </w:tcPr>
          <w:p w:rsidR="00D54AFD" w:rsidRDefault="00D54AFD" w:rsidP="00A03364">
            <w:pPr>
              <w:pStyle w:val="Tabletext"/>
              <w:rPr>
                <w:lang w:val="en-US"/>
              </w:rPr>
            </w:pPr>
            <w:r>
              <w:rPr>
                <w:rFonts w:hint="eastAsia"/>
                <w:lang w:val="en-US" w:eastAsia="zh-CN"/>
              </w:rPr>
              <w:t>长期</w:t>
            </w:r>
          </w:p>
        </w:tc>
        <w:tc>
          <w:tcPr>
            <w:tcW w:w="2550" w:type="dxa"/>
            <w:tcBorders>
              <w:top w:val="single" w:sz="4" w:space="0" w:color="auto"/>
              <w:left w:val="single" w:sz="4" w:space="0" w:color="auto"/>
              <w:bottom w:val="single" w:sz="4" w:space="0" w:color="auto"/>
              <w:right w:val="single" w:sz="4" w:space="0" w:color="auto"/>
            </w:tcBorders>
            <w:hideMark/>
          </w:tcPr>
          <w:p w:rsidR="00D54AFD" w:rsidRDefault="00D54AFD" w:rsidP="00A03364">
            <w:pPr>
              <w:pStyle w:val="Tabletext"/>
              <w:jc w:val="center"/>
              <w:rPr>
                <w:lang w:val="en-US"/>
              </w:rPr>
            </w:pPr>
            <w:r>
              <w:rPr>
                <w:lang w:val="en-GB"/>
              </w:rPr>
              <w:t>−</w:t>
            </w:r>
            <w:r>
              <w:rPr>
                <w:lang w:val="en-US"/>
              </w:rPr>
              <w:t>136.7 dB(W/2.11 MHz)</w:t>
            </w:r>
          </w:p>
        </w:tc>
        <w:tc>
          <w:tcPr>
            <w:tcW w:w="4157" w:type="dxa"/>
            <w:tcBorders>
              <w:top w:val="single" w:sz="4" w:space="0" w:color="auto"/>
              <w:left w:val="single" w:sz="4" w:space="0" w:color="auto"/>
              <w:bottom w:val="single" w:sz="4" w:space="0" w:color="auto"/>
              <w:right w:val="single" w:sz="4" w:space="0" w:color="auto"/>
            </w:tcBorders>
            <w:hideMark/>
          </w:tcPr>
          <w:p w:rsidR="00D54AFD" w:rsidRDefault="00D54AFD" w:rsidP="00A03364">
            <w:pPr>
              <w:pStyle w:val="Tabletext"/>
              <w:jc w:val="center"/>
              <w:rPr>
                <w:lang w:val="en-US"/>
              </w:rPr>
            </w:pPr>
            <w:r>
              <w:rPr>
                <w:i/>
                <w:iCs/>
                <w:lang w:val="en-US"/>
              </w:rPr>
              <w:t>q</w:t>
            </w:r>
            <w:r>
              <w:rPr>
                <w:lang w:val="en-US"/>
              </w:rPr>
              <w:t xml:space="preserve"> </w:t>
            </w:r>
            <w:r>
              <w:rPr>
                <w:rFonts w:ascii="Symbol" w:hAnsi="Symbol"/>
                <w:lang w:val="en-US"/>
              </w:rPr>
              <w:t></w:t>
            </w:r>
            <w:r>
              <w:rPr>
                <w:lang w:val="en-US"/>
              </w:rPr>
              <w:t xml:space="preserve"> 1/3</w:t>
            </w:r>
          </w:p>
        </w:tc>
      </w:tr>
      <w:tr w:rsidR="00D54AFD" w:rsidTr="00DA07B7">
        <w:trPr>
          <w:cantSplit/>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D54AFD" w:rsidRDefault="00D54AFD" w:rsidP="00A03364">
            <w:pPr>
              <w:overflowPunct/>
              <w:autoSpaceDE/>
              <w:autoSpaceDN/>
              <w:adjustRightInd/>
              <w:spacing w:before="0"/>
              <w:rPr>
                <w:sz w:val="20"/>
                <w:lang w:val="en-US"/>
              </w:rPr>
            </w:pPr>
          </w:p>
        </w:tc>
        <w:tc>
          <w:tcPr>
            <w:tcW w:w="952" w:type="dxa"/>
            <w:tcBorders>
              <w:top w:val="single" w:sz="4" w:space="0" w:color="auto"/>
              <w:left w:val="single" w:sz="4" w:space="0" w:color="auto"/>
              <w:bottom w:val="single" w:sz="4" w:space="0" w:color="auto"/>
              <w:right w:val="single" w:sz="4" w:space="0" w:color="auto"/>
            </w:tcBorders>
            <w:hideMark/>
          </w:tcPr>
          <w:p w:rsidR="00D54AFD" w:rsidRDefault="00D54AFD" w:rsidP="00A03364">
            <w:pPr>
              <w:pStyle w:val="Tabletext"/>
              <w:rPr>
                <w:lang w:val="en-US"/>
              </w:rPr>
            </w:pPr>
            <w:r>
              <w:rPr>
                <w:rFonts w:hint="eastAsia"/>
                <w:lang w:val="en-US" w:eastAsia="zh-CN"/>
              </w:rPr>
              <w:t>短期</w:t>
            </w:r>
          </w:p>
        </w:tc>
        <w:tc>
          <w:tcPr>
            <w:tcW w:w="2550" w:type="dxa"/>
            <w:tcBorders>
              <w:top w:val="single" w:sz="4" w:space="0" w:color="auto"/>
              <w:left w:val="single" w:sz="4" w:space="0" w:color="auto"/>
              <w:bottom w:val="single" w:sz="4" w:space="0" w:color="auto"/>
              <w:right w:val="single" w:sz="4" w:space="0" w:color="auto"/>
            </w:tcBorders>
            <w:hideMark/>
          </w:tcPr>
          <w:p w:rsidR="00D54AFD" w:rsidRDefault="00D54AFD" w:rsidP="00A03364">
            <w:pPr>
              <w:pStyle w:val="Tabletext"/>
              <w:jc w:val="center"/>
              <w:rPr>
                <w:lang w:val="en-US"/>
              </w:rPr>
            </w:pPr>
            <w:r>
              <w:rPr>
                <w:lang w:val="en-GB"/>
              </w:rPr>
              <w:t>−</w:t>
            </w:r>
            <w:r>
              <w:rPr>
                <w:lang w:val="en-US"/>
              </w:rPr>
              <w:t>133.4 dB(W/2.11 MHz)</w:t>
            </w:r>
          </w:p>
        </w:tc>
        <w:tc>
          <w:tcPr>
            <w:tcW w:w="4157" w:type="dxa"/>
            <w:tcBorders>
              <w:top w:val="single" w:sz="4" w:space="0" w:color="auto"/>
              <w:left w:val="single" w:sz="4" w:space="0" w:color="auto"/>
              <w:bottom w:val="single" w:sz="4" w:space="0" w:color="auto"/>
              <w:right w:val="single" w:sz="4" w:space="0" w:color="auto"/>
            </w:tcBorders>
            <w:hideMark/>
          </w:tcPr>
          <w:p w:rsidR="00D54AFD" w:rsidRDefault="00D54AFD" w:rsidP="00A03364">
            <w:pPr>
              <w:pStyle w:val="Tabletext"/>
              <w:jc w:val="center"/>
              <w:rPr>
                <w:lang w:val="en-US"/>
              </w:rPr>
            </w:pPr>
            <w:r>
              <w:rPr>
                <w:i/>
                <w:iCs/>
                <w:lang w:val="en-US"/>
              </w:rPr>
              <w:t>q</w:t>
            </w:r>
            <w:r>
              <w:rPr>
                <w:lang w:val="en-US"/>
              </w:rPr>
              <w:t xml:space="preserve"> </w:t>
            </w:r>
            <w:r>
              <w:rPr>
                <w:rFonts w:ascii="Symbol" w:hAnsi="Symbol"/>
                <w:lang w:val="en-US"/>
              </w:rPr>
              <w:t></w:t>
            </w:r>
            <w:r>
              <w:rPr>
                <w:lang w:val="en-US"/>
              </w:rPr>
              <w:t xml:space="preserve"> 1</w:t>
            </w:r>
          </w:p>
        </w:tc>
      </w:tr>
      <w:tr w:rsidR="00D54AFD" w:rsidTr="00A03364">
        <w:trPr>
          <w:cantSplit/>
          <w:jc w:val="center"/>
        </w:trPr>
        <w:tc>
          <w:tcPr>
            <w:tcW w:w="2932" w:type="dxa"/>
            <w:gridSpan w:val="2"/>
            <w:tcBorders>
              <w:top w:val="single" w:sz="4" w:space="0" w:color="auto"/>
              <w:left w:val="single" w:sz="4" w:space="0" w:color="auto"/>
              <w:bottom w:val="single" w:sz="4" w:space="0" w:color="auto"/>
              <w:right w:val="single" w:sz="4" w:space="0" w:color="auto"/>
            </w:tcBorders>
            <w:hideMark/>
          </w:tcPr>
          <w:p w:rsidR="00D54AFD" w:rsidRDefault="00D54AFD" w:rsidP="00A03364">
            <w:pPr>
              <w:pStyle w:val="Tabletext"/>
              <w:rPr>
                <w:lang w:val="en-US" w:eastAsia="zh-CN"/>
              </w:rPr>
            </w:pPr>
            <w:r>
              <w:rPr>
                <w:rFonts w:hint="eastAsia"/>
                <w:lang w:val="en-US" w:eastAsia="zh-CN"/>
              </w:rPr>
              <w:t>下行链路</w:t>
            </w:r>
            <w:r>
              <w:rPr>
                <w:lang w:val="en-US" w:eastAsia="zh-CN"/>
              </w:rPr>
              <w:t>接收天线增益</w:t>
            </w:r>
          </w:p>
        </w:tc>
        <w:tc>
          <w:tcPr>
            <w:tcW w:w="2550" w:type="dxa"/>
            <w:tcBorders>
              <w:top w:val="single" w:sz="4" w:space="0" w:color="auto"/>
              <w:left w:val="single" w:sz="4" w:space="0" w:color="auto"/>
              <w:bottom w:val="single" w:sz="4" w:space="0" w:color="auto"/>
              <w:right w:val="single" w:sz="4" w:space="0" w:color="auto"/>
            </w:tcBorders>
            <w:hideMark/>
          </w:tcPr>
          <w:p w:rsidR="00D54AFD" w:rsidRDefault="00D54AFD" w:rsidP="00A03364">
            <w:pPr>
              <w:pStyle w:val="Tabletext"/>
              <w:jc w:val="center"/>
              <w:rPr>
                <w:lang w:val="en-US"/>
              </w:rPr>
            </w:pPr>
            <w:r>
              <w:rPr>
                <w:lang w:val="en-US"/>
              </w:rPr>
              <w:t>39.5 dBi</w:t>
            </w:r>
          </w:p>
        </w:tc>
        <w:tc>
          <w:tcPr>
            <w:tcW w:w="4157" w:type="dxa"/>
            <w:tcBorders>
              <w:top w:val="single" w:sz="4" w:space="0" w:color="auto"/>
              <w:left w:val="single" w:sz="4" w:space="0" w:color="auto"/>
              <w:bottom w:val="single" w:sz="4" w:space="0" w:color="auto"/>
              <w:right w:val="single" w:sz="4" w:space="0" w:color="auto"/>
            </w:tcBorders>
          </w:tcPr>
          <w:p w:rsidR="00D54AFD" w:rsidRDefault="00D54AFD" w:rsidP="00A03364">
            <w:pPr>
              <w:pStyle w:val="Tabletext"/>
              <w:jc w:val="center"/>
              <w:rPr>
                <w:lang w:val="en-US"/>
              </w:rPr>
            </w:pPr>
          </w:p>
        </w:tc>
      </w:tr>
      <w:tr w:rsidR="00D54AFD" w:rsidTr="00A03364">
        <w:trPr>
          <w:cantSplit/>
          <w:jc w:val="center"/>
        </w:trPr>
        <w:tc>
          <w:tcPr>
            <w:tcW w:w="2932" w:type="dxa"/>
            <w:gridSpan w:val="2"/>
            <w:tcBorders>
              <w:top w:val="single" w:sz="4" w:space="0" w:color="auto"/>
              <w:left w:val="single" w:sz="4" w:space="0" w:color="auto"/>
              <w:bottom w:val="single" w:sz="4" w:space="0" w:color="auto"/>
              <w:right w:val="single" w:sz="4" w:space="0" w:color="auto"/>
            </w:tcBorders>
            <w:hideMark/>
          </w:tcPr>
          <w:p w:rsidR="00D54AFD" w:rsidRDefault="00D54AFD" w:rsidP="00A03364">
            <w:pPr>
              <w:pStyle w:val="Tabletext"/>
              <w:rPr>
                <w:lang w:val="en-US"/>
              </w:rPr>
            </w:pPr>
            <w:r>
              <w:rPr>
                <w:rFonts w:hint="eastAsia"/>
                <w:lang w:val="en-US" w:eastAsia="zh-CN"/>
              </w:rPr>
              <w:t>下行</w:t>
            </w:r>
            <w:r>
              <w:rPr>
                <w:lang w:val="en-US"/>
              </w:rPr>
              <w:t>链路噪声密度</w:t>
            </w:r>
          </w:p>
        </w:tc>
        <w:tc>
          <w:tcPr>
            <w:tcW w:w="2550" w:type="dxa"/>
            <w:tcBorders>
              <w:top w:val="single" w:sz="4" w:space="0" w:color="auto"/>
              <w:left w:val="single" w:sz="4" w:space="0" w:color="auto"/>
              <w:bottom w:val="single" w:sz="4" w:space="0" w:color="auto"/>
              <w:right w:val="single" w:sz="4" w:space="0" w:color="auto"/>
            </w:tcBorders>
            <w:hideMark/>
          </w:tcPr>
          <w:p w:rsidR="00D54AFD" w:rsidRDefault="00D54AFD" w:rsidP="00A03364">
            <w:pPr>
              <w:pStyle w:val="Tabletext"/>
              <w:jc w:val="center"/>
              <w:rPr>
                <w:lang w:val="en-US"/>
              </w:rPr>
            </w:pPr>
            <w:r>
              <w:rPr>
                <w:lang w:val="en-GB"/>
              </w:rPr>
              <w:t>−</w:t>
            </w:r>
            <w:r>
              <w:rPr>
                <w:lang w:val="en-US"/>
              </w:rPr>
              <w:t>204.3 dB(W/Hz)</w:t>
            </w:r>
          </w:p>
        </w:tc>
        <w:tc>
          <w:tcPr>
            <w:tcW w:w="4157" w:type="dxa"/>
            <w:tcBorders>
              <w:top w:val="single" w:sz="4" w:space="0" w:color="auto"/>
              <w:left w:val="single" w:sz="4" w:space="0" w:color="auto"/>
              <w:bottom w:val="single" w:sz="4" w:space="0" w:color="auto"/>
              <w:right w:val="single" w:sz="4" w:space="0" w:color="auto"/>
            </w:tcBorders>
            <w:hideMark/>
          </w:tcPr>
          <w:p w:rsidR="00D54AFD" w:rsidRDefault="00D54AFD" w:rsidP="00A03364">
            <w:pPr>
              <w:pStyle w:val="Tabletext"/>
              <w:jc w:val="center"/>
              <w:rPr>
                <w:lang w:val="en-US"/>
              </w:rPr>
            </w:pPr>
            <w:r>
              <w:rPr>
                <w:i/>
                <w:iCs/>
                <w:lang w:val="en-US"/>
              </w:rPr>
              <w:t>T</w:t>
            </w:r>
            <w:r>
              <w:rPr>
                <w:lang w:val="en-US"/>
              </w:rPr>
              <w:t xml:space="preserve"> </w:t>
            </w:r>
            <w:r>
              <w:rPr>
                <w:rFonts w:ascii="Symbol" w:hAnsi="Symbol"/>
                <w:lang w:val="en-US"/>
              </w:rPr>
              <w:t></w:t>
            </w:r>
            <w:r>
              <w:rPr>
                <w:lang w:val="en-US"/>
              </w:rPr>
              <w:t xml:space="preserve"> 269 K</w:t>
            </w:r>
          </w:p>
        </w:tc>
      </w:tr>
      <w:tr w:rsidR="00D54AFD" w:rsidTr="00DA07B7">
        <w:trPr>
          <w:cantSplit/>
          <w:trHeight w:val="480"/>
          <w:jc w:val="center"/>
        </w:trPr>
        <w:tc>
          <w:tcPr>
            <w:tcW w:w="1980" w:type="dxa"/>
            <w:vMerge w:val="restart"/>
            <w:tcBorders>
              <w:top w:val="single" w:sz="4" w:space="0" w:color="auto"/>
              <w:left w:val="single" w:sz="4" w:space="0" w:color="auto"/>
              <w:bottom w:val="single" w:sz="4" w:space="0" w:color="auto"/>
              <w:right w:val="single" w:sz="4" w:space="0" w:color="auto"/>
            </w:tcBorders>
            <w:hideMark/>
          </w:tcPr>
          <w:p w:rsidR="00D54AFD" w:rsidRDefault="00D54AFD" w:rsidP="00A03364">
            <w:pPr>
              <w:pStyle w:val="Tabletext"/>
              <w:jc w:val="left"/>
              <w:rPr>
                <w:lang w:val="en-US" w:eastAsia="zh-CN"/>
              </w:rPr>
            </w:pPr>
            <w:r>
              <w:rPr>
                <w:rFonts w:hint="eastAsia"/>
                <w:lang w:val="en-US" w:eastAsia="zh-CN"/>
              </w:rPr>
              <w:t>下行</w:t>
            </w:r>
            <w:r>
              <w:rPr>
                <w:lang w:val="en-US" w:eastAsia="zh-CN"/>
              </w:rPr>
              <w:t>链路干扰标准</w:t>
            </w:r>
            <w:r>
              <w:rPr>
                <w:lang w:val="en-US" w:eastAsia="zh-CN"/>
              </w:rPr>
              <w:t>(1 670-1 710 MHz)</w:t>
            </w:r>
          </w:p>
        </w:tc>
        <w:tc>
          <w:tcPr>
            <w:tcW w:w="952" w:type="dxa"/>
            <w:tcBorders>
              <w:top w:val="single" w:sz="4" w:space="0" w:color="auto"/>
              <w:left w:val="single" w:sz="4" w:space="0" w:color="auto"/>
              <w:bottom w:val="single" w:sz="4" w:space="0" w:color="auto"/>
              <w:right w:val="single" w:sz="4" w:space="0" w:color="auto"/>
            </w:tcBorders>
            <w:hideMark/>
          </w:tcPr>
          <w:p w:rsidR="00D54AFD" w:rsidRDefault="00D54AFD" w:rsidP="00A03364">
            <w:pPr>
              <w:pStyle w:val="Tabletext"/>
              <w:rPr>
                <w:lang w:val="en-US" w:eastAsia="zh-CN"/>
              </w:rPr>
            </w:pPr>
            <w:r>
              <w:rPr>
                <w:rFonts w:hint="eastAsia"/>
                <w:lang w:val="en-US" w:eastAsia="zh-CN"/>
              </w:rPr>
              <w:t>长期</w:t>
            </w:r>
          </w:p>
        </w:tc>
        <w:tc>
          <w:tcPr>
            <w:tcW w:w="2550" w:type="dxa"/>
            <w:tcBorders>
              <w:top w:val="single" w:sz="4" w:space="0" w:color="auto"/>
              <w:left w:val="single" w:sz="4" w:space="0" w:color="auto"/>
              <w:bottom w:val="single" w:sz="4" w:space="0" w:color="auto"/>
              <w:right w:val="single" w:sz="4" w:space="0" w:color="auto"/>
            </w:tcBorders>
            <w:hideMark/>
          </w:tcPr>
          <w:p w:rsidR="00D54AFD" w:rsidRDefault="00D54AFD" w:rsidP="00A03364">
            <w:pPr>
              <w:pStyle w:val="Tabletext"/>
              <w:jc w:val="center"/>
              <w:rPr>
                <w:lang w:val="en-US"/>
              </w:rPr>
            </w:pPr>
            <w:r>
              <w:rPr>
                <w:lang w:val="en-GB"/>
              </w:rPr>
              <w:t>−</w:t>
            </w:r>
            <w:r>
              <w:rPr>
                <w:lang w:val="en-US"/>
              </w:rPr>
              <w:t>153.4 dB(W/2.11 MHz)</w:t>
            </w:r>
          </w:p>
        </w:tc>
        <w:tc>
          <w:tcPr>
            <w:tcW w:w="4157" w:type="dxa"/>
            <w:tcBorders>
              <w:top w:val="single" w:sz="4" w:space="0" w:color="auto"/>
              <w:left w:val="single" w:sz="4" w:space="0" w:color="auto"/>
              <w:bottom w:val="single" w:sz="4" w:space="0" w:color="auto"/>
              <w:right w:val="single" w:sz="4" w:space="0" w:color="auto"/>
            </w:tcBorders>
            <w:hideMark/>
          </w:tcPr>
          <w:p w:rsidR="00D54AFD" w:rsidRDefault="00D54AFD" w:rsidP="00A03364">
            <w:pPr>
              <w:pStyle w:val="Tabletext"/>
              <w:jc w:val="center"/>
              <w:rPr>
                <w:lang w:val="en-US"/>
              </w:rPr>
            </w:pPr>
            <w:r>
              <w:rPr>
                <w:i/>
                <w:iCs/>
                <w:lang w:val="en-US"/>
              </w:rPr>
              <w:t>q</w:t>
            </w:r>
            <w:r>
              <w:rPr>
                <w:lang w:val="en-US"/>
              </w:rPr>
              <w:t xml:space="preserve"> </w:t>
            </w:r>
            <w:r>
              <w:rPr>
                <w:rFonts w:ascii="Symbol" w:hAnsi="Symbol"/>
                <w:lang w:val="en-US"/>
              </w:rPr>
              <w:t></w:t>
            </w:r>
            <w:r>
              <w:rPr>
                <w:lang w:val="en-US"/>
              </w:rPr>
              <w:t xml:space="preserve"> 1/3</w:t>
            </w:r>
          </w:p>
        </w:tc>
      </w:tr>
      <w:tr w:rsidR="00D54AFD" w:rsidTr="00DA07B7">
        <w:trPr>
          <w:cantSplit/>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D54AFD" w:rsidRDefault="00D54AFD" w:rsidP="00A03364">
            <w:pPr>
              <w:overflowPunct/>
              <w:autoSpaceDE/>
              <w:autoSpaceDN/>
              <w:adjustRightInd/>
              <w:spacing w:before="0"/>
              <w:rPr>
                <w:sz w:val="20"/>
                <w:lang w:val="en-US"/>
              </w:rPr>
            </w:pPr>
          </w:p>
        </w:tc>
        <w:tc>
          <w:tcPr>
            <w:tcW w:w="952" w:type="dxa"/>
            <w:tcBorders>
              <w:top w:val="single" w:sz="4" w:space="0" w:color="auto"/>
              <w:left w:val="single" w:sz="4" w:space="0" w:color="auto"/>
              <w:bottom w:val="single" w:sz="4" w:space="0" w:color="auto"/>
              <w:right w:val="single" w:sz="4" w:space="0" w:color="auto"/>
            </w:tcBorders>
            <w:hideMark/>
          </w:tcPr>
          <w:p w:rsidR="00D54AFD" w:rsidRDefault="00D54AFD" w:rsidP="00A03364">
            <w:pPr>
              <w:pStyle w:val="Tabletext"/>
              <w:rPr>
                <w:lang w:val="en-US"/>
              </w:rPr>
            </w:pPr>
            <w:r>
              <w:rPr>
                <w:rFonts w:hint="eastAsia"/>
                <w:lang w:val="en-US" w:eastAsia="zh-CN"/>
              </w:rPr>
              <w:t>短期</w:t>
            </w:r>
          </w:p>
        </w:tc>
        <w:tc>
          <w:tcPr>
            <w:tcW w:w="2550" w:type="dxa"/>
            <w:tcBorders>
              <w:top w:val="single" w:sz="4" w:space="0" w:color="auto"/>
              <w:left w:val="single" w:sz="4" w:space="0" w:color="auto"/>
              <w:bottom w:val="single" w:sz="4" w:space="0" w:color="auto"/>
              <w:right w:val="single" w:sz="4" w:space="0" w:color="auto"/>
            </w:tcBorders>
            <w:hideMark/>
          </w:tcPr>
          <w:p w:rsidR="00D54AFD" w:rsidRDefault="00D54AFD" w:rsidP="00A03364">
            <w:pPr>
              <w:pStyle w:val="Tabletext"/>
              <w:jc w:val="center"/>
              <w:rPr>
                <w:lang w:val="en-US"/>
              </w:rPr>
            </w:pPr>
            <w:r>
              <w:rPr>
                <w:lang w:val="en-GB"/>
              </w:rPr>
              <w:t>−</w:t>
            </w:r>
            <w:r>
              <w:rPr>
                <w:lang w:val="en-US"/>
              </w:rPr>
              <w:t>148.1 dB(W/2.11 MHz)</w:t>
            </w:r>
          </w:p>
        </w:tc>
        <w:tc>
          <w:tcPr>
            <w:tcW w:w="4157" w:type="dxa"/>
            <w:tcBorders>
              <w:top w:val="single" w:sz="4" w:space="0" w:color="auto"/>
              <w:left w:val="single" w:sz="4" w:space="0" w:color="auto"/>
              <w:bottom w:val="single" w:sz="4" w:space="0" w:color="auto"/>
              <w:right w:val="single" w:sz="4" w:space="0" w:color="auto"/>
            </w:tcBorders>
            <w:hideMark/>
          </w:tcPr>
          <w:p w:rsidR="00D54AFD" w:rsidRDefault="00D54AFD" w:rsidP="00A03364">
            <w:pPr>
              <w:pStyle w:val="Tabletext"/>
              <w:jc w:val="center"/>
              <w:rPr>
                <w:lang w:val="en-US"/>
              </w:rPr>
            </w:pPr>
            <w:r>
              <w:rPr>
                <w:i/>
                <w:iCs/>
                <w:lang w:val="en-US"/>
              </w:rPr>
              <w:t>q</w:t>
            </w:r>
            <w:r>
              <w:rPr>
                <w:lang w:val="en-US"/>
              </w:rPr>
              <w:t xml:space="preserve"> </w:t>
            </w:r>
            <w:r>
              <w:rPr>
                <w:rFonts w:ascii="Symbol" w:hAnsi="Symbol"/>
                <w:lang w:val="en-US"/>
              </w:rPr>
              <w:t></w:t>
            </w:r>
            <w:r>
              <w:rPr>
                <w:lang w:val="en-US"/>
              </w:rPr>
              <w:t xml:space="preserve"> 1</w:t>
            </w:r>
          </w:p>
        </w:tc>
      </w:tr>
    </w:tbl>
    <w:p w:rsidR="00D54AFD" w:rsidRDefault="00D54AFD" w:rsidP="00D54AFD">
      <w:pPr>
        <w:pStyle w:val="Tablefin"/>
      </w:pPr>
    </w:p>
    <w:p w:rsidR="00D54AFD" w:rsidRDefault="00D54AFD" w:rsidP="00D54AFD">
      <w:pPr>
        <w:pStyle w:val="Heading1"/>
        <w:rPr>
          <w:lang w:val="en-GB"/>
        </w:rPr>
      </w:pPr>
      <w:r>
        <w:t>3</w:t>
      </w:r>
      <w:r>
        <w:tab/>
      </w:r>
      <w:r>
        <w:rPr>
          <w:rFonts w:hint="eastAsia"/>
          <w:lang w:eastAsia="zh-CN"/>
        </w:rPr>
        <w:t>结论</w:t>
      </w:r>
    </w:p>
    <w:p w:rsidR="00D54AFD" w:rsidRDefault="00D54AFD" w:rsidP="00D54AFD">
      <w:pPr>
        <w:pStyle w:val="Heading2"/>
        <w:rPr>
          <w:lang w:eastAsia="zh-CN"/>
        </w:rPr>
      </w:pPr>
      <w:r>
        <w:t>3.1</w:t>
      </w:r>
      <w:r>
        <w:tab/>
        <w:t>1 670-1 710 MHz</w:t>
      </w:r>
      <w:r>
        <w:rPr>
          <w:rFonts w:hint="eastAsia"/>
          <w:lang w:eastAsia="zh-CN"/>
        </w:rPr>
        <w:t>频段</w:t>
      </w:r>
    </w:p>
    <w:p w:rsidR="00D54AFD" w:rsidRPr="00DD3EAF" w:rsidRDefault="00D54AFD" w:rsidP="00D54AFD">
      <w:pPr>
        <w:ind w:firstLineChars="200" w:firstLine="480"/>
        <w:rPr>
          <w:lang w:eastAsia="zh-CN"/>
        </w:rPr>
      </w:pPr>
      <w:r>
        <w:rPr>
          <w:lang w:val="en-GB" w:eastAsia="zh-CN"/>
        </w:rPr>
        <w:t>上述分析分别为原始仪表数据下行</w:t>
      </w:r>
      <w:proofErr w:type="gramStart"/>
      <w:r>
        <w:rPr>
          <w:lang w:val="en-GB" w:eastAsia="zh-CN"/>
        </w:rPr>
        <w:t>传输至主接收</w:t>
      </w:r>
      <w:proofErr w:type="gramEnd"/>
      <w:r>
        <w:rPr>
          <w:lang w:val="en-GB" w:eastAsia="zh-CN"/>
        </w:rPr>
        <w:t>地球站和将数据分发至用户站提供了两套不同的干扰标准</w:t>
      </w:r>
      <w:r>
        <w:rPr>
          <w:rFonts w:hint="eastAsia"/>
          <w:lang w:val="en-GB" w:eastAsia="zh-CN"/>
        </w:rPr>
        <w:t>。</w:t>
      </w:r>
    </w:p>
    <w:p w:rsidR="00D54AFD" w:rsidRPr="00C95C69" w:rsidRDefault="00D54AFD" w:rsidP="00D54AFD">
      <w:pPr>
        <w:ind w:firstLineChars="200" w:firstLine="480"/>
        <w:rPr>
          <w:lang w:val="en-GB" w:eastAsia="zh-CN"/>
        </w:rPr>
      </w:pPr>
      <w:r>
        <w:rPr>
          <w:lang w:val="en-GB" w:eastAsia="zh-CN"/>
        </w:rPr>
        <w:t>假设原始仪表数据下行</w:t>
      </w:r>
      <w:proofErr w:type="gramStart"/>
      <w:r>
        <w:rPr>
          <w:lang w:val="en-GB" w:eastAsia="zh-CN"/>
        </w:rPr>
        <w:t>传输至主接收</w:t>
      </w:r>
      <w:proofErr w:type="gramEnd"/>
      <w:r>
        <w:rPr>
          <w:lang w:val="en-GB" w:eastAsia="zh-CN"/>
        </w:rPr>
        <w:t>地球站为该频段中最具代表性的系统</w:t>
      </w:r>
      <w:r>
        <w:rPr>
          <w:rFonts w:hint="eastAsia"/>
          <w:lang w:val="en-GB" w:eastAsia="zh-CN"/>
        </w:rPr>
        <w:t>。</w:t>
      </w:r>
      <w:r>
        <w:rPr>
          <w:lang w:val="en-GB" w:eastAsia="zh-CN"/>
        </w:rPr>
        <w:t>为简化起见</w:t>
      </w:r>
      <w:r>
        <w:rPr>
          <w:rFonts w:hint="eastAsia"/>
          <w:lang w:val="en-GB" w:eastAsia="zh-CN"/>
        </w:rPr>
        <w:t>，</w:t>
      </w:r>
      <w:r>
        <w:rPr>
          <w:lang w:val="en-GB" w:eastAsia="zh-CN"/>
        </w:rPr>
        <w:t>进一步建议</w:t>
      </w:r>
      <w:r>
        <w:rPr>
          <w:rFonts w:hint="eastAsia"/>
          <w:lang w:val="en-GB" w:eastAsia="zh-CN"/>
        </w:rPr>
        <w:t>在</w:t>
      </w:r>
      <w:r>
        <w:rPr>
          <w:rFonts w:hint="eastAsia"/>
          <w:lang w:val="en-GB" w:eastAsia="zh-CN"/>
        </w:rPr>
        <w:t>1</w:t>
      </w:r>
      <w:r w:rsidRPr="007E0C04">
        <w:rPr>
          <w:lang w:val="en-GB" w:eastAsia="zh-CN"/>
        </w:rPr>
        <w:t xml:space="preserve"> </w:t>
      </w:r>
      <w:r w:rsidRPr="00C95C69">
        <w:rPr>
          <w:lang w:val="en-GB" w:eastAsia="zh-CN"/>
        </w:rPr>
        <w:t>MHz</w:t>
      </w:r>
      <w:r>
        <w:rPr>
          <w:lang w:val="en-GB" w:eastAsia="zh-CN"/>
        </w:rPr>
        <w:t>带宽内对标准归一化</w:t>
      </w:r>
      <w:r>
        <w:rPr>
          <w:rFonts w:hint="eastAsia"/>
          <w:lang w:val="en-GB" w:eastAsia="zh-CN"/>
        </w:rPr>
        <w:t>，</w:t>
      </w:r>
      <w:r>
        <w:rPr>
          <w:lang w:val="en-GB" w:eastAsia="zh-CN"/>
        </w:rPr>
        <w:t>得到以下值</w:t>
      </w:r>
      <w:r>
        <w:rPr>
          <w:rFonts w:hint="eastAsia"/>
          <w:lang w:val="en-GB" w:eastAsia="zh-CN"/>
        </w:rPr>
        <w:t>：</w:t>
      </w:r>
    </w:p>
    <w:p w:rsidR="00D54AFD" w:rsidRPr="00C95C69" w:rsidRDefault="00D54AFD" w:rsidP="00D54AFD">
      <w:pPr>
        <w:pStyle w:val="enumlev1"/>
        <w:rPr>
          <w:lang w:val="en-GB" w:eastAsia="zh-CN"/>
        </w:rPr>
      </w:pPr>
      <w:r w:rsidRPr="00C95C69">
        <w:rPr>
          <w:lang w:val="en-GB" w:eastAsia="zh-CN"/>
        </w:rPr>
        <w:t>–</w:t>
      </w:r>
      <w:r w:rsidRPr="00C95C69">
        <w:rPr>
          <w:lang w:val="en-GB" w:eastAsia="zh-CN"/>
        </w:rPr>
        <w:tab/>
      </w:r>
      <w:r>
        <w:rPr>
          <w:rFonts w:hint="eastAsia"/>
          <w:lang w:val="en-GB" w:eastAsia="zh-CN"/>
        </w:rPr>
        <w:t>长期：</w:t>
      </w:r>
      <w:r w:rsidRPr="00C95C69">
        <w:rPr>
          <w:lang w:val="en-GB" w:eastAsia="zh-CN"/>
        </w:rPr>
        <w:t xml:space="preserve"> </w:t>
      </w:r>
      <w:r>
        <w:rPr>
          <w:lang w:val="en-GB" w:eastAsia="zh-CN"/>
        </w:rPr>
        <w:t>−</w:t>
      </w:r>
      <w:r w:rsidRPr="00C95C69">
        <w:rPr>
          <w:lang w:val="en-GB" w:eastAsia="zh-CN"/>
        </w:rPr>
        <w:t>158.0 dBW/MHz</w:t>
      </w:r>
    </w:p>
    <w:p w:rsidR="00D54AFD" w:rsidRPr="00C95C69" w:rsidRDefault="00D54AFD" w:rsidP="00D54AFD">
      <w:pPr>
        <w:pStyle w:val="enumlev1"/>
        <w:rPr>
          <w:lang w:val="en-GB" w:eastAsia="zh-CN"/>
        </w:rPr>
      </w:pPr>
      <w:r w:rsidRPr="00C95C69">
        <w:rPr>
          <w:lang w:val="en-GB" w:eastAsia="zh-CN"/>
        </w:rPr>
        <w:t>–</w:t>
      </w:r>
      <w:r w:rsidRPr="00C95C69">
        <w:rPr>
          <w:lang w:val="en-GB" w:eastAsia="zh-CN"/>
        </w:rPr>
        <w:tab/>
      </w:r>
      <w:r>
        <w:rPr>
          <w:rFonts w:hint="eastAsia"/>
          <w:lang w:val="en-GB" w:eastAsia="zh-CN"/>
        </w:rPr>
        <w:t>短期：</w:t>
      </w:r>
      <w:r w:rsidRPr="00C95C69">
        <w:rPr>
          <w:lang w:val="en-GB" w:eastAsia="zh-CN"/>
        </w:rPr>
        <w:t xml:space="preserve"> </w:t>
      </w:r>
      <w:r>
        <w:rPr>
          <w:lang w:val="en-GB" w:eastAsia="zh-CN"/>
        </w:rPr>
        <w:t>−</w:t>
      </w:r>
      <w:r w:rsidRPr="00C95C69">
        <w:rPr>
          <w:lang w:val="en-GB" w:eastAsia="zh-CN"/>
        </w:rPr>
        <w:t>152.8 dBW/MHz.</w:t>
      </w:r>
    </w:p>
    <w:p w:rsidR="00D54AFD" w:rsidRPr="00C95C69" w:rsidRDefault="00D54AFD" w:rsidP="00D54AFD">
      <w:pPr>
        <w:pStyle w:val="Heading2"/>
        <w:rPr>
          <w:lang w:val="en-GB" w:eastAsia="zh-CN"/>
        </w:rPr>
      </w:pPr>
      <w:r w:rsidRPr="00C95C69">
        <w:rPr>
          <w:lang w:val="en-GB" w:eastAsia="zh-CN"/>
        </w:rPr>
        <w:t>3.2</w:t>
      </w:r>
      <w:r w:rsidRPr="00C95C69">
        <w:rPr>
          <w:lang w:val="en-GB" w:eastAsia="zh-CN"/>
        </w:rPr>
        <w:tab/>
        <w:t>2 025-2 110 MHz</w:t>
      </w:r>
      <w:r>
        <w:rPr>
          <w:lang w:val="en-GB" w:eastAsia="zh-CN"/>
        </w:rPr>
        <w:t>频段</w:t>
      </w:r>
    </w:p>
    <w:p w:rsidR="00D54AFD" w:rsidRPr="00191FF6" w:rsidRDefault="00D54AFD" w:rsidP="00D54AFD">
      <w:pPr>
        <w:ind w:firstLineChars="200" w:firstLine="480"/>
        <w:rPr>
          <w:lang w:val="en-GB" w:eastAsia="zh-CN"/>
        </w:rPr>
      </w:pPr>
      <w:r>
        <w:rPr>
          <w:lang w:val="en-GB" w:eastAsia="zh-CN"/>
        </w:rPr>
        <w:t>上述分析为数据分发系统提供了一套干扰标准</w:t>
      </w:r>
      <w:r>
        <w:rPr>
          <w:rFonts w:hint="eastAsia"/>
          <w:lang w:val="en-GB" w:eastAsia="zh-CN"/>
        </w:rPr>
        <w:t>。</w:t>
      </w:r>
      <w:r>
        <w:rPr>
          <w:lang w:val="en-GB" w:eastAsia="zh-CN"/>
        </w:rPr>
        <w:t>为简化起见</w:t>
      </w:r>
      <w:r>
        <w:rPr>
          <w:rFonts w:hint="eastAsia"/>
          <w:lang w:val="en-GB" w:eastAsia="zh-CN"/>
        </w:rPr>
        <w:t>，</w:t>
      </w:r>
      <w:r>
        <w:rPr>
          <w:lang w:val="en-GB" w:eastAsia="zh-CN"/>
        </w:rPr>
        <w:t>进一步建议</w:t>
      </w:r>
      <w:r>
        <w:rPr>
          <w:rFonts w:hint="eastAsia"/>
          <w:lang w:val="en-GB" w:eastAsia="zh-CN"/>
        </w:rPr>
        <w:t>在</w:t>
      </w:r>
      <w:r>
        <w:rPr>
          <w:rFonts w:hint="eastAsia"/>
          <w:lang w:val="en-GB" w:eastAsia="zh-CN"/>
        </w:rPr>
        <w:t>1</w:t>
      </w:r>
      <w:r w:rsidRPr="007E0C04">
        <w:rPr>
          <w:lang w:val="en-GB" w:eastAsia="zh-CN"/>
        </w:rPr>
        <w:t xml:space="preserve"> </w:t>
      </w:r>
      <w:r w:rsidRPr="00C95C69">
        <w:rPr>
          <w:lang w:val="en-GB" w:eastAsia="zh-CN"/>
        </w:rPr>
        <w:t>MHz</w:t>
      </w:r>
      <w:r>
        <w:rPr>
          <w:lang w:val="en-GB" w:eastAsia="zh-CN"/>
        </w:rPr>
        <w:t>带宽内对标准归一化</w:t>
      </w:r>
      <w:r>
        <w:rPr>
          <w:rFonts w:hint="eastAsia"/>
          <w:lang w:val="en-GB" w:eastAsia="zh-CN"/>
        </w:rPr>
        <w:t>，</w:t>
      </w:r>
      <w:r>
        <w:rPr>
          <w:lang w:val="en-GB" w:eastAsia="zh-CN"/>
        </w:rPr>
        <w:t>得到以下值</w:t>
      </w:r>
      <w:r>
        <w:rPr>
          <w:rFonts w:hint="eastAsia"/>
          <w:lang w:val="en-GB" w:eastAsia="zh-CN"/>
        </w:rPr>
        <w:t>：</w:t>
      </w:r>
    </w:p>
    <w:p w:rsidR="00D54AFD" w:rsidRPr="007F28DF" w:rsidRDefault="00D54AFD" w:rsidP="00D54AFD">
      <w:pPr>
        <w:pStyle w:val="enumlev1"/>
        <w:rPr>
          <w:lang w:val="en-GB" w:eastAsia="zh-CN"/>
        </w:rPr>
      </w:pPr>
      <w:r w:rsidRPr="00C95C69">
        <w:rPr>
          <w:lang w:val="en-GB" w:eastAsia="zh-CN"/>
        </w:rPr>
        <w:t>–</w:t>
      </w:r>
      <w:r w:rsidRPr="00C95C69">
        <w:rPr>
          <w:lang w:val="en-GB" w:eastAsia="zh-CN"/>
        </w:rPr>
        <w:tab/>
      </w:r>
      <w:r>
        <w:rPr>
          <w:rFonts w:hint="eastAsia"/>
          <w:lang w:val="en-GB" w:eastAsia="zh-CN"/>
        </w:rPr>
        <w:t>长期：</w:t>
      </w:r>
      <w:r w:rsidRPr="007F28DF">
        <w:rPr>
          <w:lang w:val="en-GB" w:eastAsia="zh-CN"/>
        </w:rPr>
        <w:t xml:space="preserve"> </w:t>
      </w:r>
      <w:r>
        <w:rPr>
          <w:lang w:val="en-GB" w:eastAsia="zh-CN"/>
        </w:rPr>
        <w:t>−</w:t>
      </w:r>
      <w:r w:rsidRPr="007F28DF">
        <w:rPr>
          <w:lang w:val="en-GB" w:eastAsia="zh-CN"/>
        </w:rPr>
        <w:t>139.9 dBW/MHz</w:t>
      </w:r>
    </w:p>
    <w:p w:rsidR="00D54AFD" w:rsidRPr="00C95C69" w:rsidRDefault="00D54AFD" w:rsidP="00D54AFD">
      <w:pPr>
        <w:pStyle w:val="enumlev1"/>
        <w:rPr>
          <w:lang w:val="en-GB" w:eastAsia="zh-CN"/>
        </w:rPr>
      </w:pPr>
      <w:r w:rsidRPr="007F28DF">
        <w:rPr>
          <w:lang w:val="en-GB" w:eastAsia="zh-CN"/>
        </w:rPr>
        <w:t>–</w:t>
      </w:r>
      <w:r w:rsidRPr="007F28DF">
        <w:rPr>
          <w:lang w:val="en-GB" w:eastAsia="zh-CN"/>
        </w:rPr>
        <w:tab/>
      </w:r>
      <w:r>
        <w:rPr>
          <w:rFonts w:hint="eastAsia"/>
          <w:lang w:val="en-GB" w:eastAsia="zh-CN"/>
        </w:rPr>
        <w:t>短期：</w:t>
      </w:r>
      <w:r w:rsidRPr="00C95C69">
        <w:rPr>
          <w:lang w:val="en-GB" w:eastAsia="zh-CN"/>
        </w:rPr>
        <w:t xml:space="preserve"> </w:t>
      </w:r>
      <w:r>
        <w:rPr>
          <w:lang w:val="en-GB" w:eastAsia="zh-CN"/>
        </w:rPr>
        <w:t>−</w:t>
      </w:r>
      <w:r w:rsidRPr="00C95C69">
        <w:rPr>
          <w:lang w:val="en-GB" w:eastAsia="zh-CN"/>
        </w:rPr>
        <w:t>136.6 dBW/MHz</w:t>
      </w:r>
    </w:p>
    <w:p w:rsidR="00D54AFD" w:rsidRPr="00C95C69" w:rsidRDefault="00D54AFD" w:rsidP="00D54AFD">
      <w:pPr>
        <w:pStyle w:val="Heading2"/>
        <w:rPr>
          <w:lang w:val="en-GB" w:eastAsia="zh-CN"/>
        </w:rPr>
      </w:pPr>
      <w:r w:rsidRPr="00C95C69">
        <w:rPr>
          <w:lang w:val="en-GB" w:eastAsia="zh-CN"/>
        </w:rPr>
        <w:t>3.3</w:t>
      </w:r>
      <w:r w:rsidRPr="00C95C69">
        <w:rPr>
          <w:lang w:val="en-GB" w:eastAsia="zh-CN"/>
        </w:rPr>
        <w:tab/>
        <w:t>25.5-27 GHz</w:t>
      </w:r>
      <w:r>
        <w:rPr>
          <w:lang w:val="en-GB" w:eastAsia="zh-CN"/>
        </w:rPr>
        <w:t>频段</w:t>
      </w:r>
    </w:p>
    <w:p w:rsidR="00D54AFD" w:rsidRPr="00C95C69" w:rsidRDefault="00D54AFD" w:rsidP="00D54AFD">
      <w:pPr>
        <w:ind w:firstLineChars="200" w:firstLine="480"/>
        <w:rPr>
          <w:lang w:val="en-GB" w:eastAsia="zh-CN"/>
        </w:rPr>
      </w:pPr>
      <w:r>
        <w:rPr>
          <w:lang w:val="en-GB" w:eastAsia="zh-CN"/>
        </w:rPr>
        <w:t>上述分析为使用</w:t>
      </w:r>
      <w:r w:rsidRPr="00C95C69">
        <w:rPr>
          <w:lang w:val="en-GB" w:eastAsia="zh-CN"/>
        </w:rPr>
        <w:t>25.5</w:t>
      </w:r>
      <w:r>
        <w:rPr>
          <w:lang w:val="en-GB" w:eastAsia="zh-CN"/>
        </w:rPr>
        <w:noBreakHyphen/>
      </w:r>
      <w:r w:rsidRPr="00C95C69">
        <w:rPr>
          <w:lang w:val="en-GB" w:eastAsia="zh-CN"/>
        </w:rPr>
        <w:t>27</w:t>
      </w:r>
      <w:r>
        <w:rPr>
          <w:lang w:val="en-GB" w:eastAsia="zh-CN"/>
        </w:rPr>
        <w:t> </w:t>
      </w:r>
      <w:r w:rsidRPr="00C95C69">
        <w:rPr>
          <w:lang w:val="en-GB" w:eastAsia="zh-CN"/>
        </w:rPr>
        <w:t>GHz</w:t>
      </w:r>
      <w:r>
        <w:rPr>
          <w:lang w:val="en-GB" w:eastAsia="zh-CN"/>
        </w:rPr>
        <w:t>频段的代表新一代系统的原始仪表数据下行</w:t>
      </w:r>
      <w:proofErr w:type="gramStart"/>
      <w:r>
        <w:rPr>
          <w:lang w:val="en-GB" w:eastAsia="zh-CN"/>
        </w:rPr>
        <w:t>传输至主接收</w:t>
      </w:r>
      <w:proofErr w:type="gramEnd"/>
      <w:r>
        <w:rPr>
          <w:lang w:val="en-GB" w:eastAsia="zh-CN"/>
        </w:rPr>
        <w:t>地球站提供了一套干扰标准</w:t>
      </w:r>
      <w:r>
        <w:rPr>
          <w:rFonts w:hint="eastAsia"/>
          <w:lang w:val="en-GB" w:eastAsia="zh-CN"/>
        </w:rPr>
        <w:t>，</w:t>
      </w:r>
      <w:r>
        <w:rPr>
          <w:lang w:val="en-GB" w:eastAsia="zh-CN"/>
        </w:rPr>
        <w:t>得到以下值</w:t>
      </w:r>
      <w:r>
        <w:rPr>
          <w:rFonts w:hint="eastAsia"/>
          <w:lang w:val="en-GB" w:eastAsia="zh-CN"/>
        </w:rPr>
        <w:t>：</w:t>
      </w:r>
    </w:p>
    <w:p w:rsidR="00D54AFD" w:rsidRPr="007F28DF" w:rsidRDefault="00D54AFD" w:rsidP="00D54AFD">
      <w:pPr>
        <w:pStyle w:val="enumlev1"/>
        <w:rPr>
          <w:lang w:val="en-GB"/>
        </w:rPr>
      </w:pPr>
      <w:r w:rsidRPr="00C95C69">
        <w:rPr>
          <w:lang w:val="en-GB"/>
        </w:rPr>
        <w:t>–</w:t>
      </w:r>
      <w:r w:rsidRPr="007F28DF">
        <w:rPr>
          <w:lang w:val="en-GB"/>
        </w:rPr>
        <w:tab/>
      </w:r>
      <w:r>
        <w:rPr>
          <w:rFonts w:hint="eastAsia"/>
          <w:lang w:val="en-GB" w:eastAsia="zh-CN"/>
        </w:rPr>
        <w:t>长期：</w:t>
      </w:r>
      <w:r w:rsidRPr="007F28DF">
        <w:rPr>
          <w:lang w:val="en-GB"/>
        </w:rPr>
        <w:t xml:space="preserve"> </w:t>
      </w:r>
      <w:r>
        <w:rPr>
          <w:lang w:val="en-GB"/>
        </w:rPr>
        <w:t>−</w:t>
      </w:r>
      <w:r w:rsidRPr="007F28DF">
        <w:rPr>
          <w:lang w:val="en-GB"/>
        </w:rPr>
        <w:t>144.6 dBW/10 MHz</w:t>
      </w:r>
    </w:p>
    <w:p w:rsidR="00D54AFD" w:rsidRDefault="00D54AFD" w:rsidP="00D54AFD">
      <w:pPr>
        <w:pStyle w:val="enumlev1"/>
        <w:rPr>
          <w:lang w:val="en-GB"/>
        </w:rPr>
      </w:pPr>
      <w:r w:rsidRPr="007F28DF">
        <w:rPr>
          <w:lang w:val="en-GB"/>
        </w:rPr>
        <w:t>–</w:t>
      </w:r>
      <w:r w:rsidRPr="007F28DF">
        <w:rPr>
          <w:lang w:val="en-GB"/>
        </w:rPr>
        <w:tab/>
      </w:r>
      <w:r>
        <w:rPr>
          <w:rFonts w:hint="eastAsia"/>
          <w:lang w:val="en-GB" w:eastAsia="zh-CN"/>
        </w:rPr>
        <w:t>短期：</w:t>
      </w:r>
      <w:r w:rsidRPr="00C95C69">
        <w:rPr>
          <w:lang w:val="en-GB"/>
        </w:rPr>
        <w:t xml:space="preserve"> </w:t>
      </w:r>
      <w:r>
        <w:rPr>
          <w:lang w:val="en-GB"/>
        </w:rPr>
        <w:t>−</w:t>
      </w:r>
      <w:r w:rsidRPr="00C95C69">
        <w:rPr>
          <w:lang w:val="en-GB"/>
        </w:rPr>
        <w:t>133.0 dBW/10 MHz</w:t>
      </w:r>
    </w:p>
    <w:p w:rsidR="00D54AFD" w:rsidRDefault="00D54AFD" w:rsidP="00D54AFD">
      <w:pPr>
        <w:pStyle w:val="Reasons"/>
      </w:pPr>
    </w:p>
    <w:p w:rsidR="00D54AFD" w:rsidRDefault="00D54AFD" w:rsidP="00D54AFD">
      <w:pPr>
        <w:jc w:val="center"/>
      </w:pPr>
      <w:r>
        <w:t>______________</w:t>
      </w:r>
    </w:p>
    <w:p w:rsidR="00D54AFD" w:rsidRPr="00C84011" w:rsidRDefault="00D54AFD" w:rsidP="001B59E5">
      <w:pPr>
        <w:rPr>
          <w:lang w:val="en-GB" w:eastAsia="zh-CN"/>
        </w:rPr>
      </w:pPr>
    </w:p>
    <w:sectPr w:rsidR="00D54AFD" w:rsidRPr="00C84011" w:rsidSect="00672AF7">
      <w:headerReference w:type="even" r:id="rId33"/>
      <w:headerReference w:type="default" r:id="rId34"/>
      <w:pgSz w:w="11907" w:h="16834" w:code="9"/>
      <w:pgMar w:top="1418" w:right="1134" w:bottom="1134" w:left="1134" w:header="720" w:footer="482" w:gutter="0"/>
      <w:paperSrc w:first="15" w:other="15"/>
      <w:pgNumType w:start="1"/>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84E" w:rsidRDefault="00E9484E">
      <w:r>
        <w:separator/>
      </w:r>
    </w:p>
  </w:endnote>
  <w:endnote w:type="continuationSeparator" w:id="0">
    <w:p w:rsidR="00E9484E" w:rsidRDefault="00E94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ms Rmn">
    <w:panose1 w:val="02020603040505020304"/>
    <w:charset w:val="00"/>
    <w:family w:val="roman"/>
    <w:notTrueType/>
    <w:pitch w:val="variable"/>
    <w:sig w:usb0="00000003" w:usb1="00000000" w:usb2="00000000" w:usb3="00000000" w:csb0="00000001" w:csb1="00000000"/>
  </w:font>
  <w:font w:name="楷体">
    <w:altName w:val="Arial Unicode MS"/>
    <w:charset w:val="86"/>
    <w:family w:val="modern"/>
    <w:pitch w:val="fixed"/>
    <w:sig w:usb0="00000000"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84E" w:rsidRDefault="00E9484E">
      <w:r>
        <w:separator/>
      </w:r>
    </w:p>
  </w:footnote>
  <w:footnote w:type="continuationSeparator" w:id="0">
    <w:p w:rsidR="00E9484E" w:rsidRDefault="00E94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0D8" w:rsidRDefault="006F20D8">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0D8" w:rsidRPr="00106F6E" w:rsidRDefault="00106F6E" w:rsidP="00106F6E">
    <w:pPr>
      <w:pStyle w:val="Header"/>
    </w:pPr>
    <w:r w:rsidRPr="00106F6E">
      <w:rPr>
        <w:noProof/>
        <w:lang w:val="en-GB" w:eastAsia="zh-CN"/>
      </w:rPr>
      <w:drawing>
        <wp:anchor distT="0" distB="0" distL="114300" distR="114300" simplePos="0" relativeHeight="251659264" behindDoc="1" locked="0" layoutInCell="1" allowOverlap="1" wp14:anchorId="421FD8D8" wp14:editId="5ACEBBFF">
          <wp:simplePos x="0" y="0"/>
          <wp:positionH relativeFrom="column">
            <wp:posOffset>-691515</wp:posOffset>
          </wp:positionH>
          <wp:positionV relativeFrom="paragraph">
            <wp:posOffset>-360045</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0D8" w:rsidRPr="00AF7212" w:rsidRDefault="006F20D8" w:rsidP="00674325">
    <w:pPr>
      <w:pStyle w:val="Header"/>
      <w:jc w:val="left"/>
      <w:rPr>
        <w:lang w:val="fr-CH"/>
      </w:rPr>
    </w:pPr>
    <w:r w:rsidRPr="00AF7212">
      <w:rPr>
        <w:rStyle w:val="PageNumber"/>
        <w:b/>
        <w:bCs/>
        <w:lang w:val="fr-CH"/>
      </w:rPr>
      <w:fldChar w:fldCharType="begin"/>
    </w:r>
    <w:r w:rsidRPr="00AF7212">
      <w:rPr>
        <w:rStyle w:val="PageNumber"/>
        <w:b/>
        <w:bCs/>
        <w:lang w:val="fr-CH"/>
      </w:rPr>
      <w:instrText xml:space="preserve"> PAGE </w:instrText>
    </w:r>
    <w:r w:rsidRPr="00AF7212">
      <w:rPr>
        <w:rStyle w:val="PageNumber"/>
        <w:b/>
        <w:bCs/>
        <w:lang w:val="fr-CH"/>
      </w:rPr>
      <w:fldChar w:fldCharType="separate"/>
    </w:r>
    <w:r w:rsidR="00F5366A">
      <w:rPr>
        <w:rStyle w:val="PageNumber"/>
        <w:b/>
        <w:bCs/>
        <w:noProof/>
        <w:lang w:val="fr-CH"/>
      </w:rPr>
      <w:t>ii</w:t>
    </w:r>
    <w:r w:rsidRPr="00AF7212">
      <w:rPr>
        <w:rStyle w:val="PageNumber"/>
        <w:b/>
        <w:bCs/>
        <w:lang w:val="fr-CH"/>
      </w:rPr>
      <w:fldChar w:fldCharType="end"/>
    </w:r>
    <w:r w:rsidRPr="00AF7212">
      <w:rPr>
        <w:lang w:val="fr-CH"/>
      </w:rPr>
      <w:tab/>
    </w:r>
    <w:r w:rsidR="006A6CB5">
      <w:rPr>
        <w:b/>
        <w:bCs/>
      </w:rPr>
      <w:t>ITU-R  SA.1160</w:t>
    </w:r>
    <w:r w:rsidR="00863516" w:rsidRPr="00863516">
      <w:rPr>
        <w:b/>
        <w:bCs/>
      </w:rPr>
      <w:t>-</w:t>
    </w:r>
    <w:r w:rsidR="006A6CB5">
      <w:rPr>
        <w:b/>
        <w:bCs/>
      </w:rPr>
      <w:t>3</w:t>
    </w:r>
    <w:r w:rsidR="00361A9B">
      <w:rPr>
        <w:b/>
        <w:bCs/>
      </w:rPr>
      <w:t xml:space="preserve"> </w:t>
    </w:r>
    <w:r w:rsidR="00863516" w:rsidRPr="00863516">
      <w:rPr>
        <w:rFonts w:hint="eastAsia"/>
        <w:b/>
        <w:bCs/>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0D8" w:rsidRDefault="006F20D8">
    <w:pPr>
      <w:pStyle w:val="Header"/>
    </w:pPr>
    <w:r>
      <w:tab/>
    </w:r>
    <w:r>
      <w:rPr>
        <w:b/>
        <w:bCs/>
      </w:rPr>
      <w:fldChar w:fldCharType="begin"/>
    </w:r>
    <w:r w:rsidRPr="00361A9B">
      <w:rPr>
        <w:b/>
        <w:bCs/>
        <w:lang w:val="en-GB"/>
      </w:rPr>
      <w:instrText>styleref href</w:instrText>
    </w:r>
    <w:r>
      <w:rPr>
        <w:b/>
        <w:bCs/>
      </w:rPr>
      <w:fldChar w:fldCharType="separate"/>
    </w:r>
    <w:r w:rsidR="00F5366A">
      <w:rPr>
        <w:noProof/>
        <w:lang w:val="en-US"/>
      </w:rPr>
      <w:t>Error! No text of specified style in document.</w:t>
    </w:r>
    <w:r>
      <w:rPr>
        <w:b/>
        <w:bCs/>
      </w:rPr>
      <w:fldChar w:fldCharType="end"/>
    </w:r>
    <w:r w:rsidRPr="00361A9B">
      <w:rPr>
        <w:lang w:val="en-GB"/>
      </w:rPr>
      <w:tab/>
    </w:r>
    <w:r>
      <w:rPr>
        <w:rStyle w:val="PageNumber"/>
        <w:b/>
        <w:bCs/>
      </w:rPr>
      <w:fldChar w:fldCharType="begin"/>
    </w:r>
    <w:r w:rsidRPr="00361A9B">
      <w:rPr>
        <w:rStyle w:val="PageNumber"/>
        <w:b/>
        <w:bCs/>
        <w:lang w:val="en-GB"/>
      </w:rPr>
      <w:instrText xml:space="preserve"> PAGE </w:instrText>
    </w:r>
    <w:r>
      <w:rPr>
        <w:rStyle w:val="PageNumber"/>
        <w:b/>
        <w:bCs/>
      </w:rPr>
      <w:fldChar w:fldCharType="separate"/>
    </w:r>
    <w:r w:rsidR="00D5016C">
      <w:rPr>
        <w:rStyle w:val="PageNumber"/>
        <w:b/>
        <w:bCs/>
        <w:noProof/>
      </w:rPr>
      <w:t>iii</w:t>
    </w:r>
    <w:r>
      <w:rPr>
        <w:rStyle w:val="PageNumber"/>
        <w:b/>
        <w:bCs/>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0D8" w:rsidRDefault="006F20D8" w:rsidP="006A6CB5">
    <w:pPr>
      <w:pStyle w:val="Header"/>
      <w:jc w:val="left"/>
      <w:rPr>
        <w:lang w:val="en-US"/>
      </w:rPr>
    </w:pPr>
    <w:r>
      <w:rPr>
        <w:rStyle w:val="PageNumber"/>
        <w:b/>
        <w:bCs/>
        <w:lang w:val="en-US"/>
      </w:rPr>
      <w:fldChar w:fldCharType="begin"/>
    </w:r>
    <w:r>
      <w:rPr>
        <w:rStyle w:val="PageNumber"/>
        <w:b/>
        <w:bCs/>
        <w:lang w:val="en-US"/>
      </w:rPr>
      <w:instrText xml:space="preserve"> PAGE </w:instrText>
    </w:r>
    <w:r>
      <w:rPr>
        <w:rStyle w:val="PageNumber"/>
        <w:b/>
        <w:bCs/>
        <w:lang w:val="en-US"/>
      </w:rPr>
      <w:fldChar w:fldCharType="separate"/>
    </w:r>
    <w:r w:rsidR="00F5366A">
      <w:rPr>
        <w:rStyle w:val="PageNumber"/>
        <w:b/>
        <w:bCs/>
        <w:noProof/>
        <w:lang w:val="en-US"/>
      </w:rPr>
      <w:t>6</w:t>
    </w:r>
    <w:r>
      <w:rPr>
        <w:rStyle w:val="PageNumber"/>
        <w:b/>
        <w:bCs/>
        <w:lang w:val="en-US"/>
      </w:rPr>
      <w:fldChar w:fldCharType="end"/>
    </w:r>
    <w:r>
      <w:rPr>
        <w:lang w:val="en-US"/>
      </w:rPr>
      <w:tab/>
    </w:r>
    <w:r w:rsidR="006A6CB5">
      <w:rPr>
        <w:b/>
        <w:bCs/>
      </w:rPr>
      <w:t>ITU-</w:t>
    </w:r>
    <w:proofErr w:type="gramStart"/>
    <w:r w:rsidR="006A6CB5">
      <w:rPr>
        <w:b/>
        <w:bCs/>
      </w:rPr>
      <w:t>R  SA.1160</w:t>
    </w:r>
    <w:proofErr w:type="gramEnd"/>
    <w:r w:rsidR="00863516" w:rsidRPr="00863516">
      <w:rPr>
        <w:b/>
        <w:bCs/>
      </w:rPr>
      <w:t>-</w:t>
    </w:r>
    <w:r w:rsidR="006A6CB5">
      <w:rPr>
        <w:b/>
        <w:bCs/>
      </w:rPr>
      <w:t>3</w:t>
    </w:r>
    <w:r w:rsidR="00361A9B">
      <w:rPr>
        <w:b/>
        <w:bCs/>
      </w:rPr>
      <w:t xml:space="preserve"> </w:t>
    </w:r>
    <w:r w:rsidR="00863516" w:rsidRPr="00863516">
      <w:rPr>
        <w:rFonts w:hint="eastAsia"/>
        <w:b/>
        <w:bCs/>
      </w:rPr>
      <w:t>建议书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0D8" w:rsidRDefault="006F20D8" w:rsidP="00D54AFD">
    <w:pPr>
      <w:pStyle w:val="Header"/>
    </w:pPr>
    <w:r>
      <w:tab/>
    </w:r>
    <w:r w:rsidR="00D54AFD">
      <w:rPr>
        <w:b/>
        <w:bCs/>
      </w:rPr>
      <w:t>ITU-R  SA.1160</w:t>
    </w:r>
    <w:r w:rsidR="00863516" w:rsidRPr="00863516">
      <w:rPr>
        <w:b/>
        <w:bCs/>
      </w:rPr>
      <w:t>-</w:t>
    </w:r>
    <w:r w:rsidR="00D54AFD">
      <w:rPr>
        <w:b/>
        <w:bCs/>
      </w:rPr>
      <w:t>3</w:t>
    </w:r>
    <w:r w:rsidR="00361A9B">
      <w:rPr>
        <w:b/>
        <w:bCs/>
      </w:rPr>
      <w:t xml:space="preserve"> </w:t>
    </w:r>
    <w:r w:rsidR="00863516" w:rsidRPr="00863516">
      <w:rPr>
        <w:rFonts w:hint="eastAsia"/>
        <w:b/>
        <w:bCs/>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sidR="00F5366A">
      <w:rPr>
        <w:rStyle w:val="PageNumber"/>
        <w:b/>
        <w:bCs/>
        <w:noProof/>
      </w:rPr>
      <w:t>5</w:t>
    </w:r>
    <w:r>
      <w:rPr>
        <w:rStyle w:val="PageNumbe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D1E3B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8187F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CF2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DAC3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984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868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4650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F828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02C4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3038E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bordersDoNotSurroundHeader/>
  <w:bordersDoNotSurroundFooter/>
  <w:proofState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noPunctuationKerning/>
  <w:characterSpacingControl w:val="doNotCompress"/>
  <w:noLineBreaksAfter w:lang="zh-CN" w:val="$([{£¥·‘“〈《「『【〔〖〝﹙﹛﹝＄（．［｛￡￥"/>
  <w:noLineBreaksBefore w:lang="zh-CN" w:val="!%),.:;&gt;?]}¢¨°·ˇˉ―‖’”…‰′″›℃∶、。〃〉》」』】〕〗〞︶︺︾﹀﹄﹚﹜﹞！＂％＇），．：；？］｀｜｝～￠"/>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212"/>
    <w:rsid w:val="00012628"/>
    <w:rsid w:val="00027620"/>
    <w:rsid w:val="0003071F"/>
    <w:rsid w:val="00076237"/>
    <w:rsid w:val="00082C2F"/>
    <w:rsid w:val="0009109E"/>
    <w:rsid w:val="000A2DA3"/>
    <w:rsid w:val="000C5A5C"/>
    <w:rsid w:val="000D25C7"/>
    <w:rsid w:val="000D5CA1"/>
    <w:rsid w:val="00106F6E"/>
    <w:rsid w:val="001159A7"/>
    <w:rsid w:val="00142A47"/>
    <w:rsid w:val="00195CC2"/>
    <w:rsid w:val="0019717C"/>
    <w:rsid w:val="001A143E"/>
    <w:rsid w:val="001A46B8"/>
    <w:rsid w:val="001A6D1F"/>
    <w:rsid w:val="001B59E5"/>
    <w:rsid w:val="001E199F"/>
    <w:rsid w:val="002129A7"/>
    <w:rsid w:val="00217EBF"/>
    <w:rsid w:val="00242AEE"/>
    <w:rsid w:val="00251492"/>
    <w:rsid w:val="00261D25"/>
    <w:rsid w:val="00291308"/>
    <w:rsid w:val="00296561"/>
    <w:rsid w:val="002A2386"/>
    <w:rsid w:val="002B3E8E"/>
    <w:rsid w:val="002D76C4"/>
    <w:rsid w:val="002F113F"/>
    <w:rsid w:val="00345D57"/>
    <w:rsid w:val="00361A9B"/>
    <w:rsid w:val="00373270"/>
    <w:rsid w:val="0037385B"/>
    <w:rsid w:val="003A0E40"/>
    <w:rsid w:val="003A5AB2"/>
    <w:rsid w:val="00405A79"/>
    <w:rsid w:val="0042161A"/>
    <w:rsid w:val="0042636D"/>
    <w:rsid w:val="004319CC"/>
    <w:rsid w:val="0047693A"/>
    <w:rsid w:val="0049414D"/>
    <w:rsid w:val="004E159A"/>
    <w:rsid w:val="0050046D"/>
    <w:rsid w:val="0052529D"/>
    <w:rsid w:val="00553F0E"/>
    <w:rsid w:val="0057503B"/>
    <w:rsid w:val="005833D2"/>
    <w:rsid w:val="00594BCB"/>
    <w:rsid w:val="005A1725"/>
    <w:rsid w:val="005C03FF"/>
    <w:rsid w:val="005C208B"/>
    <w:rsid w:val="005C35C0"/>
    <w:rsid w:val="005C7F7A"/>
    <w:rsid w:val="00606489"/>
    <w:rsid w:val="00607D68"/>
    <w:rsid w:val="00623B18"/>
    <w:rsid w:val="00667F92"/>
    <w:rsid w:val="00672AF7"/>
    <w:rsid w:val="00674325"/>
    <w:rsid w:val="00691F03"/>
    <w:rsid w:val="006A6CB5"/>
    <w:rsid w:val="006B1D9B"/>
    <w:rsid w:val="006F0A1C"/>
    <w:rsid w:val="006F20D8"/>
    <w:rsid w:val="00700A93"/>
    <w:rsid w:val="00733489"/>
    <w:rsid w:val="007468DA"/>
    <w:rsid w:val="007923E2"/>
    <w:rsid w:val="007F7D27"/>
    <w:rsid w:val="0080528B"/>
    <w:rsid w:val="008248D1"/>
    <w:rsid w:val="00863516"/>
    <w:rsid w:val="008C153E"/>
    <w:rsid w:val="008E4825"/>
    <w:rsid w:val="00900B6C"/>
    <w:rsid w:val="00901EA5"/>
    <w:rsid w:val="00907F8F"/>
    <w:rsid w:val="00914BD9"/>
    <w:rsid w:val="00924D95"/>
    <w:rsid w:val="0092505A"/>
    <w:rsid w:val="00940538"/>
    <w:rsid w:val="00941D76"/>
    <w:rsid w:val="00964884"/>
    <w:rsid w:val="00972BE6"/>
    <w:rsid w:val="00993B5E"/>
    <w:rsid w:val="009C775A"/>
    <w:rsid w:val="009E00A8"/>
    <w:rsid w:val="009E6C00"/>
    <w:rsid w:val="009F62AF"/>
    <w:rsid w:val="00A05B10"/>
    <w:rsid w:val="00A23E6C"/>
    <w:rsid w:val="00A2605A"/>
    <w:rsid w:val="00A33C28"/>
    <w:rsid w:val="00A4173A"/>
    <w:rsid w:val="00A55BD4"/>
    <w:rsid w:val="00A6617B"/>
    <w:rsid w:val="00A70121"/>
    <w:rsid w:val="00A81019"/>
    <w:rsid w:val="00A86794"/>
    <w:rsid w:val="00A87302"/>
    <w:rsid w:val="00A9612E"/>
    <w:rsid w:val="00AA7CC3"/>
    <w:rsid w:val="00AB0DC8"/>
    <w:rsid w:val="00AB73C7"/>
    <w:rsid w:val="00AD3B79"/>
    <w:rsid w:val="00AF7212"/>
    <w:rsid w:val="00B11C41"/>
    <w:rsid w:val="00B44E24"/>
    <w:rsid w:val="00B5422D"/>
    <w:rsid w:val="00B7369A"/>
    <w:rsid w:val="00B8062C"/>
    <w:rsid w:val="00B87036"/>
    <w:rsid w:val="00BA2BDF"/>
    <w:rsid w:val="00BA5D7C"/>
    <w:rsid w:val="00BC4A49"/>
    <w:rsid w:val="00BD5448"/>
    <w:rsid w:val="00C34676"/>
    <w:rsid w:val="00C554C9"/>
    <w:rsid w:val="00C5579D"/>
    <w:rsid w:val="00C615AB"/>
    <w:rsid w:val="00C66482"/>
    <w:rsid w:val="00C93C41"/>
    <w:rsid w:val="00CD0FD2"/>
    <w:rsid w:val="00CD2419"/>
    <w:rsid w:val="00CD6AF3"/>
    <w:rsid w:val="00CE673A"/>
    <w:rsid w:val="00D01DD6"/>
    <w:rsid w:val="00D307C6"/>
    <w:rsid w:val="00D5016C"/>
    <w:rsid w:val="00D54AFD"/>
    <w:rsid w:val="00D62BE4"/>
    <w:rsid w:val="00D92809"/>
    <w:rsid w:val="00DA07B7"/>
    <w:rsid w:val="00DB65DF"/>
    <w:rsid w:val="00DF30A4"/>
    <w:rsid w:val="00DF4176"/>
    <w:rsid w:val="00E06679"/>
    <w:rsid w:val="00E16E1A"/>
    <w:rsid w:val="00E24A3D"/>
    <w:rsid w:val="00E3754E"/>
    <w:rsid w:val="00E37D82"/>
    <w:rsid w:val="00E44FC5"/>
    <w:rsid w:val="00E57C97"/>
    <w:rsid w:val="00E73A30"/>
    <w:rsid w:val="00E92D32"/>
    <w:rsid w:val="00E9484E"/>
    <w:rsid w:val="00E973B3"/>
    <w:rsid w:val="00EA3A54"/>
    <w:rsid w:val="00EA774F"/>
    <w:rsid w:val="00ED48E9"/>
    <w:rsid w:val="00ED4E4E"/>
    <w:rsid w:val="00EE521D"/>
    <w:rsid w:val="00F0063E"/>
    <w:rsid w:val="00F03249"/>
    <w:rsid w:val="00F12C5B"/>
    <w:rsid w:val="00F2191B"/>
    <w:rsid w:val="00F27113"/>
    <w:rsid w:val="00F43899"/>
    <w:rsid w:val="00F5366A"/>
    <w:rsid w:val="00F62B21"/>
    <w:rsid w:val="00FA5E51"/>
    <w:rsid w:val="00FD1C1B"/>
    <w:rsid w:val="00FF1C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E326191D-3223-41BE-9697-BE93FA6F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516"/>
    <w:pPr>
      <w:tabs>
        <w:tab w:val="left" w:pos="794"/>
        <w:tab w:val="left" w:pos="1191"/>
        <w:tab w:val="left" w:pos="1588"/>
        <w:tab w:val="left" w:pos="1985"/>
      </w:tabs>
      <w:overflowPunct w:val="0"/>
      <w:autoSpaceDE w:val="0"/>
      <w:autoSpaceDN w:val="0"/>
      <w:adjustRightInd w:val="0"/>
      <w:spacing w:before="120"/>
      <w:jc w:val="both"/>
      <w:textAlignment w:val="baseline"/>
    </w:pPr>
    <w:rPr>
      <w:kern w:val="0"/>
      <w:sz w:val="24"/>
      <w:szCs w:val="20"/>
      <w:lang w:val="fr-FR" w:eastAsia="en-US"/>
    </w:rPr>
  </w:style>
  <w:style w:type="paragraph" w:styleId="Heading1">
    <w:name w:val="heading 1"/>
    <w:basedOn w:val="Normal"/>
    <w:next w:val="Normal"/>
    <w:link w:val="Heading1Char"/>
    <w:qFormat/>
    <w:rsid w:val="0042161A"/>
    <w:pPr>
      <w:keepNext/>
      <w:keepLines/>
      <w:spacing w:before="480"/>
      <w:ind w:left="794" w:hanging="794"/>
      <w:outlineLvl w:val="0"/>
    </w:pPr>
    <w:rPr>
      <w:b/>
    </w:rPr>
  </w:style>
  <w:style w:type="paragraph" w:styleId="Heading2">
    <w:name w:val="heading 2"/>
    <w:basedOn w:val="Heading1"/>
    <w:next w:val="Normal"/>
    <w:link w:val="Heading2Char"/>
    <w:uiPriority w:val="99"/>
    <w:qFormat/>
    <w:rsid w:val="0042161A"/>
    <w:pPr>
      <w:spacing w:before="320"/>
      <w:outlineLvl w:val="1"/>
    </w:pPr>
  </w:style>
  <w:style w:type="paragraph" w:styleId="Heading3">
    <w:name w:val="heading 3"/>
    <w:basedOn w:val="Heading1"/>
    <w:next w:val="Normal"/>
    <w:link w:val="Heading3Char"/>
    <w:uiPriority w:val="99"/>
    <w:qFormat/>
    <w:rsid w:val="0042161A"/>
    <w:pPr>
      <w:spacing w:before="200"/>
      <w:outlineLvl w:val="2"/>
    </w:pPr>
  </w:style>
  <w:style w:type="paragraph" w:styleId="Heading4">
    <w:name w:val="heading 4"/>
    <w:basedOn w:val="Heading3"/>
    <w:next w:val="Normal"/>
    <w:link w:val="Heading4Char"/>
    <w:uiPriority w:val="99"/>
    <w:qFormat/>
    <w:rsid w:val="0042161A"/>
    <w:pPr>
      <w:tabs>
        <w:tab w:val="clear" w:pos="794"/>
        <w:tab w:val="left" w:pos="992"/>
      </w:tabs>
      <w:ind w:left="992" w:hanging="992"/>
      <w:outlineLvl w:val="3"/>
    </w:pPr>
  </w:style>
  <w:style w:type="paragraph" w:styleId="Heading5">
    <w:name w:val="heading 5"/>
    <w:basedOn w:val="Heading4"/>
    <w:next w:val="Normal"/>
    <w:link w:val="Heading5Char"/>
    <w:uiPriority w:val="99"/>
    <w:qFormat/>
    <w:rsid w:val="0042161A"/>
    <w:pPr>
      <w:outlineLvl w:val="4"/>
    </w:pPr>
  </w:style>
  <w:style w:type="paragraph" w:styleId="Heading6">
    <w:name w:val="heading 6"/>
    <w:basedOn w:val="Heading4"/>
    <w:next w:val="Normal"/>
    <w:link w:val="Heading6Char"/>
    <w:uiPriority w:val="99"/>
    <w:qFormat/>
    <w:rsid w:val="0042161A"/>
    <w:pPr>
      <w:tabs>
        <w:tab w:val="clear" w:pos="992"/>
        <w:tab w:val="clear" w:pos="1191"/>
      </w:tabs>
      <w:ind w:left="1588" w:hanging="1588"/>
      <w:outlineLvl w:val="5"/>
    </w:pPr>
  </w:style>
  <w:style w:type="paragraph" w:styleId="Heading7">
    <w:name w:val="heading 7"/>
    <w:basedOn w:val="Heading6"/>
    <w:next w:val="Normal"/>
    <w:link w:val="Heading7Char"/>
    <w:uiPriority w:val="99"/>
    <w:qFormat/>
    <w:rsid w:val="0042161A"/>
    <w:pPr>
      <w:outlineLvl w:val="6"/>
    </w:pPr>
  </w:style>
  <w:style w:type="paragraph" w:styleId="Heading8">
    <w:name w:val="heading 8"/>
    <w:basedOn w:val="Heading6"/>
    <w:next w:val="Normal"/>
    <w:link w:val="Heading8Char"/>
    <w:uiPriority w:val="99"/>
    <w:qFormat/>
    <w:rsid w:val="0042161A"/>
    <w:pPr>
      <w:outlineLvl w:val="7"/>
    </w:pPr>
  </w:style>
  <w:style w:type="paragraph" w:styleId="Heading9">
    <w:name w:val="heading 9"/>
    <w:basedOn w:val="Heading6"/>
    <w:next w:val="Normal"/>
    <w:link w:val="Heading9Char"/>
    <w:uiPriority w:val="99"/>
    <w:qFormat/>
    <w:rsid w:val="0042161A"/>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AF7212"/>
    <w:rPr>
      <w:rFonts w:cs="Times New Roman"/>
      <w:b/>
      <w:sz w:val="24"/>
      <w:lang w:val="fr-FR" w:eastAsia="en-US"/>
    </w:rPr>
  </w:style>
  <w:style w:type="character" w:customStyle="1" w:styleId="Heading2Char">
    <w:name w:val="Heading 2 Char"/>
    <w:basedOn w:val="DefaultParagraphFont"/>
    <w:link w:val="Heading2"/>
    <w:uiPriority w:val="9"/>
    <w:semiHidden/>
    <w:rsid w:val="007E1BDA"/>
    <w:rPr>
      <w:rFonts w:asciiTheme="majorHAnsi" w:eastAsiaTheme="majorEastAsia" w:hAnsiTheme="majorHAnsi" w:cstheme="majorBidi"/>
      <w:b/>
      <w:bCs/>
      <w:kern w:val="0"/>
      <w:sz w:val="32"/>
      <w:szCs w:val="32"/>
      <w:lang w:val="fr-FR" w:eastAsia="en-US"/>
    </w:rPr>
  </w:style>
  <w:style w:type="character" w:customStyle="1" w:styleId="Heading3Char">
    <w:name w:val="Heading 3 Char"/>
    <w:basedOn w:val="DefaultParagraphFont"/>
    <w:link w:val="Heading3"/>
    <w:uiPriority w:val="9"/>
    <w:semiHidden/>
    <w:rsid w:val="007E1BDA"/>
    <w:rPr>
      <w:b/>
      <w:bCs/>
      <w:kern w:val="0"/>
      <w:sz w:val="32"/>
      <w:szCs w:val="32"/>
      <w:lang w:val="fr-FR" w:eastAsia="en-US"/>
    </w:rPr>
  </w:style>
  <w:style w:type="character" w:customStyle="1" w:styleId="Heading4Char">
    <w:name w:val="Heading 4 Char"/>
    <w:basedOn w:val="DefaultParagraphFont"/>
    <w:link w:val="Heading4"/>
    <w:uiPriority w:val="9"/>
    <w:semiHidden/>
    <w:rsid w:val="007E1BDA"/>
    <w:rPr>
      <w:rFonts w:asciiTheme="majorHAnsi" w:eastAsiaTheme="majorEastAsia" w:hAnsiTheme="majorHAnsi" w:cstheme="majorBidi"/>
      <w:b/>
      <w:bCs/>
      <w:kern w:val="0"/>
      <w:sz w:val="28"/>
      <w:szCs w:val="28"/>
      <w:lang w:val="fr-FR" w:eastAsia="en-US"/>
    </w:rPr>
  </w:style>
  <w:style w:type="character" w:customStyle="1" w:styleId="Heading5Char">
    <w:name w:val="Heading 5 Char"/>
    <w:basedOn w:val="DefaultParagraphFont"/>
    <w:link w:val="Heading5"/>
    <w:uiPriority w:val="9"/>
    <w:semiHidden/>
    <w:rsid w:val="007E1BDA"/>
    <w:rPr>
      <w:b/>
      <w:bCs/>
      <w:kern w:val="0"/>
      <w:sz w:val="28"/>
      <w:szCs w:val="28"/>
      <w:lang w:val="fr-FR" w:eastAsia="en-US"/>
    </w:rPr>
  </w:style>
  <w:style w:type="character" w:customStyle="1" w:styleId="Heading6Char">
    <w:name w:val="Heading 6 Char"/>
    <w:basedOn w:val="DefaultParagraphFont"/>
    <w:link w:val="Heading6"/>
    <w:uiPriority w:val="9"/>
    <w:semiHidden/>
    <w:rsid w:val="007E1BDA"/>
    <w:rPr>
      <w:rFonts w:asciiTheme="majorHAnsi" w:eastAsiaTheme="majorEastAsia" w:hAnsiTheme="majorHAnsi" w:cstheme="majorBidi"/>
      <w:b/>
      <w:bCs/>
      <w:kern w:val="0"/>
      <w:sz w:val="24"/>
      <w:szCs w:val="24"/>
      <w:lang w:val="fr-FR" w:eastAsia="en-US"/>
    </w:rPr>
  </w:style>
  <w:style w:type="character" w:customStyle="1" w:styleId="Heading7Char">
    <w:name w:val="Heading 7 Char"/>
    <w:basedOn w:val="DefaultParagraphFont"/>
    <w:link w:val="Heading7"/>
    <w:uiPriority w:val="9"/>
    <w:semiHidden/>
    <w:rsid w:val="007E1BDA"/>
    <w:rPr>
      <w:b/>
      <w:bCs/>
      <w:kern w:val="0"/>
      <w:sz w:val="24"/>
      <w:szCs w:val="24"/>
      <w:lang w:val="fr-FR" w:eastAsia="en-US"/>
    </w:rPr>
  </w:style>
  <w:style w:type="character" w:customStyle="1" w:styleId="Heading8Char">
    <w:name w:val="Heading 8 Char"/>
    <w:basedOn w:val="DefaultParagraphFont"/>
    <w:link w:val="Heading8"/>
    <w:uiPriority w:val="9"/>
    <w:semiHidden/>
    <w:rsid w:val="007E1BDA"/>
    <w:rPr>
      <w:rFonts w:asciiTheme="majorHAnsi" w:eastAsiaTheme="majorEastAsia" w:hAnsiTheme="majorHAnsi" w:cstheme="majorBidi"/>
      <w:kern w:val="0"/>
      <w:sz w:val="24"/>
      <w:szCs w:val="24"/>
      <w:lang w:val="fr-FR" w:eastAsia="en-US"/>
    </w:rPr>
  </w:style>
  <w:style w:type="character" w:customStyle="1" w:styleId="Heading9Char">
    <w:name w:val="Heading 9 Char"/>
    <w:basedOn w:val="DefaultParagraphFont"/>
    <w:link w:val="Heading9"/>
    <w:uiPriority w:val="9"/>
    <w:semiHidden/>
    <w:rsid w:val="007E1BDA"/>
    <w:rPr>
      <w:rFonts w:asciiTheme="majorHAnsi" w:eastAsiaTheme="majorEastAsia" w:hAnsiTheme="majorHAnsi" w:cstheme="majorBidi"/>
      <w:kern w:val="0"/>
      <w:szCs w:val="21"/>
      <w:lang w:val="fr-FR" w:eastAsia="en-US"/>
    </w:rPr>
  </w:style>
  <w:style w:type="paragraph" w:styleId="Header">
    <w:name w:val="header"/>
    <w:aliases w:val="encabezado,ho,header odd,first,heading one,Odd Header,he,header odd1,header odd2,header odd3,header odd4,header odd5,header odd6,header1,header2,header3,header odd11,header odd21,header odd7,header4,header odd8,header odd9,header5"/>
    <w:basedOn w:val="Normal"/>
    <w:link w:val="HeaderChar"/>
    <w:uiPriority w:val="99"/>
    <w:rsid w:val="0042161A"/>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aliases w:val="encabezado Char,ho Char,header odd Char,first Char,heading one Char,Odd Header Char,he Char,header odd1 Char,header odd2 Char,header odd3 Char,header odd4 Char,header odd5 Char,header odd6 Char,header1 Char,header2 Char,header3 Char"/>
    <w:basedOn w:val="DefaultParagraphFont"/>
    <w:link w:val="Header"/>
    <w:uiPriority w:val="99"/>
    <w:locked/>
    <w:rsid w:val="00AF7212"/>
    <w:rPr>
      <w:rFonts w:cs="Times New Roman"/>
      <w:sz w:val="24"/>
      <w:lang w:val="fr-FR" w:eastAsia="en-US"/>
    </w:rPr>
  </w:style>
  <w:style w:type="paragraph" w:styleId="Footer">
    <w:name w:val="footer"/>
    <w:basedOn w:val="Normal"/>
    <w:link w:val="FooterChar"/>
    <w:uiPriority w:val="99"/>
    <w:rsid w:val="0042161A"/>
    <w:pPr>
      <w:tabs>
        <w:tab w:val="clear" w:pos="794"/>
        <w:tab w:val="clear" w:pos="1191"/>
        <w:tab w:val="clear" w:pos="1588"/>
        <w:tab w:val="clear" w:pos="1985"/>
      </w:tabs>
      <w:spacing w:before="0"/>
    </w:pPr>
    <w:rPr>
      <w:noProof/>
      <w:sz w:val="18"/>
    </w:rPr>
  </w:style>
  <w:style w:type="character" w:customStyle="1" w:styleId="FooterChar">
    <w:name w:val="Footer Char"/>
    <w:basedOn w:val="DefaultParagraphFont"/>
    <w:link w:val="Footer"/>
    <w:uiPriority w:val="99"/>
    <w:semiHidden/>
    <w:rsid w:val="007E1BDA"/>
    <w:rPr>
      <w:kern w:val="0"/>
      <w:sz w:val="18"/>
      <w:szCs w:val="18"/>
      <w:lang w:val="fr-FR" w:eastAsia="en-US"/>
    </w:rPr>
  </w:style>
  <w:style w:type="character" w:styleId="PageNumber">
    <w:name w:val="page number"/>
    <w:basedOn w:val="DefaultParagraphFont"/>
    <w:uiPriority w:val="99"/>
    <w:rsid w:val="0042161A"/>
    <w:rPr>
      <w:rFonts w:cs="Times New Roman"/>
    </w:rPr>
  </w:style>
  <w:style w:type="paragraph" w:customStyle="1" w:styleId="Headingb">
    <w:name w:val="Heading_b"/>
    <w:basedOn w:val="Heading3"/>
    <w:next w:val="Normal"/>
    <w:qFormat/>
    <w:rsid w:val="0042161A"/>
    <w:pPr>
      <w:spacing w:before="160"/>
      <w:ind w:left="0" w:firstLine="0"/>
      <w:outlineLvl w:val="9"/>
    </w:pPr>
  </w:style>
  <w:style w:type="paragraph" w:customStyle="1" w:styleId="Headingi">
    <w:name w:val="Heading_i"/>
    <w:basedOn w:val="Heading3"/>
    <w:next w:val="Normal"/>
    <w:uiPriority w:val="99"/>
    <w:rsid w:val="0042161A"/>
    <w:pPr>
      <w:spacing w:before="160"/>
      <w:ind w:left="0" w:firstLine="0"/>
    </w:pPr>
    <w:rPr>
      <w:b w:val="0"/>
      <w:i/>
    </w:rPr>
  </w:style>
  <w:style w:type="character" w:customStyle="1" w:styleId="href">
    <w:name w:val="href"/>
    <w:basedOn w:val="DefaultParagraphFont"/>
    <w:uiPriority w:val="99"/>
    <w:rsid w:val="0042161A"/>
    <w:rPr>
      <w:rFonts w:cs="Times New Roman"/>
    </w:rPr>
  </w:style>
  <w:style w:type="paragraph" w:customStyle="1" w:styleId="enumlev1">
    <w:name w:val="enumlev1"/>
    <w:basedOn w:val="Normal"/>
    <w:rsid w:val="0042161A"/>
    <w:pPr>
      <w:spacing w:before="80"/>
      <w:ind w:left="794" w:hanging="794"/>
    </w:pPr>
  </w:style>
  <w:style w:type="paragraph" w:customStyle="1" w:styleId="enumlev2">
    <w:name w:val="enumlev2"/>
    <w:basedOn w:val="enumlev1"/>
    <w:uiPriority w:val="99"/>
    <w:rsid w:val="0042161A"/>
    <w:pPr>
      <w:ind w:left="1191" w:hanging="397"/>
    </w:pPr>
  </w:style>
  <w:style w:type="paragraph" w:customStyle="1" w:styleId="enumlev3">
    <w:name w:val="enumlev3"/>
    <w:basedOn w:val="enumlev2"/>
    <w:uiPriority w:val="99"/>
    <w:rsid w:val="0042161A"/>
    <w:pPr>
      <w:ind w:left="1588"/>
    </w:pPr>
  </w:style>
  <w:style w:type="paragraph" w:customStyle="1" w:styleId="Normalaftertitle">
    <w:name w:val="Normal_after_title"/>
    <w:basedOn w:val="Normal"/>
    <w:next w:val="Normal"/>
    <w:rsid w:val="0042161A"/>
    <w:pPr>
      <w:spacing w:before="320"/>
    </w:pPr>
  </w:style>
  <w:style w:type="paragraph" w:customStyle="1" w:styleId="Note">
    <w:name w:val="Note"/>
    <w:basedOn w:val="Normal"/>
    <w:uiPriority w:val="99"/>
    <w:rsid w:val="0042161A"/>
    <w:pPr>
      <w:tabs>
        <w:tab w:val="clear" w:pos="794"/>
        <w:tab w:val="clear" w:pos="1191"/>
        <w:tab w:val="clear" w:pos="1588"/>
        <w:tab w:val="clear" w:pos="1985"/>
      </w:tabs>
      <w:spacing w:before="80"/>
    </w:pPr>
    <w:rPr>
      <w:sz w:val="22"/>
    </w:rPr>
  </w:style>
  <w:style w:type="paragraph" w:customStyle="1" w:styleId="RecNoBR">
    <w:name w:val="Rec_No_BR"/>
    <w:basedOn w:val="Normal"/>
    <w:next w:val="RectitleBR"/>
    <w:uiPriority w:val="99"/>
    <w:rsid w:val="0042161A"/>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uiPriority w:val="99"/>
    <w:rsid w:val="00242AEE"/>
    <w:pPr>
      <w:spacing w:before="240"/>
    </w:pPr>
    <w:rPr>
      <w:sz w:val="22"/>
      <w:lang w:val="es-ES_tradnl"/>
    </w:rPr>
  </w:style>
  <w:style w:type="paragraph" w:customStyle="1" w:styleId="Recref">
    <w:name w:val="Rec_ref"/>
    <w:basedOn w:val="Normal"/>
    <w:next w:val="Recdate"/>
    <w:uiPriority w:val="99"/>
    <w:rsid w:val="0042161A"/>
    <w:pPr>
      <w:jc w:val="center"/>
    </w:pPr>
  </w:style>
  <w:style w:type="paragraph" w:customStyle="1" w:styleId="Recdate">
    <w:name w:val="Rec_date"/>
    <w:basedOn w:val="Recref"/>
    <w:next w:val="Normalaftertitle"/>
    <w:uiPriority w:val="99"/>
    <w:rsid w:val="0042161A"/>
    <w:pPr>
      <w:jc w:val="right"/>
    </w:pPr>
  </w:style>
  <w:style w:type="paragraph" w:customStyle="1" w:styleId="AnnexNoTitle">
    <w:name w:val="Annex_NoTitle"/>
    <w:basedOn w:val="Normal"/>
    <w:next w:val="Normalaftertitle"/>
    <w:rsid w:val="0042161A"/>
    <w:pPr>
      <w:keepNext/>
      <w:keepLines/>
      <w:spacing w:before="480" w:after="80"/>
      <w:jc w:val="center"/>
    </w:pPr>
    <w:rPr>
      <w:b/>
      <w:sz w:val="28"/>
    </w:rPr>
  </w:style>
  <w:style w:type="paragraph" w:customStyle="1" w:styleId="AppendixNoTitle">
    <w:name w:val="Appendix_NoTitle"/>
    <w:basedOn w:val="AnnexNoTitle"/>
    <w:next w:val="Normal"/>
    <w:uiPriority w:val="99"/>
    <w:rsid w:val="0042161A"/>
  </w:style>
  <w:style w:type="paragraph" w:customStyle="1" w:styleId="Tablefin">
    <w:name w:val="Table_fin"/>
    <w:basedOn w:val="Normal"/>
    <w:next w:val="Normal"/>
    <w:rsid w:val="0042161A"/>
    <w:pPr>
      <w:spacing w:before="0"/>
    </w:pPr>
    <w:rPr>
      <w:sz w:val="20"/>
      <w:lang w:val="en-GB"/>
    </w:rPr>
  </w:style>
  <w:style w:type="paragraph" w:customStyle="1" w:styleId="Tablehead">
    <w:name w:val="Table_head"/>
    <w:basedOn w:val="Normal"/>
    <w:next w:val="Normal"/>
    <w:link w:val="TableheadChar"/>
    <w:rsid w:val="0042161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rsid w:val="004216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rsid w:val="0042161A"/>
    <w:pPr>
      <w:keepNext/>
      <w:spacing w:before="360" w:after="120"/>
      <w:jc w:val="center"/>
    </w:pPr>
  </w:style>
  <w:style w:type="paragraph" w:customStyle="1" w:styleId="Tabletext">
    <w:name w:val="Table_text"/>
    <w:basedOn w:val="Normal"/>
    <w:link w:val="TabletextChar"/>
    <w:rsid w:val="004216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aliases w:val="eq"/>
    <w:basedOn w:val="Normal"/>
    <w:rsid w:val="0042161A"/>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42161A"/>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uiPriority w:val="99"/>
    <w:rsid w:val="0042161A"/>
    <w:pPr>
      <w:ind w:left="794"/>
    </w:pPr>
  </w:style>
  <w:style w:type="paragraph" w:customStyle="1" w:styleId="Figurelegend">
    <w:name w:val="Figure_legend"/>
    <w:basedOn w:val="Normal"/>
    <w:uiPriority w:val="99"/>
    <w:rsid w:val="0042161A"/>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uiPriority w:val="99"/>
    <w:rsid w:val="00DF4176"/>
    <w:pPr>
      <w:keepNext/>
      <w:keepLines/>
      <w:spacing w:before="480" w:after="80"/>
      <w:jc w:val="center"/>
    </w:pPr>
    <w:rPr>
      <w:caps/>
      <w:sz w:val="18"/>
    </w:rPr>
  </w:style>
  <w:style w:type="paragraph" w:customStyle="1" w:styleId="tocpart">
    <w:name w:val="tocpart"/>
    <w:basedOn w:val="Normal"/>
    <w:uiPriority w:val="99"/>
    <w:rsid w:val="0042161A"/>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uiPriority w:val="99"/>
    <w:rsid w:val="0042161A"/>
    <w:pPr>
      <w:keepNext/>
      <w:keepLines/>
      <w:spacing w:before="480"/>
      <w:jc w:val="center"/>
    </w:pPr>
    <w:rPr>
      <w:sz w:val="28"/>
    </w:rPr>
  </w:style>
  <w:style w:type="paragraph" w:customStyle="1" w:styleId="Arttitle">
    <w:name w:val="Art_title"/>
    <w:basedOn w:val="Normal"/>
    <w:next w:val="Normalaftertitle"/>
    <w:uiPriority w:val="99"/>
    <w:rsid w:val="0042161A"/>
    <w:pPr>
      <w:keepNext/>
      <w:keepLines/>
      <w:spacing w:before="240"/>
      <w:jc w:val="center"/>
    </w:pPr>
    <w:rPr>
      <w:b/>
      <w:sz w:val="28"/>
    </w:rPr>
  </w:style>
  <w:style w:type="paragraph" w:customStyle="1" w:styleId="Blanc">
    <w:name w:val="Blanc"/>
    <w:basedOn w:val="Normal"/>
    <w:next w:val="Tabletext"/>
    <w:uiPriority w:val="99"/>
    <w:rsid w:val="0042161A"/>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uiPriority w:val="99"/>
    <w:rsid w:val="0042161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42161A"/>
    <w:pPr>
      <w:keepNext/>
      <w:keepLines/>
      <w:spacing w:before="160"/>
      <w:ind w:left="794"/>
    </w:pPr>
    <w:rPr>
      <w:i/>
    </w:rPr>
  </w:style>
  <w:style w:type="paragraph" w:customStyle="1" w:styleId="ChapNo">
    <w:name w:val="Chap_No"/>
    <w:basedOn w:val="ArtNo"/>
    <w:next w:val="Chaptitle"/>
    <w:uiPriority w:val="99"/>
    <w:rsid w:val="0042161A"/>
    <w:rPr>
      <w:b/>
    </w:rPr>
  </w:style>
  <w:style w:type="paragraph" w:customStyle="1" w:styleId="Chaptitle">
    <w:name w:val="Chap_title"/>
    <w:basedOn w:val="Arttitle"/>
    <w:next w:val="Normalaftertitle"/>
    <w:uiPriority w:val="99"/>
    <w:rsid w:val="0042161A"/>
  </w:style>
  <w:style w:type="character" w:styleId="FootnoteReference">
    <w:name w:val="footnote reference"/>
    <w:basedOn w:val="DefaultParagraphFont"/>
    <w:uiPriority w:val="99"/>
    <w:rsid w:val="0042161A"/>
    <w:rPr>
      <w:rFonts w:cs="Times New Roman"/>
      <w:position w:val="6"/>
      <w:sz w:val="18"/>
    </w:rPr>
  </w:style>
  <w:style w:type="paragraph" w:styleId="FootnoteText">
    <w:name w:val="footnote text"/>
    <w:basedOn w:val="Normal"/>
    <w:link w:val="FootnoteTextChar"/>
    <w:uiPriority w:val="99"/>
    <w:rsid w:val="0042161A"/>
    <w:pPr>
      <w:keepLines/>
      <w:tabs>
        <w:tab w:val="left" w:pos="255"/>
      </w:tabs>
      <w:ind w:left="255" w:hanging="255"/>
    </w:pPr>
    <w:rPr>
      <w:sz w:val="22"/>
    </w:rPr>
  </w:style>
  <w:style w:type="character" w:customStyle="1" w:styleId="FootnoteTextChar">
    <w:name w:val="Footnote Text Char"/>
    <w:basedOn w:val="DefaultParagraphFont"/>
    <w:link w:val="FootnoteText"/>
    <w:uiPriority w:val="99"/>
    <w:locked/>
    <w:rsid w:val="008E4825"/>
    <w:rPr>
      <w:rFonts w:cs="Times New Roman"/>
      <w:sz w:val="22"/>
      <w:lang w:val="fr-FR" w:eastAsia="en-US"/>
    </w:rPr>
  </w:style>
  <w:style w:type="paragraph" w:styleId="Index1">
    <w:name w:val="index 1"/>
    <w:basedOn w:val="Normal"/>
    <w:next w:val="Normal"/>
    <w:uiPriority w:val="99"/>
    <w:semiHidden/>
    <w:rsid w:val="0042161A"/>
  </w:style>
  <w:style w:type="paragraph" w:styleId="Index2">
    <w:name w:val="index 2"/>
    <w:basedOn w:val="Normal"/>
    <w:next w:val="Normal"/>
    <w:uiPriority w:val="99"/>
    <w:semiHidden/>
    <w:rsid w:val="0042161A"/>
    <w:pPr>
      <w:ind w:left="283"/>
    </w:pPr>
  </w:style>
  <w:style w:type="paragraph" w:styleId="Index3">
    <w:name w:val="index 3"/>
    <w:basedOn w:val="Normal"/>
    <w:next w:val="Normal"/>
    <w:uiPriority w:val="99"/>
    <w:semiHidden/>
    <w:rsid w:val="0042161A"/>
    <w:pPr>
      <w:ind w:left="566"/>
    </w:pPr>
  </w:style>
  <w:style w:type="paragraph" w:styleId="IndexHeading">
    <w:name w:val="index heading"/>
    <w:basedOn w:val="Normal"/>
    <w:next w:val="Index1"/>
    <w:uiPriority w:val="99"/>
    <w:semiHidden/>
    <w:rsid w:val="0042161A"/>
  </w:style>
  <w:style w:type="paragraph" w:customStyle="1" w:styleId="Line">
    <w:name w:val="Line"/>
    <w:basedOn w:val="Normal"/>
    <w:next w:val="Normal"/>
    <w:rsid w:val="0042161A"/>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uiPriority w:val="99"/>
    <w:rsid w:val="0042161A"/>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uiPriority w:val="99"/>
    <w:rsid w:val="0042161A"/>
  </w:style>
  <w:style w:type="paragraph" w:customStyle="1" w:styleId="Partref">
    <w:name w:val="Part_ref"/>
    <w:basedOn w:val="Normal"/>
    <w:next w:val="Normal"/>
    <w:uiPriority w:val="99"/>
    <w:rsid w:val="0042161A"/>
    <w:pPr>
      <w:keepNext/>
      <w:keepLines/>
      <w:spacing w:after="280"/>
      <w:jc w:val="center"/>
    </w:pPr>
  </w:style>
  <w:style w:type="paragraph" w:customStyle="1" w:styleId="Parttitle">
    <w:name w:val="Part_title"/>
    <w:basedOn w:val="Normal"/>
    <w:next w:val="Normalaftertitle"/>
    <w:uiPriority w:val="99"/>
    <w:rsid w:val="0042161A"/>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uiPriority w:val="99"/>
    <w:rsid w:val="0042161A"/>
  </w:style>
  <w:style w:type="paragraph" w:customStyle="1" w:styleId="QuestionNo">
    <w:name w:val="Question_No"/>
    <w:basedOn w:val="RecNoBR"/>
    <w:next w:val="Normal"/>
    <w:uiPriority w:val="99"/>
    <w:rsid w:val="0042161A"/>
  </w:style>
  <w:style w:type="paragraph" w:customStyle="1" w:styleId="Questionref">
    <w:name w:val="Question_ref"/>
    <w:basedOn w:val="Recref"/>
    <w:next w:val="Questiondate"/>
    <w:uiPriority w:val="99"/>
    <w:rsid w:val="0042161A"/>
  </w:style>
  <w:style w:type="paragraph" w:customStyle="1" w:styleId="Questiontitle">
    <w:name w:val="Question_title"/>
    <w:basedOn w:val="Normal"/>
    <w:next w:val="Questionref"/>
    <w:uiPriority w:val="99"/>
    <w:rsid w:val="0042161A"/>
  </w:style>
  <w:style w:type="paragraph" w:customStyle="1" w:styleId="Reftext">
    <w:name w:val="Ref_text"/>
    <w:basedOn w:val="Normal"/>
    <w:uiPriority w:val="99"/>
    <w:rsid w:val="0042161A"/>
    <w:pPr>
      <w:ind w:left="794" w:hanging="794"/>
    </w:pPr>
    <w:rPr>
      <w:sz w:val="22"/>
    </w:rPr>
  </w:style>
  <w:style w:type="paragraph" w:customStyle="1" w:styleId="Reftitle">
    <w:name w:val="Ref_title"/>
    <w:basedOn w:val="Normal"/>
    <w:next w:val="Reftext"/>
    <w:uiPriority w:val="99"/>
    <w:rsid w:val="0042161A"/>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uiPriority w:val="99"/>
    <w:rsid w:val="0042161A"/>
  </w:style>
  <w:style w:type="paragraph" w:customStyle="1" w:styleId="RepNo">
    <w:name w:val="Rep_No"/>
    <w:basedOn w:val="RecNoBR"/>
    <w:next w:val="Reptitle"/>
    <w:uiPriority w:val="99"/>
    <w:rsid w:val="0042161A"/>
  </w:style>
  <w:style w:type="paragraph" w:customStyle="1" w:styleId="Repref">
    <w:name w:val="Rep_ref"/>
    <w:basedOn w:val="Recref"/>
    <w:next w:val="Repdate"/>
    <w:uiPriority w:val="99"/>
    <w:rsid w:val="0042161A"/>
  </w:style>
  <w:style w:type="paragraph" w:customStyle="1" w:styleId="Reptitle">
    <w:name w:val="Rep_title"/>
    <w:basedOn w:val="RectitleBR"/>
    <w:next w:val="Repref"/>
    <w:uiPriority w:val="99"/>
    <w:rsid w:val="0042161A"/>
  </w:style>
  <w:style w:type="paragraph" w:customStyle="1" w:styleId="Resdate">
    <w:name w:val="Res_date"/>
    <w:basedOn w:val="Recdate"/>
    <w:next w:val="Normalaftertitle"/>
    <w:uiPriority w:val="99"/>
    <w:rsid w:val="0042161A"/>
  </w:style>
  <w:style w:type="paragraph" w:customStyle="1" w:styleId="ResNo">
    <w:name w:val="Res_No"/>
    <w:basedOn w:val="RecNoBR"/>
    <w:next w:val="Restitle"/>
    <w:uiPriority w:val="99"/>
    <w:rsid w:val="0042161A"/>
  </w:style>
  <w:style w:type="paragraph" w:customStyle="1" w:styleId="Resref">
    <w:name w:val="Res_ref"/>
    <w:basedOn w:val="Recref"/>
    <w:next w:val="Resdate"/>
    <w:uiPriority w:val="99"/>
    <w:rsid w:val="0042161A"/>
  </w:style>
  <w:style w:type="paragraph" w:customStyle="1" w:styleId="Restitle">
    <w:name w:val="Res_title"/>
    <w:basedOn w:val="Normal"/>
    <w:next w:val="Resref"/>
    <w:uiPriority w:val="99"/>
    <w:rsid w:val="00AB0DC8"/>
    <w:pPr>
      <w:spacing w:before="240"/>
      <w:jc w:val="center"/>
    </w:pPr>
    <w:rPr>
      <w:b/>
      <w:sz w:val="28"/>
    </w:rPr>
  </w:style>
  <w:style w:type="paragraph" w:customStyle="1" w:styleId="SectionNo">
    <w:name w:val="Section_No"/>
    <w:basedOn w:val="Normal"/>
    <w:next w:val="Normal"/>
    <w:uiPriority w:val="99"/>
    <w:rsid w:val="0042161A"/>
  </w:style>
  <w:style w:type="paragraph" w:customStyle="1" w:styleId="Sectiontitle">
    <w:name w:val="Section_title"/>
    <w:basedOn w:val="Normal"/>
    <w:next w:val="Normalaftertitle"/>
    <w:uiPriority w:val="99"/>
    <w:rsid w:val="0042161A"/>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uiPriority w:val="99"/>
    <w:rsid w:val="0042161A"/>
    <w:pPr>
      <w:tabs>
        <w:tab w:val="clear" w:pos="794"/>
        <w:tab w:val="clear" w:pos="1191"/>
        <w:tab w:val="clear" w:pos="1588"/>
        <w:tab w:val="clear" w:pos="1985"/>
        <w:tab w:val="right" w:pos="9611"/>
      </w:tabs>
    </w:pPr>
    <w:rPr>
      <w:i/>
    </w:rPr>
  </w:style>
  <w:style w:type="paragraph" w:styleId="TOC1">
    <w:name w:val="toc 1"/>
    <w:basedOn w:val="Normal"/>
    <w:uiPriority w:val="99"/>
    <w:semiHidden/>
    <w:rsid w:val="0042161A"/>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99"/>
    <w:semiHidden/>
    <w:rsid w:val="0042161A"/>
    <w:pPr>
      <w:tabs>
        <w:tab w:val="clear" w:pos="567"/>
        <w:tab w:val="left" w:pos="1276"/>
      </w:tabs>
      <w:spacing w:before="160"/>
      <w:ind w:left="1276" w:hanging="709"/>
    </w:pPr>
  </w:style>
  <w:style w:type="paragraph" w:styleId="TOC3">
    <w:name w:val="toc 3"/>
    <w:basedOn w:val="TOC2"/>
    <w:uiPriority w:val="99"/>
    <w:semiHidden/>
    <w:rsid w:val="0042161A"/>
    <w:pPr>
      <w:tabs>
        <w:tab w:val="clear" w:pos="1276"/>
        <w:tab w:val="left" w:pos="2155"/>
      </w:tabs>
      <w:ind w:left="2155" w:hanging="879"/>
    </w:pPr>
  </w:style>
  <w:style w:type="paragraph" w:styleId="TOC4">
    <w:name w:val="toc 4"/>
    <w:basedOn w:val="TOC3"/>
    <w:uiPriority w:val="99"/>
    <w:semiHidden/>
    <w:rsid w:val="0042161A"/>
    <w:pPr>
      <w:tabs>
        <w:tab w:val="left" w:pos="3261"/>
      </w:tabs>
      <w:spacing w:before="80"/>
      <w:ind w:left="3261" w:hanging="993"/>
    </w:pPr>
  </w:style>
  <w:style w:type="paragraph" w:styleId="TOC5">
    <w:name w:val="toc 5"/>
    <w:basedOn w:val="TOC4"/>
    <w:uiPriority w:val="99"/>
    <w:semiHidden/>
    <w:rsid w:val="0042161A"/>
  </w:style>
  <w:style w:type="paragraph" w:styleId="TOC6">
    <w:name w:val="toc 6"/>
    <w:basedOn w:val="TOC4"/>
    <w:uiPriority w:val="99"/>
    <w:semiHidden/>
    <w:rsid w:val="0042161A"/>
  </w:style>
  <w:style w:type="paragraph" w:styleId="TOC7">
    <w:name w:val="toc 7"/>
    <w:basedOn w:val="TOC4"/>
    <w:uiPriority w:val="99"/>
    <w:semiHidden/>
    <w:rsid w:val="0042161A"/>
  </w:style>
  <w:style w:type="paragraph" w:styleId="TOC8">
    <w:name w:val="toc 8"/>
    <w:basedOn w:val="TOC4"/>
    <w:uiPriority w:val="99"/>
    <w:semiHidden/>
    <w:rsid w:val="0042161A"/>
  </w:style>
  <w:style w:type="paragraph" w:customStyle="1" w:styleId="RectitleBR">
    <w:name w:val="Rec_title_BR"/>
    <w:basedOn w:val="Normal"/>
    <w:next w:val="Recref"/>
    <w:uiPriority w:val="99"/>
    <w:rsid w:val="0042161A"/>
    <w:pPr>
      <w:keepNext/>
      <w:keepLines/>
      <w:spacing w:before="240"/>
      <w:jc w:val="center"/>
    </w:pPr>
    <w:rPr>
      <w:b/>
      <w:sz w:val="28"/>
    </w:rPr>
  </w:style>
  <w:style w:type="paragraph" w:customStyle="1" w:styleId="Annexref">
    <w:name w:val="Annex_ref"/>
    <w:basedOn w:val="Normal"/>
    <w:next w:val="Normalaftertitle"/>
    <w:uiPriority w:val="99"/>
    <w:rsid w:val="0042161A"/>
    <w:pPr>
      <w:keepNext/>
      <w:keepLines/>
      <w:spacing w:after="280"/>
      <w:jc w:val="center"/>
    </w:pPr>
  </w:style>
  <w:style w:type="paragraph" w:customStyle="1" w:styleId="Appendixref">
    <w:name w:val="Appendix_ref"/>
    <w:basedOn w:val="Annexref"/>
    <w:next w:val="Normalaftertitle"/>
    <w:uiPriority w:val="99"/>
    <w:rsid w:val="0042161A"/>
  </w:style>
  <w:style w:type="paragraph" w:customStyle="1" w:styleId="Figuretitle">
    <w:name w:val="Figure_title"/>
    <w:basedOn w:val="Normal"/>
    <w:next w:val="Figure"/>
    <w:uiPriority w:val="99"/>
    <w:rsid w:val="0042161A"/>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0"/>
    <w:rsid w:val="0042161A"/>
    <w:pPr>
      <w:keepNext/>
      <w:spacing w:before="0" w:after="120"/>
      <w:jc w:val="center"/>
    </w:pPr>
    <w:rPr>
      <w:b/>
    </w:rPr>
  </w:style>
  <w:style w:type="paragraph" w:customStyle="1" w:styleId="Summary">
    <w:name w:val="Summary"/>
    <w:basedOn w:val="Normal"/>
    <w:next w:val="Normalaftertitle"/>
    <w:autoRedefine/>
    <w:rsid w:val="00242AEE"/>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uiPriority w:val="99"/>
    <w:rsid w:val="00A6617B"/>
    <w:pPr>
      <w:keepNext w:val="0"/>
      <w:spacing w:before="0" w:after="240"/>
    </w:pPr>
  </w:style>
  <w:style w:type="character" w:styleId="Hyperlink">
    <w:name w:val="Hyperlink"/>
    <w:basedOn w:val="DefaultParagraphFont"/>
    <w:uiPriority w:val="99"/>
    <w:rsid w:val="00AF7212"/>
    <w:rPr>
      <w:rFonts w:cs="Times New Roman"/>
      <w:color w:val="0000FF"/>
      <w:u w:val="single"/>
    </w:rPr>
  </w:style>
  <w:style w:type="paragraph" w:customStyle="1" w:styleId="AnnexNo">
    <w:name w:val="Annex_No"/>
    <w:basedOn w:val="Normal"/>
    <w:next w:val="Normal"/>
    <w:uiPriority w:val="99"/>
    <w:rsid w:val="00AF7212"/>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uiPriority w:val="99"/>
    <w:rsid w:val="00AF7212"/>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TableText0">
    <w:name w:val="Table_Text"/>
    <w:basedOn w:val="Normal"/>
    <w:rsid w:val="00AF7212"/>
    <w:pPr>
      <w:keepNext/>
      <w:spacing w:before="100" w:after="100" w:line="190" w:lineRule="exact"/>
    </w:pPr>
    <w:rPr>
      <w:sz w:val="18"/>
      <w:lang w:val="en-GB"/>
    </w:rPr>
  </w:style>
  <w:style w:type="paragraph" w:customStyle="1" w:styleId="Fig">
    <w:name w:val="Fig"/>
    <w:basedOn w:val="Normal"/>
    <w:next w:val="Normal"/>
    <w:uiPriority w:val="99"/>
    <w:rsid w:val="00AF7212"/>
    <w:pPr>
      <w:spacing w:before="136"/>
      <w:jc w:val="center"/>
    </w:pPr>
    <w:rPr>
      <w:sz w:val="20"/>
      <w:lang w:val="en-US"/>
    </w:rPr>
  </w:style>
  <w:style w:type="paragraph" w:styleId="BodyText2">
    <w:name w:val="Body Text 2"/>
    <w:basedOn w:val="Normal"/>
    <w:link w:val="BodyText2Char"/>
    <w:uiPriority w:val="99"/>
    <w:rsid w:val="000D5CA1"/>
    <w:pPr>
      <w:ind w:firstLineChars="200" w:firstLine="408"/>
      <w:jc w:val="left"/>
    </w:pPr>
    <w:rPr>
      <w:spacing w:val="4"/>
      <w:sz w:val="20"/>
      <w:lang w:val="en-US" w:eastAsia="zh-CN"/>
    </w:rPr>
  </w:style>
  <w:style w:type="character" w:customStyle="1" w:styleId="BodyText2Char">
    <w:name w:val="Body Text 2 Char"/>
    <w:basedOn w:val="DefaultParagraphFont"/>
    <w:link w:val="BodyText2"/>
    <w:uiPriority w:val="99"/>
    <w:locked/>
    <w:rsid w:val="000D5CA1"/>
    <w:rPr>
      <w:rFonts w:cs="Times New Roman"/>
      <w:spacing w:val="4"/>
    </w:rPr>
  </w:style>
  <w:style w:type="character" w:customStyle="1" w:styleId="TabletextChar">
    <w:name w:val="Table_text Char"/>
    <w:link w:val="Tabletext"/>
    <w:locked/>
    <w:rsid w:val="00106F6E"/>
    <w:rPr>
      <w:kern w:val="0"/>
      <w:sz w:val="22"/>
      <w:szCs w:val="20"/>
      <w:lang w:val="fr-FR" w:eastAsia="en-US"/>
    </w:rPr>
  </w:style>
  <w:style w:type="character" w:customStyle="1" w:styleId="TableheadChar">
    <w:name w:val="Table_head Char"/>
    <w:link w:val="Tablehead"/>
    <w:locked/>
    <w:rsid w:val="00106F6E"/>
    <w:rPr>
      <w:b/>
      <w:kern w:val="0"/>
      <w:sz w:val="22"/>
      <w:szCs w:val="20"/>
      <w:lang w:val="fr-FR" w:eastAsia="en-US"/>
    </w:rPr>
  </w:style>
  <w:style w:type="paragraph" w:customStyle="1" w:styleId="TableLegend0">
    <w:name w:val="Table_Legend"/>
    <w:basedOn w:val="Normal"/>
    <w:next w:val="Normal"/>
    <w:rsid w:val="001B59E5"/>
    <w:pPr>
      <w:keepNext/>
      <w:spacing w:before="86" w:line="199" w:lineRule="exact"/>
      <w:ind w:left="-85" w:right="-85"/>
    </w:pPr>
    <w:rPr>
      <w:rFonts w:eastAsia="Times New Roman"/>
      <w:sz w:val="18"/>
      <w:lang w:val="en-GB"/>
    </w:rPr>
  </w:style>
  <w:style w:type="table" w:styleId="TableGrid">
    <w:name w:val="Table Grid"/>
    <w:basedOn w:val="TableNormal"/>
    <w:locked/>
    <w:rsid w:val="001B59E5"/>
    <w:rPr>
      <w:rFonts w:ascii="CG Times" w:eastAsia="Times New Roman" w:hAnsi="CG Times"/>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D54AFD"/>
    <w:pPr>
      <w:tabs>
        <w:tab w:val="clear" w:pos="794"/>
        <w:tab w:val="clear" w:pos="1191"/>
        <w:tab w:val="left" w:pos="1134"/>
      </w:tabs>
      <w:jc w:val="left"/>
    </w:pPr>
    <w:rPr>
      <w:rFonts w:eastAsiaTheme="minorEastAsia"/>
      <w:lang w:val="en-GB"/>
    </w:rPr>
  </w:style>
  <w:style w:type="character" w:customStyle="1" w:styleId="EquationlegendChar">
    <w:name w:val="Equation_legend Char"/>
    <w:link w:val="Equationlegend"/>
    <w:locked/>
    <w:rsid w:val="00D54AFD"/>
    <w:rPr>
      <w:kern w:val="0"/>
      <w:sz w:val="24"/>
      <w:szCs w:val="20"/>
      <w:lang w:eastAsia="en-US"/>
    </w:rPr>
  </w:style>
  <w:style w:type="character" w:customStyle="1" w:styleId="Tabletitle0">
    <w:name w:val="Table_title Знак"/>
    <w:link w:val="Tabletitle"/>
    <w:locked/>
    <w:rsid w:val="00D54AFD"/>
    <w:rPr>
      <w:b/>
      <w:kern w:val="0"/>
      <w:sz w:val="24"/>
      <w:szCs w:val="20"/>
      <w:lang w:val="fr-FR" w:eastAsia="en-US"/>
    </w:rPr>
  </w:style>
  <w:style w:type="character" w:customStyle="1" w:styleId="TableNo0">
    <w:name w:val="Table_No Знак"/>
    <w:link w:val="TableNo"/>
    <w:locked/>
    <w:rsid w:val="00D54AFD"/>
    <w:rPr>
      <w:kern w:val="0"/>
      <w:sz w:val="24"/>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10069">
      <w:bodyDiv w:val="1"/>
      <w:marLeft w:val="0"/>
      <w:marRight w:val="0"/>
      <w:marTop w:val="0"/>
      <w:marBottom w:val="0"/>
      <w:divBdr>
        <w:top w:val="none" w:sz="0" w:space="0" w:color="auto"/>
        <w:left w:val="none" w:sz="0" w:space="0" w:color="auto"/>
        <w:bottom w:val="none" w:sz="0" w:space="0" w:color="auto"/>
        <w:right w:val="none" w:sz="0" w:space="0" w:color="auto"/>
      </w:divBdr>
    </w:div>
    <w:div w:id="263806973">
      <w:bodyDiv w:val="1"/>
      <w:marLeft w:val="0"/>
      <w:marRight w:val="0"/>
      <w:marTop w:val="0"/>
      <w:marBottom w:val="0"/>
      <w:divBdr>
        <w:top w:val="none" w:sz="0" w:space="0" w:color="auto"/>
        <w:left w:val="none" w:sz="0" w:space="0" w:color="auto"/>
        <w:bottom w:val="none" w:sz="0" w:space="0" w:color="auto"/>
        <w:right w:val="none" w:sz="0" w:space="0" w:color="auto"/>
      </w:divBdr>
    </w:div>
    <w:div w:id="185742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6.wmf"/><Relationship Id="rId34" Type="http://schemas.openxmlformats.org/officeDocument/2006/relationships/header" Target="header6.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header" Target="header5.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oleObject" Target="embeddings/oleObject6.bin"/><Relationship Id="rId32" Type="http://schemas.openxmlformats.org/officeDocument/2006/relationships/oleObject" Target="embeddings/oleObject10.bin"/><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theme" Target="theme/theme1.xml"/><Relationship Id="rId10" Type="http://schemas.openxmlformats.org/officeDocument/2006/relationships/hyperlink" Target="http://www.itu.int/publ/R-REC/en" TargetMode="External"/><Relationship Id="rId19" Type="http://schemas.openxmlformats.org/officeDocument/2006/relationships/image" Target="media/image5.wmf"/><Relationship Id="rId31"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hyperlink" Target="http://www.itu.int/ITU-R/go/patents/en"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etc\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BR_Rec_2005.dotm</Template>
  <TotalTime>147</TotalTime>
  <Pages>8</Pages>
  <Words>3106</Words>
  <Characters>2265</Characters>
  <Application>Microsoft Office Word</Application>
  <DocSecurity>0</DocSecurity>
  <Lines>18</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SA.1160-3建议书（07/2017）- 使用对地静止轨道的卫星地球探测和卫星气象业务中的数据传输系统的集总干扰标准</dc:title>
  <dc:subject/>
  <dc:creator>Gachet, Christelle</dc:creator>
  <cp:keywords/>
  <dc:description/>
  <cp:lastModifiedBy>Liu, Sanping</cp:lastModifiedBy>
  <cp:revision>11</cp:revision>
  <cp:lastPrinted>2018-04-20T14:27:00Z</cp:lastPrinted>
  <dcterms:created xsi:type="dcterms:W3CDTF">2018-02-21T09:11:00Z</dcterms:created>
  <dcterms:modified xsi:type="dcterms:W3CDTF">2018-04-20T14:35:00Z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