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71E" w:rsidRDefault="0059671E" w:rsidP="0059671E"/>
    <w:p w:rsidR="0059671E" w:rsidRDefault="0059671E" w:rsidP="0059671E"/>
    <w:p w:rsidR="0059671E" w:rsidRDefault="0059671E" w:rsidP="0059671E">
      <w:bookmarkStart w:id="0" w:name="_GoBack"/>
      <w:bookmarkEnd w:id="0"/>
    </w:p>
    <w:p w:rsidR="0059671E" w:rsidRDefault="0059671E" w:rsidP="0059671E"/>
    <w:p w:rsidR="0059671E" w:rsidRDefault="0059671E" w:rsidP="0059671E"/>
    <w:p w:rsidR="0059671E" w:rsidRDefault="0059671E" w:rsidP="0059671E"/>
    <w:p w:rsidR="0059671E" w:rsidRDefault="0059671E" w:rsidP="0059671E"/>
    <w:p w:rsidR="0059671E" w:rsidRDefault="0059671E" w:rsidP="0059671E"/>
    <w:p w:rsidR="0059671E" w:rsidRDefault="0059671E" w:rsidP="0059671E"/>
    <w:p w:rsidR="0059671E" w:rsidRDefault="0059671E" w:rsidP="0059671E"/>
    <w:p w:rsidR="0059671E" w:rsidRDefault="0059671E" w:rsidP="0059671E"/>
    <w:p w:rsidR="0059671E" w:rsidRDefault="0059671E" w:rsidP="0059671E"/>
    <w:tbl>
      <w:tblPr>
        <w:tblW w:w="10089" w:type="dxa"/>
        <w:tblLook w:val="01E0" w:firstRow="1" w:lastRow="1" w:firstColumn="1" w:lastColumn="1" w:noHBand="0" w:noVBand="0"/>
      </w:tblPr>
      <w:tblGrid>
        <w:gridCol w:w="10089"/>
      </w:tblGrid>
      <w:tr w:rsidR="0059671E" w:rsidRPr="00A443C2" w:rsidTr="006B49A8">
        <w:tc>
          <w:tcPr>
            <w:tcW w:w="10089" w:type="dxa"/>
          </w:tcPr>
          <w:p w:rsidR="0059671E" w:rsidRPr="00B033C8" w:rsidRDefault="0059671E" w:rsidP="006B49A8">
            <w:pPr>
              <w:spacing w:before="380" w:line="280" w:lineRule="exact"/>
              <w:jc w:val="right"/>
              <w:rPr>
                <w:rFonts w:ascii="Tahoma" w:hAnsi="Tahoma" w:cs="Tahoma"/>
                <w:b/>
                <w:bCs/>
                <w:iCs/>
                <w:color w:val="243285"/>
                <w:sz w:val="32"/>
                <w:szCs w:val="32"/>
                <w:lang w:val="en-US"/>
              </w:rPr>
            </w:pPr>
          </w:p>
          <w:p w:rsidR="0059671E" w:rsidRPr="00A443C2" w:rsidRDefault="0059671E" w:rsidP="004A4D66">
            <w:pPr>
              <w:spacing w:before="380" w:line="280" w:lineRule="exact"/>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Recommandation  UIT</w:t>
            </w:r>
            <w:proofErr w:type="gramEnd"/>
            <w:r w:rsidRPr="00A443C2">
              <w:rPr>
                <w:rFonts w:ascii="Tahoma" w:hAnsi="Tahoma" w:cs="Tahoma"/>
                <w:b/>
                <w:bCs/>
                <w:iCs/>
                <w:color w:val="243285"/>
                <w:sz w:val="36"/>
                <w:szCs w:val="36"/>
              </w:rPr>
              <w:t xml:space="preserve">-R  </w:t>
            </w:r>
            <w:r>
              <w:rPr>
                <w:rFonts w:ascii="Tahoma" w:hAnsi="Tahoma" w:cs="Tahoma"/>
                <w:b/>
                <w:bCs/>
                <w:iCs/>
                <w:color w:val="243285"/>
                <w:sz w:val="36"/>
                <w:szCs w:val="36"/>
              </w:rPr>
              <w:t>SA</w:t>
            </w:r>
            <w:r w:rsidRPr="00A443C2">
              <w:rPr>
                <w:rFonts w:ascii="Tahoma" w:hAnsi="Tahoma" w:cs="Tahoma"/>
                <w:b/>
                <w:bCs/>
                <w:iCs/>
                <w:color w:val="243285"/>
                <w:sz w:val="36"/>
                <w:szCs w:val="36"/>
              </w:rPr>
              <w:t>.</w:t>
            </w:r>
            <w:r>
              <w:rPr>
                <w:rFonts w:ascii="Tahoma" w:hAnsi="Tahoma" w:cs="Tahoma"/>
                <w:b/>
                <w:bCs/>
                <w:iCs/>
                <w:color w:val="243285"/>
                <w:sz w:val="36"/>
                <w:szCs w:val="36"/>
              </w:rPr>
              <w:t>1</w:t>
            </w:r>
            <w:r w:rsidR="004A4D66">
              <w:rPr>
                <w:rFonts w:ascii="Tahoma" w:hAnsi="Tahoma" w:cs="Tahoma"/>
                <w:b/>
                <w:bCs/>
                <w:iCs/>
                <w:color w:val="243285"/>
                <w:sz w:val="36"/>
                <w:szCs w:val="36"/>
              </w:rPr>
              <w:t>159</w:t>
            </w:r>
            <w:r>
              <w:rPr>
                <w:rFonts w:ascii="Tahoma" w:hAnsi="Tahoma" w:cs="Tahoma"/>
                <w:b/>
                <w:bCs/>
                <w:iCs/>
                <w:color w:val="243285"/>
                <w:sz w:val="36"/>
                <w:szCs w:val="36"/>
              </w:rPr>
              <w:t>-4</w:t>
            </w:r>
          </w:p>
          <w:p w:rsidR="0059671E" w:rsidRPr="00A443C2" w:rsidRDefault="0059671E" w:rsidP="004A4D66">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4A4D66">
              <w:rPr>
                <w:rFonts w:ascii="Tahoma" w:hAnsi="Tahoma" w:cs="Tahoma"/>
                <w:b/>
                <w:bCs/>
                <w:iCs/>
                <w:color w:val="243285"/>
                <w:szCs w:val="24"/>
              </w:rPr>
              <w:t>07</w:t>
            </w:r>
            <w:r w:rsidRPr="00A443C2">
              <w:rPr>
                <w:rFonts w:ascii="Tahoma" w:hAnsi="Tahoma" w:cs="Tahoma"/>
                <w:b/>
                <w:bCs/>
                <w:iCs/>
                <w:color w:val="243285"/>
                <w:szCs w:val="24"/>
              </w:rPr>
              <w:t>/</w:t>
            </w:r>
            <w:r>
              <w:rPr>
                <w:rFonts w:ascii="Tahoma" w:hAnsi="Tahoma" w:cs="Tahoma"/>
                <w:b/>
                <w:bCs/>
                <w:iCs/>
                <w:color w:val="243285"/>
                <w:szCs w:val="24"/>
              </w:rPr>
              <w:t>201</w:t>
            </w:r>
            <w:r w:rsidR="004A4D66">
              <w:rPr>
                <w:rFonts w:ascii="Tahoma" w:hAnsi="Tahoma" w:cs="Tahoma"/>
                <w:b/>
                <w:bCs/>
                <w:iCs/>
                <w:color w:val="243285"/>
                <w:szCs w:val="24"/>
              </w:rPr>
              <w:t>7</w:t>
            </w:r>
            <w:r w:rsidRPr="00A443C2">
              <w:rPr>
                <w:rFonts w:ascii="Tahoma" w:hAnsi="Tahoma" w:cs="Tahoma"/>
                <w:b/>
                <w:bCs/>
                <w:iCs/>
                <w:color w:val="243285"/>
                <w:szCs w:val="24"/>
              </w:rPr>
              <w:t>)</w:t>
            </w:r>
          </w:p>
        </w:tc>
      </w:tr>
      <w:tr w:rsidR="0059671E" w:rsidRPr="00F54FBD" w:rsidTr="006B49A8">
        <w:tc>
          <w:tcPr>
            <w:tcW w:w="10089" w:type="dxa"/>
          </w:tcPr>
          <w:p w:rsidR="0059671E" w:rsidRDefault="0059671E" w:rsidP="006B49A8">
            <w:pPr>
              <w:spacing w:before="80" w:line="500" w:lineRule="exact"/>
              <w:jc w:val="right"/>
              <w:rPr>
                <w:rFonts w:ascii="Tahoma" w:hAnsi="Tahoma" w:cs="Tahoma"/>
                <w:b/>
                <w:bCs/>
                <w:iCs/>
                <w:color w:val="243285"/>
                <w:sz w:val="44"/>
                <w:szCs w:val="44"/>
              </w:rPr>
            </w:pPr>
          </w:p>
          <w:p w:rsidR="0059671E" w:rsidRDefault="004A4D66" w:rsidP="0059671E">
            <w:pPr>
              <w:spacing w:before="80" w:line="500" w:lineRule="exact"/>
              <w:jc w:val="right"/>
              <w:rPr>
                <w:rFonts w:ascii="Tahoma" w:hAnsi="Tahoma" w:cs="Tahoma"/>
                <w:b/>
                <w:bCs/>
                <w:iCs/>
                <w:color w:val="243285"/>
                <w:sz w:val="44"/>
                <w:szCs w:val="44"/>
              </w:rPr>
            </w:pPr>
            <w:r w:rsidRPr="004A4D66">
              <w:rPr>
                <w:rFonts w:ascii="Tahoma" w:hAnsi="Tahoma" w:cs="Tahoma"/>
                <w:b/>
                <w:bCs/>
                <w:iCs/>
                <w:color w:val="243285"/>
                <w:sz w:val="44"/>
                <w:szCs w:val="44"/>
              </w:rPr>
              <w:t>Critères de qualité de fonctionnement pour les systèmes de transmission de données des services d'exploration de la Terre par satellite</w:t>
            </w:r>
            <w:r w:rsidR="004F0345">
              <w:rPr>
                <w:rFonts w:ascii="Tahoma" w:hAnsi="Tahoma" w:cs="Tahoma"/>
                <w:b/>
                <w:bCs/>
                <w:iCs/>
                <w:color w:val="243285"/>
                <w:sz w:val="44"/>
                <w:szCs w:val="44"/>
              </w:rPr>
              <w:t xml:space="preserve"> </w:t>
            </w:r>
            <w:r w:rsidR="004F0345" w:rsidRPr="004F0345">
              <w:rPr>
                <w:rFonts w:ascii="Tahoma" w:hAnsi="Tahoma" w:cs="Tahoma"/>
                <w:b/>
                <w:bCs/>
                <w:iCs/>
                <w:color w:val="243285"/>
                <w:sz w:val="44"/>
                <w:szCs w:val="44"/>
              </w:rPr>
              <w:t>et de météorologie par satellite</w:t>
            </w:r>
          </w:p>
          <w:p w:rsidR="0059671E" w:rsidRPr="00F54FBD" w:rsidRDefault="0059671E" w:rsidP="006B49A8">
            <w:pPr>
              <w:spacing w:before="80" w:line="500" w:lineRule="exact"/>
              <w:jc w:val="right"/>
              <w:rPr>
                <w:rFonts w:ascii="Tahoma" w:hAnsi="Tahoma" w:cs="Tahoma"/>
                <w:b/>
                <w:bCs/>
                <w:iCs/>
                <w:color w:val="243285"/>
                <w:sz w:val="44"/>
                <w:szCs w:val="44"/>
              </w:rPr>
            </w:pPr>
          </w:p>
        </w:tc>
      </w:tr>
      <w:tr w:rsidR="0059671E" w:rsidRPr="00F54FBD" w:rsidTr="006B49A8">
        <w:tc>
          <w:tcPr>
            <w:tcW w:w="10089" w:type="dxa"/>
          </w:tcPr>
          <w:p w:rsidR="0059671E" w:rsidRPr="00F54FBD" w:rsidRDefault="0059671E" w:rsidP="006B49A8">
            <w:pPr>
              <w:spacing w:before="80" w:line="280" w:lineRule="exact"/>
              <w:ind w:right="640"/>
              <w:rPr>
                <w:rFonts w:ascii="Tahoma" w:hAnsi="Tahoma" w:cs="Tahoma"/>
                <w:b/>
                <w:bCs/>
                <w:iCs/>
                <w:color w:val="243285"/>
                <w:sz w:val="32"/>
                <w:szCs w:val="32"/>
              </w:rPr>
            </w:pPr>
          </w:p>
          <w:p w:rsidR="0059671E" w:rsidRPr="00F54FBD" w:rsidRDefault="0059671E" w:rsidP="006B49A8">
            <w:pPr>
              <w:spacing w:before="80" w:line="280" w:lineRule="exact"/>
              <w:ind w:right="640"/>
              <w:rPr>
                <w:rFonts w:ascii="Tahoma" w:hAnsi="Tahoma" w:cs="Tahoma"/>
                <w:b/>
                <w:bCs/>
                <w:iCs/>
                <w:color w:val="243285"/>
                <w:sz w:val="32"/>
                <w:szCs w:val="32"/>
              </w:rPr>
            </w:pPr>
          </w:p>
          <w:p w:rsidR="0059671E" w:rsidRPr="00F54FBD" w:rsidRDefault="0059671E" w:rsidP="006B49A8">
            <w:pPr>
              <w:spacing w:before="80" w:after="180" w:line="360" w:lineRule="exact"/>
              <w:ind w:right="720"/>
              <w:rPr>
                <w:rFonts w:ascii="Tahoma" w:hAnsi="Tahoma" w:cs="Tahoma"/>
                <w:b/>
                <w:bCs/>
                <w:iCs/>
                <w:color w:val="243285"/>
                <w:sz w:val="36"/>
                <w:szCs w:val="36"/>
              </w:rPr>
            </w:pPr>
          </w:p>
          <w:p w:rsidR="0059671E" w:rsidRPr="00F54FBD" w:rsidRDefault="0059671E" w:rsidP="006B49A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SA</w:t>
            </w:r>
          </w:p>
          <w:p w:rsidR="0059671E" w:rsidRPr="00F54FBD" w:rsidRDefault="0059671E" w:rsidP="006B49A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Applications spatiales et météorologie</w:t>
            </w:r>
          </w:p>
        </w:tc>
      </w:tr>
    </w:tbl>
    <w:p w:rsidR="0059671E" w:rsidRPr="00F54FBD" w:rsidRDefault="0059671E" w:rsidP="0059671E">
      <w:pPr>
        <w:spacing w:before="80"/>
        <w:rPr>
          <w:i/>
          <w:sz w:val="22"/>
        </w:rPr>
      </w:pPr>
    </w:p>
    <w:p w:rsidR="0059671E" w:rsidRPr="00F54FBD" w:rsidRDefault="0059671E" w:rsidP="0059671E">
      <w:pPr>
        <w:spacing w:before="80"/>
        <w:rPr>
          <w:i/>
          <w:sz w:val="22"/>
        </w:rPr>
      </w:pPr>
    </w:p>
    <w:p w:rsidR="0059671E" w:rsidRPr="00F54FBD" w:rsidRDefault="0059671E" w:rsidP="0059671E">
      <w:pPr>
        <w:spacing w:before="80"/>
        <w:rPr>
          <w:i/>
          <w:sz w:val="22"/>
        </w:rPr>
      </w:pPr>
    </w:p>
    <w:p w:rsidR="0059671E" w:rsidRPr="00F54FBD" w:rsidRDefault="0059671E" w:rsidP="0059671E">
      <w:pPr>
        <w:spacing w:before="80"/>
        <w:rPr>
          <w:i/>
          <w:sz w:val="22"/>
        </w:rPr>
      </w:pPr>
    </w:p>
    <w:p w:rsidR="0059671E" w:rsidRPr="00F54FBD" w:rsidRDefault="0059671E" w:rsidP="0059671E">
      <w:pPr>
        <w:spacing w:before="80"/>
        <w:rPr>
          <w:i/>
          <w:sz w:val="22"/>
        </w:rPr>
      </w:pPr>
    </w:p>
    <w:p w:rsidR="0059671E" w:rsidRPr="00F54FBD" w:rsidRDefault="0059671E" w:rsidP="0059671E">
      <w:pPr>
        <w:spacing w:before="80"/>
        <w:rPr>
          <w:i/>
          <w:sz w:val="22"/>
        </w:rPr>
      </w:pPr>
    </w:p>
    <w:p w:rsidR="0059671E" w:rsidRPr="00F54FBD" w:rsidRDefault="0059671E" w:rsidP="0059671E">
      <w:pPr>
        <w:pStyle w:val="Equation"/>
        <w:tabs>
          <w:tab w:val="clear" w:pos="4820"/>
          <w:tab w:val="clear" w:pos="9639"/>
          <w:tab w:val="left" w:pos="1191"/>
          <w:tab w:val="left" w:pos="1588"/>
          <w:tab w:val="left" w:pos="1985"/>
        </w:tabs>
        <w:rPr>
          <w:rFonts w:ascii="Palatino Linotype" w:hAnsi="Palatino Linotype"/>
        </w:rPr>
        <w:sectPr w:rsidR="0059671E" w:rsidRPr="00F54FBD">
          <w:headerReference w:type="even" r:id="rId6"/>
          <w:headerReference w:type="default" r:id="rId7"/>
          <w:pgSz w:w="11907" w:h="16840" w:code="9"/>
          <w:pgMar w:top="1089" w:right="1089" w:bottom="284" w:left="1089" w:header="567" w:footer="284" w:gutter="0"/>
          <w:pgNumType w:start="1"/>
          <w:cols w:space="720"/>
        </w:sectPr>
      </w:pPr>
    </w:p>
    <w:p w:rsidR="0059671E" w:rsidRPr="00F54FBD" w:rsidRDefault="0059671E" w:rsidP="005967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59671E" w:rsidRPr="00F54FBD" w:rsidRDefault="0059671E" w:rsidP="0059671E">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9671E" w:rsidRPr="00F54FBD" w:rsidRDefault="0059671E" w:rsidP="0059671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59671E" w:rsidRPr="00E44CBB" w:rsidRDefault="0059671E" w:rsidP="0059671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9671E" w:rsidRPr="00E44CBB" w:rsidRDefault="0059671E" w:rsidP="0059671E">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59671E" w:rsidRPr="0086089D" w:rsidRDefault="0059671E" w:rsidP="0059671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9671E" w:rsidRPr="009454F8" w:rsidTr="006B49A8">
        <w:tc>
          <w:tcPr>
            <w:tcW w:w="9360" w:type="dxa"/>
            <w:gridSpan w:val="2"/>
          </w:tcPr>
          <w:p w:rsidR="0059671E" w:rsidRPr="009454F8" w:rsidRDefault="0059671E" w:rsidP="006B49A8">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59671E" w:rsidRPr="009454F8" w:rsidRDefault="0059671E" w:rsidP="006B4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59671E" w:rsidRPr="00036EE3" w:rsidTr="006B49A8">
        <w:tc>
          <w:tcPr>
            <w:tcW w:w="1140" w:type="dxa"/>
            <w:tcBorders>
              <w:bottom w:val="nil"/>
            </w:tcBorders>
          </w:tcPr>
          <w:p w:rsidR="0059671E" w:rsidRPr="00614CC6" w:rsidRDefault="0059671E" w:rsidP="006B49A8">
            <w:pPr>
              <w:spacing w:before="90" w:after="100"/>
              <w:ind w:left="57"/>
              <w:rPr>
                <w:b/>
                <w:bCs/>
                <w:sz w:val="20"/>
                <w:lang w:val="en-US"/>
              </w:rPr>
            </w:pPr>
            <w:r w:rsidRPr="00614CC6">
              <w:rPr>
                <w:b/>
                <w:bCs/>
                <w:sz w:val="20"/>
                <w:lang w:val="en-US"/>
              </w:rPr>
              <w:t>Séries</w:t>
            </w:r>
          </w:p>
        </w:tc>
        <w:tc>
          <w:tcPr>
            <w:tcW w:w="8220" w:type="dxa"/>
            <w:tcBorders>
              <w:bottom w:val="nil"/>
            </w:tcBorders>
          </w:tcPr>
          <w:p w:rsidR="0059671E" w:rsidRPr="00614CC6" w:rsidRDefault="0059671E" w:rsidP="006B4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9671E" w:rsidRPr="005E427C" w:rsidTr="006B49A8">
        <w:tc>
          <w:tcPr>
            <w:tcW w:w="1140" w:type="dxa"/>
            <w:tcBorders>
              <w:top w:val="nil"/>
              <w:bottom w:val="nil"/>
            </w:tcBorders>
            <w:shd w:val="clear" w:color="auto" w:fill="auto"/>
          </w:tcPr>
          <w:p w:rsidR="0059671E" w:rsidRPr="005E427C" w:rsidRDefault="0059671E" w:rsidP="006B49A8">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59671E" w:rsidRPr="005E427C" w:rsidRDefault="0059671E" w:rsidP="006B4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59671E" w:rsidRPr="009454F8" w:rsidTr="006B49A8">
        <w:tc>
          <w:tcPr>
            <w:tcW w:w="1140" w:type="dxa"/>
            <w:tcBorders>
              <w:top w:val="nil"/>
              <w:bottom w:val="nil"/>
            </w:tcBorders>
          </w:tcPr>
          <w:p w:rsidR="0059671E" w:rsidRPr="00614CC6" w:rsidRDefault="0059671E" w:rsidP="006B49A8">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59671E" w:rsidRPr="00614CC6" w:rsidRDefault="0059671E" w:rsidP="006B4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59671E" w:rsidRPr="00E80F1D" w:rsidTr="006B49A8">
        <w:tc>
          <w:tcPr>
            <w:tcW w:w="1140" w:type="dxa"/>
            <w:tcBorders>
              <w:top w:val="nil"/>
              <w:bottom w:val="nil"/>
            </w:tcBorders>
            <w:shd w:val="clear" w:color="auto" w:fill="auto"/>
          </w:tcPr>
          <w:p w:rsidR="0059671E" w:rsidRPr="00E80F1D" w:rsidRDefault="0059671E" w:rsidP="006B49A8">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59671E" w:rsidRPr="00E80F1D" w:rsidRDefault="0059671E" w:rsidP="006B4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59671E" w:rsidRPr="00ED2695" w:rsidTr="006B49A8">
        <w:tc>
          <w:tcPr>
            <w:tcW w:w="1140" w:type="dxa"/>
            <w:tcBorders>
              <w:top w:val="nil"/>
              <w:bottom w:val="nil"/>
            </w:tcBorders>
            <w:shd w:val="clear" w:color="auto" w:fill="auto"/>
          </w:tcPr>
          <w:p w:rsidR="0059671E" w:rsidRPr="00614CC6" w:rsidRDefault="0059671E" w:rsidP="006B49A8">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59671E" w:rsidRPr="00614CC6" w:rsidRDefault="0059671E" w:rsidP="006B4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59671E" w:rsidRPr="00DE5EA2" w:rsidTr="006B49A8">
        <w:tc>
          <w:tcPr>
            <w:tcW w:w="1140" w:type="dxa"/>
            <w:tcBorders>
              <w:top w:val="nil"/>
              <w:bottom w:val="nil"/>
            </w:tcBorders>
            <w:shd w:val="clear" w:color="auto" w:fill="auto"/>
          </w:tcPr>
          <w:p w:rsidR="0059671E" w:rsidRPr="00DE5EA2" w:rsidRDefault="0059671E" w:rsidP="006B49A8">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59671E" w:rsidRPr="00DE5EA2" w:rsidRDefault="0059671E" w:rsidP="006B49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59671E" w:rsidRPr="00B21066" w:rsidTr="006B49A8">
        <w:tc>
          <w:tcPr>
            <w:tcW w:w="1140" w:type="dxa"/>
            <w:tcBorders>
              <w:top w:val="nil"/>
              <w:bottom w:val="nil"/>
            </w:tcBorders>
            <w:shd w:val="clear" w:color="auto" w:fill="auto"/>
          </w:tcPr>
          <w:p w:rsidR="0059671E" w:rsidRPr="00B21066" w:rsidRDefault="0059671E" w:rsidP="006B49A8">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59671E" w:rsidRPr="00B21066" w:rsidRDefault="0059671E" w:rsidP="006B4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59671E" w:rsidRPr="00EC361D" w:rsidTr="006B49A8">
        <w:tc>
          <w:tcPr>
            <w:tcW w:w="1140" w:type="dxa"/>
            <w:tcBorders>
              <w:top w:val="nil"/>
              <w:bottom w:val="nil"/>
            </w:tcBorders>
            <w:shd w:val="clear" w:color="auto" w:fill="auto"/>
          </w:tcPr>
          <w:p w:rsidR="0059671E" w:rsidRPr="00EC361D" w:rsidRDefault="0059671E" w:rsidP="006B49A8">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59671E" w:rsidRPr="00EC361D" w:rsidRDefault="0059671E" w:rsidP="006B49A8">
            <w:pPr>
              <w:spacing w:before="30" w:after="30"/>
              <w:jc w:val="left"/>
              <w:rPr>
                <w:sz w:val="20"/>
                <w:lang w:val="fr-CH"/>
              </w:rPr>
            </w:pPr>
            <w:r w:rsidRPr="00EC361D">
              <w:rPr>
                <w:sz w:val="20"/>
              </w:rPr>
              <w:t>Propagation des ondes radioélectriques</w:t>
            </w:r>
          </w:p>
        </w:tc>
      </w:tr>
      <w:tr w:rsidR="0059671E" w:rsidRPr="004822EF" w:rsidTr="006B49A8">
        <w:tc>
          <w:tcPr>
            <w:tcW w:w="1140" w:type="dxa"/>
            <w:tcBorders>
              <w:top w:val="nil"/>
              <w:bottom w:val="nil"/>
            </w:tcBorders>
            <w:shd w:val="clear" w:color="auto" w:fill="auto"/>
          </w:tcPr>
          <w:p w:rsidR="0059671E" w:rsidRPr="004822EF" w:rsidRDefault="0059671E" w:rsidP="006B49A8">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59671E" w:rsidRPr="004822EF" w:rsidRDefault="0059671E" w:rsidP="006B49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59671E" w:rsidRPr="00326525" w:rsidTr="006B49A8">
        <w:tc>
          <w:tcPr>
            <w:tcW w:w="1140" w:type="dxa"/>
            <w:tcBorders>
              <w:top w:val="nil"/>
              <w:bottom w:val="nil"/>
            </w:tcBorders>
            <w:shd w:val="clear" w:color="auto" w:fill="auto"/>
          </w:tcPr>
          <w:p w:rsidR="0059671E" w:rsidRPr="00326525" w:rsidRDefault="0059671E" w:rsidP="006B49A8">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59671E" w:rsidRPr="00326525" w:rsidRDefault="0059671E" w:rsidP="006B49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59671E" w:rsidRPr="00C40D3E" w:rsidTr="006B49A8">
        <w:tc>
          <w:tcPr>
            <w:tcW w:w="1140" w:type="dxa"/>
            <w:tcBorders>
              <w:top w:val="nil"/>
              <w:bottom w:val="nil"/>
            </w:tcBorders>
            <w:shd w:val="clear" w:color="auto" w:fill="auto"/>
          </w:tcPr>
          <w:p w:rsidR="0059671E" w:rsidRPr="00C40D3E" w:rsidRDefault="0059671E" w:rsidP="006B49A8">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59671E" w:rsidRPr="00C40D3E" w:rsidRDefault="0059671E" w:rsidP="006B49A8">
            <w:pPr>
              <w:spacing w:before="30" w:after="30"/>
              <w:jc w:val="left"/>
              <w:rPr>
                <w:sz w:val="20"/>
                <w:lang w:val="en-US"/>
              </w:rPr>
            </w:pPr>
            <w:r w:rsidRPr="00C40D3E">
              <w:rPr>
                <w:sz w:val="20"/>
              </w:rPr>
              <w:t>Service fixe par satellite</w:t>
            </w:r>
          </w:p>
        </w:tc>
      </w:tr>
      <w:tr w:rsidR="0059671E" w:rsidRPr="00C40D3E" w:rsidTr="006B49A8">
        <w:tc>
          <w:tcPr>
            <w:tcW w:w="1140" w:type="dxa"/>
            <w:tcBorders>
              <w:top w:val="nil"/>
              <w:bottom w:val="nil"/>
            </w:tcBorders>
            <w:shd w:val="clear" w:color="auto" w:fill="F3F3F3"/>
          </w:tcPr>
          <w:p w:rsidR="0059671E" w:rsidRPr="00C40D3E" w:rsidRDefault="0059671E" w:rsidP="006B49A8">
            <w:pPr>
              <w:spacing w:before="30" w:after="30"/>
              <w:ind w:left="57"/>
              <w:jc w:val="left"/>
              <w:rPr>
                <w:b/>
                <w:bCs/>
                <w:color w:val="000080"/>
                <w:sz w:val="20"/>
                <w:lang w:val="en-US"/>
              </w:rPr>
            </w:pPr>
            <w:r w:rsidRPr="00C40D3E">
              <w:rPr>
                <w:b/>
                <w:bCs/>
                <w:color w:val="000080"/>
                <w:sz w:val="20"/>
                <w:lang w:val="en-US"/>
              </w:rPr>
              <w:t>SA</w:t>
            </w:r>
          </w:p>
        </w:tc>
        <w:tc>
          <w:tcPr>
            <w:tcW w:w="8220" w:type="dxa"/>
            <w:tcBorders>
              <w:top w:val="nil"/>
              <w:bottom w:val="nil"/>
            </w:tcBorders>
            <w:shd w:val="clear" w:color="auto" w:fill="F3F3F3"/>
          </w:tcPr>
          <w:p w:rsidR="0059671E" w:rsidRPr="00C40D3E" w:rsidRDefault="0059671E" w:rsidP="006B49A8">
            <w:pPr>
              <w:spacing w:before="30" w:after="30"/>
              <w:jc w:val="left"/>
              <w:rPr>
                <w:b/>
                <w:bCs/>
                <w:color w:val="000080"/>
                <w:sz w:val="20"/>
                <w:lang w:val="en-US"/>
              </w:rPr>
            </w:pPr>
            <w:r w:rsidRPr="00C40D3E">
              <w:rPr>
                <w:b/>
                <w:bCs/>
                <w:color w:val="000080"/>
                <w:sz w:val="20"/>
              </w:rPr>
              <w:t>Applications spatiales et météorologie</w:t>
            </w:r>
          </w:p>
        </w:tc>
      </w:tr>
      <w:tr w:rsidR="0059671E" w:rsidRPr="00614CC6" w:rsidTr="006B49A8">
        <w:tc>
          <w:tcPr>
            <w:tcW w:w="1140" w:type="dxa"/>
            <w:tcBorders>
              <w:top w:val="nil"/>
            </w:tcBorders>
          </w:tcPr>
          <w:p w:rsidR="0059671E" w:rsidRPr="00614CC6" w:rsidRDefault="0059671E" w:rsidP="006B49A8">
            <w:pPr>
              <w:spacing w:before="30" w:after="30"/>
              <w:ind w:left="57"/>
              <w:jc w:val="left"/>
              <w:rPr>
                <w:b/>
                <w:bCs/>
                <w:sz w:val="20"/>
                <w:lang w:val="en-US"/>
              </w:rPr>
            </w:pPr>
            <w:r w:rsidRPr="00614CC6">
              <w:rPr>
                <w:b/>
                <w:bCs/>
                <w:sz w:val="20"/>
                <w:lang w:val="en-US"/>
              </w:rPr>
              <w:t>SF</w:t>
            </w:r>
          </w:p>
        </w:tc>
        <w:tc>
          <w:tcPr>
            <w:tcW w:w="8220" w:type="dxa"/>
            <w:tcBorders>
              <w:top w:val="nil"/>
            </w:tcBorders>
          </w:tcPr>
          <w:p w:rsidR="0059671E" w:rsidRPr="00614CC6" w:rsidRDefault="0059671E" w:rsidP="006B49A8">
            <w:pPr>
              <w:spacing w:before="30" w:after="30"/>
              <w:jc w:val="left"/>
              <w:rPr>
                <w:sz w:val="20"/>
              </w:rPr>
            </w:pPr>
            <w:r w:rsidRPr="00614CC6">
              <w:rPr>
                <w:sz w:val="20"/>
              </w:rPr>
              <w:t>Partage des fréquences et coordination entre les systèmes du service fixe par satellite et du service fixe</w:t>
            </w:r>
          </w:p>
        </w:tc>
      </w:tr>
      <w:tr w:rsidR="0059671E" w:rsidRPr="00036EE3" w:rsidTr="006B49A8">
        <w:tc>
          <w:tcPr>
            <w:tcW w:w="1140" w:type="dxa"/>
            <w:shd w:val="clear" w:color="auto" w:fill="auto"/>
          </w:tcPr>
          <w:p w:rsidR="0059671E" w:rsidRPr="00592F9F" w:rsidRDefault="0059671E" w:rsidP="006B49A8">
            <w:pPr>
              <w:spacing w:before="30" w:after="30"/>
              <w:ind w:left="57"/>
              <w:jc w:val="left"/>
              <w:rPr>
                <w:b/>
                <w:bCs/>
                <w:sz w:val="20"/>
                <w:lang w:val="en-US"/>
              </w:rPr>
            </w:pPr>
            <w:r w:rsidRPr="00592F9F">
              <w:rPr>
                <w:b/>
                <w:bCs/>
                <w:sz w:val="20"/>
                <w:lang w:val="en-US"/>
              </w:rPr>
              <w:t>SM</w:t>
            </w:r>
          </w:p>
        </w:tc>
        <w:tc>
          <w:tcPr>
            <w:tcW w:w="8220" w:type="dxa"/>
            <w:shd w:val="clear" w:color="auto" w:fill="auto"/>
          </w:tcPr>
          <w:p w:rsidR="0059671E" w:rsidRPr="00592F9F" w:rsidRDefault="0059671E" w:rsidP="006B49A8">
            <w:pPr>
              <w:spacing w:before="30" w:after="30"/>
              <w:jc w:val="left"/>
              <w:rPr>
                <w:sz w:val="20"/>
                <w:lang w:val="en-US"/>
              </w:rPr>
            </w:pPr>
            <w:r w:rsidRPr="00592F9F">
              <w:rPr>
                <w:sz w:val="20"/>
              </w:rPr>
              <w:t>Gestion du spectre</w:t>
            </w:r>
          </w:p>
        </w:tc>
      </w:tr>
      <w:tr w:rsidR="0059671E" w:rsidRPr="00036EE3" w:rsidTr="006B49A8">
        <w:tc>
          <w:tcPr>
            <w:tcW w:w="1140" w:type="dxa"/>
          </w:tcPr>
          <w:p w:rsidR="0059671E" w:rsidRPr="00614CC6" w:rsidRDefault="0059671E" w:rsidP="006B49A8">
            <w:pPr>
              <w:spacing w:before="30" w:after="30"/>
              <w:ind w:left="57"/>
              <w:jc w:val="left"/>
              <w:rPr>
                <w:b/>
                <w:bCs/>
                <w:sz w:val="20"/>
                <w:lang w:val="en-US"/>
              </w:rPr>
            </w:pPr>
            <w:r w:rsidRPr="00614CC6">
              <w:rPr>
                <w:b/>
                <w:bCs/>
                <w:sz w:val="20"/>
                <w:lang w:val="en-US"/>
              </w:rPr>
              <w:t>SNG</w:t>
            </w:r>
          </w:p>
        </w:tc>
        <w:tc>
          <w:tcPr>
            <w:tcW w:w="8220" w:type="dxa"/>
          </w:tcPr>
          <w:p w:rsidR="0059671E" w:rsidRPr="00614CC6" w:rsidRDefault="0059671E" w:rsidP="006B49A8">
            <w:pPr>
              <w:spacing w:before="30" w:after="30"/>
              <w:jc w:val="left"/>
              <w:rPr>
                <w:sz w:val="20"/>
                <w:lang w:val="en-US"/>
              </w:rPr>
            </w:pPr>
            <w:r w:rsidRPr="00614CC6">
              <w:rPr>
                <w:sz w:val="20"/>
              </w:rPr>
              <w:t>Reportage d'actualités par satellite</w:t>
            </w:r>
          </w:p>
        </w:tc>
      </w:tr>
      <w:tr w:rsidR="0059671E" w:rsidRPr="00614CC6" w:rsidTr="006B49A8">
        <w:tc>
          <w:tcPr>
            <w:tcW w:w="1140" w:type="dxa"/>
          </w:tcPr>
          <w:p w:rsidR="0059671E" w:rsidRPr="00614CC6" w:rsidRDefault="0059671E" w:rsidP="006B49A8">
            <w:pPr>
              <w:spacing w:before="30" w:after="30"/>
              <w:ind w:left="57"/>
              <w:jc w:val="left"/>
              <w:rPr>
                <w:b/>
                <w:bCs/>
                <w:sz w:val="20"/>
                <w:lang w:val="en-US"/>
              </w:rPr>
            </w:pPr>
            <w:r w:rsidRPr="00614CC6">
              <w:rPr>
                <w:b/>
                <w:bCs/>
                <w:sz w:val="20"/>
                <w:lang w:val="en-US"/>
              </w:rPr>
              <w:t>TF</w:t>
            </w:r>
          </w:p>
        </w:tc>
        <w:tc>
          <w:tcPr>
            <w:tcW w:w="8220" w:type="dxa"/>
          </w:tcPr>
          <w:p w:rsidR="0059671E" w:rsidRPr="00614CC6" w:rsidRDefault="0059671E" w:rsidP="006B49A8">
            <w:pPr>
              <w:spacing w:before="30" w:after="30"/>
              <w:jc w:val="left"/>
              <w:rPr>
                <w:sz w:val="20"/>
              </w:rPr>
            </w:pPr>
            <w:r w:rsidRPr="00614CC6">
              <w:rPr>
                <w:sz w:val="20"/>
              </w:rPr>
              <w:t>Emissions de fréquences étalon et de signaux horaires</w:t>
            </w:r>
          </w:p>
        </w:tc>
      </w:tr>
      <w:tr w:rsidR="0059671E" w:rsidRPr="00036EE3" w:rsidTr="006B49A8">
        <w:tc>
          <w:tcPr>
            <w:tcW w:w="1140" w:type="dxa"/>
          </w:tcPr>
          <w:p w:rsidR="0059671E" w:rsidRPr="00614CC6" w:rsidRDefault="0059671E" w:rsidP="006B49A8">
            <w:pPr>
              <w:spacing w:before="30" w:after="30"/>
              <w:ind w:left="57"/>
              <w:jc w:val="left"/>
              <w:rPr>
                <w:b/>
                <w:bCs/>
                <w:sz w:val="20"/>
                <w:lang w:val="en-US"/>
              </w:rPr>
            </w:pPr>
            <w:r w:rsidRPr="00614CC6">
              <w:rPr>
                <w:b/>
                <w:bCs/>
                <w:sz w:val="20"/>
                <w:lang w:val="en-US"/>
              </w:rPr>
              <w:t>V</w:t>
            </w:r>
          </w:p>
        </w:tc>
        <w:tc>
          <w:tcPr>
            <w:tcW w:w="8220" w:type="dxa"/>
          </w:tcPr>
          <w:p w:rsidR="0059671E" w:rsidRPr="00614CC6" w:rsidRDefault="0059671E" w:rsidP="006B49A8">
            <w:pPr>
              <w:spacing w:before="30" w:after="140"/>
              <w:jc w:val="left"/>
              <w:rPr>
                <w:sz w:val="20"/>
                <w:lang w:val="en-US"/>
              </w:rPr>
            </w:pPr>
            <w:r w:rsidRPr="00614CC6">
              <w:rPr>
                <w:sz w:val="20"/>
              </w:rPr>
              <w:t>Vocabulaire et sujets associés</w:t>
            </w:r>
          </w:p>
        </w:tc>
      </w:tr>
    </w:tbl>
    <w:p w:rsidR="0059671E" w:rsidRPr="00036EE3" w:rsidRDefault="0059671E" w:rsidP="0059671E">
      <w:pPr>
        <w:spacing w:before="0"/>
        <w:jc w:val="center"/>
        <w:rPr>
          <w:sz w:val="20"/>
          <w:lang w:val="en-US"/>
        </w:rPr>
      </w:pPr>
    </w:p>
    <w:p w:rsidR="0059671E" w:rsidRPr="00036EE3" w:rsidRDefault="0059671E" w:rsidP="0059671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9671E" w:rsidRPr="00756B4D" w:rsidTr="006B49A8">
        <w:tc>
          <w:tcPr>
            <w:tcW w:w="9360" w:type="dxa"/>
          </w:tcPr>
          <w:p w:rsidR="0059671E" w:rsidRPr="00756B4D" w:rsidRDefault="0059671E" w:rsidP="006B49A8">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59671E" w:rsidRPr="00756B4D" w:rsidRDefault="0059671E" w:rsidP="0059671E">
      <w:pPr>
        <w:spacing w:before="0"/>
        <w:jc w:val="center"/>
        <w:rPr>
          <w:sz w:val="22"/>
        </w:rPr>
      </w:pPr>
    </w:p>
    <w:p w:rsidR="0059671E" w:rsidRPr="00614CC6" w:rsidRDefault="0059671E" w:rsidP="0059671E">
      <w:pPr>
        <w:spacing w:before="100"/>
        <w:jc w:val="right"/>
        <w:rPr>
          <w:i/>
          <w:iCs/>
          <w:sz w:val="20"/>
        </w:rPr>
      </w:pPr>
      <w:r w:rsidRPr="00614CC6">
        <w:rPr>
          <w:i/>
          <w:iCs/>
          <w:sz w:val="20"/>
        </w:rPr>
        <w:t>Publication électronique</w:t>
      </w:r>
    </w:p>
    <w:p w:rsidR="0059671E" w:rsidRPr="00614CC6" w:rsidRDefault="0059671E" w:rsidP="004A4D66">
      <w:pPr>
        <w:spacing w:before="0"/>
        <w:jc w:val="right"/>
        <w:rPr>
          <w:sz w:val="20"/>
        </w:rPr>
      </w:pPr>
      <w:r w:rsidRPr="00614CC6">
        <w:rPr>
          <w:sz w:val="20"/>
        </w:rPr>
        <w:t>Genève, 20</w:t>
      </w:r>
      <w:r>
        <w:rPr>
          <w:sz w:val="20"/>
        </w:rPr>
        <w:t>1</w:t>
      </w:r>
      <w:r w:rsidR="00915A7D">
        <w:rPr>
          <w:sz w:val="20"/>
        </w:rPr>
        <w:t>8</w:t>
      </w:r>
    </w:p>
    <w:p w:rsidR="0059671E" w:rsidRPr="00614CC6" w:rsidRDefault="0059671E" w:rsidP="004A4D66">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915A7D">
        <w:rPr>
          <w:sz w:val="20"/>
        </w:rPr>
        <w:t>8</w:t>
      </w:r>
    </w:p>
    <w:p w:rsidR="0059671E" w:rsidRPr="00614CC6" w:rsidRDefault="0059671E" w:rsidP="0059671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9671E" w:rsidRPr="00614CC6" w:rsidRDefault="0059671E" w:rsidP="0059671E">
      <w:pPr>
        <w:spacing w:before="160"/>
        <w:rPr>
          <w:i/>
          <w:sz w:val="20"/>
          <w:highlight w:val="yellow"/>
        </w:rPr>
        <w:sectPr w:rsidR="0059671E"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59671E" w:rsidRPr="00756B4D" w:rsidRDefault="0059671E" w:rsidP="004A4D66">
      <w:pPr>
        <w:pStyle w:val="RecNo"/>
        <w:spacing w:before="0"/>
      </w:pPr>
      <w:bookmarkStart w:id="3" w:name="irecnoe"/>
      <w:bookmarkEnd w:id="3"/>
      <w:proofErr w:type="gramStart"/>
      <w:r w:rsidRPr="00756B4D">
        <w:lastRenderedPageBreak/>
        <w:t xml:space="preserve">RECOMMANDATION  </w:t>
      </w:r>
      <w:r>
        <w:rPr>
          <w:rStyle w:val="href"/>
        </w:rPr>
        <w:t>UIT</w:t>
      </w:r>
      <w:proofErr w:type="gramEnd"/>
      <w:r w:rsidRPr="00756B4D">
        <w:rPr>
          <w:rStyle w:val="href"/>
        </w:rPr>
        <w:t xml:space="preserve">-R  </w:t>
      </w:r>
      <w:r>
        <w:rPr>
          <w:rStyle w:val="href"/>
        </w:rPr>
        <w:t>SA</w:t>
      </w:r>
      <w:r w:rsidRPr="00756B4D">
        <w:rPr>
          <w:rStyle w:val="href"/>
        </w:rPr>
        <w:t>.</w:t>
      </w:r>
      <w:r>
        <w:rPr>
          <w:rStyle w:val="href"/>
        </w:rPr>
        <w:t>1</w:t>
      </w:r>
      <w:r w:rsidR="004A4D66">
        <w:rPr>
          <w:rStyle w:val="href"/>
        </w:rPr>
        <w:t>159</w:t>
      </w:r>
      <w:r>
        <w:rPr>
          <w:rStyle w:val="href"/>
        </w:rPr>
        <w:t>-4</w:t>
      </w:r>
    </w:p>
    <w:p w:rsidR="004F0345" w:rsidRDefault="004F0345" w:rsidP="00915A7D">
      <w:pPr>
        <w:pStyle w:val="Rectitle"/>
      </w:pPr>
      <w:r w:rsidRPr="004F0345">
        <w:t xml:space="preserve">Critères de qualité de fonctionnement pour les systèmes de transmission de données des services d'exploration de la Terre par satellite et de </w:t>
      </w:r>
      <w:r w:rsidR="00915A7D">
        <w:br/>
      </w:r>
      <w:r w:rsidRPr="004F0345">
        <w:t>météorologie par satellite</w:t>
      </w:r>
    </w:p>
    <w:p w:rsidR="004A4D66" w:rsidRPr="004A4D66" w:rsidRDefault="004A4D66" w:rsidP="00915A7D">
      <w:pPr>
        <w:pStyle w:val="Recref"/>
      </w:pPr>
      <w:r w:rsidRPr="004A4D66">
        <w:t>(Question UIT-R 141/7)</w:t>
      </w:r>
    </w:p>
    <w:p w:rsidR="004A4D66" w:rsidRPr="004A4D66" w:rsidRDefault="004A4D66" w:rsidP="00915A7D">
      <w:pPr>
        <w:pStyle w:val="Recdate"/>
      </w:pPr>
      <w:r w:rsidRPr="004A4D66">
        <w:t>(1995-1997-1999-2006</w:t>
      </w:r>
      <w:r w:rsidR="004F0345">
        <w:t>-2017</w:t>
      </w:r>
      <w:r w:rsidRPr="004A4D66">
        <w:t>)</w:t>
      </w:r>
    </w:p>
    <w:p w:rsidR="004A4D66" w:rsidRPr="004A4D66" w:rsidRDefault="004A4D66" w:rsidP="00915A7D">
      <w:pPr>
        <w:pStyle w:val="HeadingSum"/>
      </w:pPr>
      <w:r w:rsidRPr="004A4D66">
        <w:t>Domaine d</w:t>
      </w:r>
      <w:r w:rsidR="00396989">
        <w:t>'application</w:t>
      </w:r>
    </w:p>
    <w:p w:rsidR="004A4D66" w:rsidRPr="004A4D66" w:rsidRDefault="004A4D66" w:rsidP="00915A7D">
      <w:pPr>
        <w:pStyle w:val="Summary"/>
      </w:pPr>
      <w:r w:rsidRPr="004A4D66">
        <w:t xml:space="preserve">La présente Recommandation spécifie les objectifs de qualité de fonctionnement pour les systèmes de </w:t>
      </w:r>
      <w:r w:rsidR="004F0345">
        <w:t xml:space="preserve">transmission </w:t>
      </w:r>
      <w:r w:rsidRPr="004A4D66">
        <w:t>de données des services d'exploration de la Terre par satellite (SETS) et de météorologie par satellite (MetSat) utilisant des satellites en orbites terrestres basses (LEO) ou des satellites géostationnaires.</w:t>
      </w:r>
    </w:p>
    <w:p w:rsidR="004F0345" w:rsidRPr="00915A7D" w:rsidRDefault="004F0345" w:rsidP="004F0345">
      <w:pPr>
        <w:pStyle w:val="Headingb"/>
        <w:spacing w:beforeLines="100" w:before="240" w:after="120"/>
        <w:rPr>
          <w:lang w:val="fr-CH"/>
        </w:rPr>
      </w:pPr>
      <w:r w:rsidRPr="00915A7D">
        <w:rPr>
          <w:lang w:val="fr-CH" w:eastAsia="zh-CN"/>
        </w:rPr>
        <w:t>Mots clés</w:t>
      </w:r>
    </w:p>
    <w:p w:rsidR="004F0345" w:rsidRPr="00915A7D" w:rsidRDefault="004F0345" w:rsidP="004F0345">
      <w:pPr>
        <w:rPr>
          <w:lang w:val="fr-CH"/>
        </w:rPr>
      </w:pPr>
      <w:r>
        <w:t>S</w:t>
      </w:r>
      <w:r w:rsidRPr="004A4D66">
        <w:t xml:space="preserve">ervice d’exploration de la Terre par satellite </w:t>
      </w:r>
      <w:r>
        <w:t>(</w:t>
      </w:r>
      <w:r w:rsidRPr="00915A7D">
        <w:rPr>
          <w:lang w:val="fr-CH"/>
        </w:rPr>
        <w:t xml:space="preserve">SETS), </w:t>
      </w:r>
      <w:r w:rsidRPr="004A4D66">
        <w:t>service de météorologie par satellite (MetSat)</w:t>
      </w:r>
      <w:r w:rsidRPr="00915A7D">
        <w:rPr>
          <w:lang w:val="fr-CH"/>
        </w:rPr>
        <w:t>, satellites non géostationnaires, satellites géostationnaires, transmission de données, critères de brouillage</w:t>
      </w:r>
    </w:p>
    <w:p w:rsidR="004F0345" w:rsidRPr="00915A7D" w:rsidRDefault="004F0345" w:rsidP="004F0345">
      <w:pPr>
        <w:pStyle w:val="Headingb"/>
        <w:spacing w:beforeLines="100" w:before="240" w:after="120"/>
        <w:rPr>
          <w:lang w:val="fr-CH" w:eastAsia="zh-CN"/>
        </w:rPr>
      </w:pPr>
      <w:r w:rsidRPr="00915A7D">
        <w:rPr>
          <w:lang w:val="fr-CH" w:eastAsia="zh-CN"/>
        </w:rPr>
        <w:t>Recommandations et Rapports connexes</w:t>
      </w:r>
    </w:p>
    <w:p w:rsidR="004F0345" w:rsidRPr="00915A7D" w:rsidRDefault="004F0345" w:rsidP="004F0345">
      <w:pPr>
        <w:rPr>
          <w:lang w:val="fr-CH" w:eastAsia="zh-CN"/>
        </w:rPr>
      </w:pPr>
      <w:r w:rsidRPr="00915A7D">
        <w:rPr>
          <w:lang w:val="fr-CH" w:eastAsia="zh-CN"/>
        </w:rPr>
        <w:t>Recommandations UIT-R SA.1020, UIT-R SA.1627 et UIT-R SA.1021</w:t>
      </w:r>
    </w:p>
    <w:p w:rsidR="004A4D66" w:rsidRPr="004A4D66" w:rsidRDefault="004A4D66" w:rsidP="00915A7D">
      <w:pPr>
        <w:pStyle w:val="Normalaftertitle"/>
      </w:pPr>
      <w:r w:rsidRPr="004A4D66">
        <w:t>L'Assemblée des radiocommunications de l'UIT,</w:t>
      </w:r>
    </w:p>
    <w:p w:rsidR="004A4D66" w:rsidRPr="004A4D66" w:rsidRDefault="004A4D66" w:rsidP="00BD09D1">
      <w:pPr>
        <w:pStyle w:val="Call"/>
        <w:rPr>
          <w:i w:val="0"/>
        </w:rPr>
      </w:pPr>
      <w:proofErr w:type="gramStart"/>
      <w:r w:rsidRPr="004A4D66">
        <w:t>considérant</w:t>
      </w:r>
      <w:proofErr w:type="gramEnd"/>
    </w:p>
    <w:p w:rsidR="004A4D66" w:rsidRPr="004A4D66" w:rsidRDefault="004A4D66" w:rsidP="004A4D66">
      <w:r w:rsidRPr="00BD09D1">
        <w:rPr>
          <w:i/>
          <w:iCs/>
        </w:rPr>
        <w:t>a)</w:t>
      </w:r>
      <w:r w:rsidRPr="004A4D66">
        <w:tab/>
        <w:t xml:space="preserve">que le système fictif de référence spécifié dans la Recommandation UIT-R SA.1020 définit </w:t>
      </w:r>
      <w:r w:rsidR="00396989">
        <w:t xml:space="preserve">les liaisons espace vers Terre </w:t>
      </w:r>
      <w:r w:rsidRPr="004A4D66">
        <w:t xml:space="preserve">utilisées pour la </w:t>
      </w:r>
      <w:r w:rsidR="00396989">
        <w:t xml:space="preserve">transmission de données, comprenant la </w:t>
      </w:r>
      <w:r w:rsidRPr="004A4D66">
        <w:t>lecture directe de données et l'acquisition de données enregi</w:t>
      </w:r>
      <w:r w:rsidR="00396989">
        <w:t xml:space="preserve">strées, ainsi que les liaisons </w:t>
      </w:r>
      <w:r w:rsidRPr="004A4D66">
        <w:t>utilisées pour la diffusion, la lecture directe et la collecte de données et pour l'interrogation par satellite de plates-formes de collecte de données;</w:t>
      </w:r>
    </w:p>
    <w:p w:rsidR="004A4D66" w:rsidRPr="004A4D66" w:rsidRDefault="004A4D66" w:rsidP="004A4D66">
      <w:r w:rsidRPr="00BD09D1">
        <w:rPr>
          <w:i/>
          <w:iCs/>
        </w:rPr>
        <w:t>b)</w:t>
      </w:r>
      <w:r w:rsidRPr="004A4D66">
        <w:tab/>
        <w:t>que les objectifs de qualité de fonctionnement applicables à ces liaisons doivent être compatibles avec les impératifs fonctionnels applicables et les contraintes de fonctionnement associées aux systèmes et aux bandes de fréquences dans lesquels les besoins doivent être satisfaits;</w:t>
      </w:r>
    </w:p>
    <w:p w:rsidR="004A4D66" w:rsidRPr="004A4D66" w:rsidRDefault="004A4D66" w:rsidP="004A4D66">
      <w:r w:rsidRPr="00BD09D1">
        <w:rPr>
          <w:i/>
          <w:iCs/>
        </w:rPr>
        <w:t>c)</w:t>
      </w:r>
      <w:r w:rsidRPr="004A4D66">
        <w:tab/>
        <w:t>que les objectifs de qualité de fonctionnement des systèmes représentatifs exploités dans le service d’exploration de la Terre par satellite (SETS) et le service de météorologie par satellite (MetSat) ont valeur de directives pour la mise au point des systèmes réels;</w:t>
      </w:r>
    </w:p>
    <w:p w:rsidR="004A4D66" w:rsidRPr="004A4D66" w:rsidRDefault="004A4D66" w:rsidP="004A4D66">
      <w:r w:rsidRPr="00BD09D1">
        <w:rPr>
          <w:i/>
          <w:iCs/>
        </w:rPr>
        <w:t>d)</w:t>
      </w:r>
      <w:r w:rsidRPr="004A4D66">
        <w:tab/>
        <w:t>que les objectifs de qualité de fonctionnement peuvent être déterminés à l'aide de la méthodologie décrite dans la Recommandation UIT-R SA.1021;</w:t>
      </w:r>
    </w:p>
    <w:p w:rsidR="004A4D66" w:rsidRPr="004A4D66" w:rsidRDefault="004A4D66" w:rsidP="004A4D66">
      <w:r w:rsidRPr="00BD09D1">
        <w:rPr>
          <w:i/>
          <w:iCs/>
        </w:rPr>
        <w:t>e)</w:t>
      </w:r>
      <w:r w:rsidRPr="004A4D66">
        <w:tab/>
        <w:t>qu'il faut définir des objectifs de qualité de fonctionnement pour être en mesure de formuler des critères de brouillage;</w:t>
      </w:r>
    </w:p>
    <w:p w:rsidR="004A4D66" w:rsidRPr="004A4D66" w:rsidRDefault="004A4D66" w:rsidP="004A4D66">
      <w:r w:rsidRPr="00BD09D1">
        <w:rPr>
          <w:i/>
          <w:iCs/>
        </w:rPr>
        <w:t>f)</w:t>
      </w:r>
      <w:r w:rsidRPr="004A4D66">
        <w:tab/>
        <w:t>que la Recommandation UIT-R SA.1627 contient les besoins de télécommunication et les caractéristiques des systèmes de collecte de données et de localisation de plates-formes utilisés par le SETS et le service MetSat,</w:t>
      </w:r>
    </w:p>
    <w:p w:rsidR="004A4D66" w:rsidRPr="004A4D66" w:rsidRDefault="004A4D66" w:rsidP="00BD09D1">
      <w:pPr>
        <w:pStyle w:val="Call"/>
      </w:pPr>
      <w:proofErr w:type="gramStart"/>
      <w:r w:rsidRPr="004A4D66">
        <w:lastRenderedPageBreak/>
        <w:t>recommande</w:t>
      </w:r>
      <w:proofErr w:type="gramEnd"/>
    </w:p>
    <w:p w:rsidR="004A4D66" w:rsidRPr="004A4D66" w:rsidRDefault="004A4D66" w:rsidP="00396989">
      <w:r w:rsidRPr="004A4D66">
        <w:rPr>
          <w:b/>
        </w:rPr>
        <w:t>1</w:t>
      </w:r>
      <w:r w:rsidRPr="004A4D66">
        <w:tab/>
        <w:t xml:space="preserve">d'adopter, pour les liaisons associées aux systèmes de </w:t>
      </w:r>
      <w:r w:rsidR="00396989">
        <w:t xml:space="preserve">transmission </w:t>
      </w:r>
      <w:r w:rsidRPr="004A4D66">
        <w:t>de données exploités dans le SETS et le service MetSat utilisant des satellites en orbites terrestres basses (LEO), les objectifs de qualité de fonctionnement spécifiés pour plusieurs bandes de fréquences dans le Tableau 1;</w:t>
      </w:r>
    </w:p>
    <w:p w:rsidR="004A4D66" w:rsidRPr="004A4D66" w:rsidRDefault="004A4D66" w:rsidP="00396989">
      <w:r w:rsidRPr="004A4D66">
        <w:rPr>
          <w:b/>
          <w:bCs/>
        </w:rPr>
        <w:t>2</w:t>
      </w:r>
      <w:r w:rsidRPr="004A4D66">
        <w:tab/>
        <w:t xml:space="preserve">d'adopter, pour les liaisons associées aux systèmes de </w:t>
      </w:r>
      <w:r w:rsidR="00396989">
        <w:t xml:space="preserve">transmission </w:t>
      </w:r>
      <w:r w:rsidRPr="004A4D66">
        <w:t>de données exploités dans le SETS et le service MetSat utilisant des satellites géostationnaires, les objectifs de qualité de fonctionnement spécifiés pour plusieurs bandes de fréquences dans le Tableau 2.</w:t>
      </w:r>
    </w:p>
    <w:p w:rsidR="004A4D66" w:rsidRPr="004A4D66" w:rsidRDefault="004A4D66" w:rsidP="00BD09D1">
      <w:pPr>
        <w:pStyle w:val="TableNo"/>
      </w:pPr>
      <w:r w:rsidRPr="004A4D66">
        <w:t>TABLEAU 1</w:t>
      </w:r>
    </w:p>
    <w:p w:rsidR="004A4D66" w:rsidRPr="004A4D66" w:rsidRDefault="004A4D66" w:rsidP="00BD09D1">
      <w:pPr>
        <w:pStyle w:val="Tabletitle"/>
      </w:pPr>
      <w:r w:rsidRPr="004A4D66">
        <w:t>Objectifs de qualité de fonctionnement pour les liaisons du SETS et du service MetSat</w:t>
      </w:r>
      <w:r w:rsidRPr="004A4D66">
        <w:br/>
        <w:t>utilisant des satellites en orbites terrestres basses</w:t>
      </w:r>
    </w:p>
    <w:tbl>
      <w:tblPr>
        <w:tblW w:w="9639" w:type="dxa"/>
        <w:jc w:val="center"/>
        <w:tblLayout w:type="fixed"/>
        <w:tblLook w:val="0000" w:firstRow="0" w:lastRow="0" w:firstColumn="0" w:lastColumn="0" w:noHBand="0" w:noVBand="0"/>
      </w:tblPr>
      <w:tblGrid>
        <w:gridCol w:w="1980"/>
        <w:gridCol w:w="1080"/>
        <w:gridCol w:w="1260"/>
        <w:gridCol w:w="1080"/>
        <w:gridCol w:w="1260"/>
        <w:gridCol w:w="1260"/>
        <w:gridCol w:w="1719"/>
      </w:tblGrid>
      <w:tr w:rsidR="004A4D66" w:rsidRPr="003E42DB" w:rsidTr="00076185">
        <w:trPr>
          <w:cantSplit/>
          <w:jc w:val="center"/>
        </w:trPr>
        <w:tc>
          <w:tcPr>
            <w:tcW w:w="1980" w:type="dxa"/>
            <w:tcBorders>
              <w:top w:val="single" w:sz="6" w:space="0" w:color="auto"/>
              <w:left w:val="single" w:sz="6" w:space="0" w:color="auto"/>
              <w:bottom w:val="nil"/>
              <w:right w:val="single" w:sz="6" w:space="0" w:color="auto"/>
            </w:tcBorders>
            <w:tcMar>
              <w:left w:w="79" w:type="dxa"/>
              <w:right w:w="79" w:type="dxa"/>
            </w:tcMar>
          </w:tcPr>
          <w:p w:rsidR="004A4D66" w:rsidRPr="003E42DB" w:rsidRDefault="004A4D66" w:rsidP="00BD09D1">
            <w:pPr>
              <w:pStyle w:val="Tablehead"/>
              <w:rPr>
                <w:sz w:val="20"/>
              </w:rPr>
            </w:pPr>
            <w:r w:rsidRPr="003E42DB">
              <w:rPr>
                <w:sz w:val="20"/>
              </w:rPr>
              <w:t>Bande de fréquences</w:t>
            </w:r>
          </w:p>
        </w:tc>
        <w:tc>
          <w:tcPr>
            <w:tcW w:w="1080" w:type="dxa"/>
            <w:tcBorders>
              <w:top w:val="single" w:sz="6" w:space="0" w:color="auto"/>
              <w:left w:val="single" w:sz="6" w:space="0" w:color="auto"/>
              <w:bottom w:val="single" w:sz="6" w:space="0" w:color="auto"/>
              <w:right w:val="single" w:sz="6" w:space="0" w:color="auto"/>
            </w:tcBorders>
            <w:tcMar>
              <w:left w:w="79" w:type="dxa"/>
              <w:right w:w="79" w:type="dxa"/>
            </w:tcMar>
          </w:tcPr>
          <w:p w:rsidR="004A4D66" w:rsidRPr="003E42DB" w:rsidRDefault="004A4D66" w:rsidP="00BD09D1">
            <w:pPr>
              <w:pStyle w:val="Tablehead"/>
              <w:rPr>
                <w:sz w:val="20"/>
              </w:rPr>
            </w:pPr>
            <w:r w:rsidRPr="003E42DB">
              <w:rPr>
                <w:sz w:val="20"/>
              </w:rPr>
              <w:t>Service par satellite</w:t>
            </w:r>
          </w:p>
        </w:tc>
        <w:tc>
          <w:tcPr>
            <w:tcW w:w="1260" w:type="dxa"/>
            <w:tcBorders>
              <w:top w:val="single" w:sz="6" w:space="0" w:color="auto"/>
              <w:left w:val="single" w:sz="6" w:space="0" w:color="auto"/>
              <w:bottom w:val="single" w:sz="6" w:space="0" w:color="auto"/>
              <w:right w:val="single" w:sz="6" w:space="0" w:color="auto"/>
            </w:tcBorders>
            <w:tcMar>
              <w:left w:w="79" w:type="dxa"/>
              <w:right w:w="79" w:type="dxa"/>
            </w:tcMar>
          </w:tcPr>
          <w:p w:rsidR="004A4D66" w:rsidRPr="003E42DB" w:rsidRDefault="004A4D66" w:rsidP="00BD09D1">
            <w:pPr>
              <w:pStyle w:val="Tablehead"/>
              <w:rPr>
                <w:sz w:val="20"/>
              </w:rPr>
            </w:pPr>
            <w:r w:rsidRPr="003E42DB">
              <w:rPr>
                <w:sz w:val="20"/>
              </w:rPr>
              <w:t>Modulation</w:t>
            </w:r>
          </w:p>
        </w:tc>
        <w:tc>
          <w:tcPr>
            <w:tcW w:w="1080" w:type="dxa"/>
            <w:tcBorders>
              <w:top w:val="single" w:sz="6" w:space="0" w:color="auto"/>
              <w:left w:val="single" w:sz="6" w:space="0" w:color="auto"/>
              <w:bottom w:val="single" w:sz="6" w:space="0" w:color="auto"/>
              <w:right w:val="single" w:sz="6" w:space="0" w:color="auto"/>
            </w:tcBorders>
            <w:tcMar>
              <w:left w:w="57" w:type="dxa"/>
              <w:right w:w="57" w:type="dxa"/>
            </w:tcMar>
          </w:tcPr>
          <w:p w:rsidR="004A4D66" w:rsidRPr="003E42DB" w:rsidRDefault="004A4D66" w:rsidP="00BD09D1">
            <w:pPr>
              <w:pStyle w:val="Tablehead"/>
              <w:rPr>
                <w:sz w:val="20"/>
              </w:rPr>
            </w:pPr>
            <w:r w:rsidRPr="003E42DB">
              <w:rPr>
                <w:sz w:val="20"/>
              </w:rPr>
              <w:t>Angle d'élévation applicable (degrés)</w:t>
            </w:r>
          </w:p>
        </w:tc>
        <w:tc>
          <w:tcPr>
            <w:tcW w:w="1260" w:type="dxa"/>
            <w:tcBorders>
              <w:top w:val="single" w:sz="6" w:space="0" w:color="auto"/>
              <w:left w:val="single" w:sz="6" w:space="0" w:color="auto"/>
              <w:bottom w:val="single" w:sz="6" w:space="0" w:color="auto"/>
              <w:right w:val="single" w:sz="6" w:space="0" w:color="auto"/>
            </w:tcBorders>
            <w:tcMar>
              <w:left w:w="79" w:type="dxa"/>
              <w:right w:w="79" w:type="dxa"/>
            </w:tcMar>
          </w:tcPr>
          <w:p w:rsidR="004A4D66" w:rsidRPr="003E42DB" w:rsidRDefault="004A4D66" w:rsidP="00BD09D1">
            <w:pPr>
              <w:pStyle w:val="Tablehead"/>
              <w:rPr>
                <w:sz w:val="20"/>
              </w:rPr>
            </w:pPr>
            <w:r w:rsidRPr="003E42DB">
              <w:rPr>
                <w:sz w:val="20"/>
              </w:rPr>
              <w:t xml:space="preserve">Rapport </w:t>
            </w:r>
            <w:r w:rsidRPr="003E42DB">
              <w:rPr>
                <w:i/>
                <w:iCs/>
                <w:sz w:val="20"/>
              </w:rPr>
              <w:t>C</w:t>
            </w:r>
            <w:r w:rsidRPr="003E42DB">
              <w:rPr>
                <w:sz w:val="20"/>
              </w:rPr>
              <w:t>/</w:t>
            </w:r>
            <w:r w:rsidRPr="003E42DB">
              <w:rPr>
                <w:i/>
                <w:iCs/>
                <w:sz w:val="20"/>
              </w:rPr>
              <w:t>N</w:t>
            </w:r>
            <w:r w:rsidRPr="003E42DB">
              <w:rPr>
                <w:sz w:val="20"/>
              </w:rPr>
              <w:t xml:space="preserve"> minimal ou TEB maximal</w:t>
            </w:r>
          </w:p>
        </w:tc>
        <w:tc>
          <w:tcPr>
            <w:tcW w:w="1260" w:type="dxa"/>
            <w:tcBorders>
              <w:top w:val="single" w:sz="6" w:space="0" w:color="auto"/>
              <w:left w:val="single" w:sz="6" w:space="0" w:color="auto"/>
              <w:bottom w:val="single" w:sz="6" w:space="0" w:color="auto"/>
              <w:right w:val="single" w:sz="6" w:space="0" w:color="auto"/>
            </w:tcBorders>
            <w:tcMar>
              <w:left w:w="79" w:type="dxa"/>
              <w:right w:w="79" w:type="dxa"/>
            </w:tcMar>
          </w:tcPr>
          <w:p w:rsidR="004A4D66" w:rsidRPr="003E42DB" w:rsidRDefault="004A4D66" w:rsidP="00BD09D1">
            <w:pPr>
              <w:pStyle w:val="Tablehead"/>
              <w:rPr>
                <w:sz w:val="20"/>
              </w:rPr>
            </w:pPr>
            <w:r w:rsidRPr="003E42DB">
              <w:rPr>
                <w:sz w:val="20"/>
              </w:rPr>
              <w:t xml:space="preserve">Pourcentage de temps </w:t>
            </w:r>
            <w:r w:rsidRPr="003E42DB">
              <w:rPr>
                <w:sz w:val="20"/>
              </w:rPr>
              <w:br/>
              <w:t>(%)</w:t>
            </w:r>
          </w:p>
        </w:tc>
        <w:tc>
          <w:tcPr>
            <w:tcW w:w="1719" w:type="dxa"/>
            <w:tcBorders>
              <w:top w:val="single" w:sz="6" w:space="0" w:color="auto"/>
              <w:left w:val="single" w:sz="6" w:space="0" w:color="auto"/>
              <w:bottom w:val="single" w:sz="6" w:space="0" w:color="auto"/>
              <w:right w:val="single" w:sz="6" w:space="0" w:color="auto"/>
            </w:tcBorders>
            <w:tcMar>
              <w:left w:w="79" w:type="dxa"/>
              <w:right w:w="79" w:type="dxa"/>
            </w:tcMar>
          </w:tcPr>
          <w:p w:rsidR="004A4D66" w:rsidRPr="003E42DB" w:rsidRDefault="004A4D66" w:rsidP="00BD09D1">
            <w:pPr>
              <w:pStyle w:val="Tablehead"/>
              <w:rPr>
                <w:sz w:val="20"/>
              </w:rPr>
            </w:pPr>
            <w:r w:rsidRPr="003E42DB">
              <w:rPr>
                <w:sz w:val="20"/>
              </w:rPr>
              <w:t xml:space="preserve">Fonction et </w:t>
            </w:r>
            <w:r w:rsidRPr="003E42DB">
              <w:rPr>
                <w:sz w:val="20"/>
              </w:rPr>
              <w:br/>
              <w:t>type de station terrienne</w:t>
            </w:r>
          </w:p>
        </w:tc>
      </w:tr>
      <w:tr w:rsidR="004A4D66" w:rsidRPr="003E42DB" w:rsidTr="00076185">
        <w:trPr>
          <w:cantSplit/>
          <w:jc w:val="center"/>
        </w:trPr>
        <w:tc>
          <w:tcPr>
            <w:tcW w:w="1980" w:type="dxa"/>
            <w:tcBorders>
              <w:top w:val="single" w:sz="6" w:space="0" w:color="auto"/>
              <w:left w:val="single" w:sz="6" w:space="0" w:color="auto"/>
              <w:bottom w:val="nil"/>
              <w:right w:val="single" w:sz="6" w:space="0" w:color="auto"/>
            </w:tcBorders>
          </w:tcPr>
          <w:p w:rsidR="004A4D66" w:rsidRPr="003E42DB" w:rsidRDefault="004A4D66" w:rsidP="003E42DB">
            <w:pPr>
              <w:pStyle w:val="Tabletext"/>
              <w:jc w:val="center"/>
              <w:rPr>
                <w:sz w:val="20"/>
              </w:rPr>
            </w:pPr>
            <w:r w:rsidRPr="003E42DB">
              <w:rPr>
                <w:sz w:val="20"/>
              </w:rPr>
              <w:t>137-138 MHz</w:t>
            </w:r>
            <w:r w:rsidRPr="003E42DB">
              <w:rPr>
                <w:sz w:val="20"/>
              </w:rPr>
              <w:br/>
              <w:t>(espace vers Terre)</w:t>
            </w:r>
          </w:p>
        </w:tc>
        <w:tc>
          <w:tcPr>
            <w:tcW w:w="1080" w:type="dxa"/>
            <w:tcBorders>
              <w:top w:val="single" w:sz="6" w:space="0" w:color="auto"/>
              <w:left w:val="single" w:sz="6" w:space="0" w:color="auto"/>
              <w:bottom w:val="nil"/>
              <w:right w:val="single" w:sz="6" w:space="0" w:color="auto"/>
            </w:tcBorders>
          </w:tcPr>
          <w:p w:rsidR="004A4D66" w:rsidRPr="003E42DB" w:rsidRDefault="004A4D66" w:rsidP="003E42DB">
            <w:pPr>
              <w:pStyle w:val="Tabletext"/>
              <w:jc w:val="center"/>
              <w:rPr>
                <w:sz w:val="20"/>
              </w:rPr>
            </w:pPr>
            <w:r w:rsidRPr="003E42DB">
              <w:rPr>
                <w:sz w:val="20"/>
              </w:rPr>
              <w:t>MetSat</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Analogique</w:t>
            </w:r>
          </w:p>
        </w:tc>
        <w:tc>
          <w:tcPr>
            <w:tcW w:w="108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rFonts w:ascii="Symbol" w:hAnsi="Symbol"/>
                <w:sz w:val="20"/>
              </w:rPr>
              <w:t></w:t>
            </w:r>
            <w:r w:rsidRPr="003E42DB">
              <w:rPr>
                <w:sz w:val="20"/>
              </w:rPr>
              <w:t xml:space="preserve"> 25</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10 dB</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99,9</w:t>
            </w:r>
          </w:p>
        </w:tc>
        <w:tc>
          <w:tcPr>
            <w:tcW w:w="1719" w:type="dxa"/>
            <w:tcBorders>
              <w:top w:val="single" w:sz="6" w:space="0" w:color="auto"/>
              <w:left w:val="single" w:sz="6" w:space="0" w:color="auto"/>
              <w:bottom w:val="single" w:sz="6" w:space="0" w:color="auto"/>
              <w:right w:val="single" w:sz="6" w:space="0" w:color="auto"/>
            </w:tcBorders>
          </w:tcPr>
          <w:p w:rsidR="004A4D66" w:rsidRPr="003E42DB" w:rsidRDefault="004A4D66" w:rsidP="00BD09D1">
            <w:pPr>
              <w:pStyle w:val="Tabletext"/>
              <w:rPr>
                <w:sz w:val="20"/>
              </w:rPr>
            </w:pPr>
            <w:r w:rsidRPr="003E42DB">
              <w:rPr>
                <w:sz w:val="20"/>
              </w:rPr>
              <w:t xml:space="preserve">Lecture directe de données, </w:t>
            </w:r>
            <w:r w:rsidRPr="003E42DB">
              <w:rPr>
                <w:sz w:val="20"/>
              </w:rPr>
              <w:br/>
              <w:t>antenne à faible gain</w:t>
            </w:r>
          </w:p>
        </w:tc>
      </w:tr>
      <w:tr w:rsidR="004A4D66" w:rsidRPr="003E42DB" w:rsidTr="00076185">
        <w:trPr>
          <w:cantSplit/>
          <w:jc w:val="center"/>
        </w:trPr>
        <w:tc>
          <w:tcPr>
            <w:tcW w:w="1980" w:type="dxa"/>
            <w:tcBorders>
              <w:top w:val="nil"/>
              <w:left w:val="single" w:sz="6" w:space="0" w:color="auto"/>
              <w:bottom w:val="nil"/>
              <w:right w:val="single" w:sz="6" w:space="0" w:color="auto"/>
            </w:tcBorders>
          </w:tcPr>
          <w:p w:rsidR="004A4D66" w:rsidRPr="003E42DB" w:rsidRDefault="004A4D66" w:rsidP="003E42DB">
            <w:pPr>
              <w:pStyle w:val="Tabletext"/>
              <w:jc w:val="center"/>
              <w:rPr>
                <w:sz w:val="20"/>
              </w:rPr>
            </w:pPr>
          </w:p>
        </w:tc>
        <w:tc>
          <w:tcPr>
            <w:tcW w:w="108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MetSat</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Numérique</w:t>
            </w:r>
          </w:p>
        </w:tc>
        <w:tc>
          <w:tcPr>
            <w:tcW w:w="108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rFonts w:ascii="Symbol" w:hAnsi="Symbol"/>
                <w:sz w:val="20"/>
              </w:rPr>
              <w:t></w:t>
            </w:r>
            <w:r w:rsidRPr="003E42DB">
              <w:rPr>
                <w:sz w:val="20"/>
              </w:rPr>
              <w:t xml:space="preserve"> 5</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10</w:t>
            </w:r>
            <w:r w:rsidR="003E42DB">
              <w:rPr>
                <w:sz w:val="20"/>
                <w:vertAlign w:val="superscript"/>
              </w:rPr>
              <w:t>−</w:t>
            </w:r>
            <w:r w:rsidRPr="003E42DB">
              <w:rPr>
                <w:sz w:val="20"/>
                <w:vertAlign w:val="superscript"/>
              </w:rPr>
              <w:t>6</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99,9</w:t>
            </w:r>
          </w:p>
        </w:tc>
        <w:tc>
          <w:tcPr>
            <w:tcW w:w="1719" w:type="dxa"/>
            <w:tcBorders>
              <w:top w:val="single" w:sz="6" w:space="0" w:color="auto"/>
              <w:left w:val="single" w:sz="6" w:space="0" w:color="auto"/>
              <w:bottom w:val="single" w:sz="6" w:space="0" w:color="auto"/>
              <w:right w:val="single" w:sz="6" w:space="0" w:color="auto"/>
            </w:tcBorders>
          </w:tcPr>
          <w:p w:rsidR="004A4D66" w:rsidRPr="003E42DB" w:rsidRDefault="004A4D66" w:rsidP="00BD09D1">
            <w:pPr>
              <w:pStyle w:val="Tabletext"/>
              <w:rPr>
                <w:sz w:val="20"/>
              </w:rPr>
            </w:pPr>
            <w:r w:rsidRPr="003E42DB">
              <w:rPr>
                <w:sz w:val="20"/>
              </w:rPr>
              <w:t xml:space="preserve">Lecture directe de données, </w:t>
            </w:r>
            <w:r w:rsidRPr="003E42DB">
              <w:rPr>
                <w:sz w:val="20"/>
              </w:rPr>
              <w:br/>
              <w:t>antenne de poursuite</w:t>
            </w:r>
          </w:p>
        </w:tc>
      </w:tr>
      <w:tr w:rsidR="004A4D66" w:rsidRPr="003E42DB" w:rsidTr="00076185">
        <w:trPr>
          <w:cantSplit/>
          <w:jc w:val="center"/>
        </w:trPr>
        <w:tc>
          <w:tcPr>
            <w:tcW w:w="1980" w:type="dxa"/>
            <w:tcBorders>
              <w:top w:val="nil"/>
              <w:left w:val="single" w:sz="6" w:space="0" w:color="auto"/>
              <w:bottom w:val="single" w:sz="4" w:space="0" w:color="auto"/>
              <w:right w:val="single" w:sz="6" w:space="0" w:color="auto"/>
            </w:tcBorders>
          </w:tcPr>
          <w:p w:rsidR="004A4D66" w:rsidRPr="003E42DB" w:rsidRDefault="004A4D66" w:rsidP="003E42DB">
            <w:pPr>
              <w:pStyle w:val="Tabletext"/>
              <w:jc w:val="center"/>
              <w:rPr>
                <w:sz w:val="20"/>
              </w:rPr>
            </w:pPr>
          </w:p>
        </w:tc>
        <w:tc>
          <w:tcPr>
            <w:tcW w:w="108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MetSat</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Numérique</w:t>
            </w:r>
          </w:p>
        </w:tc>
        <w:tc>
          <w:tcPr>
            <w:tcW w:w="108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rFonts w:ascii="Symbol" w:hAnsi="Symbol"/>
                <w:sz w:val="20"/>
              </w:rPr>
            </w:pPr>
            <w:r w:rsidRPr="003E42DB">
              <w:rPr>
                <w:rFonts w:ascii="Symbol" w:hAnsi="Symbol"/>
                <w:sz w:val="20"/>
              </w:rPr>
              <w:t></w:t>
            </w:r>
            <w:r w:rsidRPr="003E42DB">
              <w:rPr>
                <w:sz w:val="20"/>
              </w:rPr>
              <w:t xml:space="preserve"> 5</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10</w:t>
            </w:r>
            <w:r w:rsidR="003E42DB">
              <w:rPr>
                <w:sz w:val="20"/>
                <w:vertAlign w:val="superscript"/>
              </w:rPr>
              <w:t>−</w:t>
            </w:r>
            <w:r w:rsidRPr="003E42DB">
              <w:rPr>
                <w:sz w:val="20"/>
                <w:vertAlign w:val="superscript"/>
              </w:rPr>
              <w:t>5</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99,6</w:t>
            </w:r>
          </w:p>
        </w:tc>
        <w:tc>
          <w:tcPr>
            <w:tcW w:w="1719" w:type="dxa"/>
            <w:tcBorders>
              <w:top w:val="single" w:sz="6" w:space="0" w:color="auto"/>
              <w:left w:val="single" w:sz="6" w:space="0" w:color="auto"/>
              <w:bottom w:val="single" w:sz="6" w:space="0" w:color="auto"/>
              <w:right w:val="single" w:sz="6" w:space="0" w:color="auto"/>
            </w:tcBorders>
          </w:tcPr>
          <w:p w:rsidR="004A4D66" w:rsidRPr="003E42DB" w:rsidRDefault="004A4D66" w:rsidP="00BD09D1">
            <w:pPr>
              <w:pStyle w:val="Tabletext"/>
              <w:rPr>
                <w:sz w:val="20"/>
              </w:rPr>
            </w:pPr>
            <w:r w:rsidRPr="003E42DB">
              <w:rPr>
                <w:sz w:val="20"/>
              </w:rPr>
              <w:t>Station TAD,</w:t>
            </w:r>
            <w:r w:rsidRPr="003E42DB">
              <w:rPr>
                <w:sz w:val="20"/>
              </w:rPr>
              <w:br/>
              <w:t>antenne de poursuite</w:t>
            </w:r>
          </w:p>
        </w:tc>
      </w:tr>
      <w:tr w:rsidR="004A4D66" w:rsidRPr="003E42DB" w:rsidTr="00076185">
        <w:trPr>
          <w:cantSplit/>
          <w:jc w:val="center"/>
        </w:trPr>
        <w:tc>
          <w:tcPr>
            <w:tcW w:w="1980" w:type="dxa"/>
            <w:tcBorders>
              <w:top w:val="single" w:sz="4" w:space="0" w:color="auto"/>
              <w:left w:val="single" w:sz="4" w:space="0" w:color="auto"/>
              <w:bottom w:val="single" w:sz="4" w:space="0" w:color="auto"/>
              <w:right w:val="single" w:sz="4" w:space="0" w:color="auto"/>
            </w:tcBorders>
          </w:tcPr>
          <w:p w:rsidR="004A4D66" w:rsidRPr="003E42DB" w:rsidRDefault="004A4D66" w:rsidP="003E42DB">
            <w:pPr>
              <w:pStyle w:val="Tabletext"/>
              <w:jc w:val="center"/>
              <w:rPr>
                <w:sz w:val="20"/>
              </w:rPr>
            </w:pPr>
            <w:r w:rsidRPr="003E42DB">
              <w:rPr>
                <w:sz w:val="20"/>
              </w:rPr>
              <w:t>400,15-401,00 MHz</w:t>
            </w:r>
            <w:r w:rsidRPr="003E42DB">
              <w:rPr>
                <w:sz w:val="20"/>
              </w:rPr>
              <w:br/>
              <w:t>(espace vers Terre)</w:t>
            </w:r>
          </w:p>
        </w:tc>
        <w:tc>
          <w:tcPr>
            <w:tcW w:w="1080" w:type="dxa"/>
            <w:tcBorders>
              <w:top w:val="nil"/>
              <w:left w:val="single" w:sz="4" w:space="0" w:color="auto"/>
              <w:bottom w:val="single" w:sz="4" w:space="0" w:color="auto"/>
              <w:right w:val="single" w:sz="6" w:space="0" w:color="auto"/>
            </w:tcBorders>
          </w:tcPr>
          <w:p w:rsidR="004A4D66" w:rsidRPr="003E42DB" w:rsidRDefault="004A4D66" w:rsidP="003E42DB">
            <w:pPr>
              <w:pStyle w:val="Tabletext"/>
              <w:jc w:val="center"/>
              <w:rPr>
                <w:sz w:val="20"/>
              </w:rPr>
            </w:pPr>
            <w:r w:rsidRPr="003E42DB">
              <w:rPr>
                <w:sz w:val="20"/>
              </w:rPr>
              <w:t>MetSat</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Numérique</w:t>
            </w:r>
          </w:p>
        </w:tc>
        <w:tc>
          <w:tcPr>
            <w:tcW w:w="108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rFonts w:ascii="Symbol" w:hAnsi="Symbol"/>
                <w:sz w:val="20"/>
              </w:rPr>
              <w:t></w:t>
            </w:r>
            <w:r w:rsidRPr="003E42DB">
              <w:rPr>
                <w:sz w:val="20"/>
              </w:rPr>
              <w:t xml:space="preserve"> 5</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10</w:t>
            </w:r>
            <w:r w:rsidR="003E42DB">
              <w:rPr>
                <w:sz w:val="20"/>
                <w:vertAlign w:val="superscript"/>
              </w:rPr>
              <w:t>−</w:t>
            </w:r>
            <w:r w:rsidRPr="003E42DB">
              <w:rPr>
                <w:sz w:val="20"/>
                <w:vertAlign w:val="superscript"/>
              </w:rPr>
              <w:t>6</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99,9</w:t>
            </w:r>
          </w:p>
        </w:tc>
        <w:tc>
          <w:tcPr>
            <w:tcW w:w="1719" w:type="dxa"/>
            <w:tcBorders>
              <w:top w:val="single" w:sz="6" w:space="0" w:color="auto"/>
              <w:left w:val="single" w:sz="6" w:space="0" w:color="auto"/>
              <w:bottom w:val="nil"/>
              <w:right w:val="single" w:sz="6" w:space="0" w:color="auto"/>
            </w:tcBorders>
          </w:tcPr>
          <w:p w:rsidR="004A4D66" w:rsidRPr="003E42DB" w:rsidRDefault="004A4D66" w:rsidP="00BD09D1">
            <w:pPr>
              <w:pStyle w:val="Tabletext"/>
              <w:rPr>
                <w:sz w:val="20"/>
              </w:rPr>
            </w:pPr>
            <w:r w:rsidRPr="003E42DB">
              <w:rPr>
                <w:sz w:val="20"/>
              </w:rPr>
              <w:t xml:space="preserve">Lecture directe de données, </w:t>
            </w:r>
            <w:r w:rsidRPr="003E42DB">
              <w:rPr>
                <w:sz w:val="20"/>
              </w:rPr>
              <w:br/>
              <w:t>antenne à faible gain</w:t>
            </w:r>
          </w:p>
        </w:tc>
      </w:tr>
      <w:tr w:rsidR="004A4D66" w:rsidRPr="003E42DB" w:rsidTr="00076185">
        <w:trPr>
          <w:cantSplit/>
          <w:jc w:val="center"/>
        </w:trPr>
        <w:tc>
          <w:tcPr>
            <w:tcW w:w="1980" w:type="dxa"/>
            <w:tcBorders>
              <w:top w:val="single" w:sz="4" w:space="0" w:color="auto"/>
              <w:left w:val="single" w:sz="4" w:space="0" w:color="auto"/>
              <w:bottom w:val="single" w:sz="4" w:space="0" w:color="auto"/>
              <w:right w:val="single" w:sz="4" w:space="0" w:color="auto"/>
            </w:tcBorders>
          </w:tcPr>
          <w:p w:rsidR="004A4D66" w:rsidRPr="003E42DB" w:rsidRDefault="004A4D66" w:rsidP="003E42DB">
            <w:pPr>
              <w:pStyle w:val="Tabletext"/>
              <w:jc w:val="center"/>
              <w:rPr>
                <w:sz w:val="20"/>
              </w:rPr>
            </w:pPr>
            <w:r w:rsidRPr="003E42DB">
              <w:rPr>
                <w:sz w:val="20"/>
              </w:rPr>
              <w:t>401-403 MHz</w:t>
            </w:r>
            <w:r w:rsidRPr="003E42DB">
              <w:rPr>
                <w:sz w:val="20"/>
              </w:rPr>
              <w:br/>
              <w:t>(Terre vers espace)</w:t>
            </w:r>
          </w:p>
        </w:tc>
        <w:tc>
          <w:tcPr>
            <w:tcW w:w="1080" w:type="dxa"/>
            <w:tcBorders>
              <w:top w:val="single" w:sz="4" w:space="0" w:color="auto"/>
              <w:left w:val="single" w:sz="4" w:space="0" w:color="auto"/>
              <w:bottom w:val="single" w:sz="4" w:space="0" w:color="auto"/>
              <w:right w:val="single" w:sz="4" w:space="0" w:color="auto"/>
            </w:tcBorders>
          </w:tcPr>
          <w:p w:rsidR="004A4D66" w:rsidRPr="003E42DB" w:rsidRDefault="004A4D66" w:rsidP="003E42DB">
            <w:pPr>
              <w:pStyle w:val="Tabletext"/>
              <w:jc w:val="center"/>
              <w:rPr>
                <w:sz w:val="20"/>
              </w:rPr>
            </w:pPr>
            <w:r w:rsidRPr="003E42DB">
              <w:rPr>
                <w:sz w:val="20"/>
              </w:rPr>
              <w:t>MetSat et SETS</w:t>
            </w:r>
          </w:p>
        </w:tc>
        <w:tc>
          <w:tcPr>
            <w:tcW w:w="1260" w:type="dxa"/>
            <w:tcBorders>
              <w:top w:val="single" w:sz="6" w:space="0" w:color="auto"/>
              <w:left w:val="single" w:sz="4"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Numérique</w:t>
            </w:r>
          </w:p>
        </w:tc>
        <w:tc>
          <w:tcPr>
            <w:tcW w:w="108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rFonts w:ascii="Symbol" w:hAnsi="Symbol"/>
                <w:sz w:val="20"/>
              </w:rPr>
            </w:pPr>
            <w:r w:rsidRPr="003E42DB">
              <w:rPr>
                <w:rFonts w:ascii="Symbol" w:hAnsi="Symbol"/>
                <w:sz w:val="20"/>
              </w:rPr>
              <w:t></w:t>
            </w:r>
            <w:r w:rsidRPr="003E42DB">
              <w:rPr>
                <w:sz w:val="20"/>
              </w:rPr>
              <w:t> 5</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10</w:t>
            </w:r>
            <w:r w:rsidR="003E42DB">
              <w:rPr>
                <w:sz w:val="20"/>
                <w:vertAlign w:val="superscript"/>
              </w:rPr>
              <w:t>−</w:t>
            </w:r>
            <w:r w:rsidRPr="003E42DB">
              <w:rPr>
                <w:sz w:val="20"/>
                <w:vertAlign w:val="superscript"/>
              </w:rPr>
              <w:t>5</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99,6</w:t>
            </w:r>
          </w:p>
        </w:tc>
        <w:tc>
          <w:tcPr>
            <w:tcW w:w="1719" w:type="dxa"/>
            <w:tcBorders>
              <w:top w:val="single" w:sz="6" w:space="0" w:color="auto"/>
              <w:left w:val="single" w:sz="6" w:space="0" w:color="auto"/>
              <w:bottom w:val="single" w:sz="6" w:space="0" w:color="auto"/>
              <w:right w:val="single" w:sz="6" w:space="0" w:color="auto"/>
            </w:tcBorders>
          </w:tcPr>
          <w:p w:rsidR="004A4D66" w:rsidRPr="003E42DB" w:rsidRDefault="004A4D66" w:rsidP="00BD09D1">
            <w:pPr>
              <w:pStyle w:val="Tabletext"/>
              <w:rPr>
                <w:sz w:val="20"/>
              </w:rPr>
            </w:pPr>
            <w:r w:rsidRPr="003E42DB">
              <w:rPr>
                <w:sz w:val="20"/>
              </w:rPr>
              <w:t xml:space="preserve">Collecte de données, </w:t>
            </w:r>
            <w:r w:rsidRPr="003E42DB">
              <w:rPr>
                <w:sz w:val="20"/>
              </w:rPr>
              <w:br/>
              <w:t>antenne à faible gain</w:t>
            </w:r>
          </w:p>
        </w:tc>
      </w:tr>
      <w:tr w:rsidR="004A4D66" w:rsidRPr="003E42DB" w:rsidTr="00076185">
        <w:trPr>
          <w:cantSplit/>
          <w:jc w:val="center"/>
        </w:trPr>
        <w:tc>
          <w:tcPr>
            <w:tcW w:w="1980" w:type="dxa"/>
            <w:tcBorders>
              <w:top w:val="single" w:sz="4" w:space="0" w:color="auto"/>
              <w:left w:val="single" w:sz="4" w:space="0" w:color="auto"/>
              <w:bottom w:val="single" w:sz="4" w:space="0" w:color="auto"/>
              <w:right w:val="single" w:sz="4" w:space="0" w:color="auto"/>
            </w:tcBorders>
          </w:tcPr>
          <w:p w:rsidR="004A4D66" w:rsidRPr="003E42DB" w:rsidRDefault="004A4D66" w:rsidP="003E42DB">
            <w:pPr>
              <w:pStyle w:val="Tabletext"/>
              <w:jc w:val="center"/>
              <w:rPr>
                <w:sz w:val="20"/>
              </w:rPr>
            </w:pPr>
            <w:r w:rsidRPr="003E42DB">
              <w:rPr>
                <w:sz w:val="20"/>
              </w:rPr>
              <w:br w:type="page"/>
              <w:t>460-470 MHz</w:t>
            </w:r>
            <w:r w:rsidRPr="003E42DB">
              <w:rPr>
                <w:sz w:val="20"/>
              </w:rPr>
              <w:br/>
              <w:t>(espace vers Terre)</w:t>
            </w:r>
          </w:p>
        </w:tc>
        <w:tc>
          <w:tcPr>
            <w:tcW w:w="1080" w:type="dxa"/>
            <w:tcBorders>
              <w:top w:val="single" w:sz="4" w:space="0" w:color="auto"/>
              <w:left w:val="single" w:sz="4" w:space="0" w:color="auto"/>
              <w:bottom w:val="single" w:sz="4" w:space="0" w:color="auto"/>
              <w:right w:val="single" w:sz="4" w:space="0" w:color="auto"/>
            </w:tcBorders>
          </w:tcPr>
          <w:p w:rsidR="004A4D66" w:rsidRPr="003E42DB" w:rsidRDefault="004A4D66" w:rsidP="003E42DB">
            <w:pPr>
              <w:pStyle w:val="Tabletext"/>
              <w:jc w:val="center"/>
              <w:rPr>
                <w:sz w:val="20"/>
              </w:rPr>
            </w:pPr>
            <w:r w:rsidRPr="003E42DB">
              <w:rPr>
                <w:sz w:val="20"/>
              </w:rPr>
              <w:t>MetSat et SETS</w:t>
            </w:r>
          </w:p>
        </w:tc>
        <w:tc>
          <w:tcPr>
            <w:tcW w:w="1260" w:type="dxa"/>
            <w:tcBorders>
              <w:top w:val="single" w:sz="6" w:space="0" w:color="auto"/>
              <w:left w:val="single" w:sz="4"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Numérique</w:t>
            </w:r>
          </w:p>
        </w:tc>
        <w:tc>
          <w:tcPr>
            <w:tcW w:w="108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rFonts w:ascii="Symbol" w:hAnsi="Symbol"/>
                <w:sz w:val="20"/>
              </w:rPr>
            </w:pPr>
            <w:r w:rsidRPr="003E42DB">
              <w:rPr>
                <w:rFonts w:ascii="Symbol" w:hAnsi="Symbol"/>
                <w:sz w:val="20"/>
              </w:rPr>
              <w:t></w:t>
            </w:r>
            <w:r w:rsidRPr="003E42DB">
              <w:rPr>
                <w:sz w:val="20"/>
              </w:rPr>
              <w:t> 5</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10</w:t>
            </w:r>
            <w:r w:rsidR="003E42DB">
              <w:rPr>
                <w:sz w:val="20"/>
                <w:vertAlign w:val="superscript"/>
              </w:rPr>
              <w:t>−</w:t>
            </w:r>
            <w:r w:rsidRPr="003E42DB">
              <w:rPr>
                <w:sz w:val="20"/>
                <w:vertAlign w:val="superscript"/>
              </w:rPr>
              <w:t>5</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99,6</w:t>
            </w:r>
          </w:p>
        </w:tc>
        <w:tc>
          <w:tcPr>
            <w:tcW w:w="1719" w:type="dxa"/>
            <w:tcBorders>
              <w:top w:val="single" w:sz="6" w:space="0" w:color="auto"/>
              <w:left w:val="single" w:sz="6" w:space="0" w:color="auto"/>
              <w:bottom w:val="single" w:sz="4" w:space="0" w:color="auto"/>
              <w:right w:val="single" w:sz="6" w:space="0" w:color="auto"/>
            </w:tcBorders>
          </w:tcPr>
          <w:p w:rsidR="004A4D66" w:rsidRPr="003E42DB" w:rsidRDefault="004A4D66" w:rsidP="00BD09D1">
            <w:pPr>
              <w:pStyle w:val="Tabletext"/>
              <w:rPr>
                <w:sz w:val="20"/>
              </w:rPr>
            </w:pPr>
            <w:r w:rsidRPr="003E42DB">
              <w:rPr>
                <w:sz w:val="20"/>
              </w:rPr>
              <w:t>Interrogation de plates-formes de collecte de données,</w:t>
            </w:r>
            <w:r w:rsidRPr="003E42DB">
              <w:rPr>
                <w:sz w:val="20"/>
              </w:rPr>
              <w:br/>
              <w:t>antenne à faible gain,</w:t>
            </w:r>
            <w:r w:rsidRPr="003E42DB">
              <w:rPr>
                <w:sz w:val="20"/>
              </w:rPr>
              <w:br/>
              <w:t>données de plates-formes de collecte de données,</w:t>
            </w:r>
            <w:r w:rsidRPr="003E42DB">
              <w:rPr>
                <w:sz w:val="20"/>
              </w:rPr>
              <w:br/>
              <w:t>antenne de poursuite</w:t>
            </w:r>
          </w:p>
        </w:tc>
      </w:tr>
    </w:tbl>
    <w:p w:rsidR="003E42DB" w:rsidRDefault="003E42DB">
      <w:r>
        <w:br w:type="page"/>
      </w:r>
    </w:p>
    <w:p w:rsidR="003E42DB" w:rsidRPr="004A4D66" w:rsidRDefault="003E42DB" w:rsidP="003E42DB">
      <w:pPr>
        <w:pStyle w:val="TableNo"/>
      </w:pPr>
      <w:r w:rsidRPr="004A4D66">
        <w:lastRenderedPageBreak/>
        <w:t>TABLEAU 1</w:t>
      </w:r>
      <w:r>
        <w:t xml:space="preserve"> (</w:t>
      </w:r>
      <w:r w:rsidRPr="003E42DB">
        <w:rPr>
          <w:i/>
          <w:iCs/>
        </w:rPr>
        <w:t>fin</w:t>
      </w:r>
      <w:r>
        <w:t>)</w:t>
      </w:r>
    </w:p>
    <w:tbl>
      <w:tblPr>
        <w:tblW w:w="9639" w:type="dxa"/>
        <w:jc w:val="center"/>
        <w:tblLayout w:type="fixed"/>
        <w:tblLook w:val="0000" w:firstRow="0" w:lastRow="0" w:firstColumn="0" w:lastColumn="0" w:noHBand="0" w:noVBand="0"/>
      </w:tblPr>
      <w:tblGrid>
        <w:gridCol w:w="1980"/>
        <w:gridCol w:w="1080"/>
        <w:gridCol w:w="1260"/>
        <w:gridCol w:w="1080"/>
        <w:gridCol w:w="1260"/>
        <w:gridCol w:w="1260"/>
        <w:gridCol w:w="1719"/>
      </w:tblGrid>
      <w:tr w:rsidR="003E42DB" w:rsidRPr="003E42DB" w:rsidTr="00C73874">
        <w:trPr>
          <w:cantSplit/>
          <w:jc w:val="center"/>
        </w:trPr>
        <w:tc>
          <w:tcPr>
            <w:tcW w:w="1980" w:type="dxa"/>
            <w:tcBorders>
              <w:top w:val="single" w:sz="6" w:space="0" w:color="auto"/>
              <w:left w:val="single" w:sz="6" w:space="0" w:color="auto"/>
              <w:bottom w:val="nil"/>
              <w:right w:val="single" w:sz="6" w:space="0" w:color="auto"/>
            </w:tcBorders>
            <w:tcMar>
              <w:left w:w="79" w:type="dxa"/>
              <w:right w:w="79" w:type="dxa"/>
            </w:tcMar>
          </w:tcPr>
          <w:p w:rsidR="003E42DB" w:rsidRPr="003E42DB" w:rsidRDefault="003E42DB" w:rsidP="00C73874">
            <w:pPr>
              <w:pStyle w:val="Tablehead"/>
              <w:rPr>
                <w:sz w:val="20"/>
              </w:rPr>
            </w:pPr>
            <w:r w:rsidRPr="003E42DB">
              <w:rPr>
                <w:sz w:val="20"/>
              </w:rPr>
              <w:t>Bande de fréquences</w:t>
            </w:r>
          </w:p>
        </w:tc>
        <w:tc>
          <w:tcPr>
            <w:tcW w:w="1080" w:type="dxa"/>
            <w:tcBorders>
              <w:top w:val="single" w:sz="6" w:space="0" w:color="auto"/>
              <w:left w:val="single" w:sz="6" w:space="0" w:color="auto"/>
              <w:bottom w:val="single" w:sz="6" w:space="0" w:color="auto"/>
              <w:right w:val="single" w:sz="6" w:space="0" w:color="auto"/>
            </w:tcBorders>
            <w:tcMar>
              <w:left w:w="79" w:type="dxa"/>
              <w:right w:w="79" w:type="dxa"/>
            </w:tcMar>
          </w:tcPr>
          <w:p w:rsidR="003E42DB" w:rsidRPr="003E42DB" w:rsidRDefault="003E42DB" w:rsidP="00C73874">
            <w:pPr>
              <w:pStyle w:val="Tablehead"/>
              <w:rPr>
                <w:sz w:val="20"/>
              </w:rPr>
            </w:pPr>
            <w:r w:rsidRPr="003E42DB">
              <w:rPr>
                <w:sz w:val="20"/>
              </w:rPr>
              <w:t>Service par satellite</w:t>
            </w:r>
          </w:p>
        </w:tc>
        <w:tc>
          <w:tcPr>
            <w:tcW w:w="1260" w:type="dxa"/>
            <w:tcBorders>
              <w:top w:val="single" w:sz="6" w:space="0" w:color="auto"/>
              <w:left w:val="single" w:sz="6" w:space="0" w:color="auto"/>
              <w:bottom w:val="single" w:sz="6" w:space="0" w:color="auto"/>
              <w:right w:val="single" w:sz="6" w:space="0" w:color="auto"/>
            </w:tcBorders>
            <w:tcMar>
              <w:left w:w="79" w:type="dxa"/>
              <w:right w:w="79" w:type="dxa"/>
            </w:tcMar>
          </w:tcPr>
          <w:p w:rsidR="003E42DB" w:rsidRPr="003E42DB" w:rsidRDefault="003E42DB" w:rsidP="00C73874">
            <w:pPr>
              <w:pStyle w:val="Tablehead"/>
              <w:rPr>
                <w:sz w:val="20"/>
              </w:rPr>
            </w:pPr>
            <w:r w:rsidRPr="003E42DB">
              <w:rPr>
                <w:sz w:val="20"/>
              </w:rPr>
              <w:t>Modulation</w:t>
            </w:r>
          </w:p>
        </w:tc>
        <w:tc>
          <w:tcPr>
            <w:tcW w:w="1080" w:type="dxa"/>
            <w:tcBorders>
              <w:top w:val="single" w:sz="6" w:space="0" w:color="auto"/>
              <w:left w:val="single" w:sz="6" w:space="0" w:color="auto"/>
              <w:bottom w:val="single" w:sz="6" w:space="0" w:color="auto"/>
              <w:right w:val="single" w:sz="6" w:space="0" w:color="auto"/>
            </w:tcBorders>
            <w:tcMar>
              <w:left w:w="57" w:type="dxa"/>
              <w:right w:w="57" w:type="dxa"/>
            </w:tcMar>
          </w:tcPr>
          <w:p w:rsidR="003E42DB" w:rsidRPr="003E42DB" w:rsidRDefault="003E42DB" w:rsidP="00C73874">
            <w:pPr>
              <w:pStyle w:val="Tablehead"/>
              <w:rPr>
                <w:sz w:val="20"/>
              </w:rPr>
            </w:pPr>
            <w:r w:rsidRPr="003E42DB">
              <w:rPr>
                <w:sz w:val="20"/>
              </w:rPr>
              <w:t>Angle d'élévation applicable (degrés)</w:t>
            </w:r>
          </w:p>
        </w:tc>
        <w:tc>
          <w:tcPr>
            <w:tcW w:w="1260" w:type="dxa"/>
            <w:tcBorders>
              <w:top w:val="single" w:sz="6" w:space="0" w:color="auto"/>
              <w:left w:val="single" w:sz="6" w:space="0" w:color="auto"/>
              <w:bottom w:val="single" w:sz="6" w:space="0" w:color="auto"/>
              <w:right w:val="single" w:sz="6" w:space="0" w:color="auto"/>
            </w:tcBorders>
            <w:tcMar>
              <w:left w:w="79" w:type="dxa"/>
              <w:right w:w="79" w:type="dxa"/>
            </w:tcMar>
          </w:tcPr>
          <w:p w:rsidR="003E42DB" w:rsidRPr="003E42DB" w:rsidRDefault="003E42DB" w:rsidP="00C73874">
            <w:pPr>
              <w:pStyle w:val="Tablehead"/>
              <w:rPr>
                <w:sz w:val="20"/>
              </w:rPr>
            </w:pPr>
            <w:r w:rsidRPr="003E42DB">
              <w:rPr>
                <w:sz w:val="20"/>
              </w:rPr>
              <w:t xml:space="preserve">Rapport </w:t>
            </w:r>
            <w:r w:rsidRPr="003E42DB">
              <w:rPr>
                <w:i/>
                <w:iCs/>
                <w:sz w:val="20"/>
              </w:rPr>
              <w:t>C</w:t>
            </w:r>
            <w:r w:rsidRPr="003E42DB">
              <w:rPr>
                <w:sz w:val="20"/>
              </w:rPr>
              <w:t>/</w:t>
            </w:r>
            <w:r w:rsidRPr="003E42DB">
              <w:rPr>
                <w:i/>
                <w:iCs/>
                <w:sz w:val="20"/>
              </w:rPr>
              <w:t>N</w:t>
            </w:r>
            <w:r w:rsidRPr="003E42DB">
              <w:rPr>
                <w:sz w:val="20"/>
              </w:rPr>
              <w:t xml:space="preserve"> minimal ou TEB maximal</w:t>
            </w:r>
          </w:p>
        </w:tc>
        <w:tc>
          <w:tcPr>
            <w:tcW w:w="1260" w:type="dxa"/>
            <w:tcBorders>
              <w:top w:val="single" w:sz="6" w:space="0" w:color="auto"/>
              <w:left w:val="single" w:sz="6" w:space="0" w:color="auto"/>
              <w:bottom w:val="single" w:sz="6" w:space="0" w:color="auto"/>
              <w:right w:val="single" w:sz="6" w:space="0" w:color="auto"/>
            </w:tcBorders>
            <w:tcMar>
              <w:left w:w="79" w:type="dxa"/>
              <w:right w:w="79" w:type="dxa"/>
            </w:tcMar>
          </w:tcPr>
          <w:p w:rsidR="003E42DB" w:rsidRPr="003E42DB" w:rsidRDefault="003E42DB" w:rsidP="00C73874">
            <w:pPr>
              <w:pStyle w:val="Tablehead"/>
              <w:rPr>
                <w:sz w:val="20"/>
              </w:rPr>
            </w:pPr>
            <w:r w:rsidRPr="003E42DB">
              <w:rPr>
                <w:sz w:val="20"/>
              </w:rPr>
              <w:t xml:space="preserve">Pourcentage de temps </w:t>
            </w:r>
            <w:r w:rsidRPr="003E42DB">
              <w:rPr>
                <w:sz w:val="20"/>
              </w:rPr>
              <w:br/>
              <w:t>(%)</w:t>
            </w:r>
          </w:p>
        </w:tc>
        <w:tc>
          <w:tcPr>
            <w:tcW w:w="1719" w:type="dxa"/>
            <w:tcBorders>
              <w:top w:val="single" w:sz="6" w:space="0" w:color="auto"/>
              <w:left w:val="single" w:sz="6" w:space="0" w:color="auto"/>
              <w:bottom w:val="single" w:sz="6" w:space="0" w:color="auto"/>
              <w:right w:val="single" w:sz="6" w:space="0" w:color="auto"/>
            </w:tcBorders>
            <w:tcMar>
              <w:left w:w="79" w:type="dxa"/>
              <w:right w:w="79" w:type="dxa"/>
            </w:tcMar>
          </w:tcPr>
          <w:p w:rsidR="003E42DB" w:rsidRPr="003E42DB" w:rsidRDefault="003E42DB" w:rsidP="00C73874">
            <w:pPr>
              <w:pStyle w:val="Tablehead"/>
              <w:rPr>
                <w:sz w:val="20"/>
              </w:rPr>
            </w:pPr>
            <w:r w:rsidRPr="003E42DB">
              <w:rPr>
                <w:sz w:val="20"/>
              </w:rPr>
              <w:t xml:space="preserve">Fonction et </w:t>
            </w:r>
            <w:r w:rsidRPr="003E42DB">
              <w:rPr>
                <w:sz w:val="20"/>
              </w:rPr>
              <w:br/>
              <w:t>type de station terrienne</w:t>
            </w:r>
          </w:p>
        </w:tc>
      </w:tr>
      <w:tr w:rsidR="004A4D66" w:rsidRPr="003E42DB" w:rsidTr="00076185">
        <w:trPr>
          <w:cantSplit/>
          <w:jc w:val="center"/>
        </w:trPr>
        <w:tc>
          <w:tcPr>
            <w:tcW w:w="1980" w:type="dxa"/>
            <w:tcBorders>
              <w:top w:val="single" w:sz="4" w:space="0" w:color="auto"/>
              <w:left w:val="single" w:sz="6" w:space="0" w:color="auto"/>
              <w:bottom w:val="nil"/>
              <w:right w:val="single" w:sz="6" w:space="0" w:color="auto"/>
            </w:tcBorders>
          </w:tcPr>
          <w:p w:rsidR="004A4D66" w:rsidRPr="003E42DB" w:rsidRDefault="004A4D66" w:rsidP="003E42DB">
            <w:pPr>
              <w:pStyle w:val="Tabletext"/>
              <w:jc w:val="center"/>
              <w:rPr>
                <w:sz w:val="20"/>
              </w:rPr>
            </w:pPr>
            <w:r w:rsidRPr="003E42DB">
              <w:rPr>
                <w:sz w:val="20"/>
              </w:rPr>
              <w:t>1 670-1 710 MHz</w:t>
            </w:r>
            <w:r w:rsidRPr="003E42DB">
              <w:rPr>
                <w:sz w:val="20"/>
              </w:rPr>
              <w:br/>
              <w:t>(espace vers Terre)</w:t>
            </w:r>
          </w:p>
        </w:tc>
        <w:tc>
          <w:tcPr>
            <w:tcW w:w="1080" w:type="dxa"/>
            <w:tcBorders>
              <w:top w:val="single" w:sz="4" w:space="0" w:color="auto"/>
              <w:left w:val="nil"/>
              <w:bottom w:val="nil"/>
              <w:right w:val="single" w:sz="6" w:space="0" w:color="auto"/>
            </w:tcBorders>
          </w:tcPr>
          <w:p w:rsidR="004A4D66" w:rsidRPr="003E42DB" w:rsidRDefault="004A4D66" w:rsidP="003E42DB">
            <w:pPr>
              <w:pStyle w:val="Tabletext"/>
              <w:jc w:val="center"/>
              <w:rPr>
                <w:sz w:val="20"/>
              </w:rPr>
            </w:pPr>
            <w:r w:rsidRPr="003E42DB">
              <w:rPr>
                <w:sz w:val="20"/>
              </w:rPr>
              <w:t>MetSat et SETS</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Numérique</w:t>
            </w:r>
          </w:p>
        </w:tc>
        <w:tc>
          <w:tcPr>
            <w:tcW w:w="108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rFonts w:ascii="Symbol" w:hAnsi="Symbol"/>
                <w:sz w:val="20"/>
              </w:rPr>
              <w:t></w:t>
            </w:r>
            <w:r w:rsidRPr="003E42DB">
              <w:rPr>
                <w:sz w:val="20"/>
              </w:rPr>
              <w:t xml:space="preserve"> 5</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10</w:t>
            </w:r>
            <w:r w:rsidR="003E42DB">
              <w:rPr>
                <w:sz w:val="20"/>
                <w:vertAlign w:val="superscript"/>
              </w:rPr>
              <w:t>−</w:t>
            </w:r>
            <w:r w:rsidRPr="003E42DB">
              <w:rPr>
                <w:sz w:val="20"/>
                <w:vertAlign w:val="superscript"/>
              </w:rPr>
              <w:t>3</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99,99</w:t>
            </w:r>
          </w:p>
        </w:tc>
        <w:tc>
          <w:tcPr>
            <w:tcW w:w="1719" w:type="dxa"/>
            <w:tcBorders>
              <w:top w:val="single" w:sz="4" w:space="0" w:color="auto"/>
              <w:left w:val="single" w:sz="6" w:space="0" w:color="auto"/>
              <w:bottom w:val="nil"/>
              <w:right w:val="single" w:sz="6" w:space="0" w:color="auto"/>
            </w:tcBorders>
          </w:tcPr>
          <w:p w:rsidR="004A4D66" w:rsidRPr="003E42DB" w:rsidRDefault="004A4D66" w:rsidP="00BD09D1">
            <w:pPr>
              <w:pStyle w:val="Tabletext"/>
              <w:rPr>
                <w:sz w:val="20"/>
              </w:rPr>
            </w:pPr>
            <w:r w:rsidRPr="003E42DB">
              <w:rPr>
                <w:sz w:val="20"/>
              </w:rPr>
              <w:t xml:space="preserve">Lecture directe de données et acquisition de données enregistrées, </w:t>
            </w:r>
            <w:r w:rsidR="00396989" w:rsidRPr="003E42DB">
              <w:rPr>
                <w:sz w:val="20"/>
              </w:rPr>
              <w:t xml:space="preserve">données à faible débit, </w:t>
            </w:r>
            <w:r w:rsidRPr="003E42DB">
              <w:rPr>
                <w:sz w:val="20"/>
              </w:rPr>
              <w:t>antenne de poursuite</w:t>
            </w:r>
          </w:p>
        </w:tc>
      </w:tr>
      <w:tr w:rsidR="004A4D66" w:rsidRPr="003E42DB" w:rsidTr="00076185">
        <w:trPr>
          <w:cantSplit/>
          <w:jc w:val="center"/>
        </w:trPr>
        <w:tc>
          <w:tcPr>
            <w:tcW w:w="1980" w:type="dxa"/>
            <w:tcBorders>
              <w:top w:val="nil"/>
              <w:left w:val="single" w:sz="6" w:space="0" w:color="auto"/>
              <w:bottom w:val="single" w:sz="4" w:space="0" w:color="auto"/>
              <w:right w:val="single" w:sz="6" w:space="0" w:color="auto"/>
            </w:tcBorders>
          </w:tcPr>
          <w:p w:rsidR="004A4D66" w:rsidRPr="003E42DB" w:rsidRDefault="004A4D66" w:rsidP="003E42DB">
            <w:pPr>
              <w:pStyle w:val="Tabletext"/>
              <w:jc w:val="center"/>
              <w:rPr>
                <w:sz w:val="20"/>
              </w:rPr>
            </w:pPr>
          </w:p>
        </w:tc>
        <w:tc>
          <w:tcPr>
            <w:tcW w:w="1080" w:type="dxa"/>
            <w:tcBorders>
              <w:top w:val="nil"/>
              <w:left w:val="nil"/>
              <w:bottom w:val="single" w:sz="6" w:space="0" w:color="auto"/>
              <w:right w:val="single" w:sz="6" w:space="0" w:color="auto"/>
            </w:tcBorders>
          </w:tcPr>
          <w:p w:rsidR="004A4D66" w:rsidRPr="003E42DB" w:rsidRDefault="004A4D66" w:rsidP="003E42DB">
            <w:pPr>
              <w:pStyle w:val="Tabletext"/>
              <w:jc w:val="center"/>
              <w:rPr>
                <w:sz w:val="20"/>
              </w:rPr>
            </w:pP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Numérique</w:t>
            </w:r>
          </w:p>
        </w:tc>
        <w:tc>
          <w:tcPr>
            <w:tcW w:w="108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rFonts w:ascii="Symbol" w:hAnsi="Symbol"/>
                <w:sz w:val="20"/>
              </w:rPr>
              <w:t></w:t>
            </w:r>
            <w:r w:rsidRPr="003E42DB">
              <w:rPr>
                <w:sz w:val="20"/>
              </w:rPr>
              <w:t xml:space="preserve"> 5</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10</w:t>
            </w:r>
            <w:r w:rsidR="003E42DB">
              <w:rPr>
                <w:sz w:val="20"/>
                <w:vertAlign w:val="superscript"/>
              </w:rPr>
              <w:t>−</w:t>
            </w:r>
            <w:r w:rsidRPr="003E42DB">
              <w:rPr>
                <w:sz w:val="20"/>
                <w:vertAlign w:val="superscript"/>
              </w:rPr>
              <w:t>6</w:t>
            </w:r>
          </w:p>
        </w:tc>
        <w:tc>
          <w:tcPr>
            <w:tcW w:w="1260" w:type="dxa"/>
            <w:tcBorders>
              <w:top w:val="single" w:sz="6" w:space="0" w:color="auto"/>
              <w:left w:val="single" w:sz="6" w:space="0" w:color="auto"/>
              <w:bottom w:val="single" w:sz="6" w:space="0" w:color="auto"/>
              <w:right w:val="single" w:sz="4" w:space="0" w:color="auto"/>
            </w:tcBorders>
          </w:tcPr>
          <w:p w:rsidR="004A4D66" w:rsidRPr="003E42DB" w:rsidRDefault="004A4D66" w:rsidP="003E42DB">
            <w:pPr>
              <w:pStyle w:val="Tabletext"/>
              <w:jc w:val="center"/>
              <w:rPr>
                <w:sz w:val="20"/>
              </w:rPr>
            </w:pPr>
            <w:r w:rsidRPr="003E42DB">
              <w:rPr>
                <w:sz w:val="20"/>
              </w:rPr>
              <w:t>99,9</w:t>
            </w:r>
          </w:p>
        </w:tc>
        <w:tc>
          <w:tcPr>
            <w:tcW w:w="1719" w:type="dxa"/>
            <w:tcBorders>
              <w:top w:val="nil"/>
              <w:left w:val="single" w:sz="4" w:space="0" w:color="auto"/>
              <w:bottom w:val="single" w:sz="4" w:space="0" w:color="auto"/>
              <w:right w:val="single" w:sz="4" w:space="0" w:color="auto"/>
            </w:tcBorders>
          </w:tcPr>
          <w:p w:rsidR="004A4D66" w:rsidRPr="003E42DB" w:rsidRDefault="004A4D66" w:rsidP="00BD09D1">
            <w:pPr>
              <w:pStyle w:val="Tabletext"/>
              <w:rPr>
                <w:sz w:val="20"/>
              </w:rPr>
            </w:pPr>
          </w:p>
        </w:tc>
      </w:tr>
      <w:tr w:rsidR="004A4D66" w:rsidRPr="003E42DB" w:rsidTr="00076185">
        <w:trPr>
          <w:cantSplit/>
          <w:trHeight w:val="835"/>
          <w:jc w:val="center"/>
        </w:trPr>
        <w:tc>
          <w:tcPr>
            <w:tcW w:w="1980" w:type="dxa"/>
            <w:tcBorders>
              <w:top w:val="single" w:sz="4" w:space="0" w:color="auto"/>
              <w:left w:val="single" w:sz="4" w:space="0" w:color="auto"/>
              <w:bottom w:val="single" w:sz="4" w:space="0" w:color="auto"/>
              <w:right w:val="single" w:sz="4" w:space="0" w:color="auto"/>
            </w:tcBorders>
          </w:tcPr>
          <w:p w:rsidR="004A4D66" w:rsidRPr="003E42DB" w:rsidRDefault="004A4D66" w:rsidP="003E42DB">
            <w:pPr>
              <w:pStyle w:val="Tabletext"/>
              <w:jc w:val="center"/>
              <w:rPr>
                <w:sz w:val="20"/>
              </w:rPr>
            </w:pPr>
            <w:r w:rsidRPr="003E42DB">
              <w:rPr>
                <w:sz w:val="20"/>
              </w:rPr>
              <w:t>2 200-2 290 MHz</w:t>
            </w:r>
            <w:r w:rsidRPr="003E42DB">
              <w:rPr>
                <w:sz w:val="20"/>
              </w:rPr>
              <w:br/>
              <w:t>(espace vers Terre)</w:t>
            </w:r>
          </w:p>
        </w:tc>
        <w:tc>
          <w:tcPr>
            <w:tcW w:w="1080" w:type="dxa"/>
            <w:tcBorders>
              <w:top w:val="nil"/>
              <w:left w:val="single" w:sz="4"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SETS</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Numérique</w:t>
            </w:r>
          </w:p>
        </w:tc>
        <w:tc>
          <w:tcPr>
            <w:tcW w:w="108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rFonts w:ascii="Symbol" w:hAnsi="Symbol"/>
                <w:sz w:val="20"/>
              </w:rPr>
            </w:pPr>
            <w:r w:rsidRPr="003E42DB">
              <w:rPr>
                <w:rFonts w:ascii="Symbol" w:hAnsi="Symbol"/>
                <w:sz w:val="20"/>
              </w:rPr>
              <w:t></w:t>
            </w:r>
            <w:r w:rsidRPr="003E42DB">
              <w:rPr>
                <w:sz w:val="20"/>
              </w:rPr>
              <w:t> 5</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10</w:t>
            </w:r>
            <w:r w:rsidR="003E42DB">
              <w:rPr>
                <w:sz w:val="20"/>
                <w:vertAlign w:val="superscript"/>
              </w:rPr>
              <w:t>−</w:t>
            </w:r>
            <w:r w:rsidRPr="003E42DB">
              <w:rPr>
                <w:sz w:val="20"/>
                <w:vertAlign w:val="superscript"/>
              </w:rPr>
              <w:t>6</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99,6</w:t>
            </w:r>
          </w:p>
        </w:tc>
        <w:tc>
          <w:tcPr>
            <w:tcW w:w="1719" w:type="dxa"/>
            <w:tcBorders>
              <w:top w:val="single" w:sz="4" w:space="0" w:color="auto"/>
              <w:left w:val="single" w:sz="6" w:space="0" w:color="auto"/>
              <w:bottom w:val="single" w:sz="6" w:space="0" w:color="auto"/>
              <w:right w:val="single" w:sz="6" w:space="0" w:color="auto"/>
            </w:tcBorders>
          </w:tcPr>
          <w:p w:rsidR="004A4D66" w:rsidRPr="003E42DB" w:rsidRDefault="004A4D66" w:rsidP="00BD09D1">
            <w:pPr>
              <w:pStyle w:val="Tabletext"/>
              <w:rPr>
                <w:sz w:val="20"/>
              </w:rPr>
            </w:pPr>
            <w:r w:rsidRPr="003E42DB">
              <w:rPr>
                <w:sz w:val="20"/>
              </w:rPr>
              <w:t>Données de plates-formes de collecte de données,</w:t>
            </w:r>
            <w:r w:rsidRPr="003E42DB">
              <w:rPr>
                <w:sz w:val="20"/>
              </w:rPr>
              <w:br/>
              <w:t>antenne de poursuite</w:t>
            </w:r>
          </w:p>
        </w:tc>
      </w:tr>
      <w:tr w:rsidR="00396989" w:rsidRPr="003E42DB" w:rsidTr="00030C0A">
        <w:trPr>
          <w:cantSplit/>
          <w:jc w:val="center"/>
        </w:trPr>
        <w:tc>
          <w:tcPr>
            <w:tcW w:w="1980" w:type="dxa"/>
            <w:tcBorders>
              <w:top w:val="single" w:sz="4" w:space="0" w:color="auto"/>
              <w:left w:val="single" w:sz="6" w:space="0" w:color="auto"/>
              <w:bottom w:val="nil"/>
              <w:right w:val="single" w:sz="6" w:space="0" w:color="auto"/>
            </w:tcBorders>
          </w:tcPr>
          <w:p w:rsidR="00396989" w:rsidRPr="003E42DB" w:rsidRDefault="00396989" w:rsidP="003E42DB">
            <w:pPr>
              <w:pStyle w:val="Tabletext"/>
              <w:jc w:val="center"/>
              <w:rPr>
                <w:sz w:val="20"/>
              </w:rPr>
            </w:pPr>
            <w:r w:rsidRPr="003E42DB">
              <w:rPr>
                <w:sz w:val="20"/>
              </w:rPr>
              <w:t>7 750-7 900 MHz</w:t>
            </w:r>
            <w:r w:rsidRPr="003E42DB">
              <w:rPr>
                <w:sz w:val="20"/>
              </w:rPr>
              <w:br/>
              <w:t>(espace vers Terre)</w:t>
            </w:r>
          </w:p>
        </w:tc>
        <w:tc>
          <w:tcPr>
            <w:tcW w:w="1080" w:type="dxa"/>
            <w:tcBorders>
              <w:top w:val="single" w:sz="6" w:space="0" w:color="auto"/>
              <w:left w:val="single" w:sz="6" w:space="0" w:color="auto"/>
              <w:bottom w:val="single" w:sz="6" w:space="0" w:color="auto"/>
              <w:right w:val="single" w:sz="6" w:space="0" w:color="auto"/>
            </w:tcBorders>
          </w:tcPr>
          <w:p w:rsidR="00396989" w:rsidRPr="003E42DB" w:rsidRDefault="00396989" w:rsidP="003E42DB">
            <w:pPr>
              <w:pStyle w:val="Tabletext"/>
              <w:jc w:val="center"/>
              <w:rPr>
                <w:sz w:val="20"/>
              </w:rPr>
            </w:pPr>
            <w:r w:rsidRPr="003E42DB">
              <w:rPr>
                <w:sz w:val="20"/>
              </w:rPr>
              <w:t>MetSat</w:t>
            </w:r>
          </w:p>
        </w:tc>
        <w:tc>
          <w:tcPr>
            <w:tcW w:w="1260" w:type="dxa"/>
            <w:tcBorders>
              <w:top w:val="single" w:sz="6" w:space="0" w:color="auto"/>
              <w:left w:val="single" w:sz="6" w:space="0" w:color="auto"/>
              <w:bottom w:val="single" w:sz="6" w:space="0" w:color="auto"/>
              <w:right w:val="single" w:sz="6" w:space="0" w:color="auto"/>
            </w:tcBorders>
          </w:tcPr>
          <w:p w:rsidR="00396989" w:rsidRPr="003E42DB" w:rsidRDefault="00396989" w:rsidP="003E42DB">
            <w:pPr>
              <w:pStyle w:val="Tabletext"/>
              <w:jc w:val="center"/>
              <w:rPr>
                <w:sz w:val="20"/>
              </w:rPr>
            </w:pPr>
            <w:r w:rsidRPr="003E42DB">
              <w:rPr>
                <w:sz w:val="20"/>
              </w:rPr>
              <w:t>Numérique</w:t>
            </w:r>
          </w:p>
        </w:tc>
        <w:tc>
          <w:tcPr>
            <w:tcW w:w="1080" w:type="dxa"/>
            <w:tcBorders>
              <w:top w:val="single" w:sz="6" w:space="0" w:color="auto"/>
              <w:left w:val="single" w:sz="6" w:space="0" w:color="auto"/>
              <w:bottom w:val="single" w:sz="6" w:space="0" w:color="auto"/>
              <w:right w:val="single" w:sz="6" w:space="0" w:color="auto"/>
            </w:tcBorders>
          </w:tcPr>
          <w:p w:rsidR="00396989" w:rsidRPr="003E42DB" w:rsidRDefault="00396989" w:rsidP="003E42DB">
            <w:pPr>
              <w:pStyle w:val="Tabletext"/>
              <w:jc w:val="center"/>
              <w:rPr>
                <w:sz w:val="20"/>
              </w:rPr>
            </w:pPr>
            <w:r w:rsidRPr="003E42DB">
              <w:rPr>
                <w:rFonts w:ascii="Symbol" w:hAnsi="Symbol"/>
                <w:sz w:val="20"/>
              </w:rPr>
              <w:t></w:t>
            </w:r>
            <w:r w:rsidRPr="003E42DB">
              <w:rPr>
                <w:sz w:val="20"/>
              </w:rPr>
              <w:t xml:space="preserve"> 5</w:t>
            </w:r>
          </w:p>
        </w:tc>
        <w:tc>
          <w:tcPr>
            <w:tcW w:w="1260" w:type="dxa"/>
            <w:tcBorders>
              <w:top w:val="single" w:sz="6" w:space="0" w:color="auto"/>
              <w:left w:val="single" w:sz="6" w:space="0" w:color="auto"/>
              <w:bottom w:val="single" w:sz="6" w:space="0" w:color="auto"/>
              <w:right w:val="single" w:sz="6" w:space="0" w:color="auto"/>
            </w:tcBorders>
          </w:tcPr>
          <w:p w:rsidR="00396989" w:rsidRPr="003E42DB" w:rsidRDefault="00396989" w:rsidP="003E42DB">
            <w:pPr>
              <w:pStyle w:val="Tabletext"/>
              <w:jc w:val="center"/>
              <w:rPr>
                <w:sz w:val="20"/>
              </w:rPr>
            </w:pPr>
            <w:r w:rsidRPr="003E42DB">
              <w:rPr>
                <w:sz w:val="20"/>
              </w:rPr>
              <w:t>10</w:t>
            </w:r>
            <w:r w:rsidR="003E42DB">
              <w:rPr>
                <w:sz w:val="20"/>
                <w:vertAlign w:val="superscript"/>
              </w:rPr>
              <w:t>−</w:t>
            </w:r>
            <w:r w:rsidRPr="003E42DB">
              <w:rPr>
                <w:sz w:val="20"/>
                <w:vertAlign w:val="superscript"/>
              </w:rPr>
              <w:t>3</w:t>
            </w:r>
          </w:p>
        </w:tc>
        <w:tc>
          <w:tcPr>
            <w:tcW w:w="1260" w:type="dxa"/>
            <w:tcBorders>
              <w:top w:val="single" w:sz="6" w:space="0" w:color="auto"/>
              <w:left w:val="single" w:sz="6" w:space="0" w:color="auto"/>
              <w:bottom w:val="single" w:sz="6" w:space="0" w:color="auto"/>
              <w:right w:val="single" w:sz="6" w:space="0" w:color="auto"/>
            </w:tcBorders>
          </w:tcPr>
          <w:p w:rsidR="00396989" w:rsidRPr="003E42DB" w:rsidRDefault="00396989" w:rsidP="003E42DB">
            <w:pPr>
              <w:pStyle w:val="Tabletext"/>
              <w:jc w:val="center"/>
              <w:rPr>
                <w:sz w:val="20"/>
              </w:rPr>
            </w:pPr>
            <w:r w:rsidRPr="003E42DB">
              <w:rPr>
                <w:sz w:val="20"/>
              </w:rPr>
              <w:t>99,99</w:t>
            </w:r>
          </w:p>
        </w:tc>
        <w:tc>
          <w:tcPr>
            <w:tcW w:w="1719" w:type="dxa"/>
            <w:vMerge w:val="restart"/>
            <w:tcBorders>
              <w:top w:val="single" w:sz="6" w:space="0" w:color="auto"/>
              <w:left w:val="single" w:sz="6" w:space="0" w:color="auto"/>
              <w:right w:val="single" w:sz="6" w:space="0" w:color="auto"/>
            </w:tcBorders>
          </w:tcPr>
          <w:p w:rsidR="00396989" w:rsidRPr="003E42DB" w:rsidRDefault="00396989" w:rsidP="00BD09D1">
            <w:pPr>
              <w:pStyle w:val="Tabletext"/>
              <w:rPr>
                <w:sz w:val="20"/>
              </w:rPr>
            </w:pPr>
            <w:r w:rsidRPr="003E42DB">
              <w:rPr>
                <w:sz w:val="20"/>
              </w:rPr>
              <w:t>Acquisition de données enregistrées, données à haut débit, antenne de poursuite</w:t>
            </w:r>
          </w:p>
        </w:tc>
      </w:tr>
      <w:tr w:rsidR="00396989" w:rsidRPr="003E42DB" w:rsidTr="00030C0A">
        <w:trPr>
          <w:cantSplit/>
          <w:jc w:val="center"/>
        </w:trPr>
        <w:tc>
          <w:tcPr>
            <w:tcW w:w="1980" w:type="dxa"/>
            <w:tcBorders>
              <w:top w:val="nil"/>
              <w:left w:val="single" w:sz="6" w:space="0" w:color="auto"/>
              <w:bottom w:val="single" w:sz="4" w:space="0" w:color="auto"/>
              <w:right w:val="single" w:sz="6" w:space="0" w:color="auto"/>
            </w:tcBorders>
          </w:tcPr>
          <w:p w:rsidR="00396989" w:rsidRPr="003E42DB" w:rsidRDefault="00396989" w:rsidP="003E42DB">
            <w:pPr>
              <w:pStyle w:val="Tabletext"/>
              <w:jc w:val="center"/>
              <w:rPr>
                <w:sz w:val="20"/>
              </w:rPr>
            </w:pPr>
          </w:p>
        </w:tc>
        <w:tc>
          <w:tcPr>
            <w:tcW w:w="1080" w:type="dxa"/>
            <w:tcBorders>
              <w:top w:val="single" w:sz="6" w:space="0" w:color="auto"/>
              <w:left w:val="single" w:sz="6" w:space="0" w:color="auto"/>
              <w:bottom w:val="single" w:sz="6" w:space="0" w:color="auto"/>
              <w:right w:val="single" w:sz="6" w:space="0" w:color="auto"/>
            </w:tcBorders>
          </w:tcPr>
          <w:p w:rsidR="00396989" w:rsidRPr="003E42DB" w:rsidRDefault="00396989" w:rsidP="003E42DB">
            <w:pPr>
              <w:pStyle w:val="Tabletext"/>
              <w:jc w:val="center"/>
              <w:rPr>
                <w:sz w:val="20"/>
              </w:rPr>
            </w:pPr>
            <w:r w:rsidRPr="003E42DB">
              <w:rPr>
                <w:sz w:val="20"/>
              </w:rPr>
              <w:t>MetSat</w:t>
            </w:r>
          </w:p>
        </w:tc>
        <w:tc>
          <w:tcPr>
            <w:tcW w:w="1260" w:type="dxa"/>
            <w:tcBorders>
              <w:top w:val="single" w:sz="6" w:space="0" w:color="auto"/>
              <w:left w:val="single" w:sz="6" w:space="0" w:color="auto"/>
              <w:bottom w:val="single" w:sz="6" w:space="0" w:color="auto"/>
              <w:right w:val="single" w:sz="6" w:space="0" w:color="auto"/>
            </w:tcBorders>
          </w:tcPr>
          <w:p w:rsidR="00396989" w:rsidRPr="003E42DB" w:rsidRDefault="00396989" w:rsidP="003E42DB">
            <w:pPr>
              <w:pStyle w:val="Tabletext"/>
              <w:jc w:val="center"/>
              <w:rPr>
                <w:sz w:val="20"/>
              </w:rPr>
            </w:pPr>
            <w:r w:rsidRPr="003E42DB">
              <w:rPr>
                <w:sz w:val="20"/>
              </w:rPr>
              <w:t>Numérique</w:t>
            </w:r>
          </w:p>
        </w:tc>
        <w:tc>
          <w:tcPr>
            <w:tcW w:w="1080" w:type="dxa"/>
            <w:tcBorders>
              <w:top w:val="single" w:sz="6" w:space="0" w:color="auto"/>
              <w:left w:val="single" w:sz="6" w:space="0" w:color="auto"/>
              <w:bottom w:val="single" w:sz="6" w:space="0" w:color="auto"/>
              <w:right w:val="single" w:sz="6" w:space="0" w:color="auto"/>
            </w:tcBorders>
          </w:tcPr>
          <w:p w:rsidR="00396989" w:rsidRPr="003E42DB" w:rsidRDefault="00396989" w:rsidP="003E42DB">
            <w:pPr>
              <w:pStyle w:val="Tabletext"/>
              <w:jc w:val="center"/>
              <w:rPr>
                <w:sz w:val="20"/>
              </w:rPr>
            </w:pPr>
            <w:r w:rsidRPr="003E42DB">
              <w:rPr>
                <w:rFonts w:ascii="Symbol" w:hAnsi="Symbol"/>
                <w:sz w:val="20"/>
              </w:rPr>
              <w:t></w:t>
            </w:r>
            <w:r w:rsidRPr="003E42DB">
              <w:rPr>
                <w:sz w:val="20"/>
              </w:rPr>
              <w:t xml:space="preserve"> 5</w:t>
            </w:r>
          </w:p>
        </w:tc>
        <w:tc>
          <w:tcPr>
            <w:tcW w:w="1260" w:type="dxa"/>
            <w:tcBorders>
              <w:top w:val="single" w:sz="6" w:space="0" w:color="auto"/>
              <w:left w:val="single" w:sz="6" w:space="0" w:color="auto"/>
              <w:bottom w:val="single" w:sz="6" w:space="0" w:color="auto"/>
              <w:right w:val="single" w:sz="6" w:space="0" w:color="auto"/>
            </w:tcBorders>
          </w:tcPr>
          <w:p w:rsidR="00396989" w:rsidRPr="003E42DB" w:rsidRDefault="00396989" w:rsidP="003E42DB">
            <w:pPr>
              <w:pStyle w:val="Tabletext"/>
              <w:jc w:val="center"/>
              <w:rPr>
                <w:sz w:val="20"/>
              </w:rPr>
            </w:pPr>
            <w:r w:rsidRPr="003E42DB">
              <w:rPr>
                <w:sz w:val="20"/>
              </w:rPr>
              <w:t>10</w:t>
            </w:r>
            <w:r w:rsidR="003E42DB">
              <w:rPr>
                <w:sz w:val="20"/>
                <w:vertAlign w:val="superscript"/>
              </w:rPr>
              <w:t>−</w:t>
            </w:r>
            <w:r w:rsidRPr="003E42DB">
              <w:rPr>
                <w:sz w:val="20"/>
                <w:vertAlign w:val="superscript"/>
              </w:rPr>
              <w:t>6</w:t>
            </w:r>
          </w:p>
        </w:tc>
        <w:tc>
          <w:tcPr>
            <w:tcW w:w="1260" w:type="dxa"/>
            <w:tcBorders>
              <w:top w:val="single" w:sz="6" w:space="0" w:color="auto"/>
              <w:left w:val="single" w:sz="6" w:space="0" w:color="auto"/>
              <w:bottom w:val="single" w:sz="6" w:space="0" w:color="auto"/>
              <w:right w:val="single" w:sz="6" w:space="0" w:color="auto"/>
            </w:tcBorders>
          </w:tcPr>
          <w:p w:rsidR="00396989" w:rsidRPr="003E42DB" w:rsidRDefault="00396989" w:rsidP="003E42DB">
            <w:pPr>
              <w:pStyle w:val="Tabletext"/>
              <w:jc w:val="center"/>
              <w:rPr>
                <w:sz w:val="20"/>
              </w:rPr>
            </w:pPr>
            <w:r w:rsidRPr="003E42DB">
              <w:rPr>
                <w:sz w:val="20"/>
              </w:rPr>
              <w:t>99,9</w:t>
            </w:r>
          </w:p>
        </w:tc>
        <w:tc>
          <w:tcPr>
            <w:tcW w:w="1719" w:type="dxa"/>
            <w:vMerge/>
            <w:tcBorders>
              <w:left w:val="single" w:sz="6" w:space="0" w:color="auto"/>
              <w:bottom w:val="single" w:sz="6" w:space="0" w:color="auto"/>
              <w:right w:val="single" w:sz="6" w:space="0" w:color="auto"/>
            </w:tcBorders>
          </w:tcPr>
          <w:p w:rsidR="00396989" w:rsidRPr="003E42DB" w:rsidRDefault="00396989" w:rsidP="00BD09D1">
            <w:pPr>
              <w:pStyle w:val="Tabletext"/>
              <w:rPr>
                <w:sz w:val="20"/>
              </w:rPr>
            </w:pPr>
          </w:p>
        </w:tc>
      </w:tr>
      <w:tr w:rsidR="004A4D66" w:rsidRPr="003E42DB" w:rsidTr="00076185">
        <w:trPr>
          <w:cantSplit/>
          <w:jc w:val="center"/>
        </w:trPr>
        <w:tc>
          <w:tcPr>
            <w:tcW w:w="1980" w:type="dxa"/>
            <w:tcBorders>
              <w:top w:val="single" w:sz="6" w:space="0" w:color="auto"/>
              <w:left w:val="single" w:sz="6" w:space="0" w:color="auto"/>
              <w:bottom w:val="nil"/>
              <w:right w:val="single" w:sz="6" w:space="0" w:color="auto"/>
            </w:tcBorders>
          </w:tcPr>
          <w:p w:rsidR="004A4D66" w:rsidRPr="003E42DB" w:rsidRDefault="004A4D66" w:rsidP="003E42DB">
            <w:pPr>
              <w:pStyle w:val="Tabletext"/>
              <w:jc w:val="center"/>
              <w:rPr>
                <w:sz w:val="20"/>
              </w:rPr>
            </w:pPr>
            <w:r w:rsidRPr="003E42DB">
              <w:rPr>
                <w:sz w:val="20"/>
              </w:rPr>
              <w:t>8 025-8 400 MHz</w:t>
            </w:r>
            <w:r w:rsidRPr="003E42DB">
              <w:rPr>
                <w:sz w:val="20"/>
              </w:rPr>
              <w:br/>
              <w:t>(espace vers Terre)</w:t>
            </w:r>
          </w:p>
        </w:tc>
        <w:tc>
          <w:tcPr>
            <w:tcW w:w="1080" w:type="dxa"/>
            <w:tcBorders>
              <w:top w:val="single" w:sz="6" w:space="0" w:color="auto"/>
              <w:left w:val="single" w:sz="6" w:space="0" w:color="auto"/>
              <w:bottom w:val="nil"/>
              <w:right w:val="single" w:sz="6" w:space="0" w:color="auto"/>
            </w:tcBorders>
          </w:tcPr>
          <w:p w:rsidR="004A4D66" w:rsidRPr="003E42DB" w:rsidRDefault="004A4D66" w:rsidP="003E42DB">
            <w:pPr>
              <w:pStyle w:val="Tabletext"/>
              <w:jc w:val="center"/>
              <w:rPr>
                <w:sz w:val="20"/>
              </w:rPr>
            </w:pPr>
            <w:r w:rsidRPr="003E42DB">
              <w:rPr>
                <w:sz w:val="20"/>
              </w:rPr>
              <w:t>SETS</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Numérique</w:t>
            </w:r>
          </w:p>
        </w:tc>
        <w:tc>
          <w:tcPr>
            <w:tcW w:w="108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rFonts w:ascii="Symbol" w:hAnsi="Symbol"/>
                <w:sz w:val="20"/>
              </w:rPr>
              <w:t></w:t>
            </w:r>
            <w:r w:rsidRPr="003E42DB">
              <w:rPr>
                <w:sz w:val="20"/>
              </w:rPr>
              <w:t xml:space="preserve"> 5</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10</w:t>
            </w:r>
            <w:r w:rsidR="003E42DB">
              <w:rPr>
                <w:sz w:val="20"/>
                <w:vertAlign w:val="superscript"/>
              </w:rPr>
              <w:t>−</w:t>
            </w:r>
            <w:r w:rsidRPr="003E42DB">
              <w:rPr>
                <w:sz w:val="20"/>
                <w:vertAlign w:val="superscript"/>
              </w:rPr>
              <w:t>3</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99,99</w:t>
            </w:r>
          </w:p>
        </w:tc>
        <w:tc>
          <w:tcPr>
            <w:tcW w:w="1719" w:type="dxa"/>
            <w:tcBorders>
              <w:top w:val="single" w:sz="6" w:space="0" w:color="auto"/>
              <w:left w:val="single" w:sz="6" w:space="0" w:color="auto"/>
              <w:bottom w:val="single" w:sz="6" w:space="0" w:color="auto"/>
              <w:right w:val="single" w:sz="6" w:space="0" w:color="auto"/>
            </w:tcBorders>
          </w:tcPr>
          <w:p w:rsidR="004A4D66" w:rsidRPr="003E42DB" w:rsidRDefault="004A4D66" w:rsidP="00BD09D1">
            <w:pPr>
              <w:pStyle w:val="Tabletext"/>
              <w:rPr>
                <w:sz w:val="20"/>
              </w:rPr>
            </w:pPr>
            <w:r w:rsidRPr="003E42DB">
              <w:rPr>
                <w:sz w:val="20"/>
              </w:rPr>
              <w:t>Lecture directe de données et acquisition de données enregistrées,</w:t>
            </w:r>
            <w:r w:rsidRPr="003E42DB">
              <w:rPr>
                <w:sz w:val="20"/>
              </w:rPr>
              <w:br/>
              <w:t>antenne de poursuite</w:t>
            </w:r>
          </w:p>
        </w:tc>
      </w:tr>
      <w:tr w:rsidR="004A4D66" w:rsidRPr="003E42DB" w:rsidTr="00076185">
        <w:trPr>
          <w:cantSplit/>
          <w:jc w:val="center"/>
        </w:trPr>
        <w:tc>
          <w:tcPr>
            <w:tcW w:w="1980" w:type="dxa"/>
            <w:tcBorders>
              <w:top w:val="nil"/>
              <w:left w:val="single" w:sz="6" w:space="0" w:color="auto"/>
              <w:bottom w:val="nil"/>
              <w:right w:val="single" w:sz="6" w:space="0" w:color="auto"/>
            </w:tcBorders>
          </w:tcPr>
          <w:p w:rsidR="004A4D66" w:rsidRPr="003E42DB" w:rsidRDefault="004A4D66" w:rsidP="003E42DB">
            <w:pPr>
              <w:pStyle w:val="Tabletext"/>
              <w:jc w:val="center"/>
              <w:rPr>
                <w:sz w:val="20"/>
              </w:rPr>
            </w:pPr>
          </w:p>
        </w:tc>
        <w:tc>
          <w:tcPr>
            <w:tcW w:w="1080" w:type="dxa"/>
            <w:tcBorders>
              <w:top w:val="nil"/>
              <w:left w:val="single" w:sz="6" w:space="0" w:color="auto"/>
              <w:bottom w:val="nil"/>
              <w:right w:val="single" w:sz="6" w:space="0" w:color="auto"/>
            </w:tcBorders>
          </w:tcPr>
          <w:p w:rsidR="004A4D66" w:rsidRPr="003E42DB" w:rsidRDefault="004A4D66" w:rsidP="003E42DB">
            <w:pPr>
              <w:pStyle w:val="Tabletext"/>
              <w:jc w:val="center"/>
              <w:rPr>
                <w:sz w:val="20"/>
              </w:rPr>
            </w:pP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Numérique</w:t>
            </w:r>
          </w:p>
        </w:tc>
        <w:tc>
          <w:tcPr>
            <w:tcW w:w="108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rFonts w:ascii="Symbol" w:hAnsi="Symbol"/>
                <w:sz w:val="20"/>
              </w:rPr>
              <w:t></w:t>
            </w:r>
            <w:r w:rsidRPr="003E42DB">
              <w:rPr>
                <w:sz w:val="20"/>
              </w:rPr>
              <w:t xml:space="preserve"> 5</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10</w:t>
            </w:r>
            <w:r w:rsidR="003E42DB">
              <w:rPr>
                <w:sz w:val="20"/>
                <w:vertAlign w:val="superscript"/>
              </w:rPr>
              <w:t>−</w:t>
            </w:r>
            <w:r w:rsidRPr="003E42DB">
              <w:rPr>
                <w:sz w:val="20"/>
                <w:vertAlign w:val="superscript"/>
              </w:rPr>
              <w:t>6</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99,9</w:t>
            </w:r>
          </w:p>
        </w:tc>
        <w:tc>
          <w:tcPr>
            <w:tcW w:w="1719" w:type="dxa"/>
            <w:tcBorders>
              <w:top w:val="single" w:sz="6" w:space="0" w:color="auto"/>
              <w:left w:val="single" w:sz="6" w:space="0" w:color="auto"/>
              <w:bottom w:val="single" w:sz="6" w:space="0" w:color="auto"/>
              <w:right w:val="single" w:sz="6" w:space="0" w:color="auto"/>
            </w:tcBorders>
          </w:tcPr>
          <w:p w:rsidR="004A4D66" w:rsidRPr="003E42DB" w:rsidRDefault="004A4D66" w:rsidP="00BD09D1">
            <w:pPr>
              <w:pStyle w:val="Tabletext"/>
              <w:rPr>
                <w:sz w:val="20"/>
              </w:rPr>
            </w:pPr>
            <w:r w:rsidRPr="003E42DB">
              <w:rPr>
                <w:sz w:val="20"/>
              </w:rPr>
              <w:t>Acquisition de données enregistrées,</w:t>
            </w:r>
            <w:r w:rsidRPr="003E42DB">
              <w:rPr>
                <w:sz w:val="20"/>
              </w:rPr>
              <w:br/>
              <w:t>antenne de poursuite</w:t>
            </w:r>
          </w:p>
        </w:tc>
      </w:tr>
      <w:tr w:rsidR="004A4D66" w:rsidRPr="003E42DB" w:rsidTr="00076185">
        <w:trPr>
          <w:cantSplit/>
          <w:jc w:val="center"/>
        </w:trPr>
        <w:tc>
          <w:tcPr>
            <w:tcW w:w="1980" w:type="dxa"/>
            <w:tcBorders>
              <w:top w:val="nil"/>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p>
        </w:tc>
        <w:tc>
          <w:tcPr>
            <w:tcW w:w="1080" w:type="dxa"/>
            <w:tcBorders>
              <w:top w:val="nil"/>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Numérique</w:t>
            </w:r>
          </w:p>
        </w:tc>
        <w:tc>
          <w:tcPr>
            <w:tcW w:w="108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rFonts w:ascii="Symbol" w:hAnsi="Symbol"/>
                <w:sz w:val="20"/>
              </w:rPr>
              <w:t></w:t>
            </w:r>
            <w:r w:rsidRPr="003E42DB">
              <w:rPr>
                <w:sz w:val="20"/>
              </w:rPr>
              <w:t xml:space="preserve"> 5</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10</w:t>
            </w:r>
            <w:r w:rsidR="003E42DB">
              <w:rPr>
                <w:sz w:val="20"/>
                <w:vertAlign w:val="superscript"/>
              </w:rPr>
              <w:t>−</w:t>
            </w:r>
            <w:r w:rsidRPr="003E42DB">
              <w:rPr>
                <w:sz w:val="20"/>
                <w:vertAlign w:val="superscript"/>
              </w:rPr>
              <w:t>5</w:t>
            </w:r>
          </w:p>
        </w:tc>
        <w:tc>
          <w:tcPr>
            <w:tcW w:w="1260" w:type="dxa"/>
            <w:tcBorders>
              <w:top w:val="single" w:sz="6" w:space="0" w:color="auto"/>
              <w:left w:val="single" w:sz="6" w:space="0" w:color="auto"/>
              <w:bottom w:val="single" w:sz="6" w:space="0" w:color="auto"/>
              <w:right w:val="single" w:sz="6" w:space="0" w:color="auto"/>
            </w:tcBorders>
          </w:tcPr>
          <w:p w:rsidR="004A4D66" w:rsidRPr="003E42DB" w:rsidRDefault="004A4D66" w:rsidP="003E42DB">
            <w:pPr>
              <w:pStyle w:val="Tabletext"/>
              <w:jc w:val="center"/>
              <w:rPr>
                <w:sz w:val="20"/>
              </w:rPr>
            </w:pPr>
            <w:r w:rsidRPr="003E42DB">
              <w:rPr>
                <w:sz w:val="20"/>
              </w:rPr>
              <w:t>99,0</w:t>
            </w:r>
          </w:p>
        </w:tc>
        <w:tc>
          <w:tcPr>
            <w:tcW w:w="1719" w:type="dxa"/>
            <w:tcBorders>
              <w:top w:val="single" w:sz="6" w:space="0" w:color="auto"/>
              <w:left w:val="single" w:sz="6" w:space="0" w:color="auto"/>
              <w:bottom w:val="single" w:sz="6" w:space="0" w:color="auto"/>
              <w:right w:val="single" w:sz="6" w:space="0" w:color="auto"/>
            </w:tcBorders>
          </w:tcPr>
          <w:p w:rsidR="004A4D66" w:rsidRPr="003E42DB" w:rsidRDefault="004A4D66" w:rsidP="00BD09D1">
            <w:pPr>
              <w:pStyle w:val="Tabletext"/>
              <w:rPr>
                <w:sz w:val="20"/>
              </w:rPr>
            </w:pPr>
            <w:r w:rsidRPr="003E42DB">
              <w:rPr>
                <w:sz w:val="20"/>
              </w:rPr>
              <w:t xml:space="preserve">Lecture directe de données, </w:t>
            </w:r>
            <w:r w:rsidRPr="003E42DB">
              <w:rPr>
                <w:sz w:val="20"/>
              </w:rPr>
              <w:br/>
              <w:t>antenne de poursuite</w:t>
            </w:r>
          </w:p>
        </w:tc>
      </w:tr>
      <w:tr w:rsidR="004A4D66" w:rsidRPr="003E42DB" w:rsidTr="00076185">
        <w:trPr>
          <w:cantSplit/>
          <w:jc w:val="center"/>
        </w:trPr>
        <w:tc>
          <w:tcPr>
            <w:tcW w:w="1980" w:type="dxa"/>
            <w:tcBorders>
              <w:top w:val="single" w:sz="6" w:space="0" w:color="auto"/>
              <w:left w:val="single" w:sz="6" w:space="0" w:color="auto"/>
              <w:bottom w:val="single" w:sz="4" w:space="0" w:color="auto"/>
              <w:right w:val="single" w:sz="6" w:space="0" w:color="auto"/>
            </w:tcBorders>
          </w:tcPr>
          <w:p w:rsidR="004A4D66" w:rsidRPr="003E42DB" w:rsidRDefault="004A4D66" w:rsidP="003E42DB">
            <w:pPr>
              <w:pStyle w:val="Tabletext"/>
              <w:jc w:val="center"/>
              <w:rPr>
                <w:sz w:val="20"/>
              </w:rPr>
            </w:pPr>
            <w:r w:rsidRPr="003E42DB">
              <w:rPr>
                <w:sz w:val="20"/>
              </w:rPr>
              <w:t>25,5-27,0 GHz</w:t>
            </w:r>
            <w:r w:rsidRPr="003E42DB">
              <w:rPr>
                <w:sz w:val="20"/>
              </w:rPr>
              <w:br/>
              <w:t>(espace vers Terre)</w:t>
            </w:r>
          </w:p>
        </w:tc>
        <w:tc>
          <w:tcPr>
            <w:tcW w:w="1080" w:type="dxa"/>
            <w:tcBorders>
              <w:top w:val="single" w:sz="6" w:space="0" w:color="auto"/>
              <w:left w:val="single" w:sz="6" w:space="0" w:color="auto"/>
              <w:bottom w:val="single" w:sz="4" w:space="0" w:color="auto"/>
              <w:right w:val="single" w:sz="6" w:space="0" w:color="auto"/>
            </w:tcBorders>
          </w:tcPr>
          <w:p w:rsidR="004A4D66" w:rsidRPr="003E42DB" w:rsidRDefault="004A4D66" w:rsidP="003E42DB">
            <w:pPr>
              <w:pStyle w:val="Tabletext"/>
              <w:jc w:val="center"/>
              <w:rPr>
                <w:sz w:val="20"/>
              </w:rPr>
            </w:pPr>
            <w:r w:rsidRPr="003E42DB">
              <w:rPr>
                <w:sz w:val="20"/>
              </w:rPr>
              <w:t>SETS</w:t>
            </w:r>
          </w:p>
        </w:tc>
        <w:tc>
          <w:tcPr>
            <w:tcW w:w="1260" w:type="dxa"/>
            <w:tcBorders>
              <w:top w:val="single" w:sz="6" w:space="0" w:color="auto"/>
              <w:left w:val="single" w:sz="6" w:space="0" w:color="auto"/>
              <w:bottom w:val="single" w:sz="4" w:space="0" w:color="auto"/>
              <w:right w:val="single" w:sz="6" w:space="0" w:color="auto"/>
            </w:tcBorders>
          </w:tcPr>
          <w:p w:rsidR="004A4D66" w:rsidRPr="003E42DB" w:rsidRDefault="004A4D66" w:rsidP="003E42DB">
            <w:pPr>
              <w:pStyle w:val="Tabletext"/>
              <w:jc w:val="center"/>
              <w:rPr>
                <w:sz w:val="20"/>
              </w:rPr>
            </w:pPr>
            <w:r w:rsidRPr="003E42DB">
              <w:rPr>
                <w:sz w:val="20"/>
              </w:rPr>
              <w:t>Numérique</w:t>
            </w:r>
          </w:p>
        </w:tc>
        <w:tc>
          <w:tcPr>
            <w:tcW w:w="1080" w:type="dxa"/>
            <w:tcBorders>
              <w:top w:val="single" w:sz="6" w:space="0" w:color="auto"/>
              <w:left w:val="single" w:sz="6" w:space="0" w:color="auto"/>
              <w:bottom w:val="single" w:sz="4" w:space="0" w:color="auto"/>
              <w:right w:val="single" w:sz="6" w:space="0" w:color="auto"/>
            </w:tcBorders>
          </w:tcPr>
          <w:p w:rsidR="004A4D66" w:rsidRPr="003E42DB" w:rsidRDefault="004A4D66" w:rsidP="003E42DB">
            <w:pPr>
              <w:pStyle w:val="Tabletext"/>
              <w:jc w:val="center"/>
              <w:rPr>
                <w:sz w:val="20"/>
              </w:rPr>
            </w:pPr>
            <w:r w:rsidRPr="003E42DB">
              <w:rPr>
                <w:rFonts w:ascii="Symbol" w:hAnsi="Symbol"/>
                <w:sz w:val="20"/>
              </w:rPr>
              <w:t></w:t>
            </w:r>
            <w:r w:rsidRPr="003E42DB">
              <w:rPr>
                <w:sz w:val="20"/>
              </w:rPr>
              <w:t xml:space="preserve"> 5</w:t>
            </w:r>
          </w:p>
        </w:tc>
        <w:tc>
          <w:tcPr>
            <w:tcW w:w="1260" w:type="dxa"/>
            <w:tcBorders>
              <w:top w:val="single" w:sz="6" w:space="0" w:color="auto"/>
              <w:left w:val="single" w:sz="6" w:space="0" w:color="auto"/>
              <w:bottom w:val="single" w:sz="4" w:space="0" w:color="auto"/>
              <w:right w:val="single" w:sz="6" w:space="0" w:color="auto"/>
            </w:tcBorders>
          </w:tcPr>
          <w:p w:rsidR="004A4D66" w:rsidRPr="003E42DB" w:rsidRDefault="004A4D66" w:rsidP="003E42DB">
            <w:pPr>
              <w:pStyle w:val="Tabletext"/>
              <w:jc w:val="center"/>
              <w:rPr>
                <w:sz w:val="20"/>
              </w:rPr>
            </w:pPr>
            <w:r w:rsidRPr="003E42DB">
              <w:rPr>
                <w:sz w:val="20"/>
              </w:rPr>
              <w:t>10</w:t>
            </w:r>
            <w:r w:rsidR="003E42DB">
              <w:rPr>
                <w:sz w:val="20"/>
                <w:vertAlign w:val="superscript"/>
              </w:rPr>
              <w:t>−</w:t>
            </w:r>
            <w:r w:rsidRPr="003E42DB">
              <w:rPr>
                <w:sz w:val="20"/>
                <w:vertAlign w:val="superscript"/>
              </w:rPr>
              <w:t>5</w:t>
            </w:r>
          </w:p>
        </w:tc>
        <w:tc>
          <w:tcPr>
            <w:tcW w:w="1260" w:type="dxa"/>
            <w:tcBorders>
              <w:top w:val="single" w:sz="6" w:space="0" w:color="auto"/>
              <w:left w:val="single" w:sz="6" w:space="0" w:color="auto"/>
              <w:bottom w:val="single" w:sz="4" w:space="0" w:color="auto"/>
              <w:right w:val="single" w:sz="6" w:space="0" w:color="auto"/>
            </w:tcBorders>
          </w:tcPr>
          <w:p w:rsidR="004A4D66" w:rsidRPr="003E42DB" w:rsidRDefault="004A4D66" w:rsidP="003E42DB">
            <w:pPr>
              <w:pStyle w:val="Tabletext"/>
              <w:jc w:val="center"/>
              <w:rPr>
                <w:sz w:val="20"/>
              </w:rPr>
            </w:pPr>
            <w:r w:rsidRPr="003E42DB">
              <w:rPr>
                <w:sz w:val="20"/>
              </w:rPr>
              <w:t>99,9</w:t>
            </w:r>
          </w:p>
        </w:tc>
        <w:tc>
          <w:tcPr>
            <w:tcW w:w="1719" w:type="dxa"/>
            <w:tcBorders>
              <w:top w:val="single" w:sz="6" w:space="0" w:color="auto"/>
              <w:left w:val="single" w:sz="6" w:space="0" w:color="auto"/>
              <w:bottom w:val="single" w:sz="4" w:space="0" w:color="auto"/>
              <w:right w:val="single" w:sz="6" w:space="0" w:color="auto"/>
            </w:tcBorders>
          </w:tcPr>
          <w:p w:rsidR="004A4D66" w:rsidRPr="003E42DB" w:rsidRDefault="004A4D66" w:rsidP="00BD09D1">
            <w:pPr>
              <w:pStyle w:val="Tabletext"/>
              <w:rPr>
                <w:sz w:val="20"/>
              </w:rPr>
            </w:pPr>
            <w:r w:rsidRPr="003E42DB">
              <w:rPr>
                <w:sz w:val="20"/>
              </w:rPr>
              <w:t xml:space="preserve">Lecture directe de données </w:t>
            </w:r>
            <w:r w:rsidR="00396989" w:rsidRPr="003E42DB">
              <w:rPr>
                <w:sz w:val="20"/>
              </w:rPr>
              <w:t xml:space="preserve">à haut débit </w:t>
            </w:r>
            <w:r w:rsidRPr="003E42DB">
              <w:rPr>
                <w:sz w:val="20"/>
              </w:rPr>
              <w:t xml:space="preserve">et acquisition de données enregistrées, </w:t>
            </w:r>
            <w:r w:rsidR="00396989" w:rsidRPr="003E42DB">
              <w:rPr>
                <w:sz w:val="20"/>
              </w:rPr>
              <w:t>données de mission enregistrées</w:t>
            </w:r>
          </w:p>
        </w:tc>
      </w:tr>
      <w:tr w:rsidR="004A4D66" w:rsidRPr="003E42DB" w:rsidTr="00076185">
        <w:trPr>
          <w:cantSplit/>
          <w:jc w:val="center"/>
        </w:trPr>
        <w:tc>
          <w:tcPr>
            <w:tcW w:w="9639" w:type="dxa"/>
            <w:gridSpan w:val="7"/>
            <w:tcBorders>
              <w:left w:val="nil"/>
              <w:right w:val="nil"/>
            </w:tcBorders>
            <w:vAlign w:val="center"/>
          </w:tcPr>
          <w:p w:rsidR="00396989" w:rsidRPr="003E42DB" w:rsidRDefault="00396989" w:rsidP="003E42DB">
            <w:pPr>
              <w:pStyle w:val="Tabletext"/>
              <w:rPr>
                <w:i/>
                <w:iCs/>
                <w:sz w:val="20"/>
              </w:rPr>
            </w:pPr>
            <w:r w:rsidRPr="003E42DB">
              <w:rPr>
                <w:i/>
                <w:iCs/>
                <w:sz w:val="20"/>
              </w:rPr>
              <w:lastRenderedPageBreak/>
              <w:t>Notes relatives au Tableau 1:</w:t>
            </w:r>
          </w:p>
          <w:p w:rsidR="004A4D66" w:rsidRPr="003E42DB" w:rsidRDefault="004A4D66" w:rsidP="003E42DB">
            <w:pPr>
              <w:pStyle w:val="Tabletext"/>
              <w:rPr>
                <w:sz w:val="20"/>
              </w:rPr>
            </w:pPr>
            <w:r w:rsidRPr="003E42DB">
              <w:rPr>
                <w:sz w:val="20"/>
              </w:rPr>
              <w:t>NOTE 1 – Au Tableau 1, dans le cas de la bande 137-138 MHz, l'angle d'élévation de 25° et les autres paramètres applicables aux récepteurs analogiques correspondent à une qualité de fonctionnement garantie par certains concepteurs. Les paramètres applicables aux récepteurs numériques correspondent aux besoins des utilisateurs.</w:t>
            </w:r>
          </w:p>
          <w:p w:rsidR="004A4D66" w:rsidRPr="003E42DB" w:rsidRDefault="004A4D66" w:rsidP="003E42DB">
            <w:pPr>
              <w:pStyle w:val="Tabletext"/>
              <w:rPr>
                <w:sz w:val="20"/>
              </w:rPr>
            </w:pPr>
            <w:r w:rsidRPr="003E42DB">
              <w:rPr>
                <w:sz w:val="20"/>
              </w:rPr>
              <w:t>NOTE 2 – Le SETS par satellite n'a une attribution que dans la portion de la bande comprise entre 1 690 et 1 710</w:t>
            </w:r>
            <w:r w:rsidR="003E42DB">
              <w:rPr>
                <w:sz w:val="20"/>
              </w:rPr>
              <w:t> </w:t>
            </w:r>
            <w:r w:rsidRPr="003E42DB">
              <w:rPr>
                <w:sz w:val="20"/>
              </w:rPr>
              <w:t>MHz.</w:t>
            </w:r>
          </w:p>
          <w:p w:rsidR="004A4D66" w:rsidRPr="003E42DB" w:rsidRDefault="004A4D66" w:rsidP="003E42DB">
            <w:pPr>
              <w:pStyle w:val="Tabletext"/>
              <w:rPr>
                <w:sz w:val="20"/>
              </w:rPr>
            </w:pPr>
            <w:r w:rsidRPr="003E42DB">
              <w:rPr>
                <w:sz w:val="20"/>
              </w:rPr>
              <w:t>NOTE 3 – D'autres objectifs de qualité de fonctionnement pourraient être spécifiés pour une disponibilité de 99,99% du temps lorsqu’il est nécessaire de synchroniser le récepteur sur les trames de transmission de données et d'éviter tout glissement de bits dans une même trame. Toutefois, aux fins du calcul des critères de brouillage, on peut supposer que ces objectifs sont atteints lorsque les objectifs associés aux niveaux inférieurs de disponibilité indiqués ci-dessus (Tableau 1) sont eux-mêmes atteints.</w:t>
            </w:r>
          </w:p>
          <w:p w:rsidR="004A4D66" w:rsidRPr="003E42DB" w:rsidRDefault="004A4D66" w:rsidP="003E42DB">
            <w:pPr>
              <w:pStyle w:val="Tabletext"/>
              <w:rPr>
                <w:sz w:val="20"/>
              </w:rPr>
            </w:pPr>
            <w:r w:rsidRPr="003E42DB">
              <w:rPr>
                <w:sz w:val="20"/>
              </w:rPr>
              <w:t>NOTE 4 – Dans tous les cas pris en compte dans le Tableau 1, on suppose que l'emplacement de la station terrienne est choisi de façon à obtenir des niveaux moyens de bruit radioélectrique ambiant dans la bande considérée. Pour les stations de lecture directe de données, que les divers organismes d'exploitation peuvent déployer en grand nombre, des emplacements choisis aléatoirement, risquent de donner des niveaux de bruit ambiant (et notamment de bruit artificiel) supérieurs à la moyenne, qui peuvent empêcher d'atteindre les objectifs de qualité de fonctionnement spécifiés. Toutefois, la variance du bruit sur l'ensemble des emplacements n'est pas importante par rapport au bruit thermique du récepteur, même à des fréquences aussi basses que 137-138 MHz, si bien que, les objectifs de qualité de fonctionnement peuvent, généralement, être atteints dans plus de 95% des emplacements possibles, avec des marges de puissance de liaison de quelques décibels. Dans le cas des stations d'acquisition de données enregistrées, les emplacements sont choisis avec soin, de façon à éviter des niveaux de bruit ambiant supérieurs à la moyenne.</w:t>
            </w:r>
          </w:p>
        </w:tc>
      </w:tr>
    </w:tbl>
    <w:p w:rsidR="003E42DB" w:rsidRDefault="003E42DB" w:rsidP="003E42DB">
      <w:pPr>
        <w:pStyle w:val="Tablefin"/>
      </w:pPr>
    </w:p>
    <w:p w:rsidR="004A4D66" w:rsidRPr="004A4D66" w:rsidRDefault="004A4D66" w:rsidP="003E42DB">
      <w:pPr>
        <w:pStyle w:val="TableNo"/>
      </w:pPr>
      <w:r w:rsidRPr="004A4D66">
        <w:t>TABLEAU 2</w:t>
      </w:r>
    </w:p>
    <w:p w:rsidR="004A4D66" w:rsidRPr="004A4D66" w:rsidRDefault="004A4D66" w:rsidP="003E42DB">
      <w:pPr>
        <w:pStyle w:val="Tabletitle"/>
      </w:pPr>
      <w:r w:rsidRPr="004A4D66">
        <w:t>Objectifs de qualité de fonctionnement pour les liaisons du SETS</w:t>
      </w:r>
      <w:r w:rsidRPr="004A4D66">
        <w:br/>
        <w:t>et du service MetSat utilisant des satellites géostationnaires</w:t>
      </w:r>
    </w:p>
    <w:tbl>
      <w:tblPr>
        <w:tblW w:w="9509" w:type="dxa"/>
        <w:jc w:val="center"/>
        <w:tblLayout w:type="fixed"/>
        <w:tblLook w:val="0000" w:firstRow="0" w:lastRow="0" w:firstColumn="0" w:lastColumn="0" w:noHBand="0" w:noVBand="0"/>
      </w:tblPr>
      <w:tblGrid>
        <w:gridCol w:w="1555"/>
        <w:gridCol w:w="1158"/>
        <w:gridCol w:w="1224"/>
        <w:gridCol w:w="1225"/>
        <w:gridCol w:w="1225"/>
        <w:gridCol w:w="1225"/>
        <w:gridCol w:w="1897"/>
      </w:tblGrid>
      <w:tr w:rsidR="004A4D66" w:rsidRPr="009C0B45" w:rsidTr="009C0B45">
        <w:trPr>
          <w:cantSplit/>
          <w:jc w:val="center"/>
        </w:trPr>
        <w:tc>
          <w:tcPr>
            <w:tcW w:w="1555" w:type="dxa"/>
            <w:tcBorders>
              <w:top w:val="single" w:sz="6" w:space="0" w:color="auto"/>
              <w:left w:val="single" w:sz="6" w:space="0" w:color="auto"/>
              <w:right w:val="single" w:sz="6" w:space="0" w:color="auto"/>
            </w:tcBorders>
            <w:tcMar>
              <w:left w:w="57" w:type="dxa"/>
              <w:right w:w="57" w:type="dxa"/>
            </w:tcMar>
          </w:tcPr>
          <w:p w:rsidR="004A4D66" w:rsidRPr="009C0B45" w:rsidRDefault="004A4D66" w:rsidP="009C0B45">
            <w:pPr>
              <w:pStyle w:val="Tablehead"/>
              <w:rPr>
                <w:sz w:val="20"/>
              </w:rPr>
            </w:pPr>
            <w:r w:rsidRPr="009C0B45">
              <w:rPr>
                <w:sz w:val="20"/>
              </w:rPr>
              <w:t>Bande de</w:t>
            </w:r>
            <w:r w:rsidRPr="009C0B45">
              <w:rPr>
                <w:sz w:val="20"/>
              </w:rPr>
              <w:br/>
              <w:t>fréquences</w:t>
            </w:r>
          </w:p>
        </w:tc>
        <w:tc>
          <w:tcPr>
            <w:tcW w:w="1158" w:type="dxa"/>
            <w:tcBorders>
              <w:top w:val="single" w:sz="6" w:space="0" w:color="auto"/>
              <w:left w:val="single" w:sz="6" w:space="0" w:color="auto"/>
              <w:right w:val="single" w:sz="6" w:space="0" w:color="auto"/>
            </w:tcBorders>
            <w:tcMar>
              <w:left w:w="57" w:type="dxa"/>
              <w:right w:w="57" w:type="dxa"/>
            </w:tcMar>
          </w:tcPr>
          <w:p w:rsidR="004A4D66" w:rsidRPr="009C0B45" w:rsidRDefault="004A4D66" w:rsidP="009C0B45">
            <w:pPr>
              <w:pStyle w:val="Tablehead"/>
              <w:rPr>
                <w:sz w:val="20"/>
              </w:rPr>
            </w:pPr>
            <w:r w:rsidRPr="009C0B45">
              <w:rPr>
                <w:sz w:val="20"/>
              </w:rPr>
              <w:t>Service par satellite</w:t>
            </w:r>
          </w:p>
        </w:tc>
        <w:tc>
          <w:tcPr>
            <w:tcW w:w="1224" w:type="dxa"/>
            <w:tcBorders>
              <w:top w:val="single" w:sz="6" w:space="0" w:color="auto"/>
              <w:left w:val="single" w:sz="6" w:space="0" w:color="auto"/>
              <w:bottom w:val="single" w:sz="6" w:space="0" w:color="auto"/>
              <w:right w:val="single" w:sz="6" w:space="0" w:color="auto"/>
            </w:tcBorders>
            <w:tcMar>
              <w:left w:w="57" w:type="dxa"/>
              <w:right w:w="57" w:type="dxa"/>
            </w:tcMar>
          </w:tcPr>
          <w:p w:rsidR="004A4D66" w:rsidRPr="009C0B45" w:rsidRDefault="004A4D66" w:rsidP="009C0B45">
            <w:pPr>
              <w:pStyle w:val="Tablehead"/>
              <w:rPr>
                <w:sz w:val="20"/>
              </w:rPr>
            </w:pPr>
            <w:r w:rsidRPr="009C0B45">
              <w:rPr>
                <w:sz w:val="20"/>
              </w:rPr>
              <w:t>Modulation</w:t>
            </w:r>
          </w:p>
        </w:tc>
        <w:tc>
          <w:tcPr>
            <w:tcW w:w="1225" w:type="dxa"/>
            <w:tcBorders>
              <w:top w:val="single" w:sz="6" w:space="0" w:color="auto"/>
              <w:left w:val="single" w:sz="6" w:space="0" w:color="auto"/>
              <w:bottom w:val="single" w:sz="6" w:space="0" w:color="auto"/>
              <w:right w:val="single" w:sz="6" w:space="0" w:color="auto"/>
            </w:tcBorders>
            <w:tcMar>
              <w:left w:w="57" w:type="dxa"/>
              <w:right w:w="57" w:type="dxa"/>
            </w:tcMar>
          </w:tcPr>
          <w:p w:rsidR="004A4D66" w:rsidRPr="009C0B45" w:rsidRDefault="004A4D66" w:rsidP="009C0B45">
            <w:pPr>
              <w:pStyle w:val="Tablehead"/>
              <w:rPr>
                <w:sz w:val="20"/>
              </w:rPr>
            </w:pPr>
            <w:r w:rsidRPr="009C0B45">
              <w:rPr>
                <w:sz w:val="20"/>
              </w:rPr>
              <w:t xml:space="preserve">Angle </w:t>
            </w:r>
            <w:r w:rsidRPr="009C0B45">
              <w:rPr>
                <w:sz w:val="20"/>
              </w:rPr>
              <w:br/>
              <w:t>d'élévation applicable</w:t>
            </w:r>
            <w:r w:rsidRPr="009C0B45">
              <w:rPr>
                <w:sz w:val="20"/>
              </w:rPr>
              <w:br/>
              <w:t>(degrés)</w:t>
            </w:r>
          </w:p>
        </w:tc>
        <w:tc>
          <w:tcPr>
            <w:tcW w:w="1225" w:type="dxa"/>
            <w:tcBorders>
              <w:top w:val="single" w:sz="6" w:space="0" w:color="auto"/>
              <w:left w:val="single" w:sz="6" w:space="0" w:color="auto"/>
              <w:bottom w:val="single" w:sz="6" w:space="0" w:color="auto"/>
              <w:right w:val="single" w:sz="6" w:space="0" w:color="auto"/>
            </w:tcBorders>
            <w:tcMar>
              <w:left w:w="57" w:type="dxa"/>
              <w:right w:w="57" w:type="dxa"/>
            </w:tcMar>
          </w:tcPr>
          <w:p w:rsidR="004A4D66" w:rsidRPr="009C0B45" w:rsidRDefault="004A4D66" w:rsidP="009C0B45">
            <w:pPr>
              <w:pStyle w:val="Tablehead"/>
              <w:rPr>
                <w:sz w:val="20"/>
              </w:rPr>
            </w:pPr>
            <w:r w:rsidRPr="009C0B45">
              <w:rPr>
                <w:sz w:val="20"/>
              </w:rPr>
              <w:t xml:space="preserve">Rapport </w:t>
            </w:r>
            <w:r w:rsidRPr="009C0B45">
              <w:rPr>
                <w:i/>
                <w:iCs/>
                <w:sz w:val="20"/>
              </w:rPr>
              <w:t>C/N</w:t>
            </w:r>
            <w:r w:rsidRPr="009C0B45">
              <w:rPr>
                <w:sz w:val="20"/>
              </w:rPr>
              <w:t xml:space="preserve"> minimal </w:t>
            </w:r>
            <w:r w:rsidRPr="009C0B45">
              <w:rPr>
                <w:sz w:val="20"/>
              </w:rPr>
              <w:br/>
              <w:t>ou TEB maximal</w:t>
            </w:r>
          </w:p>
        </w:tc>
        <w:tc>
          <w:tcPr>
            <w:tcW w:w="1225" w:type="dxa"/>
            <w:tcBorders>
              <w:top w:val="single" w:sz="6" w:space="0" w:color="auto"/>
              <w:left w:val="single" w:sz="6" w:space="0" w:color="auto"/>
              <w:bottom w:val="single" w:sz="6" w:space="0" w:color="auto"/>
              <w:right w:val="single" w:sz="6" w:space="0" w:color="auto"/>
            </w:tcBorders>
            <w:tcMar>
              <w:left w:w="57" w:type="dxa"/>
              <w:right w:w="57" w:type="dxa"/>
            </w:tcMar>
          </w:tcPr>
          <w:p w:rsidR="004A4D66" w:rsidRPr="009C0B45" w:rsidRDefault="004A4D66" w:rsidP="009C0B45">
            <w:pPr>
              <w:pStyle w:val="Tablehead"/>
              <w:rPr>
                <w:sz w:val="20"/>
              </w:rPr>
            </w:pPr>
            <w:r w:rsidRPr="009C0B45">
              <w:rPr>
                <w:sz w:val="20"/>
              </w:rPr>
              <w:t>Temps de disponibilité requis</w:t>
            </w:r>
            <w:r w:rsidRPr="009C0B45">
              <w:rPr>
                <w:sz w:val="20"/>
              </w:rPr>
              <w:br/>
              <w:t>(%)</w:t>
            </w:r>
          </w:p>
        </w:tc>
        <w:tc>
          <w:tcPr>
            <w:tcW w:w="1897" w:type="dxa"/>
            <w:tcBorders>
              <w:top w:val="single" w:sz="6" w:space="0" w:color="auto"/>
              <w:left w:val="single" w:sz="6" w:space="0" w:color="auto"/>
              <w:bottom w:val="single" w:sz="6" w:space="0" w:color="auto"/>
              <w:right w:val="single" w:sz="6" w:space="0" w:color="auto"/>
            </w:tcBorders>
            <w:tcMar>
              <w:left w:w="57" w:type="dxa"/>
              <w:right w:w="57" w:type="dxa"/>
            </w:tcMar>
          </w:tcPr>
          <w:p w:rsidR="004A4D66" w:rsidRPr="009C0B45" w:rsidRDefault="004A4D66" w:rsidP="009C0B45">
            <w:pPr>
              <w:pStyle w:val="Tablehead"/>
              <w:rPr>
                <w:sz w:val="20"/>
              </w:rPr>
            </w:pPr>
            <w:r w:rsidRPr="009C0B45">
              <w:rPr>
                <w:sz w:val="20"/>
              </w:rPr>
              <w:t xml:space="preserve">Fonction et type </w:t>
            </w:r>
            <w:r w:rsidRPr="009C0B45">
              <w:rPr>
                <w:sz w:val="20"/>
              </w:rPr>
              <w:br/>
              <w:t xml:space="preserve">de la station </w:t>
            </w:r>
            <w:r w:rsidRPr="009C0B45">
              <w:rPr>
                <w:sz w:val="20"/>
              </w:rPr>
              <w:br/>
              <w:t>terrienne</w:t>
            </w:r>
          </w:p>
        </w:tc>
      </w:tr>
      <w:tr w:rsidR="004A4D66" w:rsidRPr="009C0B45" w:rsidTr="009C0B45">
        <w:trPr>
          <w:cantSplit/>
          <w:jc w:val="center"/>
        </w:trPr>
        <w:tc>
          <w:tcPr>
            <w:tcW w:w="1555"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4A4D66" w:rsidRPr="009C0B45" w:rsidRDefault="004A4D66" w:rsidP="009C0B45">
            <w:pPr>
              <w:pStyle w:val="Tabletext"/>
              <w:jc w:val="center"/>
              <w:rPr>
                <w:sz w:val="20"/>
              </w:rPr>
            </w:pPr>
            <w:r w:rsidRPr="009C0B45">
              <w:rPr>
                <w:sz w:val="20"/>
              </w:rPr>
              <w:t>401</w:t>
            </w:r>
            <w:r w:rsidRPr="009C0B45">
              <w:rPr>
                <w:sz w:val="20"/>
              </w:rPr>
              <w:noBreakHyphen/>
              <w:t>403 MHz (Terre vers espace)</w:t>
            </w:r>
          </w:p>
        </w:tc>
        <w:tc>
          <w:tcPr>
            <w:tcW w:w="1158" w:type="dxa"/>
            <w:tcBorders>
              <w:top w:val="single" w:sz="6" w:space="0" w:color="auto"/>
              <w:left w:val="single" w:sz="6" w:space="0" w:color="auto"/>
              <w:bottom w:val="single" w:sz="6"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MetSat et SETS</w:t>
            </w:r>
          </w:p>
        </w:tc>
        <w:tc>
          <w:tcPr>
            <w:tcW w:w="1224" w:type="dxa"/>
            <w:tcBorders>
              <w:top w:val="single" w:sz="6" w:space="0" w:color="auto"/>
              <w:left w:val="single" w:sz="6" w:space="0" w:color="auto"/>
              <w:bottom w:val="single" w:sz="6"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Numérique</w:t>
            </w:r>
          </w:p>
        </w:tc>
        <w:tc>
          <w:tcPr>
            <w:tcW w:w="1225" w:type="dxa"/>
            <w:tcBorders>
              <w:top w:val="single" w:sz="6" w:space="0" w:color="auto"/>
              <w:left w:val="single" w:sz="6" w:space="0" w:color="auto"/>
              <w:bottom w:val="single" w:sz="6"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 3</w:t>
            </w:r>
          </w:p>
        </w:tc>
        <w:tc>
          <w:tcPr>
            <w:tcW w:w="1225" w:type="dxa"/>
            <w:tcBorders>
              <w:top w:val="single" w:sz="6" w:space="0" w:color="auto"/>
              <w:left w:val="single" w:sz="6" w:space="0" w:color="auto"/>
              <w:bottom w:val="single" w:sz="6"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10</w:t>
            </w:r>
            <w:r w:rsidR="009C0B45">
              <w:rPr>
                <w:sz w:val="20"/>
                <w:vertAlign w:val="superscript"/>
              </w:rPr>
              <w:t>−</w:t>
            </w:r>
            <w:r w:rsidRPr="009C0B45">
              <w:rPr>
                <w:sz w:val="20"/>
                <w:vertAlign w:val="superscript"/>
              </w:rPr>
              <w:t>5</w:t>
            </w:r>
          </w:p>
        </w:tc>
        <w:tc>
          <w:tcPr>
            <w:tcW w:w="1225" w:type="dxa"/>
            <w:tcBorders>
              <w:top w:val="single" w:sz="6" w:space="0" w:color="auto"/>
              <w:left w:val="single" w:sz="6" w:space="0" w:color="auto"/>
              <w:bottom w:val="single" w:sz="6"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99,6</w:t>
            </w:r>
          </w:p>
        </w:tc>
        <w:tc>
          <w:tcPr>
            <w:tcW w:w="1897" w:type="dxa"/>
            <w:tcBorders>
              <w:top w:val="single" w:sz="6" w:space="0" w:color="auto"/>
              <w:left w:val="single" w:sz="6" w:space="0" w:color="auto"/>
              <w:bottom w:val="single" w:sz="6" w:space="0" w:color="auto"/>
              <w:right w:val="single" w:sz="6" w:space="0" w:color="auto"/>
            </w:tcBorders>
            <w:tcMar>
              <w:left w:w="57" w:type="dxa"/>
              <w:right w:w="57" w:type="dxa"/>
            </w:tcMar>
          </w:tcPr>
          <w:p w:rsidR="004A4D66" w:rsidRPr="009C0B45" w:rsidRDefault="004A4D66" w:rsidP="009C0B45">
            <w:pPr>
              <w:pStyle w:val="Tabletext"/>
              <w:rPr>
                <w:sz w:val="20"/>
              </w:rPr>
            </w:pPr>
            <w:r w:rsidRPr="009C0B45">
              <w:rPr>
                <w:sz w:val="20"/>
              </w:rPr>
              <w:t xml:space="preserve">Collecte de données, </w:t>
            </w:r>
            <w:r w:rsidRPr="009C0B45">
              <w:rPr>
                <w:sz w:val="20"/>
              </w:rPr>
              <w:br/>
              <w:t>antenne à faible gain</w:t>
            </w:r>
          </w:p>
        </w:tc>
      </w:tr>
      <w:tr w:rsidR="004A4D66" w:rsidRPr="009C0B45" w:rsidTr="009C0B45">
        <w:trPr>
          <w:cantSplit/>
          <w:jc w:val="center"/>
        </w:trPr>
        <w:tc>
          <w:tcPr>
            <w:tcW w:w="1555" w:type="dxa"/>
            <w:tcBorders>
              <w:top w:val="single" w:sz="6" w:space="0" w:color="auto"/>
              <w:left w:val="single" w:sz="6" w:space="0" w:color="auto"/>
              <w:bottom w:val="single" w:sz="4"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460</w:t>
            </w:r>
            <w:r w:rsidRPr="009C0B45">
              <w:rPr>
                <w:sz w:val="20"/>
              </w:rPr>
              <w:noBreakHyphen/>
              <w:t>470 MHz (espace vers Terre)</w:t>
            </w:r>
          </w:p>
        </w:tc>
        <w:tc>
          <w:tcPr>
            <w:tcW w:w="1158" w:type="dxa"/>
            <w:tcBorders>
              <w:top w:val="single" w:sz="6" w:space="0" w:color="auto"/>
              <w:left w:val="single" w:sz="6" w:space="0" w:color="auto"/>
              <w:bottom w:val="single" w:sz="4"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MetSat et SETS</w:t>
            </w:r>
          </w:p>
        </w:tc>
        <w:tc>
          <w:tcPr>
            <w:tcW w:w="1224" w:type="dxa"/>
            <w:tcBorders>
              <w:top w:val="single" w:sz="6" w:space="0" w:color="auto"/>
              <w:left w:val="single" w:sz="6" w:space="0" w:color="auto"/>
              <w:bottom w:val="single" w:sz="6"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Numérique</w:t>
            </w:r>
          </w:p>
        </w:tc>
        <w:tc>
          <w:tcPr>
            <w:tcW w:w="1225" w:type="dxa"/>
            <w:tcBorders>
              <w:top w:val="single" w:sz="6" w:space="0" w:color="auto"/>
              <w:left w:val="single" w:sz="6" w:space="0" w:color="auto"/>
              <w:bottom w:val="single" w:sz="6"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 3</w:t>
            </w:r>
          </w:p>
        </w:tc>
        <w:tc>
          <w:tcPr>
            <w:tcW w:w="1225" w:type="dxa"/>
            <w:tcBorders>
              <w:top w:val="single" w:sz="6" w:space="0" w:color="auto"/>
              <w:left w:val="single" w:sz="6" w:space="0" w:color="auto"/>
              <w:bottom w:val="single" w:sz="6"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10</w:t>
            </w:r>
            <w:r w:rsidR="009C0B45">
              <w:rPr>
                <w:sz w:val="20"/>
                <w:vertAlign w:val="superscript"/>
              </w:rPr>
              <w:t>−</w:t>
            </w:r>
            <w:r w:rsidRPr="009C0B45">
              <w:rPr>
                <w:sz w:val="20"/>
                <w:vertAlign w:val="superscript"/>
              </w:rPr>
              <w:t>5</w:t>
            </w:r>
          </w:p>
        </w:tc>
        <w:tc>
          <w:tcPr>
            <w:tcW w:w="1225" w:type="dxa"/>
            <w:tcBorders>
              <w:top w:val="single" w:sz="6" w:space="0" w:color="auto"/>
              <w:left w:val="single" w:sz="6" w:space="0" w:color="auto"/>
              <w:bottom w:val="single" w:sz="6"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99,6</w:t>
            </w:r>
          </w:p>
        </w:tc>
        <w:tc>
          <w:tcPr>
            <w:tcW w:w="1897" w:type="dxa"/>
            <w:tcBorders>
              <w:top w:val="single" w:sz="6" w:space="0" w:color="auto"/>
              <w:left w:val="single" w:sz="6" w:space="0" w:color="auto"/>
              <w:bottom w:val="single" w:sz="6" w:space="0" w:color="auto"/>
              <w:right w:val="single" w:sz="6" w:space="0" w:color="auto"/>
            </w:tcBorders>
            <w:tcMar>
              <w:left w:w="57" w:type="dxa"/>
              <w:right w:w="57" w:type="dxa"/>
            </w:tcMar>
          </w:tcPr>
          <w:p w:rsidR="004A4D66" w:rsidRPr="009C0B45" w:rsidRDefault="004A4D66" w:rsidP="009C0B45">
            <w:pPr>
              <w:pStyle w:val="Tabletext"/>
              <w:rPr>
                <w:sz w:val="20"/>
              </w:rPr>
            </w:pPr>
            <w:r w:rsidRPr="009C0B45">
              <w:rPr>
                <w:sz w:val="20"/>
              </w:rPr>
              <w:t xml:space="preserve">Interrogation de plates-formes de collecte de données, </w:t>
            </w:r>
            <w:r w:rsidRPr="009C0B45">
              <w:rPr>
                <w:sz w:val="20"/>
              </w:rPr>
              <w:br/>
              <w:t>antenne à faible gain</w:t>
            </w:r>
          </w:p>
        </w:tc>
      </w:tr>
      <w:tr w:rsidR="004A4D66" w:rsidRPr="009C0B45" w:rsidTr="009C0B45">
        <w:trPr>
          <w:cantSplit/>
          <w:jc w:val="center"/>
        </w:trPr>
        <w:tc>
          <w:tcPr>
            <w:tcW w:w="1555" w:type="dxa"/>
            <w:tcBorders>
              <w:top w:val="single" w:sz="4" w:space="0" w:color="auto"/>
              <w:left w:val="single" w:sz="6"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1 670-1 710 MHz (espace vers Terre)</w:t>
            </w:r>
          </w:p>
        </w:tc>
        <w:tc>
          <w:tcPr>
            <w:tcW w:w="1158" w:type="dxa"/>
            <w:tcBorders>
              <w:top w:val="single" w:sz="4" w:space="0" w:color="auto"/>
              <w:left w:val="single" w:sz="6"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MetSat et SETS</w:t>
            </w:r>
          </w:p>
        </w:tc>
        <w:tc>
          <w:tcPr>
            <w:tcW w:w="1224" w:type="dxa"/>
            <w:tcBorders>
              <w:top w:val="single" w:sz="6" w:space="0" w:color="auto"/>
              <w:left w:val="single" w:sz="6" w:space="0" w:color="auto"/>
              <w:bottom w:val="single" w:sz="6"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Numérique</w:t>
            </w:r>
          </w:p>
        </w:tc>
        <w:tc>
          <w:tcPr>
            <w:tcW w:w="1225" w:type="dxa"/>
            <w:tcBorders>
              <w:top w:val="single" w:sz="6" w:space="0" w:color="auto"/>
              <w:left w:val="single" w:sz="6" w:space="0" w:color="auto"/>
              <w:bottom w:val="single" w:sz="6"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 3</w:t>
            </w:r>
          </w:p>
        </w:tc>
        <w:tc>
          <w:tcPr>
            <w:tcW w:w="1225" w:type="dxa"/>
            <w:tcBorders>
              <w:top w:val="single" w:sz="6" w:space="0" w:color="auto"/>
              <w:left w:val="single" w:sz="6" w:space="0" w:color="auto"/>
              <w:bottom w:val="single" w:sz="6"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10</w:t>
            </w:r>
            <w:r w:rsidR="009C0B45">
              <w:rPr>
                <w:sz w:val="20"/>
                <w:vertAlign w:val="superscript"/>
              </w:rPr>
              <w:t>−</w:t>
            </w:r>
            <w:r w:rsidRPr="009C0B45">
              <w:rPr>
                <w:sz w:val="20"/>
                <w:vertAlign w:val="superscript"/>
              </w:rPr>
              <w:t>6</w:t>
            </w:r>
          </w:p>
        </w:tc>
        <w:tc>
          <w:tcPr>
            <w:tcW w:w="1225" w:type="dxa"/>
            <w:tcBorders>
              <w:top w:val="single" w:sz="6" w:space="0" w:color="auto"/>
              <w:left w:val="single" w:sz="6" w:space="0" w:color="auto"/>
              <w:bottom w:val="single" w:sz="6"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99,9</w:t>
            </w:r>
          </w:p>
        </w:tc>
        <w:tc>
          <w:tcPr>
            <w:tcW w:w="1897" w:type="dxa"/>
            <w:tcBorders>
              <w:top w:val="single" w:sz="6" w:space="0" w:color="auto"/>
              <w:left w:val="single" w:sz="6" w:space="0" w:color="auto"/>
              <w:bottom w:val="single" w:sz="6" w:space="0" w:color="auto"/>
              <w:right w:val="single" w:sz="6" w:space="0" w:color="auto"/>
            </w:tcBorders>
            <w:tcMar>
              <w:left w:w="57" w:type="dxa"/>
              <w:right w:w="57" w:type="dxa"/>
            </w:tcMar>
          </w:tcPr>
          <w:p w:rsidR="004A4D66" w:rsidRPr="009C0B45" w:rsidRDefault="004A4D66" w:rsidP="009C0B45">
            <w:pPr>
              <w:pStyle w:val="Tabletext"/>
              <w:rPr>
                <w:sz w:val="20"/>
              </w:rPr>
            </w:pPr>
            <w:r w:rsidRPr="009C0B45">
              <w:rPr>
                <w:sz w:val="20"/>
              </w:rPr>
              <w:t>Lecture directe de données et diffusion de données,</w:t>
            </w:r>
            <w:r w:rsidRPr="009C0B45">
              <w:rPr>
                <w:sz w:val="20"/>
              </w:rPr>
              <w:br/>
              <w:t>antenne à gain élevé</w:t>
            </w:r>
          </w:p>
        </w:tc>
      </w:tr>
      <w:tr w:rsidR="009C0B45" w:rsidRPr="009C0B45" w:rsidTr="009C0B45">
        <w:trPr>
          <w:cantSplit/>
          <w:jc w:val="center"/>
        </w:trPr>
        <w:tc>
          <w:tcPr>
            <w:tcW w:w="1555" w:type="dxa"/>
            <w:tcBorders>
              <w:left w:val="single" w:sz="6" w:space="0" w:color="auto"/>
              <w:right w:val="single" w:sz="6" w:space="0" w:color="auto"/>
            </w:tcBorders>
            <w:tcMar>
              <w:left w:w="57" w:type="dxa"/>
              <w:right w:w="57" w:type="dxa"/>
            </w:tcMar>
          </w:tcPr>
          <w:p w:rsidR="009C0B45" w:rsidRPr="009C0B45" w:rsidRDefault="009C0B45" w:rsidP="009C0B45">
            <w:pPr>
              <w:pStyle w:val="Tabletext"/>
              <w:jc w:val="center"/>
              <w:rPr>
                <w:sz w:val="20"/>
              </w:rPr>
            </w:pPr>
          </w:p>
        </w:tc>
        <w:tc>
          <w:tcPr>
            <w:tcW w:w="1158" w:type="dxa"/>
            <w:tcBorders>
              <w:left w:val="single" w:sz="6" w:space="0" w:color="auto"/>
              <w:right w:val="single" w:sz="6" w:space="0" w:color="auto"/>
            </w:tcBorders>
            <w:tcMar>
              <w:left w:w="57" w:type="dxa"/>
              <w:right w:w="57" w:type="dxa"/>
            </w:tcMar>
          </w:tcPr>
          <w:p w:rsidR="009C0B45" w:rsidRPr="009C0B45" w:rsidRDefault="009C0B45" w:rsidP="009C0B45">
            <w:pPr>
              <w:pStyle w:val="Tabletext"/>
              <w:jc w:val="center"/>
              <w:rPr>
                <w:sz w:val="20"/>
              </w:rPr>
            </w:pPr>
          </w:p>
        </w:tc>
        <w:tc>
          <w:tcPr>
            <w:tcW w:w="1224" w:type="dxa"/>
            <w:tcBorders>
              <w:top w:val="single" w:sz="6" w:space="0" w:color="auto"/>
              <w:left w:val="single" w:sz="6" w:space="0" w:color="auto"/>
              <w:bottom w:val="single" w:sz="4" w:space="0" w:color="auto"/>
              <w:right w:val="single" w:sz="6" w:space="0" w:color="auto"/>
            </w:tcBorders>
            <w:tcMar>
              <w:left w:w="57" w:type="dxa"/>
              <w:right w:w="57" w:type="dxa"/>
            </w:tcMar>
          </w:tcPr>
          <w:p w:rsidR="009C0B45" w:rsidRPr="009C0B45" w:rsidRDefault="009C0B45" w:rsidP="009C0B45">
            <w:pPr>
              <w:pStyle w:val="Tabletext"/>
              <w:jc w:val="center"/>
              <w:rPr>
                <w:sz w:val="20"/>
              </w:rPr>
            </w:pPr>
            <w:r w:rsidRPr="009C0B45">
              <w:rPr>
                <w:sz w:val="20"/>
              </w:rPr>
              <w:t>Analogique</w:t>
            </w:r>
          </w:p>
        </w:tc>
        <w:tc>
          <w:tcPr>
            <w:tcW w:w="1225" w:type="dxa"/>
            <w:tcBorders>
              <w:top w:val="single" w:sz="6" w:space="0" w:color="auto"/>
              <w:left w:val="single" w:sz="6" w:space="0" w:color="auto"/>
              <w:bottom w:val="single" w:sz="4" w:space="0" w:color="auto"/>
              <w:right w:val="single" w:sz="6" w:space="0" w:color="auto"/>
            </w:tcBorders>
            <w:tcMar>
              <w:left w:w="57" w:type="dxa"/>
              <w:right w:w="57" w:type="dxa"/>
            </w:tcMar>
          </w:tcPr>
          <w:p w:rsidR="009C0B45" w:rsidRPr="009C0B45" w:rsidRDefault="009C0B45" w:rsidP="009C0B45">
            <w:pPr>
              <w:pStyle w:val="Tabletext"/>
              <w:jc w:val="center"/>
              <w:rPr>
                <w:sz w:val="20"/>
              </w:rPr>
            </w:pPr>
            <w:r w:rsidRPr="009C0B45">
              <w:rPr>
                <w:sz w:val="20"/>
              </w:rPr>
              <w:t>≥ 3</w:t>
            </w:r>
          </w:p>
        </w:tc>
        <w:tc>
          <w:tcPr>
            <w:tcW w:w="1225" w:type="dxa"/>
            <w:tcBorders>
              <w:top w:val="single" w:sz="6" w:space="0" w:color="auto"/>
              <w:left w:val="single" w:sz="6" w:space="0" w:color="auto"/>
              <w:bottom w:val="single" w:sz="4" w:space="0" w:color="auto"/>
              <w:right w:val="single" w:sz="6" w:space="0" w:color="auto"/>
            </w:tcBorders>
            <w:tcMar>
              <w:left w:w="57" w:type="dxa"/>
              <w:right w:w="57" w:type="dxa"/>
            </w:tcMar>
          </w:tcPr>
          <w:p w:rsidR="009C0B45" w:rsidRPr="009C0B45" w:rsidRDefault="009C0B45" w:rsidP="009C0B45">
            <w:pPr>
              <w:pStyle w:val="Tabletext"/>
              <w:jc w:val="center"/>
              <w:rPr>
                <w:sz w:val="20"/>
              </w:rPr>
            </w:pPr>
            <w:r w:rsidRPr="009C0B45">
              <w:rPr>
                <w:sz w:val="20"/>
              </w:rPr>
              <w:t>10 dB</w:t>
            </w:r>
          </w:p>
        </w:tc>
        <w:tc>
          <w:tcPr>
            <w:tcW w:w="1225" w:type="dxa"/>
            <w:tcBorders>
              <w:top w:val="single" w:sz="6" w:space="0" w:color="auto"/>
              <w:left w:val="single" w:sz="6" w:space="0" w:color="auto"/>
              <w:bottom w:val="single" w:sz="4" w:space="0" w:color="auto"/>
              <w:right w:val="single" w:sz="6" w:space="0" w:color="auto"/>
            </w:tcBorders>
            <w:tcMar>
              <w:left w:w="57" w:type="dxa"/>
              <w:right w:w="57" w:type="dxa"/>
            </w:tcMar>
          </w:tcPr>
          <w:p w:rsidR="009C0B45" w:rsidRPr="009C0B45" w:rsidRDefault="009C0B45" w:rsidP="009C0B45">
            <w:pPr>
              <w:pStyle w:val="Tabletext"/>
              <w:jc w:val="center"/>
              <w:rPr>
                <w:sz w:val="20"/>
              </w:rPr>
            </w:pPr>
            <w:r w:rsidRPr="009C0B45">
              <w:rPr>
                <w:sz w:val="20"/>
              </w:rPr>
              <w:t>99,9</w:t>
            </w:r>
          </w:p>
        </w:tc>
        <w:tc>
          <w:tcPr>
            <w:tcW w:w="1897" w:type="dxa"/>
            <w:tcBorders>
              <w:top w:val="single" w:sz="6" w:space="0" w:color="auto"/>
              <w:left w:val="single" w:sz="6" w:space="0" w:color="auto"/>
              <w:bottom w:val="single" w:sz="4" w:space="0" w:color="auto"/>
              <w:right w:val="single" w:sz="6" w:space="0" w:color="auto"/>
            </w:tcBorders>
            <w:tcMar>
              <w:left w:w="57" w:type="dxa"/>
              <w:right w:w="57" w:type="dxa"/>
            </w:tcMar>
          </w:tcPr>
          <w:p w:rsidR="009C0B45" w:rsidRPr="009C0B45" w:rsidRDefault="009C0B45" w:rsidP="009C0B45">
            <w:pPr>
              <w:pStyle w:val="Tabletext"/>
              <w:rPr>
                <w:sz w:val="20"/>
              </w:rPr>
            </w:pPr>
            <w:r w:rsidRPr="009C0B45">
              <w:rPr>
                <w:sz w:val="20"/>
              </w:rPr>
              <w:t>Diffusion de données,</w:t>
            </w:r>
            <w:r w:rsidRPr="009C0B45">
              <w:rPr>
                <w:sz w:val="20"/>
              </w:rPr>
              <w:br/>
              <w:t>antenne à gain élevé</w:t>
            </w:r>
          </w:p>
        </w:tc>
      </w:tr>
      <w:tr w:rsidR="009C0B45" w:rsidRPr="009C0B45" w:rsidTr="009C0B45">
        <w:trPr>
          <w:cantSplit/>
          <w:jc w:val="center"/>
        </w:trPr>
        <w:tc>
          <w:tcPr>
            <w:tcW w:w="1555" w:type="dxa"/>
            <w:tcBorders>
              <w:left w:val="single" w:sz="6" w:space="0" w:color="auto"/>
              <w:bottom w:val="single" w:sz="4" w:space="0" w:color="auto"/>
              <w:right w:val="single" w:sz="6" w:space="0" w:color="auto"/>
            </w:tcBorders>
            <w:tcMar>
              <w:left w:w="57" w:type="dxa"/>
              <w:right w:w="57" w:type="dxa"/>
            </w:tcMar>
          </w:tcPr>
          <w:p w:rsidR="009C0B45" w:rsidRPr="009C0B45" w:rsidRDefault="009C0B45" w:rsidP="009C0B45">
            <w:pPr>
              <w:pStyle w:val="Tabletext"/>
              <w:jc w:val="center"/>
              <w:rPr>
                <w:sz w:val="20"/>
              </w:rPr>
            </w:pPr>
          </w:p>
        </w:tc>
        <w:tc>
          <w:tcPr>
            <w:tcW w:w="1158" w:type="dxa"/>
            <w:tcBorders>
              <w:left w:val="single" w:sz="6" w:space="0" w:color="auto"/>
              <w:bottom w:val="single" w:sz="4" w:space="0" w:color="auto"/>
              <w:right w:val="single" w:sz="6" w:space="0" w:color="auto"/>
            </w:tcBorders>
            <w:tcMar>
              <w:left w:w="57" w:type="dxa"/>
              <w:right w:w="57" w:type="dxa"/>
            </w:tcMar>
          </w:tcPr>
          <w:p w:rsidR="009C0B45" w:rsidRPr="009C0B45" w:rsidRDefault="009C0B45" w:rsidP="009C0B45">
            <w:pPr>
              <w:pStyle w:val="Tabletext"/>
              <w:jc w:val="center"/>
              <w:rPr>
                <w:sz w:val="20"/>
              </w:rPr>
            </w:pPr>
          </w:p>
        </w:tc>
        <w:tc>
          <w:tcPr>
            <w:tcW w:w="1224" w:type="dxa"/>
            <w:tcBorders>
              <w:top w:val="single" w:sz="6" w:space="0" w:color="auto"/>
              <w:left w:val="single" w:sz="6" w:space="0" w:color="auto"/>
              <w:bottom w:val="single" w:sz="4" w:space="0" w:color="auto"/>
              <w:right w:val="single" w:sz="6" w:space="0" w:color="auto"/>
            </w:tcBorders>
            <w:tcMar>
              <w:left w:w="57" w:type="dxa"/>
              <w:right w:w="57" w:type="dxa"/>
            </w:tcMar>
          </w:tcPr>
          <w:p w:rsidR="009C0B45" w:rsidRPr="009C0B45" w:rsidRDefault="009C0B45" w:rsidP="009C0B45">
            <w:pPr>
              <w:pStyle w:val="Tabletext"/>
              <w:jc w:val="center"/>
              <w:rPr>
                <w:sz w:val="20"/>
              </w:rPr>
            </w:pPr>
            <w:r w:rsidRPr="009C0B45">
              <w:rPr>
                <w:sz w:val="20"/>
              </w:rPr>
              <w:t>Numérique</w:t>
            </w:r>
          </w:p>
        </w:tc>
        <w:tc>
          <w:tcPr>
            <w:tcW w:w="1225" w:type="dxa"/>
            <w:tcBorders>
              <w:top w:val="single" w:sz="6" w:space="0" w:color="auto"/>
              <w:left w:val="single" w:sz="6" w:space="0" w:color="auto"/>
              <w:bottom w:val="single" w:sz="4" w:space="0" w:color="auto"/>
              <w:right w:val="single" w:sz="6" w:space="0" w:color="auto"/>
            </w:tcBorders>
            <w:tcMar>
              <w:left w:w="57" w:type="dxa"/>
              <w:right w:w="57" w:type="dxa"/>
            </w:tcMar>
          </w:tcPr>
          <w:p w:rsidR="009C0B45" w:rsidRPr="009C0B45" w:rsidRDefault="009C0B45" w:rsidP="009C0B45">
            <w:pPr>
              <w:pStyle w:val="Tabletext"/>
              <w:jc w:val="center"/>
              <w:rPr>
                <w:sz w:val="20"/>
              </w:rPr>
            </w:pPr>
            <w:r w:rsidRPr="009C0B45">
              <w:rPr>
                <w:sz w:val="20"/>
              </w:rPr>
              <w:t>≥ 3</w:t>
            </w:r>
          </w:p>
        </w:tc>
        <w:tc>
          <w:tcPr>
            <w:tcW w:w="1225" w:type="dxa"/>
            <w:tcBorders>
              <w:top w:val="single" w:sz="6" w:space="0" w:color="auto"/>
              <w:left w:val="single" w:sz="6" w:space="0" w:color="auto"/>
              <w:bottom w:val="single" w:sz="4" w:space="0" w:color="auto"/>
              <w:right w:val="single" w:sz="6" w:space="0" w:color="auto"/>
            </w:tcBorders>
            <w:tcMar>
              <w:left w:w="57" w:type="dxa"/>
              <w:right w:w="57" w:type="dxa"/>
            </w:tcMar>
          </w:tcPr>
          <w:p w:rsidR="009C0B45" w:rsidRPr="009C0B45" w:rsidRDefault="009C0B45" w:rsidP="009C0B45">
            <w:pPr>
              <w:pStyle w:val="Tabletext"/>
              <w:jc w:val="center"/>
              <w:rPr>
                <w:sz w:val="20"/>
              </w:rPr>
            </w:pPr>
            <w:r w:rsidRPr="009C0B45">
              <w:rPr>
                <w:sz w:val="20"/>
              </w:rPr>
              <w:t>10</w:t>
            </w:r>
            <w:r w:rsidRPr="009C0B45">
              <w:rPr>
                <w:sz w:val="20"/>
                <w:vertAlign w:val="superscript"/>
              </w:rPr>
              <w:t>–6</w:t>
            </w:r>
          </w:p>
        </w:tc>
        <w:tc>
          <w:tcPr>
            <w:tcW w:w="1225" w:type="dxa"/>
            <w:tcBorders>
              <w:top w:val="single" w:sz="6" w:space="0" w:color="auto"/>
              <w:left w:val="single" w:sz="6" w:space="0" w:color="auto"/>
              <w:bottom w:val="single" w:sz="4" w:space="0" w:color="auto"/>
              <w:right w:val="single" w:sz="6" w:space="0" w:color="auto"/>
            </w:tcBorders>
            <w:tcMar>
              <w:left w:w="57" w:type="dxa"/>
              <w:right w:w="57" w:type="dxa"/>
            </w:tcMar>
          </w:tcPr>
          <w:p w:rsidR="009C0B45" w:rsidRPr="009C0B45" w:rsidRDefault="009C0B45" w:rsidP="009C0B45">
            <w:pPr>
              <w:pStyle w:val="Tabletext"/>
              <w:jc w:val="center"/>
              <w:rPr>
                <w:sz w:val="20"/>
              </w:rPr>
            </w:pPr>
            <w:r w:rsidRPr="009C0B45">
              <w:rPr>
                <w:sz w:val="20"/>
              </w:rPr>
              <w:t>99,6</w:t>
            </w:r>
          </w:p>
        </w:tc>
        <w:tc>
          <w:tcPr>
            <w:tcW w:w="1897" w:type="dxa"/>
            <w:tcBorders>
              <w:top w:val="single" w:sz="6" w:space="0" w:color="auto"/>
              <w:left w:val="single" w:sz="6" w:space="0" w:color="auto"/>
              <w:bottom w:val="single" w:sz="4" w:space="0" w:color="auto"/>
              <w:right w:val="single" w:sz="6" w:space="0" w:color="auto"/>
            </w:tcBorders>
            <w:tcMar>
              <w:left w:w="57" w:type="dxa"/>
              <w:right w:w="57" w:type="dxa"/>
            </w:tcMar>
          </w:tcPr>
          <w:p w:rsidR="009C0B45" w:rsidRPr="009C0B45" w:rsidRDefault="009C0B45" w:rsidP="009C0B45">
            <w:pPr>
              <w:pStyle w:val="Tabletext"/>
              <w:rPr>
                <w:sz w:val="20"/>
              </w:rPr>
            </w:pPr>
            <w:r w:rsidRPr="009C0B45">
              <w:rPr>
                <w:sz w:val="20"/>
              </w:rPr>
              <w:t xml:space="preserve">Station TAD, </w:t>
            </w:r>
            <w:r w:rsidRPr="009C0B45">
              <w:rPr>
                <w:sz w:val="20"/>
              </w:rPr>
              <w:br/>
              <w:t>antenne à gain élevé</w:t>
            </w:r>
          </w:p>
        </w:tc>
      </w:tr>
      <w:tr w:rsidR="004A4D66" w:rsidRPr="009C0B45" w:rsidTr="009C0B45">
        <w:trPr>
          <w:cantSplit/>
          <w:jc w:val="center"/>
        </w:trPr>
        <w:tc>
          <w:tcPr>
            <w:tcW w:w="1555" w:type="dxa"/>
            <w:tcBorders>
              <w:left w:val="single" w:sz="6" w:space="0" w:color="auto"/>
              <w:bottom w:val="single" w:sz="4"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2 025-2 110 MHz (Terre vers espace)</w:t>
            </w:r>
          </w:p>
        </w:tc>
        <w:tc>
          <w:tcPr>
            <w:tcW w:w="1158" w:type="dxa"/>
            <w:tcBorders>
              <w:left w:val="single" w:sz="6" w:space="0" w:color="auto"/>
              <w:bottom w:val="single" w:sz="4"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SETS</w:t>
            </w:r>
          </w:p>
        </w:tc>
        <w:tc>
          <w:tcPr>
            <w:tcW w:w="1224" w:type="dxa"/>
            <w:tcBorders>
              <w:top w:val="single" w:sz="6" w:space="0" w:color="auto"/>
              <w:left w:val="single" w:sz="6" w:space="0" w:color="auto"/>
              <w:bottom w:val="single" w:sz="4"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Numérique</w:t>
            </w:r>
          </w:p>
        </w:tc>
        <w:tc>
          <w:tcPr>
            <w:tcW w:w="1225" w:type="dxa"/>
            <w:tcBorders>
              <w:top w:val="single" w:sz="6" w:space="0" w:color="auto"/>
              <w:left w:val="single" w:sz="6" w:space="0" w:color="auto"/>
              <w:bottom w:val="single" w:sz="4"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 3</w:t>
            </w:r>
          </w:p>
        </w:tc>
        <w:tc>
          <w:tcPr>
            <w:tcW w:w="1225" w:type="dxa"/>
            <w:tcBorders>
              <w:top w:val="single" w:sz="6" w:space="0" w:color="auto"/>
              <w:left w:val="single" w:sz="6" w:space="0" w:color="auto"/>
              <w:bottom w:val="single" w:sz="4"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10</w:t>
            </w:r>
            <w:r w:rsidR="009C0B45">
              <w:rPr>
                <w:sz w:val="20"/>
                <w:vertAlign w:val="superscript"/>
              </w:rPr>
              <w:t>−</w:t>
            </w:r>
            <w:r w:rsidRPr="009C0B45">
              <w:rPr>
                <w:sz w:val="20"/>
                <w:vertAlign w:val="superscript"/>
              </w:rPr>
              <w:t>5</w:t>
            </w:r>
          </w:p>
        </w:tc>
        <w:tc>
          <w:tcPr>
            <w:tcW w:w="1225" w:type="dxa"/>
            <w:tcBorders>
              <w:top w:val="single" w:sz="6" w:space="0" w:color="auto"/>
              <w:left w:val="single" w:sz="6" w:space="0" w:color="auto"/>
              <w:bottom w:val="single" w:sz="4"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99,6</w:t>
            </w:r>
          </w:p>
        </w:tc>
        <w:tc>
          <w:tcPr>
            <w:tcW w:w="1897" w:type="dxa"/>
            <w:tcBorders>
              <w:top w:val="single" w:sz="6" w:space="0" w:color="auto"/>
              <w:left w:val="single" w:sz="6" w:space="0" w:color="auto"/>
              <w:bottom w:val="single" w:sz="4" w:space="0" w:color="auto"/>
              <w:right w:val="single" w:sz="6" w:space="0" w:color="auto"/>
            </w:tcBorders>
            <w:tcMar>
              <w:left w:w="57" w:type="dxa"/>
              <w:right w:w="57" w:type="dxa"/>
            </w:tcMar>
          </w:tcPr>
          <w:p w:rsidR="004A4D66" w:rsidRPr="009C0B45" w:rsidRDefault="004A4D66" w:rsidP="009C0B45">
            <w:pPr>
              <w:pStyle w:val="Tabletext"/>
              <w:rPr>
                <w:sz w:val="20"/>
              </w:rPr>
            </w:pPr>
            <w:r w:rsidRPr="009C0B45">
              <w:rPr>
                <w:sz w:val="20"/>
              </w:rPr>
              <w:t xml:space="preserve">Station TAD, </w:t>
            </w:r>
            <w:r w:rsidRPr="009C0B45">
              <w:rPr>
                <w:sz w:val="20"/>
              </w:rPr>
              <w:br/>
              <w:t>antenne à gain élevé</w:t>
            </w:r>
          </w:p>
        </w:tc>
      </w:tr>
      <w:tr w:rsidR="004A4D66" w:rsidRPr="009C0B45" w:rsidTr="009C0B45">
        <w:trPr>
          <w:cantSplit/>
          <w:jc w:val="center"/>
        </w:trPr>
        <w:tc>
          <w:tcPr>
            <w:tcW w:w="1555" w:type="dxa"/>
            <w:tcBorders>
              <w:top w:val="single" w:sz="4" w:space="0" w:color="auto"/>
              <w:left w:val="single" w:sz="6" w:space="0" w:color="auto"/>
              <w:bottom w:val="single" w:sz="4"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7 450-7 550 MHz (espace vers Terre)</w:t>
            </w:r>
          </w:p>
        </w:tc>
        <w:tc>
          <w:tcPr>
            <w:tcW w:w="1158" w:type="dxa"/>
            <w:tcBorders>
              <w:top w:val="single" w:sz="4" w:space="0" w:color="auto"/>
              <w:left w:val="single" w:sz="6" w:space="0" w:color="auto"/>
              <w:bottom w:val="single" w:sz="4"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MetSat</w:t>
            </w:r>
          </w:p>
        </w:tc>
        <w:tc>
          <w:tcPr>
            <w:tcW w:w="1224" w:type="dxa"/>
            <w:tcBorders>
              <w:top w:val="single" w:sz="4" w:space="0" w:color="auto"/>
              <w:left w:val="single" w:sz="6" w:space="0" w:color="auto"/>
              <w:bottom w:val="single" w:sz="4"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Numérique</w:t>
            </w:r>
          </w:p>
        </w:tc>
        <w:tc>
          <w:tcPr>
            <w:tcW w:w="1225" w:type="dxa"/>
            <w:tcBorders>
              <w:top w:val="single" w:sz="4" w:space="0" w:color="auto"/>
              <w:left w:val="single" w:sz="6" w:space="0" w:color="auto"/>
              <w:bottom w:val="single" w:sz="4"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 5</w:t>
            </w:r>
          </w:p>
        </w:tc>
        <w:tc>
          <w:tcPr>
            <w:tcW w:w="1225" w:type="dxa"/>
            <w:tcBorders>
              <w:top w:val="single" w:sz="4" w:space="0" w:color="auto"/>
              <w:left w:val="single" w:sz="6" w:space="0" w:color="auto"/>
              <w:bottom w:val="single" w:sz="4"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10</w:t>
            </w:r>
            <w:r w:rsidR="009C0B45">
              <w:rPr>
                <w:sz w:val="20"/>
                <w:vertAlign w:val="superscript"/>
              </w:rPr>
              <w:t>−</w:t>
            </w:r>
            <w:r w:rsidRPr="009C0B45">
              <w:rPr>
                <w:sz w:val="20"/>
                <w:vertAlign w:val="superscript"/>
              </w:rPr>
              <w:t>6</w:t>
            </w:r>
          </w:p>
        </w:tc>
        <w:tc>
          <w:tcPr>
            <w:tcW w:w="1225" w:type="dxa"/>
            <w:tcBorders>
              <w:top w:val="single" w:sz="4" w:space="0" w:color="auto"/>
              <w:left w:val="single" w:sz="6" w:space="0" w:color="auto"/>
              <w:bottom w:val="single" w:sz="4"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99,9</w:t>
            </w:r>
          </w:p>
        </w:tc>
        <w:tc>
          <w:tcPr>
            <w:tcW w:w="1897" w:type="dxa"/>
            <w:tcBorders>
              <w:top w:val="single" w:sz="4" w:space="0" w:color="auto"/>
              <w:left w:val="single" w:sz="6" w:space="0" w:color="auto"/>
              <w:bottom w:val="single" w:sz="4" w:space="0" w:color="auto"/>
              <w:right w:val="single" w:sz="6" w:space="0" w:color="auto"/>
            </w:tcBorders>
            <w:tcMar>
              <w:left w:w="57" w:type="dxa"/>
              <w:right w:w="57" w:type="dxa"/>
            </w:tcMar>
          </w:tcPr>
          <w:p w:rsidR="004A4D66" w:rsidRPr="009C0B45" w:rsidRDefault="004A4D66" w:rsidP="009C0B45">
            <w:pPr>
              <w:pStyle w:val="Tabletext"/>
              <w:rPr>
                <w:sz w:val="20"/>
              </w:rPr>
            </w:pPr>
            <w:r w:rsidRPr="009C0B45">
              <w:rPr>
                <w:sz w:val="20"/>
              </w:rPr>
              <w:t>Lecture directe de données,</w:t>
            </w:r>
            <w:r w:rsidRPr="009C0B45">
              <w:rPr>
                <w:sz w:val="20"/>
              </w:rPr>
              <w:br/>
              <w:t>antenne à gain élevé</w:t>
            </w:r>
          </w:p>
        </w:tc>
      </w:tr>
    </w:tbl>
    <w:p w:rsidR="009C0B45" w:rsidRDefault="009C0B45">
      <w:r>
        <w:br w:type="page"/>
      </w:r>
    </w:p>
    <w:p w:rsidR="009C0B45" w:rsidRPr="004A4D66" w:rsidRDefault="009C0B45" w:rsidP="009C0B45">
      <w:pPr>
        <w:pStyle w:val="TableNo"/>
      </w:pPr>
      <w:r w:rsidRPr="004A4D66">
        <w:lastRenderedPageBreak/>
        <w:t>TABLEAU 2</w:t>
      </w:r>
      <w:r>
        <w:t xml:space="preserve"> (</w:t>
      </w:r>
      <w:r w:rsidRPr="009C0B45">
        <w:rPr>
          <w:i/>
          <w:iCs/>
        </w:rPr>
        <w:t>fin</w:t>
      </w:r>
      <w:r>
        <w:t>)</w:t>
      </w:r>
    </w:p>
    <w:tbl>
      <w:tblPr>
        <w:tblW w:w="9509" w:type="dxa"/>
        <w:jc w:val="center"/>
        <w:tblLayout w:type="fixed"/>
        <w:tblLook w:val="0000" w:firstRow="0" w:lastRow="0" w:firstColumn="0" w:lastColumn="0" w:noHBand="0" w:noVBand="0"/>
      </w:tblPr>
      <w:tblGrid>
        <w:gridCol w:w="1555"/>
        <w:gridCol w:w="1158"/>
        <w:gridCol w:w="1224"/>
        <w:gridCol w:w="1225"/>
        <w:gridCol w:w="1225"/>
        <w:gridCol w:w="1225"/>
        <w:gridCol w:w="1897"/>
      </w:tblGrid>
      <w:tr w:rsidR="009C0B45" w:rsidRPr="009C0B45" w:rsidTr="00C73874">
        <w:trPr>
          <w:cantSplit/>
          <w:jc w:val="center"/>
        </w:trPr>
        <w:tc>
          <w:tcPr>
            <w:tcW w:w="1555" w:type="dxa"/>
            <w:tcBorders>
              <w:top w:val="single" w:sz="6" w:space="0" w:color="auto"/>
              <w:left w:val="single" w:sz="6" w:space="0" w:color="auto"/>
              <w:right w:val="single" w:sz="6" w:space="0" w:color="auto"/>
            </w:tcBorders>
            <w:tcMar>
              <w:left w:w="57" w:type="dxa"/>
              <w:right w:w="57" w:type="dxa"/>
            </w:tcMar>
          </w:tcPr>
          <w:p w:rsidR="009C0B45" w:rsidRPr="009C0B45" w:rsidRDefault="009C0B45" w:rsidP="00C73874">
            <w:pPr>
              <w:pStyle w:val="Tablehead"/>
              <w:rPr>
                <w:sz w:val="20"/>
              </w:rPr>
            </w:pPr>
            <w:r w:rsidRPr="009C0B45">
              <w:rPr>
                <w:sz w:val="20"/>
              </w:rPr>
              <w:t>Bande de</w:t>
            </w:r>
            <w:r w:rsidRPr="009C0B45">
              <w:rPr>
                <w:sz w:val="20"/>
              </w:rPr>
              <w:br/>
              <w:t>fréquences</w:t>
            </w:r>
          </w:p>
        </w:tc>
        <w:tc>
          <w:tcPr>
            <w:tcW w:w="1158" w:type="dxa"/>
            <w:tcBorders>
              <w:top w:val="single" w:sz="6" w:space="0" w:color="auto"/>
              <w:left w:val="single" w:sz="6" w:space="0" w:color="auto"/>
              <w:right w:val="single" w:sz="6" w:space="0" w:color="auto"/>
            </w:tcBorders>
            <w:tcMar>
              <w:left w:w="57" w:type="dxa"/>
              <w:right w:w="57" w:type="dxa"/>
            </w:tcMar>
          </w:tcPr>
          <w:p w:rsidR="009C0B45" w:rsidRPr="009C0B45" w:rsidRDefault="009C0B45" w:rsidP="00C73874">
            <w:pPr>
              <w:pStyle w:val="Tablehead"/>
              <w:rPr>
                <w:sz w:val="20"/>
              </w:rPr>
            </w:pPr>
            <w:r w:rsidRPr="009C0B45">
              <w:rPr>
                <w:sz w:val="20"/>
              </w:rPr>
              <w:t>Service par satellite</w:t>
            </w:r>
          </w:p>
        </w:tc>
        <w:tc>
          <w:tcPr>
            <w:tcW w:w="1224" w:type="dxa"/>
            <w:tcBorders>
              <w:top w:val="single" w:sz="6" w:space="0" w:color="auto"/>
              <w:left w:val="single" w:sz="6" w:space="0" w:color="auto"/>
              <w:bottom w:val="single" w:sz="6" w:space="0" w:color="auto"/>
              <w:right w:val="single" w:sz="6" w:space="0" w:color="auto"/>
            </w:tcBorders>
            <w:tcMar>
              <w:left w:w="57" w:type="dxa"/>
              <w:right w:w="57" w:type="dxa"/>
            </w:tcMar>
          </w:tcPr>
          <w:p w:rsidR="009C0B45" w:rsidRPr="009C0B45" w:rsidRDefault="009C0B45" w:rsidP="00C73874">
            <w:pPr>
              <w:pStyle w:val="Tablehead"/>
              <w:rPr>
                <w:sz w:val="20"/>
              </w:rPr>
            </w:pPr>
            <w:r w:rsidRPr="009C0B45">
              <w:rPr>
                <w:sz w:val="20"/>
              </w:rPr>
              <w:t>Modulation</w:t>
            </w:r>
          </w:p>
        </w:tc>
        <w:tc>
          <w:tcPr>
            <w:tcW w:w="1225" w:type="dxa"/>
            <w:tcBorders>
              <w:top w:val="single" w:sz="6" w:space="0" w:color="auto"/>
              <w:left w:val="single" w:sz="6" w:space="0" w:color="auto"/>
              <w:bottom w:val="single" w:sz="6" w:space="0" w:color="auto"/>
              <w:right w:val="single" w:sz="6" w:space="0" w:color="auto"/>
            </w:tcBorders>
            <w:tcMar>
              <w:left w:w="57" w:type="dxa"/>
              <w:right w:w="57" w:type="dxa"/>
            </w:tcMar>
          </w:tcPr>
          <w:p w:rsidR="009C0B45" w:rsidRPr="009C0B45" w:rsidRDefault="009C0B45" w:rsidP="00C73874">
            <w:pPr>
              <w:pStyle w:val="Tablehead"/>
              <w:rPr>
                <w:sz w:val="20"/>
              </w:rPr>
            </w:pPr>
            <w:r w:rsidRPr="009C0B45">
              <w:rPr>
                <w:sz w:val="20"/>
              </w:rPr>
              <w:t xml:space="preserve">Angle </w:t>
            </w:r>
            <w:r w:rsidRPr="009C0B45">
              <w:rPr>
                <w:sz w:val="20"/>
              </w:rPr>
              <w:br/>
              <w:t>d'élévation applicable</w:t>
            </w:r>
            <w:r w:rsidRPr="009C0B45">
              <w:rPr>
                <w:sz w:val="20"/>
              </w:rPr>
              <w:br/>
              <w:t>(degrés)</w:t>
            </w:r>
          </w:p>
        </w:tc>
        <w:tc>
          <w:tcPr>
            <w:tcW w:w="1225" w:type="dxa"/>
            <w:tcBorders>
              <w:top w:val="single" w:sz="6" w:space="0" w:color="auto"/>
              <w:left w:val="single" w:sz="6" w:space="0" w:color="auto"/>
              <w:bottom w:val="single" w:sz="6" w:space="0" w:color="auto"/>
              <w:right w:val="single" w:sz="6" w:space="0" w:color="auto"/>
            </w:tcBorders>
            <w:tcMar>
              <w:left w:w="57" w:type="dxa"/>
              <w:right w:w="57" w:type="dxa"/>
            </w:tcMar>
          </w:tcPr>
          <w:p w:rsidR="009C0B45" w:rsidRPr="009C0B45" w:rsidRDefault="009C0B45" w:rsidP="00C73874">
            <w:pPr>
              <w:pStyle w:val="Tablehead"/>
              <w:rPr>
                <w:sz w:val="20"/>
              </w:rPr>
            </w:pPr>
            <w:r w:rsidRPr="009C0B45">
              <w:rPr>
                <w:sz w:val="20"/>
              </w:rPr>
              <w:t xml:space="preserve">Rapport </w:t>
            </w:r>
            <w:r w:rsidRPr="009C0B45">
              <w:rPr>
                <w:i/>
                <w:iCs/>
                <w:sz w:val="20"/>
              </w:rPr>
              <w:t>C/N</w:t>
            </w:r>
            <w:r w:rsidRPr="009C0B45">
              <w:rPr>
                <w:sz w:val="20"/>
              </w:rPr>
              <w:t xml:space="preserve"> minimal </w:t>
            </w:r>
            <w:r w:rsidRPr="009C0B45">
              <w:rPr>
                <w:sz w:val="20"/>
              </w:rPr>
              <w:br/>
              <w:t>ou TEB maximal</w:t>
            </w:r>
          </w:p>
        </w:tc>
        <w:tc>
          <w:tcPr>
            <w:tcW w:w="1225" w:type="dxa"/>
            <w:tcBorders>
              <w:top w:val="single" w:sz="6" w:space="0" w:color="auto"/>
              <w:left w:val="single" w:sz="6" w:space="0" w:color="auto"/>
              <w:bottom w:val="single" w:sz="6" w:space="0" w:color="auto"/>
              <w:right w:val="single" w:sz="6" w:space="0" w:color="auto"/>
            </w:tcBorders>
            <w:tcMar>
              <w:left w:w="57" w:type="dxa"/>
              <w:right w:w="57" w:type="dxa"/>
            </w:tcMar>
          </w:tcPr>
          <w:p w:rsidR="009C0B45" w:rsidRPr="009C0B45" w:rsidRDefault="009C0B45" w:rsidP="00C73874">
            <w:pPr>
              <w:pStyle w:val="Tablehead"/>
              <w:rPr>
                <w:sz w:val="20"/>
              </w:rPr>
            </w:pPr>
            <w:r w:rsidRPr="009C0B45">
              <w:rPr>
                <w:sz w:val="20"/>
              </w:rPr>
              <w:t>Temps de disponibilité requis</w:t>
            </w:r>
            <w:r w:rsidRPr="009C0B45">
              <w:rPr>
                <w:sz w:val="20"/>
              </w:rPr>
              <w:br/>
              <w:t>(%)</w:t>
            </w:r>
          </w:p>
        </w:tc>
        <w:tc>
          <w:tcPr>
            <w:tcW w:w="1897" w:type="dxa"/>
            <w:tcBorders>
              <w:top w:val="single" w:sz="6" w:space="0" w:color="auto"/>
              <w:left w:val="single" w:sz="6" w:space="0" w:color="auto"/>
              <w:bottom w:val="single" w:sz="6" w:space="0" w:color="auto"/>
              <w:right w:val="single" w:sz="6" w:space="0" w:color="auto"/>
            </w:tcBorders>
            <w:tcMar>
              <w:left w:w="57" w:type="dxa"/>
              <w:right w:w="57" w:type="dxa"/>
            </w:tcMar>
          </w:tcPr>
          <w:p w:rsidR="009C0B45" w:rsidRPr="009C0B45" w:rsidRDefault="009C0B45" w:rsidP="00C73874">
            <w:pPr>
              <w:pStyle w:val="Tablehead"/>
              <w:rPr>
                <w:sz w:val="20"/>
              </w:rPr>
            </w:pPr>
            <w:r w:rsidRPr="009C0B45">
              <w:rPr>
                <w:sz w:val="20"/>
              </w:rPr>
              <w:t xml:space="preserve">Fonction et type </w:t>
            </w:r>
            <w:r w:rsidRPr="009C0B45">
              <w:rPr>
                <w:sz w:val="20"/>
              </w:rPr>
              <w:br/>
              <w:t xml:space="preserve">de la station </w:t>
            </w:r>
            <w:r w:rsidRPr="009C0B45">
              <w:rPr>
                <w:sz w:val="20"/>
              </w:rPr>
              <w:br/>
              <w:t>terrienne</w:t>
            </w:r>
          </w:p>
        </w:tc>
      </w:tr>
      <w:tr w:rsidR="004A4D66" w:rsidRPr="009C0B45" w:rsidTr="009C0B45">
        <w:trPr>
          <w:cantSplit/>
          <w:jc w:val="center"/>
        </w:trPr>
        <w:tc>
          <w:tcPr>
            <w:tcW w:w="1555" w:type="dxa"/>
            <w:tcBorders>
              <w:top w:val="single" w:sz="4" w:space="0" w:color="auto"/>
              <w:left w:val="single" w:sz="6" w:space="0" w:color="auto"/>
              <w:bottom w:val="single" w:sz="4"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18,1-18,3 GHz (espace vers Terre)</w:t>
            </w:r>
          </w:p>
        </w:tc>
        <w:tc>
          <w:tcPr>
            <w:tcW w:w="1158" w:type="dxa"/>
            <w:tcBorders>
              <w:top w:val="single" w:sz="4" w:space="0" w:color="auto"/>
              <w:left w:val="single" w:sz="6" w:space="0" w:color="auto"/>
              <w:bottom w:val="single" w:sz="4" w:space="0" w:color="auto"/>
              <w:right w:val="single" w:sz="6" w:space="0" w:color="auto"/>
            </w:tcBorders>
          </w:tcPr>
          <w:p w:rsidR="004A4D66" w:rsidRPr="009C0B45" w:rsidRDefault="004A4D66" w:rsidP="009C0B45">
            <w:pPr>
              <w:pStyle w:val="Tabletext"/>
              <w:jc w:val="center"/>
              <w:rPr>
                <w:sz w:val="20"/>
              </w:rPr>
            </w:pPr>
            <w:r w:rsidRPr="009C0B45">
              <w:rPr>
                <w:sz w:val="20"/>
              </w:rPr>
              <w:t>MetSat</w:t>
            </w:r>
          </w:p>
        </w:tc>
        <w:tc>
          <w:tcPr>
            <w:tcW w:w="1224" w:type="dxa"/>
            <w:tcBorders>
              <w:top w:val="single" w:sz="4" w:space="0" w:color="auto"/>
              <w:left w:val="single" w:sz="6" w:space="0" w:color="auto"/>
              <w:bottom w:val="single" w:sz="4" w:space="0" w:color="auto"/>
              <w:right w:val="single" w:sz="6" w:space="0" w:color="auto"/>
            </w:tcBorders>
          </w:tcPr>
          <w:p w:rsidR="004A4D66" w:rsidRPr="009C0B45" w:rsidRDefault="004A4D66" w:rsidP="009C0B45">
            <w:pPr>
              <w:pStyle w:val="Tabletext"/>
              <w:jc w:val="center"/>
              <w:rPr>
                <w:sz w:val="20"/>
              </w:rPr>
            </w:pPr>
            <w:r w:rsidRPr="009C0B45">
              <w:rPr>
                <w:sz w:val="20"/>
              </w:rPr>
              <w:t>Numérique</w:t>
            </w:r>
          </w:p>
        </w:tc>
        <w:tc>
          <w:tcPr>
            <w:tcW w:w="1225" w:type="dxa"/>
            <w:tcBorders>
              <w:top w:val="single" w:sz="4" w:space="0" w:color="auto"/>
              <w:left w:val="single" w:sz="6" w:space="0" w:color="auto"/>
              <w:bottom w:val="single" w:sz="4" w:space="0" w:color="auto"/>
              <w:right w:val="single" w:sz="6" w:space="0" w:color="auto"/>
            </w:tcBorders>
          </w:tcPr>
          <w:p w:rsidR="004A4D66" w:rsidRPr="009C0B45" w:rsidRDefault="004A4D66" w:rsidP="009C0B45">
            <w:pPr>
              <w:pStyle w:val="Tabletext"/>
              <w:jc w:val="center"/>
              <w:rPr>
                <w:sz w:val="20"/>
              </w:rPr>
            </w:pPr>
            <w:r w:rsidRPr="009C0B45">
              <w:rPr>
                <w:sz w:val="20"/>
              </w:rPr>
              <w:t>≥ 5</w:t>
            </w:r>
          </w:p>
        </w:tc>
        <w:tc>
          <w:tcPr>
            <w:tcW w:w="1225" w:type="dxa"/>
            <w:tcBorders>
              <w:top w:val="single" w:sz="4" w:space="0" w:color="auto"/>
              <w:left w:val="single" w:sz="6" w:space="0" w:color="auto"/>
              <w:bottom w:val="single" w:sz="4" w:space="0" w:color="auto"/>
              <w:right w:val="single" w:sz="6" w:space="0" w:color="auto"/>
            </w:tcBorders>
          </w:tcPr>
          <w:p w:rsidR="004A4D66" w:rsidRPr="009C0B45" w:rsidRDefault="004A4D66" w:rsidP="009C0B45">
            <w:pPr>
              <w:pStyle w:val="Tabletext"/>
              <w:jc w:val="center"/>
              <w:rPr>
                <w:sz w:val="20"/>
              </w:rPr>
            </w:pPr>
            <w:r w:rsidRPr="009C0B45">
              <w:rPr>
                <w:sz w:val="20"/>
              </w:rPr>
              <w:t>10</w:t>
            </w:r>
            <w:r w:rsidR="009C0B45">
              <w:rPr>
                <w:sz w:val="20"/>
                <w:vertAlign w:val="superscript"/>
              </w:rPr>
              <w:t>−</w:t>
            </w:r>
            <w:r w:rsidRPr="009C0B45">
              <w:rPr>
                <w:sz w:val="20"/>
                <w:vertAlign w:val="superscript"/>
              </w:rPr>
              <w:t>7</w:t>
            </w:r>
          </w:p>
        </w:tc>
        <w:tc>
          <w:tcPr>
            <w:tcW w:w="1225" w:type="dxa"/>
            <w:tcBorders>
              <w:top w:val="single" w:sz="4" w:space="0" w:color="auto"/>
              <w:left w:val="single" w:sz="6" w:space="0" w:color="auto"/>
              <w:bottom w:val="single" w:sz="4" w:space="0" w:color="auto"/>
              <w:right w:val="single" w:sz="6" w:space="0" w:color="auto"/>
            </w:tcBorders>
          </w:tcPr>
          <w:p w:rsidR="004A4D66" w:rsidRPr="009C0B45" w:rsidRDefault="004A4D66" w:rsidP="009C0B45">
            <w:pPr>
              <w:pStyle w:val="Tabletext"/>
              <w:jc w:val="center"/>
              <w:rPr>
                <w:sz w:val="20"/>
              </w:rPr>
            </w:pPr>
            <w:r w:rsidRPr="009C0B45">
              <w:rPr>
                <w:sz w:val="20"/>
              </w:rPr>
              <w:t>99,9</w:t>
            </w:r>
          </w:p>
        </w:tc>
        <w:tc>
          <w:tcPr>
            <w:tcW w:w="1897" w:type="dxa"/>
            <w:tcBorders>
              <w:top w:val="single" w:sz="4" w:space="0" w:color="auto"/>
              <w:left w:val="single" w:sz="6" w:space="0" w:color="auto"/>
              <w:bottom w:val="single" w:sz="4" w:space="0" w:color="auto"/>
              <w:right w:val="single" w:sz="6" w:space="0" w:color="auto"/>
            </w:tcBorders>
          </w:tcPr>
          <w:p w:rsidR="004A4D66" w:rsidRPr="009C0B45" w:rsidRDefault="004A4D66" w:rsidP="009C0B45">
            <w:pPr>
              <w:pStyle w:val="Tabletext"/>
              <w:rPr>
                <w:sz w:val="20"/>
              </w:rPr>
            </w:pPr>
            <w:r w:rsidRPr="009C0B45">
              <w:rPr>
                <w:sz w:val="20"/>
              </w:rPr>
              <w:t>Lecture directe de données,</w:t>
            </w:r>
            <w:r w:rsidRPr="009C0B45">
              <w:rPr>
                <w:sz w:val="20"/>
              </w:rPr>
              <w:br/>
              <w:t>antenne à gain élevé</w:t>
            </w:r>
          </w:p>
        </w:tc>
      </w:tr>
      <w:tr w:rsidR="004A4D66" w:rsidRPr="009C0B45" w:rsidTr="009C0B45">
        <w:trPr>
          <w:cantSplit/>
          <w:jc w:val="center"/>
        </w:trPr>
        <w:tc>
          <w:tcPr>
            <w:tcW w:w="1555" w:type="dxa"/>
            <w:tcBorders>
              <w:top w:val="single" w:sz="4" w:space="0" w:color="auto"/>
              <w:left w:val="single" w:sz="6" w:space="0" w:color="auto"/>
              <w:bottom w:val="single" w:sz="6" w:space="0" w:color="auto"/>
              <w:right w:val="single" w:sz="6" w:space="0" w:color="auto"/>
            </w:tcBorders>
            <w:tcMar>
              <w:left w:w="57" w:type="dxa"/>
              <w:right w:w="57" w:type="dxa"/>
            </w:tcMar>
          </w:tcPr>
          <w:p w:rsidR="004A4D66" w:rsidRPr="009C0B45" w:rsidRDefault="004A4D66" w:rsidP="009C0B45">
            <w:pPr>
              <w:pStyle w:val="Tabletext"/>
              <w:jc w:val="center"/>
              <w:rPr>
                <w:sz w:val="20"/>
              </w:rPr>
            </w:pPr>
            <w:r w:rsidRPr="009C0B45">
              <w:rPr>
                <w:sz w:val="20"/>
              </w:rPr>
              <w:t>25,5-27,0 GHz (espace vers Terre)</w:t>
            </w:r>
          </w:p>
        </w:tc>
        <w:tc>
          <w:tcPr>
            <w:tcW w:w="1158" w:type="dxa"/>
            <w:tcBorders>
              <w:top w:val="single" w:sz="4" w:space="0" w:color="auto"/>
              <w:left w:val="single" w:sz="6" w:space="0" w:color="auto"/>
              <w:bottom w:val="single" w:sz="6" w:space="0" w:color="auto"/>
              <w:right w:val="single" w:sz="6" w:space="0" w:color="auto"/>
            </w:tcBorders>
          </w:tcPr>
          <w:p w:rsidR="004A4D66" w:rsidRPr="009C0B45" w:rsidRDefault="004A4D66" w:rsidP="009C0B45">
            <w:pPr>
              <w:pStyle w:val="Tabletext"/>
              <w:jc w:val="center"/>
              <w:rPr>
                <w:sz w:val="20"/>
              </w:rPr>
            </w:pPr>
            <w:r w:rsidRPr="009C0B45">
              <w:rPr>
                <w:sz w:val="20"/>
              </w:rPr>
              <w:t>SETS</w:t>
            </w:r>
          </w:p>
        </w:tc>
        <w:tc>
          <w:tcPr>
            <w:tcW w:w="1224" w:type="dxa"/>
            <w:tcBorders>
              <w:top w:val="single" w:sz="4" w:space="0" w:color="auto"/>
              <w:left w:val="single" w:sz="6" w:space="0" w:color="auto"/>
              <w:bottom w:val="single" w:sz="6" w:space="0" w:color="auto"/>
              <w:right w:val="single" w:sz="6" w:space="0" w:color="auto"/>
            </w:tcBorders>
          </w:tcPr>
          <w:p w:rsidR="004A4D66" w:rsidRPr="009C0B45" w:rsidRDefault="004A4D66" w:rsidP="009C0B45">
            <w:pPr>
              <w:pStyle w:val="Tabletext"/>
              <w:jc w:val="center"/>
              <w:rPr>
                <w:sz w:val="20"/>
              </w:rPr>
            </w:pPr>
            <w:r w:rsidRPr="009C0B45">
              <w:rPr>
                <w:sz w:val="20"/>
              </w:rPr>
              <w:t>Numérique</w:t>
            </w:r>
          </w:p>
        </w:tc>
        <w:tc>
          <w:tcPr>
            <w:tcW w:w="1225" w:type="dxa"/>
            <w:tcBorders>
              <w:top w:val="single" w:sz="4" w:space="0" w:color="auto"/>
              <w:left w:val="single" w:sz="6" w:space="0" w:color="auto"/>
              <w:bottom w:val="single" w:sz="6" w:space="0" w:color="auto"/>
              <w:right w:val="single" w:sz="6" w:space="0" w:color="auto"/>
            </w:tcBorders>
          </w:tcPr>
          <w:p w:rsidR="004A4D66" w:rsidRPr="009C0B45" w:rsidRDefault="004A4D66" w:rsidP="009C0B45">
            <w:pPr>
              <w:pStyle w:val="Tabletext"/>
              <w:jc w:val="center"/>
              <w:rPr>
                <w:sz w:val="20"/>
              </w:rPr>
            </w:pPr>
            <w:r w:rsidRPr="009C0B45">
              <w:rPr>
                <w:sz w:val="20"/>
              </w:rPr>
              <w:t>≥ 5</w:t>
            </w:r>
          </w:p>
        </w:tc>
        <w:tc>
          <w:tcPr>
            <w:tcW w:w="1225" w:type="dxa"/>
            <w:tcBorders>
              <w:top w:val="single" w:sz="4" w:space="0" w:color="auto"/>
              <w:left w:val="single" w:sz="6" w:space="0" w:color="auto"/>
              <w:bottom w:val="single" w:sz="6" w:space="0" w:color="auto"/>
              <w:right w:val="single" w:sz="6" w:space="0" w:color="auto"/>
            </w:tcBorders>
          </w:tcPr>
          <w:p w:rsidR="004A4D66" w:rsidRPr="009C0B45" w:rsidRDefault="004A4D66" w:rsidP="009C0B45">
            <w:pPr>
              <w:pStyle w:val="Tabletext"/>
              <w:jc w:val="center"/>
              <w:rPr>
                <w:sz w:val="20"/>
              </w:rPr>
            </w:pPr>
            <w:r w:rsidRPr="009C0B45">
              <w:rPr>
                <w:sz w:val="20"/>
              </w:rPr>
              <w:t>10</w:t>
            </w:r>
            <w:r w:rsidR="009C0B45">
              <w:rPr>
                <w:sz w:val="20"/>
                <w:vertAlign w:val="superscript"/>
              </w:rPr>
              <w:t>−</w:t>
            </w:r>
            <w:r w:rsidRPr="009C0B45">
              <w:rPr>
                <w:sz w:val="20"/>
                <w:vertAlign w:val="superscript"/>
              </w:rPr>
              <w:t>7</w:t>
            </w:r>
          </w:p>
        </w:tc>
        <w:tc>
          <w:tcPr>
            <w:tcW w:w="1225" w:type="dxa"/>
            <w:tcBorders>
              <w:top w:val="single" w:sz="4" w:space="0" w:color="auto"/>
              <w:left w:val="single" w:sz="6" w:space="0" w:color="auto"/>
              <w:bottom w:val="single" w:sz="6" w:space="0" w:color="auto"/>
              <w:right w:val="single" w:sz="6" w:space="0" w:color="auto"/>
            </w:tcBorders>
          </w:tcPr>
          <w:p w:rsidR="004A4D66" w:rsidRPr="009C0B45" w:rsidRDefault="004A4D66" w:rsidP="009C0B45">
            <w:pPr>
              <w:pStyle w:val="Tabletext"/>
              <w:jc w:val="center"/>
              <w:rPr>
                <w:sz w:val="20"/>
              </w:rPr>
            </w:pPr>
            <w:r w:rsidRPr="009C0B45">
              <w:rPr>
                <w:sz w:val="20"/>
              </w:rPr>
              <w:t>99,9</w:t>
            </w:r>
          </w:p>
        </w:tc>
        <w:tc>
          <w:tcPr>
            <w:tcW w:w="1897" w:type="dxa"/>
            <w:tcBorders>
              <w:top w:val="single" w:sz="4" w:space="0" w:color="auto"/>
              <w:left w:val="single" w:sz="6" w:space="0" w:color="auto"/>
              <w:bottom w:val="single" w:sz="6" w:space="0" w:color="auto"/>
              <w:right w:val="single" w:sz="6" w:space="0" w:color="auto"/>
            </w:tcBorders>
          </w:tcPr>
          <w:p w:rsidR="004A4D66" w:rsidRPr="009C0B45" w:rsidRDefault="004A4D66" w:rsidP="009C0B45">
            <w:pPr>
              <w:pStyle w:val="Tabletext"/>
              <w:rPr>
                <w:sz w:val="20"/>
              </w:rPr>
            </w:pPr>
            <w:r w:rsidRPr="009C0B45">
              <w:rPr>
                <w:sz w:val="20"/>
              </w:rPr>
              <w:t>Lecture directe de données,</w:t>
            </w:r>
            <w:r w:rsidRPr="009C0B45">
              <w:rPr>
                <w:sz w:val="20"/>
              </w:rPr>
              <w:br/>
              <w:t>antenne à gain élevé</w:t>
            </w:r>
          </w:p>
        </w:tc>
      </w:tr>
      <w:tr w:rsidR="004A4D66" w:rsidRPr="009C0B45" w:rsidTr="009C0B45">
        <w:trPr>
          <w:cantSplit/>
          <w:jc w:val="center"/>
        </w:trPr>
        <w:tc>
          <w:tcPr>
            <w:tcW w:w="9509" w:type="dxa"/>
            <w:gridSpan w:val="7"/>
          </w:tcPr>
          <w:p w:rsidR="00396989" w:rsidRPr="009C0B45" w:rsidRDefault="00396989" w:rsidP="009C0B45">
            <w:pPr>
              <w:pStyle w:val="Tabletext"/>
              <w:rPr>
                <w:i/>
                <w:iCs/>
                <w:sz w:val="20"/>
              </w:rPr>
            </w:pPr>
            <w:r w:rsidRPr="009C0B45">
              <w:rPr>
                <w:i/>
                <w:iCs/>
                <w:sz w:val="20"/>
              </w:rPr>
              <w:t>Notes relatives au Tableau 2:</w:t>
            </w:r>
          </w:p>
          <w:p w:rsidR="004A4D66" w:rsidRPr="009C0B45" w:rsidRDefault="004A4D66" w:rsidP="009C0B45">
            <w:pPr>
              <w:pStyle w:val="Tabletext"/>
              <w:rPr>
                <w:sz w:val="20"/>
              </w:rPr>
            </w:pPr>
            <w:r w:rsidRPr="009C0B45">
              <w:rPr>
                <w:sz w:val="20"/>
              </w:rPr>
              <w:t>NOTE 1 – Les objectifs de qualité de fonctionnement des systèmes individuels pourront différer des valeurs définies dans la présente Recommandation; toutefois, ces dernières sont utilisées comme base de détermination des seuils de brouillage minimaux devant être admis par ces systèmes.</w:t>
            </w:r>
          </w:p>
          <w:p w:rsidR="004A4D66" w:rsidRPr="009C0B45" w:rsidRDefault="004A4D66" w:rsidP="009C0B45">
            <w:pPr>
              <w:pStyle w:val="Tabletext"/>
              <w:rPr>
                <w:sz w:val="20"/>
              </w:rPr>
            </w:pPr>
            <w:r w:rsidRPr="009C0B45">
              <w:rPr>
                <w:sz w:val="20"/>
              </w:rPr>
              <w:t>NOTE 2 – D'autres objectifs de qualité de fonctionnement pourraient être spécifiés pour une disponibilité de 99,99% du temps lorsqu'il est nécessaire de synchroniser le récepteur sur les trames de transmission de données et d'éviter tout glissement de bits dans une même trame. Toutefois, aux fins du calcul des critères de brouillage, on peut supposer que ces objectifs sont atteints lorsque les objectifs associés aux niveaux de disponibilité indiqués ci</w:t>
            </w:r>
            <w:r w:rsidR="009C0B45">
              <w:rPr>
                <w:sz w:val="20"/>
              </w:rPr>
              <w:noBreakHyphen/>
            </w:r>
            <w:r w:rsidRPr="009C0B45">
              <w:rPr>
                <w:sz w:val="20"/>
              </w:rPr>
              <w:t>dessus sont eux</w:t>
            </w:r>
            <w:r w:rsidRPr="009C0B45">
              <w:rPr>
                <w:sz w:val="20"/>
              </w:rPr>
              <w:noBreakHyphen/>
              <w:t>mêmes atteints.</w:t>
            </w:r>
          </w:p>
          <w:p w:rsidR="004A4D66" w:rsidRPr="009C0B45" w:rsidRDefault="004A4D66" w:rsidP="009C0B45">
            <w:pPr>
              <w:pStyle w:val="Tabletext"/>
              <w:rPr>
                <w:sz w:val="20"/>
              </w:rPr>
            </w:pPr>
            <w:r w:rsidRPr="009C0B45">
              <w:rPr>
                <w:sz w:val="20"/>
              </w:rPr>
              <w:t>NOTE 3 – Le SETS par satellite n'a une attribution que dans la portion de la bande comprise entre 1 690 et 1 710 MHz.</w:t>
            </w:r>
          </w:p>
          <w:p w:rsidR="004A4D66" w:rsidRPr="009C0B45" w:rsidRDefault="004A4D66" w:rsidP="009C0B45">
            <w:pPr>
              <w:pStyle w:val="Tabletext"/>
              <w:rPr>
                <w:sz w:val="20"/>
              </w:rPr>
            </w:pPr>
            <w:r w:rsidRPr="009C0B45">
              <w:rPr>
                <w:sz w:val="20"/>
              </w:rPr>
              <w:t>NOTE 4 – Dans tous les cas pris en compte dans le Tableau 2, on suppose que les emplacements des stations terriennes sont choisis de façon à obtenir des niveaux moyens de bruit radioélectrique ambiant dans la bande considérée. Pour les stations de lecture directe de données, que les divers organismes d'exploitation peuvent déployer en grand nombre, des emplacements choisis aléatoirement risquent de donner des niveaux de bruit ambiant (et notamment de bruit artificiel) supérieurs à la moyenne, qui peuvent empêcher d’atteindre les objectifs de qualité de fonctionnement spécifiés. Toutefois, la variance du bruit sur l'ensemble des emplacements n'est pas importante par rapport au bruit thermique du récepteur, si bien que, les objectifs de qualité de fonctionnement peuvent, généralement, être atteints dans plus de 95% des emplacements possibles, avec des marges de puissance de liaison de quelques décibels.</w:t>
            </w:r>
          </w:p>
        </w:tc>
      </w:tr>
    </w:tbl>
    <w:p w:rsidR="009C0B45" w:rsidRDefault="009C0B45" w:rsidP="009C0B45">
      <w:pPr>
        <w:pStyle w:val="Tablefin"/>
      </w:pPr>
    </w:p>
    <w:p w:rsidR="009C0B45" w:rsidRDefault="009C0B45" w:rsidP="009C0B45">
      <w:pPr>
        <w:rPr>
          <w:lang w:val="en-GB"/>
        </w:rPr>
      </w:pPr>
    </w:p>
    <w:p w:rsidR="009C0B45" w:rsidRPr="009C0B45" w:rsidRDefault="009C0B45" w:rsidP="009C0B45">
      <w:pPr>
        <w:pStyle w:val="Line"/>
      </w:pPr>
    </w:p>
    <w:sectPr w:rsidR="009C0B45" w:rsidRPr="009C0B45" w:rsidSect="00943D54">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14A" w:rsidRDefault="0034314A">
      <w:r>
        <w:separator/>
      </w:r>
    </w:p>
  </w:endnote>
  <w:endnote w:type="continuationSeparator" w:id="0">
    <w:p w:rsidR="0034314A" w:rsidRDefault="00343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14A" w:rsidRDefault="0034314A">
      <w:r>
        <w:separator/>
      </w:r>
    </w:p>
  </w:footnote>
  <w:footnote w:type="continuationSeparator" w:id="0">
    <w:p w:rsidR="0034314A" w:rsidRDefault="003431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71E" w:rsidRDefault="0059671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71E" w:rsidRDefault="0059671E" w:rsidP="00C668C8">
    <w:pPr>
      <w:pStyle w:val="Header"/>
      <w:ind w:right="360" w:firstLine="360"/>
    </w:pPr>
    <w:r>
      <w:rPr>
        <w:noProof/>
        <w:lang w:val="en-GB" w:eastAsia="en-GB"/>
      </w:rPr>
      <w:drawing>
        <wp:anchor distT="0" distB="0" distL="114300" distR="114300" simplePos="0" relativeHeight="251659264" behindDoc="1" locked="0" layoutInCell="1" allowOverlap="1" wp14:anchorId="6F687076" wp14:editId="14AF46A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71E" w:rsidRPr="00837CB5" w:rsidRDefault="0059671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73ED1">
      <w:rPr>
        <w:rStyle w:val="PageNumber"/>
        <w:b/>
        <w:bCs/>
        <w:noProof/>
      </w:rPr>
      <w:t>ii</w:t>
    </w:r>
    <w:r>
      <w:rPr>
        <w:rStyle w:val="PageNumber"/>
        <w:b/>
        <w:bCs/>
      </w:rPr>
      <w:fldChar w:fldCharType="end"/>
    </w:r>
    <w:r w:rsidRPr="00837CB5">
      <w:tab/>
    </w:r>
    <w:fldSimple w:instr=" DOCPROPERTY &quot;Header&quot; \* MERGEFORMAT ">
      <w:r w:rsidR="00873ED1" w:rsidRPr="00873ED1">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873ED1">
      <w:rPr>
        <w:b/>
        <w:bCs/>
        <w:noProof/>
      </w:rPr>
      <w:t>UIT-R  SA.1159-4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71E" w:rsidRDefault="0059671E">
    <w:pPr>
      <w:pStyle w:val="Header"/>
    </w:pPr>
    <w:r>
      <w:tab/>
    </w:r>
    <w:fldSimple w:instr=" DOCPROPERTY &quot;Header&quot; \* MERGEFORMAT ">
      <w:r w:rsidR="00873ED1" w:rsidRPr="00873ED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73ED1">
      <w:rPr>
        <w:b/>
        <w:bCs/>
        <w:noProof/>
      </w:rPr>
      <w:t>UIT-R  SA.1159-4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73ED1">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873ED1" w:rsidRPr="00873ED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73ED1">
      <w:rPr>
        <w:b/>
        <w:bCs/>
        <w:noProof/>
      </w:rPr>
      <w:t>UIT-R  SA.1159-4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34314A">
      <w:fldChar w:fldCharType="begin"/>
    </w:r>
    <w:r w:rsidR="0034314A" w:rsidRPr="0059671E">
      <w:rPr>
        <w:lang w:val="en-US"/>
      </w:rPr>
      <w:instrText xml:space="preserve"> DOCPROPERTY "Header" \* MERGEFORMAT </w:instrText>
    </w:r>
    <w:r w:rsidR="0034314A">
      <w:fldChar w:fldCharType="separate"/>
    </w:r>
    <w:r w:rsidR="00873ED1" w:rsidRPr="00873ED1">
      <w:rPr>
        <w:b/>
        <w:bCs/>
        <w:lang w:val="en-US"/>
      </w:rPr>
      <w:t xml:space="preserve">Rec. </w:t>
    </w:r>
    <w:r w:rsidR="0034314A">
      <w:rPr>
        <w:b/>
        <w:bCs/>
      </w:rPr>
      <w:fldChar w:fldCharType="end"/>
    </w:r>
    <w:r w:rsidRPr="0059671E">
      <w:rPr>
        <w:b/>
        <w:bCs/>
        <w:lang w:val="en-US"/>
      </w:rPr>
      <w:t xml:space="preserve"> </w:t>
    </w:r>
    <w:r>
      <w:rPr>
        <w:b/>
        <w:bCs/>
      </w:rPr>
      <w:fldChar w:fldCharType="begin"/>
    </w:r>
    <w:r w:rsidRPr="0059671E">
      <w:rPr>
        <w:b/>
        <w:bCs/>
        <w:lang w:val="en-US"/>
      </w:rPr>
      <w:instrText>styleref href</w:instrText>
    </w:r>
    <w:r>
      <w:rPr>
        <w:b/>
        <w:bCs/>
      </w:rPr>
      <w:fldChar w:fldCharType="separate"/>
    </w:r>
    <w:r w:rsidR="00873ED1">
      <w:rPr>
        <w:b/>
        <w:bCs/>
        <w:noProof/>
      </w:rPr>
      <w:t>UIT-R  SA.1159-4</w:t>
    </w:r>
    <w:r>
      <w:rPr>
        <w:b/>
        <w:bCs/>
      </w:rPr>
      <w:fldChar w:fldCharType="end"/>
    </w:r>
    <w:r w:rsidRPr="0059671E">
      <w:rPr>
        <w:lang w:val="en-US"/>
      </w:rPr>
      <w:tab/>
    </w:r>
    <w:r>
      <w:rPr>
        <w:rStyle w:val="PageNumber"/>
        <w:b/>
        <w:bCs/>
      </w:rPr>
      <w:fldChar w:fldCharType="begin"/>
    </w:r>
    <w:r w:rsidRPr="0059671E">
      <w:rPr>
        <w:rStyle w:val="PageNumber"/>
        <w:b/>
        <w:bCs/>
        <w:lang w:val="en-US"/>
      </w:rPr>
      <w:instrText xml:space="preserve"> PAGE </w:instrText>
    </w:r>
    <w:r>
      <w:rPr>
        <w:rStyle w:val="PageNumber"/>
        <w:b/>
        <w:bCs/>
      </w:rPr>
      <w:fldChar w:fldCharType="separate"/>
    </w:r>
    <w:r w:rsidR="00873ED1">
      <w:rPr>
        <w:rStyle w:val="PageNumber"/>
        <w:b/>
        <w:bCs/>
        <w:noProof/>
        <w:lang w:val="en-US"/>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14A"/>
    <w:rsid w:val="00217EBF"/>
    <w:rsid w:val="00242AEE"/>
    <w:rsid w:val="002D76C4"/>
    <w:rsid w:val="0034314A"/>
    <w:rsid w:val="00396989"/>
    <w:rsid w:val="003E42DB"/>
    <w:rsid w:val="004A4D66"/>
    <w:rsid w:val="004F0345"/>
    <w:rsid w:val="0052529D"/>
    <w:rsid w:val="00542D0A"/>
    <w:rsid w:val="0059671E"/>
    <w:rsid w:val="00607D68"/>
    <w:rsid w:val="007468DA"/>
    <w:rsid w:val="0081543A"/>
    <w:rsid w:val="00873ED1"/>
    <w:rsid w:val="00915A7D"/>
    <w:rsid w:val="00943D54"/>
    <w:rsid w:val="009C0B45"/>
    <w:rsid w:val="009E00A8"/>
    <w:rsid w:val="00A6617B"/>
    <w:rsid w:val="00AB0DC8"/>
    <w:rsid w:val="00B03141"/>
    <w:rsid w:val="00B44E24"/>
    <w:rsid w:val="00BD09D1"/>
    <w:rsid w:val="00C05BE3"/>
    <w:rsid w:val="00C859B9"/>
    <w:rsid w:val="00DB5FA1"/>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2EDB917-D65C-4E82-BF02-11D10F545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9D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BD09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9671E"/>
    <w:rPr>
      <w:color w:val="0000FF"/>
      <w:u w:val="single"/>
    </w:rPr>
  </w:style>
  <w:style w:type="character" w:customStyle="1" w:styleId="FootnoteTextChar">
    <w:name w:val="Footnote Text Char"/>
    <w:basedOn w:val="DefaultParagraphFont"/>
    <w:link w:val="FootnoteText"/>
    <w:rsid w:val="0059671E"/>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TotalTime>
  <Pages>7</Pages>
  <Words>2043</Words>
  <Characters>11758</Characters>
  <Application>Microsoft Office Word</Application>
  <DocSecurity>0</DocSecurity>
  <Lines>839</Lines>
  <Paragraphs>372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8</cp:revision>
  <cp:lastPrinted>2018-04-12T07:00:00Z</cp:lastPrinted>
  <dcterms:created xsi:type="dcterms:W3CDTF">2018-04-12T06:44:00Z</dcterms:created>
  <dcterms:modified xsi:type="dcterms:W3CDTF">2018-04-12T07:00:00Z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