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1070A" w:rsidRDefault="00FE79FE" w:rsidP="00CB37FE">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 xml:space="preserve">Recommendation  ITU-R  </w:t>
            </w:r>
            <w:r w:rsidR="00A4173A" w:rsidRPr="0081070A">
              <w:rPr>
                <w:rFonts w:ascii="Tahoma" w:hAnsi="Tahoma" w:cs="Tahoma"/>
                <w:b/>
                <w:bCs/>
                <w:iCs/>
                <w:color w:val="243285"/>
                <w:sz w:val="36"/>
                <w:szCs w:val="36"/>
                <w:lang w:val="fr-CH"/>
              </w:rPr>
              <w:t>SA</w:t>
            </w:r>
            <w:r w:rsidRPr="0081070A">
              <w:rPr>
                <w:rFonts w:ascii="Tahoma" w:hAnsi="Tahoma" w:cs="Tahoma"/>
                <w:b/>
                <w:bCs/>
                <w:iCs/>
                <w:color w:val="243285"/>
                <w:sz w:val="36"/>
                <w:szCs w:val="36"/>
                <w:lang w:val="fr-CH"/>
              </w:rPr>
              <w:t>.</w:t>
            </w:r>
            <w:r w:rsidR="00CB37FE">
              <w:rPr>
                <w:rFonts w:ascii="Tahoma" w:hAnsi="Tahoma" w:cs="Tahoma"/>
                <w:b/>
                <w:bCs/>
                <w:iCs/>
                <w:color w:val="243285"/>
                <w:sz w:val="36"/>
                <w:szCs w:val="36"/>
                <w:lang w:val="fr-CH"/>
              </w:rPr>
              <w:t>1159-4</w:t>
            </w:r>
          </w:p>
          <w:p w:rsidR="00FE79FE" w:rsidRPr="0081070A" w:rsidRDefault="00FE79FE" w:rsidP="005E76B8">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5E76B8">
              <w:rPr>
                <w:rFonts w:ascii="Tahoma" w:hAnsi="Tahoma" w:cs="Tahoma"/>
                <w:b/>
                <w:bCs/>
                <w:iCs/>
                <w:color w:val="243285"/>
                <w:szCs w:val="24"/>
                <w:lang w:val="fr-CH"/>
              </w:rPr>
              <w:t>07</w:t>
            </w:r>
            <w:r w:rsidRPr="0081070A">
              <w:rPr>
                <w:rFonts w:ascii="Tahoma" w:hAnsi="Tahoma" w:cs="Tahoma"/>
                <w:b/>
                <w:bCs/>
                <w:iCs/>
                <w:color w:val="243285"/>
                <w:szCs w:val="24"/>
                <w:lang w:val="fr-CH"/>
              </w:rPr>
              <w:t>/</w:t>
            </w:r>
            <w:r w:rsidR="005E76B8">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FE79FE" w:rsidRPr="00B613A0">
        <w:tc>
          <w:tcPr>
            <w:tcW w:w="10089" w:type="dxa"/>
          </w:tcPr>
          <w:p w:rsidR="00013002" w:rsidRPr="007F474C" w:rsidRDefault="00013002" w:rsidP="00FE79FE">
            <w:pPr>
              <w:spacing w:before="80" w:line="500" w:lineRule="exact"/>
              <w:jc w:val="right"/>
              <w:rPr>
                <w:rFonts w:ascii="Tahoma" w:hAnsi="Tahoma" w:cs="Tahoma"/>
                <w:b/>
                <w:bCs/>
                <w:iCs/>
                <w:color w:val="243285"/>
                <w:sz w:val="44"/>
                <w:szCs w:val="44"/>
                <w:lang w:val="en-US"/>
              </w:rPr>
            </w:pPr>
          </w:p>
          <w:p w:rsidR="00CB37FE" w:rsidRPr="00CB37FE" w:rsidRDefault="00CB37FE" w:rsidP="006A34B8">
            <w:pPr>
              <w:spacing w:before="80" w:line="500" w:lineRule="exact"/>
              <w:jc w:val="right"/>
              <w:rPr>
                <w:rFonts w:ascii="Tahoma" w:hAnsi="Tahoma" w:cs="Tahoma"/>
                <w:b/>
                <w:bCs/>
                <w:iCs/>
                <w:color w:val="243285"/>
                <w:sz w:val="44"/>
                <w:szCs w:val="44"/>
                <w:lang w:val="en-US"/>
              </w:rPr>
            </w:pPr>
            <w:r w:rsidRPr="00CB37FE">
              <w:rPr>
                <w:rFonts w:ascii="Tahoma" w:hAnsi="Tahoma" w:cs="Tahoma"/>
                <w:b/>
                <w:bCs/>
                <w:iCs/>
                <w:color w:val="243285"/>
                <w:sz w:val="44"/>
                <w:szCs w:val="44"/>
                <w:lang w:val="en-US"/>
              </w:rPr>
              <w:t>Performance criteria for data transmission</w:t>
            </w:r>
            <w:r w:rsidR="006A34B8">
              <w:rPr>
                <w:rFonts w:ascii="Tahoma" w:hAnsi="Tahoma" w:cs="Tahoma"/>
                <w:b/>
                <w:bCs/>
                <w:iCs/>
                <w:color w:val="243285"/>
                <w:sz w:val="44"/>
                <w:szCs w:val="44"/>
                <w:lang w:val="en-US"/>
              </w:rPr>
              <w:t xml:space="preserve"> </w:t>
            </w:r>
            <w:r w:rsidRPr="00CB37FE">
              <w:rPr>
                <w:rFonts w:ascii="Tahoma" w:hAnsi="Tahoma" w:cs="Tahoma"/>
                <w:b/>
                <w:bCs/>
                <w:iCs/>
                <w:color w:val="243285"/>
                <w:sz w:val="44"/>
                <w:szCs w:val="44"/>
                <w:lang w:val="en-US"/>
              </w:rPr>
              <w:t>systems in the Earth exploration-satellite service and meteorological-satellite service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Pr="00CB37FE" w:rsidRDefault="001F38BB" w:rsidP="001F38BB">
            <w:pPr>
              <w:spacing w:before="80" w:line="280" w:lineRule="exact"/>
              <w:ind w:right="640"/>
              <w:rPr>
                <w:rFonts w:ascii="Tahoma" w:hAnsi="Tahoma" w:cs="Tahoma"/>
                <w:b/>
                <w:bCs/>
                <w:iCs/>
                <w:color w:val="243285"/>
                <w:sz w:val="32"/>
                <w:szCs w:val="32"/>
                <w:lang w:val="en-US"/>
              </w:rPr>
            </w:pPr>
          </w:p>
          <w:p w:rsidR="001F38BB" w:rsidRPr="00CB37FE" w:rsidRDefault="001F38BB" w:rsidP="001F38BB">
            <w:pPr>
              <w:spacing w:before="80" w:line="280" w:lineRule="exact"/>
              <w:ind w:right="640"/>
              <w:rPr>
                <w:rFonts w:ascii="Tahoma" w:hAnsi="Tahoma" w:cs="Tahoma"/>
                <w:b/>
                <w:bCs/>
                <w:iCs/>
                <w:color w:val="243285"/>
                <w:sz w:val="32"/>
                <w:szCs w:val="32"/>
                <w:lang w:val="en-US"/>
              </w:rPr>
            </w:pPr>
          </w:p>
          <w:p w:rsidR="001F38BB" w:rsidRPr="00CB37FE" w:rsidRDefault="001F38BB" w:rsidP="001F38BB">
            <w:pPr>
              <w:spacing w:before="80" w:after="180" w:line="360" w:lineRule="exact"/>
              <w:ind w:right="720"/>
              <w:rPr>
                <w:rFonts w:ascii="Tahoma" w:hAnsi="Tahoma" w:cs="Tahoma"/>
                <w:b/>
                <w:bCs/>
                <w:iCs/>
                <w:color w:val="243285"/>
                <w:sz w:val="36"/>
                <w:szCs w:val="36"/>
                <w:lang w:val="en-US"/>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B613A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B613A0"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B613A0"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613A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B613A0">
        <w:tc>
          <w:tcPr>
            <w:tcW w:w="9360" w:type="dxa"/>
          </w:tcPr>
          <w:p w:rsidR="00036EE3" w:rsidRPr="002F5199" w:rsidRDefault="00036EE3" w:rsidP="000F735E">
            <w:pPr>
              <w:spacing w:after="120"/>
              <w:ind w:righ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0F735E">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0F735E">
        <w:rPr>
          <w:sz w:val="20"/>
          <w:lang w:val="en-US"/>
        </w:rPr>
        <w:t>7</w:t>
      </w:r>
    </w:p>
    <w:p w:rsidR="00470E28" w:rsidRDefault="00470E28" w:rsidP="00906589">
      <w:pPr>
        <w:jc w:val="center"/>
        <w:rPr>
          <w:sz w:val="22"/>
          <w:lang w:val="en-US"/>
        </w:rPr>
      </w:pPr>
    </w:p>
    <w:p w:rsidR="00586EF8" w:rsidRPr="00470E28" w:rsidRDefault="00586EF8" w:rsidP="009644F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w:t>
      </w:r>
      <w:r w:rsidR="000F735E">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C4776D" w:rsidRPr="00C4776D" w:rsidRDefault="00C4776D" w:rsidP="007F474C">
      <w:pPr>
        <w:pStyle w:val="RecNo"/>
        <w:rPr>
          <w:b/>
          <w:lang w:val="en-US"/>
        </w:rPr>
      </w:pPr>
      <w:bookmarkStart w:id="2" w:name="irecnoe"/>
      <w:bookmarkEnd w:id="2"/>
      <w:r w:rsidRPr="00C4776D">
        <w:rPr>
          <w:lang w:val="en-US"/>
        </w:rPr>
        <w:lastRenderedPageBreak/>
        <w:t xml:space="preserve">RECOMMENDATION  </w:t>
      </w:r>
      <w:r w:rsidRPr="00C4776D">
        <w:rPr>
          <w:rStyle w:val="href"/>
          <w:bCs/>
          <w:lang w:val="en-US"/>
        </w:rPr>
        <w:t>ITU-R  SA.1159-4</w:t>
      </w:r>
    </w:p>
    <w:p w:rsidR="00C4776D" w:rsidRPr="00C4776D" w:rsidRDefault="00C4776D" w:rsidP="00C4776D">
      <w:pPr>
        <w:pStyle w:val="Rectitle"/>
        <w:rPr>
          <w:lang w:val="en-US"/>
        </w:rPr>
      </w:pPr>
      <w:r w:rsidRPr="00C4776D">
        <w:rPr>
          <w:lang w:val="en-US"/>
        </w:rPr>
        <w:t xml:space="preserve">Performance criteria for data transmission systems </w:t>
      </w:r>
      <w:r w:rsidRPr="00C4776D">
        <w:rPr>
          <w:lang w:val="en-US"/>
        </w:rPr>
        <w:br/>
        <w:t>in the Earth exploration-satellite service and meteorological-satellite service</w:t>
      </w:r>
    </w:p>
    <w:p w:rsidR="00C4776D" w:rsidRPr="007F474C" w:rsidRDefault="008574B1" w:rsidP="00C4776D">
      <w:pPr>
        <w:pStyle w:val="Recref"/>
        <w:rPr>
          <w:iCs/>
          <w:lang w:val="en-US"/>
        </w:rPr>
      </w:pPr>
      <w:r w:rsidRPr="007F474C">
        <w:rPr>
          <w:iCs/>
          <w:lang w:val="en-US"/>
        </w:rPr>
        <w:t>(Question ITU-R 141/7)</w:t>
      </w:r>
    </w:p>
    <w:p w:rsidR="008574B1" w:rsidRPr="007F474C" w:rsidRDefault="008574B1" w:rsidP="008574B1">
      <w:pPr>
        <w:pStyle w:val="Recdate"/>
        <w:rPr>
          <w:iCs/>
          <w:lang w:val="en-US"/>
        </w:rPr>
      </w:pPr>
      <w:r w:rsidRPr="007F474C">
        <w:rPr>
          <w:iCs/>
          <w:lang w:val="en-US"/>
        </w:rPr>
        <w:t>(1995-1997-1999-2006-2017)</w:t>
      </w:r>
    </w:p>
    <w:p w:rsidR="0094476C" w:rsidRPr="00B613A0" w:rsidRDefault="0094476C" w:rsidP="0094476C">
      <w:pPr>
        <w:pStyle w:val="HeadingSum"/>
        <w:rPr>
          <w:sz w:val="22"/>
          <w:szCs w:val="22"/>
          <w:lang w:val="en-US"/>
        </w:rPr>
      </w:pPr>
      <w:r w:rsidRPr="00B613A0">
        <w:rPr>
          <w:sz w:val="22"/>
          <w:szCs w:val="22"/>
          <w:lang w:val="en-US"/>
        </w:rPr>
        <w:t>Scope</w:t>
      </w:r>
    </w:p>
    <w:p w:rsidR="00BB6D78" w:rsidRDefault="0094476C" w:rsidP="00BB6D78">
      <w:pPr>
        <w:pStyle w:val="Summary"/>
        <w:rPr>
          <w:lang w:val="en-GB"/>
        </w:rPr>
      </w:pPr>
      <w:r w:rsidRPr="00BB6D78">
        <w:t>This Recommendation specifies the performance objectives for data transmission systems of the Earth exploration-satellite service (EESS) and meteorological</w:t>
      </w:r>
      <w:r w:rsidRPr="00BB6D78">
        <w:noBreakHyphen/>
        <w:t>satellite service (MetSat) operating either in low-Earth orbit (LEO) or in geostationary orbit.</w:t>
      </w:r>
      <w:r w:rsidR="00B613A0" w:rsidRPr="00BB6D78">
        <w:rPr>
          <w:lang w:val="en-GB"/>
        </w:rPr>
        <w:t xml:space="preserve"> </w:t>
      </w:r>
    </w:p>
    <w:p w:rsidR="00B613A0" w:rsidRPr="00BB6D78" w:rsidRDefault="00B613A0" w:rsidP="00BB6D78">
      <w:pPr>
        <w:pStyle w:val="Headingb"/>
        <w:spacing w:beforeLines="100" w:before="240" w:after="120"/>
        <w:rPr>
          <w:lang w:val="en-GB"/>
        </w:rPr>
      </w:pPr>
      <w:r w:rsidRPr="00BB6D78">
        <w:rPr>
          <w:lang w:val="en-GB" w:eastAsia="zh-CN"/>
        </w:rPr>
        <w:t>Keywords</w:t>
      </w:r>
    </w:p>
    <w:p w:rsidR="00B613A0" w:rsidRPr="00B613A0" w:rsidRDefault="00B613A0" w:rsidP="00B613A0">
      <w:pPr>
        <w:rPr>
          <w:lang w:val="en-GB"/>
        </w:rPr>
      </w:pPr>
      <w:r w:rsidRPr="00B613A0">
        <w:rPr>
          <w:lang w:val="en-GB"/>
        </w:rPr>
        <w:t>EESS, METSAT, non-GSO satellites, GSO satellites, data transmission, interference criteria</w:t>
      </w:r>
    </w:p>
    <w:p w:rsidR="00B613A0" w:rsidRPr="001244E3" w:rsidRDefault="00B613A0" w:rsidP="00B613A0">
      <w:pPr>
        <w:pStyle w:val="Headingb"/>
        <w:spacing w:beforeLines="100" w:before="240" w:after="120"/>
        <w:rPr>
          <w:lang w:val="en-GB" w:eastAsia="zh-CN"/>
        </w:rPr>
      </w:pPr>
      <w:r w:rsidRPr="001244E3">
        <w:rPr>
          <w:lang w:val="en-GB" w:eastAsia="zh-CN"/>
        </w:rPr>
        <w:t>Related Recommendations and Reports</w:t>
      </w:r>
    </w:p>
    <w:p w:rsidR="00B613A0" w:rsidRPr="00B613A0" w:rsidRDefault="00B613A0" w:rsidP="00B613A0">
      <w:pPr>
        <w:rPr>
          <w:lang w:val="en-GB" w:eastAsia="zh-CN"/>
        </w:rPr>
      </w:pPr>
      <w:r w:rsidRPr="00B613A0">
        <w:rPr>
          <w:lang w:val="en-GB" w:eastAsia="zh-CN"/>
        </w:rPr>
        <w:t>Recommendations ITU-R SA.1020, ITU-R SA.1627 and ITU-R SA.1021</w:t>
      </w:r>
    </w:p>
    <w:p w:rsidR="00B613A0" w:rsidRPr="00B613A0" w:rsidRDefault="00B613A0" w:rsidP="00B613A0">
      <w:pPr>
        <w:pStyle w:val="Normalaftertitle"/>
        <w:rPr>
          <w:lang w:val="en-GB"/>
        </w:rPr>
      </w:pPr>
      <w:r w:rsidRPr="00B613A0">
        <w:rPr>
          <w:lang w:val="en-GB"/>
        </w:rPr>
        <w:t>The ITU Radiocommunication Assembly,</w:t>
      </w:r>
    </w:p>
    <w:p w:rsidR="00B613A0" w:rsidRPr="00B613A0" w:rsidRDefault="00B613A0" w:rsidP="00B613A0">
      <w:pPr>
        <w:pStyle w:val="Call"/>
        <w:rPr>
          <w:lang w:val="en-GB"/>
        </w:rPr>
      </w:pPr>
      <w:r w:rsidRPr="00B613A0">
        <w:rPr>
          <w:lang w:val="en-GB"/>
        </w:rPr>
        <w:t>considering</w:t>
      </w:r>
    </w:p>
    <w:p w:rsidR="00B613A0" w:rsidRPr="00B613A0" w:rsidRDefault="00B613A0" w:rsidP="00B613A0">
      <w:pPr>
        <w:rPr>
          <w:u w:val="double"/>
          <w:lang w:val="en-GB"/>
        </w:rPr>
      </w:pPr>
      <w:r w:rsidRPr="00B613A0">
        <w:rPr>
          <w:i/>
          <w:iCs/>
          <w:lang w:val="en-GB"/>
        </w:rPr>
        <w:t>a)</w:t>
      </w:r>
      <w:r w:rsidRPr="00B613A0">
        <w:rPr>
          <w:lang w:val="en-GB"/>
        </w:rPr>
        <w:tab/>
        <w:t>that the hypothetical reference system specified in Recommendation ITU-R SA.1020 defines space-to-Earth links for data transmission, encompassing direct readout of data acquisition of recorded data, as well as links for data dissemination, and direct data readout, data collection and data collection platform (DCP) interrogation by satellite;</w:t>
      </w:r>
    </w:p>
    <w:p w:rsidR="00B613A0" w:rsidRPr="00B613A0" w:rsidRDefault="00B613A0" w:rsidP="00B613A0">
      <w:pPr>
        <w:rPr>
          <w:lang w:val="en-GB"/>
        </w:rPr>
      </w:pPr>
      <w:r w:rsidRPr="00B613A0">
        <w:rPr>
          <w:i/>
          <w:iCs/>
          <w:lang w:val="en-GB"/>
        </w:rPr>
        <w:t>b)</w:t>
      </w:r>
      <w:r w:rsidRPr="00B613A0">
        <w:rPr>
          <w:lang w:val="en-GB"/>
        </w:rPr>
        <w:tab/>
        <w:t>that performance objectives for these transmissions must be consistent with the attendant functional requirements and with the performance limitations associated with the systems and frequency bands in which the requirements will be fulfilled;</w:t>
      </w:r>
    </w:p>
    <w:p w:rsidR="00B613A0" w:rsidRPr="00B613A0" w:rsidRDefault="00B613A0" w:rsidP="00B613A0">
      <w:pPr>
        <w:rPr>
          <w:lang w:val="en-GB"/>
        </w:rPr>
      </w:pPr>
      <w:r w:rsidRPr="00B613A0">
        <w:rPr>
          <w:i/>
          <w:iCs/>
          <w:lang w:val="en-GB"/>
        </w:rPr>
        <w:t>c)</w:t>
      </w:r>
      <w:r w:rsidRPr="00B613A0">
        <w:rPr>
          <w:lang w:val="en-GB"/>
        </w:rPr>
        <w:tab/>
        <w:t>that performance objectives for representative systems operating in the Earth exploration-satellite service (EESS) and meteorological-satellite service (MetSat) are intended to provide guidelines for the development of actual systems;</w:t>
      </w:r>
    </w:p>
    <w:p w:rsidR="00B613A0" w:rsidRPr="00B613A0" w:rsidRDefault="00B613A0" w:rsidP="00B613A0">
      <w:pPr>
        <w:rPr>
          <w:lang w:val="en-GB"/>
        </w:rPr>
      </w:pPr>
      <w:r w:rsidRPr="00B613A0">
        <w:rPr>
          <w:i/>
          <w:iCs/>
          <w:lang w:val="en-GB"/>
        </w:rPr>
        <w:t>d)</w:t>
      </w:r>
      <w:r w:rsidRPr="00B613A0">
        <w:rPr>
          <w:lang w:val="en-GB"/>
        </w:rPr>
        <w:tab/>
        <w:t>that performance objectives may be determined using the methodology described in Recommendation ITU</w:t>
      </w:r>
      <w:r w:rsidRPr="00B613A0">
        <w:rPr>
          <w:lang w:val="en-GB"/>
        </w:rPr>
        <w:noBreakHyphen/>
        <w:t>R SA.1021;</w:t>
      </w:r>
    </w:p>
    <w:p w:rsidR="00B613A0" w:rsidRPr="00B613A0" w:rsidRDefault="00B613A0" w:rsidP="00B613A0">
      <w:pPr>
        <w:rPr>
          <w:lang w:val="en-GB"/>
        </w:rPr>
      </w:pPr>
      <w:r w:rsidRPr="00B613A0">
        <w:rPr>
          <w:i/>
          <w:iCs/>
          <w:lang w:val="en-GB"/>
        </w:rPr>
        <w:t>e)</w:t>
      </w:r>
      <w:r w:rsidRPr="00B613A0">
        <w:rPr>
          <w:lang w:val="en-GB"/>
        </w:rPr>
        <w:tab/>
        <w:t>that the performance objectives are a prerequisite for the determination of interference criteria;</w:t>
      </w:r>
    </w:p>
    <w:p w:rsidR="00B613A0" w:rsidRPr="00B613A0" w:rsidRDefault="00B613A0" w:rsidP="00B613A0">
      <w:pPr>
        <w:rPr>
          <w:lang w:val="en-GB"/>
        </w:rPr>
      </w:pPr>
      <w:r w:rsidRPr="00B613A0">
        <w:rPr>
          <w:i/>
          <w:iCs/>
          <w:lang w:val="en-GB"/>
        </w:rPr>
        <w:t>f)</w:t>
      </w:r>
      <w:r w:rsidRPr="00B613A0">
        <w:rPr>
          <w:lang w:val="en-GB"/>
        </w:rPr>
        <w:tab/>
        <w:t>that Recommendation ITU</w:t>
      </w:r>
      <w:r w:rsidRPr="00B613A0">
        <w:rPr>
          <w:lang w:val="en-GB"/>
        </w:rPr>
        <w:noBreakHyphen/>
        <w:t>R SA.1627 contains the telecommunication requirements and characteristics of EESS and MetSat systems for data collection and their platform locations,</w:t>
      </w:r>
    </w:p>
    <w:p w:rsidR="00B613A0" w:rsidRPr="00B613A0" w:rsidRDefault="00B613A0" w:rsidP="00B613A0">
      <w:pPr>
        <w:pStyle w:val="Call"/>
        <w:rPr>
          <w:lang w:val="en-GB"/>
        </w:rPr>
      </w:pPr>
      <w:r w:rsidRPr="00B613A0">
        <w:rPr>
          <w:lang w:val="en-GB"/>
        </w:rPr>
        <w:t>recommends</w:t>
      </w:r>
    </w:p>
    <w:p w:rsidR="00B613A0" w:rsidRPr="00B613A0" w:rsidRDefault="00B613A0" w:rsidP="00B613A0">
      <w:pPr>
        <w:rPr>
          <w:b/>
          <w:lang w:val="en-GB"/>
        </w:rPr>
      </w:pPr>
      <w:r w:rsidRPr="00BB6D78">
        <w:rPr>
          <w:b/>
          <w:lang w:val="en-GB"/>
        </w:rPr>
        <w:t>1</w:t>
      </w:r>
      <w:r w:rsidRPr="00B613A0">
        <w:rPr>
          <w:b/>
          <w:lang w:val="en-GB"/>
        </w:rPr>
        <w:tab/>
      </w:r>
      <w:r w:rsidRPr="00B613A0">
        <w:rPr>
          <w:lang w:val="en-GB"/>
        </w:rPr>
        <w:t>that links associated with data transmission systems in the EESS and MetSat using satellites in low-Earth orbit (LEO) should have the performance objectives specified for the frequency bands in Table 1;</w:t>
      </w:r>
    </w:p>
    <w:p w:rsidR="00B613A0" w:rsidRPr="00B613A0" w:rsidRDefault="00B613A0" w:rsidP="00B613A0">
      <w:pPr>
        <w:rPr>
          <w:lang w:val="en-GB"/>
        </w:rPr>
      </w:pPr>
      <w:r w:rsidRPr="00BB6D78">
        <w:rPr>
          <w:b/>
          <w:lang w:val="en-GB"/>
        </w:rPr>
        <w:lastRenderedPageBreak/>
        <w:t>2</w:t>
      </w:r>
      <w:r w:rsidRPr="00B613A0">
        <w:rPr>
          <w:lang w:val="en-GB"/>
        </w:rPr>
        <w:tab/>
        <w:t>that links associated with data transmission systems in the EESS and MetSat service using satellites in geostationary orbit should have the performance objectives specified for</w:t>
      </w:r>
      <w:r w:rsidR="00BB6D78">
        <w:rPr>
          <w:lang w:val="en-GB"/>
        </w:rPr>
        <w:t xml:space="preserve"> the frequency bands in Table 2.</w:t>
      </w:r>
    </w:p>
    <w:p w:rsidR="00B613A0" w:rsidRPr="00B613A0" w:rsidRDefault="00B613A0" w:rsidP="00B613A0">
      <w:pPr>
        <w:pStyle w:val="TableNo"/>
        <w:rPr>
          <w:lang w:val="en-GB"/>
        </w:rPr>
      </w:pPr>
      <w:r w:rsidRPr="00B613A0">
        <w:rPr>
          <w:lang w:val="en-GB"/>
        </w:rPr>
        <w:t>TABLE 1</w:t>
      </w:r>
    </w:p>
    <w:p w:rsidR="00B613A0" w:rsidRPr="00B613A0" w:rsidRDefault="00B613A0" w:rsidP="00B613A0">
      <w:pPr>
        <w:pStyle w:val="Tabletitle"/>
        <w:rPr>
          <w:lang w:val="en-GB"/>
        </w:rPr>
      </w:pPr>
      <w:r w:rsidRPr="00B613A0">
        <w:rPr>
          <w:lang w:val="en-GB"/>
        </w:rPr>
        <w:t xml:space="preserve">Performance objectives for links in the EESS and MetSat service </w:t>
      </w:r>
      <w:r w:rsidRPr="00B613A0">
        <w:rPr>
          <w:lang w:val="en-GB"/>
        </w:rPr>
        <w:br/>
        <w:t>using LEO satellites</w:t>
      </w:r>
    </w:p>
    <w:tbl>
      <w:tblPr>
        <w:tblW w:w="9642" w:type="dxa"/>
        <w:jc w:val="center"/>
        <w:tblLayout w:type="fixed"/>
        <w:tblLook w:val="0000" w:firstRow="0" w:lastRow="0" w:firstColumn="0" w:lastColumn="0" w:noHBand="0" w:noVBand="0"/>
      </w:tblPr>
      <w:tblGrid>
        <w:gridCol w:w="2031"/>
        <w:gridCol w:w="1133"/>
        <w:gridCol w:w="1270"/>
        <w:gridCol w:w="1147"/>
        <w:gridCol w:w="1147"/>
        <w:gridCol w:w="1146"/>
        <w:gridCol w:w="1768"/>
      </w:tblGrid>
      <w:tr w:rsidR="00B613A0" w:rsidRPr="00B613A0" w:rsidTr="00BB6D78">
        <w:trPr>
          <w:cantSplit/>
          <w:trHeight w:val="20"/>
          <w:jc w:val="center"/>
        </w:trPr>
        <w:tc>
          <w:tcPr>
            <w:tcW w:w="2031" w:type="dxa"/>
            <w:tcBorders>
              <w:top w:val="single" w:sz="6" w:space="0" w:color="auto"/>
              <w:left w:val="single" w:sz="6" w:space="0" w:color="auto"/>
              <w:right w:val="single" w:sz="6" w:space="0" w:color="auto"/>
            </w:tcBorders>
            <w:vAlign w:val="center"/>
          </w:tcPr>
          <w:p w:rsidR="00B613A0" w:rsidRPr="001244E3" w:rsidRDefault="00B613A0" w:rsidP="00144315">
            <w:pPr>
              <w:pStyle w:val="Tablehead"/>
              <w:ind w:left="-57" w:right="-57"/>
            </w:pPr>
            <w:r w:rsidRPr="001244E3">
              <w:t>Frequency</w:t>
            </w:r>
            <w:r w:rsidRPr="001244E3">
              <w:br/>
              <w:t>band</w:t>
            </w:r>
          </w:p>
        </w:tc>
        <w:tc>
          <w:tcPr>
            <w:tcW w:w="1133" w:type="dxa"/>
            <w:tcBorders>
              <w:top w:val="single" w:sz="6" w:space="0" w:color="auto"/>
              <w:left w:val="single" w:sz="6" w:space="0" w:color="auto"/>
              <w:bottom w:val="single" w:sz="6" w:space="0" w:color="auto"/>
              <w:right w:val="single" w:sz="6" w:space="0" w:color="auto"/>
            </w:tcBorders>
            <w:vAlign w:val="center"/>
          </w:tcPr>
          <w:p w:rsidR="00B613A0" w:rsidRPr="001244E3" w:rsidRDefault="00B613A0" w:rsidP="00144315">
            <w:pPr>
              <w:pStyle w:val="Tablehead"/>
              <w:ind w:left="-57" w:right="-57"/>
            </w:pPr>
            <w:r w:rsidRPr="001244E3">
              <w:t>Satellite</w:t>
            </w:r>
            <w:r w:rsidRPr="001244E3">
              <w:br/>
              <w:t>service</w:t>
            </w:r>
          </w:p>
        </w:tc>
        <w:tc>
          <w:tcPr>
            <w:tcW w:w="1270" w:type="dxa"/>
            <w:tcBorders>
              <w:top w:val="single" w:sz="6" w:space="0" w:color="auto"/>
              <w:left w:val="single" w:sz="6" w:space="0" w:color="auto"/>
              <w:bottom w:val="single" w:sz="6" w:space="0" w:color="auto"/>
              <w:right w:val="single" w:sz="6" w:space="0" w:color="auto"/>
            </w:tcBorders>
            <w:vAlign w:val="center"/>
          </w:tcPr>
          <w:p w:rsidR="00B613A0" w:rsidRPr="001244E3" w:rsidRDefault="00B613A0" w:rsidP="00144315">
            <w:pPr>
              <w:pStyle w:val="Tablehead"/>
              <w:ind w:left="-57" w:right="-57"/>
            </w:pPr>
            <w:r w:rsidRPr="001244E3">
              <w:t>Modulation</w:t>
            </w:r>
          </w:p>
        </w:tc>
        <w:tc>
          <w:tcPr>
            <w:tcW w:w="1147" w:type="dxa"/>
            <w:tcBorders>
              <w:top w:val="single" w:sz="6" w:space="0" w:color="auto"/>
              <w:left w:val="single" w:sz="6" w:space="0" w:color="auto"/>
              <w:bottom w:val="single" w:sz="6" w:space="0" w:color="auto"/>
              <w:right w:val="single" w:sz="6" w:space="0" w:color="auto"/>
            </w:tcBorders>
            <w:vAlign w:val="center"/>
          </w:tcPr>
          <w:p w:rsidR="00B613A0" w:rsidRPr="001244E3" w:rsidRDefault="00B613A0" w:rsidP="00144315">
            <w:pPr>
              <w:pStyle w:val="Tablehead"/>
              <w:ind w:left="-57" w:right="-57"/>
            </w:pPr>
            <w:r w:rsidRPr="001244E3">
              <w:t>Applicable elevation angle (degrees)</w:t>
            </w:r>
          </w:p>
        </w:tc>
        <w:tc>
          <w:tcPr>
            <w:tcW w:w="1147" w:type="dxa"/>
            <w:tcBorders>
              <w:top w:val="single" w:sz="6" w:space="0" w:color="auto"/>
              <w:left w:val="single" w:sz="6" w:space="0" w:color="auto"/>
              <w:bottom w:val="single" w:sz="6" w:space="0" w:color="auto"/>
              <w:right w:val="single" w:sz="6" w:space="0" w:color="auto"/>
            </w:tcBorders>
            <w:vAlign w:val="center"/>
          </w:tcPr>
          <w:p w:rsidR="00B613A0" w:rsidRPr="001244E3" w:rsidRDefault="00B613A0" w:rsidP="00144315">
            <w:pPr>
              <w:pStyle w:val="Tablehead"/>
              <w:ind w:left="-57" w:right="-57"/>
            </w:pPr>
            <w:r w:rsidRPr="001244E3">
              <w:t xml:space="preserve">Minimum </w:t>
            </w:r>
            <w:r w:rsidRPr="001244E3">
              <w:rPr>
                <w:i/>
                <w:iCs/>
              </w:rPr>
              <w:t>C</w:t>
            </w:r>
            <w:r w:rsidRPr="001244E3">
              <w:t>/</w:t>
            </w:r>
            <w:r w:rsidRPr="001244E3">
              <w:rPr>
                <w:i/>
                <w:iCs/>
              </w:rPr>
              <w:t>N</w:t>
            </w:r>
            <w:r w:rsidRPr="001244E3">
              <w:t xml:space="preserve"> or maximum BER</w:t>
            </w:r>
          </w:p>
        </w:tc>
        <w:tc>
          <w:tcPr>
            <w:tcW w:w="1146" w:type="dxa"/>
            <w:tcBorders>
              <w:top w:val="single" w:sz="6" w:space="0" w:color="auto"/>
              <w:left w:val="single" w:sz="6" w:space="0" w:color="auto"/>
              <w:bottom w:val="single" w:sz="6" w:space="0" w:color="auto"/>
              <w:right w:val="single" w:sz="6" w:space="0" w:color="auto"/>
            </w:tcBorders>
            <w:vAlign w:val="center"/>
          </w:tcPr>
          <w:p w:rsidR="00B613A0" w:rsidRPr="001244E3" w:rsidRDefault="00B613A0" w:rsidP="00144315">
            <w:pPr>
              <w:pStyle w:val="Tablehead"/>
              <w:ind w:left="-57" w:right="-57"/>
            </w:pPr>
            <w:r w:rsidRPr="001244E3">
              <w:t>Percentage of time (%)</w:t>
            </w:r>
          </w:p>
        </w:tc>
        <w:tc>
          <w:tcPr>
            <w:tcW w:w="1768" w:type="dxa"/>
            <w:tcBorders>
              <w:top w:val="single" w:sz="6" w:space="0" w:color="auto"/>
              <w:left w:val="single" w:sz="6" w:space="0" w:color="auto"/>
              <w:bottom w:val="single" w:sz="6" w:space="0" w:color="auto"/>
              <w:right w:val="single" w:sz="6" w:space="0" w:color="auto"/>
            </w:tcBorders>
            <w:vAlign w:val="center"/>
          </w:tcPr>
          <w:p w:rsidR="00B613A0" w:rsidRPr="00B613A0" w:rsidRDefault="00B613A0" w:rsidP="00BB6D78">
            <w:pPr>
              <w:pStyle w:val="Tablehead"/>
              <w:ind w:left="-57" w:right="-57"/>
              <w:rPr>
                <w:lang w:val="en-GB"/>
              </w:rPr>
            </w:pPr>
            <w:r w:rsidRPr="00B613A0">
              <w:rPr>
                <w:lang w:val="en-GB"/>
              </w:rPr>
              <w:t>Function and type of earth station</w:t>
            </w:r>
          </w:p>
        </w:tc>
      </w:tr>
      <w:tr w:rsidR="00B613A0" w:rsidRPr="00B613A0" w:rsidTr="00BB6D78">
        <w:trPr>
          <w:cantSplit/>
          <w:trHeight w:val="20"/>
          <w:jc w:val="center"/>
        </w:trPr>
        <w:tc>
          <w:tcPr>
            <w:tcW w:w="2031" w:type="dxa"/>
            <w:vMerge w:val="restart"/>
            <w:tcBorders>
              <w:top w:val="single" w:sz="6" w:space="0" w:color="auto"/>
              <w:left w:val="single" w:sz="6" w:space="0" w:color="auto"/>
              <w:right w:val="single" w:sz="6" w:space="0" w:color="auto"/>
            </w:tcBorders>
          </w:tcPr>
          <w:p w:rsidR="00B613A0" w:rsidRPr="001244E3" w:rsidRDefault="00B613A0" w:rsidP="00144315">
            <w:pPr>
              <w:pStyle w:val="Tabletext"/>
              <w:spacing w:before="60" w:after="60"/>
              <w:ind w:left="-57" w:right="-57"/>
              <w:jc w:val="center"/>
            </w:pPr>
            <w:r w:rsidRPr="001244E3">
              <w:t>137-138 MHz</w:t>
            </w:r>
            <w:r w:rsidRPr="001244E3">
              <w:br/>
              <w:t>(space-to-Earth)</w:t>
            </w:r>
          </w:p>
        </w:tc>
        <w:tc>
          <w:tcPr>
            <w:tcW w:w="1133" w:type="dxa"/>
            <w:tcBorders>
              <w:top w:val="single" w:sz="6" w:space="0" w:color="auto"/>
              <w:left w:val="single" w:sz="6" w:space="0" w:color="auto"/>
              <w:right w:val="single" w:sz="6" w:space="0" w:color="auto"/>
            </w:tcBorders>
          </w:tcPr>
          <w:p w:rsidR="00B613A0" w:rsidRPr="001244E3" w:rsidRDefault="00B613A0" w:rsidP="00144315">
            <w:pPr>
              <w:pStyle w:val="Tabletext"/>
              <w:spacing w:before="60" w:after="60"/>
              <w:ind w:left="-57" w:right="-57"/>
              <w:jc w:val="center"/>
            </w:pPr>
            <w:r w:rsidRPr="001244E3">
              <w:t>MetSat</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Analogue</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25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 dB</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w:t>
            </w:r>
          </w:p>
        </w:tc>
        <w:tc>
          <w:tcPr>
            <w:tcW w:w="1768" w:type="dxa"/>
            <w:tcBorders>
              <w:top w:val="single" w:sz="6" w:space="0" w:color="auto"/>
              <w:left w:val="single" w:sz="6" w:space="0" w:color="auto"/>
              <w:bottom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Direct data readout,</w:t>
            </w:r>
            <w:r w:rsidRPr="00B613A0">
              <w:rPr>
                <w:lang w:val="en-GB"/>
              </w:rPr>
              <w:br/>
              <w:t>low-gain antenna</w:t>
            </w:r>
          </w:p>
        </w:tc>
      </w:tr>
      <w:tr w:rsidR="00B613A0" w:rsidRPr="00B613A0" w:rsidTr="00BB6D78">
        <w:trPr>
          <w:cantSplit/>
          <w:trHeight w:val="20"/>
          <w:jc w:val="center"/>
        </w:trPr>
        <w:tc>
          <w:tcPr>
            <w:tcW w:w="2031" w:type="dxa"/>
            <w:vMerge/>
            <w:tcBorders>
              <w:left w:val="single" w:sz="6" w:space="0" w:color="auto"/>
              <w:right w:val="single" w:sz="6" w:space="0" w:color="auto"/>
            </w:tcBorders>
          </w:tcPr>
          <w:p w:rsidR="00B613A0" w:rsidRPr="00B613A0" w:rsidRDefault="00B613A0" w:rsidP="00144315">
            <w:pPr>
              <w:pStyle w:val="Tabletext"/>
              <w:spacing w:before="60" w:after="60"/>
              <w:ind w:left="-57" w:right="-57"/>
              <w:jc w:val="center"/>
              <w:rPr>
                <w:lang w:val="en-GB"/>
              </w:rPr>
            </w:pPr>
          </w:p>
        </w:tc>
        <w:tc>
          <w:tcPr>
            <w:tcW w:w="1133"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ind w:left="-57" w:right="-57"/>
              <w:jc w:val="center"/>
            </w:pPr>
            <w:r w:rsidRPr="001244E3">
              <w:t>MetSat</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w:t>
            </w:r>
          </w:p>
        </w:tc>
        <w:tc>
          <w:tcPr>
            <w:tcW w:w="1768" w:type="dxa"/>
            <w:tcBorders>
              <w:top w:val="single" w:sz="6" w:space="0" w:color="auto"/>
              <w:left w:val="single" w:sz="6" w:space="0" w:color="auto"/>
              <w:bottom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Direct data readout,</w:t>
            </w:r>
            <w:r w:rsidRPr="00B613A0">
              <w:rPr>
                <w:lang w:val="en-GB"/>
              </w:rPr>
              <w:br/>
              <w:t>tracking antenna</w:t>
            </w:r>
          </w:p>
        </w:tc>
      </w:tr>
      <w:tr w:rsidR="00B613A0" w:rsidRPr="001244E3" w:rsidTr="00BB6D78">
        <w:trPr>
          <w:cantSplit/>
          <w:trHeight w:val="20"/>
          <w:jc w:val="center"/>
        </w:trPr>
        <w:tc>
          <w:tcPr>
            <w:tcW w:w="2031" w:type="dxa"/>
            <w:vMerge/>
            <w:tcBorders>
              <w:left w:val="single" w:sz="6" w:space="0" w:color="auto"/>
              <w:bottom w:val="single" w:sz="4" w:space="0" w:color="auto"/>
              <w:right w:val="single" w:sz="6" w:space="0" w:color="auto"/>
            </w:tcBorders>
          </w:tcPr>
          <w:p w:rsidR="00B613A0" w:rsidRPr="00B613A0" w:rsidRDefault="00B613A0" w:rsidP="00144315">
            <w:pPr>
              <w:pStyle w:val="Tabletext"/>
              <w:spacing w:before="60" w:after="60"/>
              <w:ind w:left="-57" w:right="-57"/>
              <w:jc w:val="center"/>
              <w:rPr>
                <w:lang w:val="en-GB"/>
              </w:rPr>
            </w:pPr>
          </w:p>
        </w:tc>
        <w:tc>
          <w:tcPr>
            <w:tcW w:w="1133"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ind w:left="-57" w:right="-57"/>
              <w:jc w:val="center"/>
            </w:pPr>
            <w:r w:rsidRPr="001244E3">
              <w:t>MetSat</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rPr>
                <w:rFonts w:ascii="Symbol" w:hAnsi="Symbol"/>
              </w:rP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–5</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99.6</w:t>
            </w:r>
          </w:p>
        </w:tc>
        <w:tc>
          <w:tcPr>
            <w:tcW w:w="1768" w:type="dxa"/>
            <w:tcBorders>
              <w:top w:val="single" w:sz="6" w:space="0" w:color="auto"/>
              <w:left w:val="single" w:sz="6" w:space="0" w:color="auto"/>
              <w:bottom w:val="single" w:sz="6" w:space="0" w:color="auto"/>
              <w:right w:val="single" w:sz="6" w:space="0" w:color="auto"/>
            </w:tcBorders>
          </w:tcPr>
          <w:p w:rsidR="00B613A0" w:rsidRPr="001244E3" w:rsidRDefault="00B613A0" w:rsidP="00BB6D78">
            <w:pPr>
              <w:pStyle w:val="Tabletext"/>
              <w:spacing w:before="60" w:after="60"/>
              <w:jc w:val="left"/>
            </w:pPr>
            <w:r w:rsidRPr="001244E3">
              <w:t>CDA station,</w:t>
            </w:r>
            <w:r w:rsidRPr="001244E3">
              <w:br/>
              <w:t>tracking antenna</w:t>
            </w:r>
          </w:p>
        </w:tc>
      </w:tr>
      <w:tr w:rsidR="00B613A0" w:rsidRPr="00B613A0" w:rsidTr="00BB6D78">
        <w:trPr>
          <w:cantSplit/>
          <w:trHeight w:val="20"/>
          <w:jc w:val="center"/>
        </w:trPr>
        <w:tc>
          <w:tcPr>
            <w:tcW w:w="2031" w:type="dxa"/>
            <w:tcBorders>
              <w:top w:val="single" w:sz="4" w:space="0" w:color="auto"/>
              <w:left w:val="single" w:sz="4" w:space="0" w:color="auto"/>
              <w:bottom w:val="single" w:sz="4" w:space="0" w:color="auto"/>
              <w:right w:val="single" w:sz="4" w:space="0" w:color="auto"/>
            </w:tcBorders>
          </w:tcPr>
          <w:p w:rsidR="00B613A0" w:rsidRPr="001244E3" w:rsidRDefault="00B613A0" w:rsidP="00144315">
            <w:pPr>
              <w:pStyle w:val="Tabletext"/>
              <w:spacing w:before="60" w:after="60"/>
              <w:ind w:left="-57" w:right="-57"/>
              <w:jc w:val="center"/>
            </w:pPr>
            <w:r w:rsidRPr="001244E3">
              <w:t>400.15-401.00 MHz</w:t>
            </w:r>
            <w:r w:rsidRPr="001244E3">
              <w:br/>
              <w:t>(space-to-Earth)</w:t>
            </w:r>
          </w:p>
        </w:tc>
        <w:tc>
          <w:tcPr>
            <w:tcW w:w="1133" w:type="dxa"/>
            <w:tcBorders>
              <w:left w:val="single" w:sz="4" w:space="0" w:color="auto"/>
              <w:bottom w:val="single" w:sz="4" w:space="0" w:color="auto"/>
              <w:right w:val="single" w:sz="6" w:space="0" w:color="auto"/>
            </w:tcBorders>
          </w:tcPr>
          <w:p w:rsidR="00B613A0" w:rsidRPr="001244E3" w:rsidRDefault="00B613A0" w:rsidP="00144315">
            <w:pPr>
              <w:pStyle w:val="Tabletext"/>
              <w:spacing w:before="60" w:after="60"/>
              <w:ind w:left="-57" w:right="-57"/>
              <w:jc w:val="center"/>
            </w:pPr>
            <w:r w:rsidRPr="001244E3">
              <w:t>MetSat</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w:t>
            </w:r>
          </w:p>
        </w:tc>
        <w:tc>
          <w:tcPr>
            <w:tcW w:w="1768" w:type="dxa"/>
            <w:tcBorders>
              <w:top w:val="single" w:sz="6" w:space="0" w:color="auto"/>
              <w:left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Direct data readout,</w:t>
            </w:r>
            <w:r w:rsidRPr="00B613A0">
              <w:rPr>
                <w:lang w:val="en-GB"/>
              </w:rPr>
              <w:br/>
              <w:t>low-gain antenna</w:t>
            </w:r>
          </w:p>
        </w:tc>
      </w:tr>
      <w:tr w:rsidR="00B613A0" w:rsidRPr="00B613A0" w:rsidTr="00BB6D78">
        <w:trPr>
          <w:cantSplit/>
          <w:trHeight w:val="20"/>
          <w:jc w:val="center"/>
        </w:trPr>
        <w:tc>
          <w:tcPr>
            <w:tcW w:w="2031" w:type="dxa"/>
            <w:tcBorders>
              <w:top w:val="single" w:sz="4" w:space="0" w:color="auto"/>
              <w:left w:val="single" w:sz="4" w:space="0" w:color="auto"/>
              <w:bottom w:val="single" w:sz="4" w:space="0" w:color="auto"/>
              <w:right w:val="single" w:sz="4" w:space="0" w:color="auto"/>
            </w:tcBorders>
          </w:tcPr>
          <w:p w:rsidR="00B613A0" w:rsidRPr="001244E3" w:rsidRDefault="00B613A0" w:rsidP="00144315">
            <w:pPr>
              <w:pStyle w:val="Tabletext"/>
              <w:spacing w:before="60" w:after="60"/>
              <w:ind w:left="-57" w:right="-57"/>
              <w:jc w:val="center"/>
            </w:pPr>
            <w:r w:rsidRPr="001244E3">
              <w:t>401-403 MHz</w:t>
            </w:r>
            <w:r w:rsidRPr="001244E3">
              <w:br/>
              <w:t>(Earth-to-space)</w:t>
            </w:r>
          </w:p>
        </w:tc>
        <w:tc>
          <w:tcPr>
            <w:tcW w:w="1133" w:type="dxa"/>
            <w:tcBorders>
              <w:top w:val="single" w:sz="4" w:space="0" w:color="auto"/>
              <w:left w:val="single" w:sz="4" w:space="0" w:color="auto"/>
              <w:bottom w:val="single" w:sz="4" w:space="0" w:color="auto"/>
              <w:right w:val="single" w:sz="4" w:space="0" w:color="auto"/>
            </w:tcBorders>
          </w:tcPr>
          <w:p w:rsidR="00B613A0" w:rsidRPr="001244E3" w:rsidRDefault="00B613A0" w:rsidP="00144315">
            <w:pPr>
              <w:pStyle w:val="Tabletext"/>
              <w:spacing w:before="60" w:after="60"/>
              <w:ind w:left="-57" w:right="-57"/>
              <w:jc w:val="center"/>
            </w:pPr>
            <w:r w:rsidRPr="001244E3">
              <w:t>MetSat</w:t>
            </w:r>
            <w:r w:rsidRPr="001244E3">
              <w:br/>
              <w:t>and EESS</w:t>
            </w:r>
          </w:p>
        </w:tc>
        <w:tc>
          <w:tcPr>
            <w:tcW w:w="1270" w:type="dxa"/>
            <w:tcBorders>
              <w:top w:val="single" w:sz="6" w:space="0" w:color="auto"/>
              <w:left w:val="single" w:sz="4" w:space="0" w:color="auto"/>
              <w:bottom w:val="single" w:sz="4"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jc w:val="center"/>
              <w:rPr>
                <w:rFonts w:ascii="Symbol" w:hAnsi="Symbol"/>
              </w:rPr>
            </w:pPr>
            <w:r w:rsidRPr="001244E3">
              <w:rPr>
                <w:rFonts w:ascii="Symbol" w:hAnsi="Symbol"/>
              </w:rPr>
              <w:t></w:t>
            </w:r>
            <w:r w:rsidRPr="001244E3">
              <w:t> 5</w:t>
            </w:r>
          </w:p>
        </w:tc>
        <w:tc>
          <w:tcPr>
            <w:tcW w:w="1147"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–5</w:t>
            </w:r>
          </w:p>
        </w:tc>
        <w:tc>
          <w:tcPr>
            <w:tcW w:w="1146"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jc w:val="center"/>
            </w:pPr>
            <w:r w:rsidRPr="001244E3">
              <w:t>99.6</w:t>
            </w:r>
          </w:p>
        </w:tc>
        <w:tc>
          <w:tcPr>
            <w:tcW w:w="1768" w:type="dxa"/>
            <w:tcBorders>
              <w:top w:val="single" w:sz="6" w:space="0" w:color="auto"/>
              <w:left w:val="single" w:sz="6" w:space="0" w:color="auto"/>
              <w:bottom w:val="single" w:sz="4"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Data collection,</w:t>
            </w:r>
            <w:r w:rsidRPr="00B613A0">
              <w:rPr>
                <w:lang w:val="en-GB"/>
              </w:rPr>
              <w:br/>
              <w:t>low-gain antenna</w:t>
            </w:r>
          </w:p>
        </w:tc>
      </w:tr>
      <w:tr w:rsidR="00B613A0" w:rsidRPr="00B613A0" w:rsidTr="00BB6D78">
        <w:trPr>
          <w:cantSplit/>
          <w:trHeight w:val="20"/>
          <w:jc w:val="center"/>
        </w:trPr>
        <w:tc>
          <w:tcPr>
            <w:tcW w:w="2031" w:type="dxa"/>
            <w:tcBorders>
              <w:top w:val="single" w:sz="4" w:space="0" w:color="auto"/>
              <w:left w:val="single" w:sz="4" w:space="0" w:color="auto"/>
              <w:bottom w:val="single" w:sz="4" w:space="0" w:color="auto"/>
              <w:right w:val="single" w:sz="4" w:space="0" w:color="auto"/>
            </w:tcBorders>
          </w:tcPr>
          <w:p w:rsidR="00B613A0" w:rsidRPr="001244E3" w:rsidRDefault="00B613A0" w:rsidP="00144315">
            <w:pPr>
              <w:pStyle w:val="Tabletext"/>
              <w:spacing w:before="60" w:after="60"/>
              <w:ind w:left="-57" w:right="-57"/>
              <w:jc w:val="center"/>
            </w:pPr>
            <w:r w:rsidRPr="00B613A0">
              <w:rPr>
                <w:lang w:val="en-GB"/>
              </w:rPr>
              <w:br w:type="page"/>
            </w:r>
            <w:r w:rsidRPr="001244E3">
              <w:t>460-470 MHz</w:t>
            </w:r>
            <w:r w:rsidRPr="001244E3">
              <w:br/>
              <w:t>(space-to-Earth)</w:t>
            </w:r>
          </w:p>
        </w:tc>
        <w:tc>
          <w:tcPr>
            <w:tcW w:w="1133" w:type="dxa"/>
            <w:tcBorders>
              <w:top w:val="single" w:sz="4" w:space="0" w:color="auto"/>
              <w:left w:val="single" w:sz="4" w:space="0" w:color="auto"/>
              <w:bottom w:val="single" w:sz="4" w:space="0" w:color="auto"/>
              <w:right w:val="single" w:sz="4" w:space="0" w:color="auto"/>
            </w:tcBorders>
          </w:tcPr>
          <w:p w:rsidR="00B613A0" w:rsidRPr="001244E3" w:rsidRDefault="00B613A0" w:rsidP="00144315">
            <w:pPr>
              <w:pStyle w:val="Tabletext"/>
              <w:spacing w:before="60" w:after="60"/>
              <w:ind w:left="-57" w:right="-57"/>
              <w:jc w:val="center"/>
            </w:pPr>
            <w:r w:rsidRPr="001244E3">
              <w:t>MetSat</w:t>
            </w:r>
            <w:r w:rsidRPr="001244E3">
              <w:br/>
              <w:t>and EESS</w:t>
            </w:r>
          </w:p>
        </w:tc>
        <w:tc>
          <w:tcPr>
            <w:tcW w:w="1270" w:type="dxa"/>
            <w:tcBorders>
              <w:top w:val="single" w:sz="6" w:space="0" w:color="auto"/>
              <w:left w:val="single" w:sz="4"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rPr>
                <w:rFonts w:ascii="Symbol" w:hAnsi="Symbol"/>
              </w:rPr>
            </w:pPr>
            <w:r w:rsidRPr="001244E3">
              <w:rPr>
                <w:rFonts w:ascii="Symbol" w:hAnsi="Symbol"/>
              </w:rPr>
              <w:t></w:t>
            </w:r>
            <w:r w:rsidRPr="001244E3">
              <w:t>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–5</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99.6</w:t>
            </w:r>
          </w:p>
        </w:tc>
        <w:tc>
          <w:tcPr>
            <w:tcW w:w="1768" w:type="dxa"/>
            <w:tcBorders>
              <w:top w:val="single" w:sz="6" w:space="0" w:color="auto"/>
              <w:left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DCP interrogation,</w:t>
            </w:r>
            <w:r w:rsidRPr="00B613A0">
              <w:rPr>
                <w:lang w:val="en-GB"/>
              </w:rPr>
              <w:br/>
              <w:t>low-gain antenna</w:t>
            </w:r>
            <w:r w:rsidRPr="00B613A0">
              <w:rPr>
                <w:lang w:val="en-GB"/>
              </w:rPr>
              <w:br/>
              <w:t>DCP data,</w:t>
            </w:r>
            <w:r w:rsidRPr="00B613A0">
              <w:rPr>
                <w:lang w:val="en-GB"/>
              </w:rPr>
              <w:br/>
              <w:t>tracking antenna</w:t>
            </w:r>
          </w:p>
        </w:tc>
      </w:tr>
      <w:tr w:rsidR="00B613A0" w:rsidRPr="00B613A0" w:rsidTr="00BB6D78">
        <w:trPr>
          <w:cantSplit/>
          <w:trHeight w:val="20"/>
          <w:jc w:val="center"/>
        </w:trPr>
        <w:tc>
          <w:tcPr>
            <w:tcW w:w="2031" w:type="dxa"/>
            <w:vMerge w:val="restart"/>
            <w:tcBorders>
              <w:top w:val="single" w:sz="4" w:space="0" w:color="auto"/>
              <w:left w:val="single" w:sz="6" w:space="0" w:color="auto"/>
              <w:right w:val="single" w:sz="6" w:space="0" w:color="auto"/>
            </w:tcBorders>
          </w:tcPr>
          <w:p w:rsidR="00B613A0" w:rsidRPr="001244E3" w:rsidRDefault="00B613A0" w:rsidP="00144315">
            <w:pPr>
              <w:pStyle w:val="Tabletext"/>
              <w:spacing w:before="60" w:after="60"/>
              <w:ind w:left="-85" w:right="-85"/>
              <w:jc w:val="center"/>
            </w:pPr>
            <w:r w:rsidRPr="001244E3">
              <w:t>1 670-1 710 MHz</w:t>
            </w:r>
            <w:r w:rsidRPr="001244E3">
              <w:br/>
              <w:t>(space-to-Earth)</w:t>
            </w:r>
          </w:p>
        </w:tc>
        <w:tc>
          <w:tcPr>
            <w:tcW w:w="1133" w:type="dxa"/>
            <w:vMerge w:val="restart"/>
            <w:tcBorders>
              <w:top w:val="single" w:sz="4" w:space="0" w:color="auto"/>
              <w:right w:val="single" w:sz="6" w:space="0" w:color="auto"/>
            </w:tcBorders>
          </w:tcPr>
          <w:p w:rsidR="00B613A0" w:rsidRPr="001244E3" w:rsidRDefault="00B613A0" w:rsidP="00144315">
            <w:pPr>
              <w:pStyle w:val="Tabletext"/>
              <w:spacing w:before="60" w:after="60"/>
              <w:ind w:left="-57" w:right="-57"/>
              <w:jc w:val="center"/>
            </w:pPr>
            <w:r w:rsidRPr="001244E3">
              <w:t>MetSat</w:t>
            </w:r>
            <w:r w:rsidRPr="001244E3">
              <w:br/>
              <w:t>and EESS</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–3</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99.99</w:t>
            </w:r>
          </w:p>
        </w:tc>
        <w:tc>
          <w:tcPr>
            <w:tcW w:w="1768" w:type="dxa"/>
            <w:vMerge w:val="restart"/>
            <w:tcBorders>
              <w:top w:val="single" w:sz="6" w:space="0" w:color="auto"/>
              <w:left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Direct data readout</w:t>
            </w:r>
            <w:r w:rsidRPr="00B613A0">
              <w:rPr>
                <w:lang w:val="en-GB"/>
              </w:rPr>
              <w:br/>
              <w:t>and recorded data acquisition, low-rate data, tracking antenna</w:t>
            </w:r>
          </w:p>
        </w:tc>
      </w:tr>
      <w:tr w:rsidR="00B613A0" w:rsidRPr="001244E3" w:rsidTr="00B320F7">
        <w:trPr>
          <w:cantSplit/>
          <w:trHeight w:val="20"/>
          <w:jc w:val="center"/>
        </w:trPr>
        <w:tc>
          <w:tcPr>
            <w:tcW w:w="2031" w:type="dxa"/>
            <w:vMerge/>
            <w:tcBorders>
              <w:left w:val="single" w:sz="6" w:space="0" w:color="auto"/>
              <w:bottom w:val="single" w:sz="4" w:space="0" w:color="auto"/>
              <w:right w:val="single" w:sz="6" w:space="0" w:color="auto"/>
            </w:tcBorders>
          </w:tcPr>
          <w:p w:rsidR="00B613A0" w:rsidRPr="00B613A0" w:rsidRDefault="00B613A0" w:rsidP="00144315">
            <w:pPr>
              <w:pStyle w:val="Tabletext"/>
              <w:spacing w:before="60" w:after="60"/>
              <w:ind w:left="-57" w:right="-57"/>
              <w:jc w:val="center"/>
              <w:rPr>
                <w:lang w:val="en-GB"/>
              </w:rPr>
            </w:pPr>
          </w:p>
        </w:tc>
        <w:tc>
          <w:tcPr>
            <w:tcW w:w="1133" w:type="dxa"/>
            <w:vMerge/>
            <w:tcBorders>
              <w:bottom w:val="single" w:sz="6" w:space="0" w:color="auto"/>
              <w:right w:val="single" w:sz="6" w:space="0" w:color="auto"/>
            </w:tcBorders>
          </w:tcPr>
          <w:p w:rsidR="00B613A0" w:rsidRPr="00B613A0" w:rsidRDefault="00B613A0" w:rsidP="00144315">
            <w:pPr>
              <w:pStyle w:val="Tabletext"/>
              <w:spacing w:before="60" w:after="60"/>
              <w:ind w:left="-57" w:right="-57"/>
              <w:jc w:val="center"/>
              <w:rPr>
                <w:lang w:val="en-GB"/>
              </w:rPr>
            </w:pP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w:t>
            </w:r>
          </w:p>
        </w:tc>
        <w:tc>
          <w:tcPr>
            <w:tcW w:w="1768" w:type="dxa"/>
            <w:vMerge/>
            <w:tcBorders>
              <w:left w:val="single" w:sz="6" w:space="0" w:color="auto"/>
              <w:bottom w:val="single" w:sz="4" w:space="0" w:color="auto"/>
              <w:right w:val="single" w:sz="6" w:space="0" w:color="auto"/>
            </w:tcBorders>
          </w:tcPr>
          <w:p w:rsidR="00B613A0" w:rsidRPr="001244E3" w:rsidRDefault="00B613A0" w:rsidP="00BB6D78">
            <w:pPr>
              <w:pStyle w:val="Tabletext"/>
              <w:spacing w:before="60" w:after="60"/>
              <w:jc w:val="left"/>
            </w:pPr>
          </w:p>
        </w:tc>
      </w:tr>
      <w:tr w:rsidR="00B613A0" w:rsidRPr="001244E3" w:rsidTr="00B320F7">
        <w:trPr>
          <w:cantSplit/>
          <w:trHeight w:val="20"/>
          <w:jc w:val="center"/>
        </w:trPr>
        <w:tc>
          <w:tcPr>
            <w:tcW w:w="2031" w:type="dxa"/>
            <w:tcBorders>
              <w:top w:val="single" w:sz="4" w:space="0" w:color="auto"/>
              <w:left w:val="single" w:sz="4" w:space="0" w:color="auto"/>
              <w:bottom w:val="single" w:sz="4" w:space="0" w:color="auto"/>
              <w:right w:val="single" w:sz="4" w:space="0" w:color="auto"/>
            </w:tcBorders>
          </w:tcPr>
          <w:p w:rsidR="00B613A0" w:rsidRPr="001244E3" w:rsidRDefault="00B613A0" w:rsidP="00144315">
            <w:pPr>
              <w:pStyle w:val="Tabletext"/>
              <w:spacing w:before="60" w:after="60"/>
              <w:ind w:left="-85" w:right="-85"/>
              <w:jc w:val="center"/>
            </w:pPr>
            <w:r w:rsidRPr="001244E3">
              <w:t>2 200-2 290 MHz</w:t>
            </w:r>
            <w:r w:rsidRPr="001244E3">
              <w:br/>
              <w:t>(space-to-Earth)</w:t>
            </w:r>
          </w:p>
        </w:tc>
        <w:tc>
          <w:tcPr>
            <w:tcW w:w="1133" w:type="dxa"/>
            <w:tcBorders>
              <w:left w:val="single" w:sz="4" w:space="0" w:color="auto"/>
              <w:bottom w:val="single" w:sz="6" w:space="0" w:color="auto"/>
              <w:right w:val="single" w:sz="6" w:space="0" w:color="auto"/>
            </w:tcBorders>
          </w:tcPr>
          <w:p w:rsidR="00B613A0" w:rsidRPr="001244E3" w:rsidRDefault="00B613A0" w:rsidP="00144315">
            <w:pPr>
              <w:pStyle w:val="Tabletext"/>
              <w:spacing w:before="60" w:after="60"/>
              <w:ind w:left="-57" w:right="-57"/>
              <w:jc w:val="center"/>
            </w:pPr>
            <w:r w:rsidRPr="001244E3">
              <w:t>EESS</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rPr>
                <w:rFonts w:ascii="Symbol" w:hAnsi="Symbol"/>
              </w:rPr>
            </w:pPr>
            <w:r w:rsidRPr="001244E3">
              <w:rPr>
                <w:rFonts w:ascii="Symbol" w:hAnsi="Symbol"/>
              </w:rPr>
              <w:t></w:t>
            </w:r>
            <w:r w:rsidRPr="001244E3">
              <w:t>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99.6</w:t>
            </w:r>
          </w:p>
        </w:tc>
        <w:tc>
          <w:tcPr>
            <w:tcW w:w="1768" w:type="dxa"/>
            <w:tcBorders>
              <w:top w:val="single" w:sz="4" w:space="0" w:color="auto"/>
              <w:left w:val="single" w:sz="6" w:space="0" w:color="auto"/>
              <w:bottom w:val="single" w:sz="4" w:space="0" w:color="auto"/>
              <w:right w:val="single" w:sz="6" w:space="0" w:color="auto"/>
            </w:tcBorders>
          </w:tcPr>
          <w:p w:rsidR="00B613A0" w:rsidRPr="001244E3" w:rsidRDefault="00B613A0" w:rsidP="00BB6D78">
            <w:pPr>
              <w:pStyle w:val="Tabletext"/>
              <w:spacing w:before="60" w:after="60"/>
              <w:jc w:val="left"/>
            </w:pPr>
            <w:r w:rsidRPr="001244E3">
              <w:t>DCP data,</w:t>
            </w:r>
            <w:bookmarkStart w:id="3" w:name="_GoBack"/>
            <w:bookmarkEnd w:id="3"/>
            <w:r w:rsidRPr="001244E3">
              <w:br/>
              <w:t>Tracking antenna</w:t>
            </w:r>
          </w:p>
        </w:tc>
      </w:tr>
    </w:tbl>
    <w:p w:rsidR="00BB6D78" w:rsidRDefault="00BB6D78">
      <w:r>
        <w:br w:type="page"/>
      </w:r>
    </w:p>
    <w:p w:rsidR="00BB6D78" w:rsidRPr="00B613A0" w:rsidRDefault="00BB6D78" w:rsidP="00BB6D78">
      <w:pPr>
        <w:pStyle w:val="TableNo"/>
        <w:rPr>
          <w:lang w:val="en-GB"/>
        </w:rPr>
      </w:pPr>
      <w:r w:rsidRPr="00B613A0">
        <w:rPr>
          <w:lang w:val="en-GB"/>
        </w:rPr>
        <w:lastRenderedPageBreak/>
        <w:t>TABLE 1</w:t>
      </w:r>
      <w:r>
        <w:rPr>
          <w:lang w:val="en-GB"/>
        </w:rPr>
        <w:t xml:space="preserve"> (</w:t>
      </w:r>
      <w:r w:rsidRPr="00BB6D78">
        <w:rPr>
          <w:i/>
          <w:iCs/>
          <w:lang w:val="en-GB"/>
        </w:rPr>
        <w:t>end</w:t>
      </w:r>
      <w:r>
        <w:rPr>
          <w:lang w:val="en-GB"/>
        </w:rPr>
        <w:t>)</w:t>
      </w:r>
    </w:p>
    <w:tbl>
      <w:tblPr>
        <w:tblW w:w="9642" w:type="dxa"/>
        <w:jc w:val="center"/>
        <w:tblLayout w:type="fixed"/>
        <w:tblLook w:val="0000" w:firstRow="0" w:lastRow="0" w:firstColumn="0" w:lastColumn="0" w:noHBand="0" w:noVBand="0"/>
      </w:tblPr>
      <w:tblGrid>
        <w:gridCol w:w="2031"/>
        <w:gridCol w:w="1133"/>
        <w:gridCol w:w="1270"/>
        <w:gridCol w:w="1147"/>
        <w:gridCol w:w="1147"/>
        <w:gridCol w:w="1146"/>
        <w:gridCol w:w="1768"/>
      </w:tblGrid>
      <w:tr w:rsidR="00BB6D78" w:rsidRPr="00B613A0" w:rsidTr="00144315">
        <w:trPr>
          <w:cantSplit/>
          <w:trHeight w:val="20"/>
          <w:jc w:val="center"/>
        </w:trPr>
        <w:tc>
          <w:tcPr>
            <w:tcW w:w="2031" w:type="dxa"/>
            <w:tcBorders>
              <w:top w:val="single" w:sz="6" w:space="0" w:color="auto"/>
              <w:left w:val="single" w:sz="6" w:space="0" w:color="auto"/>
              <w:right w:val="single" w:sz="6" w:space="0" w:color="auto"/>
            </w:tcBorders>
            <w:vAlign w:val="center"/>
          </w:tcPr>
          <w:p w:rsidR="00BB6D78" w:rsidRPr="001244E3" w:rsidRDefault="00BB6D78" w:rsidP="00144315">
            <w:pPr>
              <w:pStyle w:val="Tablehead"/>
              <w:ind w:left="-57" w:right="-57"/>
            </w:pPr>
            <w:r w:rsidRPr="001244E3">
              <w:t>Frequency</w:t>
            </w:r>
            <w:r w:rsidRPr="001244E3">
              <w:br/>
              <w:t>band</w:t>
            </w:r>
          </w:p>
        </w:tc>
        <w:tc>
          <w:tcPr>
            <w:tcW w:w="1133" w:type="dxa"/>
            <w:tcBorders>
              <w:top w:val="single" w:sz="6" w:space="0" w:color="auto"/>
              <w:left w:val="single" w:sz="6" w:space="0" w:color="auto"/>
              <w:bottom w:val="single" w:sz="6" w:space="0" w:color="auto"/>
              <w:right w:val="single" w:sz="6" w:space="0" w:color="auto"/>
            </w:tcBorders>
            <w:vAlign w:val="center"/>
          </w:tcPr>
          <w:p w:rsidR="00BB6D78" w:rsidRPr="001244E3" w:rsidRDefault="00BB6D78" w:rsidP="00144315">
            <w:pPr>
              <w:pStyle w:val="Tablehead"/>
              <w:ind w:left="-57" w:right="-57"/>
            </w:pPr>
            <w:r w:rsidRPr="001244E3">
              <w:t>Satellite</w:t>
            </w:r>
            <w:r w:rsidRPr="001244E3">
              <w:br/>
              <w:t>service</w:t>
            </w:r>
          </w:p>
        </w:tc>
        <w:tc>
          <w:tcPr>
            <w:tcW w:w="1270" w:type="dxa"/>
            <w:tcBorders>
              <w:top w:val="single" w:sz="6" w:space="0" w:color="auto"/>
              <w:left w:val="single" w:sz="6" w:space="0" w:color="auto"/>
              <w:bottom w:val="single" w:sz="6" w:space="0" w:color="auto"/>
              <w:right w:val="single" w:sz="6" w:space="0" w:color="auto"/>
            </w:tcBorders>
            <w:vAlign w:val="center"/>
          </w:tcPr>
          <w:p w:rsidR="00BB6D78" w:rsidRPr="001244E3" w:rsidRDefault="00BB6D78" w:rsidP="00144315">
            <w:pPr>
              <w:pStyle w:val="Tablehead"/>
              <w:ind w:left="-57" w:right="-57"/>
            </w:pPr>
            <w:r w:rsidRPr="001244E3">
              <w:t>Modulation</w:t>
            </w:r>
          </w:p>
        </w:tc>
        <w:tc>
          <w:tcPr>
            <w:tcW w:w="1147" w:type="dxa"/>
            <w:tcBorders>
              <w:top w:val="single" w:sz="6" w:space="0" w:color="auto"/>
              <w:left w:val="single" w:sz="6" w:space="0" w:color="auto"/>
              <w:bottom w:val="single" w:sz="6" w:space="0" w:color="auto"/>
              <w:right w:val="single" w:sz="6" w:space="0" w:color="auto"/>
            </w:tcBorders>
            <w:vAlign w:val="center"/>
          </w:tcPr>
          <w:p w:rsidR="00BB6D78" w:rsidRPr="001244E3" w:rsidRDefault="00BB6D78" w:rsidP="00144315">
            <w:pPr>
              <w:pStyle w:val="Tablehead"/>
              <w:ind w:left="-57" w:right="-57"/>
            </w:pPr>
            <w:r w:rsidRPr="001244E3">
              <w:t>Applicable elevation angle (degrees)</w:t>
            </w:r>
          </w:p>
        </w:tc>
        <w:tc>
          <w:tcPr>
            <w:tcW w:w="1147" w:type="dxa"/>
            <w:tcBorders>
              <w:top w:val="single" w:sz="6" w:space="0" w:color="auto"/>
              <w:left w:val="single" w:sz="6" w:space="0" w:color="auto"/>
              <w:bottom w:val="single" w:sz="6" w:space="0" w:color="auto"/>
              <w:right w:val="single" w:sz="6" w:space="0" w:color="auto"/>
            </w:tcBorders>
            <w:vAlign w:val="center"/>
          </w:tcPr>
          <w:p w:rsidR="00BB6D78" w:rsidRPr="001244E3" w:rsidRDefault="00BB6D78" w:rsidP="00144315">
            <w:pPr>
              <w:pStyle w:val="Tablehead"/>
              <w:ind w:left="-57" w:right="-57"/>
            </w:pPr>
            <w:r w:rsidRPr="001244E3">
              <w:t xml:space="preserve">Minimum </w:t>
            </w:r>
            <w:r w:rsidRPr="001244E3">
              <w:rPr>
                <w:i/>
                <w:iCs/>
              </w:rPr>
              <w:t>C</w:t>
            </w:r>
            <w:r w:rsidRPr="001244E3">
              <w:t>/</w:t>
            </w:r>
            <w:r w:rsidRPr="001244E3">
              <w:rPr>
                <w:i/>
                <w:iCs/>
              </w:rPr>
              <w:t>N</w:t>
            </w:r>
            <w:r w:rsidRPr="001244E3">
              <w:t xml:space="preserve"> or maximum BER</w:t>
            </w:r>
          </w:p>
        </w:tc>
        <w:tc>
          <w:tcPr>
            <w:tcW w:w="1146" w:type="dxa"/>
            <w:tcBorders>
              <w:top w:val="single" w:sz="6" w:space="0" w:color="auto"/>
              <w:left w:val="single" w:sz="6" w:space="0" w:color="auto"/>
              <w:bottom w:val="single" w:sz="6" w:space="0" w:color="auto"/>
              <w:right w:val="single" w:sz="6" w:space="0" w:color="auto"/>
            </w:tcBorders>
            <w:vAlign w:val="center"/>
          </w:tcPr>
          <w:p w:rsidR="00BB6D78" w:rsidRPr="001244E3" w:rsidRDefault="00BB6D78" w:rsidP="00144315">
            <w:pPr>
              <w:pStyle w:val="Tablehead"/>
              <w:ind w:left="-57" w:right="-57"/>
            </w:pPr>
            <w:r w:rsidRPr="001244E3">
              <w:t>Percentage of time (%)</w:t>
            </w:r>
          </w:p>
        </w:tc>
        <w:tc>
          <w:tcPr>
            <w:tcW w:w="1768" w:type="dxa"/>
            <w:tcBorders>
              <w:top w:val="single" w:sz="6" w:space="0" w:color="auto"/>
              <w:left w:val="single" w:sz="6" w:space="0" w:color="auto"/>
              <w:bottom w:val="single" w:sz="6" w:space="0" w:color="auto"/>
              <w:right w:val="single" w:sz="6" w:space="0" w:color="auto"/>
            </w:tcBorders>
            <w:vAlign w:val="center"/>
          </w:tcPr>
          <w:p w:rsidR="00BB6D78" w:rsidRPr="00B613A0" w:rsidRDefault="00BB6D78" w:rsidP="00144315">
            <w:pPr>
              <w:pStyle w:val="Tablehead"/>
              <w:ind w:left="-57" w:right="-57"/>
              <w:rPr>
                <w:lang w:val="en-GB"/>
              </w:rPr>
            </w:pPr>
            <w:r w:rsidRPr="00B613A0">
              <w:rPr>
                <w:lang w:val="en-GB"/>
              </w:rPr>
              <w:t>Function and type of earth station</w:t>
            </w:r>
          </w:p>
        </w:tc>
      </w:tr>
      <w:tr w:rsidR="00B613A0" w:rsidRPr="00B613A0" w:rsidTr="00BB6D78">
        <w:trPr>
          <w:cantSplit/>
          <w:trHeight w:val="20"/>
          <w:jc w:val="center"/>
        </w:trPr>
        <w:tc>
          <w:tcPr>
            <w:tcW w:w="2031" w:type="dxa"/>
            <w:vMerge w:val="restart"/>
            <w:tcBorders>
              <w:top w:val="single" w:sz="4" w:space="0" w:color="auto"/>
              <w:left w:val="single" w:sz="6" w:space="0" w:color="auto"/>
              <w:right w:val="single" w:sz="6" w:space="0" w:color="auto"/>
            </w:tcBorders>
          </w:tcPr>
          <w:p w:rsidR="00B613A0" w:rsidRPr="001244E3" w:rsidRDefault="00B613A0" w:rsidP="00144315">
            <w:pPr>
              <w:pStyle w:val="Tabletext"/>
              <w:spacing w:before="60" w:after="60"/>
              <w:ind w:left="-85" w:right="-85"/>
              <w:jc w:val="center"/>
            </w:pPr>
            <w:r w:rsidRPr="001244E3">
              <w:t>7 750-7 900  MHz</w:t>
            </w:r>
            <w:r w:rsidRPr="001244E3">
              <w:br/>
              <w:t>(space-to-Earth)</w:t>
            </w:r>
          </w:p>
        </w:tc>
        <w:tc>
          <w:tcPr>
            <w:tcW w:w="1133"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ind w:left="-57" w:right="-57"/>
              <w:jc w:val="center"/>
            </w:pPr>
            <w:r w:rsidRPr="001244E3">
              <w:t>MetSat</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–3</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99.99</w:t>
            </w:r>
          </w:p>
        </w:tc>
        <w:tc>
          <w:tcPr>
            <w:tcW w:w="1768" w:type="dxa"/>
            <w:vMerge w:val="restart"/>
            <w:tcBorders>
              <w:top w:val="single" w:sz="6" w:space="0" w:color="auto"/>
              <w:left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Recorded data acquisition, high</w:t>
            </w:r>
            <w:r w:rsidRPr="00B613A0">
              <w:rPr>
                <w:lang w:val="en-GB"/>
              </w:rPr>
              <w:noBreakHyphen/>
              <w:t>rate data,tracking antenna</w:t>
            </w:r>
          </w:p>
        </w:tc>
      </w:tr>
      <w:tr w:rsidR="00B613A0" w:rsidRPr="001244E3" w:rsidTr="00BB6D78">
        <w:trPr>
          <w:cantSplit/>
          <w:trHeight w:val="20"/>
          <w:jc w:val="center"/>
        </w:trPr>
        <w:tc>
          <w:tcPr>
            <w:tcW w:w="2031" w:type="dxa"/>
            <w:vMerge/>
            <w:tcBorders>
              <w:left w:val="single" w:sz="6" w:space="0" w:color="auto"/>
              <w:bottom w:val="single" w:sz="4" w:space="0" w:color="auto"/>
              <w:right w:val="single" w:sz="6" w:space="0" w:color="auto"/>
            </w:tcBorders>
          </w:tcPr>
          <w:p w:rsidR="00B613A0" w:rsidRPr="00B613A0" w:rsidRDefault="00B613A0" w:rsidP="00144315">
            <w:pPr>
              <w:pStyle w:val="Tabletext"/>
              <w:spacing w:before="60" w:after="60"/>
              <w:ind w:left="-57" w:right="-57"/>
              <w:jc w:val="center"/>
              <w:rPr>
                <w:lang w:val="en-GB"/>
              </w:rPr>
            </w:pPr>
          </w:p>
        </w:tc>
        <w:tc>
          <w:tcPr>
            <w:tcW w:w="1133"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ind w:left="-57" w:right="-57"/>
              <w:jc w:val="center"/>
            </w:pPr>
            <w:r w:rsidRPr="001244E3">
              <w:t>MetSat</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w:t>
            </w:r>
          </w:p>
        </w:tc>
        <w:tc>
          <w:tcPr>
            <w:tcW w:w="1768" w:type="dxa"/>
            <w:vMerge/>
            <w:tcBorders>
              <w:left w:val="single" w:sz="6" w:space="0" w:color="auto"/>
              <w:bottom w:val="single" w:sz="6" w:space="0" w:color="auto"/>
              <w:right w:val="single" w:sz="6" w:space="0" w:color="auto"/>
            </w:tcBorders>
          </w:tcPr>
          <w:p w:rsidR="00B613A0" w:rsidRPr="001244E3" w:rsidRDefault="00B613A0" w:rsidP="00BB6D78">
            <w:pPr>
              <w:pStyle w:val="Tabletext"/>
              <w:spacing w:before="60" w:after="60"/>
              <w:jc w:val="left"/>
            </w:pPr>
          </w:p>
        </w:tc>
      </w:tr>
      <w:tr w:rsidR="00B613A0" w:rsidRPr="00B613A0" w:rsidTr="00BB6D78">
        <w:trPr>
          <w:cantSplit/>
          <w:jc w:val="center"/>
        </w:trPr>
        <w:tc>
          <w:tcPr>
            <w:tcW w:w="2031" w:type="dxa"/>
            <w:tcBorders>
              <w:top w:val="single" w:sz="6" w:space="0" w:color="auto"/>
              <w:left w:val="single" w:sz="6" w:space="0" w:color="auto"/>
              <w:right w:val="single" w:sz="6" w:space="0" w:color="auto"/>
            </w:tcBorders>
          </w:tcPr>
          <w:p w:rsidR="00B613A0" w:rsidRPr="001244E3" w:rsidRDefault="00B613A0" w:rsidP="00144315">
            <w:pPr>
              <w:pStyle w:val="Tabletext"/>
              <w:spacing w:before="60" w:after="60"/>
              <w:ind w:left="-85" w:right="-85"/>
              <w:jc w:val="center"/>
            </w:pPr>
            <w:r w:rsidRPr="001244E3">
              <w:t>8 025-8 400 MHz</w:t>
            </w:r>
            <w:r w:rsidRPr="001244E3">
              <w:br/>
              <w:t>(space-to-Earth)</w:t>
            </w:r>
          </w:p>
        </w:tc>
        <w:tc>
          <w:tcPr>
            <w:tcW w:w="1133" w:type="dxa"/>
            <w:tcBorders>
              <w:top w:val="single" w:sz="6" w:space="0" w:color="auto"/>
              <w:left w:val="single" w:sz="6" w:space="0" w:color="auto"/>
              <w:right w:val="single" w:sz="6" w:space="0" w:color="auto"/>
            </w:tcBorders>
          </w:tcPr>
          <w:p w:rsidR="00B613A0" w:rsidRPr="001244E3" w:rsidRDefault="00B613A0" w:rsidP="00144315">
            <w:pPr>
              <w:pStyle w:val="Tabletext"/>
              <w:spacing w:before="60" w:after="60"/>
              <w:ind w:left="-57" w:right="-57"/>
              <w:jc w:val="center"/>
            </w:pPr>
            <w:r w:rsidRPr="001244E3">
              <w:t>EESS</w:t>
            </w: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–3</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99.99</w:t>
            </w:r>
          </w:p>
        </w:tc>
        <w:tc>
          <w:tcPr>
            <w:tcW w:w="1768" w:type="dxa"/>
            <w:tcBorders>
              <w:top w:val="single" w:sz="6" w:space="0" w:color="auto"/>
              <w:left w:val="single" w:sz="6" w:space="0" w:color="auto"/>
              <w:bottom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Direct data readout</w:t>
            </w:r>
            <w:r w:rsidRPr="00B613A0">
              <w:rPr>
                <w:lang w:val="en-GB"/>
              </w:rPr>
              <w:br/>
              <w:t>and recorded data acquisition,</w:t>
            </w:r>
            <w:r w:rsidRPr="00B613A0">
              <w:rPr>
                <w:lang w:val="en-GB"/>
              </w:rPr>
              <w:br/>
              <w:t>tracking antenna</w:t>
            </w:r>
          </w:p>
        </w:tc>
      </w:tr>
      <w:tr w:rsidR="00B613A0" w:rsidRPr="00B613A0" w:rsidTr="00BB6D78">
        <w:trPr>
          <w:cantSplit/>
          <w:jc w:val="center"/>
        </w:trPr>
        <w:tc>
          <w:tcPr>
            <w:tcW w:w="2031" w:type="dxa"/>
            <w:tcBorders>
              <w:left w:val="single" w:sz="6" w:space="0" w:color="auto"/>
              <w:right w:val="single" w:sz="6" w:space="0" w:color="auto"/>
            </w:tcBorders>
          </w:tcPr>
          <w:p w:rsidR="00B613A0" w:rsidRPr="00B613A0" w:rsidRDefault="00B613A0" w:rsidP="00144315">
            <w:pPr>
              <w:pStyle w:val="Tabletext"/>
              <w:spacing w:before="60" w:after="60"/>
              <w:ind w:left="-85" w:right="-85"/>
              <w:jc w:val="center"/>
              <w:rPr>
                <w:lang w:val="en-GB"/>
              </w:rPr>
            </w:pPr>
          </w:p>
        </w:tc>
        <w:tc>
          <w:tcPr>
            <w:tcW w:w="1133" w:type="dxa"/>
            <w:tcBorders>
              <w:left w:val="single" w:sz="6" w:space="0" w:color="auto"/>
              <w:right w:val="single" w:sz="6" w:space="0" w:color="auto"/>
            </w:tcBorders>
          </w:tcPr>
          <w:p w:rsidR="00B613A0" w:rsidRPr="00B613A0" w:rsidRDefault="00B613A0" w:rsidP="00144315">
            <w:pPr>
              <w:pStyle w:val="Tabletext"/>
              <w:spacing w:before="60" w:after="60"/>
              <w:ind w:left="-57" w:right="-57"/>
              <w:jc w:val="center"/>
              <w:rPr>
                <w:lang w:val="en-GB"/>
              </w:rPr>
            </w:pPr>
          </w:p>
        </w:tc>
        <w:tc>
          <w:tcPr>
            <w:tcW w:w="1270"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B613A0" w:rsidRPr="001244E3" w:rsidRDefault="00B613A0" w:rsidP="00144315">
            <w:pPr>
              <w:pStyle w:val="Tabletext"/>
              <w:spacing w:before="60" w:after="60"/>
              <w:jc w:val="center"/>
            </w:pPr>
            <w:r w:rsidRPr="001244E3">
              <w:t>99.9</w:t>
            </w:r>
          </w:p>
        </w:tc>
        <w:tc>
          <w:tcPr>
            <w:tcW w:w="1768" w:type="dxa"/>
            <w:tcBorders>
              <w:top w:val="single" w:sz="6" w:space="0" w:color="auto"/>
              <w:left w:val="single" w:sz="6" w:space="0" w:color="auto"/>
              <w:bottom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Recorded data acquisition,</w:t>
            </w:r>
            <w:r w:rsidRPr="00B613A0">
              <w:rPr>
                <w:lang w:val="en-GB"/>
              </w:rPr>
              <w:br/>
              <w:t>tracking antenna</w:t>
            </w:r>
          </w:p>
        </w:tc>
      </w:tr>
      <w:tr w:rsidR="00B613A0" w:rsidRPr="00B613A0" w:rsidTr="00BB6D78">
        <w:trPr>
          <w:cantSplit/>
          <w:jc w:val="center"/>
        </w:trPr>
        <w:tc>
          <w:tcPr>
            <w:tcW w:w="2031" w:type="dxa"/>
            <w:tcBorders>
              <w:left w:val="single" w:sz="6" w:space="0" w:color="auto"/>
              <w:right w:val="single" w:sz="6" w:space="0" w:color="auto"/>
            </w:tcBorders>
          </w:tcPr>
          <w:p w:rsidR="00B613A0" w:rsidRPr="00B613A0" w:rsidRDefault="00B613A0" w:rsidP="00144315">
            <w:pPr>
              <w:pStyle w:val="Tabletext"/>
              <w:spacing w:before="60" w:after="60"/>
              <w:ind w:left="-85" w:right="-85"/>
              <w:jc w:val="center"/>
              <w:rPr>
                <w:lang w:val="en-GB"/>
              </w:rPr>
            </w:pPr>
          </w:p>
        </w:tc>
        <w:tc>
          <w:tcPr>
            <w:tcW w:w="1133" w:type="dxa"/>
            <w:tcBorders>
              <w:left w:val="single" w:sz="6" w:space="0" w:color="auto"/>
              <w:right w:val="single" w:sz="6" w:space="0" w:color="auto"/>
            </w:tcBorders>
          </w:tcPr>
          <w:p w:rsidR="00B613A0" w:rsidRPr="00B613A0" w:rsidRDefault="00B613A0" w:rsidP="00144315">
            <w:pPr>
              <w:pStyle w:val="Tabletext"/>
              <w:spacing w:before="60" w:after="60"/>
              <w:ind w:left="-57" w:right="-57"/>
              <w:jc w:val="center"/>
              <w:rPr>
                <w:lang w:val="en-GB"/>
              </w:rPr>
            </w:pPr>
          </w:p>
        </w:tc>
        <w:tc>
          <w:tcPr>
            <w:tcW w:w="1270" w:type="dxa"/>
            <w:tcBorders>
              <w:top w:val="single" w:sz="6" w:space="0" w:color="auto"/>
              <w:left w:val="single" w:sz="6"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–5</w:t>
            </w:r>
          </w:p>
        </w:tc>
        <w:tc>
          <w:tcPr>
            <w:tcW w:w="1146" w:type="dxa"/>
            <w:tcBorders>
              <w:top w:val="single" w:sz="6" w:space="0" w:color="auto"/>
              <w:left w:val="single" w:sz="6" w:space="0" w:color="auto"/>
              <w:right w:val="single" w:sz="6" w:space="0" w:color="auto"/>
            </w:tcBorders>
          </w:tcPr>
          <w:p w:rsidR="00B613A0" w:rsidRPr="001244E3" w:rsidRDefault="00B613A0" w:rsidP="00144315">
            <w:pPr>
              <w:pStyle w:val="Tabletext"/>
              <w:spacing w:before="60" w:after="60"/>
              <w:jc w:val="center"/>
            </w:pPr>
            <w:r w:rsidRPr="001244E3">
              <w:t>99.0</w:t>
            </w:r>
          </w:p>
        </w:tc>
        <w:tc>
          <w:tcPr>
            <w:tcW w:w="1768" w:type="dxa"/>
            <w:tcBorders>
              <w:top w:val="single" w:sz="6" w:space="0" w:color="auto"/>
              <w:left w:val="single" w:sz="6"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Direct data readout,</w:t>
            </w:r>
            <w:r w:rsidRPr="00B613A0">
              <w:rPr>
                <w:lang w:val="en-GB"/>
              </w:rPr>
              <w:br/>
              <w:t>tracking antenna</w:t>
            </w:r>
          </w:p>
        </w:tc>
      </w:tr>
      <w:tr w:rsidR="00B613A0" w:rsidRPr="00B613A0" w:rsidTr="00BB6D78">
        <w:trPr>
          <w:cantSplit/>
          <w:jc w:val="center"/>
        </w:trPr>
        <w:tc>
          <w:tcPr>
            <w:tcW w:w="2031"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ind w:left="-85" w:right="-85"/>
              <w:jc w:val="center"/>
            </w:pPr>
            <w:r w:rsidRPr="001244E3">
              <w:t>25.5-27.0 GHz</w:t>
            </w:r>
            <w:r w:rsidRPr="001244E3">
              <w:br/>
              <w:t>(space-to-Earth)</w:t>
            </w:r>
          </w:p>
        </w:tc>
        <w:tc>
          <w:tcPr>
            <w:tcW w:w="1133"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ind w:left="-57" w:right="-57"/>
              <w:jc w:val="center"/>
            </w:pPr>
            <w:r w:rsidRPr="001244E3">
              <w:t>EESS</w:t>
            </w:r>
          </w:p>
        </w:tc>
        <w:tc>
          <w:tcPr>
            <w:tcW w:w="1270"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jc w:val="center"/>
            </w:pPr>
            <w:r w:rsidRPr="001244E3">
              <w:t>Digital</w:t>
            </w:r>
          </w:p>
        </w:tc>
        <w:tc>
          <w:tcPr>
            <w:tcW w:w="1147"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jc w:val="center"/>
            </w:pPr>
            <w:r w:rsidRPr="001244E3">
              <w:rPr>
                <w:rFonts w:ascii="Symbol" w:hAnsi="Symbol"/>
              </w:rPr>
              <w:t></w:t>
            </w:r>
            <w:r w:rsidRPr="001244E3">
              <w:t xml:space="preserve"> 5</w:t>
            </w:r>
          </w:p>
        </w:tc>
        <w:tc>
          <w:tcPr>
            <w:tcW w:w="1147"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jc w:val="center"/>
            </w:pPr>
            <w:r w:rsidRPr="001244E3">
              <w:t>10</w:t>
            </w:r>
            <w:r w:rsidRPr="001244E3">
              <w:rPr>
                <w:vertAlign w:val="superscript"/>
              </w:rPr>
              <w:t>–5</w:t>
            </w:r>
          </w:p>
        </w:tc>
        <w:tc>
          <w:tcPr>
            <w:tcW w:w="1146" w:type="dxa"/>
            <w:tcBorders>
              <w:top w:val="single" w:sz="6" w:space="0" w:color="auto"/>
              <w:left w:val="single" w:sz="6" w:space="0" w:color="auto"/>
              <w:bottom w:val="single" w:sz="4" w:space="0" w:color="auto"/>
              <w:right w:val="single" w:sz="6" w:space="0" w:color="auto"/>
            </w:tcBorders>
          </w:tcPr>
          <w:p w:rsidR="00B613A0" w:rsidRPr="001244E3" w:rsidRDefault="00B613A0" w:rsidP="00144315">
            <w:pPr>
              <w:pStyle w:val="Tabletext"/>
              <w:spacing w:before="60" w:after="60"/>
              <w:jc w:val="center"/>
            </w:pPr>
            <w:r w:rsidRPr="001244E3">
              <w:t>99.9</w:t>
            </w:r>
          </w:p>
        </w:tc>
        <w:tc>
          <w:tcPr>
            <w:tcW w:w="1768" w:type="dxa"/>
            <w:tcBorders>
              <w:top w:val="single" w:sz="6" w:space="0" w:color="auto"/>
              <w:left w:val="single" w:sz="6" w:space="0" w:color="auto"/>
              <w:bottom w:val="single" w:sz="4" w:space="0" w:color="auto"/>
              <w:right w:val="single" w:sz="6" w:space="0" w:color="auto"/>
            </w:tcBorders>
          </w:tcPr>
          <w:p w:rsidR="00B613A0" w:rsidRPr="00B613A0" w:rsidRDefault="00B613A0" w:rsidP="00BB6D78">
            <w:pPr>
              <w:pStyle w:val="Tabletext"/>
              <w:spacing w:before="60" w:after="60"/>
              <w:jc w:val="left"/>
              <w:rPr>
                <w:lang w:val="en-GB"/>
              </w:rPr>
            </w:pPr>
            <w:r w:rsidRPr="00B613A0">
              <w:rPr>
                <w:lang w:val="en-GB"/>
              </w:rPr>
              <w:t>Direct high-speed data readout</w:t>
            </w:r>
            <w:r w:rsidRPr="00B613A0">
              <w:rPr>
                <w:lang w:val="en-GB"/>
              </w:rPr>
              <w:br/>
              <w:t>and recorded data acquisition, stored mission data</w:t>
            </w:r>
          </w:p>
        </w:tc>
      </w:tr>
      <w:tr w:rsidR="00B613A0" w:rsidRPr="00B613A0" w:rsidTr="00BB6D78">
        <w:trPr>
          <w:cantSplit/>
          <w:trHeight w:val="4861"/>
          <w:jc w:val="center"/>
        </w:trPr>
        <w:tc>
          <w:tcPr>
            <w:tcW w:w="9642" w:type="dxa"/>
            <w:gridSpan w:val="7"/>
            <w:tcBorders>
              <w:top w:val="single" w:sz="4" w:space="0" w:color="auto"/>
            </w:tcBorders>
            <w:vAlign w:val="center"/>
          </w:tcPr>
          <w:p w:rsidR="00B613A0" w:rsidRPr="00B613A0" w:rsidRDefault="00B613A0" w:rsidP="00BB6D78">
            <w:pPr>
              <w:pStyle w:val="Tabletext"/>
              <w:spacing w:before="60" w:after="60"/>
              <w:ind w:left="-57" w:right="-57"/>
              <w:jc w:val="left"/>
              <w:rPr>
                <w:i/>
                <w:lang w:val="en-GB"/>
              </w:rPr>
            </w:pPr>
            <w:r w:rsidRPr="00B613A0">
              <w:rPr>
                <w:i/>
                <w:lang w:val="en-GB"/>
              </w:rPr>
              <w:t xml:space="preserve">Notes to </w:t>
            </w:r>
            <w:r w:rsidRPr="00BB6D78">
              <w:rPr>
                <w:i/>
                <w:iCs/>
              </w:rPr>
              <w:t>Table</w:t>
            </w:r>
            <w:r w:rsidRPr="00BB6D78">
              <w:rPr>
                <w:i/>
                <w:iCs/>
                <w:lang w:val="en-GB"/>
              </w:rPr>
              <w:t xml:space="preserve"> 1</w:t>
            </w:r>
            <w:r w:rsidRPr="00B613A0">
              <w:rPr>
                <w:i/>
                <w:lang w:val="en-GB"/>
              </w:rPr>
              <w:t>:</w:t>
            </w:r>
          </w:p>
          <w:p w:rsidR="00B613A0" w:rsidRPr="00B613A0" w:rsidRDefault="00B613A0" w:rsidP="00BB6D78">
            <w:pPr>
              <w:pStyle w:val="Tabletext"/>
              <w:spacing w:before="60" w:after="60"/>
              <w:jc w:val="left"/>
              <w:rPr>
                <w:lang w:val="en-GB"/>
              </w:rPr>
            </w:pPr>
            <w:r w:rsidRPr="00B613A0">
              <w:rPr>
                <w:lang w:val="en-GB"/>
              </w:rPr>
              <w:t>NOTE 1 – In Table 1, for the band 137-138 MHz, the elevation angle of 25° and other parameters for analogue receivers correspond with a level of performance that is guaranteed by designers of some systems. The parameters for the digital receivers correspond with user requirements.</w:t>
            </w:r>
          </w:p>
          <w:p w:rsidR="00B613A0" w:rsidRPr="00B613A0" w:rsidRDefault="00B613A0" w:rsidP="00BB6D78">
            <w:pPr>
              <w:pStyle w:val="Tabletext"/>
              <w:spacing w:before="60" w:after="60"/>
              <w:jc w:val="left"/>
              <w:rPr>
                <w:lang w:val="en-GB"/>
              </w:rPr>
            </w:pPr>
            <w:r w:rsidRPr="00B613A0">
              <w:rPr>
                <w:lang w:val="en-GB"/>
              </w:rPr>
              <w:t>NOTE 2 – The EESS is only allocated in the 1 690-1 710 MHz portion of the band.</w:t>
            </w:r>
          </w:p>
          <w:p w:rsidR="00B613A0" w:rsidRPr="00B613A0" w:rsidRDefault="00B613A0" w:rsidP="00BB6D78">
            <w:pPr>
              <w:pStyle w:val="Tabletext"/>
              <w:spacing w:before="60" w:after="60"/>
              <w:jc w:val="left"/>
              <w:rPr>
                <w:lang w:val="en-GB"/>
              </w:rPr>
            </w:pPr>
            <w:r w:rsidRPr="00B613A0">
              <w:rPr>
                <w:lang w:val="en-GB"/>
              </w:rPr>
              <w:t>NOTE 3 – Additional performance objectives could be specified for an availability of 99.99% of the time in relation to the need to synchronize the receiver to the data transmission frames and to avoid bit slips within a frame. However, for the purpose of deriving interference criteria, these objectives can be assumed to be met if the objectives associated with the above specified lower availability levels (Table 1) are met.</w:t>
            </w:r>
          </w:p>
          <w:p w:rsidR="00B613A0" w:rsidRPr="00B613A0" w:rsidRDefault="00B613A0" w:rsidP="00BB6D78">
            <w:pPr>
              <w:pStyle w:val="Tabletext"/>
              <w:spacing w:before="60" w:after="60"/>
              <w:jc w:val="left"/>
              <w:rPr>
                <w:lang w:val="en-GB"/>
              </w:rPr>
            </w:pPr>
            <w:r w:rsidRPr="00B613A0">
              <w:rPr>
                <w:lang w:val="en-GB"/>
              </w:rPr>
              <w:t>NOTE 4 – In all cases in Table 1, it is assumed that earth station sites are selected to yield average levels of environmental radio-frequency noise within the band. For direct data readout stations, which may be deployed in large numbers by various operating entities, there is a risk that randomly selected sites will exhibit higher than average levels of environmental noise (especially man-made noise) that may hamper the ability to achieve the stated performance objectives. However, the variance of this noise over all locations is not large in relation to receiver thermal noise, even at frequencies as low as 137-138 MHz, such that the performance objectives can generally be met at over 95% of the possible locations given link power margins of a few decibels. In the case of recorded data acquisition stations, sites are carefully selected to avoid ambient noise levels that exceed the average level.</w:t>
            </w:r>
          </w:p>
        </w:tc>
      </w:tr>
    </w:tbl>
    <w:p w:rsidR="00B613A0" w:rsidRPr="001244E3" w:rsidRDefault="00B613A0" w:rsidP="00B613A0">
      <w:pPr>
        <w:pStyle w:val="Tablefin"/>
      </w:pPr>
    </w:p>
    <w:p w:rsidR="00B613A0" w:rsidRPr="00B613A0" w:rsidRDefault="00B613A0" w:rsidP="00B613A0">
      <w:pPr>
        <w:pStyle w:val="TableNo"/>
        <w:rPr>
          <w:lang w:val="en-GB"/>
        </w:rPr>
      </w:pPr>
      <w:r w:rsidRPr="00B613A0">
        <w:rPr>
          <w:lang w:val="en-GB"/>
        </w:rPr>
        <w:br w:type="page"/>
      </w:r>
      <w:r w:rsidRPr="00B613A0">
        <w:rPr>
          <w:lang w:val="en-GB"/>
        </w:rPr>
        <w:lastRenderedPageBreak/>
        <w:t>TABLE 2</w:t>
      </w:r>
    </w:p>
    <w:p w:rsidR="00B613A0" w:rsidRPr="00B613A0" w:rsidRDefault="00B613A0" w:rsidP="00B613A0">
      <w:pPr>
        <w:pStyle w:val="Tabletitle"/>
        <w:rPr>
          <w:lang w:val="en-GB"/>
        </w:rPr>
      </w:pPr>
      <w:r w:rsidRPr="00B613A0">
        <w:rPr>
          <w:lang w:val="en-GB"/>
        </w:rPr>
        <w:t>Performance objectives for links in the EESS and MetSat using geostationary orbits</w:t>
      </w:r>
    </w:p>
    <w:tbl>
      <w:tblPr>
        <w:tblW w:w="9639" w:type="dxa"/>
        <w:jc w:val="center"/>
        <w:tblLayout w:type="fixed"/>
        <w:tblLook w:val="0000" w:firstRow="0" w:lastRow="0" w:firstColumn="0" w:lastColumn="0" w:noHBand="0" w:noVBand="0"/>
      </w:tblPr>
      <w:tblGrid>
        <w:gridCol w:w="2029"/>
        <w:gridCol w:w="1133"/>
        <w:gridCol w:w="1270"/>
        <w:gridCol w:w="1147"/>
        <w:gridCol w:w="1147"/>
        <w:gridCol w:w="1204"/>
        <w:gridCol w:w="1709"/>
      </w:tblGrid>
      <w:tr w:rsidR="00B613A0" w:rsidRPr="00C4557F" w:rsidTr="00144315">
        <w:trPr>
          <w:cantSplit/>
          <w:jc w:val="center"/>
        </w:trPr>
        <w:tc>
          <w:tcPr>
            <w:tcW w:w="2029" w:type="dxa"/>
            <w:tcBorders>
              <w:top w:val="single" w:sz="6" w:space="0" w:color="auto"/>
              <w:left w:val="single" w:sz="6" w:space="0" w:color="auto"/>
              <w:right w:val="single" w:sz="6" w:space="0" w:color="auto"/>
            </w:tcBorders>
            <w:vAlign w:val="center"/>
          </w:tcPr>
          <w:p w:rsidR="00B613A0" w:rsidRPr="00C4557F" w:rsidRDefault="00B613A0" w:rsidP="00144315">
            <w:pPr>
              <w:pStyle w:val="Tablehead"/>
              <w:rPr>
                <w:sz w:val="21"/>
                <w:szCs w:val="21"/>
              </w:rPr>
            </w:pPr>
            <w:r w:rsidRPr="00C4557F">
              <w:rPr>
                <w:sz w:val="21"/>
                <w:szCs w:val="21"/>
              </w:rPr>
              <w:t xml:space="preserve">Frequency </w:t>
            </w:r>
            <w:r w:rsidRPr="00C4557F">
              <w:rPr>
                <w:sz w:val="21"/>
                <w:szCs w:val="21"/>
              </w:rPr>
              <w:br/>
              <w:t>band</w:t>
            </w:r>
          </w:p>
        </w:tc>
        <w:tc>
          <w:tcPr>
            <w:tcW w:w="1133" w:type="dxa"/>
            <w:tcBorders>
              <w:top w:val="single" w:sz="6" w:space="0" w:color="auto"/>
              <w:left w:val="single" w:sz="6" w:space="0" w:color="auto"/>
              <w:right w:val="single" w:sz="6" w:space="0" w:color="auto"/>
            </w:tcBorders>
            <w:vAlign w:val="center"/>
          </w:tcPr>
          <w:p w:rsidR="00B613A0" w:rsidRPr="00C4557F" w:rsidRDefault="00B613A0" w:rsidP="00144315">
            <w:pPr>
              <w:pStyle w:val="Tablehead"/>
              <w:rPr>
                <w:sz w:val="21"/>
                <w:szCs w:val="21"/>
              </w:rPr>
            </w:pPr>
            <w:r w:rsidRPr="00C4557F">
              <w:rPr>
                <w:sz w:val="21"/>
                <w:szCs w:val="21"/>
              </w:rPr>
              <w:t>Satellite</w:t>
            </w:r>
            <w:r w:rsidRPr="00C4557F">
              <w:rPr>
                <w:sz w:val="21"/>
                <w:szCs w:val="21"/>
              </w:rPr>
              <w:br/>
              <w:t>service</w:t>
            </w:r>
          </w:p>
        </w:tc>
        <w:tc>
          <w:tcPr>
            <w:tcW w:w="1270" w:type="dxa"/>
            <w:tcBorders>
              <w:top w:val="single" w:sz="6" w:space="0" w:color="auto"/>
              <w:left w:val="single" w:sz="6" w:space="0" w:color="auto"/>
              <w:bottom w:val="single" w:sz="6" w:space="0" w:color="auto"/>
              <w:right w:val="single" w:sz="6" w:space="0" w:color="auto"/>
            </w:tcBorders>
            <w:vAlign w:val="center"/>
          </w:tcPr>
          <w:p w:rsidR="00B613A0" w:rsidRPr="00C4557F" w:rsidRDefault="00B613A0" w:rsidP="00144315">
            <w:pPr>
              <w:pStyle w:val="Tablehead"/>
              <w:rPr>
                <w:sz w:val="21"/>
                <w:szCs w:val="21"/>
              </w:rPr>
            </w:pPr>
            <w:r w:rsidRPr="00C4557F">
              <w:rPr>
                <w:sz w:val="21"/>
                <w:szCs w:val="21"/>
              </w:rPr>
              <w:t>Modulation</w:t>
            </w:r>
          </w:p>
        </w:tc>
        <w:tc>
          <w:tcPr>
            <w:tcW w:w="1147" w:type="dxa"/>
            <w:tcBorders>
              <w:top w:val="single" w:sz="6" w:space="0" w:color="auto"/>
              <w:left w:val="single" w:sz="6" w:space="0" w:color="auto"/>
              <w:bottom w:val="single" w:sz="6" w:space="0" w:color="auto"/>
              <w:right w:val="single" w:sz="6" w:space="0" w:color="auto"/>
            </w:tcBorders>
            <w:vAlign w:val="center"/>
          </w:tcPr>
          <w:p w:rsidR="00B613A0" w:rsidRPr="00C4557F" w:rsidRDefault="00B613A0" w:rsidP="00144315">
            <w:pPr>
              <w:pStyle w:val="Tablehead"/>
              <w:rPr>
                <w:sz w:val="21"/>
                <w:szCs w:val="21"/>
              </w:rPr>
            </w:pPr>
            <w:r w:rsidRPr="00C4557F">
              <w:rPr>
                <w:rFonts w:ascii="Times New Roman Bold" w:hAnsi="Times New Roman Bold"/>
                <w:spacing w:val="-10"/>
                <w:sz w:val="21"/>
                <w:szCs w:val="21"/>
              </w:rPr>
              <w:t>Applicable</w:t>
            </w:r>
            <w:r w:rsidRPr="00C4557F">
              <w:rPr>
                <w:sz w:val="21"/>
                <w:szCs w:val="21"/>
              </w:rPr>
              <w:t xml:space="preserve"> elevation angle</w:t>
            </w:r>
            <w:r w:rsidRPr="00C4557F">
              <w:rPr>
                <w:sz w:val="21"/>
                <w:szCs w:val="21"/>
              </w:rPr>
              <w:br/>
              <w:t>(degrees)</w:t>
            </w:r>
          </w:p>
        </w:tc>
        <w:tc>
          <w:tcPr>
            <w:tcW w:w="1147" w:type="dxa"/>
            <w:tcBorders>
              <w:top w:val="single" w:sz="6" w:space="0" w:color="auto"/>
              <w:left w:val="single" w:sz="6" w:space="0" w:color="auto"/>
              <w:bottom w:val="single" w:sz="6" w:space="0" w:color="auto"/>
              <w:right w:val="single" w:sz="6" w:space="0" w:color="auto"/>
            </w:tcBorders>
            <w:vAlign w:val="center"/>
          </w:tcPr>
          <w:p w:rsidR="00B613A0" w:rsidRPr="00C4557F" w:rsidRDefault="00B613A0" w:rsidP="00144315">
            <w:pPr>
              <w:pStyle w:val="Tablehead"/>
              <w:rPr>
                <w:sz w:val="21"/>
                <w:szCs w:val="21"/>
              </w:rPr>
            </w:pPr>
            <w:r w:rsidRPr="00C4557F">
              <w:rPr>
                <w:sz w:val="21"/>
                <w:szCs w:val="21"/>
              </w:rPr>
              <w:t xml:space="preserve">Minimum </w:t>
            </w:r>
            <w:r w:rsidRPr="00C4557F">
              <w:rPr>
                <w:i/>
                <w:iCs/>
                <w:sz w:val="21"/>
                <w:szCs w:val="21"/>
              </w:rPr>
              <w:t>C</w:t>
            </w:r>
            <w:r w:rsidRPr="00C4557F">
              <w:rPr>
                <w:sz w:val="21"/>
                <w:szCs w:val="21"/>
              </w:rPr>
              <w:t>/</w:t>
            </w:r>
            <w:r w:rsidRPr="00C4557F">
              <w:rPr>
                <w:i/>
                <w:iCs/>
                <w:sz w:val="21"/>
                <w:szCs w:val="21"/>
              </w:rPr>
              <w:t>N</w:t>
            </w:r>
            <w:r w:rsidRPr="00C4557F">
              <w:rPr>
                <w:sz w:val="21"/>
                <w:szCs w:val="21"/>
              </w:rPr>
              <w:t xml:space="preserve"> or</w:t>
            </w:r>
            <w:r w:rsidRPr="00C4557F">
              <w:rPr>
                <w:sz w:val="21"/>
                <w:szCs w:val="21"/>
              </w:rPr>
              <w:br/>
              <w:t>maximum BER</w:t>
            </w:r>
          </w:p>
        </w:tc>
        <w:tc>
          <w:tcPr>
            <w:tcW w:w="1204" w:type="dxa"/>
            <w:tcBorders>
              <w:top w:val="single" w:sz="6" w:space="0" w:color="auto"/>
              <w:left w:val="single" w:sz="6" w:space="0" w:color="auto"/>
              <w:bottom w:val="single" w:sz="6" w:space="0" w:color="auto"/>
              <w:right w:val="single" w:sz="6" w:space="0" w:color="auto"/>
            </w:tcBorders>
            <w:vAlign w:val="center"/>
          </w:tcPr>
          <w:p w:rsidR="00B613A0" w:rsidRPr="00C4557F" w:rsidRDefault="00B613A0" w:rsidP="00144315">
            <w:pPr>
              <w:pStyle w:val="Tablehead"/>
              <w:rPr>
                <w:sz w:val="21"/>
                <w:szCs w:val="21"/>
              </w:rPr>
            </w:pPr>
            <w:r w:rsidRPr="00C4557F">
              <w:rPr>
                <w:sz w:val="21"/>
                <w:szCs w:val="21"/>
              </w:rPr>
              <w:t>Required time availability</w:t>
            </w:r>
            <w:r w:rsidRPr="00C4557F">
              <w:rPr>
                <w:sz w:val="21"/>
                <w:szCs w:val="21"/>
              </w:rPr>
              <w:br/>
              <w:t>(%)</w:t>
            </w:r>
          </w:p>
        </w:tc>
        <w:tc>
          <w:tcPr>
            <w:tcW w:w="1709" w:type="dxa"/>
            <w:tcBorders>
              <w:top w:val="single" w:sz="6" w:space="0" w:color="auto"/>
              <w:left w:val="single" w:sz="6" w:space="0" w:color="auto"/>
              <w:bottom w:val="single" w:sz="6" w:space="0" w:color="auto"/>
              <w:right w:val="single" w:sz="6" w:space="0" w:color="auto"/>
            </w:tcBorders>
            <w:vAlign w:val="center"/>
          </w:tcPr>
          <w:p w:rsidR="00B613A0" w:rsidRPr="00C4557F" w:rsidRDefault="00B613A0" w:rsidP="00C4557F">
            <w:pPr>
              <w:pStyle w:val="Tablehead"/>
              <w:rPr>
                <w:sz w:val="21"/>
                <w:szCs w:val="21"/>
                <w:lang w:val="en-GB"/>
              </w:rPr>
            </w:pPr>
            <w:r w:rsidRPr="00C4557F">
              <w:rPr>
                <w:sz w:val="21"/>
                <w:szCs w:val="21"/>
                <w:lang w:val="en-GB"/>
              </w:rPr>
              <w:t xml:space="preserve">Function and type </w:t>
            </w:r>
            <w:r w:rsidRPr="00C4557F">
              <w:rPr>
                <w:sz w:val="21"/>
                <w:szCs w:val="21"/>
                <w:lang w:val="en-GB"/>
              </w:rPr>
              <w:br/>
              <w:t>of earth station</w:t>
            </w:r>
          </w:p>
        </w:tc>
      </w:tr>
      <w:tr w:rsidR="00B613A0" w:rsidRPr="00C4557F" w:rsidTr="00144315">
        <w:trPr>
          <w:cantSplit/>
          <w:jc w:val="center"/>
        </w:trPr>
        <w:tc>
          <w:tcPr>
            <w:tcW w:w="2029" w:type="dxa"/>
            <w:tcBorders>
              <w:top w:val="single" w:sz="6" w:space="0" w:color="auto"/>
              <w:left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401-403 MHz</w:t>
            </w:r>
            <w:r w:rsidRPr="00C4557F">
              <w:rPr>
                <w:sz w:val="21"/>
                <w:szCs w:val="21"/>
              </w:rPr>
              <w:br/>
              <w:t>(Earth-to-space)</w:t>
            </w:r>
          </w:p>
        </w:tc>
        <w:tc>
          <w:tcPr>
            <w:tcW w:w="1133" w:type="dxa"/>
            <w:tcBorders>
              <w:top w:val="single" w:sz="6" w:space="0" w:color="auto"/>
              <w:left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MetSat</w:t>
            </w:r>
            <w:r w:rsidRPr="00C4557F">
              <w:rPr>
                <w:sz w:val="21"/>
                <w:szCs w:val="21"/>
              </w:rPr>
              <w:br/>
              <w:t>and EESS</w:t>
            </w: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Digital</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3</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w:t>
            </w:r>
            <w:r w:rsidRPr="00C4557F">
              <w:rPr>
                <w:sz w:val="21"/>
                <w:szCs w:val="21"/>
                <w:vertAlign w:val="superscript"/>
              </w:rPr>
              <w:t>–5</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99.6</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jc w:val="left"/>
              <w:rPr>
                <w:sz w:val="21"/>
                <w:szCs w:val="21"/>
                <w:lang w:val="en-GB"/>
              </w:rPr>
            </w:pPr>
            <w:r w:rsidRPr="00C4557F">
              <w:rPr>
                <w:sz w:val="21"/>
                <w:szCs w:val="21"/>
                <w:lang w:val="en-GB"/>
              </w:rPr>
              <w:t>Data collection,</w:t>
            </w:r>
            <w:r w:rsidRPr="00C4557F">
              <w:rPr>
                <w:sz w:val="21"/>
                <w:szCs w:val="21"/>
                <w:lang w:val="en-GB"/>
              </w:rPr>
              <w:br/>
              <w:t>Low-gain antenna</w:t>
            </w:r>
          </w:p>
        </w:tc>
      </w:tr>
      <w:tr w:rsidR="00B613A0" w:rsidRPr="00C4557F" w:rsidTr="00144315">
        <w:trPr>
          <w:cantSplit/>
          <w:jc w:val="center"/>
        </w:trPr>
        <w:tc>
          <w:tcPr>
            <w:tcW w:w="2029" w:type="dxa"/>
            <w:tcBorders>
              <w:top w:val="single" w:sz="6" w:space="0" w:color="auto"/>
              <w:left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460-470 MHz (space-to-Earth)</w:t>
            </w:r>
          </w:p>
        </w:tc>
        <w:tc>
          <w:tcPr>
            <w:tcW w:w="1133" w:type="dxa"/>
            <w:tcBorders>
              <w:top w:val="single" w:sz="6" w:space="0" w:color="auto"/>
              <w:left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MetSat</w:t>
            </w:r>
            <w:r w:rsidRPr="00C4557F">
              <w:rPr>
                <w:sz w:val="21"/>
                <w:szCs w:val="21"/>
              </w:rPr>
              <w:br/>
              <w:t>and EESS</w:t>
            </w: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Digital</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3</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w:t>
            </w:r>
            <w:r w:rsidRPr="00C4557F">
              <w:rPr>
                <w:sz w:val="21"/>
                <w:szCs w:val="21"/>
                <w:vertAlign w:val="superscript"/>
              </w:rPr>
              <w:t>–5</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99.6</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spacing w:line="220" w:lineRule="exact"/>
              <w:jc w:val="left"/>
              <w:rPr>
                <w:sz w:val="21"/>
                <w:szCs w:val="21"/>
                <w:lang w:val="en-GB"/>
              </w:rPr>
            </w:pPr>
            <w:r w:rsidRPr="00C4557F">
              <w:rPr>
                <w:sz w:val="21"/>
                <w:szCs w:val="21"/>
                <w:lang w:val="en-GB"/>
              </w:rPr>
              <w:t>DCP interrogation,</w:t>
            </w:r>
            <w:r w:rsidRPr="00C4557F">
              <w:rPr>
                <w:sz w:val="21"/>
                <w:szCs w:val="21"/>
                <w:lang w:val="en-GB"/>
              </w:rPr>
              <w:br/>
              <w:t>low-gain antenna</w:t>
            </w:r>
          </w:p>
        </w:tc>
      </w:tr>
      <w:tr w:rsidR="00B613A0" w:rsidRPr="00C4557F" w:rsidTr="00144315">
        <w:trPr>
          <w:cantSplit/>
          <w:jc w:val="center"/>
        </w:trPr>
        <w:tc>
          <w:tcPr>
            <w:tcW w:w="2029" w:type="dxa"/>
            <w:vMerge w:val="restart"/>
            <w:tcBorders>
              <w:top w:val="single" w:sz="6" w:space="0" w:color="auto"/>
              <w:left w:val="single" w:sz="6" w:space="0" w:color="auto"/>
              <w:right w:val="single" w:sz="6" w:space="0" w:color="auto"/>
            </w:tcBorders>
          </w:tcPr>
          <w:p w:rsidR="00B613A0" w:rsidRPr="00C4557F" w:rsidRDefault="00B613A0" w:rsidP="00144315">
            <w:pPr>
              <w:pStyle w:val="Tabletext"/>
              <w:ind w:left="-85" w:right="-85"/>
              <w:jc w:val="center"/>
              <w:rPr>
                <w:sz w:val="21"/>
                <w:szCs w:val="21"/>
              </w:rPr>
            </w:pPr>
            <w:r w:rsidRPr="00C4557F">
              <w:rPr>
                <w:sz w:val="21"/>
                <w:szCs w:val="21"/>
              </w:rPr>
              <w:t>1 670-1 710 MHz</w:t>
            </w:r>
            <w:r w:rsidRPr="00C4557F">
              <w:rPr>
                <w:sz w:val="21"/>
                <w:szCs w:val="21"/>
              </w:rPr>
              <w:br/>
              <w:t>(space-to-Earth)</w:t>
            </w:r>
          </w:p>
        </w:tc>
        <w:tc>
          <w:tcPr>
            <w:tcW w:w="1133" w:type="dxa"/>
            <w:vMerge w:val="restart"/>
            <w:tcBorders>
              <w:top w:val="single" w:sz="6" w:space="0" w:color="auto"/>
              <w:left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MetSat</w:t>
            </w:r>
            <w:r w:rsidRPr="00C4557F">
              <w:rPr>
                <w:sz w:val="21"/>
                <w:szCs w:val="21"/>
              </w:rPr>
              <w:br/>
              <w:t>and EESS</w:t>
            </w: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Digital</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3</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w:t>
            </w:r>
            <w:r w:rsidRPr="00C4557F">
              <w:rPr>
                <w:sz w:val="21"/>
                <w:szCs w:val="21"/>
                <w:vertAlign w:val="superscript"/>
              </w:rPr>
              <w:t>–6</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99.9</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jc w:val="left"/>
              <w:rPr>
                <w:sz w:val="21"/>
                <w:szCs w:val="21"/>
                <w:lang w:val="en-GB"/>
              </w:rPr>
            </w:pPr>
            <w:r w:rsidRPr="00C4557F">
              <w:rPr>
                <w:sz w:val="21"/>
                <w:szCs w:val="21"/>
                <w:lang w:val="en-GB"/>
              </w:rPr>
              <w:t>Direct data readout and data dissemination, high-gain antenna</w:t>
            </w:r>
          </w:p>
        </w:tc>
      </w:tr>
      <w:tr w:rsidR="00B613A0" w:rsidRPr="00C4557F" w:rsidTr="00144315">
        <w:trPr>
          <w:cantSplit/>
          <w:jc w:val="center"/>
        </w:trPr>
        <w:tc>
          <w:tcPr>
            <w:tcW w:w="2029" w:type="dxa"/>
            <w:vMerge/>
            <w:tcBorders>
              <w:left w:val="single" w:sz="6" w:space="0" w:color="auto"/>
              <w:right w:val="single" w:sz="6" w:space="0" w:color="auto"/>
            </w:tcBorders>
          </w:tcPr>
          <w:p w:rsidR="00B613A0" w:rsidRPr="00C4557F" w:rsidRDefault="00B613A0" w:rsidP="00144315">
            <w:pPr>
              <w:ind w:left="-57" w:right="-57"/>
              <w:jc w:val="center"/>
              <w:rPr>
                <w:sz w:val="21"/>
                <w:szCs w:val="21"/>
                <w:lang w:val="en-GB"/>
              </w:rPr>
            </w:pPr>
          </w:p>
        </w:tc>
        <w:tc>
          <w:tcPr>
            <w:tcW w:w="1133" w:type="dxa"/>
            <w:vMerge/>
            <w:tcBorders>
              <w:left w:val="single" w:sz="6" w:space="0" w:color="auto"/>
              <w:right w:val="single" w:sz="6" w:space="0" w:color="auto"/>
            </w:tcBorders>
          </w:tcPr>
          <w:p w:rsidR="00B613A0" w:rsidRPr="00C4557F" w:rsidRDefault="00B613A0" w:rsidP="00144315">
            <w:pPr>
              <w:ind w:left="-57" w:right="-57"/>
              <w:jc w:val="center"/>
              <w:rPr>
                <w:sz w:val="21"/>
                <w:szCs w:val="21"/>
                <w:lang w:val="en-GB"/>
              </w:rPr>
            </w:pP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Analogue</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3</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 dB</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99.9</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jc w:val="left"/>
              <w:rPr>
                <w:sz w:val="21"/>
                <w:szCs w:val="21"/>
                <w:lang w:val="en-GB"/>
              </w:rPr>
            </w:pPr>
            <w:r w:rsidRPr="00C4557F">
              <w:rPr>
                <w:sz w:val="21"/>
                <w:szCs w:val="21"/>
                <w:lang w:val="en-GB"/>
              </w:rPr>
              <w:t>Data dissemination, high-gain antenna</w:t>
            </w:r>
          </w:p>
        </w:tc>
      </w:tr>
      <w:tr w:rsidR="00B613A0" w:rsidRPr="00C4557F" w:rsidTr="00144315">
        <w:trPr>
          <w:cantSplit/>
          <w:jc w:val="center"/>
        </w:trPr>
        <w:tc>
          <w:tcPr>
            <w:tcW w:w="2029" w:type="dxa"/>
            <w:vMerge/>
            <w:tcBorders>
              <w:left w:val="single" w:sz="6" w:space="0" w:color="auto"/>
              <w:bottom w:val="single" w:sz="6" w:space="0" w:color="auto"/>
              <w:right w:val="single" w:sz="6" w:space="0" w:color="auto"/>
            </w:tcBorders>
          </w:tcPr>
          <w:p w:rsidR="00B613A0" w:rsidRPr="00C4557F" w:rsidRDefault="00B613A0" w:rsidP="00144315">
            <w:pPr>
              <w:ind w:left="-57" w:right="-57"/>
              <w:jc w:val="center"/>
              <w:rPr>
                <w:sz w:val="21"/>
                <w:szCs w:val="21"/>
                <w:lang w:val="en-GB"/>
              </w:rPr>
            </w:pPr>
          </w:p>
        </w:tc>
        <w:tc>
          <w:tcPr>
            <w:tcW w:w="1133" w:type="dxa"/>
            <w:vMerge/>
            <w:tcBorders>
              <w:left w:val="single" w:sz="6" w:space="0" w:color="auto"/>
              <w:bottom w:val="single" w:sz="6" w:space="0" w:color="auto"/>
              <w:right w:val="single" w:sz="6" w:space="0" w:color="auto"/>
            </w:tcBorders>
          </w:tcPr>
          <w:p w:rsidR="00B613A0" w:rsidRPr="00C4557F" w:rsidRDefault="00B613A0" w:rsidP="00144315">
            <w:pPr>
              <w:ind w:left="-57" w:right="-57"/>
              <w:jc w:val="center"/>
              <w:rPr>
                <w:sz w:val="21"/>
                <w:szCs w:val="21"/>
                <w:lang w:val="en-GB"/>
              </w:rPr>
            </w:pP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Digital</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3</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w:t>
            </w:r>
            <w:r w:rsidRPr="00C4557F">
              <w:rPr>
                <w:sz w:val="21"/>
                <w:szCs w:val="21"/>
                <w:vertAlign w:val="superscript"/>
              </w:rPr>
              <w:t>–6</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99.6</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jc w:val="left"/>
              <w:rPr>
                <w:sz w:val="21"/>
                <w:szCs w:val="21"/>
                <w:lang w:val="en-GB"/>
              </w:rPr>
            </w:pPr>
            <w:r w:rsidRPr="00C4557F">
              <w:rPr>
                <w:sz w:val="21"/>
                <w:szCs w:val="21"/>
                <w:lang w:val="en-GB"/>
              </w:rPr>
              <w:t>CDA station,</w:t>
            </w:r>
            <w:r w:rsidRPr="00C4557F">
              <w:rPr>
                <w:sz w:val="21"/>
                <w:szCs w:val="21"/>
                <w:lang w:val="en-GB"/>
              </w:rPr>
              <w:br/>
              <w:t>high-gain antenna</w:t>
            </w:r>
          </w:p>
        </w:tc>
      </w:tr>
      <w:tr w:rsidR="00B613A0" w:rsidRPr="00C4557F" w:rsidTr="00144315">
        <w:trPr>
          <w:cantSplit/>
          <w:jc w:val="center"/>
        </w:trPr>
        <w:tc>
          <w:tcPr>
            <w:tcW w:w="2029" w:type="dxa"/>
            <w:tcBorders>
              <w:left w:val="single" w:sz="6" w:space="0" w:color="auto"/>
              <w:bottom w:val="single" w:sz="6" w:space="0" w:color="auto"/>
              <w:right w:val="single" w:sz="6" w:space="0" w:color="auto"/>
            </w:tcBorders>
          </w:tcPr>
          <w:p w:rsidR="00B613A0" w:rsidRPr="00C4557F" w:rsidRDefault="00B613A0" w:rsidP="00144315">
            <w:pPr>
              <w:pStyle w:val="Tabletext"/>
              <w:ind w:left="-85" w:right="-85"/>
              <w:jc w:val="center"/>
              <w:rPr>
                <w:sz w:val="21"/>
                <w:szCs w:val="21"/>
              </w:rPr>
            </w:pPr>
            <w:r w:rsidRPr="00C4557F">
              <w:rPr>
                <w:sz w:val="21"/>
                <w:szCs w:val="21"/>
              </w:rPr>
              <w:t>2 025-2 110 MHz (Earth-to-space)</w:t>
            </w:r>
          </w:p>
        </w:tc>
        <w:tc>
          <w:tcPr>
            <w:tcW w:w="1133" w:type="dxa"/>
            <w:tcBorders>
              <w:left w:val="single" w:sz="6" w:space="0" w:color="auto"/>
              <w:bottom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EESS</w:t>
            </w: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Digital</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3</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w:t>
            </w:r>
            <w:r w:rsidRPr="00C4557F">
              <w:rPr>
                <w:sz w:val="21"/>
                <w:szCs w:val="21"/>
                <w:vertAlign w:val="superscript"/>
              </w:rPr>
              <w:t>–5</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99.6</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jc w:val="left"/>
              <w:rPr>
                <w:sz w:val="21"/>
                <w:szCs w:val="21"/>
                <w:lang w:val="en-GB"/>
              </w:rPr>
            </w:pPr>
            <w:r w:rsidRPr="00C4557F">
              <w:rPr>
                <w:sz w:val="21"/>
                <w:szCs w:val="21"/>
                <w:lang w:val="en-GB"/>
              </w:rPr>
              <w:t>CDA station,</w:t>
            </w:r>
            <w:r w:rsidRPr="00C4557F">
              <w:rPr>
                <w:sz w:val="21"/>
                <w:szCs w:val="21"/>
                <w:lang w:val="en-GB"/>
              </w:rPr>
              <w:br/>
              <w:t>high-gain antenna</w:t>
            </w:r>
          </w:p>
        </w:tc>
      </w:tr>
      <w:tr w:rsidR="00B613A0" w:rsidRPr="00C4557F" w:rsidTr="00144315">
        <w:trPr>
          <w:cantSplit/>
          <w:jc w:val="center"/>
        </w:trPr>
        <w:tc>
          <w:tcPr>
            <w:tcW w:w="2029" w:type="dxa"/>
            <w:tcBorders>
              <w:left w:val="single" w:sz="6" w:space="0" w:color="auto"/>
              <w:bottom w:val="single" w:sz="6" w:space="0" w:color="auto"/>
              <w:right w:val="single" w:sz="6" w:space="0" w:color="auto"/>
            </w:tcBorders>
          </w:tcPr>
          <w:p w:rsidR="00B613A0" w:rsidRPr="00C4557F" w:rsidRDefault="00B613A0" w:rsidP="00144315">
            <w:pPr>
              <w:pStyle w:val="Tabletext"/>
              <w:ind w:left="-85" w:right="-85"/>
              <w:jc w:val="center"/>
              <w:rPr>
                <w:sz w:val="21"/>
                <w:szCs w:val="21"/>
              </w:rPr>
            </w:pPr>
            <w:r w:rsidRPr="00C4557F">
              <w:rPr>
                <w:sz w:val="21"/>
                <w:szCs w:val="21"/>
              </w:rPr>
              <w:t>7 450-7 550 MHz</w:t>
            </w:r>
            <w:r w:rsidRPr="00C4557F">
              <w:rPr>
                <w:sz w:val="21"/>
                <w:szCs w:val="21"/>
              </w:rPr>
              <w:br/>
              <w:t>(space-to-Earth)</w:t>
            </w:r>
          </w:p>
        </w:tc>
        <w:tc>
          <w:tcPr>
            <w:tcW w:w="1133" w:type="dxa"/>
            <w:tcBorders>
              <w:left w:val="single" w:sz="6" w:space="0" w:color="auto"/>
              <w:bottom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MetSat</w:t>
            </w: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Digital</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5</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w:t>
            </w:r>
            <w:r w:rsidRPr="00C4557F">
              <w:rPr>
                <w:sz w:val="21"/>
                <w:szCs w:val="21"/>
                <w:vertAlign w:val="superscript"/>
              </w:rPr>
              <w:t>–6</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99.9</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jc w:val="left"/>
              <w:rPr>
                <w:sz w:val="21"/>
                <w:szCs w:val="21"/>
                <w:lang w:val="en-GB"/>
              </w:rPr>
            </w:pPr>
            <w:r w:rsidRPr="00C4557F">
              <w:rPr>
                <w:sz w:val="21"/>
                <w:szCs w:val="21"/>
                <w:lang w:val="en-GB"/>
              </w:rPr>
              <w:t>Direct data readout,</w:t>
            </w:r>
            <w:r w:rsidRPr="00C4557F">
              <w:rPr>
                <w:sz w:val="21"/>
                <w:szCs w:val="21"/>
                <w:lang w:val="en-GB"/>
              </w:rPr>
              <w:br/>
              <w:t>high-gain antenna</w:t>
            </w:r>
          </w:p>
        </w:tc>
      </w:tr>
      <w:tr w:rsidR="00B613A0" w:rsidRPr="00C4557F" w:rsidTr="00144315">
        <w:trPr>
          <w:cantSplit/>
          <w:jc w:val="center"/>
        </w:trPr>
        <w:tc>
          <w:tcPr>
            <w:tcW w:w="2029" w:type="dxa"/>
            <w:tcBorders>
              <w:left w:val="single" w:sz="6" w:space="0" w:color="auto"/>
              <w:bottom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18.1-18.3 GHz</w:t>
            </w:r>
            <w:r w:rsidRPr="00C4557F">
              <w:rPr>
                <w:sz w:val="21"/>
                <w:szCs w:val="21"/>
              </w:rPr>
              <w:br/>
              <w:t>(space-to-Earth)</w:t>
            </w:r>
          </w:p>
        </w:tc>
        <w:tc>
          <w:tcPr>
            <w:tcW w:w="1133" w:type="dxa"/>
            <w:tcBorders>
              <w:left w:val="single" w:sz="6" w:space="0" w:color="auto"/>
              <w:bottom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MetSat</w:t>
            </w: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Digital</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5</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w:t>
            </w:r>
            <w:r w:rsidRPr="00C4557F">
              <w:rPr>
                <w:sz w:val="21"/>
                <w:szCs w:val="21"/>
                <w:vertAlign w:val="superscript"/>
              </w:rPr>
              <w:t>–7</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99.9</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jc w:val="left"/>
              <w:rPr>
                <w:sz w:val="21"/>
                <w:szCs w:val="21"/>
                <w:lang w:val="en-GB"/>
              </w:rPr>
            </w:pPr>
            <w:r w:rsidRPr="00C4557F">
              <w:rPr>
                <w:sz w:val="21"/>
                <w:szCs w:val="21"/>
                <w:lang w:val="en-GB"/>
              </w:rPr>
              <w:t>Direct data readout,</w:t>
            </w:r>
            <w:r w:rsidRPr="00C4557F">
              <w:rPr>
                <w:sz w:val="21"/>
                <w:szCs w:val="21"/>
                <w:lang w:val="en-GB"/>
              </w:rPr>
              <w:br/>
              <w:t>high-gain antenna</w:t>
            </w:r>
          </w:p>
        </w:tc>
      </w:tr>
      <w:tr w:rsidR="00B613A0" w:rsidRPr="00C4557F" w:rsidTr="00144315">
        <w:trPr>
          <w:cantSplit/>
          <w:jc w:val="center"/>
        </w:trPr>
        <w:tc>
          <w:tcPr>
            <w:tcW w:w="2029"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25.5-27.0 GHz</w:t>
            </w:r>
            <w:r w:rsidRPr="00C4557F">
              <w:rPr>
                <w:sz w:val="21"/>
                <w:szCs w:val="21"/>
              </w:rPr>
              <w:br/>
              <w:t>(space-to-Earth)</w:t>
            </w:r>
          </w:p>
        </w:tc>
        <w:tc>
          <w:tcPr>
            <w:tcW w:w="1133"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ind w:left="-57" w:right="-57"/>
              <w:jc w:val="center"/>
              <w:rPr>
                <w:sz w:val="21"/>
                <w:szCs w:val="21"/>
              </w:rPr>
            </w:pPr>
            <w:r w:rsidRPr="00C4557F">
              <w:rPr>
                <w:sz w:val="21"/>
                <w:szCs w:val="21"/>
              </w:rPr>
              <w:t>EESS</w:t>
            </w:r>
          </w:p>
        </w:tc>
        <w:tc>
          <w:tcPr>
            <w:tcW w:w="1270"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Digital</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rFonts w:ascii="Symbol" w:hAnsi="Symbol"/>
                <w:sz w:val="21"/>
                <w:szCs w:val="21"/>
              </w:rPr>
              <w:t></w:t>
            </w:r>
            <w:r w:rsidRPr="00C4557F">
              <w:rPr>
                <w:sz w:val="21"/>
                <w:szCs w:val="21"/>
              </w:rPr>
              <w:t> 5</w:t>
            </w:r>
          </w:p>
        </w:tc>
        <w:tc>
          <w:tcPr>
            <w:tcW w:w="1147"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10</w:t>
            </w:r>
            <w:r w:rsidRPr="00C4557F">
              <w:rPr>
                <w:sz w:val="21"/>
                <w:szCs w:val="21"/>
                <w:vertAlign w:val="superscript"/>
              </w:rPr>
              <w:t>–7</w:t>
            </w:r>
          </w:p>
        </w:tc>
        <w:tc>
          <w:tcPr>
            <w:tcW w:w="1204" w:type="dxa"/>
            <w:tcBorders>
              <w:top w:val="single" w:sz="6" w:space="0" w:color="auto"/>
              <w:left w:val="single" w:sz="6" w:space="0" w:color="auto"/>
              <w:bottom w:val="single" w:sz="6" w:space="0" w:color="auto"/>
              <w:right w:val="single" w:sz="6" w:space="0" w:color="auto"/>
            </w:tcBorders>
          </w:tcPr>
          <w:p w:rsidR="00B613A0" w:rsidRPr="00C4557F" w:rsidRDefault="00B613A0" w:rsidP="00144315">
            <w:pPr>
              <w:pStyle w:val="Tabletext"/>
              <w:jc w:val="center"/>
              <w:rPr>
                <w:sz w:val="21"/>
                <w:szCs w:val="21"/>
              </w:rPr>
            </w:pPr>
            <w:r w:rsidRPr="00C4557F">
              <w:rPr>
                <w:sz w:val="21"/>
                <w:szCs w:val="21"/>
              </w:rPr>
              <w:t>99.9</w:t>
            </w:r>
          </w:p>
        </w:tc>
        <w:tc>
          <w:tcPr>
            <w:tcW w:w="1709" w:type="dxa"/>
            <w:tcBorders>
              <w:top w:val="single" w:sz="6" w:space="0" w:color="auto"/>
              <w:left w:val="single" w:sz="6" w:space="0" w:color="auto"/>
              <w:bottom w:val="single" w:sz="6" w:space="0" w:color="auto"/>
              <w:right w:val="single" w:sz="6" w:space="0" w:color="auto"/>
            </w:tcBorders>
          </w:tcPr>
          <w:p w:rsidR="00B613A0" w:rsidRPr="00C4557F" w:rsidRDefault="00B613A0" w:rsidP="00C4557F">
            <w:pPr>
              <w:pStyle w:val="Tabletext"/>
              <w:jc w:val="left"/>
              <w:rPr>
                <w:sz w:val="21"/>
                <w:szCs w:val="21"/>
                <w:lang w:val="en-GB"/>
              </w:rPr>
            </w:pPr>
            <w:r w:rsidRPr="00C4557F">
              <w:rPr>
                <w:sz w:val="21"/>
                <w:szCs w:val="21"/>
                <w:lang w:val="en-GB"/>
              </w:rPr>
              <w:t>Direct data readout,</w:t>
            </w:r>
            <w:r w:rsidRPr="00C4557F">
              <w:rPr>
                <w:sz w:val="21"/>
                <w:szCs w:val="21"/>
                <w:lang w:val="en-GB"/>
              </w:rPr>
              <w:br/>
              <w:t>high-gain antenna</w:t>
            </w:r>
          </w:p>
        </w:tc>
      </w:tr>
    </w:tbl>
    <w:p w:rsidR="00B613A0" w:rsidRPr="001244E3" w:rsidRDefault="00B613A0" w:rsidP="00B613A0">
      <w:pPr>
        <w:pStyle w:val="Tablefin"/>
      </w:pPr>
    </w:p>
    <w:tbl>
      <w:tblPr>
        <w:tblW w:w="9639" w:type="dxa"/>
        <w:jc w:val="center"/>
        <w:tblLayout w:type="fixed"/>
        <w:tblLook w:val="0000" w:firstRow="0" w:lastRow="0" w:firstColumn="0" w:lastColumn="0" w:noHBand="0" w:noVBand="0"/>
      </w:tblPr>
      <w:tblGrid>
        <w:gridCol w:w="9639"/>
      </w:tblGrid>
      <w:tr w:rsidR="00B613A0" w:rsidRPr="00B613A0" w:rsidTr="00144315">
        <w:trPr>
          <w:cantSplit/>
          <w:jc w:val="center"/>
        </w:trPr>
        <w:tc>
          <w:tcPr>
            <w:tcW w:w="9639" w:type="dxa"/>
          </w:tcPr>
          <w:p w:rsidR="00B613A0" w:rsidRPr="00C4557F" w:rsidRDefault="00B613A0" w:rsidP="00C4557F">
            <w:pPr>
              <w:pStyle w:val="Tabletext"/>
              <w:jc w:val="left"/>
              <w:rPr>
                <w:sz w:val="21"/>
                <w:szCs w:val="21"/>
                <w:lang w:val="en-GB"/>
              </w:rPr>
            </w:pPr>
            <w:r w:rsidRPr="00B613A0">
              <w:rPr>
                <w:i/>
                <w:lang w:val="en-GB"/>
              </w:rPr>
              <w:lastRenderedPageBreak/>
              <w:br w:type="page"/>
              <w:t xml:space="preserve">Notes to </w:t>
            </w:r>
            <w:r w:rsidRPr="00C4557F">
              <w:rPr>
                <w:i/>
                <w:iCs/>
                <w:sz w:val="21"/>
                <w:szCs w:val="21"/>
                <w:lang w:val="en-GB"/>
              </w:rPr>
              <w:t>Table 2</w:t>
            </w:r>
            <w:r w:rsidRPr="00C4557F">
              <w:rPr>
                <w:sz w:val="21"/>
                <w:szCs w:val="21"/>
                <w:lang w:val="en-GB"/>
              </w:rPr>
              <w:t>:</w:t>
            </w:r>
          </w:p>
          <w:p w:rsidR="00B613A0" w:rsidRPr="00C4557F" w:rsidRDefault="00B613A0" w:rsidP="00C4557F">
            <w:pPr>
              <w:pStyle w:val="Tabletext"/>
              <w:jc w:val="left"/>
              <w:rPr>
                <w:sz w:val="21"/>
                <w:szCs w:val="21"/>
                <w:lang w:val="en-GB"/>
              </w:rPr>
            </w:pPr>
            <w:r w:rsidRPr="00C4557F">
              <w:rPr>
                <w:sz w:val="21"/>
                <w:szCs w:val="21"/>
                <w:lang w:val="en-GB"/>
              </w:rPr>
              <w:t>NOTE 1 – Performance objectives for specific systems may differ from the objectives presented in this Recommendation; however, the objectives defined herein are used as a basis for deriving permissible levels of interference that are the minimum interference thresholds to be accepted by specific systems.</w:t>
            </w:r>
          </w:p>
          <w:p w:rsidR="00B613A0" w:rsidRPr="00C4557F" w:rsidRDefault="00B613A0" w:rsidP="00C4557F">
            <w:pPr>
              <w:pStyle w:val="Tabletext"/>
              <w:jc w:val="left"/>
              <w:rPr>
                <w:sz w:val="21"/>
                <w:szCs w:val="21"/>
                <w:lang w:val="en-GB"/>
              </w:rPr>
            </w:pPr>
            <w:r w:rsidRPr="00C4557F">
              <w:rPr>
                <w:sz w:val="21"/>
                <w:szCs w:val="21"/>
                <w:lang w:val="en-GB"/>
              </w:rPr>
              <w:t>NOTE 2 – Additional performance objectives could be specified for an availability of 99.99% of the time in relation to the need to synchronize the receiver to the data transmission frames and to avoid bit slips within a frame. However, for the purpose of deriving interference criteria, these objectives can be assumed to be met if the objectives associated with the above availability levels are met.</w:t>
            </w:r>
          </w:p>
          <w:p w:rsidR="00B613A0" w:rsidRPr="00C4557F" w:rsidRDefault="00B613A0" w:rsidP="00C4557F">
            <w:pPr>
              <w:pStyle w:val="Tabletext"/>
              <w:jc w:val="left"/>
              <w:rPr>
                <w:sz w:val="21"/>
                <w:szCs w:val="21"/>
                <w:lang w:val="en-GB"/>
              </w:rPr>
            </w:pPr>
            <w:r w:rsidRPr="00C4557F">
              <w:rPr>
                <w:sz w:val="21"/>
                <w:szCs w:val="21"/>
                <w:lang w:val="en-GB"/>
              </w:rPr>
              <w:t>NOTE 3 – The EESS is only allocated in the 1 690-1 710 MHz portion of the band.</w:t>
            </w:r>
          </w:p>
          <w:p w:rsidR="00B613A0" w:rsidRPr="00B613A0" w:rsidRDefault="00B613A0" w:rsidP="00C4557F">
            <w:pPr>
              <w:pStyle w:val="Tabletext"/>
              <w:jc w:val="left"/>
              <w:rPr>
                <w:lang w:val="en-GB"/>
              </w:rPr>
            </w:pPr>
            <w:r w:rsidRPr="00C4557F">
              <w:rPr>
                <w:sz w:val="21"/>
                <w:szCs w:val="21"/>
                <w:lang w:val="en-GB"/>
              </w:rPr>
              <w:t>NOTE 4 – In all cases in</w:t>
            </w:r>
            <w:r w:rsidRPr="00B613A0">
              <w:rPr>
                <w:lang w:val="en-GB"/>
              </w:rPr>
              <w:t xml:space="preserve"> Table 2, it is assumed that earth station sites are selected to yield average levels of environmental radio-frequency noise within the band. For direct data readout stations, which may be deployed in large numbers by various operating entities, there is a risk that randomly selected sites will exhibit higher than average levels of environmental noise (especially man-made noise) that may hamper the ability to achieve the stated performance objectives. However, the variance of this noise over all locations is not large in relation to receiver thermal noise, such that the performance objectives can generally be met at over 95% of the possible locations given link power margins of a few decibels.</w:t>
            </w:r>
          </w:p>
        </w:tc>
      </w:tr>
    </w:tbl>
    <w:p w:rsidR="00B613A0" w:rsidRPr="00B613A0" w:rsidRDefault="00B613A0" w:rsidP="00B613A0">
      <w:pPr>
        <w:rPr>
          <w:lang w:val="en-GB"/>
        </w:rPr>
      </w:pPr>
    </w:p>
    <w:p w:rsidR="0094476C" w:rsidRPr="00B613A0" w:rsidRDefault="0094476C" w:rsidP="00BB6D78">
      <w:pPr>
        <w:pStyle w:val="Line"/>
      </w:pPr>
    </w:p>
    <w:sectPr w:rsidR="0094476C" w:rsidRPr="00B613A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0D1" w:rsidRDefault="007270D1">
      <w:r>
        <w:separator/>
      </w:r>
    </w:p>
  </w:footnote>
  <w:footnote w:type="continuationSeparator" w:id="0">
    <w:p w:rsidR="007270D1" w:rsidRDefault="00727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9C5417" w:rsidP="00B033C8">
    <w:pPr>
      <w:pStyle w:val="Header"/>
      <w:ind w:right="360" w:firstLine="360"/>
    </w:pPr>
    <w:r>
      <w:rPr>
        <w:noProof/>
        <w:lang w:val="en-GB" w:eastAsia="en-GB"/>
      </w:rPr>
      <w:drawing>
        <wp:anchor distT="0" distB="0" distL="114300" distR="114300" simplePos="0" relativeHeight="251656704" behindDoc="1" locked="0" layoutInCell="1" allowOverlap="1" wp14:anchorId="14512C5E" wp14:editId="091FDF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E727E8">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B320F7">
      <w:rPr>
        <w:rStyle w:val="PageNumber"/>
        <w:b/>
        <w:bCs/>
        <w:noProof/>
        <w:lang w:val="en-US"/>
      </w:rPr>
      <w:t>4</w:t>
    </w:r>
    <w:r>
      <w:rPr>
        <w:rStyle w:val="PageNumber"/>
        <w:b/>
        <w:bCs/>
      </w:rPr>
      <w:fldChar w:fldCharType="end"/>
    </w:r>
    <w:r w:rsidR="001B164E">
      <w:rPr>
        <w:lang w:val="en-US"/>
      </w:rPr>
      <w:tab/>
    </w:r>
    <w:r w:rsidR="00B320F7">
      <w:fldChar w:fldCharType="begin"/>
    </w:r>
    <w:r w:rsidR="00B320F7">
      <w:instrText xml:space="preserve"> DOCPROPERTY "Header" \* MERGEFORMAT </w:instrText>
    </w:r>
    <w:r w:rsidR="00B320F7">
      <w:fldChar w:fldCharType="separate"/>
    </w:r>
    <w:r w:rsidR="00B320F7" w:rsidRPr="00B320F7">
      <w:rPr>
        <w:b/>
        <w:bCs/>
        <w:lang w:val="en-US"/>
      </w:rPr>
      <w:t xml:space="preserve">Rec. </w:t>
    </w:r>
    <w:r w:rsidR="00B320F7">
      <w:rPr>
        <w:b/>
        <w:bCs/>
        <w:lang w:val="en-US"/>
      </w:rPr>
      <w:fldChar w:fldCharType="end"/>
    </w:r>
    <w:r w:rsidR="001B164E">
      <w:rPr>
        <w:b/>
        <w:bCs/>
      </w:rPr>
      <w:t xml:space="preserve"> </w:t>
    </w:r>
    <w:r>
      <w:rPr>
        <w:b/>
        <w:bCs/>
      </w:rPr>
      <w:fldChar w:fldCharType="begin"/>
    </w:r>
    <w:r w:rsidR="001B164E">
      <w:rPr>
        <w:b/>
        <w:bCs/>
        <w:lang w:val="en-US"/>
      </w:rPr>
      <w:instrText>styleref href</w:instrText>
    </w:r>
    <w:r>
      <w:rPr>
        <w:b/>
        <w:bCs/>
      </w:rPr>
      <w:fldChar w:fldCharType="separate"/>
    </w:r>
    <w:r w:rsidR="00B320F7">
      <w:rPr>
        <w:b/>
        <w:bCs/>
        <w:noProof/>
      </w:rPr>
      <w:t>ITU-R  SA.1159-4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pPr>
    <w:r>
      <w:tab/>
    </w:r>
    <w:r w:rsidR="00B320F7">
      <w:fldChar w:fldCharType="begin"/>
    </w:r>
    <w:r w:rsidR="00B320F7">
      <w:instrText xml:space="preserve"> DOCPROPERTY "Header" \* MERGEFORMAT </w:instrText>
    </w:r>
    <w:r w:rsidR="00B320F7">
      <w:fldChar w:fldCharType="separate"/>
    </w:r>
    <w:r w:rsidR="00B320F7" w:rsidRPr="00B320F7">
      <w:rPr>
        <w:b/>
        <w:bCs/>
      </w:rPr>
      <w:t xml:space="preserve">Rec. </w:t>
    </w:r>
    <w:r w:rsidR="00B320F7">
      <w:rPr>
        <w:b/>
        <w:bCs/>
      </w:rPr>
      <w:fldChar w:fldCharType="end"/>
    </w:r>
    <w:r>
      <w:rPr>
        <w:b/>
        <w:bCs/>
      </w:rPr>
      <w:t xml:space="preserve"> </w:t>
    </w:r>
    <w:r w:rsidR="00E727E8">
      <w:rPr>
        <w:b/>
        <w:bCs/>
      </w:rPr>
      <w:fldChar w:fldCharType="begin"/>
    </w:r>
    <w:r>
      <w:rPr>
        <w:b/>
        <w:bCs/>
      </w:rPr>
      <w:instrText>styleref href</w:instrText>
    </w:r>
    <w:r w:rsidR="00E727E8">
      <w:rPr>
        <w:b/>
        <w:bCs/>
      </w:rPr>
      <w:fldChar w:fldCharType="separate"/>
    </w:r>
    <w:r w:rsidR="00B320F7">
      <w:rPr>
        <w:b/>
        <w:bCs/>
        <w:noProof/>
      </w:rPr>
      <w:t>ITU-R  SA.1159-4</w:t>
    </w:r>
    <w:r w:rsidR="00E727E8">
      <w:rPr>
        <w:b/>
        <w:bCs/>
      </w:rPr>
      <w:fldChar w:fldCharType="end"/>
    </w:r>
    <w:r>
      <w:tab/>
    </w:r>
    <w:r w:rsidR="00E727E8">
      <w:rPr>
        <w:rStyle w:val="PageNumber"/>
        <w:b/>
        <w:bCs/>
      </w:rPr>
      <w:fldChar w:fldCharType="begin"/>
    </w:r>
    <w:r>
      <w:rPr>
        <w:rStyle w:val="PageNumber"/>
        <w:b/>
        <w:bCs/>
      </w:rPr>
      <w:instrText xml:space="preserve"> PAGE </w:instrText>
    </w:r>
    <w:r w:rsidR="00E727E8">
      <w:rPr>
        <w:rStyle w:val="PageNumber"/>
        <w:b/>
        <w:bCs/>
      </w:rPr>
      <w:fldChar w:fldCharType="separate"/>
    </w:r>
    <w:r w:rsidR="00B320F7">
      <w:rPr>
        <w:rStyle w:val="PageNumber"/>
        <w:b/>
        <w:bCs/>
        <w:noProof/>
      </w:rPr>
      <w:t>5</w:t>
    </w:r>
    <w:r w:rsidR="00E727E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4A1F"/>
    <w:rsid w:val="00016F8C"/>
    <w:rsid w:val="00036EE3"/>
    <w:rsid w:val="00072484"/>
    <w:rsid w:val="00095530"/>
    <w:rsid w:val="00096612"/>
    <w:rsid w:val="000B7683"/>
    <w:rsid w:val="000D0677"/>
    <w:rsid w:val="000E6A6E"/>
    <w:rsid w:val="000F20C6"/>
    <w:rsid w:val="000F735E"/>
    <w:rsid w:val="00102934"/>
    <w:rsid w:val="00147110"/>
    <w:rsid w:val="001511A6"/>
    <w:rsid w:val="00196910"/>
    <w:rsid w:val="001B164E"/>
    <w:rsid w:val="001B769A"/>
    <w:rsid w:val="001B7886"/>
    <w:rsid w:val="001F38BB"/>
    <w:rsid w:val="002058CE"/>
    <w:rsid w:val="002165F1"/>
    <w:rsid w:val="00251C46"/>
    <w:rsid w:val="002624D9"/>
    <w:rsid w:val="00276D21"/>
    <w:rsid w:val="00296D7F"/>
    <w:rsid w:val="002B3CF6"/>
    <w:rsid w:val="002C768A"/>
    <w:rsid w:val="002D76C4"/>
    <w:rsid w:val="002F5199"/>
    <w:rsid w:val="00356B5D"/>
    <w:rsid w:val="003722B6"/>
    <w:rsid w:val="00391D74"/>
    <w:rsid w:val="003C0576"/>
    <w:rsid w:val="003E3C5A"/>
    <w:rsid w:val="003E5917"/>
    <w:rsid w:val="00405869"/>
    <w:rsid w:val="00420DFD"/>
    <w:rsid w:val="00437A76"/>
    <w:rsid w:val="00470E28"/>
    <w:rsid w:val="004934C5"/>
    <w:rsid w:val="00536AF7"/>
    <w:rsid w:val="00556548"/>
    <w:rsid w:val="00586EF8"/>
    <w:rsid w:val="005B49AB"/>
    <w:rsid w:val="005B50E7"/>
    <w:rsid w:val="005E76B8"/>
    <w:rsid w:val="005E7B4F"/>
    <w:rsid w:val="00601882"/>
    <w:rsid w:val="00607D68"/>
    <w:rsid w:val="00613212"/>
    <w:rsid w:val="006149B1"/>
    <w:rsid w:val="00680D2B"/>
    <w:rsid w:val="00681B32"/>
    <w:rsid w:val="006A34B8"/>
    <w:rsid w:val="006B1D2B"/>
    <w:rsid w:val="006E1131"/>
    <w:rsid w:val="006E2037"/>
    <w:rsid w:val="006E6199"/>
    <w:rsid w:val="00712870"/>
    <w:rsid w:val="007270D1"/>
    <w:rsid w:val="00743D85"/>
    <w:rsid w:val="00750FB8"/>
    <w:rsid w:val="00753350"/>
    <w:rsid w:val="00753CF4"/>
    <w:rsid w:val="007565CC"/>
    <w:rsid w:val="00760ABF"/>
    <w:rsid w:val="00763B9A"/>
    <w:rsid w:val="007A6AA8"/>
    <w:rsid w:val="007B1357"/>
    <w:rsid w:val="007F474C"/>
    <w:rsid w:val="0081070A"/>
    <w:rsid w:val="008310C9"/>
    <w:rsid w:val="00853CC5"/>
    <w:rsid w:val="008574B1"/>
    <w:rsid w:val="008C7848"/>
    <w:rsid w:val="008D117C"/>
    <w:rsid w:val="00906589"/>
    <w:rsid w:val="00906AD6"/>
    <w:rsid w:val="00917AF2"/>
    <w:rsid w:val="0092418A"/>
    <w:rsid w:val="00934ED7"/>
    <w:rsid w:val="0094476C"/>
    <w:rsid w:val="0095421D"/>
    <w:rsid w:val="009543C3"/>
    <w:rsid w:val="009644FE"/>
    <w:rsid w:val="00966E1B"/>
    <w:rsid w:val="009947C0"/>
    <w:rsid w:val="009B4BCA"/>
    <w:rsid w:val="009C5417"/>
    <w:rsid w:val="009F1002"/>
    <w:rsid w:val="009F2D2C"/>
    <w:rsid w:val="00A31928"/>
    <w:rsid w:val="00A4173A"/>
    <w:rsid w:val="00A62A14"/>
    <w:rsid w:val="00A6617B"/>
    <w:rsid w:val="00A71FE5"/>
    <w:rsid w:val="00A90A34"/>
    <w:rsid w:val="00A971A1"/>
    <w:rsid w:val="00AA3AD8"/>
    <w:rsid w:val="00AA63E1"/>
    <w:rsid w:val="00AB0DC8"/>
    <w:rsid w:val="00B033C8"/>
    <w:rsid w:val="00B320F7"/>
    <w:rsid w:val="00B33425"/>
    <w:rsid w:val="00B44E24"/>
    <w:rsid w:val="00B54584"/>
    <w:rsid w:val="00B54ECC"/>
    <w:rsid w:val="00B60AC0"/>
    <w:rsid w:val="00B613A0"/>
    <w:rsid w:val="00B714F3"/>
    <w:rsid w:val="00B87B6B"/>
    <w:rsid w:val="00BB6D78"/>
    <w:rsid w:val="00BC5D77"/>
    <w:rsid w:val="00BF487A"/>
    <w:rsid w:val="00C4557F"/>
    <w:rsid w:val="00C46BD9"/>
    <w:rsid w:val="00C4776D"/>
    <w:rsid w:val="00C55258"/>
    <w:rsid w:val="00C73560"/>
    <w:rsid w:val="00CB0F14"/>
    <w:rsid w:val="00CB37FE"/>
    <w:rsid w:val="00CD659B"/>
    <w:rsid w:val="00CE0A43"/>
    <w:rsid w:val="00CF7B22"/>
    <w:rsid w:val="00D61962"/>
    <w:rsid w:val="00D83556"/>
    <w:rsid w:val="00DB05CA"/>
    <w:rsid w:val="00DE4EA4"/>
    <w:rsid w:val="00DF4176"/>
    <w:rsid w:val="00E17240"/>
    <w:rsid w:val="00E727E8"/>
    <w:rsid w:val="00E74595"/>
    <w:rsid w:val="00EB7C57"/>
    <w:rsid w:val="00ED2695"/>
    <w:rsid w:val="00EE04BA"/>
    <w:rsid w:val="00EF7869"/>
    <w:rsid w:val="00F03C7A"/>
    <w:rsid w:val="00F1136E"/>
    <w:rsid w:val="00F30C9B"/>
    <w:rsid w:val="00F354B1"/>
    <w:rsid w:val="00F92A40"/>
    <w:rsid w:val="00FB0E4E"/>
    <w:rsid w:val="00FE79FE"/>
    <w:rsid w:val="00FF68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7649">
      <o:colormru v:ext="edit" colors="#d62a47"/>
      <o:colormenu v:ext="edit" strokecolor="#d62a47"/>
    </o:shapedefaults>
    <o:shapelayout v:ext="edit">
      <o:idmap v:ext="edit" data="1"/>
    </o:shapelayout>
  </w:shapeDefaults>
  <w:decimalSymbol w:val="."/>
  <w:listSeparator w:val=","/>
  <w14:docId w14:val="13D527FE"/>
  <w15:docId w15:val="{F48C7E62-4973-444C-8B57-808746C2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D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1D74"/>
    <w:pPr>
      <w:keepNext/>
      <w:keepLines/>
      <w:spacing w:before="480"/>
      <w:ind w:left="794" w:hanging="794"/>
      <w:outlineLvl w:val="0"/>
    </w:pPr>
    <w:rPr>
      <w:b/>
    </w:rPr>
  </w:style>
  <w:style w:type="paragraph" w:styleId="Heading2">
    <w:name w:val="heading 2"/>
    <w:basedOn w:val="Heading1"/>
    <w:next w:val="Normal"/>
    <w:qFormat/>
    <w:rsid w:val="00391D74"/>
    <w:pPr>
      <w:spacing w:before="320"/>
      <w:outlineLvl w:val="1"/>
    </w:pPr>
  </w:style>
  <w:style w:type="paragraph" w:styleId="Heading3">
    <w:name w:val="heading 3"/>
    <w:basedOn w:val="Heading1"/>
    <w:next w:val="Normal"/>
    <w:qFormat/>
    <w:rsid w:val="00391D74"/>
    <w:pPr>
      <w:spacing w:before="200"/>
      <w:outlineLvl w:val="2"/>
    </w:pPr>
  </w:style>
  <w:style w:type="paragraph" w:styleId="Heading4">
    <w:name w:val="heading 4"/>
    <w:basedOn w:val="Heading3"/>
    <w:next w:val="Normal"/>
    <w:qFormat/>
    <w:rsid w:val="00391D74"/>
    <w:pPr>
      <w:tabs>
        <w:tab w:val="clear" w:pos="794"/>
        <w:tab w:val="left" w:pos="992"/>
      </w:tabs>
      <w:ind w:left="992" w:hanging="992"/>
      <w:outlineLvl w:val="3"/>
    </w:pPr>
  </w:style>
  <w:style w:type="paragraph" w:styleId="Heading5">
    <w:name w:val="heading 5"/>
    <w:basedOn w:val="Heading4"/>
    <w:next w:val="Normal"/>
    <w:qFormat/>
    <w:rsid w:val="00391D74"/>
    <w:pPr>
      <w:outlineLvl w:val="4"/>
    </w:pPr>
  </w:style>
  <w:style w:type="paragraph" w:styleId="Heading6">
    <w:name w:val="heading 6"/>
    <w:basedOn w:val="Heading4"/>
    <w:next w:val="Normal"/>
    <w:qFormat/>
    <w:rsid w:val="00391D74"/>
    <w:pPr>
      <w:tabs>
        <w:tab w:val="clear" w:pos="992"/>
        <w:tab w:val="clear" w:pos="1191"/>
      </w:tabs>
      <w:ind w:left="1588" w:hanging="1588"/>
      <w:outlineLvl w:val="5"/>
    </w:pPr>
  </w:style>
  <w:style w:type="paragraph" w:styleId="Heading7">
    <w:name w:val="heading 7"/>
    <w:basedOn w:val="Heading6"/>
    <w:next w:val="Normal"/>
    <w:qFormat/>
    <w:rsid w:val="00391D74"/>
    <w:pPr>
      <w:outlineLvl w:val="6"/>
    </w:pPr>
  </w:style>
  <w:style w:type="paragraph" w:styleId="Heading8">
    <w:name w:val="heading 8"/>
    <w:basedOn w:val="Heading6"/>
    <w:next w:val="Normal"/>
    <w:qFormat/>
    <w:rsid w:val="00391D74"/>
    <w:pPr>
      <w:outlineLvl w:val="7"/>
    </w:pPr>
  </w:style>
  <w:style w:type="paragraph" w:styleId="Heading9">
    <w:name w:val="heading 9"/>
    <w:basedOn w:val="Heading6"/>
    <w:next w:val="Normal"/>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qFormat/>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391D74"/>
    <w:pPr>
      <w:keepNext/>
      <w:keepLines/>
      <w:spacing w:before="480" w:after="80"/>
      <w:jc w:val="center"/>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1D74"/>
    <w:pPr>
      <w:keepNext/>
      <w:keepLines/>
      <w:spacing w:before="240"/>
      <w:jc w:val="center"/>
    </w:pPr>
    <w:rPr>
      <w:b/>
      <w:sz w:val="28"/>
    </w:rPr>
  </w:style>
  <w:style w:type="paragraph" w:customStyle="1" w:styleId="Recref">
    <w:name w:val="Rec_ref"/>
    <w:basedOn w:val="Normal"/>
    <w:next w:val="Recdate"/>
    <w:rsid w:val="00391D74"/>
    <w:pPr>
      <w:jc w:val="center"/>
    </w:pPr>
  </w:style>
  <w:style w:type="paragraph" w:customStyle="1" w:styleId="Recdate">
    <w:name w:val="Rec_date"/>
    <w:basedOn w:val="Recref"/>
    <w:next w:val="Normalaftertitle"/>
    <w:rsid w:val="00391D74"/>
    <w:pPr>
      <w:jc w:val="right"/>
    </w:pPr>
  </w:style>
  <w:style w:type="paragraph" w:customStyle="1" w:styleId="HeadingSum">
    <w:name w:val="Heading_Sum"/>
    <w:basedOn w:val="Headingb"/>
    <w:next w:val="Normal"/>
    <w:autoRedefine/>
    <w:rsid w:val="00391D74"/>
    <w:pPr>
      <w:spacing w:before="240"/>
    </w:pPr>
    <w:rPr>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91D74"/>
    <w:pPr>
      <w:keepNext/>
      <w:spacing w:before="360" w:after="120"/>
      <w:jc w:val="center"/>
    </w:p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semiHidden/>
    <w:rsid w:val="00391D74"/>
    <w:rPr>
      <w:position w:val="6"/>
      <w:sz w:val="18"/>
    </w:rPr>
  </w:style>
  <w:style w:type="paragraph" w:styleId="FootnoteText">
    <w:name w:val="footnote text"/>
    <w:basedOn w:val="Normal"/>
    <w:semiHidden/>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semiHidden/>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semiHidden/>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1D74"/>
    <w:pPr>
      <w:tabs>
        <w:tab w:val="clear" w:pos="567"/>
        <w:tab w:val="left" w:pos="1276"/>
      </w:tabs>
      <w:spacing w:before="160"/>
      <w:ind w:left="1276" w:hanging="709"/>
    </w:pPr>
  </w:style>
  <w:style w:type="paragraph" w:styleId="TOC3">
    <w:name w:val="toc 3"/>
    <w:basedOn w:val="TOC2"/>
    <w:semiHidden/>
    <w:rsid w:val="00391D74"/>
    <w:pPr>
      <w:tabs>
        <w:tab w:val="clear" w:pos="1276"/>
        <w:tab w:val="left" w:pos="2155"/>
      </w:tabs>
      <w:ind w:left="2155" w:hanging="879"/>
    </w:pPr>
  </w:style>
  <w:style w:type="paragraph" w:styleId="TOC4">
    <w:name w:val="toc 4"/>
    <w:basedOn w:val="TOC3"/>
    <w:semiHidden/>
    <w:rsid w:val="00391D74"/>
    <w:pPr>
      <w:tabs>
        <w:tab w:val="left" w:pos="3261"/>
      </w:tabs>
      <w:spacing w:before="80"/>
      <w:ind w:left="3261" w:hanging="993"/>
    </w:pPr>
  </w:style>
  <w:style w:type="paragraph" w:styleId="TOC5">
    <w:name w:val="toc 5"/>
    <w:basedOn w:val="TOC4"/>
    <w:semiHidden/>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rsid w:val="00391D74"/>
    <w:pPr>
      <w:keepNext/>
      <w:spacing w:before="0" w:after="120"/>
      <w:jc w:val="center"/>
    </w:pPr>
    <w:rPr>
      <w:b/>
    </w:rPr>
  </w:style>
  <w:style w:type="paragraph" w:customStyle="1" w:styleId="Summary">
    <w:name w:val="Summary"/>
    <w:basedOn w:val="Normal"/>
    <w:next w:val="Normalaftertitle"/>
    <w:autoRedefine/>
    <w:rsid w:val="00BB6D78"/>
    <w:pPr>
      <w:spacing w:after="480"/>
    </w:pPr>
    <w:rPr>
      <w:sz w:val="22"/>
      <w:szCs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character" w:customStyle="1" w:styleId="HeaderChar">
    <w:name w:val="Header Char"/>
    <w:basedOn w:val="DefaultParagraphFont"/>
    <w:link w:val="Header"/>
    <w:rsid w:val="00DE4EA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TotalTime>
  <Pages>7</Pages>
  <Words>1598</Words>
  <Characters>9380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10957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35</cp:revision>
  <cp:lastPrinted>2017-06-05T07:29:00Z</cp:lastPrinted>
  <dcterms:created xsi:type="dcterms:W3CDTF">2017-06-02T09:26:00Z</dcterms:created>
  <dcterms:modified xsi:type="dcterms:W3CDTF">2017-06-05T07:30:00Z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