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6231" w14:textId="77777777" w:rsidR="00100304" w:rsidRPr="0062517E" w:rsidRDefault="00100304" w:rsidP="0062517E">
      <w:pPr>
        <w:pStyle w:val="RecNo"/>
      </w:pPr>
      <w:r>
        <w:t>ITU-R SA.1157-1</w:t>
      </w:r>
      <w:proofErr w:type="spellStart"/>
      <w:r>
        <w:rPr>
          <w:rFonts w:ascii="SimSun" w:eastAsia="SimSun" w:hAnsi="SimSun" w:cs="SimSun" w:hint="eastAsia"/>
        </w:rPr>
        <w:t>建议书</w:t>
      </w:r>
      <w:proofErr w:type="spellEnd"/>
    </w:p>
    <w:p w14:paraId="6A9EA9EB" w14:textId="77777777" w:rsidR="00100304" w:rsidRPr="0062517E" w:rsidRDefault="00100304" w:rsidP="0062517E">
      <w:pPr>
        <w:pStyle w:val="StyleRectitleAsianSimSun"/>
        <w:spacing w:before="0"/>
      </w:pPr>
      <w:proofErr w:type="spellStart"/>
      <w:r>
        <w:rPr>
          <w:rFonts w:hint="eastAsia"/>
        </w:rPr>
        <w:t>深空研究的保护标准</w:t>
      </w:r>
      <w:proofErr w:type="spellEnd"/>
    </w:p>
    <w:p w14:paraId="63E99E72" w14:textId="77777777" w:rsidR="00100304" w:rsidRDefault="00100304">
      <w:pPr>
        <w:pStyle w:val="a2"/>
      </w:pPr>
      <w:r>
        <w:rPr>
          <w:rFonts w:ascii="SimSun" w:eastAsia="SimSun" w:hAnsi="SimSun" w:cs="SimSun" w:hint="eastAsia"/>
        </w:rPr>
        <w:t>（</w:t>
      </w:r>
      <w:r>
        <w:t>1995-2006</w:t>
      </w:r>
      <w:r w:rsidR="00381087">
        <w:rPr>
          <w:rFonts w:hint="eastAsia"/>
        </w:rPr>
        <w:t>年</w:t>
      </w:r>
      <w:r>
        <w:rPr>
          <w:rFonts w:hint="eastAsia"/>
        </w:rPr>
        <w:t>）</w:t>
      </w:r>
    </w:p>
    <w:p w14:paraId="147061D8" w14:textId="78C4AC3C" w:rsidR="00100304" w:rsidRDefault="00100304" w:rsidP="0062517E">
      <w:pPr>
        <w:pStyle w:val="Headingb"/>
      </w:pPr>
      <w:r>
        <w:rPr>
          <w:rFonts w:ascii="SimSun" w:eastAsia="SimSun" w:hAnsi="SimSun" w:cs="SimSun" w:hint="eastAsia"/>
        </w:rPr>
        <w:t>范围</w:t>
      </w:r>
    </w:p>
    <w:p w14:paraId="36665A8F" w14:textId="77777777" w:rsidR="00100304" w:rsidRDefault="00100304" w:rsidP="0062517E">
      <w:pPr>
        <w:ind w:firstLineChars="200" w:firstLine="480"/>
        <w:rPr>
          <w:bCs/>
        </w:rPr>
      </w:pPr>
      <w:r>
        <w:rPr>
          <w:rFonts w:hint="eastAsia"/>
          <w:szCs w:val="22"/>
        </w:rPr>
        <w:t>本建议书具体规定了成功地控制、指挥和操作处于深空中的载人研究卫星和无人研究卫星所需要的保护标准。所谓处于深空中的卫星是指在距地球</w:t>
      </w:r>
      <w:r>
        <w:rPr>
          <w:szCs w:val="22"/>
        </w:rPr>
        <w:t>2</w:t>
      </w:r>
      <w:r>
        <w:rPr>
          <w:rFonts w:hint="eastAsia"/>
          <w:szCs w:val="22"/>
        </w:rPr>
        <w:t>百万公里以上的空间中执行指定任务的卫星。</w:t>
      </w:r>
    </w:p>
    <w:p w14:paraId="79A14FEE" w14:textId="77777777" w:rsidR="00100304" w:rsidRDefault="00100304" w:rsidP="0062517E">
      <w:pPr>
        <w:pStyle w:val="Normalaftertitle"/>
        <w:rPr>
          <w:lang w:eastAsia="zh-CN"/>
        </w:rPr>
      </w:pPr>
      <w:r>
        <w:rPr>
          <w:rFonts w:ascii="SimSun" w:eastAsia="SimSun" w:hAnsi="SimSun" w:cs="SimSun" w:hint="eastAsia"/>
          <w:lang w:eastAsia="zh-CN"/>
        </w:rPr>
        <w:t>国际电联无线电通信全会，</w:t>
      </w:r>
    </w:p>
    <w:p w14:paraId="3C8465C2" w14:textId="77777777" w:rsidR="00100304" w:rsidRPr="0062517E" w:rsidRDefault="00100304" w:rsidP="0062517E">
      <w:pPr>
        <w:pStyle w:val="Call"/>
      </w:pPr>
      <w:proofErr w:type="spellStart"/>
      <w:r w:rsidRPr="0062517E">
        <w:rPr>
          <w:rFonts w:eastAsia="STKaiti" w:hint="eastAsia"/>
        </w:rPr>
        <w:t>考虑到</w:t>
      </w:r>
      <w:proofErr w:type="spellEnd"/>
    </w:p>
    <w:p w14:paraId="3E40868A" w14:textId="762AB025" w:rsidR="00100304" w:rsidRPr="0062517E" w:rsidRDefault="00100304" w:rsidP="0062517E">
      <w:pPr>
        <w:rPr>
          <w:lang w:eastAsia="zh-CN"/>
        </w:rPr>
      </w:pPr>
      <w:r>
        <w:rPr>
          <w:lang w:eastAsia="zh-CN"/>
        </w:rPr>
        <w:t>a</w:t>
      </w:r>
      <w:r w:rsidR="0062517E">
        <w:rPr>
          <w:rFonts w:ascii="SimSun" w:eastAsia="SimSun" w:hAnsi="SimSun" w:cs="SimSun" w:hint="eastAsia"/>
          <w:lang w:eastAsia="zh-CN"/>
        </w:rPr>
        <w:t>)</w:t>
      </w:r>
      <w:r>
        <w:rPr>
          <w:lang w:eastAsia="zh-CN"/>
        </w:rPr>
        <w:tab/>
      </w:r>
      <w:r>
        <w:rPr>
          <w:rFonts w:ascii="SimSun" w:eastAsia="SimSun" w:hAnsi="SimSun" w:cs="SimSun" w:hint="eastAsia"/>
          <w:lang w:eastAsia="zh-CN"/>
        </w:rPr>
        <w:t>载人深空研究对于无线电通信的极端可靠性具有独特的要求，</w:t>
      </w:r>
      <w:proofErr w:type="gramStart"/>
      <w:r>
        <w:rPr>
          <w:rFonts w:ascii="SimSun" w:eastAsia="SimSun" w:hAnsi="SimSun" w:cs="SimSun" w:hint="eastAsia"/>
          <w:lang w:eastAsia="zh-CN"/>
        </w:rPr>
        <w:t>以确保生命安全；</w:t>
      </w:r>
      <w:proofErr w:type="gramEnd"/>
    </w:p>
    <w:p w14:paraId="4C76256A" w14:textId="49468550" w:rsidR="00100304" w:rsidRPr="0062517E" w:rsidRDefault="00100304" w:rsidP="0062517E">
      <w:pPr>
        <w:rPr>
          <w:lang w:eastAsia="zh-CN"/>
        </w:rPr>
      </w:pPr>
      <w:r>
        <w:rPr>
          <w:lang w:eastAsia="zh-CN"/>
        </w:rPr>
        <w:t>b</w:t>
      </w:r>
      <w:r w:rsidR="0062517E">
        <w:rPr>
          <w:rFonts w:ascii="SimSun" w:eastAsia="SimSun" w:hAnsi="SimSun" w:cs="SimSun" w:hint="eastAsia"/>
          <w:lang w:eastAsia="zh-CN"/>
        </w:rPr>
        <w:t>)</w:t>
      </w:r>
      <w:r>
        <w:rPr>
          <w:lang w:eastAsia="zh-CN"/>
        </w:rPr>
        <w:tab/>
      </w:r>
      <w:r>
        <w:rPr>
          <w:rFonts w:ascii="SimSun" w:eastAsia="SimSun" w:hAnsi="SimSun" w:cs="SimSun" w:hint="eastAsia"/>
          <w:lang w:eastAsia="zh-CN"/>
        </w:rPr>
        <w:t>载人和无人的深空研究，都对无线电通信的极端可靠性具有独特的要求，以确保能够成功地接收到在特定的关键时刻所收集的重要科学数据，</w:t>
      </w:r>
      <w:proofErr w:type="gramStart"/>
      <w:r>
        <w:rPr>
          <w:rFonts w:ascii="SimSun" w:eastAsia="SimSun" w:hAnsi="SimSun" w:cs="SimSun" w:hint="eastAsia"/>
          <w:lang w:eastAsia="zh-CN"/>
        </w:rPr>
        <w:t>而这些数据常常是不可能重复发送的；</w:t>
      </w:r>
      <w:proofErr w:type="gramEnd"/>
    </w:p>
    <w:p w14:paraId="6B861FB5" w14:textId="74C54EE4" w:rsidR="00100304" w:rsidRPr="0062517E" w:rsidRDefault="00100304" w:rsidP="0062517E">
      <w:pPr>
        <w:rPr>
          <w:lang w:eastAsia="zh-CN"/>
        </w:rPr>
      </w:pPr>
      <w:r>
        <w:rPr>
          <w:lang w:eastAsia="zh-CN"/>
        </w:rPr>
        <w:t>c</w:t>
      </w:r>
      <w:r w:rsidR="0062517E">
        <w:rPr>
          <w:rFonts w:ascii="SimSun" w:eastAsia="SimSun" w:hAnsi="SimSun" w:cs="SimSun" w:hint="eastAsia"/>
          <w:lang w:eastAsia="zh-CN"/>
        </w:rPr>
        <w:t>)</w:t>
      </w:r>
      <w:r>
        <w:rPr>
          <w:lang w:eastAsia="zh-CN"/>
        </w:rPr>
        <w:tab/>
      </w:r>
      <w:proofErr w:type="gramStart"/>
      <w:r>
        <w:rPr>
          <w:rFonts w:ascii="SimSun" w:eastAsia="SimSun" w:hAnsi="SimSun" w:cs="SimSun" w:hint="eastAsia"/>
          <w:lang w:eastAsia="zh-CN"/>
        </w:rPr>
        <w:t>深空地球站的极端灵敏度致使可允许干扰电平极低；</w:t>
      </w:r>
      <w:proofErr w:type="gramEnd"/>
    </w:p>
    <w:p w14:paraId="137B588B" w14:textId="063B4B48" w:rsidR="00100304" w:rsidRDefault="00100304">
      <w:pPr>
        <w:pStyle w:val="1"/>
        <w:rPr>
          <w:lang w:eastAsia="zh-CN"/>
        </w:rPr>
      </w:pPr>
      <w:r>
        <w:rPr>
          <w:lang w:eastAsia="zh-CN"/>
        </w:rPr>
        <w:t>d</w:t>
      </w:r>
      <w:r w:rsidR="0062517E">
        <w:rPr>
          <w:lang w:eastAsia="zh-CN"/>
        </w:rPr>
        <w:t>)</w:t>
      </w:r>
      <w:r>
        <w:rPr>
          <w:lang w:eastAsia="zh-CN"/>
        </w:rPr>
        <w:tab/>
      </w:r>
      <w:r>
        <w:rPr>
          <w:rFonts w:hint="eastAsia"/>
          <w:lang w:eastAsia="zh-CN"/>
        </w:rPr>
        <w:t>已推导出了深空研究的地球站和处于深空中的空间电台的保护标准，</w:t>
      </w:r>
      <w:proofErr w:type="gramStart"/>
      <w:r>
        <w:rPr>
          <w:rFonts w:hint="eastAsia"/>
          <w:lang w:eastAsia="zh-CN"/>
        </w:rPr>
        <w:t>见附件1；</w:t>
      </w:r>
      <w:proofErr w:type="gramEnd"/>
    </w:p>
    <w:p w14:paraId="7E0094A6" w14:textId="0F6A818D" w:rsidR="00100304" w:rsidRDefault="00100304">
      <w:pPr>
        <w:pStyle w:val="1"/>
      </w:pPr>
      <w:r>
        <w:t>e</w:t>
      </w:r>
      <w:r w:rsidR="0062517E">
        <w:t>)</w:t>
      </w:r>
      <w:r>
        <w:tab/>
      </w:r>
      <w:r>
        <w:rPr>
          <w:rFonts w:hint="eastAsia"/>
        </w:rPr>
        <w:t>已推导出了干扰灵敏度，见附件2，</w:t>
      </w:r>
    </w:p>
    <w:p w14:paraId="7753A16F" w14:textId="77777777" w:rsidR="00100304" w:rsidRDefault="00100304" w:rsidP="0062517E">
      <w:pPr>
        <w:pStyle w:val="Call"/>
      </w:pPr>
      <w:r w:rsidRPr="0062517E">
        <w:rPr>
          <w:rFonts w:eastAsia="STKaiti" w:hint="eastAsia"/>
        </w:rPr>
        <w:t>建议</w:t>
      </w:r>
    </w:p>
    <w:p w14:paraId="5E650659" w14:textId="77777777" w:rsidR="00100304" w:rsidRPr="0062517E" w:rsidRDefault="00100304" w:rsidP="0062517E">
      <w:r>
        <w:rPr>
          <w:b/>
          <w:bCs/>
        </w:rPr>
        <w:t>1</w:t>
      </w:r>
      <w:r>
        <w:tab/>
      </w:r>
      <w:proofErr w:type="spellStart"/>
      <w:r>
        <w:rPr>
          <w:rFonts w:ascii="SimSun" w:eastAsia="SimSun" w:hAnsi="SimSun" w:cs="SimSun" w:hint="eastAsia"/>
        </w:rPr>
        <w:t>对于深空研究的地球站，其保护标准应确定为</w:t>
      </w:r>
      <w:proofErr w:type="spellEnd"/>
      <w:r>
        <w:rPr>
          <w:rFonts w:ascii="SimSun" w:eastAsia="SimSun" w:hAnsi="SimSun" w:cs="SimSun" w:hint="eastAsia"/>
        </w:rPr>
        <w:t>：</w:t>
      </w:r>
    </w:p>
    <w:p w14:paraId="64B17B3E" w14:textId="6942D58B" w:rsidR="00100304" w:rsidRDefault="00100304">
      <w:pPr>
        <w:rPr>
          <w:lang w:eastAsia="zh-CN"/>
        </w:rPr>
      </w:pPr>
      <w:r>
        <w:rPr>
          <w:rFonts w:hint="eastAsia"/>
          <w:lang w:eastAsia="zh-CN"/>
        </w:rPr>
        <w:t>在</w:t>
      </w:r>
      <w:r>
        <w:rPr>
          <w:lang w:eastAsia="zh-CN"/>
        </w:rPr>
        <w:t>2 </w:t>
      </w:r>
      <w:proofErr w:type="spellStart"/>
      <w:r>
        <w:rPr>
          <w:lang w:eastAsia="zh-CN"/>
        </w:rPr>
        <w:t>GHz</w:t>
      </w:r>
      <w:r>
        <w:rPr>
          <w:rFonts w:hint="eastAsia"/>
          <w:lang w:eastAsia="zh-CN"/>
        </w:rPr>
        <w:t>附近频带为</w:t>
      </w:r>
      <w:proofErr w:type="spellEnd"/>
      <w:r>
        <w:rPr>
          <w:lang w:eastAsia="zh-CN"/>
        </w:rPr>
        <w:t>– 222 dB(W/</w:t>
      </w:r>
      <w:proofErr w:type="gramStart"/>
      <w:r>
        <w:rPr>
          <w:lang w:eastAsia="zh-CN"/>
        </w:rPr>
        <w:t>Hz)</w:t>
      </w:r>
      <w:r>
        <w:rPr>
          <w:rFonts w:hint="eastAsia"/>
          <w:lang w:eastAsia="zh-CN"/>
        </w:rPr>
        <w:t>，</w:t>
      </w:r>
      <w:proofErr w:type="gramEnd"/>
    </w:p>
    <w:p w14:paraId="07D1DD7B" w14:textId="44072849" w:rsidR="00100304" w:rsidRDefault="00100304">
      <w:pPr>
        <w:rPr>
          <w:lang w:eastAsia="zh-CN"/>
        </w:rPr>
      </w:pPr>
      <w:r>
        <w:rPr>
          <w:rFonts w:hint="eastAsia"/>
          <w:lang w:eastAsia="zh-CN"/>
        </w:rPr>
        <w:t>在8</w:t>
      </w:r>
      <w:r>
        <w:rPr>
          <w:lang w:eastAsia="zh-CN"/>
        </w:rPr>
        <w:t> </w:t>
      </w:r>
      <w:proofErr w:type="spellStart"/>
      <w:r>
        <w:rPr>
          <w:lang w:eastAsia="zh-CN"/>
        </w:rPr>
        <w:t>GHz</w:t>
      </w:r>
      <w:r>
        <w:rPr>
          <w:rFonts w:hint="eastAsia"/>
          <w:lang w:eastAsia="zh-CN"/>
        </w:rPr>
        <w:t>附近频带为</w:t>
      </w:r>
      <w:proofErr w:type="spellEnd"/>
      <w:r>
        <w:rPr>
          <w:lang w:eastAsia="zh-CN"/>
        </w:rPr>
        <w:t>– 221 dB(W/</w:t>
      </w:r>
      <w:proofErr w:type="gramStart"/>
      <w:r>
        <w:rPr>
          <w:lang w:eastAsia="zh-CN"/>
        </w:rPr>
        <w:t>Hz)</w:t>
      </w:r>
      <w:r>
        <w:rPr>
          <w:rFonts w:hint="eastAsia"/>
          <w:lang w:eastAsia="zh-CN"/>
        </w:rPr>
        <w:t>，</w:t>
      </w:r>
      <w:proofErr w:type="gramEnd"/>
    </w:p>
    <w:p w14:paraId="192A7700" w14:textId="61A15CD9" w:rsidR="00100304" w:rsidRDefault="00100304">
      <w:pPr>
        <w:rPr>
          <w:lang w:eastAsia="zh-CN"/>
        </w:rPr>
      </w:pPr>
      <w:r>
        <w:rPr>
          <w:rFonts w:hint="eastAsia"/>
          <w:lang w:eastAsia="zh-CN"/>
        </w:rPr>
        <w:t>在13</w:t>
      </w:r>
      <w:r>
        <w:rPr>
          <w:lang w:eastAsia="zh-CN"/>
        </w:rPr>
        <w:t> </w:t>
      </w:r>
      <w:proofErr w:type="spellStart"/>
      <w:r>
        <w:rPr>
          <w:lang w:eastAsia="zh-CN"/>
        </w:rPr>
        <w:t>GHz</w:t>
      </w:r>
      <w:r>
        <w:rPr>
          <w:rFonts w:hint="eastAsia"/>
          <w:lang w:eastAsia="zh-CN"/>
        </w:rPr>
        <w:t>附近频带为</w:t>
      </w:r>
      <w:proofErr w:type="spellEnd"/>
      <w:r>
        <w:rPr>
          <w:lang w:eastAsia="zh-CN"/>
        </w:rPr>
        <w:t>– 220 dB(W/</w:t>
      </w:r>
      <w:proofErr w:type="gramStart"/>
      <w:r>
        <w:rPr>
          <w:lang w:eastAsia="zh-CN"/>
        </w:rPr>
        <w:t>Hz)</w:t>
      </w:r>
      <w:r>
        <w:rPr>
          <w:rFonts w:hint="eastAsia"/>
          <w:lang w:eastAsia="zh-CN"/>
        </w:rPr>
        <w:t>，</w:t>
      </w:r>
      <w:proofErr w:type="gramEnd"/>
    </w:p>
    <w:p w14:paraId="0D240123" w14:textId="0673D2FE" w:rsidR="00100304" w:rsidRDefault="00100304">
      <w:pPr>
        <w:rPr>
          <w:lang w:eastAsia="zh-CN"/>
        </w:rPr>
      </w:pPr>
      <w:r>
        <w:rPr>
          <w:rFonts w:hint="eastAsia"/>
          <w:lang w:eastAsia="zh-CN"/>
        </w:rPr>
        <w:t>在32</w:t>
      </w:r>
      <w:r>
        <w:rPr>
          <w:lang w:eastAsia="zh-CN"/>
        </w:rPr>
        <w:t> </w:t>
      </w:r>
      <w:proofErr w:type="spellStart"/>
      <w:r>
        <w:rPr>
          <w:lang w:eastAsia="zh-CN"/>
        </w:rPr>
        <w:t>GHz</w:t>
      </w:r>
      <w:r>
        <w:rPr>
          <w:rFonts w:hint="eastAsia"/>
          <w:lang w:eastAsia="zh-CN"/>
        </w:rPr>
        <w:t>附近频带为</w:t>
      </w:r>
      <w:proofErr w:type="spellEnd"/>
      <w:r>
        <w:rPr>
          <w:lang w:eastAsia="zh-CN"/>
        </w:rPr>
        <w:t>– 217 dB(W/</w:t>
      </w:r>
      <w:proofErr w:type="gramStart"/>
      <w:r>
        <w:rPr>
          <w:lang w:eastAsia="zh-CN"/>
        </w:rPr>
        <w:t>Hz)</w:t>
      </w:r>
      <w:r>
        <w:rPr>
          <w:rFonts w:hint="eastAsia"/>
          <w:lang w:eastAsia="zh-CN"/>
        </w:rPr>
        <w:t>；</w:t>
      </w:r>
      <w:proofErr w:type="gramEnd"/>
    </w:p>
    <w:p w14:paraId="394C4FCA" w14:textId="24720BCE" w:rsidR="00100304" w:rsidRPr="0062517E" w:rsidRDefault="00100304" w:rsidP="0062517E">
      <w:pPr>
        <w:rPr>
          <w:lang w:eastAsia="zh-CN"/>
        </w:rPr>
      </w:pPr>
      <w:r>
        <w:rPr>
          <w:b/>
          <w:bCs/>
          <w:lang w:eastAsia="zh-CN"/>
        </w:rPr>
        <w:t>2</w:t>
      </w:r>
      <w:r>
        <w:rPr>
          <w:rFonts w:ascii="SimSun" w:eastAsia="SimSun" w:hAnsi="SimSun" w:cs="SimSun" w:hint="eastAsia"/>
          <w:lang w:eastAsia="zh-CN"/>
        </w:rPr>
        <w:t>对于处于深空中的空间飞行器上的电台，其保护标准应确定为：</w:t>
      </w:r>
    </w:p>
    <w:p w14:paraId="3F9DDB70" w14:textId="463B93C9" w:rsidR="00100304" w:rsidRDefault="00100304">
      <w:pPr>
        <w:rPr>
          <w:lang w:eastAsia="zh-CN"/>
        </w:rPr>
      </w:pPr>
      <w:r>
        <w:rPr>
          <w:rFonts w:hint="eastAsia"/>
          <w:lang w:eastAsia="zh-CN"/>
        </w:rPr>
        <w:t>在</w:t>
      </w:r>
      <w:r>
        <w:rPr>
          <w:lang w:eastAsia="zh-CN"/>
        </w:rPr>
        <w:t>2 </w:t>
      </w:r>
      <w:proofErr w:type="spellStart"/>
      <w:r>
        <w:rPr>
          <w:lang w:eastAsia="zh-CN"/>
        </w:rPr>
        <w:t>GHz</w:t>
      </w:r>
      <w:r>
        <w:rPr>
          <w:rFonts w:hint="eastAsia"/>
          <w:lang w:eastAsia="zh-CN"/>
        </w:rPr>
        <w:t>附近频带为</w:t>
      </w:r>
      <w:proofErr w:type="spellEnd"/>
      <w:r>
        <w:rPr>
          <w:lang w:eastAsia="zh-CN"/>
        </w:rPr>
        <w:t>– 193 </w:t>
      </w:r>
      <w:proofErr w:type="gramStart"/>
      <w:r>
        <w:rPr>
          <w:lang w:eastAsia="zh-CN"/>
        </w:rPr>
        <w:t>dB(</w:t>
      </w:r>
      <w:proofErr w:type="gramEnd"/>
      <w:r>
        <w:rPr>
          <w:lang w:eastAsia="zh-CN"/>
        </w:rPr>
        <w:t>W/20 Hz)</w:t>
      </w:r>
      <w:r>
        <w:rPr>
          <w:rFonts w:hint="eastAsia"/>
          <w:lang w:eastAsia="zh-CN"/>
        </w:rPr>
        <w:t>，</w:t>
      </w:r>
    </w:p>
    <w:p w14:paraId="25F83679" w14:textId="76A15777" w:rsidR="00100304" w:rsidRDefault="00100304">
      <w:pPr>
        <w:rPr>
          <w:lang w:eastAsia="zh-CN"/>
        </w:rPr>
      </w:pPr>
      <w:r>
        <w:rPr>
          <w:rFonts w:hint="eastAsia"/>
          <w:lang w:eastAsia="zh-CN"/>
        </w:rPr>
        <w:t>在7</w:t>
      </w:r>
      <w:r>
        <w:rPr>
          <w:lang w:eastAsia="zh-CN"/>
        </w:rPr>
        <w:t> </w:t>
      </w:r>
      <w:proofErr w:type="spellStart"/>
      <w:r>
        <w:rPr>
          <w:lang w:eastAsia="zh-CN"/>
        </w:rPr>
        <w:t>GHz</w:t>
      </w:r>
      <w:r>
        <w:rPr>
          <w:rFonts w:hint="eastAsia"/>
          <w:lang w:eastAsia="zh-CN"/>
        </w:rPr>
        <w:t>附近频带为</w:t>
      </w:r>
      <w:proofErr w:type="spellEnd"/>
      <w:r>
        <w:rPr>
          <w:lang w:eastAsia="zh-CN"/>
        </w:rPr>
        <w:t>– 190 </w:t>
      </w:r>
      <w:proofErr w:type="gramStart"/>
      <w:r>
        <w:rPr>
          <w:lang w:eastAsia="zh-CN"/>
        </w:rPr>
        <w:t>dB(</w:t>
      </w:r>
      <w:proofErr w:type="gramEnd"/>
      <w:r>
        <w:rPr>
          <w:lang w:eastAsia="zh-CN"/>
        </w:rPr>
        <w:t>W/20 Hz)</w:t>
      </w:r>
      <w:r>
        <w:rPr>
          <w:rFonts w:hint="eastAsia"/>
          <w:lang w:eastAsia="zh-CN"/>
        </w:rPr>
        <w:t>，</w:t>
      </w:r>
    </w:p>
    <w:p w14:paraId="3E4E912E" w14:textId="26A55B15" w:rsidR="00100304" w:rsidRDefault="00100304">
      <w:pPr>
        <w:rPr>
          <w:lang w:eastAsia="zh-CN"/>
        </w:rPr>
      </w:pPr>
      <w:r>
        <w:rPr>
          <w:rFonts w:hint="eastAsia"/>
          <w:lang w:eastAsia="zh-CN"/>
        </w:rPr>
        <w:t>在17</w:t>
      </w:r>
      <w:r>
        <w:rPr>
          <w:lang w:eastAsia="zh-CN"/>
        </w:rPr>
        <w:t> </w:t>
      </w:r>
      <w:proofErr w:type="spellStart"/>
      <w:r>
        <w:rPr>
          <w:lang w:eastAsia="zh-CN"/>
        </w:rPr>
        <w:t>GHz</w:t>
      </w:r>
      <w:r>
        <w:rPr>
          <w:rFonts w:hint="eastAsia"/>
          <w:lang w:eastAsia="zh-CN"/>
        </w:rPr>
        <w:t>附近频带为</w:t>
      </w:r>
      <w:proofErr w:type="spellEnd"/>
      <w:r>
        <w:rPr>
          <w:lang w:eastAsia="zh-CN"/>
        </w:rPr>
        <w:t>– 186 </w:t>
      </w:r>
      <w:proofErr w:type="gramStart"/>
      <w:r>
        <w:rPr>
          <w:lang w:eastAsia="zh-CN"/>
        </w:rPr>
        <w:t>dB(</w:t>
      </w:r>
      <w:proofErr w:type="gramEnd"/>
      <w:r>
        <w:rPr>
          <w:lang w:eastAsia="zh-CN"/>
        </w:rPr>
        <w:t>W/20 Hz)</w:t>
      </w:r>
      <w:r>
        <w:rPr>
          <w:rFonts w:hint="eastAsia"/>
          <w:lang w:eastAsia="zh-CN"/>
        </w:rPr>
        <w:t>，</w:t>
      </w:r>
    </w:p>
    <w:p w14:paraId="672467A7" w14:textId="30A3E901" w:rsidR="00100304" w:rsidRDefault="00100304">
      <w:pPr>
        <w:rPr>
          <w:lang w:eastAsia="zh-CN"/>
        </w:rPr>
      </w:pPr>
      <w:r>
        <w:rPr>
          <w:rFonts w:hint="eastAsia"/>
          <w:lang w:eastAsia="zh-CN"/>
        </w:rPr>
        <w:t>在34</w:t>
      </w:r>
      <w:r>
        <w:rPr>
          <w:lang w:eastAsia="zh-CN"/>
        </w:rPr>
        <w:t> </w:t>
      </w:r>
      <w:proofErr w:type="spellStart"/>
      <w:r>
        <w:rPr>
          <w:lang w:eastAsia="zh-CN"/>
        </w:rPr>
        <w:t>GHz</w:t>
      </w:r>
      <w:r>
        <w:rPr>
          <w:rFonts w:hint="eastAsia"/>
          <w:lang w:eastAsia="zh-CN"/>
        </w:rPr>
        <w:t>附近频带为</w:t>
      </w:r>
      <w:proofErr w:type="spellEnd"/>
      <w:r>
        <w:rPr>
          <w:lang w:eastAsia="zh-CN"/>
        </w:rPr>
        <w:t>– 183 </w:t>
      </w:r>
      <w:proofErr w:type="gramStart"/>
      <w:r>
        <w:rPr>
          <w:lang w:eastAsia="zh-CN"/>
        </w:rPr>
        <w:t>dB(</w:t>
      </w:r>
      <w:proofErr w:type="gramEnd"/>
      <w:r>
        <w:rPr>
          <w:lang w:eastAsia="zh-CN"/>
        </w:rPr>
        <w:t>W/20 Hz)</w:t>
      </w:r>
      <w:r>
        <w:rPr>
          <w:rFonts w:hint="eastAsia"/>
          <w:lang w:eastAsia="zh-CN"/>
        </w:rPr>
        <w:t>；</w:t>
      </w:r>
    </w:p>
    <w:p w14:paraId="7AA9589E" w14:textId="77777777" w:rsidR="00100304" w:rsidRPr="0062517E" w:rsidRDefault="00100304" w:rsidP="0062517E">
      <w:r>
        <w:rPr>
          <w:b/>
          <w:bCs/>
        </w:rPr>
        <w:t>3</w:t>
      </w:r>
      <w:r>
        <w:tab/>
      </w:r>
      <w:proofErr w:type="spellStart"/>
      <w:r>
        <w:rPr>
          <w:rFonts w:ascii="SimSun" w:eastAsia="SimSun" w:hAnsi="SimSun" w:cs="SimSun" w:hint="eastAsia"/>
        </w:rPr>
        <w:t>受大气及降水影响所产生的干扰，在计算中应以</w:t>
      </w:r>
      <w:proofErr w:type="spellEnd"/>
      <w:r>
        <w:rPr>
          <w:rFonts w:hint="eastAsia"/>
        </w:rPr>
        <w:t>0.001%</w:t>
      </w:r>
      <w:proofErr w:type="spellStart"/>
      <w:r>
        <w:rPr>
          <w:rFonts w:ascii="SimSun" w:eastAsia="SimSun" w:hAnsi="SimSun" w:cs="SimSun" w:hint="eastAsia"/>
        </w:rPr>
        <w:t>时间适用的天气统计量为依据（见附件</w:t>
      </w:r>
      <w:proofErr w:type="spellEnd"/>
      <w:r>
        <w:rPr>
          <w:rFonts w:hint="eastAsia"/>
        </w:rPr>
        <w:t>1</w:t>
      </w:r>
      <w:r>
        <w:rPr>
          <w:rFonts w:ascii="SimSun" w:eastAsia="SimSun" w:hAnsi="SimSun" w:cs="SimSun" w:hint="eastAsia"/>
        </w:rPr>
        <w:t>的</w:t>
      </w:r>
      <w:r>
        <w:rPr>
          <w:rFonts w:hint="eastAsia"/>
        </w:rPr>
        <w:t>2.3</w:t>
      </w:r>
      <w:r>
        <w:rPr>
          <w:rFonts w:ascii="SimSun" w:eastAsia="SimSun" w:hAnsi="SimSun" w:cs="SimSun" w:hint="eastAsia"/>
        </w:rPr>
        <w:t>节）。</w:t>
      </w:r>
    </w:p>
    <w:p w14:paraId="63A032E2" w14:textId="08156554" w:rsidR="00100304" w:rsidRDefault="00100304" w:rsidP="0062517E">
      <w:pPr>
        <w:pStyle w:val="AnnexNoTitle"/>
        <w:rPr>
          <w:lang w:eastAsia="zh-CN"/>
        </w:rPr>
      </w:pPr>
      <w:r>
        <w:rPr>
          <w:lang w:eastAsia="zh-CN"/>
        </w:rPr>
        <w:br w:type="page"/>
      </w:r>
      <w:r>
        <w:rPr>
          <w:rFonts w:ascii="SimSun" w:eastAsia="SimSun" w:hAnsi="SimSun" w:cs="SimSun" w:hint="eastAsia"/>
          <w:lang w:eastAsia="zh-CN"/>
        </w:rPr>
        <w:lastRenderedPageBreak/>
        <w:t>附件</w:t>
      </w:r>
      <w:r>
        <w:rPr>
          <w:lang w:eastAsia="zh-CN"/>
        </w:rPr>
        <w:t>1</w:t>
      </w:r>
      <w:r w:rsidR="0062517E">
        <w:rPr>
          <w:lang w:eastAsia="zh-CN"/>
        </w:rPr>
        <w:br/>
      </w:r>
      <w:r w:rsidR="0062517E">
        <w:br/>
      </w:r>
      <w:r>
        <w:rPr>
          <w:rFonts w:ascii="SimSun" w:eastAsia="SimSun" w:hAnsi="SimSun" w:cs="SimSun" w:hint="eastAsia"/>
          <w:lang w:eastAsia="zh-CN"/>
        </w:rPr>
        <w:t>深空研究的保护标准</w:t>
      </w:r>
    </w:p>
    <w:p w14:paraId="13CCF87F" w14:textId="77777777" w:rsidR="00100304" w:rsidRDefault="00100304" w:rsidP="0062517E">
      <w:pPr>
        <w:pStyle w:val="Heading1"/>
      </w:pPr>
      <w:r>
        <w:t>1</w:t>
      </w:r>
      <w:r>
        <w:tab/>
      </w:r>
      <w:proofErr w:type="spellStart"/>
      <w:r>
        <w:rPr>
          <w:rFonts w:ascii="SimSun" w:eastAsia="SimSun" w:hAnsi="SimSun" w:cs="SimSun" w:hint="eastAsia"/>
        </w:rPr>
        <w:t>引言</w:t>
      </w:r>
      <w:proofErr w:type="spellEnd"/>
    </w:p>
    <w:p w14:paraId="3965E54C" w14:textId="77777777" w:rsidR="00100304" w:rsidRPr="0062517E" w:rsidRDefault="00100304" w:rsidP="0062517E">
      <w:pPr>
        <w:ind w:firstLineChars="200" w:firstLine="480"/>
      </w:pPr>
      <w:r w:rsidRPr="0062517E">
        <w:rPr>
          <w:rFonts w:ascii="SimSun" w:eastAsia="SimSun" w:hAnsi="SimSun" w:cs="SimSun" w:hint="eastAsia"/>
        </w:rPr>
        <w:t>本附件确立了深空研究的保护标准。这些标准既可用于协调距离的计算，也可用于其他一些分析中。该保护标准还与空间研究业务内共用的研究有关。该标准已考虑到与其他业务的潜在干扰，并且得出了有关共用的可行性的结论。本附件未涉及今后在深空任务中所使用的中继星。</w:t>
      </w:r>
    </w:p>
    <w:p w14:paraId="151A6130" w14:textId="77777777" w:rsidR="00100304" w:rsidRDefault="00100304" w:rsidP="0062517E">
      <w:pPr>
        <w:ind w:firstLineChars="200" w:firstLine="480"/>
      </w:pPr>
      <w:proofErr w:type="spellStart"/>
      <w:r w:rsidRPr="0062517E">
        <w:rPr>
          <w:rFonts w:ascii="SimSun" w:eastAsia="SimSun" w:hAnsi="SimSun" w:cs="SimSun" w:hint="eastAsia"/>
        </w:rPr>
        <w:t>该保护标准是以在深空研究中所使用的典型接收机的灵敏度为基础的，附件</w:t>
      </w:r>
      <w:proofErr w:type="spellEnd"/>
      <w:r w:rsidRPr="0062517E">
        <w:rPr>
          <w:rFonts w:hint="eastAsia"/>
        </w:rPr>
        <w:t>2</w:t>
      </w:r>
      <w:proofErr w:type="spellStart"/>
      <w:r w:rsidRPr="0062517E">
        <w:rPr>
          <w:rFonts w:ascii="SimSun" w:eastAsia="SimSun" w:hAnsi="SimSun" w:cs="SimSun" w:hint="eastAsia"/>
        </w:rPr>
        <w:t>对此做了说明</w:t>
      </w:r>
      <w:proofErr w:type="spellEnd"/>
      <w:r w:rsidRPr="0062517E">
        <w:rPr>
          <w:rFonts w:ascii="SimSun" w:eastAsia="SimSun" w:hAnsi="SimSun" w:cs="SimSun" w:hint="eastAsia"/>
        </w:rPr>
        <w:t>。</w:t>
      </w:r>
    </w:p>
    <w:p w14:paraId="300F3A57" w14:textId="77777777" w:rsidR="00100304" w:rsidRDefault="00100304" w:rsidP="0062517E">
      <w:pPr>
        <w:pStyle w:val="Heading2"/>
      </w:pPr>
      <w:r>
        <w:t>1.1</w:t>
      </w:r>
      <w:r>
        <w:tab/>
      </w:r>
      <w:r>
        <w:rPr>
          <w:rFonts w:ascii="SimSun" w:eastAsia="SimSun" w:hAnsi="SimSun" w:cs="SimSun" w:hint="eastAsia"/>
        </w:rPr>
        <w:t>干扰的影响和后果</w:t>
      </w:r>
    </w:p>
    <w:p w14:paraId="533DF585" w14:textId="77777777" w:rsidR="00100304" w:rsidRPr="0062517E" w:rsidRDefault="00100304" w:rsidP="0062517E">
      <w:pPr>
        <w:ind w:firstLineChars="200" w:firstLine="480"/>
      </w:pPr>
      <w:r w:rsidRPr="0062517E">
        <w:rPr>
          <w:rFonts w:ascii="SimSun" w:eastAsia="SimSun" w:hAnsi="SimSun" w:cs="SimSun" w:hint="eastAsia"/>
        </w:rPr>
        <w:t>干扰会影响地球站和空间电台接收机的正常工作，其后果是可以降低或者中断对空间飞行器的驾驶和控制能力，以及接收空间飞行器发送的科学和工程数据的能力。</w:t>
      </w:r>
    </w:p>
    <w:p w14:paraId="0B00C7F6" w14:textId="77777777" w:rsidR="00100304" w:rsidRPr="0062517E" w:rsidRDefault="00100304" w:rsidP="0062517E">
      <w:pPr>
        <w:ind w:firstLineChars="200" w:firstLine="480"/>
      </w:pPr>
      <w:r w:rsidRPr="0062517E">
        <w:rPr>
          <w:rFonts w:ascii="SimSun" w:eastAsia="SimSun" w:hAnsi="SimSun" w:cs="SimSun" w:hint="eastAsia"/>
        </w:rPr>
        <w:t>接收机中包含若干个同步环，每一同步环锁定和跟踪一个特殊的信号成分。当干扰足够大时，同步环中的一个或者几个环会对既定的信号失锁。瞬时干扰也可以造成这种失锁。如果要对最微弱的信号重新进行锁定，可能需要花费几分钟的时间。在大多数深空任务的关键时段，准确无误地或不间断地发送和接收科学数据是一项基本要求。在这些时段，因信号失锁而造成的数据丢失是不可挽回的。正是这些特性形成了这种避免受到干扰的严格要求。相比之下，某些其他的无线电业务通常是可以反复传送数据的。</w:t>
      </w:r>
    </w:p>
    <w:p w14:paraId="3803D746" w14:textId="619ED1D0" w:rsidR="00100304" w:rsidRDefault="00100304" w:rsidP="0062517E">
      <w:pPr>
        <w:ind w:firstLineChars="200" w:firstLine="480"/>
      </w:pPr>
      <w:proofErr w:type="spellStart"/>
      <w:r w:rsidRPr="0062517E">
        <w:rPr>
          <w:rFonts w:ascii="SimSun" w:eastAsia="SimSun" w:hAnsi="SimSun" w:cs="SimSun" w:hint="eastAsia"/>
        </w:rPr>
        <w:t>对于某些工作模式，跟踪环的带宽是极窄的。地球站接收机的载波跟踪环就是一例</w:t>
      </w:r>
      <w:proofErr w:type="spellEnd"/>
      <w:r w:rsidRPr="0062517E">
        <w:rPr>
          <w:rFonts w:ascii="SimSun" w:eastAsia="SimSun" w:hAnsi="SimSun" w:cs="SimSun" w:hint="eastAsia"/>
        </w:rPr>
        <w:t>。</w:t>
      </w:r>
      <w:r w:rsidRPr="0062517E">
        <w:rPr>
          <w:rFonts w:ascii="SimSun" w:eastAsia="SimSun" w:hAnsi="SimSun" w:cs="SimSun" w:hint="eastAsia"/>
          <w:lang w:eastAsia="zh-CN"/>
        </w:rPr>
        <w:t>它的带宽窄到仅有</w:t>
      </w:r>
      <w:r w:rsidRPr="0062517E">
        <w:rPr>
          <w:rFonts w:hint="eastAsia"/>
          <w:lang w:eastAsia="zh-CN"/>
        </w:rPr>
        <w:t>1 Hz</w:t>
      </w:r>
      <w:r w:rsidRPr="0062517E">
        <w:rPr>
          <w:rFonts w:ascii="SimSun" w:eastAsia="SimSun" w:hAnsi="SimSun" w:cs="SimSun" w:hint="eastAsia"/>
          <w:lang w:eastAsia="zh-CN"/>
        </w:rPr>
        <w:t>，并且在特殊的环境下（</w:t>
      </w:r>
      <w:r w:rsidR="0070179E" w:rsidRPr="00014369">
        <w:rPr>
          <w:lang w:val="en-US" w:eastAsia="zh-CN"/>
        </w:rPr>
        <w:t>300 </w:t>
      </w:r>
      <w:proofErr w:type="spellStart"/>
      <w:r w:rsidR="0070179E" w:rsidRPr="007D35E7">
        <w:rPr>
          <w:lang w:val="en-US" w:eastAsia="zh-CN"/>
        </w:rPr>
        <w:t>mHz</w:t>
      </w:r>
      <w:proofErr w:type="spellEnd"/>
      <w:r w:rsidRPr="0062517E">
        <w:rPr>
          <w:rFonts w:ascii="SimSun" w:eastAsia="SimSun" w:hAnsi="SimSun" w:cs="SimSun" w:hint="eastAsia"/>
          <w:lang w:eastAsia="zh-CN"/>
        </w:rPr>
        <w:t>）会更窄。</w:t>
      </w:r>
      <w:r w:rsidRPr="0062517E">
        <w:rPr>
          <w:rFonts w:ascii="SimSun" w:eastAsia="SimSun" w:hAnsi="SimSun" w:cs="SimSun" w:hint="eastAsia"/>
        </w:rPr>
        <w:t>可以推断，一个干扰信号恰好处于这一带宽内的可能性是微乎其微的。但是也必须意识到，由于地球的旋转，既定信号的频率会产生多普勒频移。例如，一个</w:t>
      </w:r>
      <w:r w:rsidRPr="0062517E">
        <w:rPr>
          <w:rFonts w:hint="eastAsia"/>
        </w:rPr>
        <w:t>8.4 GHz</w:t>
      </w:r>
      <w:proofErr w:type="spellStart"/>
      <w:r w:rsidRPr="0062517E">
        <w:rPr>
          <w:rFonts w:ascii="SimSun" w:eastAsia="SimSun" w:hAnsi="SimSun" w:cs="SimSun" w:hint="eastAsia"/>
        </w:rPr>
        <w:t>的信号由位于纬度</w:t>
      </w:r>
      <w:proofErr w:type="spellEnd"/>
      <w:r w:rsidRPr="0062517E">
        <w:rPr>
          <w:rFonts w:hint="eastAsia"/>
        </w:rPr>
        <w:t>35</w:t>
      </w:r>
      <w:r w:rsidRPr="0062517E">
        <w:t>°</w:t>
      </w:r>
      <w:proofErr w:type="spellStart"/>
      <w:r w:rsidRPr="0062517E">
        <w:rPr>
          <w:rFonts w:ascii="SimSun" w:eastAsia="SimSun" w:hAnsi="SimSun" w:cs="SimSun" w:hint="eastAsia"/>
        </w:rPr>
        <w:t>的地球站接收时，会产生</w:t>
      </w:r>
      <w:proofErr w:type="spellEnd"/>
      <w:r w:rsidRPr="0062517E">
        <w:t>±</w:t>
      </w:r>
      <w:r w:rsidRPr="0062517E">
        <w:rPr>
          <w:rFonts w:hint="eastAsia"/>
        </w:rPr>
        <w:t>11 kHz</w:t>
      </w:r>
      <w:r w:rsidRPr="0062517E">
        <w:rPr>
          <w:rFonts w:ascii="SimSun" w:eastAsia="SimSun" w:hAnsi="SimSun" w:cs="SimSun" w:hint="eastAsia"/>
        </w:rPr>
        <w:t>的频移。具有固定频率，且无论在何地都处于深空信号的多普勒频移范围之内的干扰信号将扫过载波跟踪环带宽，从而造成失锁。另外，干扰信号不必恰好处于跟踪环带宽内就可以影响跟踪环。只要干扰频率在跟踪环带宽附近，并且具有足够的功率，就可能导致严重的性能恶化。当干扰信号频率远离跟踪环带宽时，仍可以通过其他机制，如微波激射器饱和，使跟踪环性能恶化。</w:t>
      </w:r>
    </w:p>
    <w:p w14:paraId="06666709" w14:textId="77777777" w:rsidR="00100304" w:rsidRDefault="00100304" w:rsidP="0062517E">
      <w:pPr>
        <w:pStyle w:val="Heading2"/>
      </w:pPr>
      <w:r>
        <w:t>1.2</w:t>
      </w:r>
      <w:r>
        <w:tab/>
      </w:r>
      <w:r>
        <w:rPr>
          <w:rFonts w:ascii="SimSun" w:eastAsia="SimSun" w:hAnsi="SimSun" w:cs="SimSun" w:hint="eastAsia"/>
        </w:rPr>
        <w:t>保护标准的制订</w:t>
      </w:r>
    </w:p>
    <w:p w14:paraId="218B6624" w14:textId="77777777" w:rsidR="00100304" w:rsidRDefault="00100304" w:rsidP="0062517E">
      <w:pPr>
        <w:ind w:firstLineChars="200" w:firstLine="480"/>
      </w:pPr>
      <w:r>
        <w:rPr>
          <w:rFonts w:hint="eastAsia"/>
        </w:rPr>
        <w:t>为了确保整个接收系统的正常工作，四个子系统中的每一个子系统都必须免受干扰。保护标准用于具体规定将造成最大可接受性能恶化的干扰功率的量值。表1列出了每一子系统的最大可接受性能恶化。利用这些值，可以确定相应的最大可允许干扰。</w:t>
      </w:r>
    </w:p>
    <w:p w14:paraId="7B9B6088" w14:textId="384EC9E2" w:rsidR="00100304" w:rsidRDefault="00100304" w:rsidP="0062517E">
      <w:pPr>
        <w:ind w:firstLineChars="200" w:firstLine="480"/>
      </w:pPr>
      <w:r>
        <w:br w:type="page"/>
      </w:r>
      <w:r>
        <w:rPr>
          <w:rFonts w:hint="eastAsia"/>
        </w:rPr>
        <w:lastRenderedPageBreak/>
        <w:t>本附件下面各节中制订了保护标准。对于每一个接收子系统，都存在因干扰而引起的最大可接受性能恶化。附件2给出了可以引起这种恶化的干扰的量值。最大可允许干扰由对干扰最为灵敏那个接收子系统所决定。该量值就是接收机的保护标准。更大的干扰则为有害干扰。</w:t>
      </w:r>
    </w:p>
    <w:p w14:paraId="12D32AD5" w14:textId="77777777" w:rsidR="00100304" w:rsidRDefault="00100304" w:rsidP="0062517E">
      <w:pPr>
        <w:pStyle w:val="TableNo"/>
      </w:pPr>
      <w:r>
        <w:rPr>
          <w:rFonts w:ascii="SimSun" w:eastAsia="SimSun" w:hAnsi="SimSun" w:cs="SimSun" w:hint="eastAsia"/>
        </w:rPr>
        <w:t>表</w:t>
      </w:r>
      <w:r>
        <w:t>1</w:t>
      </w:r>
    </w:p>
    <w:p w14:paraId="4A1EF6BC" w14:textId="77777777" w:rsidR="00100304" w:rsidRDefault="00100304" w:rsidP="0062517E">
      <w:pPr>
        <w:pStyle w:val="Tabletitle"/>
      </w:pPr>
      <w:r>
        <w:rPr>
          <w:rFonts w:ascii="SimSun" w:eastAsia="SimSun" w:hAnsi="SimSun" w:cs="SimSun" w:hint="eastAsia"/>
        </w:rPr>
        <w:t>接收子系统的最大可接受性能恶化</w:t>
      </w:r>
    </w:p>
    <w:tbl>
      <w:tblPr>
        <w:tblW w:w="0" w:type="auto"/>
        <w:jc w:val="center"/>
        <w:tblLayout w:type="fixed"/>
        <w:tblLook w:val="0000" w:firstRow="0" w:lastRow="0" w:firstColumn="0" w:lastColumn="0" w:noHBand="0" w:noVBand="0"/>
      </w:tblPr>
      <w:tblGrid>
        <w:gridCol w:w="3686"/>
        <w:gridCol w:w="4820"/>
      </w:tblGrid>
      <w:tr w:rsidR="00100304" w14:paraId="43FF3316" w14:textId="77777777">
        <w:trPr>
          <w:cantSplit/>
          <w:jc w:val="center"/>
        </w:trPr>
        <w:tc>
          <w:tcPr>
            <w:tcW w:w="3686" w:type="dxa"/>
            <w:tcBorders>
              <w:top w:val="single" w:sz="6" w:space="0" w:color="auto"/>
              <w:left w:val="single" w:sz="6" w:space="0" w:color="auto"/>
              <w:right w:val="single" w:sz="6" w:space="0" w:color="auto"/>
            </w:tcBorders>
          </w:tcPr>
          <w:p w14:paraId="20EC5D78" w14:textId="77777777" w:rsidR="00100304" w:rsidRDefault="00100304" w:rsidP="0062517E">
            <w:pPr>
              <w:pStyle w:val="Tablehead"/>
            </w:pPr>
            <w:r>
              <w:rPr>
                <w:rFonts w:eastAsia="SimSun" w:hint="eastAsia"/>
              </w:rPr>
              <w:t>接收子系统</w:t>
            </w:r>
          </w:p>
        </w:tc>
        <w:tc>
          <w:tcPr>
            <w:tcW w:w="4820" w:type="dxa"/>
            <w:tcBorders>
              <w:top w:val="single" w:sz="6" w:space="0" w:color="auto"/>
              <w:left w:val="single" w:sz="6" w:space="0" w:color="auto"/>
              <w:right w:val="single" w:sz="6" w:space="0" w:color="auto"/>
            </w:tcBorders>
          </w:tcPr>
          <w:p w14:paraId="26CA8FE6" w14:textId="77777777" w:rsidR="00100304" w:rsidRDefault="00100304" w:rsidP="0062517E">
            <w:pPr>
              <w:pStyle w:val="Tablehead"/>
            </w:pPr>
            <w:r>
              <w:rPr>
                <w:rFonts w:eastAsia="SimSun" w:hint="eastAsia"/>
              </w:rPr>
              <w:t>最大可接受性能恶化</w:t>
            </w:r>
          </w:p>
        </w:tc>
      </w:tr>
      <w:tr w:rsidR="00100304" w14:paraId="38FB1ABC" w14:textId="77777777">
        <w:trPr>
          <w:cantSplit/>
          <w:jc w:val="center"/>
        </w:trPr>
        <w:tc>
          <w:tcPr>
            <w:tcW w:w="3686" w:type="dxa"/>
            <w:tcBorders>
              <w:top w:val="single" w:sz="6" w:space="0" w:color="auto"/>
              <w:left w:val="single" w:sz="6" w:space="0" w:color="auto"/>
              <w:right w:val="single" w:sz="6" w:space="0" w:color="auto"/>
            </w:tcBorders>
          </w:tcPr>
          <w:p w14:paraId="3057A63D" w14:textId="77777777" w:rsidR="00100304" w:rsidRDefault="00100304" w:rsidP="0062517E">
            <w:pPr>
              <w:pStyle w:val="Tabletext"/>
            </w:pPr>
            <w:r>
              <w:rPr>
                <w:rFonts w:ascii="SimSun" w:eastAsia="SimSun" w:hAnsi="SimSun" w:cs="SimSun" w:hint="eastAsia"/>
              </w:rPr>
              <w:t>微波激射前置放大器</w:t>
            </w:r>
          </w:p>
        </w:tc>
        <w:tc>
          <w:tcPr>
            <w:tcW w:w="4820" w:type="dxa"/>
            <w:tcBorders>
              <w:top w:val="single" w:sz="6" w:space="0" w:color="auto"/>
              <w:right w:val="single" w:sz="6" w:space="0" w:color="auto"/>
            </w:tcBorders>
          </w:tcPr>
          <w:p w14:paraId="2D91446F" w14:textId="77777777" w:rsidR="00100304" w:rsidRDefault="00100304" w:rsidP="0062517E">
            <w:pPr>
              <w:pStyle w:val="Tabletext"/>
            </w:pPr>
            <w:r>
              <w:t>1 dB</w:t>
            </w:r>
            <w:r>
              <w:rPr>
                <w:rFonts w:hint="eastAsia"/>
              </w:rPr>
              <w:t xml:space="preserve"> </w:t>
            </w:r>
            <w:r>
              <w:rPr>
                <w:rFonts w:ascii="SimSun" w:eastAsia="SimSun" w:hAnsi="SimSun" w:cs="SimSun" w:hint="eastAsia"/>
              </w:rPr>
              <w:t>增益压缩</w:t>
            </w:r>
          </w:p>
        </w:tc>
      </w:tr>
      <w:tr w:rsidR="00100304" w14:paraId="2C12626E" w14:textId="77777777">
        <w:trPr>
          <w:cantSplit/>
          <w:jc w:val="center"/>
        </w:trPr>
        <w:tc>
          <w:tcPr>
            <w:tcW w:w="3686" w:type="dxa"/>
            <w:tcBorders>
              <w:left w:val="single" w:sz="6" w:space="0" w:color="auto"/>
              <w:right w:val="single" w:sz="6" w:space="0" w:color="auto"/>
            </w:tcBorders>
          </w:tcPr>
          <w:p w14:paraId="143D71EB" w14:textId="77777777" w:rsidR="00100304" w:rsidRDefault="00100304" w:rsidP="0062517E">
            <w:pPr>
              <w:pStyle w:val="Tabletext"/>
            </w:pPr>
            <w:r>
              <w:rPr>
                <w:rFonts w:ascii="SimSun" w:eastAsia="SimSun" w:hAnsi="SimSun" w:cs="SimSun" w:hint="eastAsia"/>
              </w:rPr>
              <w:t>载波跟踪</w:t>
            </w:r>
          </w:p>
        </w:tc>
        <w:tc>
          <w:tcPr>
            <w:tcW w:w="4820" w:type="dxa"/>
            <w:tcBorders>
              <w:right w:val="single" w:sz="6" w:space="0" w:color="auto"/>
            </w:tcBorders>
          </w:tcPr>
          <w:p w14:paraId="14481320" w14:textId="77777777" w:rsidR="00100304" w:rsidRDefault="00100304" w:rsidP="0062517E">
            <w:pPr>
              <w:pStyle w:val="Tabletext"/>
            </w:pPr>
            <w:r>
              <w:t xml:space="preserve">10° </w:t>
            </w:r>
            <w:r>
              <w:rPr>
                <w:rFonts w:ascii="SimSun" w:eastAsia="SimSun" w:hAnsi="SimSun" w:cs="SimSun" w:hint="eastAsia"/>
              </w:rPr>
              <w:t>跟踪环静态相位误差或者峰值相位抖动</w:t>
            </w:r>
          </w:p>
        </w:tc>
      </w:tr>
      <w:tr w:rsidR="00100304" w14:paraId="5020302C" w14:textId="77777777">
        <w:trPr>
          <w:cantSplit/>
          <w:jc w:val="center"/>
        </w:trPr>
        <w:tc>
          <w:tcPr>
            <w:tcW w:w="3686" w:type="dxa"/>
            <w:tcBorders>
              <w:left w:val="single" w:sz="6" w:space="0" w:color="auto"/>
              <w:right w:val="single" w:sz="6" w:space="0" w:color="auto"/>
            </w:tcBorders>
          </w:tcPr>
          <w:p w14:paraId="5856EB74" w14:textId="77777777" w:rsidR="00100304" w:rsidRDefault="00100304" w:rsidP="0062517E">
            <w:pPr>
              <w:pStyle w:val="Tabletext"/>
            </w:pPr>
            <w:r>
              <w:rPr>
                <w:rFonts w:ascii="SimSun" w:eastAsia="SimSun" w:hAnsi="SimSun" w:cs="SimSun" w:hint="eastAsia"/>
              </w:rPr>
              <w:t>遥测</w:t>
            </w:r>
          </w:p>
        </w:tc>
        <w:tc>
          <w:tcPr>
            <w:tcW w:w="4820" w:type="dxa"/>
            <w:tcBorders>
              <w:right w:val="single" w:sz="6" w:space="0" w:color="auto"/>
            </w:tcBorders>
          </w:tcPr>
          <w:p w14:paraId="1993A4A6" w14:textId="77777777" w:rsidR="00100304" w:rsidRDefault="00100304" w:rsidP="0062517E">
            <w:pPr>
              <w:pStyle w:val="Tabletext"/>
            </w:pPr>
            <w:r>
              <w:t>1 dB</w:t>
            </w:r>
            <w:r>
              <w:rPr>
                <w:rFonts w:ascii="SimSun" w:eastAsia="SimSun" w:hAnsi="SimSun" w:cs="SimSun" w:hint="eastAsia"/>
              </w:rPr>
              <w:t>符号能量与噪声谱密度比的等效降低</w:t>
            </w:r>
            <w:r>
              <w:br/>
            </w:r>
            <w:r>
              <w:rPr>
                <w:rFonts w:hint="eastAsia"/>
              </w:rPr>
              <w:t>(</w:t>
            </w:r>
            <w:r>
              <w:rPr>
                <w:rFonts w:hint="eastAsia"/>
              </w:rPr>
              <w:sym w:font="Symbol" w:char="F044"/>
            </w:r>
            <w:r>
              <w:rPr>
                <w:i/>
              </w:rPr>
              <w:t>E</w:t>
            </w:r>
            <w:r>
              <w:t>/</w:t>
            </w:r>
            <w:r>
              <w:rPr>
                <w:i/>
              </w:rPr>
              <w:t>N</w:t>
            </w:r>
            <w:r>
              <w:rPr>
                <w:vertAlign w:val="subscript"/>
              </w:rPr>
              <w:t>0</w:t>
            </w:r>
            <w:r>
              <w:t xml:space="preserve"> </w:t>
            </w:r>
            <w:r>
              <w:rPr>
                <w:rFonts w:hint="eastAsia"/>
              </w:rPr>
              <w:t xml:space="preserve">= </w:t>
            </w:r>
            <w:r>
              <w:t>–1 dB)</w:t>
            </w:r>
          </w:p>
        </w:tc>
      </w:tr>
      <w:tr w:rsidR="00100304" w14:paraId="211D594B" w14:textId="77777777">
        <w:trPr>
          <w:cantSplit/>
          <w:jc w:val="center"/>
        </w:trPr>
        <w:tc>
          <w:tcPr>
            <w:tcW w:w="3686" w:type="dxa"/>
            <w:tcBorders>
              <w:left w:val="single" w:sz="6" w:space="0" w:color="auto"/>
              <w:bottom w:val="single" w:sz="6" w:space="0" w:color="auto"/>
              <w:right w:val="single" w:sz="6" w:space="0" w:color="auto"/>
            </w:tcBorders>
          </w:tcPr>
          <w:p w14:paraId="7DE4E6D7" w14:textId="77777777" w:rsidR="00100304" w:rsidRDefault="00100304" w:rsidP="0062517E">
            <w:pPr>
              <w:pStyle w:val="Tabletext"/>
            </w:pPr>
            <w:r>
              <w:rPr>
                <w:rFonts w:ascii="SimSun" w:eastAsia="SimSun" w:hAnsi="SimSun" w:cs="SimSun" w:hint="eastAsia"/>
              </w:rPr>
              <w:t>测距</w:t>
            </w:r>
          </w:p>
        </w:tc>
        <w:tc>
          <w:tcPr>
            <w:tcW w:w="4820" w:type="dxa"/>
            <w:tcBorders>
              <w:bottom w:val="single" w:sz="6" w:space="0" w:color="auto"/>
              <w:right w:val="single" w:sz="6" w:space="0" w:color="auto"/>
            </w:tcBorders>
          </w:tcPr>
          <w:p w14:paraId="5178C4A9" w14:textId="77777777" w:rsidR="00100304" w:rsidRDefault="00100304" w:rsidP="0062517E">
            <w:pPr>
              <w:pStyle w:val="Tabletext"/>
            </w:pPr>
            <w:r>
              <w:t>1 dB</w:t>
            </w:r>
            <w:r>
              <w:rPr>
                <w:rFonts w:ascii="SimSun" w:eastAsia="SimSun" w:hAnsi="SimSun" w:cs="SimSun" w:hint="eastAsia"/>
              </w:rPr>
              <w:t>符号能量与噪声谱密度比的等效降低</w:t>
            </w:r>
            <w:r>
              <w:br/>
            </w:r>
            <w:r>
              <w:rPr>
                <w:rFonts w:hint="eastAsia"/>
              </w:rPr>
              <w:t>(</w:t>
            </w:r>
            <w:r>
              <w:rPr>
                <w:rFonts w:hint="eastAsia"/>
              </w:rPr>
              <w:sym w:font="Symbol" w:char="F044"/>
            </w:r>
            <w:r>
              <w:rPr>
                <w:i/>
              </w:rPr>
              <w:t>E</w:t>
            </w:r>
            <w:r>
              <w:t>/</w:t>
            </w:r>
            <w:r>
              <w:rPr>
                <w:i/>
              </w:rPr>
              <w:t>N</w:t>
            </w:r>
            <w:r>
              <w:rPr>
                <w:vertAlign w:val="subscript"/>
              </w:rPr>
              <w:t>0</w:t>
            </w:r>
            <w:r>
              <w:t xml:space="preserve"> </w:t>
            </w:r>
            <w:r>
              <w:rPr>
                <w:rFonts w:hint="eastAsia"/>
              </w:rPr>
              <w:t>=</w:t>
            </w:r>
            <w:r>
              <w:t xml:space="preserve"> –1 dB)</w:t>
            </w:r>
          </w:p>
        </w:tc>
      </w:tr>
    </w:tbl>
    <w:p w14:paraId="0691CC5C" w14:textId="77777777" w:rsidR="00100304" w:rsidRDefault="00100304" w:rsidP="0062517E">
      <w:pPr>
        <w:pStyle w:val="Heading1"/>
        <w:rPr>
          <w:lang w:eastAsia="zh-CN"/>
        </w:rPr>
      </w:pPr>
      <w:r>
        <w:rPr>
          <w:lang w:eastAsia="zh-CN"/>
        </w:rPr>
        <w:t>2</w:t>
      </w:r>
      <w:r>
        <w:rPr>
          <w:lang w:eastAsia="zh-CN"/>
        </w:rPr>
        <w:tab/>
      </w:r>
      <w:r>
        <w:rPr>
          <w:rFonts w:ascii="SimSun" w:eastAsia="SimSun" w:hAnsi="SimSun" w:cs="SimSun" w:hint="eastAsia"/>
          <w:lang w:eastAsia="zh-CN"/>
        </w:rPr>
        <w:t>深空地球站的保护标准</w:t>
      </w:r>
    </w:p>
    <w:p w14:paraId="22598771" w14:textId="77777777" w:rsidR="00100304" w:rsidRDefault="00100304">
      <w:proofErr w:type="spellStart"/>
      <w:r>
        <w:rPr>
          <w:rFonts w:hint="eastAsia"/>
        </w:rPr>
        <w:t>对干扰反应灵敏的接收子系统有四个：微波激射前置放大器、载波跟踪环、遥测子系统和测距子系统</w:t>
      </w:r>
      <w:proofErr w:type="spellEnd"/>
      <w:r>
        <w:rPr>
          <w:rFonts w:hint="eastAsia"/>
        </w:rPr>
        <w:t>。</w:t>
      </w:r>
    </w:p>
    <w:p w14:paraId="5FADBF5C" w14:textId="77777777" w:rsidR="00100304" w:rsidRDefault="00100304" w:rsidP="0062517E">
      <w:pPr>
        <w:pStyle w:val="Heading2"/>
      </w:pPr>
      <w:r>
        <w:t>2.1</w:t>
      </w:r>
      <w:r>
        <w:tab/>
      </w:r>
      <w:r>
        <w:rPr>
          <w:rFonts w:ascii="SimSun" w:eastAsia="SimSun" w:hAnsi="SimSun" w:cs="SimSun" w:hint="eastAsia"/>
        </w:rPr>
        <w:t>最大可接受性能恶化</w:t>
      </w:r>
    </w:p>
    <w:p w14:paraId="279306F0" w14:textId="77777777" w:rsidR="00100304" w:rsidRPr="0062517E" w:rsidRDefault="00100304" w:rsidP="0062517E">
      <w:pPr>
        <w:ind w:firstLineChars="200" w:firstLine="480"/>
      </w:pPr>
      <w:r>
        <w:rPr>
          <w:rFonts w:ascii="SimSun" w:eastAsia="SimSun" w:hAnsi="SimSun" w:cs="SimSun" w:hint="eastAsia"/>
        </w:rPr>
        <w:t>微波激射前置放大器的增益是输入功率的函数，对于输入功率很强的信号或干扰，微波激射前置放大器的增益会随之减小。这种增益压缩会导致放大器的非线性工作。这样，强干扰可以对既定信号产生非线性影响，包括产生杂散信号。这种最大可接受增益压缩为</w:t>
      </w:r>
      <w:r>
        <w:rPr>
          <w:rFonts w:hint="eastAsia"/>
        </w:rPr>
        <w:t>1 dB</w:t>
      </w:r>
      <w:r>
        <w:rPr>
          <w:rFonts w:ascii="SimSun" w:eastAsia="SimSun" w:hAnsi="SimSun" w:cs="SimSun" w:hint="eastAsia"/>
        </w:rPr>
        <w:t>。</w:t>
      </w:r>
      <w:proofErr w:type="spellStart"/>
      <w:r>
        <w:rPr>
          <w:rFonts w:ascii="SimSun" w:eastAsia="SimSun" w:hAnsi="SimSun" w:cs="SimSun" w:hint="eastAsia"/>
        </w:rPr>
        <w:t>利用增益压缩作为衡量非线性影响的尺度是常见的做法</w:t>
      </w:r>
      <w:proofErr w:type="spellEnd"/>
      <w:r>
        <w:rPr>
          <w:rFonts w:ascii="SimSun" w:eastAsia="SimSun" w:hAnsi="SimSun" w:cs="SimSun" w:hint="eastAsia"/>
        </w:rPr>
        <w:t>。</w:t>
      </w:r>
    </w:p>
    <w:p w14:paraId="4E7DE8D9" w14:textId="77777777" w:rsidR="00100304" w:rsidRDefault="00100304" w:rsidP="0062517E">
      <w:pPr>
        <w:ind w:firstLineChars="200" w:firstLine="480"/>
      </w:pPr>
      <w:r>
        <w:rPr>
          <w:rFonts w:ascii="SimSun" w:eastAsia="SimSun" w:hAnsi="SimSun" w:cs="SimSun" w:hint="eastAsia"/>
        </w:rPr>
        <w:t>受到干扰时，</w:t>
      </w:r>
      <w:r w:rsidRPr="0062517E">
        <w:rPr>
          <w:rFonts w:ascii="SimSun" w:eastAsia="SimSun" w:hAnsi="SimSun" w:cs="SimSun" w:hint="eastAsia"/>
        </w:rPr>
        <w:t>载波跟踪环的反应是增加相位误差和抖动</w:t>
      </w:r>
      <w:r>
        <w:rPr>
          <w:rFonts w:ascii="SimSun" w:eastAsia="SimSun" w:hAnsi="SimSun" w:cs="SimSun" w:hint="eastAsia"/>
        </w:rPr>
        <w:t>。如果干扰足够强，则可以引起失锁。这种最大可接受性能恶化为静态相位误差增加</w:t>
      </w:r>
      <w:r>
        <w:rPr>
          <w:rFonts w:hint="eastAsia"/>
        </w:rPr>
        <w:t>10</w:t>
      </w:r>
      <w:r>
        <w:t>°</w:t>
      </w:r>
      <w:r>
        <w:rPr>
          <w:rFonts w:ascii="SimSun" w:eastAsia="SimSun" w:hAnsi="SimSun" w:cs="SimSun" w:hint="eastAsia"/>
        </w:rPr>
        <w:t>或者峰值相位抖动增加</w:t>
      </w:r>
      <w:r>
        <w:rPr>
          <w:rFonts w:hint="eastAsia"/>
        </w:rPr>
        <w:t>10</w:t>
      </w:r>
      <w:r>
        <w:t>°</w:t>
      </w:r>
      <w:r>
        <w:rPr>
          <w:rFonts w:ascii="SimSun" w:eastAsia="SimSun" w:hAnsi="SimSun" w:cs="SimSun" w:hint="eastAsia"/>
        </w:rPr>
        <w:t>。</w:t>
      </w:r>
    </w:p>
    <w:p w14:paraId="4F5AA77F" w14:textId="77777777" w:rsidR="00100304" w:rsidRDefault="00100304" w:rsidP="0062517E">
      <w:pPr>
        <w:ind w:firstLineChars="200" w:firstLine="480"/>
      </w:pPr>
      <w:r w:rsidRPr="0062517E">
        <w:rPr>
          <w:rFonts w:ascii="SimSun" w:eastAsia="SimSun" w:hAnsi="SimSun" w:cs="SimSun" w:hint="eastAsia"/>
        </w:rPr>
        <w:t>因干扰造成遥测误码性能和测距准确度的下降</w:t>
      </w:r>
      <w:r>
        <w:rPr>
          <w:rFonts w:ascii="SimSun" w:eastAsia="SimSun" w:hAnsi="SimSun" w:cs="SimSun" w:hint="eastAsia"/>
        </w:rPr>
        <w:t>，可以用相应的信噪比的降低来表示。遥测和测距子系统最大可接受性能恶化为符号能量与噪声谱密度比相应地降低</w:t>
      </w:r>
      <w:r>
        <w:rPr>
          <w:rFonts w:hint="eastAsia"/>
        </w:rPr>
        <w:t>1 dB</w:t>
      </w:r>
      <w:r>
        <w:rPr>
          <w:rFonts w:ascii="SimSun" w:eastAsia="SimSun" w:hAnsi="SimSun" w:cs="SimSun" w:hint="eastAsia"/>
        </w:rPr>
        <w:t>。</w:t>
      </w:r>
    </w:p>
    <w:p w14:paraId="63D884BB" w14:textId="77777777" w:rsidR="00100304" w:rsidRDefault="00100304" w:rsidP="0062517E">
      <w:pPr>
        <w:ind w:firstLineChars="200" w:firstLine="480"/>
      </w:pPr>
      <w:r>
        <w:rPr>
          <w:rFonts w:hint="eastAsia"/>
        </w:rPr>
        <w:t>对于每个接收子系统，其最大可允许干扰来自于相应的最大可接受性能恶化。整个接收机的保护标准，就是最敏感的那个子系统的最大可允许干扰。</w:t>
      </w:r>
    </w:p>
    <w:p w14:paraId="0468F2B9" w14:textId="77777777" w:rsidR="00100304" w:rsidRDefault="00100304" w:rsidP="0062517E">
      <w:pPr>
        <w:ind w:firstLineChars="200" w:firstLine="480"/>
      </w:pPr>
      <w:r>
        <w:rPr>
          <w:rFonts w:hint="eastAsia"/>
        </w:rPr>
        <w:t>表1归纳了四个接收子系统中的每一子系统的最大可接受性能恶化。</w:t>
      </w:r>
    </w:p>
    <w:p w14:paraId="49344F31" w14:textId="01E61E90" w:rsidR="00100304" w:rsidRDefault="00100304" w:rsidP="00D75226">
      <w:pPr>
        <w:pStyle w:val="Heading2"/>
        <w:rPr>
          <w:lang w:eastAsia="zh-CN"/>
        </w:rPr>
      </w:pPr>
      <w:r>
        <w:rPr>
          <w:lang w:eastAsia="zh-CN"/>
        </w:rPr>
        <w:t>2.2</w:t>
      </w:r>
      <w:r>
        <w:rPr>
          <w:lang w:eastAsia="zh-CN"/>
        </w:rPr>
        <w:tab/>
      </w:r>
      <w:r>
        <w:rPr>
          <w:rFonts w:ascii="SimSun" w:eastAsia="SimSun" w:hAnsi="SimSun" w:cs="SimSun" w:hint="eastAsia"/>
          <w:lang w:eastAsia="zh-CN"/>
        </w:rPr>
        <w:t>与最大可接受性能恶化相对应的干扰电平</w:t>
      </w:r>
    </w:p>
    <w:p w14:paraId="76CED62D" w14:textId="77777777" w:rsidR="00100304" w:rsidRDefault="00100304" w:rsidP="00D75226">
      <w:pPr>
        <w:pStyle w:val="Heading3"/>
      </w:pPr>
      <w:smartTag w:uri="urn:schemas-microsoft-com:office:smarttags" w:element="chsdate">
        <w:smartTagPr>
          <w:attr w:name="IsROCDate" w:val="False"/>
          <w:attr w:name="IsLunarDate" w:val="False"/>
          <w:attr w:name="Day" w:val="30"/>
          <w:attr w:name="Month" w:val="12"/>
          <w:attr w:name="Year" w:val="1899"/>
        </w:smartTagPr>
        <w:r>
          <w:t>2.2.1</w:t>
        </w:r>
        <w:r>
          <w:tab/>
        </w:r>
      </w:smartTag>
      <w:r>
        <w:rPr>
          <w:rFonts w:ascii="SimSun" w:eastAsia="SimSun" w:hAnsi="SimSun" w:cs="SimSun" w:hint="eastAsia"/>
        </w:rPr>
        <w:t>微波激射前置放大器</w:t>
      </w:r>
    </w:p>
    <w:p w14:paraId="77FB7235" w14:textId="77777777" w:rsidR="00100304" w:rsidRDefault="00100304" w:rsidP="00D75226">
      <w:pPr>
        <w:ind w:firstLineChars="200" w:firstLine="480"/>
      </w:pPr>
      <w:r>
        <w:rPr>
          <w:rFonts w:ascii="SimSun" w:eastAsia="SimSun" w:hAnsi="SimSun" w:cs="SimSun" w:hint="eastAsia"/>
        </w:rPr>
        <w:t>表</w:t>
      </w:r>
      <w:r>
        <w:rPr>
          <w:rFonts w:hint="eastAsia"/>
        </w:rPr>
        <w:t>2</w:t>
      </w:r>
      <w:r>
        <w:rPr>
          <w:rFonts w:ascii="SimSun" w:eastAsia="SimSun" w:hAnsi="SimSun" w:cs="SimSun" w:hint="eastAsia"/>
        </w:rPr>
        <w:t>给出了使微波激射前置放大器产生</w:t>
      </w:r>
      <w:r>
        <w:rPr>
          <w:rFonts w:hint="eastAsia"/>
        </w:rPr>
        <w:t>1 dB</w:t>
      </w:r>
      <w:proofErr w:type="spellStart"/>
      <w:r w:rsidRPr="00D75226">
        <w:rPr>
          <w:rFonts w:ascii="SimSun" w:eastAsia="SimSun" w:hAnsi="SimSun" w:cs="SimSun" w:hint="eastAsia"/>
        </w:rPr>
        <w:t>增益压缩的干扰功率</w:t>
      </w:r>
      <w:r>
        <w:rPr>
          <w:rFonts w:ascii="SimSun" w:eastAsia="SimSun" w:hAnsi="SimSun" w:cs="SimSun" w:hint="eastAsia"/>
        </w:rPr>
        <w:t>。数据来源见附件</w:t>
      </w:r>
      <w:proofErr w:type="spellEnd"/>
      <w:r>
        <w:rPr>
          <w:rFonts w:hint="eastAsia"/>
        </w:rPr>
        <w:t>2</w:t>
      </w:r>
      <w:r>
        <w:rPr>
          <w:rFonts w:ascii="SimSun" w:eastAsia="SimSun" w:hAnsi="SimSun" w:cs="SimSun" w:hint="eastAsia"/>
        </w:rPr>
        <w:t>。</w:t>
      </w:r>
    </w:p>
    <w:p w14:paraId="045950D2" w14:textId="77777777" w:rsidR="00100304" w:rsidRDefault="00100304"/>
    <w:p w14:paraId="717E3B9D" w14:textId="77777777" w:rsidR="00100304" w:rsidRDefault="00100304" w:rsidP="00D75226">
      <w:pPr>
        <w:pStyle w:val="TableNo"/>
      </w:pPr>
      <w:r>
        <w:rPr>
          <w:rFonts w:ascii="SimSun" w:eastAsia="SimSun" w:hAnsi="SimSun" w:cs="SimSun" w:hint="eastAsia"/>
        </w:rPr>
        <w:lastRenderedPageBreak/>
        <w:t>表</w:t>
      </w:r>
      <w:r>
        <w:t>2</w:t>
      </w:r>
    </w:p>
    <w:p w14:paraId="12C1E023" w14:textId="77777777" w:rsidR="00100304" w:rsidRDefault="00100304" w:rsidP="00D75226">
      <w:pPr>
        <w:pStyle w:val="Tabletitle"/>
      </w:pPr>
      <w:r>
        <w:rPr>
          <w:rFonts w:ascii="SimSun" w:eastAsia="SimSun" w:hAnsi="SimSun" w:cs="SimSun" w:hint="eastAsia"/>
        </w:rPr>
        <w:t>工作于</w:t>
      </w:r>
      <w:r>
        <w:rPr>
          <w:rFonts w:hint="eastAsia"/>
        </w:rPr>
        <w:t>8.4 GHz</w:t>
      </w:r>
      <w:r>
        <w:rPr>
          <w:rFonts w:ascii="SimSun" w:eastAsia="SimSun" w:hAnsi="SimSun" w:cs="SimSun" w:hint="eastAsia"/>
        </w:rPr>
        <w:t>的微波激射前置放大器产生</w:t>
      </w:r>
      <w:r>
        <w:rPr>
          <w:rFonts w:hint="eastAsia"/>
        </w:rPr>
        <w:t>1 dB</w:t>
      </w:r>
      <w:r>
        <w:rPr>
          <w:rFonts w:ascii="SimSun" w:eastAsia="SimSun" w:hAnsi="SimSun" w:cs="SimSun" w:hint="eastAsia"/>
        </w:rPr>
        <w:t>增益压缩的</w:t>
      </w:r>
      <w:r>
        <w:br/>
      </w:r>
      <w:r>
        <w:rPr>
          <w:rFonts w:ascii="SimSun" w:eastAsia="SimSun" w:hAnsi="SimSun" w:cs="SimSun" w:hint="eastAsia"/>
        </w:rPr>
        <w:t>最大可允许干扰功率</w:t>
      </w:r>
    </w:p>
    <w:tbl>
      <w:tblPr>
        <w:tblW w:w="0" w:type="auto"/>
        <w:jc w:val="center"/>
        <w:tblLayout w:type="fixed"/>
        <w:tblLook w:val="0000" w:firstRow="0" w:lastRow="0" w:firstColumn="0" w:lastColumn="0" w:noHBand="0" w:noVBand="0"/>
      </w:tblPr>
      <w:tblGrid>
        <w:gridCol w:w="2835"/>
        <w:gridCol w:w="2835"/>
        <w:gridCol w:w="2835"/>
      </w:tblGrid>
      <w:tr w:rsidR="00100304" w14:paraId="7588B3A4" w14:textId="77777777">
        <w:trPr>
          <w:cantSplit/>
          <w:jc w:val="center"/>
        </w:trPr>
        <w:tc>
          <w:tcPr>
            <w:tcW w:w="2835" w:type="dxa"/>
            <w:tcBorders>
              <w:top w:val="single" w:sz="6" w:space="0" w:color="auto"/>
              <w:left w:val="single" w:sz="6" w:space="0" w:color="auto"/>
              <w:right w:val="single" w:sz="6" w:space="0" w:color="auto"/>
            </w:tcBorders>
            <w:vAlign w:val="center"/>
          </w:tcPr>
          <w:p w14:paraId="32C059FC" w14:textId="77777777" w:rsidR="00100304" w:rsidRDefault="00100304" w:rsidP="00D75226">
            <w:pPr>
              <w:pStyle w:val="Tablehead"/>
            </w:pPr>
            <w:r>
              <w:rPr>
                <w:rFonts w:eastAsia="SimSun" w:hint="eastAsia"/>
              </w:rPr>
              <w:t>干</w:t>
            </w:r>
            <w:r>
              <w:rPr>
                <w:rFonts w:hint="eastAsia"/>
              </w:rPr>
              <w:t xml:space="preserve"> </w:t>
            </w:r>
            <w:r>
              <w:rPr>
                <w:rFonts w:eastAsia="SimSun" w:hint="eastAsia"/>
              </w:rPr>
              <w:t>扰</w:t>
            </w:r>
            <w:r>
              <w:rPr>
                <w:rFonts w:hint="eastAsia"/>
              </w:rPr>
              <w:t xml:space="preserve"> </w:t>
            </w:r>
            <w:r>
              <w:rPr>
                <w:rFonts w:eastAsia="SimSun" w:hint="eastAsia"/>
              </w:rPr>
              <w:t>类</w:t>
            </w:r>
            <w:r>
              <w:rPr>
                <w:rFonts w:hint="eastAsia"/>
              </w:rPr>
              <w:t xml:space="preserve"> </w:t>
            </w:r>
            <w:r>
              <w:rPr>
                <w:rFonts w:eastAsia="SimSun" w:hint="eastAsia"/>
              </w:rPr>
              <w:t>别</w:t>
            </w:r>
          </w:p>
        </w:tc>
        <w:tc>
          <w:tcPr>
            <w:tcW w:w="2835" w:type="dxa"/>
            <w:tcBorders>
              <w:top w:val="single" w:sz="6" w:space="0" w:color="auto"/>
              <w:left w:val="single" w:sz="6" w:space="0" w:color="auto"/>
              <w:right w:val="single" w:sz="6" w:space="0" w:color="auto"/>
            </w:tcBorders>
            <w:vAlign w:val="center"/>
          </w:tcPr>
          <w:p w14:paraId="1848E607" w14:textId="77777777" w:rsidR="00100304" w:rsidRDefault="00100304" w:rsidP="00D75226">
            <w:pPr>
              <w:pStyle w:val="Tablehead"/>
            </w:pPr>
            <w:r>
              <w:rPr>
                <w:rFonts w:eastAsia="SimSun" w:hint="eastAsia"/>
              </w:rPr>
              <w:t>数</w:t>
            </w:r>
            <w:r>
              <w:rPr>
                <w:rFonts w:hint="eastAsia"/>
              </w:rPr>
              <w:t xml:space="preserve"> </w:t>
            </w:r>
            <w:r>
              <w:rPr>
                <w:rFonts w:eastAsia="SimSun" w:hint="eastAsia"/>
              </w:rPr>
              <w:t>据</w:t>
            </w:r>
            <w:r>
              <w:rPr>
                <w:rFonts w:hint="eastAsia"/>
              </w:rPr>
              <w:t xml:space="preserve"> </w:t>
            </w:r>
            <w:r>
              <w:rPr>
                <w:rFonts w:eastAsia="SimSun" w:hint="eastAsia"/>
              </w:rPr>
              <w:t>来</w:t>
            </w:r>
            <w:r>
              <w:rPr>
                <w:rFonts w:hint="eastAsia"/>
              </w:rPr>
              <w:t xml:space="preserve"> </w:t>
            </w:r>
            <w:r>
              <w:rPr>
                <w:rFonts w:eastAsia="SimSun" w:hint="eastAsia"/>
              </w:rPr>
              <w:t>源</w:t>
            </w:r>
          </w:p>
        </w:tc>
        <w:tc>
          <w:tcPr>
            <w:tcW w:w="2835" w:type="dxa"/>
            <w:tcBorders>
              <w:top w:val="single" w:sz="6" w:space="0" w:color="auto"/>
              <w:left w:val="single" w:sz="6" w:space="0" w:color="auto"/>
              <w:right w:val="single" w:sz="6" w:space="0" w:color="auto"/>
            </w:tcBorders>
            <w:vAlign w:val="center"/>
          </w:tcPr>
          <w:p w14:paraId="3FAD46FA" w14:textId="77777777" w:rsidR="00100304" w:rsidRDefault="00100304" w:rsidP="00D75226">
            <w:pPr>
              <w:pStyle w:val="Tablehead"/>
            </w:pPr>
            <w:r>
              <w:t xml:space="preserve">1 dB </w:t>
            </w:r>
            <w:r>
              <w:rPr>
                <w:rFonts w:eastAsia="SimSun" w:hint="eastAsia"/>
              </w:rPr>
              <w:t>增益压缩</w:t>
            </w:r>
            <w:r>
              <w:br/>
            </w:r>
            <w:r>
              <w:rPr>
                <w:rFonts w:eastAsia="SimSun" w:hint="eastAsia"/>
              </w:rPr>
              <w:t>所对应的干扰</w:t>
            </w:r>
          </w:p>
        </w:tc>
      </w:tr>
      <w:tr w:rsidR="00100304" w14:paraId="3B38B452" w14:textId="77777777">
        <w:trPr>
          <w:cantSplit/>
          <w:jc w:val="center"/>
        </w:trPr>
        <w:tc>
          <w:tcPr>
            <w:tcW w:w="2835" w:type="dxa"/>
            <w:tcBorders>
              <w:top w:val="single" w:sz="6" w:space="0" w:color="auto"/>
              <w:left w:val="single" w:sz="6" w:space="0" w:color="auto"/>
              <w:right w:val="single" w:sz="6" w:space="0" w:color="auto"/>
            </w:tcBorders>
          </w:tcPr>
          <w:p w14:paraId="18609E14" w14:textId="77777777" w:rsidR="00100304" w:rsidRDefault="00100304" w:rsidP="00D75226">
            <w:pPr>
              <w:pStyle w:val="Tabletext"/>
            </w:pPr>
            <w:r>
              <w:rPr>
                <w:rFonts w:ascii="SimSun" w:eastAsia="SimSun" w:hAnsi="SimSun" w:cs="SimSun" w:hint="eastAsia"/>
              </w:rPr>
              <w:t>连续波（</w:t>
            </w:r>
            <w:r>
              <w:t>CW</w:t>
            </w:r>
            <w:r>
              <w:rPr>
                <w:rFonts w:ascii="SimSun" w:eastAsia="SimSun" w:hAnsi="SimSun" w:cs="SimSun" w:hint="eastAsia"/>
              </w:rPr>
              <w:t>）</w:t>
            </w:r>
          </w:p>
        </w:tc>
        <w:tc>
          <w:tcPr>
            <w:tcW w:w="2835" w:type="dxa"/>
            <w:tcBorders>
              <w:top w:val="single" w:sz="6" w:space="0" w:color="auto"/>
              <w:right w:val="single" w:sz="6" w:space="0" w:color="auto"/>
            </w:tcBorders>
          </w:tcPr>
          <w:p w14:paraId="4D9D36B6" w14:textId="77777777" w:rsidR="00100304" w:rsidRDefault="00100304" w:rsidP="00D75226">
            <w:pPr>
              <w:pStyle w:val="Tabletext"/>
              <w:jc w:val="center"/>
            </w:pPr>
            <w:r>
              <w:rPr>
                <w:rFonts w:ascii="SimSun" w:eastAsia="SimSun" w:hAnsi="SimSun" w:cs="SimSun" w:hint="eastAsia"/>
              </w:rPr>
              <w:t>图</w:t>
            </w:r>
            <w:r>
              <w:t>2</w:t>
            </w:r>
          </w:p>
        </w:tc>
        <w:tc>
          <w:tcPr>
            <w:tcW w:w="2835" w:type="dxa"/>
            <w:tcBorders>
              <w:top w:val="single" w:sz="6" w:space="0" w:color="auto"/>
              <w:right w:val="single" w:sz="6" w:space="0" w:color="auto"/>
            </w:tcBorders>
          </w:tcPr>
          <w:p w14:paraId="2348CEF8" w14:textId="77777777" w:rsidR="00100304" w:rsidRDefault="00100304" w:rsidP="00D75226">
            <w:pPr>
              <w:pStyle w:val="Tabletext"/>
              <w:jc w:val="center"/>
            </w:pPr>
            <w:r>
              <w:t xml:space="preserve">–114 </w:t>
            </w:r>
            <w:proofErr w:type="spellStart"/>
            <w:r>
              <w:t>dBW</w:t>
            </w:r>
            <w:proofErr w:type="spellEnd"/>
          </w:p>
        </w:tc>
      </w:tr>
      <w:tr w:rsidR="00100304" w14:paraId="77671094" w14:textId="77777777">
        <w:trPr>
          <w:cantSplit/>
          <w:jc w:val="center"/>
        </w:trPr>
        <w:tc>
          <w:tcPr>
            <w:tcW w:w="2835" w:type="dxa"/>
            <w:tcBorders>
              <w:left w:val="single" w:sz="6" w:space="0" w:color="auto"/>
              <w:bottom w:val="single" w:sz="6" w:space="0" w:color="auto"/>
              <w:right w:val="single" w:sz="6" w:space="0" w:color="auto"/>
            </w:tcBorders>
          </w:tcPr>
          <w:p w14:paraId="096A786C" w14:textId="77777777" w:rsidR="00100304" w:rsidRDefault="00100304" w:rsidP="00D75226">
            <w:pPr>
              <w:pStyle w:val="Tabletext"/>
            </w:pPr>
            <w:r>
              <w:rPr>
                <w:rFonts w:ascii="SimSun" w:eastAsia="SimSun" w:hAnsi="SimSun" w:cs="SimSun" w:hint="eastAsia"/>
              </w:rPr>
              <w:t>噪声（带宽为</w:t>
            </w:r>
            <w:r>
              <w:t>40 MHz</w:t>
            </w:r>
            <w:r>
              <w:rPr>
                <w:rFonts w:ascii="SimSun" w:eastAsia="SimSun" w:hAnsi="SimSun" w:cs="SimSun" w:hint="eastAsia"/>
              </w:rPr>
              <w:t>）</w:t>
            </w:r>
          </w:p>
        </w:tc>
        <w:tc>
          <w:tcPr>
            <w:tcW w:w="2835" w:type="dxa"/>
            <w:tcBorders>
              <w:bottom w:val="single" w:sz="6" w:space="0" w:color="auto"/>
              <w:right w:val="single" w:sz="6" w:space="0" w:color="auto"/>
            </w:tcBorders>
          </w:tcPr>
          <w:p w14:paraId="549A776A" w14:textId="77777777" w:rsidR="00100304" w:rsidRDefault="00100304" w:rsidP="00D75226">
            <w:pPr>
              <w:pStyle w:val="Tabletext"/>
              <w:jc w:val="center"/>
            </w:pPr>
            <w:r>
              <w:rPr>
                <w:rFonts w:ascii="SimSun" w:eastAsia="SimSun" w:hAnsi="SimSun" w:cs="SimSun" w:hint="eastAsia"/>
              </w:rPr>
              <w:t>图</w:t>
            </w:r>
            <w:r>
              <w:t>2</w:t>
            </w:r>
          </w:p>
        </w:tc>
        <w:tc>
          <w:tcPr>
            <w:tcW w:w="2835" w:type="dxa"/>
            <w:tcBorders>
              <w:bottom w:val="single" w:sz="6" w:space="0" w:color="auto"/>
              <w:right w:val="single" w:sz="6" w:space="0" w:color="auto"/>
            </w:tcBorders>
          </w:tcPr>
          <w:p w14:paraId="44E3EF7B" w14:textId="77777777" w:rsidR="00100304" w:rsidRDefault="00100304" w:rsidP="00D75226">
            <w:pPr>
              <w:pStyle w:val="Tabletext"/>
              <w:jc w:val="center"/>
            </w:pPr>
            <w:r>
              <w:t>–190 dB(W/Hz)</w:t>
            </w:r>
          </w:p>
        </w:tc>
      </w:tr>
    </w:tbl>
    <w:p w14:paraId="47F4083C" w14:textId="77777777" w:rsidR="00100304" w:rsidRDefault="00100304" w:rsidP="00D75226">
      <w:pPr>
        <w:pStyle w:val="Heading3"/>
      </w:pPr>
      <w:smartTag w:uri="urn:schemas-microsoft-com:office:smarttags" w:element="chsdate">
        <w:smartTagPr>
          <w:attr w:name="IsROCDate" w:val="False"/>
          <w:attr w:name="IsLunarDate" w:val="False"/>
          <w:attr w:name="Day" w:val="30"/>
          <w:attr w:name="Month" w:val="12"/>
          <w:attr w:name="Year" w:val="1899"/>
        </w:smartTagPr>
        <w:r>
          <w:t>2.2.2</w:t>
        </w:r>
        <w:r>
          <w:tab/>
        </w:r>
      </w:smartTag>
      <w:r>
        <w:rPr>
          <w:rFonts w:ascii="SimSun" w:eastAsia="SimSun" w:hAnsi="SimSun" w:cs="SimSun" w:hint="eastAsia"/>
        </w:rPr>
        <w:t>载波跟踪、遥测和测距子系统</w:t>
      </w:r>
    </w:p>
    <w:p w14:paraId="77ECB30B" w14:textId="77777777" w:rsidR="00100304" w:rsidRDefault="00100304" w:rsidP="00D75226">
      <w:pPr>
        <w:pStyle w:val="Heading4"/>
      </w:pPr>
      <w:smartTag w:uri="urn:schemas-microsoft-com:office:smarttags" w:element="chsdate">
        <w:smartTagPr>
          <w:attr w:name="IsROCDate" w:val="False"/>
          <w:attr w:name="IsLunarDate" w:val="False"/>
          <w:attr w:name="Day" w:val="30"/>
          <w:attr w:name="Month" w:val="12"/>
          <w:attr w:name="Year" w:val="1899"/>
        </w:smartTagPr>
        <w:r>
          <w:t>2.2.2</w:t>
        </w:r>
      </w:smartTag>
      <w:r>
        <w:t>.1</w:t>
      </w:r>
      <w:r>
        <w:tab/>
      </w:r>
      <w:r>
        <w:rPr>
          <w:rFonts w:ascii="SimSun" w:eastAsia="SimSun" w:hAnsi="SimSun" w:cs="SimSun" w:hint="eastAsia"/>
        </w:rPr>
        <w:t>载波跟踪、遥测和测距的干扰比</w:t>
      </w:r>
    </w:p>
    <w:p w14:paraId="4E9DB79D" w14:textId="77777777" w:rsidR="00100304" w:rsidRDefault="00100304" w:rsidP="00D75226">
      <w:pPr>
        <w:ind w:firstLineChars="200" w:firstLine="480"/>
      </w:pPr>
      <w:r>
        <w:rPr>
          <w:rFonts w:hint="eastAsia"/>
        </w:rPr>
        <w:t>表3分别给出了干扰与载波比（</w:t>
      </w:r>
      <w:r>
        <w:rPr>
          <w:rFonts w:hint="eastAsia"/>
          <w:i/>
        </w:rPr>
        <w:t>I/C</w:t>
      </w:r>
      <w:r>
        <w:rPr>
          <w:rFonts w:hint="eastAsia"/>
        </w:rPr>
        <w:t>）、干扰与信号比（</w:t>
      </w:r>
      <w:r>
        <w:rPr>
          <w:rFonts w:hint="eastAsia"/>
          <w:i/>
        </w:rPr>
        <w:t>I/S</w:t>
      </w:r>
      <w:r>
        <w:rPr>
          <w:rFonts w:hint="eastAsia"/>
        </w:rPr>
        <w:t>）或干扰与噪声比（</w:t>
      </w:r>
      <w:r>
        <w:rPr>
          <w:rFonts w:hint="eastAsia"/>
          <w:i/>
        </w:rPr>
        <w:t>I/N</w:t>
      </w:r>
      <w:r>
        <w:rPr>
          <w:rFonts w:hint="eastAsia"/>
        </w:rPr>
        <w:t>），对应于载波跟踪、遥测和测距子系统的可接受性能恶化。这些比率可确定如下：</w:t>
      </w:r>
    </w:p>
    <w:p w14:paraId="1399DD60" w14:textId="77777777" w:rsidR="00100304" w:rsidRDefault="00100304" w:rsidP="00D75226">
      <w:pPr>
        <w:ind w:firstLineChars="200" w:firstLine="480"/>
      </w:pPr>
      <w:r>
        <w:rPr>
          <w:rFonts w:hint="eastAsia"/>
        </w:rPr>
        <w:t>对于连续波（CW）干扰，可由附件2中的曲线图确定每一子系统所允许的干扰比。</w:t>
      </w:r>
    </w:p>
    <w:p w14:paraId="10CE6F77" w14:textId="77777777" w:rsidR="00100304" w:rsidRDefault="00100304" w:rsidP="00D75226">
      <w:pPr>
        <w:ind w:firstLineChars="200" w:firstLine="480"/>
      </w:pPr>
      <w:r>
        <w:rPr>
          <w:rFonts w:hint="eastAsia"/>
        </w:rPr>
        <w:t>对于载波跟踪环的类噪声干扰，图8给出了载波余量从10 dB（典型的最小工作点）减小到5.5 dB所引起的增加10°的相位抖动。相应的</w:t>
      </w:r>
      <w:r>
        <w:rPr>
          <w:rFonts w:hint="eastAsia"/>
          <w:i/>
        </w:rPr>
        <w:t>I/</w:t>
      </w:r>
      <w:proofErr w:type="spellStart"/>
      <w:r>
        <w:rPr>
          <w:rFonts w:hint="eastAsia"/>
          <w:i/>
        </w:rPr>
        <w:t>N</w:t>
      </w:r>
      <w:r>
        <w:rPr>
          <w:rFonts w:hint="eastAsia"/>
        </w:rPr>
        <w:t>由以下公式给出</w:t>
      </w:r>
      <w:proofErr w:type="spellEnd"/>
      <w:r>
        <w:rPr>
          <w:rFonts w:hint="eastAsia"/>
        </w:rPr>
        <w:t>：</w:t>
      </w:r>
    </w:p>
    <w:p w14:paraId="3AE6B6AF" w14:textId="77777777" w:rsidR="00D75226" w:rsidRDefault="00D75226" w:rsidP="00D75226">
      <w:pPr>
        <w:pStyle w:val="Blanc"/>
      </w:pPr>
    </w:p>
    <w:p w14:paraId="3FFB255A" w14:textId="77777777" w:rsidR="00D75226" w:rsidRPr="004277EA" w:rsidRDefault="00D75226" w:rsidP="00D75226">
      <w:pPr>
        <w:pStyle w:val="Equation"/>
        <w:rPr>
          <w:lang w:val="it-IT"/>
        </w:rPr>
      </w:pPr>
      <w:r w:rsidRPr="003530BF">
        <w:rPr>
          <w:lang w:val="en-US"/>
        </w:rPr>
        <w:tab/>
      </w:r>
      <w:r w:rsidRPr="003530BF">
        <w:rPr>
          <w:lang w:val="en-US"/>
        </w:rPr>
        <w:tab/>
      </w:r>
      <w:r w:rsidRPr="004277EA">
        <w:rPr>
          <w:i/>
          <w:lang w:val="it-IT"/>
        </w:rPr>
        <w:t>I</w:t>
      </w:r>
      <w:r w:rsidRPr="004277EA">
        <w:rPr>
          <w:vertAlign w:val="subscript"/>
          <w:lang w:val="it-IT"/>
        </w:rPr>
        <w:t>0</w:t>
      </w:r>
      <w:r w:rsidRPr="004277EA">
        <w:rPr>
          <w:lang w:val="it-IT"/>
        </w:rPr>
        <w:t>/</w:t>
      </w:r>
      <w:r w:rsidRPr="004277EA">
        <w:rPr>
          <w:i/>
          <w:lang w:val="it-IT"/>
        </w:rPr>
        <w:t>N</w:t>
      </w:r>
      <w:r w:rsidRPr="004277EA">
        <w:rPr>
          <w:vertAlign w:val="subscript"/>
          <w:lang w:val="it-IT"/>
        </w:rPr>
        <w:t>0</w:t>
      </w:r>
      <w:r w:rsidRPr="004277EA">
        <w:rPr>
          <w:lang w:val="it-IT"/>
        </w:rPr>
        <w:t xml:space="preserve">  =  10 log (10</w:t>
      </w:r>
      <w:r w:rsidRPr="004277EA">
        <w:rPr>
          <w:vertAlign w:val="superscript"/>
          <w:lang w:val="it-IT"/>
        </w:rPr>
        <w:t>(</w:t>
      </w:r>
      <w:r w:rsidRPr="004277EA">
        <w:rPr>
          <w:i/>
          <w:vertAlign w:val="superscript"/>
          <w:lang w:val="it-IT"/>
        </w:rPr>
        <w:t>CM</w:t>
      </w:r>
      <w:r w:rsidRPr="004277EA">
        <w:rPr>
          <w:position w:val="-4"/>
          <w:sz w:val="18"/>
          <w:vertAlign w:val="superscript"/>
          <w:lang w:val="it-IT"/>
        </w:rPr>
        <w:t>0</w:t>
      </w:r>
      <w:r w:rsidRPr="004277EA">
        <w:rPr>
          <w:vertAlign w:val="superscript"/>
          <w:lang w:val="it-IT"/>
        </w:rPr>
        <w:t>/10)</w:t>
      </w:r>
      <w:r w:rsidRPr="004277EA">
        <w:rPr>
          <w:lang w:val="it-IT"/>
        </w:rPr>
        <w:t>/10</w:t>
      </w:r>
      <w:r w:rsidRPr="004277EA">
        <w:rPr>
          <w:vertAlign w:val="superscript"/>
          <w:lang w:val="it-IT"/>
        </w:rPr>
        <w:t>(</w:t>
      </w:r>
      <w:r w:rsidRPr="004277EA">
        <w:rPr>
          <w:i/>
          <w:vertAlign w:val="superscript"/>
          <w:lang w:val="it-IT"/>
        </w:rPr>
        <w:t>CM</w:t>
      </w:r>
      <w:r w:rsidRPr="004277EA">
        <w:rPr>
          <w:i/>
          <w:position w:val="-4"/>
          <w:sz w:val="18"/>
          <w:vertAlign w:val="superscript"/>
          <w:lang w:val="it-IT"/>
        </w:rPr>
        <w:t>i</w:t>
      </w:r>
      <w:r w:rsidRPr="004277EA">
        <w:rPr>
          <w:vertAlign w:val="superscript"/>
          <w:lang w:val="it-IT"/>
        </w:rPr>
        <w:t xml:space="preserve"> /10)</w:t>
      </w:r>
      <w:r w:rsidRPr="004277EA">
        <w:rPr>
          <w:lang w:val="it-IT"/>
        </w:rPr>
        <w:t xml:space="preserve">   </w:t>
      </w:r>
      <w:r w:rsidRPr="003530BF">
        <w:rPr>
          <w:rFonts w:ascii="Symbol" w:hAnsi="Symbol"/>
        </w:rPr>
        <w:t></w:t>
      </w:r>
      <w:r w:rsidRPr="003530BF">
        <w:rPr>
          <w:rFonts w:ascii="Symbol" w:hAnsi="Symbol"/>
        </w:rPr>
        <w:t></w:t>
      </w:r>
      <w:r w:rsidRPr="004277EA">
        <w:rPr>
          <w:lang w:val="it-IT"/>
        </w:rPr>
        <w:t>)                dB</w:t>
      </w:r>
    </w:p>
    <w:p w14:paraId="20D4B601" w14:textId="77777777" w:rsidR="00D75226" w:rsidRPr="004277EA" w:rsidRDefault="00D75226" w:rsidP="00D75226">
      <w:pPr>
        <w:pStyle w:val="Blanc"/>
        <w:rPr>
          <w:lang w:val="it-IT"/>
        </w:rPr>
      </w:pPr>
    </w:p>
    <w:p w14:paraId="678BCB07" w14:textId="77777777" w:rsidR="00100304" w:rsidRDefault="00100304">
      <w:pPr>
        <w:pStyle w:val="1"/>
        <w:tabs>
          <w:tab w:val="clear" w:pos="794"/>
          <w:tab w:val="left" w:pos="953"/>
        </w:tabs>
      </w:pPr>
      <w:proofErr w:type="spellStart"/>
      <w:r>
        <w:rPr>
          <w:rFonts w:hint="eastAsia"/>
        </w:rPr>
        <w:t>其中</w:t>
      </w:r>
      <w:proofErr w:type="spellEnd"/>
      <w:r>
        <w:rPr>
          <w:rFonts w:hint="eastAsia"/>
        </w:rPr>
        <w:t>：</w:t>
      </w:r>
    </w:p>
    <w:p w14:paraId="78F8C3F3" w14:textId="77777777" w:rsidR="00100304" w:rsidRDefault="00100304" w:rsidP="00D75226">
      <w:pPr>
        <w:pStyle w:val="Equationlegend"/>
      </w:pPr>
      <w:r>
        <w:tab/>
      </w:r>
      <w:r>
        <w:rPr>
          <w:i/>
        </w:rPr>
        <w:t>I</w:t>
      </w:r>
      <w:r>
        <w:rPr>
          <w:vertAlign w:val="subscript"/>
        </w:rPr>
        <w:t>0</w:t>
      </w:r>
      <w:r>
        <w:t>/</w:t>
      </w:r>
      <w:r>
        <w:rPr>
          <w:i/>
        </w:rPr>
        <w:t>N</w:t>
      </w:r>
      <w:r>
        <w:rPr>
          <w:vertAlign w:val="subscript"/>
        </w:rPr>
        <w:t>0</w:t>
      </w:r>
      <w:r>
        <w:rPr>
          <w:rFonts w:hint="eastAsia"/>
        </w:rPr>
        <w:t>：</w:t>
      </w:r>
      <w:r>
        <w:tab/>
      </w:r>
      <w:r>
        <w:rPr>
          <w:rFonts w:hint="eastAsia"/>
        </w:rPr>
        <w:t>干扰噪声谱密度与接收机噪声谱密度比</w:t>
      </w:r>
    </w:p>
    <w:p w14:paraId="7A823D81" w14:textId="77777777" w:rsidR="00100304" w:rsidRDefault="00100304" w:rsidP="00D75226">
      <w:pPr>
        <w:pStyle w:val="Equationlegend"/>
      </w:pPr>
      <w:r>
        <w:tab/>
      </w:r>
      <w:r>
        <w:rPr>
          <w:i/>
        </w:rPr>
        <w:t>CM</w:t>
      </w:r>
      <w:r>
        <w:rPr>
          <w:vertAlign w:val="subscript"/>
        </w:rPr>
        <w:t>0</w:t>
      </w:r>
      <w:r>
        <w:rPr>
          <w:rFonts w:hint="eastAsia"/>
        </w:rPr>
        <w:t>：</w:t>
      </w:r>
      <w:r>
        <w:tab/>
      </w:r>
      <w:r>
        <w:rPr>
          <w:rFonts w:hint="eastAsia"/>
        </w:rPr>
        <w:t>无干扰条件下的载波余量（dB）</w:t>
      </w:r>
    </w:p>
    <w:p w14:paraId="717E845B" w14:textId="77777777" w:rsidR="00100304" w:rsidRDefault="00100304" w:rsidP="00D75226">
      <w:pPr>
        <w:pStyle w:val="Equationlegend"/>
      </w:pPr>
      <w:r>
        <w:tab/>
      </w:r>
      <w:proofErr w:type="spellStart"/>
      <w:r>
        <w:rPr>
          <w:i/>
        </w:rPr>
        <w:t>CM</w:t>
      </w:r>
      <w:r>
        <w:rPr>
          <w:i/>
          <w:vertAlign w:val="subscript"/>
        </w:rPr>
        <w:t>i</w:t>
      </w:r>
      <w:proofErr w:type="spellEnd"/>
      <w:r>
        <w:rPr>
          <w:rFonts w:hint="eastAsia"/>
        </w:rPr>
        <w:t>：</w:t>
      </w:r>
      <w:r>
        <w:tab/>
      </w:r>
      <w:r>
        <w:rPr>
          <w:rFonts w:hint="eastAsia"/>
        </w:rPr>
        <w:t>有干扰条件下的载波余量（dB）。</w:t>
      </w:r>
    </w:p>
    <w:p w14:paraId="1DA89910" w14:textId="77777777" w:rsidR="00100304" w:rsidRDefault="00100304" w:rsidP="00D75226">
      <w:pPr>
        <w:pStyle w:val="1"/>
        <w:tabs>
          <w:tab w:val="clear" w:pos="794"/>
          <w:tab w:val="left" w:pos="953"/>
        </w:tabs>
        <w:ind w:firstLineChars="200" w:firstLine="480"/>
        <w:rPr>
          <w:iCs/>
        </w:rPr>
      </w:pPr>
      <w:r>
        <w:rPr>
          <w:rFonts w:hint="eastAsia"/>
          <w:iCs/>
        </w:rPr>
        <w:t>载波余量是指载波跟踪环的载波功率与噪声功率比。</w:t>
      </w:r>
    </w:p>
    <w:p w14:paraId="6804B3FB" w14:textId="77777777" w:rsidR="00100304" w:rsidRDefault="00100304" w:rsidP="00D75226">
      <w:pPr>
        <w:ind w:firstLineChars="200" w:firstLine="480"/>
      </w:pPr>
      <w:r>
        <w:rPr>
          <w:rFonts w:hint="eastAsia"/>
          <w:iCs/>
        </w:rPr>
        <w:t>对于遥测和测距子系统的类噪声干扰，可允许</w:t>
      </w:r>
      <w:r>
        <w:rPr>
          <w:rFonts w:hint="eastAsia"/>
          <w:i/>
        </w:rPr>
        <w:t>I/N</w:t>
      </w:r>
      <w:r>
        <w:rPr>
          <w:rFonts w:hint="eastAsia"/>
          <w:iCs/>
        </w:rPr>
        <w:t>由以下公式给出：</w:t>
      </w:r>
    </w:p>
    <w:p w14:paraId="57E94C58" w14:textId="77777777" w:rsidR="00D75226" w:rsidRDefault="00D75226" w:rsidP="00D75226">
      <w:pPr>
        <w:pStyle w:val="Blanc"/>
      </w:pPr>
    </w:p>
    <w:p w14:paraId="2C22B997" w14:textId="77777777" w:rsidR="00D75226" w:rsidRPr="00014369" w:rsidRDefault="00D75226" w:rsidP="00D75226">
      <w:pPr>
        <w:pStyle w:val="Equation"/>
        <w:rPr>
          <w:lang w:val="en-US"/>
        </w:rPr>
      </w:pPr>
      <w:r w:rsidRPr="00014369">
        <w:rPr>
          <w:lang w:val="en-US"/>
        </w:rPr>
        <w:tab/>
      </w:r>
      <w:r w:rsidRPr="00014369">
        <w:rPr>
          <w:lang w:val="en-US"/>
        </w:rPr>
        <w:tab/>
      </w:r>
      <w:r w:rsidRPr="0067409F">
        <w:fldChar w:fldCharType="begin"/>
      </w:r>
      <w:r w:rsidRPr="00014369">
        <w:rPr>
          <w:lang w:val="en-US"/>
        </w:rPr>
        <w:instrText xml:space="preserve">eq </w:instrText>
      </w:r>
      <w:r w:rsidRPr="00014369">
        <w:rPr>
          <w:i/>
          <w:lang w:val="en-US"/>
        </w:rPr>
        <w:instrText>I</w:instrText>
      </w:r>
      <w:r w:rsidRPr="00014369">
        <w:rPr>
          <w:position w:val="-4"/>
          <w:sz w:val="18"/>
          <w:lang w:val="en-US"/>
        </w:rPr>
        <w:instrText>0</w:instrText>
      </w:r>
      <w:r w:rsidRPr="00014369">
        <w:rPr>
          <w:position w:val="-4"/>
          <w:sz w:val="12"/>
          <w:lang w:val="en-US"/>
        </w:rPr>
        <w:instrText> </w:instrText>
      </w:r>
      <w:r w:rsidRPr="00014369">
        <w:rPr>
          <w:lang w:val="en-US"/>
        </w:rPr>
        <w:instrText>/</w:instrText>
      </w:r>
      <w:r w:rsidRPr="00014369">
        <w:rPr>
          <w:i/>
          <w:lang w:val="en-US"/>
        </w:rPr>
        <w:instrText>N</w:instrText>
      </w:r>
      <w:r w:rsidRPr="00014369">
        <w:rPr>
          <w:position w:val="-4"/>
          <w:sz w:val="18"/>
          <w:lang w:val="en-US"/>
        </w:rPr>
        <w:instrText>0</w:instrText>
      </w:r>
      <w:r w:rsidRPr="00014369">
        <w:rPr>
          <w:lang w:val="en-US"/>
        </w:rPr>
        <w:instrText xml:space="preserve">  </w:instrText>
      </w:r>
      <w:r w:rsidRPr="00014369">
        <w:rPr>
          <w:rFonts w:ascii="Symbol" w:hAnsi="Symbol"/>
          <w:lang w:val="en-US"/>
        </w:rPr>
        <w:instrText>=</w:instrText>
      </w:r>
      <w:r w:rsidRPr="00014369">
        <w:rPr>
          <w:lang w:val="en-US"/>
        </w:rPr>
        <w:instrText xml:space="preserve">  10 log (10\s\up3(</w:instrText>
      </w:r>
      <w:r w:rsidRPr="00014369">
        <w:rPr>
          <w:position w:val="6"/>
          <w:sz w:val="18"/>
          <w:lang w:val="en-US"/>
        </w:rPr>
        <w:instrText>(</w:instrText>
      </w:r>
      <w:r w:rsidRPr="00014369">
        <w:rPr>
          <w:rFonts w:ascii="Symbol" w:hAnsi="Symbol"/>
          <w:position w:val="6"/>
          <w:sz w:val="18"/>
          <w:lang w:val="en-US"/>
        </w:rPr>
        <w:instrText>D</w:instrText>
      </w:r>
      <w:r w:rsidRPr="00014369">
        <w:rPr>
          <w:i/>
          <w:position w:val="6"/>
          <w:sz w:val="18"/>
          <w:lang w:val="en-US"/>
        </w:rPr>
        <w:instrText>E</w:instrText>
      </w:r>
      <w:r w:rsidRPr="00014369">
        <w:rPr>
          <w:position w:val="6"/>
          <w:sz w:val="18"/>
          <w:lang w:val="en-US"/>
        </w:rPr>
        <w:instrText>/</w:instrText>
      </w:r>
      <w:r w:rsidRPr="00014369">
        <w:rPr>
          <w:i/>
          <w:position w:val="6"/>
          <w:sz w:val="18"/>
          <w:lang w:val="en-US"/>
        </w:rPr>
        <w:instrText>N\s\do2(</w:instrText>
      </w:r>
      <w:r w:rsidRPr="00014369">
        <w:rPr>
          <w:position w:val="6"/>
          <w:sz w:val="14"/>
          <w:lang w:val="en-US"/>
        </w:rPr>
        <w:instrText>0</w:instrText>
      </w:r>
      <w:r w:rsidRPr="00014369">
        <w:rPr>
          <w:position w:val="6"/>
          <w:sz w:val="18"/>
          <w:lang w:val="en-US"/>
        </w:rPr>
        <w:instrText>)) / 10)</w:instrText>
      </w:r>
      <w:r w:rsidRPr="00014369">
        <w:rPr>
          <w:lang w:val="en-US"/>
        </w:rPr>
        <w:instrText xml:space="preserve">  –  1)</w:instrText>
      </w:r>
      <w:r w:rsidRPr="0067409F">
        <w:fldChar w:fldCharType="end"/>
      </w:r>
      <w:r w:rsidRPr="00014369">
        <w:rPr>
          <w:lang w:val="en-US"/>
        </w:rPr>
        <w:t>               </w:t>
      </w:r>
      <w:r>
        <w:rPr>
          <w:lang w:val="en-US"/>
        </w:rPr>
        <w:t> </w:t>
      </w:r>
      <w:r w:rsidRPr="00014369">
        <w:rPr>
          <w:lang w:val="en-US"/>
        </w:rPr>
        <w:t>dB</w:t>
      </w:r>
    </w:p>
    <w:p w14:paraId="4B36A5BB" w14:textId="77777777" w:rsidR="00D75226" w:rsidRDefault="00D75226" w:rsidP="00D75226">
      <w:pPr>
        <w:pStyle w:val="Blanc"/>
      </w:pPr>
    </w:p>
    <w:p w14:paraId="2E4B76AB" w14:textId="77777777" w:rsidR="00100304" w:rsidRDefault="00100304">
      <w:pPr>
        <w:pStyle w:val="1"/>
        <w:tabs>
          <w:tab w:val="clear" w:pos="794"/>
          <w:tab w:val="left" w:pos="953"/>
        </w:tabs>
      </w:pPr>
      <w:proofErr w:type="spellStart"/>
      <w:r>
        <w:rPr>
          <w:rFonts w:hint="eastAsia"/>
        </w:rPr>
        <w:t>其中</w:t>
      </w:r>
      <w:proofErr w:type="spellEnd"/>
      <w:r>
        <w:rPr>
          <w:rFonts w:hint="eastAsia"/>
        </w:rPr>
        <w:t>：</w:t>
      </w:r>
    </w:p>
    <w:p w14:paraId="20144275" w14:textId="77777777" w:rsidR="00100304" w:rsidRDefault="00100304" w:rsidP="00D75226">
      <w:pPr>
        <w:pStyle w:val="Equationlegend"/>
      </w:pPr>
      <w:r>
        <w:tab/>
      </w:r>
      <w:r>
        <w:rPr>
          <w:i/>
        </w:rPr>
        <w:t>I</w:t>
      </w:r>
      <w:r>
        <w:rPr>
          <w:vertAlign w:val="subscript"/>
        </w:rPr>
        <w:t>0</w:t>
      </w:r>
      <w:r>
        <w:t>/</w:t>
      </w:r>
      <w:r>
        <w:rPr>
          <w:i/>
        </w:rPr>
        <w:t>N</w:t>
      </w:r>
      <w:r>
        <w:rPr>
          <w:vertAlign w:val="subscript"/>
        </w:rPr>
        <w:t>0</w:t>
      </w:r>
      <w:r>
        <w:rPr>
          <w:rFonts w:hint="eastAsia"/>
        </w:rPr>
        <w:t>：</w:t>
      </w:r>
      <w:r>
        <w:tab/>
      </w:r>
      <w:r>
        <w:rPr>
          <w:rFonts w:hint="eastAsia"/>
          <w:iCs/>
        </w:rPr>
        <w:t>干扰</w:t>
      </w:r>
      <w:r>
        <w:rPr>
          <w:rFonts w:hint="eastAsia"/>
        </w:rPr>
        <w:t>噪声谱密度与接收机噪声谱密度比</w:t>
      </w:r>
    </w:p>
    <w:p w14:paraId="44464F28" w14:textId="77777777" w:rsidR="00100304" w:rsidRDefault="00100304" w:rsidP="00D75226">
      <w:pPr>
        <w:pStyle w:val="Equationlegend"/>
      </w:pPr>
      <w:r>
        <w:tab/>
      </w:r>
      <w:r>
        <w:rPr>
          <w:rFonts w:hint="eastAsia"/>
        </w:rPr>
        <w:sym w:font="Symbol" w:char="F044"/>
      </w:r>
      <w:r>
        <w:rPr>
          <w:i/>
        </w:rPr>
        <w:t>E</w:t>
      </w:r>
      <w:r>
        <w:t>/</w:t>
      </w:r>
      <w:r>
        <w:rPr>
          <w:i/>
        </w:rPr>
        <w:t>N</w:t>
      </w:r>
      <w:r>
        <w:rPr>
          <w:vertAlign w:val="subscript"/>
        </w:rPr>
        <w:t>0</w:t>
      </w:r>
      <w:r>
        <w:rPr>
          <w:rFonts w:ascii="SimSun" w:eastAsia="SimSun" w:hAnsi="SimSun" w:cs="SimSun" w:hint="eastAsia"/>
        </w:rPr>
        <w:t>：</w:t>
      </w:r>
      <w:r>
        <w:tab/>
      </w:r>
      <w:r>
        <w:rPr>
          <w:rFonts w:ascii="SimSun" w:eastAsia="SimSun" w:hAnsi="SimSun" w:cs="SimSun" w:hint="eastAsia"/>
        </w:rPr>
        <w:t>表</w:t>
      </w:r>
      <w:r>
        <w:rPr>
          <w:rFonts w:hint="eastAsia"/>
        </w:rPr>
        <w:t>1</w:t>
      </w:r>
      <w:r>
        <w:rPr>
          <w:rFonts w:ascii="SimSun" w:eastAsia="SimSun" w:hAnsi="SimSun" w:cs="SimSun" w:hint="eastAsia"/>
        </w:rPr>
        <w:t>中给出了标准，表示符号能量与噪声谱密度比的等效降低或者信噪比的降低。</w:t>
      </w:r>
    </w:p>
    <w:p w14:paraId="58578467" w14:textId="27DE9264" w:rsidR="00100304" w:rsidRDefault="00100304" w:rsidP="00D75226">
      <w:pPr>
        <w:pStyle w:val="TableNo"/>
      </w:pPr>
      <w:r>
        <w:rPr>
          <w:rFonts w:ascii="SimSun" w:eastAsia="SimSun" w:hAnsi="SimSun" w:cs="SimSun" w:hint="eastAsia"/>
        </w:rPr>
        <w:lastRenderedPageBreak/>
        <w:t>表</w:t>
      </w:r>
      <w:r>
        <w:t>3</w:t>
      </w:r>
    </w:p>
    <w:p w14:paraId="307F3936" w14:textId="77777777" w:rsidR="00100304" w:rsidRDefault="00100304" w:rsidP="00D75226">
      <w:pPr>
        <w:pStyle w:val="Tabletitle"/>
      </w:pPr>
      <w:r>
        <w:rPr>
          <w:rFonts w:ascii="SimSun" w:eastAsia="SimSun" w:hAnsi="SimSun" w:cs="SimSun" w:hint="eastAsia"/>
        </w:rPr>
        <w:t>连续波和类噪声干扰的最大可允许</w:t>
      </w:r>
      <w:r>
        <w:rPr>
          <w:i/>
        </w:rPr>
        <w:t>I</w:t>
      </w:r>
      <w:r>
        <w:t>/</w:t>
      </w:r>
      <w:r>
        <w:rPr>
          <w:i/>
        </w:rPr>
        <w:t>C</w:t>
      </w:r>
      <w:r>
        <w:rPr>
          <w:rFonts w:ascii="SimSun" w:eastAsia="SimSun" w:hAnsi="SimSun" w:cs="SimSun" w:hint="eastAsia"/>
        </w:rPr>
        <w:t>、</w:t>
      </w:r>
      <w:r>
        <w:rPr>
          <w:i/>
        </w:rPr>
        <w:t>I</w:t>
      </w:r>
      <w:r>
        <w:t>/</w:t>
      </w:r>
      <w:r>
        <w:rPr>
          <w:i/>
        </w:rPr>
        <w:t>S</w:t>
      </w:r>
      <w:r>
        <w:rPr>
          <w:rFonts w:ascii="SimSun" w:eastAsia="SimSun" w:hAnsi="SimSun" w:cs="SimSun" w:hint="eastAsia"/>
        </w:rPr>
        <w:t>或</w:t>
      </w:r>
      <w:r>
        <w:rPr>
          <w:i/>
        </w:rPr>
        <w:t>I</w:t>
      </w:r>
      <w:r>
        <w:t>/</w:t>
      </w:r>
      <w:r>
        <w:rPr>
          <w:i/>
        </w:rPr>
        <w:t>N</w:t>
      </w:r>
    </w:p>
    <w:tbl>
      <w:tblPr>
        <w:tblW w:w="0" w:type="auto"/>
        <w:jc w:val="center"/>
        <w:tblLayout w:type="fixed"/>
        <w:tblLook w:val="0000" w:firstRow="0" w:lastRow="0" w:firstColumn="0" w:lastColumn="0" w:noHBand="0" w:noVBand="0"/>
      </w:tblPr>
      <w:tblGrid>
        <w:gridCol w:w="4608"/>
        <w:gridCol w:w="1701"/>
        <w:gridCol w:w="1701"/>
        <w:gridCol w:w="1701"/>
      </w:tblGrid>
      <w:tr w:rsidR="00100304" w14:paraId="536E0628" w14:textId="77777777">
        <w:trPr>
          <w:cantSplit/>
          <w:jc w:val="center"/>
        </w:trPr>
        <w:tc>
          <w:tcPr>
            <w:tcW w:w="4608" w:type="dxa"/>
            <w:tcBorders>
              <w:top w:val="single" w:sz="6" w:space="0" w:color="auto"/>
              <w:left w:val="single" w:sz="6" w:space="0" w:color="auto"/>
              <w:right w:val="single" w:sz="6" w:space="0" w:color="auto"/>
            </w:tcBorders>
            <w:vAlign w:val="center"/>
          </w:tcPr>
          <w:p w14:paraId="1BC2A5A2" w14:textId="77777777" w:rsidR="00100304" w:rsidRDefault="00100304" w:rsidP="00D75226">
            <w:pPr>
              <w:pStyle w:val="Tablehead"/>
            </w:pPr>
            <w:r>
              <w:rPr>
                <w:rFonts w:eastAsia="SimSun" w:hint="eastAsia"/>
              </w:rPr>
              <w:t>子系统（标准）</w:t>
            </w:r>
          </w:p>
        </w:tc>
        <w:tc>
          <w:tcPr>
            <w:tcW w:w="1701" w:type="dxa"/>
            <w:tcBorders>
              <w:top w:val="single" w:sz="6" w:space="0" w:color="auto"/>
              <w:bottom w:val="single" w:sz="6" w:space="0" w:color="auto"/>
              <w:right w:val="single" w:sz="6" w:space="0" w:color="auto"/>
            </w:tcBorders>
            <w:vAlign w:val="center"/>
          </w:tcPr>
          <w:p w14:paraId="1559099A" w14:textId="5D20FF18" w:rsidR="00100304" w:rsidRDefault="00100304" w:rsidP="00D75226">
            <w:pPr>
              <w:pStyle w:val="Tablehead"/>
            </w:pPr>
            <w:proofErr w:type="spellStart"/>
            <w:r>
              <w:rPr>
                <w:rFonts w:eastAsia="SimSun" w:hint="eastAsia"/>
              </w:rPr>
              <w:t>干扰类别</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14:paraId="13D212F1" w14:textId="107B11C9" w:rsidR="00100304" w:rsidRDefault="00100304" w:rsidP="00D75226">
            <w:pPr>
              <w:pStyle w:val="Tablehead"/>
            </w:pPr>
            <w:proofErr w:type="spellStart"/>
            <w:r>
              <w:rPr>
                <w:rFonts w:eastAsia="SimSun" w:hint="eastAsia"/>
              </w:rPr>
              <w:t>数据来源</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14:paraId="7D2D71A7" w14:textId="77777777" w:rsidR="00100304" w:rsidRDefault="00100304" w:rsidP="00D75226">
            <w:pPr>
              <w:pStyle w:val="Tablehead"/>
            </w:pPr>
            <w:r>
              <w:rPr>
                <w:rFonts w:eastAsia="SimSun" w:hint="eastAsia"/>
              </w:rPr>
              <w:t>最大干扰比</w:t>
            </w:r>
          </w:p>
        </w:tc>
      </w:tr>
      <w:tr w:rsidR="00100304" w14:paraId="50572A85" w14:textId="77777777">
        <w:trPr>
          <w:cantSplit/>
          <w:jc w:val="center"/>
        </w:trPr>
        <w:tc>
          <w:tcPr>
            <w:tcW w:w="4608" w:type="dxa"/>
            <w:vMerge w:val="restart"/>
            <w:tcBorders>
              <w:top w:val="single" w:sz="6" w:space="0" w:color="auto"/>
              <w:left w:val="single" w:sz="6" w:space="0" w:color="auto"/>
              <w:right w:val="single" w:sz="6" w:space="0" w:color="auto"/>
            </w:tcBorders>
          </w:tcPr>
          <w:p w14:paraId="3EEF1B5A" w14:textId="77777777" w:rsidR="00100304" w:rsidRDefault="00100304" w:rsidP="00D75226">
            <w:pPr>
              <w:pStyle w:val="Tabletext"/>
            </w:pPr>
            <w:r>
              <w:rPr>
                <w:rFonts w:ascii="SimSun" w:eastAsia="SimSun" w:hAnsi="SimSun" w:cs="SimSun" w:hint="eastAsia"/>
              </w:rPr>
              <w:t>载波跟踪</w:t>
            </w:r>
            <w:r>
              <w:t xml:space="preserve"> </w:t>
            </w:r>
            <w:r>
              <w:br/>
              <w:t>(</w:t>
            </w:r>
            <w:r>
              <w:rPr>
                <w:rFonts w:ascii="SimSun" w:eastAsia="SimSun" w:hAnsi="SimSun" w:cs="SimSun" w:hint="eastAsia"/>
              </w:rPr>
              <w:t>峰值相位抖动增加</w:t>
            </w:r>
            <w:r>
              <w:rPr>
                <w:szCs w:val="22"/>
              </w:rPr>
              <w:t>10°</w:t>
            </w:r>
            <w:r>
              <w:t>)</w:t>
            </w:r>
          </w:p>
        </w:tc>
        <w:tc>
          <w:tcPr>
            <w:tcW w:w="1701" w:type="dxa"/>
            <w:tcBorders>
              <w:top w:val="single" w:sz="6" w:space="0" w:color="auto"/>
              <w:bottom w:val="single" w:sz="6" w:space="0" w:color="auto"/>
              <w:right w:val="single" w:sz="6" w:space="0" w:color="auto"/>
            </w:tcBorders>
          </w:tcPr>
          <w:p w14:paraId="75F917F8" w14:textId="77777777" w:rsidR="00100304" w:rsidRDefault="00100304" w:rsidP="00D75226">
            <w:pPr>
              <w:pStyle w:val="Tabletext"/>
            </w:pPr>
            <w:r>
              <w:rPr>
                <w:rFonts w:ascii="SimSun" w:eastAsia="SimSun" w:hAnsi="SimSun" w:cs="SimSun" w:hint="eastAsia"/>
              </w:rPr>
              <w:t>连续波</w:t>
            </w:r>
          </w:p>
        </w:tc>
        <w:tc>
          <w:tcPr>
            <w:tcW w:w="1701" w:type="dxa"/>
            <w:tcBorders>
              <w:top w:val="single" w:sz="6" w:space="0" w:color="auto"/>
              <w:left w:val="single" w:sz="6" w:space="0" w:color="auto"/>
              <w:bottom w:val="single" w:sz="6" w:space="0" w:color="auto"/>
              <w:right w:val="single" w:sz="6" w:space="0" w:color="auto"/>
            </w:tcBorders>
          </w:tcPr>
          <w:p w14:paraId="701981D9" w14:textId="77777777" w:rsidR="00100304" w:rsidRDefault="00100304" w:rsidP="00D75226">
            <w:pPr>
              <w:pStyle w:val="Tabletext"/>
            </w:pPr>
            <w:r>
              <w:rPr>
                <w:rFonts w:ascii="SimSun" w:eastAsia="SimSun" w:hAnsi="SimSun" w:cs="SimSun" w:hint="eastAsia"/>
              </w:rPr>
              <w:t>图</w:t>
            </w:r>
            <w:r>
              <w:t xml:space="preserve"> 3</w:t>
            </w:r>
          </w:p>
        </w:tc>
        <w:tc>
          <w:tcPr>
            <w:tcW w:w="1701" w:type="dxa"/>
            <w:tcBorders>
              <w:top w:val="single" w:sz="6" w:space="0" w:color="auto"/>
              <w:left w:val="single" w:sz="6" w:space="0" w:color="auto"/>
              <w:bottom w:val="single" w:sz="6" w:space="0" w:color="auto"/>
              <w:right w:val="single" w:sz="6" w:space="0" w:color="auto"/>
            </w:tcBorders>
          </w:tcPr>
          <w:p w14:paraId="1D974C4F" w14:textId="77777777" w:rsidR="00100304" w:rsidRDefault="00100304" w:rsidP="00D75226">
            <w:pPr>
              <w:pStyle w:val="Tabletext"/>
            </w:pPr>
            <w:r>
              <w:rPr>
                <w:i/>
              </w:rPr>
              <w:t>I</w:t>
            </w:r>
            <w:r>
              <w:t>/</w:t>
            </w:r>
            <w:r>
              <w:rPr>
                <w:i/>
              </w:rPr>
              <w:t>C</w:t>
            </w:r>
            <w:r>
              <w:t xml:space="preserve"> </w:t>
            </w:r>
            <w:r>
              <w:rPr>
                <w:rFonts w:hint="eastAsia"/>
              </w:rPr>
              <w:t>=</w:t>
            </w:r>
            <w:r>
              <w:t xml:space="preserve"> –15 dB</w:t>
            </w:r>
          </w:p>
        </w:tc>
      </w:tr>
      <w:tr w:rsidR="00100304" w14:paraId="04D4813E" w14:textId="77777777">
        <w:trPr>
          <w:cantSplit/>
          <w:jc w:val="center"/>
        </w:trPr>
        <w:tc>
          <w:tcPr>
            <w:tcW w:w="4608" w:type="dxa"/>
            <w:vMerge/>
            <w:tcBorders>
              <w:left w:val="single" w:sz="6" w:space="0" w:color="auto"/>
              <w:right w:val="single" w:sz="6" w:space="0" w:color="auto"/>
            </w:tcBorders>
          </w:tcPr>
          <w:p w14:paraId="3B071685" w14:textId="77777777" w:rsidR="00100304" w:rsidRDefault="00100304" w:rsidP="00D75226">
            <w:pPr>
              <w:pStyle w:val="Tabletext"/>
            </w:pPr>
          </w:p>
        </w:tc>
        <w:tc>
          <w:tcPr>
            <w:tcW w:w="1701" w:type="dxa"/>
            <w:tcBorders>
              <w:top w:val="single" w:sz="6" w:space="0" w:color="auto"/>
              <w:bottom w:val="single" w:sz="6" w:space="0" w:color="auto"/>
              <w:right w:val="single" w:sz="6" w:space="0" w:color="auto"/>
            </w:tcBorders>
          </w:tcPr>
          <w:p w14:paraId="19F7BCDE" w14:textId="77777777" w:rsidR="00100304" w:rsidRDefault="00100304" w:rsidP="00D75226">
            <w:pPr>
              <w:pStyle w:val="Tabletext"/>
            </w:pPr>
            <w:r>
              <w:rPr>
                <w:rFonts w:ascii="SimSun" w:eastAsia="SimSun" w:hAnsi="SimSun" w:cs="SimSun" w:hint="eastAsia"/>
              </w:rPr>
              <w:t>类噪声</w:t>
            </w:r>
          </w:p>
        </w:tc>
        <w:tc>
          <w:tcPr>
            <w:tcW w:w="1701" w:type="dxa"/>
            <w:tcBorders>
              <w:top w:val="single" w:sz="6" w:space="0" w:color="auto"/>
              <w:left w:val="single" w:sz="6" w:space="0" w:color="auto"/>
              <w:bottom w:val="single" w:sz="6" w:space="0" w:color="auto"/>
              <w:right w:val="single" w:sz="6" w:space="0" w:color="auto"/>
            </w:tcBorders>
          </w:tcPr>
          <w:p w14:paraId="50154E3D" w14:textId="77777777" w:rsidR="00100304" w:rsidRDefault="00100304" w:rsidP="00D75226">
            <w:pPr>
              <w:pStyle w:val="Tabletext"/>
            </w:pPr>
            <w:r>
              <w:rPr>
                <w:rFonts w:ascii="SimSun" w:eastAsia="SimSun" w:hAnsi="SimSun" w:cs="SimSun" w:hint="eastAsia"/>
              </w:rPr>
              <w:t>图</w:t>
            </w:r>
            <w:r>
              <w:t xml:space="preserve"> 8</w:t>
            </w:r>
            <w:r>
              <w:rPr>
                <w:rFonts w:ascii="SimSun" w:eastAsia="SimSun" w:hAnsi="SimSun" w:cs="SimSun" w:hint="eastAsia"/>
              </w:rPr>
              <w:t>并计算</w:t>
            </w:r>
            <w:r>
              <w:t xml:space="preserve"> </w:t>
            </w:r>
          </w:p>
        </w:tc>
        <w:tc>
          <w:tcPr>
            <w:tcW w:w="1701" w:type="dxa"/>
            <w:tcBorders>
              <w:top w:val="single" w:sz="6" w:space="0" w:color="auto"/>
              <w:left w:val="single" w:sz="6" w:space="0" w:color="auto"/>
              <w:bottom w:val="single" w:sz="6" w:space="0" w:color="auto"/>
              <w:right w:val="single" w:sz="6" w:space="0" w:color="auto"/>
            </w:tcBorders>
          </w:tcPr>
          <w:p w14:paraId="5C675FD6" w14:textId="77777777" w:rsidR="00100304" w:rsidRDefault="00100304" w:rsidP="00D75226">
            <w:pPr>
              <w:pStyle w:val="Tabletext"/>
            </w:pPr>
            <w:r>
              <w:rPr>
                <w:i/>
              </w:rPr>
              <w:t>I</w:t>
            </w:r>
            <w:r>
              <w:rPr>
                <w:vertAlign w:val="subscript"/>
              </w:rPr>
              <w:t>0</w:t>
            </w:r>
            <w:r>
              <w:t>/</w:t>
            </w:r>
            <w:r>
              <w:rPr>
                <w:i/>
              </w:rPr>
              <w:t>N</w:t>
            </w:r>
            <w:r>
              <w:rPr>
                <w:vertAlign w:val="subscript"/>
              </w:rPr>
              <w:t>0</w:t>
            </w:r>
            <w:r>
              <w:t xml:space="preserve"> </w:t>
            </w:r>
            <w:r>
              <w:rPr>
                <w:rFonts w:hint="eastAsia"/>
              </w:rPr>
              <w:t xml:space="preserve">= </w:t>
            </w:r>
            <w:r>
              <w:t>2.6 dB</w:t>
            </w:r>
          </w:p>
        </w:tc>
      </w:tr>
      <w:tr w:rsidR="00100304" w14:paraId="40F8D4A6" w14:textId="77777777">
        <w:trPr>
          <w:cantSplit/>
          <w:jc w:val="center"/>
        </w:trPr>
        <w:tc>
          <w:tcPr>
            <w:tcW w:w="4608" w:type="dxa"/>
            <w:tcBorders>
              <w:top w:val="single" w:sz="6" w:space="0" w:color="auto"/>
              <w:left w:val="single" w:sz="6" w:space="0" w:color="auto"/>
              <w:right w:val="single" w:sz="6" w:space="0" w:color="auto"/>
            </w:tcBorders>
          </w:tcPr>
          <w:p w14:paraId="676EDB99" w14:textId="77777777" w:rsidR="00100304" w:rsidRDefault="00100304" w:rsidP="00D75226">
            <w:pPr>
              <w:pStyle w:val="Tabletext"/>
            </w:pPr>
            <w:r>
              <w:rPr>
                <w:rFonts w:ascii="SimSun" w:eastAsia="SimSun" w:hAnsi="SimSun" w:cs="SimSun" w:hint="eastAsia"/>
              </w:rPr>
              <w:t>遥测</w:t>
            </w:r>
            <w:r>
              <w:rPr>
                <w:i/>
              </w:rPr>
              <w:br/>
            </w:r>
            <w:r>
              <w:t>(</w:t>
            </w:r>
            <w:r>
              <w:rPr>
                <w:rFonts w:ascii="SimSun" w:eastAsia="SimSun" w:hAnsi="SimSun" w:cs="SimSun" w:hint="eastAsia"/>
              </w:rPr>
              <w:t>由于载波跟踪环内干扰的影响，</w:t>
            </w:r>
            <w:r>
              <w:br/>
            </w:r>
            <w:r>
              <w:rPr>
                <w:i/>
              </w:rPr>
              <w:t>E</w:t>
            </w:r>
            <w:r>
              <w:rPr>
                <w:iCs/>
              </w:rPr>
              <w:t>/</w:t>
            </w:r>
            <w:r>
              <w:rPr>
                <w:i/>
              </w:rPr>
              <w:t>N</w:t>
            </w:r>
            <w:r>
              <w:rPr>
                <w:vertAlign w:val="subscript"/>
              </w:rPr>
              <w:t>0</w:t>
            </w:r>
            <w:r>
              <w:rPr>
                <w:rFonts w:ascii="SimSun" w:eastAsia="SimSun" w:hAnsi="SimSun" w:cs="SimSun" w:hint="eastAsia"/>
              </w:rPr>
              <w:t>降低</w:t>
            </w:r>
            <w:r>
              <w:t>1 dB)</w:t>
            </w:r>
          </w:p>
        </w:tc>
        <w:tc>
          <w:tcPr>
            <w:tcW w:w="1701" w:type="dxa"/>
            <w:tcBorders>
              <w:top w:val="single" w:sz="6" w:space="0" w:color="auto"/>
              <w:bottom w:val="single" w:sz="6" w:space="0" w:color="auto"/>
              <w:right w:val="single" w:sz="6" w:space="0" w:color="auto"/>
            </w:tcBorders>
          </w:tcPr>
          <w:p w14:paraId="22EB5FA4" w14:textId="77777777" w:rsidR="00100304" w:rsidRDefault="00100304" w:rsidP="00D75226">
            <w:pPr>
              <w:pStyle w:val="Tabletext"/>
            </w:pPr>
            <w:r>
              <w:rPr>
                <w:rFonts w:ascii="SimSun" w:eastAsia="SimSun" w:hAnsi="SimSun" w:cs="SimSun" w:hint="eastAsia"/>
              </w:rPr>
              <w:t>连续波</w:t>
            </w:r>
          </w:p>
        </w:tc>
        <w:tc>
          <w:tcPr>
            <w:tcW w:w="1701" w:type="dxa"/>
            <w:tcBorders>
              <w:top w:val="single" w:sz="6" w:space="0" w:color="auto"/>
              <w:left w:val="single" w:sz="6" w:space="0" w:color="auto"/>
              <w:bottom w:val="single" w:sz="6" w:space="0" w:color="auto"/>
              <w:right w:val="single" w:sz="6" w:space="0" w:color="auto"/>
            </w:tcBorders>
          </w:tcPr>
          <w:p w14:paraId="3AC0CF00" w14:textId="77777777" w:rsidR="00100304" w:rsidRDefault="00100304" w:rsidP="00D75226">
            <w:pPr>
              <w:pStyle w:val="Tabletext"/>
            </w:pPr>
            <w:r>
              <w:rPr>
                <w:rFonts w:ascii="SimSun" w:eastAsia="SimSun" w:hAnsi="SimSun" w:cs="SimSun" w:hint="eastAsia"/>
              </w:rPr>
              <w:t>图</w:t>
            </w:r>
            <w:r>
              <w:t xml:space="preserve"> 5</w:t>
            </w:r>
          </w:p>
        </w:tc>
        <w:tc>
          <w:tcPr>
            <w:tcW w:w="1701" w:type="dxa"/>
            <w:tcBorders>
              <w:top w:val="single" w:sz="6" w:space="0" w:color="auto"/>
              <w:left w:val="single" w:sz="6" w:space="0" w:color="auto"/>
              <w:bottom w:val="single" w:sz="6" w:space="0" w:color="auto"/>
              <w:right w:val="single" w:sz="6" w:space="0" w:color="auto"/>
            </w:tcBorders>
          </w:tcPr>
          <w:p w14:paraId="11D2043A" w14:textId="77777777" w:rsidR="00100304" w:rsidRDefault="00100304" w:rsidP="00D75226">
            <w:pPr>
              <w:pStyle w:val="Tabletext"/>
            </w:pPr>
            <w:r>
              <w:rPr>
                <w:i/>
              </w:rPr>
              <w:t>I</w:t>
            </w:r>
            <w:r>
              <w:t>/</w:t>
            </w:r>
            <w:r>
              <w:rPr>
                <w:i/>
              </w:rPr>
              <w:t>C</w:t>
            </w:r>
            <w:r>
              <w:t xml:space="preserve"> </w:t>
            </w:r>
            <w:r>
              <w:rPr>
                <w:rFonts w:hint="eastAsia"/>
              </w:rPr>
              <w:t>=</w:t>
            </w:r>
            <w:r>
              <w:t xml:space="preserve"> –1.5 dB</w:t>
            </w:r>
          </w:p>
        </w:tc>
      </w:tr>
      <w:tr w:rsidR="00100304" w14:paraId="4925A77B" w14:textId="77777777">
        <w:trPr>
          <w:cantSplit/>
          <w:jc w:val="center"/>
        </w:trPr>
        <w:tc>
          <w:tcPr>
            <w:tcW w:w="4608" w:type="dxa"/>
            <w:vMerge w:val="restart"/>
            <w:tcBorders>
              <w:top w:val="single" w:sz="6" w:space="0" w:color="auto"/>
              <w:left w:val="single" w:sz="6" w:space="0" w:color="auto"/>
              <w:right w:val="single" w:sz="6" w:space="0" w:color="auto"/>
            </w:tcBorders>
          </w:tcPr>
          <w:p w14:paraId="2502CB42" w14:textId="77777777" w:rsidR="00100304" w:rsidRDefault="00100304" w:rsidP="00D75226">
            <w:pPr>
              <w:pStyle w:val="Tabletext"/>
            </w:pPr>
            <w:r>
              <w:rPr>
                <w:rFonts w:ascii="SimSun" w:eastAsia="SimSun" w:hAnsi="SimSun" w:cs="SimSun" w:hint="eastAsia"/>
              </w:rPr>
              <w:t>遥测</w:t>
            </w:r>
            <w:r>
              <w:rPr>
                <w:i/>
              </w:rPr>
              <w:br/>
            </w:r>
            <w:r>
              <w:t>(</w:t>
            </w:r>
            <w:r>
              <w:rPr>
                <w:rFonts w:ascii="SimSun" w:eastAsia="SimSun" w:hAnsi="SimSun" w:cs="SimSun" w:hint="eastAsia"/>
              </w:rPr>
              <w:t>由于遥测探测带宽内干扰的影响，</w:t>
            </w:r>
            <w:r>
              <w:br/>
            </w:r>
            <w:r>
              <w:rPr>
                <w:i/>
              </w:rPr>
              <w:t>E</w:t>
            </w:r>
            <w:r>
              <w:rPr>
                <w:iCs/>
              </w:rPr>
              <w:t>/</w:t>
            </w:r>
            <w:r>
              <w:rPr>
                <w:i/>
              </w:rPr>
              <w:t>N</w:t>
            </w:r>
            <w:r>
              <w:rPr>
                <w:position w:val="-3"/>
              </w:rPr>
              <w:t>0</w:t>
            </w:r>
            <w:r>
              <w:rPr>
                <w:rFonts w:ascii="SimSun" w:eastAsia="SimSun" w:hAnsi="SimSun" w:cs="SimSun" w:hint="eastAsia"/>
              </w:rPr>
              <w:t>降低</w:t>
            </w:r>
            <w:r>
              <w:t>1 dB)</w:t>
            </w:r>
          </w:p>
        </w:tc>
        <w:tc>
          <w:tcPr>
            <w:tcW w:w="1701" w:type="dxa"/>
            <w:tcBorders>
              <w:top w:val="single" w:sz="6" w:space="0" w:color="auto"/>
              <w:bottom w:val="single" w:sz="6" w:space="0" w:color="auto"/>
              <w:right w:val="single" w:sz="6" w:space="0" w:color="auto"/>
            </w:tcBorders>
          </w:tcPr>
          <w:p w14:paraId="773C6C7A" w14:textId="77777777" w:rsidR="00100304" w:rsidRDefault="00100304" w:rsidP="00D75226">
            <w:pPr>
              <w:pStyle w:val="Tabletext"/>
            </w:pPr>
            <w:r>
              <w:rPr>
                <w:rFonts w:ascii="SimSun" w:eastAsia="SimSun" w:hAnsi="SimSun" w:cs="SimSun" w:hint="eastAsia"/>
              </w:rPr>
              <w:t>连续波</w:t>
            </w:r>
          </w:p>
        </w:tc>
        <w:tc>
          <w:tcPr>
            <w:tcW w:w="1701" w:type="dxa"/>
            <w:tcBorders>
              <w:top w:val="single" w:sz="6" w:space="0" w:color="auto"/>
              <w:left w:val="single" w:sz="6" w:space="0" w:color="auto"/>
              <w:bottom w:val="single" w:sz="6" w:space="0" w:color="auto"/>
              <w:right w:val="single" w:sz="6" w:space="0" w:color="auto"/>
            </w:tcBorders>
          </w:tcPr>
          <w:p w14:paraId="641A8BCA" w14:textId="77777777" w:rsidR="00100304" w:rsidRDefault="00100304" w:rsidP="00D75226">
            <w:pPr>
              <w:pStyle w:val="Tabletext"/>
            </w:pPr>
            <w:r>
              <w:rPr>
                <w:rFonts w:ascii="SimSun" w:eastAsia="SimSun" w:hAnsi="SimSun" w:cs="SimSun" w:hint="eastAsia"/>
              </w:rPr>
              <w:t>图</w:t>
            </w:r>
            <w:r>
              <w:t xml:space="preserve"> 4</w:t>
            </w:r>
          </w:p>
        </w:tc>
        <w:tc>
          <w:tcPr>
            <w:tcW w:w="1701" w:type="dxa"/>
            <w:tcBorders>
              <w:top w:val="single" w:sz="6" w:space="0" w:color="auto"/>
              <w:left w:val="single" w:sz="6" w:space="0" w:color="auto"/>
              <w:bottom w:val="single" w:sz="6" w:space="0" w:color="auto"/>
              <w:right w:val="single" w:sz="6" w:space="0" w:color="auto"/>
            </w:tcBorders>
          </w:tcPr>
          <w:p w14:paraId="6971ADCE" w14:textId="77777777" w:rsidR="00100304" w:rsidRDefault="00100304" w:rsidP="00D75226">
            <w:pPr>
              <w:pStyle w:val="Tabletext"/>
            </w:pPr>
            <w:r>
              <w:rPr>
                <w:i/>
              </w:rPr>
              <w:t>I</w:t>
            </w:r>
            <w:r>
              <w:t>/</w:t>
            </w:r>
            <w:r>
              <w:rPr>
                <w:i/>
              </w:rPr>
              <w:t>S</w:t>
            </w:r>
            <w:r>
              <w:t xml:space="preserve"> </w:t>
            </w:r>
            <w:r>
              <w:rPr>
                <w:rFonts w:hint="eastAsia"/>
              </w:rPr>
              <w:t>=</w:t>
            </w:r>
            <w:r>
              <w:t xml:space="preserve"> –11 dB</w:t>
            </w:r>
          </w:p>
        </w:tc>
      </w:tr>
      <w:tr w:rsidR="00100304" w14:paraId="68F5CBCF" w14:textId="77777777">
        <w:trPr>
          <w:cantSplit/>
          <w:trHeight w:val="444"/>
          <w:jc w:val="center"/>
        </w:trPr>
        <w:tc>
          <w:tcPr>
            <w:tcW w:w="4608" w:type="dxa"/>
            <w:vMerge/>
            <w:tcBorders>
              <w:left w:val="single" w:sz="6" w:space="0" w:color="auto"/>
              <w:right w:val="single" w:sz="6" w:space="0" w:color="auto"/>
            </w:tcBorders>
          </w:tcPr>
          <w:p w14:paraId="4496E5E3" w14:textId="77777777" w:rsidR="00100304" w:rsidRDefault="00100304" w:rsidP="00D75226">
            <w:pPr>
              <w:pStyle w:val="Tabletext"/>
            </w:pPr>
          </w:p>
        </w:tc>
        <w:tc>
          <w:tcPr>
            <w:tcW w:w="1701" w:type="dxa"/>
            <w:tcBorders>
              <w:top w:val="single" w:sz="6" w:space="0" w:color="auto"/>
              <w:bottom w:val="single" w:sz="6" w:space="0" w:color="auto"/>
              <w:right w:val="single" w:sz="6" w:space="0" w:color="auto"/>
            </w:tcBorders>
          </w:tcPr>
          <w:p w14:paraId="6BFE04E3" w14:textId="77777777" w:rsidR="00100304" w:rsidRDefault="00100304" w:rsidP="00D75226">
            <w:pPr>
              <w:pStyle w:val="Tabletext"/>
            </w:pPr>
            <w:r>
              <w:rPr>
                <w:rFonts w:ascii="SimSun" w:eastAsia="SimSun" w:hAnsi="SimSun" w:cs="SimSun" w:hint="eastAsia"/>
              </w:rPr>
              <w:t>类噪声</w:t>
            </w:r>
          </w:p>
        </w:tc>
        <w:tc>
          <w:tcPr>
            <w:tcW w:w="1701" w:type="dxa"/>
            <w:tcBorders>
              <w:top w:val="single" w:sz="6" w:space="0" w:color="auto"/>
              <w:left w:val="single" w:sz="6" w:space="0" w:color="auto"/>
              <w:bottom w:val="single" w:sz="6" w:space="0" w:color="auto"/>
              <w:right w:val="single" w:sz="6" w:space="0" w:color="auto"/>
            </w:tcBorders>
          </w:tcPr>
          <w:p w14:paraId="0B0E66FD" w14:textId="77777777" w:rsidR="00100304" w:rsidRDefault="00100304" w:rsidP="00D75226">
            <w:pPr>
              <w:pStyle w:val="Tabletext"/>
            </w:pPr>
            <w:r>
              <w:rPr>
                <w:rFonts w:ascii="SimSun" w:eastAsia="SimSun" w:hAnsi="SimSun" w:cs="SimSun" w:hint="eastAsia"/>
              </w:rPr>
              <w:t>由计算得出</w:t>
            </w:r>
          </w:p>
        </w:tc>
        <w:tc>
          <w:tcPr>
            <w:tcW w:w="1701" w:type="dxa"/>
            <w:tcBorders>
              <w:top w:val="single" w:sz="6" w:space="0" w:color="auto"/>
              <w:left w:val="single" w:sz="6" w:space="0" w:color="auto"/>
              <w:bottom w:val="single" w:sz="6" w:space="0" w:color="auto"/>
              <w:right w:val="single" w:sz="6" w:space="0" w:color="auto"/>
            </w:tcBorders>
          </w:tcPr>
          <w:p w14:paraId="4291A864" w14:textId="77777777" w:rsidR="00100304" w:rsidRDefault="00100304" w:rsidP="00D75226">
            <w:pPr>
              <w:pStyle w:val="Tabletext"/>
            </w:pPr>
            <w:r>
              <w:rPr>
                <w:i/>
              </w:rPr>
              <w:t>I</w:t>
            </w:r>
            <w:r>
              <w:rPr>
                <w:vertAlign w:val="subscript"/>
              </w:rPr>
              <w:t>0</w:t>
            </w:r>
            <w:r>
              <w:t>/</w:t>
            </w:r>
            <w:r>
              <w:rPr>
                <w:i/>
              </w:rPr>
              <w:t>N</w:t>
            </w:r>
            <w:r>
              <w:rPr>
                <w:vertAlign w:val="subscript"/>
              </w:rPr>
              <w:t>0</w:t>
            </w:r>
            <w:r>
              <w:t xml:space="preserve"> </w:t>
            </w:r>
            <w:r>
              <w:rPr>
                <w:rFonts w:hint="eastAsia"/>
              </w:rPr>
              <w:t>=</w:t>
            </w:r>
            <w:r>
              <w:t xml:space="preserve"> –5.9 dB</w:t>
            </w:r>
          </w:p>
        </w:tc>
      </w:tr>
      <w:tr w:rsidR="00100304" w14:paraId="3A7E2EE3" w14:textId="77777777">
        <w:trPr>
          <w:cantSplit/>
          <w:jc w:val="center"/>
        </w:trPr>
        <w:tc>
          <w:tcPr>
            <w:tcW w:w="4608" w:type="dxa"/>
            <w:tcBorders>
              <w:top w:val="single" w:sz="6" w:space="0" w:color="auto"/>
              <w:left w:val="single" w:sz="6" w:space="0" w:color="auto"/>
              <w:bottom w:val="single" w:sz="6" w:space="0" w:color="auto"/>
              <w:right w:val="single" w:sz="6" w:space="0" w:color="auto"/>
            </w:tcBorders>
          </w:tcPr>
          <w:p w14:paraId="3898A8FB" w14:textId="77777777" w:rsidR="00100304" w:rsidRDefault="00100304" w:rsidP="00D75226">
            <w:pPr>
              <w:pStyle w:val="Tabletext"/>
            </w:pPr>
            <w:r>
              <w:rPr>
                <w:rFonts w:ascii="SimSun" w:eastAsia="SimSun" w:hAnsi="SimSun" w:cs="SimSun" w:hint="eastAsia"/>
              </w:rPr>
              <w:t>测距</w:t>
            </w:r>
            <w:r>
              <w:rPr>
                <w:i/>
              </w:rPr>
              <w:br/>
            </w:r>
            <w:r>
              <w:t>(</w:t>
            </w:r>
            <w:r>
              <w:rPr>
                <w:rFonts w:ascii="SimSun" w:eastAsia="SimSun" w:hAnsi="SimSun" w:cs="SimSun" w:hint="eastAsia"/>
              </w:rPr>
              <w:t>由于载波跟踪环内干扰的影响，</w:t>
            </w:r>
            <w:r>
              <w:br/>
            </w:r>
            <w:r>
              <w:rPr>
                <w:i/>
              </w:rPr>
              <w:t>E</w:t>
            </w:r>
            <w:r>
              <w:rPr>
                <w:iCs/>
              </w:rPr>
              <w:t>/</w:t>
            </w:r>
            <w:r>
              <w:rPr>
                <w:i/>
              </w:rPr>
              <w:t>N</w:t>
            </w:r>
            <w:r>
              <w:rPr>
                <w:vertAlign w:val="subscript"/>
              </w:rPr>
              <w:t>0</w:t>
            </w:r>
            <w:r>
              <w:rPr>
                <w:rFonts w:ascii="SimSun" w:eastAsia="SimSun" w:hAnsi="SimSun" w:cs="SimSun" w:hint="eastAsia"/>
              </w:rPr>
              <w:t>降低</w:t>
            </w:r>
            <w:r>
              <w:t>1 dB)</w:t>
            </w:r>
          </w:p>
        </w:tc>
        <w:tc>
          <w:tcPr>
            <w:tcW w:w="1701" w:type="dxa"/>
            <w:tcBorders>
              <w:top w:val="single" w:sz="6" w:space="0" w:color="auto"/>
              <w:bottom w:val="single" w:sz="6" w:space="0" w:color="auto"/>
              <w:right w:val="single" w:sz="6" w:space="0" w:color="auto"/>
            </w:tcBorders>
          </w:tcPr>
          <w:p w14:paraId="5397646C" w14:textId="77777777" w:rsidR="00100304" w:rsidRDefault="00100304" w:rsidP="00D75226">
            <w:pPr>
              <w:pStyle w:val="Tabletext"/>
            </w:pPr>
            <w:r>
              <w:rPr>
                <w:rFonts w:ascii="SimSun" w:eastAsia="SimSun" w:hAnsi="SimSun" w:cs="SimSun" w:hint="eastAsia"/>
              </w:rPr>
              <w:t>连续波</w:t>
            </w:r>
          </w:p>
        </w:tc>
        <w:tc>
          <w:tcPr>
            <w:tcW w:w="1701" w:type="dxa"/>
            <w:tcBorders>
              <w:top w:val="single" w:sz="6" w:space="0" w:color="auto"/>
              <w:left w:val="single" w:sz="6" w:space="0" w:color="auto"/>
              <w:bottom w:val="single" w:sz="6" w:space="0" w:color="auto"/>
              <w:right w:val="single" w:sz="6" w:space="0" w:color="auto"/>
            </w:tcBorders>
          </w:tcPr>
          <w:p w14:paraId="71F468C2" w14:textId="77777777" w:rsidR="00100304" w:rsidRDefault="00100304" w:rsidP="00D75226">
            <w:pPr>
              <w:pStyle w:val="Tabletext"/>
            </w:pPr>
            <w:r>
              <w:rPr>
                <w:rFonts w:ascii="SimSun" w:eastAsia="SimSun" w:hAnsi="SimSun" w:cs="SimSun" w:hint="eastAsia"/>
              </w:rPr>
              <w:t>图</w:t>
            </w:r>
            <w:r>
              <w:t xml:space="preserve"> 6</w:t>
            </w:r>
          </w:p>
        </w:tc>
        <w:tc>
          <w:tcPr>
            <w:tcW w:w="1701" w:type="dxa"/>
            <w:tcBorders>
              <w:top w:val="single" w:sz="6" w:space="0" w:color="auto"/>
              <w:left w:val="single" w:sz="6" w:space="0" w:color="auto"/>
              <w:bottom w:val="single" w:sz="6" w:space="0" w:color="auto"/>
              <w:right w:val="single" w:sz="6" w:space="0" w:color="auto"/>
            </w:tcBorders>
          </w:tcPr>
          <w:p w14:paraId="4863DF66" w14:textId="77777777" w:rsidR="00100304" w:rsidRDefault="00100304" w:rsidP="00D75226">
            <w:pPr>
              <w:pStyle w:val="Tabletext"/>
            </w:pPr>
            <w:r>
              <w:rPr>
                <w:i/>
              </w:rPr>
              <w:t>I</w:t>
            </w:r>
            <w:r>
              <w:t>/</w:t>
            </w:r>
            <w:r>
              <w:rPr>
                <w:i/>
              </w:rPr>
              <w:t>C</w:t>
            </w:r>
            <w:r>
              <w:t xml:space="preserve"> </w:t>
            </w:r>
            <w:r>
              <w:rPr>
                <w:rFonts w:hint="eastAsia"/>
              </w:rPr>
              <w:t>=</w:t>
            </w:r>
            <w:r>
              <w:t xml:space="preserve"> –5 dB</w:t>
            </w:r>
          </w:p>
        </w:tc>
      </w:tr>
      <w:tr w:rsidR="00100304" w14:paraId="7E8E92C7" w14:textId="77777777">
        <w:trPr>
          <w:cantSplit/>
          <w:jc w:val="center"/>
        </w:trPr>
        <w:tc>
          <w:tcPr>
            <w:tcW w:w="4608" w:type="dxa"/>
            <w:vMerge w:val="restart"/>
            <w:tcBorders>
              <w:left w:val="single" w:sz="6" w:space="0" w:color="auto"/>
              <w:right w:val="single" w:sz="6" w:space="0" w:color="auto"/>
            </w:tcBorders>
          </w:tcPr>
          <w:p w14:paraId="15D98459" w14:textId="77777777" w:rsidR="00100304" w:rsidRDefault="00100304" w:rsidP="00D75226">
            <w:pPr>
              <w:pStyle w:val="Tabletext"/>
            </w:pPr>
            <w:r>
              <w:rPr>
                <w:rFonts w:ascii="SimSun" w:eastAsia="SimSun" w:hAnsi="SimSun" w:cs="SimSun" w:hint="eastAsia"/>
              </w:rPr>
              <w:t>测距</w:t>
            </w:r>
            <w:r>
              <w:rPr>
                <w:i/>
              </w:rPr>
              <w:br/>
            </w:r>
            <w:r>
              <w:t>(</w:t>
            </w:r>
            <w:r>
              <w:rPr>
                <w:rFonts w:ascii="SimSun" w:eastAsia="SimSun" w:hAnsi="SimSun" w:cs="SimSun" w:hint="eastAsia"/>
              </w:rPr>
              <w:t>由于距离估计带宽内干扰的影响，</w:t>
            </w:r>
            <w:r>
              <w:br/>
            </w:r>
            <w:r>
              <w:rPr>
                <w:i/>
              </w:rPr>
              <w:t>E</w:t>
            </w:r>
            <w:r>
              <w:rPr>
                <w:iCs/>
              </w:rPr>
              <w:t>/</w:t>
            </w:r>
            <w:r>
              <w:rPr>
                <w:i/>
              </w:rPr>
              <w:t>N</w:t>
            </w:r>
            <w:r>
              <w:rPr>
                <w:vertAlign w:val="subscript"/>
              </w:rPr>
              <w:t>0</w:t>
            </w:r>
            <w:r>
              <w:rPr>
                <w:rFonts w:ascii="SimSun" w:eastAsia="SimSun" w:hAnsi="SimSun" w:cs="SimSun" w:hint="eastAsia"/>
              </w:rPr>
              <w:t>降低</w:t>
            </w:r>
            <w:r>
              <w:t>1 dB)</w:t>
            </w:r>
          </w:p>
        </w:tc>
        <w:tc>
          <w:tcPr>
            <w:tcW w:w="1701" w:type="dxa"/>
            <w:tcBorders>
              <w:top w:val="single" w:sz="6" w:space="0" w:color="auto"/>
              <w:bottom w:val="single" w:sz="6" w:space="0" w:color="auto"/>
              <w:right w:val="single" w:sz="6" w:space="0" w:color="auto"/>
            </w:tcBorders>
          </w:tcPr>
          <w:p w14:paraId="54B7018E" w14:textId="77777777" w:rsidR="00100304" w:rsidRDefault="00100304" w:rsidP="00D75226">
            <w:pPr>
              <w:pStyle w:val="Tabletext"/>
            </w:pPr>
            <w:r>
              <w:rPr>
                <w:rFonts w:ascii="SimSun" w:eastAsia="SimSun" w:hAnsi="SimSun" w:cs="SimSun" w:hint="eastAsia"/>
              </w:rPr>
              <w:t>连续波</w:t>
            </w:r>
          </w:p>
        </w:tc>
        <w:tc>
          <w:tcPr>
            <w:tcW w:w="1701" w:type="dxa"/>
            <w:tcBorders>
              <w:top w:val="single" w:sz="6" w:space="0" w:color="auto"/>
              <w:left w:val="single" w:sz="6" w:space="0" w:color="auto"/>
              <w:bottom w:val="single" w:sz="6" w:space="0" w:color="auto"/>
              <w:right w:val="single" w:sz="6" w:space="0" w:color="auto"/>
            </w:tcBorders>
          </w:tcPr>
          <w:p w14:paraId="0BC37969" w14:textId="77777777" w:rsidR="00100304" w:rsidRDefault="00100304" w:rsidP="00D75226">
            <w:pPr>
              <w:pStyle w:val="Tabletext"/>
            </w:pPr>
            <w:r>
              <w:rPr>
                <w:rFonts w:ascii="SimSun" w:eastAsia="SimSun" w:hAnsi="SimSun" w:cs="SimSun" w:hint="eastAsia"/>
              </w:rPr>
              <w:t>图</w:t>
            </w:r>
            <w:r>
              <w:t xml:space="preserve"> 7</w:t>
            </w:r>
          </w:p>
        </w:tc>
        <w:tc>
          <w:tcPr>
            <w:tcW w:w="1701" w:type="dxa"/>
            <w:tcBorders>
              <w:top w:val="single" w:sz="6" w:space="0" w:color="auto"/>
              <w:left w:val="single" w:sz="6" w:space="0" w:color="auto"/>
              <w:bottom w:val="single" w:sz="6" w:space="0" w:color="auto"/>
              <w:right w:val="single" w:sz="6" w:space="0" w:color="auto"/>
            </w:tcBorders>
          </w:tcPr>
          <w:p w14:paraId="651555EF" w14:textId="77777777" w:rsidR="00100304" w:rsidRDefault="00100304" w:rsidP="00D75226">
            <w:pPr>
              <w:pStyle w:val="Tabletext"/>
            </w:pPr>
            <w:r>
              <w:rPr>
                <w:i/>
              </w:rPr>
              <w:t>I</w:t>
            </w:r>
            <w:r>
              <w:t>/</w:t>
            </w:r>
            <w:r>
              <w:rPr>
                <w:i/>
              </w:rPr>
              <w:t>S</w:t>
            </w:r>
            <w:r>
              <w:rPr>
                <w:rFonts w:hint="eastAsia"/>
                <w:i/>
              </w:rPr>
              <w:t xml:space="preserve"> </w:t>
            </w:r>
            <w:r>
              <w:rPr>
                <w:rFonts w:hint="eastAsia"/>
              </w:rPr>
              <w:t xml:space="preserve">= </w:t>
            </w:r>
            <w:r>
              <w:t>–7.1 dB</w:t>
            </w:r>
          </w:p>
        </w:tc>
      </w:tr>
      <w:tr w:rsidR="00100304" w14:paraId="2EAF3DC7" w14:textId="77777777">
        <w:trPr>
          <w:cantSplit/>
          <w:jc w:val="center"/>
        </w:trPr>
        <w:tc>
          <w:tcPr>
            <w:tcW w:w="4608" w:type="dxa"/>
            <w:vMerge/>
            <w:tcBorders>
              <w:left w:val="single" w:sz="6" w:space="0" w:color="auto"/>
              <w:bottom w:val="single" w:sz="6" w:space="0" w:color="auto"/>
              <w:right w:val="single" w:sz="6" w:space="0" w:color="auto"/>
            </w:tcBorders>
          </w:tcPr>
          <w:p w14:paraId="3EA1DE25" w14:textId="77777777" w:rsidR="00100304" w:rsidRDefault="00100304" w:rsidP="00D75226">
            <w:pPr>
              <w:pStyle w:val="Tabletext"/>
            </w:pPr>
          </w:p>
        </w:tc>
        <w:tc>
          <w:tcPr>
            <w:tcW w:w="1701" w:type="dxa"/>
            <w:tcBorders>
              <w:top w:val="single" w:sz="6" w:space="0" w:color="auto"/>
              <w:bottom w:val="single" w:sz="6" w:space="0" w:color="auto"/>
              <w:right w:val="single" w:sz="6" w:space="0" w:color="auto"/>
            </w:tcBorders>
          </w:tcPr>
          <w:p w14:paraId="62D40309" w14:textId="77777777" w:rsidR="00100304" w:rsidRDefault="00100304" w:rsidP="00D75226">
            <w:pPr>
              <w:pStyle w:val="Tabletext"/>
            </w:pPr>
            <w:r>
              <w:rPr>
                <w:rFonts w:ascii="SimSun" w:eastAsia="SimSun" w:hAnsi="SimSun" w:cs="SimSun" w:hint="eastAsia"/>
              </w:rPr>
              <w:t>类噪声</w:t>
            </w:r>
          </w:p>
        </w:tc>
        <w:tc>
          <w:tcPr>
            <w:tcW w:w="1701" w:type="dxa"/>
            <w:tcBorders>
              <w:top w:val="single" w:sz="6" w:space="0" w:color="auto"/>
              <w:left w:val="single" w:sz="6" w:space="0" w:color="auto"/>
              <w:bottom w:val="single" w:sz="6" w:space="0" w:color="auto"/>
              <w:right w:val="single" w:sz="6" w:space="0" w:color="auto"/>
            </w:tcBorders>
          </w:tcPr>
          <w:p w14:paraId="7A85690D" w14:textId="77777777" w:rsidR="00100304" w:rsidRDefault="00100304" w:rsidP="00D75226">
            <w:pPr>
              <w:pStyle w:val="Tabletext"/>
            </w:pPr>
            <w:r>
              <w:rPr>
                <w:rFonts w:ascii="SimSun" w:eastAsia="SimSun" w:hAnsi="SimSun" w:cs="SimSun" w:hint="eastAsia"/>
              </w:rPr>
              <w:t>由计算得出</w:t>
            </w:r>
          </w:p>
        </w:tc>
        <w:tc>
          <w:tcPr>
            <w:tcW w:w="1701" w:type="dxa"/>
            <w:tcBorders>
              <w:top w:val="single" w:sz="6" w:space="0" w:color="auto"/>
              <w:left w:val="single" w:sz="6" w:space="0" w:color="auto"/>
              <w:bottom w:val="single" w:sz="6" w:space="0" w:color="auto"/>
              <w:right w:val="single" w:sz="6" w:space="0" w:color="auto"/>
            </w:tcBorders>
          </w:tcPr>
          <w:p w14:paraId="6B1C106E" w14:textId="77777777" w:rsidR="00100304" w:rsidRDefault="00100304" w:rsidP="00D75226">
            <w:pPr>
              <w:pStyle w:val="Tabletext"/>
            </w:pPr>
            <w:r>
              <w:rPr>
                <w:i/>
              </w:rPr>
              <w:t>I</w:t>
            </w:r>
            <w:r>
              <w:rPr>
                <w:vertAlign w:val="subscript"/>
              </w:rPr>
              <w:t>0</w:t>
            </w:r>
            <w:r>
              <w:t>/</w:t>
            </w:r>
            <w:r>
              <w:rPr>
                <w:i/>
              </w:rPr>
              <w:t>N</w:t>
            </w:r>
            <w:r>
              <w:rPr>
                <w:vertAlign w:val="subscript"/>
              </w:rPr>
              <w:t>0</w:t>
            </w:r>
            <w:r>
              <w:t xml:space="preserve"> </w:t>
            </w:r>
            <w:r>
              <w:rPr>
                <w:rFonts w:hint="eastAsia"/>
              </w:rPr>
              <w:t>=</w:t>
            </w:r>
            <w:r>
              <w:t xml:space="preserve"> –5.9 dB</w:t>
            </w:r>
          </w:p>
        </w:tc>
      </w:tr>
    </w:tbl>
    <w:p w14:paraId="13E1D1D7" w14:textId="77777777" w:rsidR="00100304" w:rsidRDefault="00100304"/>
    <w:p w14:paraId="593BD0B6" w14:textId="77777777" w:rsidR="00100304" w:rsidRDefault="00100304" w:rsidP="00D75226">
      <w:pPr>
        <w:pStyle w:val="Heading4"/>
      </w:pPr>
      <w:smartTag w:uri="urn:schemas-microsoft-com:office:smarttags" w:element="chsdate">
        <w:smartTagPr>
          <w:attr w:name="IsROCDate" w:val="False"/>
          <w:attr w:name="IsLunarDate" w:val="False"/>
          <w:attr w:name="Day" w:val="30"/>
          <w:attr w:name="Month" w:val="12"/>
          <w:attr w:name="Year" w:val="1899"/>
        </w:smartTagPr>
        <w:r>
          <w:t>2.2.2</w:t>
        </w:r>
      </w:smartTag>
      <w:r>
        <w:t>.2</w:t>
      </w:r>
      <w:r>
        <w:tab/>
      </w:r>
      <w:r>
        <w:rPr>
          <w:rFonts w:ascii="SimSun" w:eastAsia="SimSun" w:hAnsi="SimSun" w:cs="SimSun" w:hint="eastAsia"/>
        </w:rPr>
        <w:t>载波跟踪、遥测和测距的最大可允许干扰</w:t>
      </w:r>
    </w:p>
    <w:p w14:paraId="66C2CB61" w14:textId="77777777" w:rsidR="00100304" w:rsidRPr="00D75226" w:rsidRDefault="00100304" w:rsidP="00D75226">
      <w:pPr>
        <w:ind w:firstLineChars="200" w:firstLine="480"/>
      </w:pPr>
      <w:r>
        <w:rPr>
          <w:rFonts w:ascii="SimSun" w:eastAsia="SimSun" w:hAnsi="SimSun" w:cs="SimSun" w:hint="eastAsia"/>
        </w:rPr>
        <w:t>对于连续波（</w:t>
      </w:r>
      <w:r>
        <w:rPr>
          <w:rFonts w:hint="eastAsia"/>
        </w:rPr>
        <w:t>CW</w:t>
      </w:r>
      <w:r>
        <w:rPr>
          <w:rFonts w:ascii="SimSun" w:eastAsia="SimSun" w:hAnsi="SimSun" w:cs="SimSun" w:hint="eastAsia"/>
        </w:rPr>
        <w:t>）干扰，最大可允许干扰取决于</w:t>
      </w:r>
      <w:r>
        <w:rPr>
          <w:rFonts w:hint="eastAsia"/>
          <w:i/>
        </w:rPr>
        <w:t>I/C (I/</w:t>
      </w:r>
      <w:proofErr w:type="gramStart"/>
      <w:r>
        <w:rPr>
          <w:rFonts w:hint="eastAsia"/>
          <w:i/>
        </w:rPr>
        <w:t>S)</w:t>
      </w:r>
      <w:r>
        <w:rPr>
          <w:rFonts w:ascii="SimSun" w:eastAsia="SimSun" w:hAnsi="SimSun" w:cs="SimSun" w:hint="eastAsia"/>
        </w:rPr>
        <w:t>和由接收机的设计工作点决定的最小载波</w:t>
      </w:r>
      <w:proofErr w:type="gramEnd"/>
      <w:r>
        <w:rPr>
          <w:rFonts w:ascii="SimSun" w:eastAsia="SimSun" w:hAnsi="SimSun" w:cs="SimSun" w:hint="eastAsia"/>
        </w:rPr>
        <w:t>（信号）电平。最小载波（信号）电平。假设载波、遥测和测距三者的信号功率相同，由于载波跟踪环所要求的</w:t>
      </w:r>
      <w:r>
        <w:rPr>
          <w:rFonts w:hint="eastAsia"/>
          <w:i/>
        </w:rPr>
        <w:t>I/C</w:t>
      </w:r>
      <w:proofErr w:type="spellStart"/>
      <w:r>
        <w:rPr>
          <w:rFonts w:ascii="SimSun" w:eastAsia="SimSun" w:hAnsi="SimSun" w:cs="SimSun" w:hint="eastAsia"/>
        </w:rPr>
        <w:t>是最小的，所以表</w:t>
      </w:r>
      <w:proofErr w:type="spellEnd"/>
      <w:r>
        <w:rPr>
          <w:rFonts w:hint="eastAsia"/>
        </w:rPr>
        <w:t>3</w:t>
      </w:r>
      <w:proofErr w:type="spellStart"/>
      <w:r>
        <w:rPr>
          <w:rFonts w:ascii="SimSun" w:eastAsia="SimSun" w:hAnsi="SimSun" w:cs="SimSun" w:hint="eastAsia"/>
        </w:rPr>
        <w:t>表明连续波的最大可允许干扰由载波跟踪环决定</w:t>
      </w:r>
      <w:proofErr w:type="spellEnd"/>
      <w:r>
        <w:rPr>
          <w:rFonts w:ascii="SimSun" w:eastAsia="SimSun" w:hAnsi="SimSun" w:cs="SimSun" w:hint="eastAsia"/>
        </w:rPr>
        <w:t>。</w:t>
      </w:r>
    </w:p>
    <w:p w14:paraId="5A012C57" w14:textId="78A16345" w:rsidR="00100304" w:rsidRPr="00D75226" w:rsidRDefault="00100304" w:rsidP="00D75226">
      <w:pPr>
        <w:ind w:firstLineChars="200" w:firstLine="480"/>
      </w:pPr>
      <w:proofErr w:type="spellStart"/>
      <w:r>
        <w:rPr>
          <w:rFonts w:ascii="SimSun" w:eastAsia="SimSun" w:hAnsi="SimSun" w:cs="SimSun" w:hint="eastAsia"/>
        </w:rPr>
        <w:t>对于载波跟踪，最小载波与噪声比为</w:t>
      </w:r>
      <w:proofErr w:type="spellEnd"/>
      <w:r>
        <w:rPr>
          <w:rFonts w:hint="eastAsia"/>
        </w:rPr>
        <w:t>10 dB</w:t>
      </w:r>
      <w:r>
        <w:rPr>
          <w:rFonts w:ascii="SimSun" w:eastAsia="SimSun" w:hAnsi="SimSun" w:cs="SimSun" w:hint="eastAsia"/>
        </w:rPr>
        <w:t>，</w:t>
      </w:r>
      <w:proofErr w:type="spellStart"/>
      <w:r>
        <w:rPr>
          <w:rFonts w:ascii="SimSun" w:eastAsia="SimSun" w:hAnsi="SimSun" w:cs="SimSun" w:hint="eastAsia"/>
        </w:rPr>
        <w:t>类噪声干扰相应的最大可允许干扰功率为</w:t>
      </w:r>
      <w:proofErr w:type="spellEnd"/>
      <w:r w:rsidR="00D75226">
        <w:rPr>
          <w:rFonts w:ascii="SimSun" w:eastAsia="SimSun" w:hAnsi="SimSun" w:cs="SimSun" w:hint="eastAsia"/>
          <w:lang w:eastAsia="zh-CN"/>
        </w:rPr>
        <w:t>：</w:t>
      </w:r>
    </w:p>
    <w:p w14:paraId="19D3FDED" w14:textId="77777777" w:rsidR="00D75226" w:rsidRDefault="00D75226" w:rsidP="00D75226">
      <w:pPr>
        <w:pStyle w:val="Blanc"/>
      </w:pPr>
    </w:p>
    <w:p w14:paraId="74C127B0" w14:textId="77777777" w:rsidR="00D75226" w:rsidRPr="00014369" w:rsidRDefault="00D75226" w:rsidP="00D75226">
      <w:pPr>
        <w:pStyle w:val="Equation"/>
        <w:rPr>
          <w:lang w:val="en-US"/>
        </w:rPr>
      </w:pPr>
      <w:r w:rsidRPr="00014369">
        <w:rPr>
          <w:lang w:val="en-US"/>
        </w:rPr>
        <w:tab/>
      </w:r>
      <w:r w:rsidRPr="00014369">
        <w:rPr>
          <w:lang w:val="en-US"/>
        </w:rPr>
        <w:tab/>
      </w:r>
      <w:proofErr w:type="gramStart"/>
      <w:r w:rsidRPr="00014369">
        <w:rPr>
          <w:i/>
          <w:lang w:val="en-US"/>
        </w:rPr>
        <w:t>P</w:t>
      </w:r>
      <w:proofErr w:type="spellStart"/>
      <w:r w:rsidRPr="00014369">
        <w:rPr>
          <w:i/>
          <w:position w:val="-4"/>
          <w:sz w:val="18"/>
          <w:lang w:val="en-US"/>
        </w:rPr>
        <w:t>i</w:t>
      </w:r>
      <w:proofErr w:type="spellEnd"/>
      <w:r w:rsidRPr="00014369">
        <w:rPr>
          <w:lang w:val="en-US"/>
        </w:rPr>
        <w:t xml:space="preserve">  </w:t>
      </w:r>
      <w:r w:rsidRPr="0067409F">
        <w:rPr>
          <w:rFonts w:ascii="Symbol" w:hAnsi="Symbol"/>
        </w:rPr>
        <w:t></w:t>
      </w:r>
      <w:proofErr w:type="gramEnd"/>
      <w:r w:rsidRPr="00014369">
        <w:rPr>
          <w:lang w:val="en-US"/>
        </w:rPr>
        <w:t xml:space="preserve">  </w:t>
      </w:r>
      <w:r w:rsidRPr="00014369">
        <w:rPr>
          <w:i/>
          <w:lang w:val="en-US"/>
        </w:rPr>
        <w:t>N</w:t>
      </w:r>
      <w:r w:rsidRPr="00014369">
        <w:rPr>
          <w:position w:val="-4"/>
          <w:sz w:val="18"/>
          <w:lang w:val="en-US"/>
        </w:rPr>
        <w:t>0</w:t>
      </w:r>
      <w:r w:rsidRPr="00014369">
        <w:rPr>
          <w:lang w:val="en-US"/>
        </w:rPr>
        <w:t xml:space="preserve">  </w:t>
      </w:r>
      <w:r w:rsidRPr="0067409F">
        <w:rPr>
          <w:rFonts w:ascii="Symbol" w:hAnsi="Symbol"/>
        </w:rPr>
        <w:t></w:t>
      </w:r>
      <w:r w:rsidRPr="00014369">
        <w:rPr>
          <w:lang w:val="en-US"/>
        </w:rPr>
        <w:t xml:space="preserve">  10 log </w:t>
      </w:r>
      <w:r w:rsidRPr="00014369">
        <w:rPr>
          <w:i/>
          <w:lang w:val="en-US"/>
        </w:rPr>
        <w:t>B</w:t>
      </w:r>
      <w:r w:rsidRPr="00014369">
        <w:rPr>
          <w:lang w:val="en-US"/>
        </w:rPr>
        <w:t xml:space="preserve">  </w:t>
      </w:r>
      <w:r w:rsidRPr="0067409F">
        <w:rPr>
          <w:rFonts w:ascii="Symbol" w:hAnsi="Symbol"/>
        </w:rPr>
        <w:t></w:t>
      </w:r>
      <w:r w:rsidRPr="00014369">
        <w:rPr>
          <w:lang w:val="en-US"/>
        </w:rPr>
        <w:t xml:space="preserve">  10  </w:t>
      </w:r>
      <w:r w:rsidRPr="0067409F">
        <w:rPr>
          <w:rFonts w:ascii="Symbol" w:hAnsi="Symbol"/>
        </w:rPr>
        <w:t></w:t>
      </w:r>
      <w:r w:rsidRPr="00014369">
        <w:rPr>
          <w:lang w:val="en-US"/>
        </w:rPr>
        <w:t xml:space="preserve">  </w:t>
      </w:r>
      <w:r w:rsidRPr="00014369">
        <w:rPr>
          <w:i/>
          <w:lang w:val="en-US"/>
        </w:rPr>
        <w:t>I</w:t>
      </w:r>
      <w:r w:rsidRPr="00014369">
        <w:rPr>
          <w:lang w:val="en-US"/>
        </w:rPr>
        <w:t>/</w:t>
      </w:r>
      <w:r w:rsidRPr="00014369">
        <w:rPr>
          <w:i/>
          <w:lang w:val="en-US"/>
        </w:rPr>
        <w:t>C</w:t>
      </w:r>
    </w:p>
    <w:p w14:paraId="311C8CCA" w14:textId="77777777" w:rsidR="00D75226" w:rsidRDefault="00D75226" w:rsidP="00D75226">
      <w:pPr>
        <w:pStyle w:val="Blanc"/>
      </w:pPr>
    </w:p>
    <w:p w14:paraId="2B7BBD99" w14:textId="77777777" w:rsidR="00100304" w:rsidRPr="00D75226" w:rsidRDefault="00100304">
      <w:pPr>
        <w:pStyle w:val="1"/>
        <w:tabs>
          <w:tab w:val="clear" w:pos="794"/>
          <w:tab w:val="left" w:pos="953"/>
        </w:tabs>
        <w:rPr>
          <w:lang w:val="en-US"/>
        </w:rPr>
      </w:pPr>
      <w:proofErr w:type="spellStart"/>
      <w:r>
        <w:rPr>
          <w:rFonts w:hint="eastAsia"/>
        </w:rPr>
        <w:t>其中</w:t>
      </w:r>
      <w:proofErr w:type="spellEnd"/>
      <w:r w:rsidRPr="00D75226">
        <w:rPr>
          <w:rFonts w:hint="eastAsia"/>
          <w:lang w:val="en-US"/>
        </w:rPr>
        <w:t>：</w:t>
      </w:r>
    </w:p>
    <w:p w14:paraId="452571EB" w14:textId="77777777" w:rsidR="00100304" w:rsidRDefault="00100304" w:rsidP="00D75226">
      <w:pPr>
        <w:pStyle w:val="Equationlegend"/>
      </w:pPr>
      <w:r w:rsidRPr="00D75226">
        <w:tab/>
      </w:r>
      <w:r>
        <w:rPr>
          <w:i/>
        </w:rPr>
        <w:t>P</w:t>
      </w:r>
      <w:r>
        <w:rPr>
          <w:i/>
          <w:vertAlign w:val="subscript"/>
        </w:rPr>
        <w:t>i</w:t>
      </w:r>
      <w:r>
        <w:rPr>
          <w:rFonts w:ascii="SimSun" w:eastAsia="SimSun" w:hAnsi="SimSun" w:cs="SimSun" w:hint="eastAsia"/>
        </w:rPr>
        <w:t>：</w:t>
      </w:r>
      <w:r>
        <w:tab/>
      </w:r>
      <w:proofErr w:type="spellStart"/>
      <w:r>
        <w:rPr>
          <w:rFonts w:ascii="SimSun" w:eastAsia="SimSun" w:hAnsi="SimSun" w:cs="SimSun" w:hint="eastAsia"/>
        </w:rPr>
        <w:t>载波跟踪的最大可允许干扰功率（</w:t>
      </w:r>
      <w:r>
        <w:rPr>
          <w:rFonts w:hint="eastAsia"/>
        </w:rPr>
        <w:t>dBW</w:t>
      </w:r>
      <w:proofErr w:type="spellEnd"/>
      <w:r>
        <w:rPr>
          <w:rFonts w:ascii="SimSun" w:eastAsia="SimSun" w:hAnsi="SimSun" w:cs="SimSun" w:hint="eastAsia"/>
        </w:rPr>
        <w:t>）</w:t>
      </w:r>
    </w:p>
    <w:p w14:paraId="48902E52" w14:textId="77777777" w:rsidR="00100304" w:rsidRDefault="00100304" w:rsidP="00D75226">
      <w:pPr>
        <w:pStyle w:val="Equationlegend"/>
      </w:pPr>
      <w:r>
        <w:tab/>
      </w:r>
      <w:r>
        <w:rPr>
          <w:i/>
        </w:rPr>
        <w:t>N</w:t>
      </w:r>
      <w:r>
        <w:rPr>
          <w:vertAlign w:val="subscript"/>
        </w:rPr>
        <w:t>0</w:t>
      </w:r>
      <w:r>
        <w:rPr>
          <w:rFonts w:hint="eastAsia"/>
        </w:rPr>
        <w:t>：</w:t>
      </w:r>
      <w:r>
        <w:tab/>
      </w:r>
      <w:r>
        <w:rPr>
          <w:rFonts w:hint="eastAsia"/>
          <w:iCs/>
        </w:rPr>
        <w:t>接收机噪声谱密度，见表4</w:t>
      </w:r>
      <w:r>
        <w:rPr>
          <w:iCs/>
        </w:rPr>
        <w:t xml:space="preserve"> (dB(W/Hz))</w:t>
      </w:r>
    </w:p>
    <w:p w14:paraId="5E4DD37C" w14:textId="77777777" w:rsidR="00100304" w:rsidRDefault="00100304" w:rsidP="00D75226">
      <w:pPr>
        <w:pStyle w:val="Equationlegend"/>
      </w:pPr>
      <w:r>
        <w:tab/>
      </w:r>
      <w:r>
        <w:rPr>
          <w:i/>
        </w:rPr>
        <w:t>B</w:t>
      </w:r>
      <w:r>
        <w:rPr>
          <w:rFonts w:hint="eastAsia"/>
        </w:rPr>
        <w:t>：</w:t>
      </w:r>
      <w:r>
        <w:tab/>
      </w:r>
      <w:r>
        <w:rPr>
          <w:rFonts w:hint="eastAsia"/>
          <w:iCs/>
        </w:rPr>
        <w:t>载波跟踪环带宽，采用</w:t>
      </w:r>
      <w:r>
        <w:t>1 Hz</w:t>
      </w:r>
    </w:p>
    <w:p w14:paraId="6AB711C3" w14:textId="77777777" w:rsidR="00100304" w:rsidRDefault="00100304" w:rsidP="00D75226">
      <w:pPr>
        <w:pStyle w:val="Equationlegend"/>
      </w:pPr>
      <w:r>
        <w:tab/>
      </w:r>
      <w:r>
        <w:rPr>
          <w:i/>
        </w:rPr>
        <w:t>I</w:t>
      </w:r>
      <w:r>
        <w:t>/</w:t>
      </w:r>
      <w:r>
        <w:rPr>
          <w:i/>
        </w:rPr>
        <w:t>C</w:t>
      </w:r>
      <w:r>
        <w:rPr>
          <w:rFonts w:hint="eastAsia"/>
        </w:rPr>
        <w:t>：</w:t>
      </w:r>
      <w:r>
        <w:tab/>
      </w:r>
      <w:r>
        <w:rPr>
          <w:rFonts w:hint="eastAsia"/>
          <w:iCs/>
        </w:rPr>
        <w:t>表3中给出的干扰与噪声比</w:t>
      </w:r>
      <w:r>
        <w:rPr>
          <w:rFonts w:hint="eastAsia"/>
        </w:rPr>
        <w:t>（</w:t>
      </w:r>
      <w:r>
        <w:t>dB</w:t>
      </w:r>
      <w:r>
        <w:rPr>
          <w:rFonts w:hint="eastAsia"/>
        </w:rPr>
        <w:t>）。</w:t>
      </w:r>
    </w:p>
    <w:p w14:paraId="0C315E41" w14:textId="77777777" w:rsidR="00100304" w:rsidRDefault="00100304" w:rsidP="00D75226">
      <w:pPr>
        <w:ind w:firstLineChars="200" w:firstLine="480"/>
      </w:pPr>
      <w:r>
        <w:rPr>
          <w:rFonts w:hint="eastAsia"/>
          <w:iCs/>
        </w:rPr>
        <w:t>计算结果在表4中做了归纳。</w:t>
      </w:r>
    </w:p>
    <w:p w14:paraId="5CF9931E" w14:textId="77777777" w:rsidR="00100304" w:rsidRDefault="00100304" w:rsidP="00976B37">
      <w:pPr>
        <w:pStyle w:val="TableNo"/>
      </w:pPr>
      <w:r>
        <w:br w:type="page"/>
      </w:r>
      <w:r>
        <w:rPr>
          <w:rFonts w:ascii="SimSun" w:eastAsia="SimSun" w:hAnsi="SimSun" w:cs="SimSun" w:hint="eastAsia"/>
        </w:rPr>
        <w:lastRenderedPageBreak/>
        <w:t>表</w:t>
      </w:r>
      <w:r>
        <w:t>4</w:t>
      </w:r>
    </w:p>
    <w:p w14:paraId="6D8DC5E1" w14:textId="77777777" w:rsidR="00100304" w:rsidRDefault="00100304" w:rsidP="00976B37">
      <w:pPr>
        <w:pStyle w:val="Tabletitle"/>
      </w:pPr>
      <w:r>
        <w:rPr>
          <w:rFonts w:eastAsia="SimSun" w:hint="eastAsia"/>
        </w:rPr>
        <w:t>地球站接收机的最大可允许干扰功率</w:t>
      </w:r>
    </w:p>
    <w:tbl>
      <w:tblPr>
        <w:tblW w:w="0" w:type="auto"/>
        <w:jc w:val="center"/>
        <w:tblLayout w:type="fixed"/>
        <w:tblLook w:val="0000" w:firstRow="0" w:lastRow="0" w:firstColumn="0" w:lastColumn="0" w:noHBand="0" w:noVBand="0"/>
      </w:tblPr>
      <w:tblGrid>
        <w:gridCol w:w="2482"/>
        <w:gridCol w:w="2410"/>
        <w:gridCol w:w="2410"/>
        <w:gridCol w:w="2410"/>
      </w:tblGrid>
      <w:tr w:rsidR="00100304" w14:paraId="50E31B32" w14:textId="77777777">
        <w:trPr>
          <w:cantSplit/>
          <w:jc w:val="center"/>
        </w:trPr>
        <w:tc>
          <w:tcPr>
            <w:tcW w:w="2482" w:type="dxa"/>
            <w:tcBorders>
              <w:top w:val="single" w:sz="6" w:space="0" w:color="auto"/>
              <w:left w:val="single" w:sz="6" w:space="0" w:color="auto"/>
              <w:bottom w:val="single" w:sz="6" w:space="0" w:color="auto"/>
              <w:right w:val="single" w:sz="6" w:space="0" w:color="auto"/>
            </w:tcBorders>
            <w:vAlign w:val="center"/>
          </w:tcPr>
          <w:p w14:paraId="72ED3CB9" w14:textId="77777777" w:rsidR="00100304" w:rsidRDefault="00100304" w:rsidP="00976B37">
            <w:pPr>
              <w:pStyle w:val="Tablehead"/>
            </w:pPr>
            <w:r>
              <w:rPr>
                <w:rFonts w:ascii="SimSun" w:eastAsia="SimSun" w:hAnsi="SimSun" w:cs="SimSun" w:hint="eastAsia"/>
              </w:rPr>
              <w:t>频带</w:t>
            </w:r>
            <w:r>
              <w:br/>
              <w:t>(GHz)</w:t>
            </w:r>
          </w:p>
        </w:tc>
        <w:tc>
          <w:tcPr>
            <w:tcW w:w="2410" w:type="dxa"/>
            <w:tcBorders>
              <w:top w:val="single" w:sz="6" w:space="0" w:color="auto"/>
              <w:left w:val="single" w:sz="6" w:space="0" w:color="auto"/>
              <w:bottom w:val="single" w:sz="6" w:space="0" w:color="auto"/>
              <w:right w:val="single" w:sz="6" w:space="0" w:color="auto"/>
            </w:tcBorders>
            <w:vAlign w:val="center"/>
          </w:tcPr>
          <w:p w14:paraId="123F8C4E" w14:textId="77777777" w:rsidR="00100304" w:rsidRDefault="00100304" w:rsidP="00976B37">
            <w:pPr>
              <w:pStyle w:val="Tablehead"/>
            </w:pPr>
            <w:r>
              <w:rPr>
                <w:rFonts w:ascii="SimSun" w:eastAsia="SimSun" w:hAnsi="SimSun" w:cs="SimSun" w:hint="eastAsia"/>
              </w:rPr>
              <w:t>接收机噪声谱密度</w:t>
            </w:r>
            <w:r>
              <w:br/>
              <w:t>(dB(W/Hz))</w:t>
            </w:r>
          </w:p>
        </w:tc>
        <w:tc>
          <w:tcPr>
            <w:tcW w:w="2410" w:type="dxa"/>
            <w:tcBorders>
              <w:top w:val="single" w:sz="6" w:space="0" w:color="auto"/>
              <w:left w:val="single" w:sz="6" w:space="0" w:color="auto"/>
              <w:bottom w:val="single" w:sz="6" w:space="0" w:color="auto"/>
              <w:right w:val="single" w:sz="6" w:space="0" w:color="auto"/>
            </w:tcBorders>
            <w:vAlign w:val="center"/>
          </w:tcPr>
          <w:p w14:paraId="2AF652FF" w14:textId="77777777" w:rsidR="00100304" w:rsidRDefault="00100304" w:rsidP="00976B37">
            <w:pPr>
              <w:pStyle w:val="Tablehead"/>
            </w:pPr>
            <w:r>
              <w:rPr>
                <w:rFonts w:ascii="SimSun" w:eastAsia="SimSun" w:hAnsi="SimSun" w:cs="SimSun" w:hint="eastAsia"/>
              </w:rPr>
              <w:t>连续波的最大</w:t>
            </w:r>
            <w:r>
              <w:br/>
            </w:r>
            <w:proofErr w:type="spellStart"/>
            <w:r>
              <w:rPr>
                <w:rFonts w:ascii="SimSun" w:eastAsia="SimSun" w:hAnsi="SimSun" w:cs="SimSun" w:hint="eastAsia"/>
              </w:rPr>
              <w:t>干扰功率</w:t>
            </w:r>
            <w:proofErr w:type="spellEnd"/>
            <w:r>
              <w:t>(</w:t>
            </w:r>
            <w:proofErr w:type="spellStart"/>
            <w:r>
              <w:t>dBW</w:t>
            </w:r>
            <w:proofErr w:type="spellEnd"/>
            <w:r>
              <w:t>)</w:t>
            </w:r>
          </w:p>
        </w:tc>
        <w:tc>
          <w:tcPr>
            <w:tcW w:w="2410" w:type="dxa"/>
            <w:tcBorders>
              <w:top w:val="single" w:sz="6" w:space="0" w:color="auto"/>
              <w:left w:val="single" w:sz="6" w:space="0" w:color="auto"/>
              <w:bottom w:val="single" w:sz="6" w:space="0" w:color="auto"/>
              <w:right w:val="single" w:sz="6" w:space="0" w:color="auto"/>
            </w:tcBorders>
            <w:vAlign w:val="center"/>
          </w:tcPr>
          <w:p w14:paraId="46DABF20" w14:textId="77777777" w:rsidR="00100304" w:rsidRDefault="00100304" w:rsidP="00976B37">
            <w:pPr>
              <w:pStyle w:val="Tablehead"/>
            </w:pPr>
            <w:r>
              <w:rPr>
                <w:rFonts w:ascii="SimSun" w:eastAsia="SimSun" w:hAnsi="SimSun" w:cs="SimSun" w:hint="eastAsia"/>
              </w:rPr>
              <w:t>类噪声的最大</w:t>
            </w:r>
            <w:r>
              <w:br/>
            </w:r>
            <w:r>
              <w:rPr>
                <w:rFonts w:ascii="SimSun" w:eastAsia="SimSun" w:hAnsi="SimSun" w:cs="SimSun" w:hint="eastAsia"/>
              </w:rPr>
              <w:t>干扰功率谱密度</w:t>
            </w:r>
            <w:r>
              <w:t xml:space="preserve">  </w:t>
            </w:r>
            <w:r>
              <w:br/>
              <w:t>(dB(W/Hz))</w:t>
            </w:r>
          </w:p>
        </w:tc>
      </w:tr>
      <w:tr w:rsidR="00100304" w14:paraId="258185C9" w14:textId="77777777">
        <w:trPr>
          <w:cantSplit/>
          <w:jc w:val="center"/>
        </w:trPr>
        <w:tc>
          <w:tcPr>
            <w:tcW w:w="2482" w:type="dxa"/>
            <w:tcBorders>
              <w:top w:val="single" w:sz="6" w:space="0" w:color="auto"/>
              <w:left w:val="single" w:sz="6" w:space="0" w:color="auto"/>
              <w:bottom w:val="single" w:sz="6" w:space="0" w:color="auto"/>
              <w:right w:val="single" w:sz="6" w:space="0" w:color="auto"/>
            </w:tcBorders>
          </w:tcPr>
          <w:p w14:paraId="33972E92" w14:textId="77777777" w:rsidR="00100304" w:rsidRDefault="00100304" w:rsidP="00976B37">
            <w:pPr>
              <w:pStyle w:val="Tabletext"/>
              <w:jc w:val="center"/>
              <w:rPr>
                <w:szCs w:val="22"/>
              </w:rPr>
            </w:pPr>
            <w:r>
              <w:rPr>
                <w:szCs w:val="22"/>
              </w:rPr>
              <w:t>2.29-2.30</w:t>
            </w:r>
            <w:r>
              <w:rPr>
                <w:szCs w:val="22"/>
              </w:rPr>
              <w:br/>
              <w:t>8.40-8.45.</w:t>
            </w:r>
            <w:r>
              <w:rPr>
                <w:szCs w:val="22"/>
              </w:rPr>
              <w:br/>
              <w:t>12.75-13.25</w:t>
            </w:r>
            <w:r>
              <w:rPr>
                <w:szCs w:val="22"/>
              </w:rPr>
              <w:br/>
              <w:t>31.8-32.3</w:t>
            </w:r>
          </w:p>
        </w:tc>
        <w:tc>
          <w:tcPr>
            <w:tcW w:w="2410" w:type="dxa"/>
            <w:tcBorders>
              <w:top w:val="single" w:sz="6" w:space="0" w:color="auto"/>
              <w:left w:val="single" w:sz="6" w:space="0" w:color="auto"/>
              <w:bottom w:val="single" w:sz="6" w:space="0" w:color="auto"/>
              <w:right w:val="single" w:sz="6" w:space="0" w:color="auto"/>
            </w:tcBorders>
          </w:tcPr>
          <w:p w14:paraId="49E275F9" w14:textId="77777777" w:rsidR="00100304" w:rsidRDefault="00100304" w:rsidP="00976B37">
            <w:pPr>
              <w:pStyle w:val="Tabletext"/>
              <w:jc w:val="center"/>
            </w:pPr>
            <w:r>
              <w:t>–216.6</w:t>
            </w:r>
            <w:r>
              <w:br/>
              <w:t>–215.0</w:t>
            </w:r>
            <w:r>
              <w:br/>
              <w:t>–214.6</w:t>
            </w:r>
            <w:r>
              <w:br/>
              <w:t>–211.4</w:t>
            </w:r>
          </w:p>
        </w:tc>
        <w:tc>
          <w:tcPr>
            <w:tcW w:w="2410" w:type="dxa"/>
            <w:tcBorders>
              <w:top w:val="single" w:sz="6" w:space="0" w:color="auto"/>
              <w:left w:val="single" w:sz="6" w:space="0" w:color="auto"/>
              <w:bottom w:val="single" w:sz="6" w:space="0" w:color="auto"/>
              <w:right w:val="single" w:sz="6" w:space="0" w:color="auto"/>
            </w:tcBorders>
          </w:tcPr>
          <w:p w14:paraId="0FD4B09F" w14:textId="77777777" w:rsidR="00100304" w:rsidRDefault="00100304" w:rsidP="00976B37">
            <w:pPr>
              <w:pStyle w:val="Tabletext"/>
              <w:jc w:val="center"/>
            </w:pPr>
            <w:r>
              <w:t>–221.6</w:t>
            </w:r>
            <w:r>
              <w:br/>
              <w:t>–220.0</w:t>
            </w:r>
            <w:r>
              <w:br/>
              <w:t>–219.6</w:t>
            </w:r>
            <w:r>
              <w:br/>
              <w:t>–216.4</w:t>
            </w:r>
          </w:p>
        </w:tc>
        <w:tc>
          <w:tcPr>
            <w:tcW w:w="2410" w:type="dxa"/>
            <w:tcBorders>
              <w:top w:val="single" w:sz="6" w:space="0" w:color="auto"/>
              <w:left w:val="single" w:sz="6" w:space="0" w:color="auto"/>
              <w:bottom w:val="single" w:sz="6" w:space="0" w:color="auto"/>
              <w:right w:val="single" w:sz="6" w:space="0" w:color="auto"/>
            </w:tcBorders>
          </w:tcPr>
          <w:p w14:paraId="6D886B19" w14:textId="77777777" w:rsidR="00100304" w:rsidRDefault="00100304" w:rsidP="00976B37">
            <w:pPr>
              <w:pStyle w:val="Tabletext"/>
              <w:jc w:val="center"/>
            </w:pPr>
            <w:r>
              <w:t>–222.5</w:t>
            </w:r>
            <w:r>
              <w:br/>
              <w:t>–220.9</w:t>
            </w:r>
            <w:r>
              <w:br/>
              <w:t>–220.5</w:t>
            </w:r>
            <w:r>
              <w:br/>
              <w:t>–217.3</w:t>
            </w:r>
          </w:p>
        </w:tc>
      </w:tr>
    </w:tbl>
    <w:p w14:paraId="74F6327A" w14:textId="77777777" w:rsidR="00100304" w:rsidRDefault="00100304"/>
    <w:p w14:paraId="23FB76F2" w14:textId="77777777" w:rsidR="00100304" w:rsidRDefault="00100304" w:rsidP="00976B37">
      <w:pPr>
        <w:pStyle w:val="Heading2"/>
      </w:pPr>
      <w:r>
        <w:t>2.3</w:t>
      </w:r>
      <w:r>
        <w:tab/>
      </w:r>
      <w:r>
        <w:rPr>
          <w:rFonts w:ascii="SimSun" w:eastAsia="SimSun" w:hAnsi="SimSun" w:cs="SimSun" w:hint="eastAsia"/>
        </w:rPr>
        <w:t>深空地球站接收机的保护标准</w:t>
      </w:r>
    </w:p>
    <w:p w14:paraId="010EE8E0" w14:textId="77777777" w:rsidR="00100304" w:rsidRPr="00976B37" w:rsidRDefault="00100304" w:rsidP="00976B37">
      <w:pPr>
        <w:ind w:firstLineChars="200" w:firstLine="480"/>
      </w:pPr>
      <w:r>
        <w:rPr>
          <w:rFonts w:ascii="SimSun" w:eastAsia="SimSun" w:hAnsi="SimSun" w:cs="SimSun" w:hint="eastAsia"/>
          <w:iCs/>
        </w:rPr>
        <w:t>表</w:t>
      </w:r>
      <w:r>
        <w:rPr>
          <w:rFonts w:hint="eastAsia"/>
          <w:iCs/>
        </w:rPr>
        <w:t>5</w:t>
      </w:r>
      <w:r>
        <w:rPr>
          <w:rFonts w:ascii="SimSun" w:eastAsia="SimSun" w:hAnsi="SimSun" w:cs="SimSun" w:hint="eastAsia"/>
          <w:iCs/>
        </w:rPr>
        <w:t>给出了不致引起超过可接受地球站接收机性能恶化的最大可允许干扰。这些数值是针对深空地球站接收机输入端而制订的保护标准，</w:t>
      </w:r>
      <w:r>
        <w:rPr>
          <w:rFonts w:ascii="SimSun" w:eastAsia="SimSun" w:hAnsi="SimSun" w:cs="SimSun" w:hint="eastAsia"/>
        </w:rPr>
        <w:t>更大的干扰则为有害干扰。另外还给出了直径为</w:t>
      </w:r>
      <w:smartTag w:uri="urn:schemas-microsoft-com:office:smarttags" w:element="chmetcnv">
        <w:smartTagPr>
          <w:attr w:name="TCSC" w:val="0"/>
          <w:attr w:name="NumberType" w:val="1"/>
          <w:attr w:name="Negative" w:val="False"/>
          <w:attr w:name="HasSpace" w:val="True"/>
          <w:attr w:name="SourceValue" w:val="70"/>
          <w:attr w:name="UnitName" w:val="m"/>
        </w:smartTagPr>
        <w:r>
          <w:rPr>
            <w:rFonts w:hint="eastAsia"/>
          </w:rPr>
          <w:t>70 m</w:t>
        </w:r>
      </w:smartTag>
      <w:proofErr w:type="spellStart"/>
      <w:r>
        <w:rPr>
          <w:rFonts w:ascii="SimSun" w:eastAsia="SimSun" w:hAnsi="SimSun" w:cs="SimSun" w:hint="eastAsia"/>
        </w:rPr>
        <w:t>的无源天线处相应的功率谱通量密度。该天线工作在较低频带时，面积效率约为</w:t>
      </w:r>
      <w:proofErr w:type="spellEnd"/>
      <w:r>
        <w:rPr>
          <w:rFonts w:hint="eastAsia"/>
        </w:rPr>
        <w:t>70%</w:t>
      </w:r>
      <w:r>
        <w:rPr>
          <w:rFonts w:ascii="SimSun" w:eastAsia="SimSun" w:hAnsi="SimSun" w:cs="SimSun" w:hint="eastAsia"/>
        </w:rPr>
        <w:t>，</w:t>
      </w:r>
      <w:proofErr w:type="spellStart"/>
      <w:r>
        <w:rPr>
          <w:rFonts w:ascii="SimSun" w:eastAsia="SimSun" w:hAnsi="SimSun" w:cs="SimSun" w:hint="eastAsia"/>
        </w:rPr>
        <w:t>工作在</w:t>
      </w:r>
      <w:proofErr w:type="spellEnd"/>
      <w:r>
        <w:rPr>
          <w:rFonts w:hint="eastAsia"/>
        </w:rPr>
        <w:t>32 GHz</w:t>
      </w:r>
      <w:proofErr w:type="spellStart"/>
      <w:r>
        <w:rPr>
          <w:rFonts w:ascii="SimSun" w:eastAsia="SimSun" w:hAnsi="SimSun" w:cs="SimSun" w:hint="eastAsia"/>
        </w:rPr>
        <w:t>时，面积效率约为</w:t>
      </w:r>
      <w:proofErr w:type="spellEnd"/>
      <w:r>
        <w:rPr>
          <w:rFonts w:hint="eastAsia"/>
        </w:rPr>
        <w:t>40%</w:t>
      </w:r>
      <w:r>
        <w:rPr>
          <w:rFonts w:ascii="SimSun" w:eastAsia="SimSun" w:hAnsi="SimSun" w:cs="SimSun" w:hint="eastAsia"/>
        </w:rPr>
        <w:t>。</w:t>
      </w:r>
    </w:p>
    <w:p w14:paraId="34088D60" w14:textId="77777777" w:rsidR="00100304" w:rsidRDefault="00100304" w:rsidP="00976B37">
      <w:pPr>
        <w:pStyle w:val="TableNo"/>
      </w:pPr>
      <w:r>
        <w:rPr>
          <w:rFonts w:ascii="SimSun" w:eastAsia="SimSun" w:hAnsi="SimSun" w:cs="SimSun" w:hint="eastAsia"/>
        </w:rPr>
        <w:t>表</w:t>
      </w:r>
      <w:r>
        <w:t>5</w:t>
      </w:r>
    </w:p>
    <w:p w14:paraId="472477F7" w14:textId="77777777" w:rsidR="00100304" w:rsidRDefault="00100304" w:rsidP="00976B37">
      <w:pPr>
        <w:pStyle w:val="Tabletitle"/>
      </w:pPr>
      <w:r>
        <w:rPr>
          <w:rFonts w:eastAsia="SimSun" w:hint="eastAsia"/>
        </w:rPr>
        <w:t>深空地球站的干扰保护</w:t>
      </w:r>
    </w:p>
    <w:tbl>
      <w:tblPr>
        <w:tblW w:w="0" w:type="auto"/>
        <w:jc w:val="center"/>
        <w:tblLayout w:type="fixed"/>
        <w:tblLook w:val="0000" w:firstRow="0" w:lastRow="0" w:firstColumn="0" w:lastColumn="0" w:noHBand="0" w:noVBand="0"/>
      </w:tblPr>
      <w:tblGrid>
        <w:gridCol w:w="1701"/>
        <w:gridCol w:w="3686"/>
        <w:gridCol w:w="3686"/>
      </w:tblGrid>
      <w:tr w:rsidR="00100304" w14:paraId="64CD296C" w14:textId="77777777">
        <w:trPr>
          <w:cantSplit/>
          <w:jc w:val="center"/>
        </w:trPr>
        <w:tc>
          <w:tcPr>
            <w:tcW w:w="1701" w:type="dxa"/>
            <w:tcBorders>
              <w:top w:val="single" w:sz="6" w:space="0" w:color="auto"/>
              <w:left w:val="single" w:sz="6" w:space="0" w:color="auto"/>
              <w:bottom w:val="single" w:sz="6" w:space="0" w:color="auto"/>
              <w:right w:val="single" w:sz="6" w:space="0" w:color="auto"/>
            </w:tcBorders>
            <w:vAlign w:val="center"/>
          </w:tcPr>
          <w:p w14:paraId="5D1B06C6" w14:textId="77777777" w:rsidR="00100304" w:rsidRDefault="00100304" w:rsidP="00976B37">
            <w:pPr>
              <w:pStyle w:val="Tablehead"/>
            </w:pPr>
            <w:r>
              <w:rPr>
                <w:rFonts w:ascii="SimSun" w:eastAsia="SimSun" w:hAnsi="SimSun" w:cs="SimSun" w:hint="eastAsia"/>
              </w:rPr>
              <w:t>频带</w:t>
            </w:r>
            <w:r>
              <w:br/>
              <w:t>(GHz)</w:t>
            </w:r>
          </w:p>
        </w:tc>
        <w:tc>
          <w:tcPr>
            <w:tcW w:w="3686" w:type="dxa"/>
            <w:tcBorders>
              <w:top w:val="single" w:sz="6" w:space="0" w:color="auto"/>
              <w:left w:val="single" w:sz="6" w:space="0" w:color="auto"/>
              <w:bottom w:val="single" w:sz="6" w:space="0" w:color="auto"/>
              <w:right w:val="single" w:sz="6" w:space="0" w:color="auto"/>
            </w:tcBorders>
            <w:vAlign w:val="center"/>
          </w:tcPr>
          <w:p w14:paraId="70DFB963" w14:textId="77777777" w:rsidR="00100304" w:rsidRDefault="00100304" w:rsidP="00976B37">
            <w:pPr>
              <w:pStyle w:val="Tablehead"/>
            </w:pPr>
            <w:r>
              <w:rPr>
                <w:rFonts w:ascii="SimSun" w:eastAsia="SimSun" w:hAnsi="SimSun" w:cs="SimSun" w:hint="eastAsia"/>
              </w:rPr>
              <w:t>最大可允许干扰功率谱密度</w:t>
            </w:r>
            <w:r>
              <w:br/>
              <w:t>(dB(W/Hz))</w:t>
            </w:r>
          </w:p>
        </w:tc>
        <w:tc>
          <w:tcPr>
            <w:tcW w:w="3686" w:type="dxa"/>
            <w:tcBorders>
              <w:top w:val="single" w:sz="6" w:space="0" w:color="auto"/>
              <w:left w:val="single" w:sz="6" w:space="0" w:color="auto"/>
              <w:bottom w:val="single" w:sz="6" w:space="0" w:color="auto"/>
              <w:right w:val="single" w:sz="6" w:space="0" w:color="auto"/>
            </w:tcBorders>
            <w:vAlign w:val="center"/>
          </w:tcPr>
          <w:p w14:paraId="51D7F48A" w14:textId="77777777" w:rsidR="00100304" w:rsidRDefault="00100304" w:rsidP="00976B37">
            <w:pPr>
              <w:pStyle w:val="Tablehead"/>
            </w:pPr>
            <w:r>
              <w:rPr>
                <w:rFonts w:ascii="SimSun" w:eastAsia="SimSun" w:hAnsi="SimSun" w:cs="SimSun" w:hint="eastAsia"/>
              </w:rPr>
              <w:t>最大可允许干扰功率谱通量密度</w:t>
            </w:r>
            <w:r>
              <w:t xml:space="preserve"> </w:t>
            </w:r>
            <w:r>
              <w:br/>
              <w:t>(</w:t>
            </w:r>
            <w:proofErr w:type="gramStart"/>
            <w:r>
              <w:t>dB(</w:t>
            </w:r>
            <w:proofErr w:type="gramEnd"/>
            <w:r>
              <w:t>W/m</w:t>
            </w:r>
            <w:r>
              <w:rPr>
                <w:vertAlign w:val="superscript"/>
              </w:rPr>
              <w:t>2</w:t>
            </w:r>
            <w:r>
              <w:t xml:space="preserve"> · Hz))</w:t>
            </w:r>
          </w:p>
        </w:tc>
      </w:tr>
      <w:tr w:rsidR="00100304" w14:paraId="6AC9C996" w14:textId="77777777">
        <w:trPr>
          <w:cantSplit/>
          <w:jc w:val="center"/>
        </w:trPr>
        <w:tc>
          <w:tcPr>
            <w:tcW w:w="1701" w:type="dxa"/>
            <w:tcBorders>
              <w:top w:val="single" w:sz="6" w:space="0" w:color="auto"/>
              <w:left w:val="single" w:sz="6" w:space="0" w:color="auto"/>
              <w:bottom w:val="single" w:sz="6" w:space="0" w:color="auto"/>
              <w:right w:val="single" w:sz="6" w:space="0" w:color="auto"/>
            </w:tcBorders>
          </w:tcPr>
          <w:p w14:paraId="2DBB0587" w14:textId="77777777" w:rsidR="00100304" w:rsidRDefault="00100304" w:rsidP="00976B37">
            <w:pPr>
              <w:pStyle w:val="Tabletext"/>
              <w:jc w:val="center"/>
            </w:pPr>
            <w:r>
              <w:t>2.29-2.30</w:t>
            </w:r>
            <w:r>
              <w:br/>
              <w:t>8.40-8.45</w:t>
            </w:r>
            <w:r>
              <w:br/>
              <w:t>12.75-13.25</w:t>
            </w:r>
            <w:r>
              <w:br/>
              <w:t>31.8-32.30</w:t>
            </w:r>
          </w:p>
        </w:tc>
        <w:tc>
          <w:tcPr>
            <w:tcW w:w="3686" w:type="dxa"/>
            <w:tcBorders>
              <w:top w:val="single" w:sz="6" w:space="0" w:color="auto"/>
              <w:left w:val="single" w:sz="6" w:space="0" w:color="auto"/>
              <w:bottom w:val="single" w:sz="6" w:space="0" w:color="auto"/>
              <w:right w:val="single" w:sz="6" w:space="0" w:color="auto"/>
            </w:tcBorders>
          </w:tcPr>
          <w:p w14:paraId="7ACFD818" w14:textId="77777777" w:rsidR="00100304" w:rsidRDefault="00100304" w:rsidP="00976B37">
            <w:pPr>
              <w:pStyle w:val="Tabletext"/>
              <w:jc w:val="center"/>
            </w:pPr>
            <w:r>
              <w:t>–222.5</w:t>
            </w:r>
            <w:r>
              <w:br/>
              <w:t>–220.9</w:t>
            </w:r>
            <w:r>
              <w:br/>
              <w:t>–220.5</w:t>
            </w:r>
            <w:r>
              <w:br/>
              <w:t>–217.3</w:t>
            </w:r>
          </w:p>
        </w:tc>
        <w:tc>
          <w:tcPr>
            <w:tcW w:w="3686" w:type="dxa"/>
            <w:tcBorders>
              <w:top w:val="single" w:sz="6" w:space="0" w:color="auto"/>
              <w:left w:val="single" w:sz="6" w:space="0" w:color="auto"/>
              <w:bottom w:val="single" w:sz="6" w:space="0" w:color="auto"/>
              <w:right w:val="single" w:sz="6" w:space="0" w:color="auto"/>
            </w:tcBorders>
          </w:tcPr>
          <w:p w14:paraId="12A1F893" w14:textId="77777777" w:rsidR="00100304" w:rsidRDefault="00100304" w:rsidP="00976B37">
            <w:pPr>
              <w:pStyle w:val="Tabletext"/>
              <w:jc w:val="center"/>
            </w:pPr>
            <w:r>
              <w:t>–257.0</w:t>
            </w:r>
            <w:r>
              <w:br/>
              <w:t>–255.1</w:t>
            </w:r>
            <w:r>
              <w:br/>
              <w:t>–254.3</w:t>
            </w:r>
            <w:r>
              <w:br/>
              <w:t>–249.3</w:t>
            </w:r>
          </w:p>
        </w:tc>
      </w:tr>
    </w:tbl>
    <w:p w14:paraId="5A476372" w14:textId="77777777" w:rsidR="00100304" w:rsidRDefault="00100304">
      <w:pPr>
        <w:spacing w:before="0"/>
      </w:pPr>
    </w:p>
    <w:p w14:paraId="7FBEF23D" w14:textId="77777777" w:rsidR="00100304" w:rsidRDefault="00100304" w:rsidP="00976B37">
      <w:pPr>
        <w:ind w:firstLineChars="200" w:firstLine="480"/>
      </w:pPr>
      <w:r>
        <w:rPr>
          <w:rFonts w:hint="eastAsia"/>
        </w:rPr>
        <w:t>为了保护地球站的接收机，类噪声干扰的功率谱密度或者连续波（CW）干扰的总功率不应超过表5所示的数值。</w:t>
      </w:r>
    </w:p>
    <w:p w14:paraId="5B600897" w14:textId="77777777" w:rsidR="00100304" w:rsidRDefault="00100304" w:rsidP="00976B37">
      <w:pPr>
        <w:ind w:firstLineChars="200" w:firstLine="480"/>
      </w:pPr>
      <w:r>
        <w:rPr>
          <w:rFonts w:hint="eastAsia"/>
        </w:rPr>
        <w:t>要获知地球站周围的协调区，就必须考虑不同的天气条件对电波传播所造成的影响。要将因增强的超视距传播引起的业务中断限定为在一年中的任何一天都不超过5分钟，就有必要考虑在一年中天气条件最差的一小时内和该小时内天气条件最差的5分钟内的电波传播。这种天气条件占一年中时间的0.001%。</w:t>
      </w:r>
    </w:p>
    <w:p w14:paraId="65DE2553" w14:textId="34EC51A7" w:rsidR="00976B37" w:rsidRPr="00976B37" w:rsidRDefault="00100304" w:rsidP="00976B37">
      <w:pPr>
        <w:ind w:firstLineChars="200" w:firstLine="480"/>
      </w:pPr>
      <w:proofErr w:type="spellStart"/>
      <w:r>
        <w:rPr>
          <w:rFonts w:ascii="SimSun" w:eastAsia="SimSun" w:hAnsi="SimSun" w:cs="SimSun" w:hint="eastAsia"/>
        </w:rPr>
        <w:t>国际电联《无线电规则》附录</w:t>
      </w:r>
      <w:proofErr w:type="spellEnd"/>
      <w:r>
        <w:t>7</w:t>
      </w:r>
      <w:proofErr w:type="spellStart"/>
      <w:r>
        <w:rPr>
          <w:rFonts w:ascii="SimSun" w:eastAsia="SimSun" w:hAnsi="SimSun" w:cs="SimSun" w:hint="eastAsia"/>
        </w:rPr>
        <w:t>中指出，与可容许更长中断的某项业务所必需的协调距离相比，因采用</w:t>
      </w:r>
      <w:proofErr w:type="spellEnd"/>
      <w:r>
        <w:rPr>
          <w:rFonts w:hint="eastAsia"/>
        </w:rPr>
        <w:t>0.001%</w:t>
      </w:r>
      <w:proofErr w:type="spellStart"/>
      <w:r>
        <w:rPr>
          <w:rFonts w:ascii="SimSun" w:eastAsia="SimSun" w:hAnsi="SimSun" w:cs="SimSun" w:hint="eastAsia"/>
        </w:rPr>
        <w:t>的天气条件而增加的协调距离微不足道</w:t>
      </w:r>
      <w:proofErr w:type="spellEnd"/>
      <w:r>
        <w:rPr>
          <w:rFonts w:ascii="SimSun" w:eastAsia="SimSun" w:hAnsi="SimSun" w:cs="SimSun" w:hint="eastAsia"/>
        </w:rPr>
        <w:t>。</w:t>
      </w:r>
    </w:p>
    <w:p w14:paraId="5C15630D" w14:textId="77777777" w:rsidR="00100304" w:rsidRPr="00976B37" w:rsidRDefault="00100304" w:rsidP="00976B37">
      <w:pPr>
        <w:pStyle w:val="Heading1"/>
        <w:rPr>
          <w:lang w:eastAsia="zh-CN"/>
        </w:rPr>
      </w:pPr>
      <w:r>
        <w:rPr>
          <w:lang w:eastAsia="zh-CN"/>
        </w:rPr>
        <w:lastRenderedPageBreak/>
        <w:t>3</w:t>
      </w:r>
      <w:r>
        <w:rPr>
          <w:lang w:eastAsia="zh-CN"/>
        </w:rPr>
        <w:tab/>
      </w:r>
      <w:r>
        <w:rPr>
          <w:rFonts w:eastAsia="SimSun" w:hint="eastAsia"/>
          <w:lang w:eastAsia="zh-CN"/>
        </w:rPr>
        <w:t>处于深空的空间电台的保护标准</w:t>
      </w:r>
    </w:p>
    <w:p w14:paraId="3B85DF96" w14:textId="77777777" w:rsidR="00100304" w:rsidRPr="00976B37" w:rsidRDefault="00100304" w:rsidP="00976B37">
      <w:pPr>
        <w:ind w:firstLineChars="200" w:firstLine="480"/>
      </w:pPr>
      <w:r w:rsidRPr="00976B37">
        <w:rPr>
          <w:rFonts w:ascii="SimSun" w:eastAsia="SimSun" w:hAnsi="SimSun" w:cs="SimSun" w:hint="eastAsia"/>
          <w:lang w:eastAsia="zh-CN"/>
        </w:rPr>
        <w:t>就深空研究而言，空间电台接收机和地球站接收机采用了基本相同的工作方式，只是空间电台不包含微波激射器。</w:t>
      </w:r>
      <w:proofErr w:type="spellStart"/>
      <w:r w:rsidRPr="00976B37">
        <w:rPr>
          <w:rFonts w:ascii="SimSun" w:eastAsia="SimSun" w:hAnsi="SimSun" w:cs="SimSun" w:hint="eastAsia"/>
        </w:rPr>
        <w:t>空间电台对干扰敏感的方式也与上文描述过的地球站类似</w:t>
      </w:r>
      <w:proofErr w:type="spellEnd"/>
      <w:r w:rsidRPr="00976B37">
        <w:rPr>
          <w:rFonts w:ascii="SimSun" w:eastAsia="SimSun" w:hAnsi="SimSun" w:cs="SimSun" w:hint="eastAsia"/>
        </w:rPr>
        <w:t>。</w:t>
      </w:r>
    </w:p>
    <w:p w14:paraId="19DF4C9E" w14:textId="5E089F9D" w:rsidR="00100304" w:rsidRDefault="00100304" w:rsidP="00976B37">
      <w:pPr>
        <w:ind w:firstLineChars="200" w:firstLine="480"/>
      </w:pPr>
      <w:r w:rsidRPr="00976B37">
        <w:rPr>
          <w:rFonts w:ascii="SimSun" w:eastAsia="SimSun" w:hAnsi="SimSun" w:cs="SimSun" w:hint="eastAsia"/>
          <w:lang w:eastAsia="zh-CN"/>
        </w:rPr>
        <w:t>深空电台接收机的保护标准是干扰功率不得超过接收机噪声功率。</w:t>
      </w:r>
      <w:r w:rsidRPr="00976B37">
        <w:rPr>
          <w:rFonts w:ascii="SimSun" w:eastAsia="SimSun" w:hAnsi="SimSun" w:cs="SimSun" w:hint="eastAsia"/>
        </w:rPr>
        <w:t>与深空地球站的保护标准相比，该保护标准有所放宽，因此地对空链路通常情况下有更大的性能余量。为了保护处于深空的空间飞行器上的电台，在接收机输入端，宽带干扰在</w:t>
      </w:r>
      <w:r w:rsidRPr="00976B37">
        <w:rPr>
          <w:rFonts w:hint="eastAsia"/>
        </w:rPr>
        <w:t>20 Hz</w:t>
      </w:r>
      <w:proofErr w:type="spellStart"/>
      <w:r w:rsidRPr="00976B37">
        <w:rPr>
          <w:rFonts w:ascii="SimSun" w:eastAsia="SimSun" w:hAnsi="SimSun" w:cs="SimSun" w:hint="eastAsia"/>
        </w:rPr>
        <w:t>带宽内的功率谱密度或者连续波</w:t>
      </w:r>
      <w:proofErr w:type="spellEnd"/>
      <w:r w:rsidRPr="00976B37">
        <w:rPr>
          <w:rFonts w:ascii="SimSun" w:eastAsia="SimSun" w:hAnsi="SimSun" w:cs="SimSun" w:hint="eastAsia"/>
        </w:rPr>
        <w:t>（</w:t>
      </w:r>
      <w:r w:rsidRPr="00976B37">
        <w:rPr>
          <w:rFonts w:hint="eastAsia"/>
        </w:rPr>
        <w:t>CW</w:t>
      </w:r>
      <w:r w:rsidRPr="00976B37">
        <w:rPr>
          <w:rFonts w:ascii="SimSun" w:eastAsia="SimSun" w:hAnsi="SimSun" w:cs="SimSun" w:hint="eastAsia"/>
        </w:rPr>
        <w:t>）</w:t>
      </w:r>
      <w:proofErr w:type="spellStart"/>
      <w:r w:rsidRPr="00976B37">
        <w:rPr>
          <w:rFonts w:ascii="SimSun" w:eastAsia="SimSun" w:hAnsi="SimSun" w:cs="SimSun" w:hint="eastAsia"/>
        </w:rPr>
        <w:t>干扰在</w:t>
      </w:r>
      <w:proofErr w:type="spellEnd"/>
      <w:r w:rsidRPr="00976B37">
        <w:rPr>
          <w:rFonts w:hint="eastAsia"/>
        </w:rPr>
        <w:t>20 Hz</w:t>
      </w:r>
      <w:proofErr w:type="spellStart"/>
      <w:r w:rsidRPr="00976B37">
        <w:rPr>
          <w:rFonts w:ascii="SimSun" w:eastAsia="SimSun" w:hAnsi="SimSun" w:cs="SimSun" w:hint="eastAsia"/>
        </w:rPr>
        <w:t>带宽内的总功率不应超过表</w:t>
      </w:r>
      <w:proofErr w:type="spellEnd"/>
      <w:r w:rsidRPr="00976B37">
        <w:rPr>
          <w:rFonts w:hint="eastAsia"/>
        </w:rPr>
        <w:t>6</w:t>
      </w:r>
      <w:proofErr w:type="spellStart"/>
      <w:r w:rsidRPr="00976B37">
        <w:rPr>
          <w:rFonts w:ascii="SimSun" w:eastAsia="SimSun" w:hAnsi="SimSun" w:cs="SimSun" w:hint="eastAsia"/>
        </w:rPr>
        <w:t>中的数值，高于这些数值的干扰则为有害干扰</w:t>
      </w:r>
      <w:proofErr w:type="spellEnd"/>
      <w:r w:rsidRPr="00976B37">
        <w:rPr>
          <w:rFonts w:ascii="SimSun" w:eastAsia="SimSun" w:hAnsi="SimSun" w:cs="SimSun" w:hint="eastAsia"/>
        </w:rPr>
        <w:t>。</w:t>
      </w:r>
      <w:r w:rsidRPr="00976B37">
        <w:t>20 Hz</w:t>
      </w:r>
      <w:proofErr w:type="spellStart"/>
      <w:r w:rsidRPr="00976B37">
        <w:rPr>
          <w:rFonts w:ascii="SimSun" w:eastAsia="SimSun" w:hAnsi="SimSun" w:cs="SimSun" w:hint="eastAsia"/>
        </w:rPr>
        <w:t>的带宽要求是根据空间飞行器的转发器工作在信号门限强度时载波跟踪环的带宽而提出。表</w:t>
      </w:r>
      <w:proofErr w:type="spellEnd"/>
      <w:r w:rsidRPr="00976B37">
        <w:rPr>
          <w:rFonts w:hint="eastAsia"/>
        </w:rPr>
        <w:t>6</w:t>
      </w:r>
      <w:proofErr w:type="spellStart"/>
      <w:r w:rsidRPr="00976B37">
        <w:rPr>
          <w:rFonts w:ascii="SimSun" w:eastAsia="SimSun" w:hAnsi="SimSun" w:cs="SimSun" w:hint="eastAsia"/>
        </w:rPr>
        <w:t>中所列噪声温度值是目前在深空中可能使用的实际系统的估计值</w:t>
      </w:r>
      <w:proofErr w:type="spellEnd"/>
      <w:r w:rsidRPr="00976B37">
        <w:rPr>
          <w:rFonts w:ascii="SimSun" w:eastAsia="SimSun" w:hAnsi="SimSun" w:cs="SimSun" w:hint="eastAsia"/>
        </w:rPr>
        <w:t>。</w:t>
      </w:r>
    </w:p>
    <w:p w14:paraId="268B1C0C" w14:textId="77777777" w:rsidR="00100304" w:rsidRDefault="00100304" w:rsidP="00976B37">
      <w:pPr>
        <w:pStyle w:val="TableNo"/>
      </w:pPr>
      <w:r>
        <w:rPr>
          <w:rFonts w:ascii="SimSun" w:eastAsia="SimSun" w:hAnsi="SimSun" w:cs="SimSun" w:hint="eastAsia"/>
        </w:rPr>
        <w:t>表</w:t>
      </w:r>
      <w:r>
        <w:t>6</w:t>
      </w:r>
    </w:p>
    <w:p w14:paraId="41BFB93F" w14:textId="77777777" w:rsidR="00100304" w:rsidRDefault="00100304" w:rsidP="00976B37">
      <w:pPr>
        <w:pStyle w:val="Tabletitle"/>
      </w:pPr>
      <w:r>
        <w:rPr>
          <w:rFonts w:eastAsia="SimSun" w:hint="eastAsia"/>
        </w:rPr>
        <w:t>处于深空的空间飞行器上的接收机的干扰保护</w:t>
      </w:r>
    </w:p>
    <w:tbl>
      <w:tblPr>
        <w:tblW w:w="0" w:type="auto"/>
        <w:jc w:val="center"/>
        <w:tblLayout w:type="fixed"/>
        <w:tblLook w:val="0000" w:firstRow="0" w:lastRow="0" w:firstColumn="0" w:lastColumn="0" w:noHBand="0" w:noVBand="0"/>
      </w:tblPr>
      <w:tblGrid>
        <w:gridCol w:w="1701"/>
        <w:gridCol w:w="3686"/>
        <w:gridCol w:w="3686"/>
      </w:tblGrid>
      <w:tr w:rsidR="00100304" w14:paraId="0429498A" w14:textId="77777777">
        <w:trPr>
          <w:cantSplit/>
          <w:jc w:val="center"/>
        </w:trPr>
        <w:tc>
          <w:tcPr>
            <w:tcW w:w="1701" w:type="dxa"/>
            <w:tcBorders>
              <w:top w:val="single" w:sz="6" w:space="0" w:color="auto"/>
              <w:left w:val="single" w:sz="6" w:space="0" w:color="auto"/>
              <w:bottom w:val="single" w:sz="6" w:space="0" w:color="auto"/>
              <w:right w:val="single" w:sz="6" w:space="0" w:color="auto"/>
            </w:tcBorders>
            <w:vAlign w:val="center"/>
          </w:tcPr>
          <w:p w14:paraId="73328B43" w14:textId="77777777" w:rsidR="00100304" w:rsidRDefault="00100304" w:rsidP="00976B37">
            <w:pPr>
              <w:pStyle w:val="Tablehead"/>
            </w:pPr>
            <w:r>
              <w:rPr>
                <w:rFonts w:ascii="SimSun" w:eastAsia="SimSun" w:hAnsi="SimSun" w:cs="SimSun" w:hint="eastAsia"/>
              </w:rPr>
              <w:t>频带</w:t>
            </w:r>
            <w:r>
              <w:br/>
              <w:t>(GHz)</w:t>
            </w:r>
          </w:p>
        </w:tc>
        <w:tc>
          <w:tcPr>
            <w:tcW w:w="3686" w:type="dxa"/>
            <w:tcBorders>
              <w:top w:val="single" w:sz="6" w:space="0" w:color="auto"/>
              <w:left w:val="single" w:sz="6" w:space="0" w:color="auto"/>
              <w:bottom w:val="single" w:sz="6" w:space="0" w:color="auto"/>
              <w:right w:val="single" w:sz="6" w:space="0" w:color="auto"/>
            </w:tcBorders>
            <w:vAlign w:val="center"/>
          </w:tcPr>
          <w:p w14:paraId="75158053" w14:textId="77777777" w:rsidR="00100304" w:rsidRDefault="00100304" w:rsidP="00976B37">
            <w:pPr>
              <w:pStyle w:val="Tablehead"/>
            </w:pPr>
            <w:r>
              <w:rPr>
                <w:rFonts w:ascii="SimSun" w:eastAsia="SimSun" w:hAnsi="SimSun" w:cs="SimSun" w:hint="eastAsia"/>
              </w:rPr>
              <w:t>接收机噪声温度</w:t>
            </w:r>
            <w:r>
              <w:br/>
              <w:t>(K)</w:t>
            </w:r>
          </w:p>
        </w:tc>
        <w:tc>
          <w:tcPr>
            <w:tcW w:w="3686" w:type="dxa"/>
            <w:tcBorders>
              <w:top w:val="single" w:sz="6" w:space="0" w:color="auto"/>
              <w:left w:val="single" w:sz="6" w:space="0" w:color="auto"/>
              <w:bottom w:val="single" w:sz="6" w:space="0" w:color="auto"/>
              <w:right w:val="single" w:sz="6" w:space="0" w:color="auto"/>
            </w:tcBorders>
            <w:vAlign w:val="center"/>
          </w:tcPr>
          <w:p w14:paraId="54E8DB13" w14:textId="77777777" w:rsidR="00100304" w:rsidRDefault="00100304" w:rsidP="00976B37">
            <w:pPr>
              <w:pStyle w:val="Tablehead"/>
            </w:pPr>
            <w:r>
              <w:rPr>
                <w:rFonts w:ascii="SimSun" w:eastAsia="SimSun" w:hAnsi="SimSun" w:cs="SimSun" w:hint="eastAsia"/>
              </w:rPr>
              <w:t>最大可允许干扰功率谱密度</w:t>
            </w:r>
            <w:r>
              <w:t xml:space="preserve"> </w:t>
            </w:r>
            <w:r>
              <w:br/>
              <w:t>(</w:t>
            </w:r>
            <w:proofErr w:type="gramStart"/>
            <w:r>
              <w:t>dB(</w:t>
            </w:r>
            <w:proofErr w:type="gramEnd"/>
            <w:r>
              <w:t>W/20 Hz))</w:t>
            </w:r>
          </w:p>
        </w:tc>
      </w:tr>
      <w:tr w:rsidR="00100304" w14:paraId="378DEB31" w14:textId="77777777">
        <w:trPr>
          <w:cantSplit/>
          <w:jc w:val="center"/>
        </w:trPr>
        <w:tc>
          <w:tcPr>
            <w:tcW w:w="1701" w:type="dxa"/>
            <w:tcBorders>
              <w:top w:val="single" w:sz="6" w:space="0" w:color="auto"/>
              <w:left w:val="single" w:sz="6" w:space="0" w:color="auto"/>
              <w:bottom w:val="single" w:sz="6" w:space="0" w:color="auto"/>
              <w:right w:val="single" w:sz="6" w:space="0" w:color="auto"/>
            </w:tcBorders>
          </w:tcPr>
          <w:p w14:paraId="3EF6DA3F" w14:textId="77777777" w:rsidR="00100304" w:rsidRDefault="00100304" w:rsidP="00976B37">
            <w:pPr>
              <w:pStyle w:val="Tabletext"/>
              <w:jc w:val="center"/>
              <w:rPr>
                <w:szCs w:val="22"/>
              </w:rPr>
            </w:pPr>
            <w:r>
              <w:rPr>
                <w:szCs w:val="22"/>
              </w:rPr>
              <w:t>2.11-2.12</w:t>
            </w:r>
            <w:r>
              <w:rPr>
                <w:szCs w:val="22"/>
              </w:rPr>
              <w:br/>
              <w:t>7.145-7.190</w:t>
            </w:r>
            <w:r>
              <w:rPr>
                <w:szCs w:val="22"/>
              </w:rPr>
              <w:br/>
              <w:t>16.6-17.1</w:t>
            </w:r>
            <w:r>
              <w:rPr>
                <w:szCs w:val="22"/>
              </w:rPr>
              <w:br/>
              <w:t>34.2-34.7</w:t>
            </w:r>
          </w:p>
        </w:tc>
        <w:tc>
          <w:tcPr>
            <w:tcW w:w="3686" w:type="dxa"/>
            <w:tcBorders>
              <w:top w:val="single" w:sz="6" w:space="0" w:color="auto"/>
              <w:left w:val="single" w:sz="6" w:space="0" w:color="auto"/>
              <w:bottom w:val="single" w:sz="6" w:space="0" w:color="auto"/>
              <w:right w:val="single" w:sz="6" w:space="0" w:color="auto"/>
            </w:tcBorders>
          </w:tcPr>
          <w:p w14:paraId="1F1F75AF" w14:textId="77777777" w:rsidR="00100304" w:rsidRDefault="00100304" w:rsidP="00976B37">
            <w:pPr>
              <w:pStyle w:val="Tabletext"/>
              <w:jc w:val="center"/>
            </w:pPr>
            <w:r>
              <w:t>200</w:t>
            </w:r>
            <w:r>
              <w:br/>
              <w:t>330</w:t>
            </w:r>
            <w:r>
              <w:br/>
              <w:t>910</w:t>
            </w:r>
            <w:r>
              <w:br/>
              <w:t>2 000</w:t>
            </w:r>
          </w:p>
        </w:tc>
        <w:tc>
          <w:tcPr>
            <w:tcW w:w="3686" w:type="dxa"/>
            <w:tcBorders>
              <w:top w:val="single" w:sz="6" w:space="0" w:color="auto"/>
              <w:left w:val="single" w:sz="6" w:space="0" w:color="auto"/>
              <w:bottom w:val="single" w:sz="6" w:space="0" w:color="auto"/>
              <w:right w:val="single" w:sz="6" w:space="0" w:color="auto"/>
            </w:tcBorders>
          </w:tcPr>
          <w:p w14:paraId="14F28967" w14:textId="77777777" w:rsidR="00100304" w:rsidRDefault="00100304" w:rsidP="00976B37">
            <w:pPr>
              <w:pStyle w:val="Tabletext"/>
              <w:jc w:val="center"/>
            </w:pPr>
            <w:r>
              <w:t>–192.6</w:t>
            </w:r>
            <w:r>
              <w:br/>
              <w:t>–190.4</w:t>
            </w:r>
            <w:r>
              <w:br/>
              <w:t>–186.0</w:t>
            </w:r>
            <w:r>
              <w:br/>
              <w:t>–182.6</w:t>
            </w:r>
          </w:p>
        </w:tc>
      </w:tr>
    </w:tbl>
    <w:p w14:paraId="5A84882C" w14:textId="77777777" w:rsidR="00100304" w:rsidRDefault="00100304">
      <w:pPr>
        <w:rPr>
          <w:b/>
        </w:rPr>
      </w:pPr>
    </w:p>
    <w:p w14:paraId="2968E3DE" w14:textId="77777777" w:rsidR="00100304" w:rsidRDefault="00100304"/>
    <w:p w14:paraId="37FA73FF" w14:textId="77777777" w:rsidR="00100304" w:rsidRDefault="00100304"/>
    <w:p w14:paraId="1E40C7E5" w14:textId="77777777" w:rsidR="00100304" w:rsidRDefault="00100304"/>
    <w:p w14:paraId="36414FE5" w14:textId="77777777" w:rsidR="00100304" w:rsidRDefault="00100304"/>
    <w:p w14:paraId="395596CF" w14:textId="7C20C7B2" w:rsidR="00100304" w:rsidRPr="00976B37" w:rsidRDefault="00100304" w:rsidP="00D6645A">
      <w:pPr>
        <w:pStyle w:val="AnnexNoTitle"/>
        <w:outlineLvl w:val="0"/>
      </w:pPr>
      <w:proofErr w:type="spellStart"/>
      <w:r w:rsidRPr="00976B37">
        <w:rPr>
          <w:rFonts w:eastAsia="SimSun" w:hint="eastAsia"/>
        </w:rPr>
        <w:t>附件</w:t>
      </w:r>
      <w:proofErr w:type="spellEnd"/>
      <w:r w:rsidRPr="00976B37">
        <w:t>2</w:t>
      </w:r>
      <w:r w:rsidR="00976B37" w:rsidRPr="00976B37">
        <w:br/>
      </w:r>
      <w:r w:rsidR="00976B37" w:rsidRPr="00976B37">
        <w:br/>
      </w:r>
      <w:proofErr w:type="spellStart"/>
      <w:r w:rsidRPr="00976B37">
        <w:rPr>
          <w:rFonts w:eastAsia="SimSun" w:hint="eastAsia"/>
        </w:rPr>
        <w:t>深空研究接收系统的干扰灵敏度</w:t>
      </w:r>
      <w:proofErr w:type="spellEnd"/>
    </w:p>
    <w:p w14:paraId="2387528D" w14:textId="77777777" w:rsidR="00100304" w:rsidRDefault="00100304" w:rsidP="00976B37">
      <w:pPr>
        <w:pStyle w:val="Heading1"/>
      </w:pPr>
      <w:r>
        <w:t>1</w:t>
      </w:r>
      <w:r>
        <w:tab/>
      </w:r>
      <w:proofErr w:type="spellStart"/>
      <w:r>
        <w:rPr>
          <w:rFonts w:ascii="SimSun" w:eastAsia="SimSun" w:hAnsi="SimSun" w:cs="SimSun" w:hint="eastAsia"/>
        </w:rPr>
        <w:t>引言</w:t>
      </w:r>
      <w:proofErr w:type="spellEnd"/>
    </w:p>
    <w:p w14:paraId="1976C36A" w14:textId="77777777" w:rsidR="00100304" w:rsidRDefault="00100304" w:rsidP="00976B37">
      <w:pPr>
        <w:ind w:firstLineChars="200" w:firstLine="480"/>
      </w:pPr>
      <w:r>
        <w:rPr>
          <w:rFonts w:hint="eastAsia"/>
        </w:rPr>
        <w:t>本附件介绍了与深空研究有关的无线电通信接收系统干扰灵敏度的相关信息。考虑了两类干扰：连续波（CW）干扰和类噪声干扰。</w:t>
      </w:r>
      <w:r>
        <w:rPr>
          <w:rFonts w:hint="eastAsia"/>
          <w:lang w:val="zh-CN"/>
        </w:rPr>
        <w:t>先前分析过的那些特殊的接收系统是由美国操作的深空网络（DSN）中的组成部分。</w:t>
      </w:r>
    </w:p>
    <w:p w14:paraId="7C338B53" w14:textId="77777777" w:rsidR="00100304" w:rsidRDefault="00100304" w:rsidP="00976B37">
      <w:pPr>
        <w:pStyle w:val="Heading1"/>
      </w:pPr>
      <w:r>
        <w:lastRenderedPageBreak/>
        <w:t>2</w:t>
      </w:r>
      <w:r>
        <w:tab/>
      </w:r>
      <w:r>
        <w:rPr>
          <w:rFonts w:hint="eastAsia"/>
        </w:rPr>
        <w:t>接收系统</w:t>
      </w:r>
    </w:p>
    <w:p w14:paraId="6074FCD7" w14:textId="77777777" w:rsidR="00100304" w:rsidRDefault="00100304" w:rsidP="00273DF5">
      <w:pPr>
        <w:ind w:firstLineChars="200" w:firstLine="480"/>
        <w:rPr>
          <w:iCs/>
        </w:rPr>
      </w:pPr>
      <w:r w:rsidRPr="00273DF5">
        <w:rPr>
          <w:rFonts w:ascii="SimSun" w:eastAsia="SimSun" w:hAnsi="SimSun" w:cs="SimSun" w:hint="eastAsia"/>
        </w:rPr>
        <w:t>接收系统包含四个主要部分</w:t>
      </w:r>
      <w:r>
        <w:rPr>
          <w:rFonts w:ascii="SimSun" w:eastAsia="SimSun" w:hAnsi="SimSun" w:cs="SimSun" w:hint="eastAsia"/>
          <w:iCs/>
        </w:rPr>
        <w:t>：微波激射前置放大器、载波跟踪环、遥感勘测子系统和测距子系统。其中每一个部分都必须免受干扰。每一部分的干扰灵敏度将在下述第</w:t>
      </w:r>
      <w:r>
        <w:rPr>
          <w:rFonts w:hint="eastAsia"/>
          <w:iCs/>
        </w:rPr>
        <w:t>4</w:t>
      </w:r>
      <w:proofErr w:type="spellStart"/>
      <w:r>
        <w:rPr>
          <w:rFonts w:ascii="SimSun" w:eastAsia="SimSun" w:hAnsi="SimSun" w:cs="SimSun" w:hint="eastAsia"/>
          <w:iCs/>
        </w:rPr>
        <w:t>节中加以论述。接收系统的简化框图见图</w:t>
      </w:r>
      <w:proofErr w:type="spellEnd"/>
      <w:r>
        <w:rPr>
          <w:rFonts w:hint="eastAsia"/>
          <w:iCs/>
        </w:rPr>
        <w:t>1</w:t>
      </w:r>
      <w:r>
        <w:rPr>
          <w:rFonts w:ascii="SimSun" w:eastAsia="SimSun" w:hAnsi="SimSun" w:cs="SimSun" w:hint="eastAsia"/>
          <w:iCs/>
        </w:rPr>
        <w:t>。</w:t>
      </w:r>
    </w:p>
    <w:p w14:paraId="0314B088" w14:textId="1FA8001D" w:rsidR="00100304" w:rsidRDefault="00100304" w:rsidP="00273DF5">
      <w:pPr>
        <w:pStyle w:val="FigureNo"/>
      </w:pPr>
      <w:r>
        <w:rPr>
          <w:rFonts w:ascii="SimSun" w:eastAsia="SimSun" w:hAnsi="SimSun" w:cs="SimSun" w:hint="eastAsia"/>
        </w:rPr>
        <w:t>图</w:t>
      </w:r>
      <w:r>
        <w:rPr>
          <w:rFonts w:hint="eastAsia"/>
        </w:rPr>
        <w:t>1</w:t>
      </w:r>
    </w:p>
    <w:p w14:paraId="4BC4FE83" w14:textId="77777777" w:rsidR="00100304" w:rsidRPr="00273DF5" w:rsidRDefault="00100304" w:rsidP="00273DF5">
      <w:pPr>
        <w:pStyle w:val="Figuretitle"/>
      </w:pPr>
      <w:proofErr w:type="spellStart"/>
      <w:r w:rsidRPr="00273DF5">
        <w:rPr>
          <w:rFonts w:eastAsia="SimSun" w:hint="eastAsia"/>
        </w:rPr>
        <w:t>典型的深空网络接收系统的简化功能框图</w:t>
      </w:r>
      <w:proofErr w:type="spellEnd"/>
    </w:p>
    <w:p w14:paraId="5F64CEC4" w14:textId="633542C0" w:rsidR="00100304" w:rsidRDefault="00A00D3F" w:rsidP="00273DF5">
      <w:pPr>
        <w:pStyle w:val="Figure"/>
      </w:pPr>
      <w:r>
        <w:rPr>
          <w:noProof/>
        </w:rPr>
        <w:drawing>
          <wp:inline distT="0" distB="0" distL="0" distR="0" wp14:anchorId="215FFC4E" wp14:editId="68E2E342">
            <wp:extent cx="5467350" cy="36671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3092"/>
                    <a:stretch>
                      <a:fillRect/>
                    </a:stretch>
                  </pic:blipFill>
                  <pic:spPr bwMode="auto">
                    <a:xfrm>
                      <a:off x="0" y="0"/>
                      <a:ext cx="5467350" cy="3667125"/>
                    </a:xfrm>
                    <a:prstGeom prst="rect">
                      <a:avLst/>
                    </a:prstGeom>
                    <a:noFill/>
                    <a:ln>
                      <a:noFill/>
                    </a:ln>
                  </pic:spPr>
                </pic:pic>
              </a:graphicData>
            </a:graphic>
          </wp:inline>
        </w:drawing>
      </w:r>
    </w:p>
    <w:p w14:paraId="395D2A9E" w14:textId="77777777" w:rsidR="00100304" w:rsidRDefault="00100304" w:rsidP="00976B37">
      <w:pPr>
        <w:pStyle w:val="Heading1"/>
      </w:pPr>
      <w:r>
        <w:t>3</w:t>
      </w:r>
      <w:r>
        <w:tab/>
      </w:r>
      <w:r>
        <w:rPr>
          <w:rFonts w:hint="eastAsia"/>
        </w:rPr>
        <w:t>干扰的结果</w:t>
      </w:r>
    </w:p>
    <w:p w14:paraId="4638BB13" w14:textId="77777777" w:rsidR="00100304" w:rsidRPr="00273DF5" w:rsidRDefault="00100304" w:rsidP="00273DF5">
      <w:pPr>
        <w:ind w:firstLineChars="200" w:firstLine="480"/>
      </w:pPr>
      <w:proofErr w:type="spellStart"/>
      <w:r w:rsidRPr="00273DF5">
        <w:rPr>
          <w:rFonts w:ascii="SimSun" w:eastAsia="SimSun" w:hAnsi="SimSun" w:cs="SimSun" w:hint="eastAsia"/>
        </w:rPr>
        <w:t>干扰可以导致性能恶化、非线性工作或者数据丢失。干扰的影响取决于干扰的强度以及与有用信号的频率间隔</w:t>
      </w:r>
      <w:proofErr w:type="spellEnd"/>
      <w:r w:rsidRPr="00273DF5">
        <w:rPr>
          <w:rFonts w:ascii="SimSun" w:eastAsia="SimSun" w:hAnsi="SimSun" w:cs="SimSun" w:hint="eastAsia"/>
        </w:rPr>
        <w:t>。</w:t>
      </w:r>
    </w:p>
    <w:p w14:paraId="096DB347" w14:textId="77777777" w:rsidR="00100304" w:rsidRPr="00273DF5" w:rsidRDefault="00100304" w:rsidP="00273DF5">
      <w:pPr>
        <w:ind w:firstLineChars="200" w:firstLine="480"/>
      </w:pPr>
      <w:r w:rsidRPr="00273DF5">
        <w:rPr>
          <w:rFonts w:ascii="SimSun" w:eastAsia="SimSun" w:hAnsi="SimSun" w:cs="SimSun" w:hint="eastAsia"/>
        </w:rPr>
        <w:t>在功率电平由弱到中的状态下，同频道干扰会增加载波跟踪环的静态相位误差和相位抖动，还会增加遥测的误码率，或者降低测距估计的准确度。这些性能的恶化一般可表示为信噪比的等效降低，并且在理论上可以用提高有用信号的功率电平来补偿这种性能恶化。但是实际上，有用信号的功率往往是不可调的。</w:t>
      </w:r>
    </w:p>
    <w:p w14:paraId="5083696F" w14:textId="77777777" w:rsidR="00100304" w:rsidRPr="00273DF5" w:rsidRDefault="00100304" w:rsidP="00273DF5">
      <w:pPr>
        <w:ind w:firstLineChars="200" w:firstLine="480"/>
      </w:pPr>
      <w:r w:rsidRPr="00273DF5">
        <w:rPr>
          <w:rFonts w:ascii="SimSun" w:eastAsia="SimSun" w:hAnsi="SimSun" w:cs="SimSun" w:hint="eastAsia"/>
        </w:rPr>
        <w:t>与有用信号存在大的频率间隔的强干扰可以使性能恶化，同时迫使接收机中一个或多个元器件进入非线性工作区，进而导致增益压缩并产生谐波、杂散信号和互调产物。这些非线性影响统称为饱和影响。饱和影响与性能恶化不同，通常即使提高信号的功率电平也不能补偿饱和影响。</w:t>
      </w:r>
    </w:p>
    <w:p w14:paraId="5C709B78" w14:textId="77777777" w:rsidR="00100304" w:rsidRDefault="00100304" w:rsidP="00273DF5">
      <w:pPr>
        <w:ind w:firstLineChars="200" w:firstLine="480"/>
      </w:pPr>
      <w:proofErr w:type="spellStart"/>
      <w:r w:rsidRPr="00273DF5">
        <w:rPr>
          <w:rFonts w:ascii="SimSun" w:eastAsia="SimSun" w:hAnsi="SimSun" w:cs="SimSun" w:hint="eastAsia"/>
        </w:rPr>
        <w:t>与有用信号存在小的频率间隔的强干扰可以引起接收系统失锁或者不同步，从而导致数据的完全丢失</w:t>
      </w:r>
      <w:proofErr w:type="spellEnd"/>
      <w:r w:rsidRPr="00273DF5">
        <w:rPr>
          <w:rFonts w:ascii="SimSun" w:eastAsia="SimSun" w:hAnsi="SimSun" w:cs="SimSun" w:hint="eastAsia"/>
        </w:rPr>
        <w:t>。</w:t>
      </w:r>
    </w:p>
    <w:p w14:paraId="670923C2" w14:textId="77777777" w:rsidR="00100304" w:rsidRDefault="00100304" w:rsidP="00976B37">
      <w:pPr>
        <w:pStyle w:val="Heading1"/>
      </w:pPr>
      <w:r>
        <w:lastRenderedPageBreak/>
        <w:t>4</w:t>
      </w:r>
      <w:r>
        <w:tab/>
      </w:r>
      <w:r>
        <w:rPr>
          <w:rFonts w:hint="eastAsia"/>
        </w:rPr>
        <w:t>连续波（CW）干扰的影响</w:t>
      </w:r>
    </w:p>
    <w:p w14:paraId="64ADA928" w14:textId="77777777" w:rsidR="00100304" w:rsidRDefault="00100304" w:rsidP="00273DF5">
      <w:pPr>
        <w:ind w:firstLineChars="200" w:firstLine="480"/>
      </w:pPr>
      <w:r>
        <w:rPr>
          <w:rFonts w:ascii="SimSun" w:eastAsia="SimSun" w:hAnsi="SimSun" w:cs="SimSun" w:hint="eastAsia"/>
          <w:iCs/>
        </w:rPr>
        <w:t>以下部分将针对四个接收子系统中每一子系统的具体干扰情况，分别加以论述。虽然接收系统对同频道干扰最为敏感，但是邻频道干扰甚至带外干扰有时也会产生有害影响。</w:t>
      </w:r>
      <w:r w:rsidRPr="00273DF5">
        <w:rPr>
          <w:rFonts w:ascii="SimSun" w:eastAsia="SimSun" w:hAnsi="SimSun" w:cs="SimSun" w:hint="eastAsia"/>
        </w:rPr>
        <w:t>同频道干扰是指干扰频率处于子系统的通频带内</w:t>
      </w:r>
      <w:r>
        <w:rPr>
          <w:rFonts w:ascii="SimSun" w:eastAsia="SimSun" w:hAnsi="SimSun" w:cs="SimSun" w:hint="eastAsia"/>
          <w:iCs/>
        </w:rPr>
        <w:t>。除非另有说明，假设干扰信号的频率是固定不变的。</w:t>
      </w:r>
    </w:p>
    <w:p w14:paraId="753F6202" w14:textId="1BE3B431" w:rsidR="00100304" w:rsidRDefault="00100304" w:rsidP="00273DF5">
      <w:pPr>
        <w:pStyle w:val="Heading2"/>
        <w:rPr>
          <w:lang w:eastAsia="zh-CN"/>
        </w:rPr>
      </w:pPr>
      <w:r>
        <w:rPr>
          <w:lang w:eastAsia="zh-CN"/>
        </w:rPr>
        <w:t>4.1</w:t>
      </w:r>
      <w:r>
        <w:rPr>
          <w:lang w:eastAsia="zh-CN"/>
        </w:rPr>
        <w:tab/>
      </w:r>
      <w:r>
        <w:rPr>
          <w:rFonts w:ascii="SimSun" w:eastAsia="SimSun" w:hAnsi="SimSun" w:cs="SimSun" w:hint="eastAsia"/>
          <w:lang w:eastAsia="zh-CN"/>
        </w:rPr>
        <w:t>微波激射前置放大器的干扰灵敏度</w:t>
      </w:r>
    </w:p>
    <w:p w14:paraId="1B9FD7F2" w14:textId="77777777" w:rsidR="00100304" w:rsidRDefault="00100304" w:rsidP="00273DF5">
      <w:pPr>
        <w:ind w:firstLineChars="200" w:firstLine="480"/>
        <w:rPr>
          <w:iCs/>
        </w:rPr>
      </w:pPr>
      <w:r>
        <w:rPr>
          <w:rFonts w:hint="eastAsia"/>
          <w:iCs/>
        </w:rPr>
        <w:t>微波激射器的干涉灵敏度主要是指由强信号所造成的饱和（增益压缩）。微波激射器对处于通频带内或者通频带附近频率的干扰亦或处于微波激射器空闲频率的干扰最为敏感。图2显示了对工作在8.4 GHz频带的典型微波激射器造成1 dB增益压缩的干扰功率。</w:t>
      </w:r>
    </w:p>
    <w:p w14:paraId="5E70B97A" w14:textId="77777777" w:rsidR="00100304" w:rsidRPr="00273DF5" w:rsidRDefault="00100304" w:rsidP="00273DF5">
      <w:pPr>
        <w:pStyle w:val="FigureNo"/>
      </w:pPr>
      <w:r w:rsidRPr="00273DF5">
        <w:rPr>
          <w:rFonts w:ascii="SimSun" w:eastAsia="SimSun" w:hAnsi="SimSun" w:cs="SimSun" w:hint="eastAsia"/>
        </w:rPr>
        <w:t>图</w:t>
      </w:r>
      <w:r w:rsidRPr="00273DF5">
        <w:rPr>
          <w:rFonts w:hint="eastAsia"/>
        </w:rPr>
        <w:t>2</w:t>
      </w:r>
    </w:p>
    <w:p w14:paraId="25886F97" w14:textId="77777777" w:rsidR="00100304" w:rsidRPr="00273DF5" w:rsidRDefault="00100304" w:rsidP="00273DF5">
      <w:pPr>
        <w:pStyle w:val="Figuretitle"/>
      </w:pPr>
      <w:r w:rsidRPr="00273DF5">
        <w:rPr>
          <w:rFonts w:hint="eastAsia"/>
        </w:rPr>
        <w:t>8.45 GHz</w:t>
      </w:r>
      <w:proofErr w:type="spellStart"/>
      <w:r w:rsidRPr="00273DF5">
        <w:rPr>
          <w:rFonts w:eastAsia="SimSun" w:hint="eastAsia"/>
        </w:rPr>
        <w:t>微波激射器增益降低</w:t>
      </w:r>
      <w:proofErr w:type="spellEnd"/>
      <w:r w:rsidRPr="00273DF5">
        <w:rPr>
          <w:rFonts w:hint="eastAsia"/>
        </w:rPr>
        <w:t>1 dB</w:t>
      </w:r>
      <w:r w:rsidRPr="00273DF5">
        <w:br/>
      </w:r>
      <w:proofErr w:type="spellStart"/>
      <w:r w:rsidRPr="00273DF5">
        <w:rPr>
          <w:rFonts w:eastAsia="SimSun" w:hint="eastAsia"/>
        </w:rPr>
        <w:t>所要求的干扰信号电平和与之相对应的频率</w:t>
      </w:r>
      <w:proofErr w:type="spellEnd"/>
    </w:p>
    <w:p w14:paraId="7E2DA767" w14:textId="0B3495B5" w:rsidR="00100304" w:rsidRDefault="00A00D3F" w:rsidP="00273DF5">
      <w:pPr>
        <w:pStyle w:val="Figure"/>
      </w:pPr>
      <w:r>
        <w:rPr>
          <w:noProof/>
        </w:rPr>
        <w:drawing>
          <wp:inline distT="0" distB="0" distL="0" distR="0" wp14:anchorId="3FBB0ECA" wp14:editId="50EF664E">
            <wp:extent cx="5267325" cy="28860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t="16298"/>
                    <a:stretch>
                      <a:fillRect/>
                    </a:stretch>
                  </pic:blipFill>
                  <pic:spPr bwMode="auto">
                    <a:xfrm>
                      <a:off x="0" y="0"/>
                      <a:ext cx="5267325" cy="2886075"/>
                    </a:xfrm>
                    <a:prstGeom prst="rect">
                      <a:avLst/>
                    </a:prstGeom>
                    <a:noFill/>
                    <a:ln>
                      <a:noFill/>
                    </a:ln>
                  </pic:spPr>
                </pic:pic>
              </a:graphicData>
            </a:graphic>
          </wp:inline>
        </w:drawing>
      </w:r>
    </w:p>
    <w:p w14:paraId="387C196C" w14:textId="77777777" w:rsidR="00100304" w:rsidRDefault="00100304" w:rsidP="00273DF5">
      <w:pPr>
        <w:pStyle w:val="Heading2"/>
      </w:pPr>
      <w:r>
        <w:t>4.2</w:t>
      </w:r>
      <w:r>
        <w:tab/>
      </w:r>
      <w:r>
        <w:rPr>
          <w:rFonts w:ascii="SimSun" w:eastAsia="SimSun" w:hAnsi="SimSun" w:cs="SimSun" w:hint="eastAsia"/>
        </w:rPr>
        <w:t>载波跟踪环的连续波（</w:t>
      </w:r>
      <w:r>
        <w:rPr>
          <w:rFonts w:hint="eastAsia"/>
        </w:rPr>
        <w:t>CW</w:t>
      </w:r>
      <w:r>
        <w:rPr>
          <w:rFonts w:ascii="SimSun" w:eastAsia="SimSun" w:hAnsi="SimSun" w:cs="SimSun" w:hint="eastAsia"/>
        </w:rPr>
        <w:t>）射频干扰灵敏度</w:t>
      </w:r>
    </w:p>
    <w:p w14:paraId="0BE81995" w14:textId="77777777" w:rsidR="00100304" w:rsidRPr="00273DF5" w:rsidRDefault="00100304" w:rsidP="00273DF5">
      <w:pPr>
        <w:ind w:firstLineChars="200" w:firstLine="480"/>
      </w:pPr>
      <w:proofErr w:type="spellStart"/>
      <w:r w:rsidRPr="00273DF5">
        <w:rPr>
          <w:rFonts w:ascii="SimSun" w:eastAsia="SimSun" w:hAnsi="SimSun" w:cs="SimSun" w:hint="eastAsia"/>
        </w:rPr>
        <w:t>载波跟踪环是一个双外差跟踪环，由同步检波器自动增益控制</w:t>
      </w:r>
      <w:proofErr w:type="spellEnd"/>
      <w:r w:rsidRPr="00273DF5">
        <w:rPr>
          <w:rFonts w:ascii="SimSun" w:eastAsia="SimSun" w:hAnsi="SimSun" w:cs="SimSun" w:hint="eastAsia"/>
        </w:rPr>
        <w:t>（</w:t>
      </w:r>
      <w:r w:rsidRPr="00273DF5">
        <w:rPr>
          <w:rFonts w:hint="eastAsia"/>
        </w:rPr>
        <w:t>AGC</w:t>
      </w:r>
      <w:r w:rsidRPr="00273DF5">
        <w:rPr>
          <w:rFonts w:ascii="SimSun" w:eastAsia="SimSun" w:hAnsi="SimSun" w:cs="SimSun" w:hint="eastAsia"/>
        </w:rPr>
        <w:t>）</w:t>
      </w:r>
      <w:proofErr w:type="spellStart"/>
      <w:r w:rsidRPr="00273DF5">
        <w:rPr>
          <w:rFonts w:ascii="SimSun" w:eastAsia="SimSun" w:hAnsi="SimSun" w:cs="SimSun" w:hint="eastAsia"/>
        </w:rPr>
        <w:t>环和置于带通限幅器之后的二阶锁相环组合为一体</w:t>
      </w:r>
      <w:proofErr w:type="spellEnd"/>
      <w:r w:rsidRPr="00273DF5">
        <w:rPr>
          <w:rFonts w:ascii="SimSun" w:eastAsia="SimSun" w:hAnsi="SimSun" w:cs="SimSun" w:hint="eastAsia"/>
        </w:rPr>
        <w:t>。</w:t>
      </w:r>
    </w:p>
    <w:p w14:paraId="622A1855" w14:textId="77777777" w:rsidR="00100304" w:rsidRPr="00273DF5" w:rsidRDefault="00100304" w:rsidP="00273DF5">
      <w:pPr>
        <w:ind w:firstLineChars="200" w:firstLine="480"/>
      </w:pPr>
      <w:proofErr w:type="spellStart"/>
      <w:r w:rsidRPr="00273DF5">
        <w:rPr>
          <w:rFonts w:ascii="SimSun" w:eastAsia="SimSun" w:hAnsi="SimSun" w:cs="SimSun" w:hint="eastAsia"/>
        </w:rPr>
        <w:t>强干扰可以引起跟踪环对有用信号失锁，而且跟踪环还有可能锁定干扰信号。无论频率固定还是扫描（频率变化）的连续波</w:t>
      </w:r>
      <w:proofErr w:type="spellEnd"/>
      <w:r w:rsidRPr="00273DF5">
        <w:rPr>
          <w:rFonts w:ascii="SimSun" w:eastAsia="SimSun" w:hAnsi="SimSun" w:cs="SimSun" w:hint="eastAsia"/>
        </w:rPr>
        <w:t>（</w:t>
      </w:r>
      <w:r w:rsidRPr="00273DF5">
        <w:rPr>
          <w:rFonts w:hint="eastAsia"/>
        </w:rPr>
        <w:t>CW</w:t>
      </w:r>
      <w:r w:rsidRPr="00273DF5">
        <w:rPr>
          <w:rFonts w:ascii="SimSun" w:eastAsia="SimSun" w:hAnsi="SimSun" w:cs="SimSun" w:hint="eastAsia"/>
        </w:rPr>
        <w:t>）干扰都可以造成这种影响。如果干扰频率发生变化，跟踪环可能首先会对有用信号失锁，之后，当干扰频率移动到有用信号频率附近时，可能会锁定干扰信号。当干扰频率移动到有用信号频率，再远离有用信号频率时，跟踪环就会对干扰信号失锁，经一定时间之后，再次锁定有用信号。跟踪环再次锁定有用信号所需的时间，由信号强度、干扰强度及扫描速率共同决定。这个过程可能需要几秒钟到几分钟。如果干扰频率是固定的，则跟踪环不一定能重新锁定有用信号。</w:t>
      </w:r>
    </w:p>
    <w:p w14:paraId="03F45F5B" w14:textId="77777777" w:rsidR="00100304" w:rsidRPr="00273DF5" w:rsidRDefault="00100304" w:rsidP="00273DF5">
      <w:pPr>
        <w:ind w:firstLineChars="200" w:firstLine="480"/>
      </w:pPr>
      <w:proofErr w:type="spellStart"/>
      <w:r w:rsidRPr="00273DF5">
        <w:rPr>
          <w:rFonts w:ascii="SimSun" w:eastAsia="SimSun" w:hAnsi="SimSun" w:cs="SimSun" w:hint="eastAsia"/>
        </w:rPr>
        <w:t>在低电平状态下，干扰会造成跟踪环静态相位误差和相位抖动的增加</w:t>
      </w:r>
      <w:proofErr w:type="spellEnd"/>
      <w:r w:rsidRPr="00273DF5">
        <w:rPr>
          <w:rFonts w:ascii="SimSun" w:eastAsia="SimSun" w:hAnsi="SimSun" w:cs="SimSun" w:hint="eastAsia"/>
        </w:rPr>
        <w:t>。</w:t>
      </w:r>
    </w:p>
    <w:p w14:paraId="50FADDCE" w14:textId="77777777" w:rsidR="00100304" w:rsidRDefault="00100304" w:rsidP="00273DF5">
      <w:pPr>
        <w:ind w:firstLineChars="200" w:firstLine="480"/>
        <w:rPr>
          <w:iCs/>
        </w:rPr>
      </w:pPr>
      <w:r w:rsidRPr="00273DF5">
        <w:rPr>
          <w:rFonts w:ascii="SimSun" w:eastAsia="SimSun" w:hAnsi="SimSun" w:cs="SimSun" w:hint="eastAsia"/>
        </w:rPr>
        <w:lastRenderedPageBreak/>
        <w:t>图</w:t>
      </w:r>
      <w:r w:rsidRPr="00273DF5">
        <w:rPr>
          <w:rFonts w:hint="eastAsia"/>
        </w:rPr>
        <w:t>3</w:t>
      </w:r>
      <w:proofErr w:type="spellStart"/>
      <w:r w:rsidRPr="00273DF5">
        <w:rPr>
          <w:rFonts w:ascii="SimSun" w:eastAsia="SimSun" w:hAnsi="SimSun" w:cs="SimSun" w:hint="eastAsia"/>
        </w:rPr>
        <w:t>表明了峰值相位抖动与连续波</w:t>
      </w:r>
      <w:proofErr w:type="spellEnd"/>
      <w:r w:rsidRPr="00273DF5">
        <w:rPr>
          <w:rFonts w:ascii="SimSun" w:eastAsia="SimSun" w:hAnsi="SimSun" w:cs="SimSun" w:hint="eastAsia"/>
        </w:rPr>
        <w:t>（</w:t>
      </w:r>
      <w:r w:rsidRPr="00273DF5">
        <w:rPr>
          <w:rFonts w:hint="eastAsia"/>
        </w:rPr>
        <w:t>CW</w:t>
      </w:r>
      <w:r w:rsidRPr="00273DF5">
        <w:rPr>
          <w:rFonts w:ascii="SimSun" w:eastAsia="SimSun" w:hAnsi="SimSun" w:cs="SimSun" w:hint="eastAsia"/>
        </w:rPr>
        <w:t>）</w:t>
      </w:r>
      <w:r w:rsidRPr="00273DF5">
        <w:rPr>
          <w:rFonts w:hint="eastAsia"/>
        </w:rPr>
        <w:t>I/C</w:t>
      </w:r>
      <w:proofErr w:type="spellStart"/>
      <w:r w:rsidRPr="00273DF5">
        <w:rPr>
          <w:rFonts w:ascii="SimSun" w:eastAsia="SimSun" w:hAnsi="SimSun" w:cs="SimSun" w:hint="eastAsia"/>
        </w:rPr>
        <w:t>之间的函数关系</w:t>
      </w:r>
      <w:proofErr w:type="spellEnd"/>
      <w:r w:rsidRPr="00273DF5">
        <w:rPr>
          <w:rFonts w:ascii="SimSun" w:eastAsia="SimSun" w:hAnsi="SimSun" w:cs="SimSun" w:hint="eastAsia"/>
        </w:rPr>
        <w:t>。</w:t>
      </w:r>
    </w:p>
    <w:p w14:paraId="431C0712" w14:textId="0984798C" w:rsidR="00100304" w:rsidRDefault="00100304" w:rsidP="00273DF5">
      <w:pPr>
        <w:pStyle w:val="FigureNo"/>
      </w:pPr>
      <w:r>
        <w:rPr>
          <w:rFonts w:ascii="SimSun" w:eastAsia="SimSun" w:hAnsi="SimSun" w:cs="SimSun" w:hint="eastAsia"/>
        </w:rPr>
        <w:t>图</w:t>
      </w:r>
      <w:r>
        <w:rPr>
          <w:rFonts w:hint="eastAsia"/>
        </w:rPr>
        <w:t>3</w:t>
      </w:r>
    </w:p>
    <w:p w14:paraId="25481236" w14:textId="77777777" w:rsidR="00100304" w:rsidRDefault="00100304" w:rsidP="00273DF5">
      <w:pPr>
        <w:pStyle w:val="Figuretitle"/>
      </w:pPr>
      <w:r>
        <w:rPr>
          <w:rFonts w:eastAsia="SimSun" w:hint="eastAsia"/>
        </w:rPr>
        <w:t>峰值相位抖动和与之相对应的</w:t>
      </w:r>
      <w:r>
        <w:rPr>
          <w:rFonts w:hint="eastAsia"/>
          <w:i/>
        </w:rPr>
        <w:t>I/C</w:t>
      </w:r>
    </w:p>
    <w:p w14:paraId="58EF5ED5" w14:textId="2E458BC6" w:rsidR="00100304" w:rsidRDefault="00A00D3F" w:rsidP="00273DF5">
      <w:pPr>
        <w:pStyle w:val="Figure"/>
      </w:pPr>
      <w:r>
        <w:rPr>
          <w:noProof/>
        </w:rPr>
        <w:drawing>
          <wp:inline distT="0" distB="0" distL="0" distR="0" wp14:anchorId="06334470" wp14:editId="58EA4428">
            <wp:extent cx="2705100" cy="461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4610100"/>
                    </a:xfrm>
                    <a:prstGeom prst="rect">
                      <a:avLst/>
                    </a:prstGeom>
                    <a:noFill/>
                    <a:ln>
                      <a:noFill/>
                    </a:ln>
                  </pic:spPr>
                </pic:pic>
              </a:graphicData>
            </a:graphic>
          </wp:inline>
        </w:drawing>
      </w:r>
    </w:p>
    <w:p w14:paraId="7215FA93" w14:textId="77777777" w:rsidR="00100304" w:rsidRDefault="00100304" w:rsidP="00273DF5">
      <w:pPr>
        <w:pStyle w:val="Heading2"/>
      </w:pPr>
      <w:r>
        <w:t>4.3</w:t>
      </w:r>
      <w:r>
        <w:tab/>
      </w:r>
      <w:r>
        <w:rPr>
          <w:rFonts w:ascii="SimSun" w:eastAsia="SimSun" w:hAnsi="SimSun" w:cs="SimSun" w:hint="eastAsia"/>
        </w:rPr>
        <w:t>遥测子系统的连续波（</w:t>
      </w:r>
      <w:r>
        <w:rPr>
          <w:rFonts w:hint="eastAsia"/>
        </w:rPr>
        <w:t>CW</w:t>
      </w:r>
      <w:r>
        <w:rPr>
          <w:rFonts w:ascii="SimSun" w:eastAsia="SimSun" w:hAnsi="SimSun" w:cs="SimSun" w:hint="eastAsia"/>
        </w:rPr>
        <w:t>）射频干扰灵敏度</w:t>
      </w:r>
    </w:p>
    <w:p w14:paraId="503ADA81" w14:textId="77777777" w:rsidR="00100304" w:rsidRPr="00273DF5" w:rsidRDefault="00100304" w:rsidP="00273DF5">
      <w:pPr>
        <w:ind w:firstLineChars="200" w:firstLine="480"/>
      </w:pPr>
      <w:proofErr w:type="spellStart"/>
      <w:r w:rsidRPr="00273DF5">
        <w:rPr>
          <w:rFonts w:ascii="SimSun" w:eastAsia="SimSun" w:hAnsi="SimSun" w:cs="SimSun" w:hint="eastAsia"/>
        </w:rPr>
        <w:t>遥测子系统的性能恶化可以表示为符号能量与噪声谱密度比的等效降低</w:t>
      </w:r>
      <w:proofErr w:type="spellEnd"/>
      <w:r w:rsidRPr="00273DF5">
        <w:rPr>
          <w:rFonts w:hint="eastAsia"/>
        </w:rPr>
        <w:sym w:font="Symbol" w:char="F044"/>
      </w:r>
      <w:r w:rsidRPr="00273DF5">
        <w:t>E/N0</w:t>
      </w:r>
      <w:r w:rsidRPr="00273DF5">
        <w:rPr>
          <w:rFonts w:ascii="SimSun" w:eastAsia="SimSun" w:hAnsi="SimSun" w:cs="SimSun" w:hint="eastAsia"/>
        </w:rPr>
        <w:t>，</w:t>
      </w:r>
      <w:r w:rsidRPr="00273DF5">
        <w:rPr>
          <w:rFonts w:hint="eastAsia"/>
        </w:rPr>
        <w:sym w:font="Symbol" w:char="F044"/>
      </w:r>
      <w:r w:rsidRPr="00273DF5">
        <w:t>E/N0</w:t>
      </w:r>
      <w:proofErr w:type="spellStart"/>
      <w:r w:rsidRPr="00273DF5">
        <w:rPr>
          <w:rFonts w:ascii="SimSun" w:eastAsia="SimSun" w:hAnsi="SimSun" w:cs="SimSun" w:hint="eastAsia"/>
        </w:rPr>
        <w:t>可以定义为，在无干扰情况下，为获得与有干扰时相同的符号差错率而降低的</w:t>
      </w:r>
      <w:proofErr w:type="spellEnd"/>
      <w:r w:rsidRPr="00273DF5">
        <w:t>E/N0</w:t>
      </w:r>
      <w:proofErr w:type="spellStart"/>
      <w:r w:rsidRPr="00273DF5">
        <w:rPr>
          <w:rFonts w:ascii="SimSun" w:eastAsia="SimSun" w:hAnsi="SimSun" w:cs="SimSun" w:hint="eastAsia"/>
        </w:rPr>
        <w:t>谱密度的量值</w:t>
      </w:r>
      <w:proofErr w:type="spellEnd"/>
      <w:r w:rsidRPr="00273DF5">
        <w:rPr>
          <w:rFonts w:ascii="SimSun" w:eastAsia="SimSun" w:hAnsi="SimSun" w:cs="SimSun" w:hint="eastAsia"/>
        </w:rPr>
        <w:t>。</w:t>
      </w:r>
    </w:p>
    <w:p w14:paraId="7CDD5F80" w14:textId="77777777" w:rsidR="00100304" w:rsidRPr="00273DF5" w:rsidRDefault="00100304" w:rsidP="00273DF5">
      <w:pPr>
        <w:ind w:firstLineChars="200" w:firstLine="480"/>
      </w:pPr>
      <w:proofErr w:type="spellStart"/>
      <w:r w:rsidRPr="00273DF5">
        <w:rPr>
          <w:rFonts w:ascii="SimSun" w:eastAsia="SimSun" w:hAnsi="SimSun" w:cs="SimSun" w:hint="eastAsia"/>
        </w:rPr>
        <w:t>连续波</w:t>
      </w:r>
      <w:proofErr w:type="spellEnd"/>
      <w:r w:rsidRPr="00273DF5">
        <w:rPr>
          <w:rFonts w:ascii="SimSun" w:eastAsia="SimSun" w:hAnsi="SimSun" w:cs="SimSun" w:hint="eastAsia"/>
        </w:rPr>
        <w:t>（</w:t>
      </w:r>
      <w:r w:rsidRPr="00273DF5">
        <w:rPr>
          <w:rFonts w:hint="eastAsia"/>
        </w:rPr>
        <w:t>CW</w:t>
      </w:r>
      <w:r w:rsidRPr="00273DF5">
        <w:rPr>
          <w:rFonts w:ascii="SimSun" w:eastAsia="SimSun" w:hAnsi="SimSun" w:cs="SimSun" w:hint="eastAsia"/>
        </w:rPr>
        <w:t>）</w:t>
      </w:r>
      <w:proofErr w:type="spellStart"/>
      <w:r w:rsidRPr="00273DF5">
        <w:rPr>
          <w:rFonts w:ascii="SimSun" w:eastAsia="SimSun" w:hAnsi="SimSun" w:cs="SimSun" w:hint="eastAsia"/>
        </w:rPr>
        <w:t>干扰在遥测探测带宽内所造成的</w:t>
      </w:r>
      <w:proofErr w:type="spellEnd"/>
      <w:r w:rsidRPr="00273DF5">
        <w:rPr>
          <w:rFonts w:hint="eastAsia"/>
          <w:i/>
          <w:iCs/>
        </w:rPr>
        <w:sym w:font="Symbol" w:char="F044"/>
      </w:r>
      <w:r w:rsidRPr="00273DF5">
        <w:rPr>
          <w:i/>
          <w:iCs/>
        </w:rPr>
        <w:t>E/N0</w:t>
      </w:r>
      <w:proofErr w:type="spellStart"/>
      <w:r w:rsidRPr="00273DF5">
        <w:rPr>
          <w:rFonts w:ascii="SimSun" w:eastAsia="SimSun" w:hAnsi="SimSun" w:cs="SimSun" w:hint="eastAsia"/>
        </w:rPr>
        <w:t>见图</w:t>
      </w:r>
      <w:proofErr w:type="spellEnd"/>
      <w:r w:rsidRPr="00273DF5">
        <w:rPr>
          <w:rFonts w:hint="eastAsia"/>
        </w:rPr>
        <w:t>4</w:t>
      </w:r>
      <w:r w:rsidRPr="00273DF5">
        <w:rPr>
          <w:rFonts w:ascii="SimSun" w:eastAsia="SimSun" w:hAnsi="SimSun" w:cs="SimSun" w:hint="eastAsia"/>
        </w:rPr>
        <w:t>。</w:t>
      </w:r>
    </w:p>
    <w:p w14:paraId="53A5AD21" w14:textId="77777777" w:rsidR="00100304" w:rsidRPr="00273DF5" w:rsidRDefault="00100304" w:rsidP="00273DF5">
      <w:pPr>
        <w:ind w:firstLineChars="200" w:firstLine="480"/>
      </w:pPr>
      <w:proofErr w:type="spellStart"/>
      <w:r w:rsidRPr="00273DF5">
        <w:rPr>
          <w:rFonts w:ascii="SimSun" w:eastAsia="SimSun" w:hAnsi="SimSun" w:cs="SimSun" w:hint="eastAsia"/>
        </w:rPr>
        <w:t>落入载波环带宽内的连续波</w:t>
      </w:r>
      <w:proofErr w:type="spellEnd"/>
      <w:r w:rsidRPr="00273DF5">
        <w:rPr>
          <w:rFonts w:ascii="SimSun" w:eastAsia="SimSun" w:hAnsi="SimSun" w:cs="SimSun" w:hint="eastAsia"/>
        </w:rPr>
        <w:t>（</w:t>
      </w:r>
      <w:r w:rsidRPr="00273DF5">
        <w:rPr>
          <w:rFonts w:hint="eastAsia"/>
        </w:rPr>
        <w:t>CW</w:t>
      </w:r>
      <w:r w:rsidRPr="00273DF5">
        <w:rPr>
          <w:rFonts w:ascii="SimSun" w:eastAsia="SimSun" w:hAnsi="SimSun" w:cs="SimSun" w:hint="eastAsia"/>
        </w:rPr>
        <w:t>）</w:t>
      </w:r>
      <w:proofErr w:type="spellStart"/>
      <w:r w:rsidRPr="00273DF5">
        <w:rPr>
          <w:rFonts w:ascii="SimSun" w:eastAsia="SimSun" w:hAnsi="SimSun" w:cs="SimSun" w:hint="eastAsia"/>
        </w:rPr>
        <w:t>干扰也能够造成遥测性能的恶化。图</w:t>
      </w:r>
      <w:proofErr w:type="spellEnd"/>
      <w:r w:rsidRPr="00273DF5">
        <w:rPr>
          <w:rFonts w:hint="eastAsia"/>
        </w:rPr>
        <w:t>5</w:t>
      </w:r>
      <w:proofErr w:type="spellStart"/>
      <w:r w:rsidRPr="00273DF5">
        <w:rPr>
          <w:rFonts w:ascii="SimSun" w:eastAsia="SimSun" w:hAnsi="SimSun" w:cs="SimSun" w:hint="eastAsia"/>
        </w:rPr>
        <w:t>表明了对于频偏为</w:t>
      </w:r>
      <w:proofErr w:type="spellEnd"/>
      <w:r w:rsidRPr="00273DF5">
        <w:rPr>
          <w:rFonts w:hint="eastAsia"/>
        </w:rPr>
        <w:t>10 Hz</w:t>
      </w:r>
      <w:r w:rsidRPr="00273DF5">
        <w:rPr>
          <w:rFonts w:ascii="SimSun" w:eastAsia="SimSun" w:hAnsi="SimSun" w:cs="SimSun" w:hint="eastAsia"/>
        </w:rPr>
        <w:t>、</w:t>
      </w:r>
      <w:proofErr w:type="spellStart"/>
      <w:r w:rsidRPr="00273DF5">
        <w:rPr>
          <w:rFonts w:ascii="SimSun" w:eastAsia="SimSun" w:hAnsi="SimSun" w:cs="SimSun" w:hint="eastAsia"/>
        </w:rPr>
        <w:t>工作在</w:t>
      </w:r>
      <w:proofErr w:type="spellEnd"/>
      <w:r w:rsidRPr="00273DF5">
        <w:rPr>
          <w:rFonts w:hint="eastAsia"/>
        </w:rPr>
        <w:t>8.4 GHz</w:t>
      </w:r>
      <w:proofErr w:type="spellStart"/>
      <w:r w:rsidRPr="00273DF5">
        <w:rPr>
          <w:rFonts w:ascii="SimSun" w:eastAsia="SimSun" w:hAnsi="SimSun" w:cs="SimSun" w:hint="eastAsia"/>
        </w:rPr>
        <w:t>频带的典型接收模式，载波环相位抖动和与之相对应</w:t>
      </w:r>
      <w:proofErr w:type="spellEnd"/>
      <w:r w:rsidRPr="00273DF5">
        <w:rPr>
          <w:rFonts w:hint="eastAsia"/>
          <w:i/>
          <w:iCs/>
        </w:rPr>
        <w:t>I/C</w:t>
      </w:r>
      <w:r w:rsidRPr="00273DF5">
        <w:rPr>
          <w:rFonts w:ascii="SimSun" w:eastAsia="SimSun" w:hAnsi="SimSun" w:cs="SimSun" w:hint="eastAsia"/>
        </w:rPr>
        <w:t>对</w:t>
      </w:r>
      <w:r w:rsidRPr="00273DF5">
        <w:rPr>
          <w:rFonts w:hint="eastAsia"/>
          <w:i/>
          <w:iCs/>
        </w:rPr>
        <w:sym w:font="Symbol" w:char="F044"/>
      </w:r>
      <w:r w:rsidRPr="00273DF5">
        <w:rPr>
          <w:i/>
          <w:iCs/>
        </w:rPr>
        <w:t>E/N0</w:t>
      </w:r>
      <w:proofErr w:type="spellStart"/>
      <w:r w:rsidRPr="00273DF5">
        <w:rPr>
          <w:rFonts w:ascii="SimSun" w:eastAsia="SimSun" w:hAnsi="SimSun" w:cs="SimSun" w:hint="eastAsia"/>
        </w:rPr>
        <w:t>的影响</w:t>
      </w:r>
      <w:proofErr w:type="spellEnd"/>
      <w:r w:rsidRPr="00273DF5">
        <w:rPr>
          <w:rFonts w:ascii="SimSun" w:eastAsia="SimSun" w:hAnsi="SimSun" w:cs="SimSun" w:hint="eastAsia"/>
        </w:rPr>
        <w:t>。</w:t>
      </w:r>
    </w:p>
    <w:p w14:paraId="15EFC01B" w14:textId="2A6EBBF4" w:rsidR="00100304" w:rsidRDefault="00100304" w:rsidP="00273DF5">
      <w:pPr>
        <w:pStyle w:val="FigureNo"/>
        <w:rPr>
          <w:bCs/>
        </w:rPr>
      </w:pPr>
      <w:r>
        <w:rPr>
          <w:rFonts w:ascii="SimSun" w:eastAsia="SimSun" w:hAnsi="SimSun" w:cs="SimSun" w:hint="eastAsia"/>
        </w:rPr>
        <w:lastRenderedPageBreak/>
        <w:t>图</w:t>
      </w:r>
      <w:r>
        <w:rPr>
          <w:rFonts w:hint="eastAsia"/>
        </w:rPr>
        <w:t>4</w:t>
      </w:r>
    </w:p>
    <w:p w14:paraId="29A97B9D" w14:textId="77777777" w:rsidR="00100304" w:rsidRDefault="00100304" w:rsidP="00273DF5">
      <w:pPr>
        <w:pStyle w:val="Figuretitle"/>
        <w:rPr>
          <w:i/>
        </w:rPr>
      </w:pPr>
      <w:r>
        <w:rPr>
          <w:rFonts w:eastAsia="SimSun" w:hint="eastAsia"/>
        </w:rPr>
        <w:t>在给定符号差错概率（</w:t>
      </w:r>
      <w:r>
        <w:rPr>
          <w:rFonts w:hint="eastAsia"/>
          <w:i/>
        </w:rPr>
        <w:t>P</w:t>
      </w:r>
      <w:r>
        <w:rPr>
          <w:vertAlign w:val="subscript"/>
        </w:rPr>
        <w:t>0</w:t>
      </w:r>
      <w:r>
        <w:rPr>
          <w:rFonts w:eastAsia="SimSun" w:hint="eastAsia"/>
        </w:rPr>
        <w:t>）的条件下，遥测信道中干扰所引起的</w:t>
      </w:r>
      <w:r>
        <w:br/>
      </w:r>
      <w:r>
        <w:rPr>
          <w:rFonts w:eastAsia="SimSun" w:hint="eastAsia"/>
        </w:rPr>
        <w:t>遥测</w:t>
      </w:r>
      <w:r>
        <w:rPr>
          <w:i/>
        </w:rPr>
        <w:t>E</w:t>
      </w:r>
      <w:r>
        <w:t>/</w:t>
      </w:r>
      <w:r>
        <w:rPr>
          <w:i/>
        </w:rPr>
        <w:t>N</w:t>
      </w:r>
      <w:r>
        <w:rPr>
          <w:vertAlign w:val="subscript"/>
        </w:rPr>
        <w:t>0</w:t>
      </w:r>
      <w:r>
        <w:rPr>
          <w:rFonts w:eastAsia="SimSun" w:hint="eastAsia"/>
        </w:rPr>
        <w:t>的等效降低和与之相对应的</w:t>
      </w:r>
      <w:r>
        <w:rPr>
          <w:i/>
        </w:rPr>
        <w:t>I/S</w:t>
      </w:r>
    </w:p>
    <w:p w14:paraId="24CCA10B" w14:textId="594AE6F4" w:rsidR="00AC589E" w:rsidRPr="00AC589E" w:rsidRDefault="00A00D3F" w:rsidP="00AC589E">
      <w:pPr>
        <w:pStyle w:val="Figure"/>
      </w:pPr>
      <w:r>
        <w:rPr>
          <w:noProof/>
        </w:rPr>
        <w:drawing>
          <wp:inline distT="0" distB="0" distL="0" distR="0" wp14:anchorId="77D5231F" wp14:editId="7008EDC6">
            <wp:extent cx="3314700" cy="36861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3686175"/>
                    </a:xfrm>
                    <a:prstGeom prst="rect">
                      <a:avLst/>
                    </a:prstGeom>
                    <a:noFill/>
                    <a:ln>
                      <a:noFill/>
                    </a:ln>
                  </pic:spPr>
                </pic:pic>
              </a:graphicData>
            </a:graphic>
          </wp:inline>
        </w:drawing>
      </w:r>
    </w:p>
    <w:p w14:paraId="457D6617" w14:textId="77777777" w:rsidR="00100304" w:rsidRDefault="00100304" w:rsidP="00273DF5">
      <w:pPr>
        <w:pStyle w:val="FigureNo"/>
      </w:pPr>
      <w:r>
        <w:rPr>
          <w:rFonts w:ascii="SimSun" w:eastAsia="SimSun" w:hAnsi="SimSun" w:cs="SimSun" w:hint="eastAsia"/>
        </w:rPr>
        <w:lastRenderedPageBreak/>
        <w:t>图</w:t>
      </w:r>
      <w:r>
        <w:rPr>
          <w:rFonts w:hint="eastAsia"/>
        </w:rPr>
        <w:t>5</w:t>
      </w:r>
    </w:p>
    <w:p w14:paraId="76C25F49" w14:textId="77777777" w:rsidR="00100304" w:rsidRDefault="00100304" w:rsidP="00273DF5">
      <w:pPr>
        <w:pStyle w:val="Figuretitle"/>
        <w:rPr>
          <w:i/>
        </w:rPr>
      </w:pPr>
      <w:r>
        <w:rPr>
          <w:rFonts w:eastAsia="SimSun" w:hint="eastAsia"/>
        </w:rPr>
        <w:t>载波环相位误差和抖动所引起的遥测</w:t>
      </w:r>
      <w:r>
        <w:rPr>
          <w:i/>
        </w:rPr>
        <w:t>E</w:t>
      </w:r>
      <w:r>
        <w:t>/</w:t>
      </w:r>
      <w:r>
        <w:rPr>
          <w:i/>
        </w:rPr>
        <w:t>N</w:t>
      </w:r>
      <w:r>
        <w:rPr>
          <w:vertAlign w:val="subscript"/>
        </w:rPr>
        <w:t>0</w:t>
      </w:r>
      <w:r>
        <w:rPr>
          <w:rFonts w:eastAsia="SimSun" w:hint="eastAsia"/>
        </w:rPr>
        <w:t>的</w:t>
      </w:r>
      <w:r>
        <w:br/>
      </w:r>
      <w:r>
        <w:rPr>
          <w:rFonts w:eastAsia="SimSun" w:hint="eastAsia"/>
        </w:rPr>
        <w:t>等效降低和与之相对应的</w:t>
      </w:r>
      <w:r>
        <w:rPr>
          <w:rFonts w:hint="eastAsia"/>
          <w:i/>
        </w:rPr>
        <w:t>I/N</w:t>
      </w:r>
    </w:p>
    <w:p w14:paraId="19CE790B" w14:textId="77777777" w:rsidR="00100304" w:rsidRDefault="00100304" w:rsidP="00273DF5">
      <w:pPr>
        <w:pStyle w:val="Figure"/>
      </w:pPr>
      <w:r>
        <w:object w:dxaOrig="5322" w:dyaOrig="5401" w14:anchorId="46B16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6.25pt;height:270.35pt" o:ole="">
            <v:imagedata r:id="rId11" o:title=""/>
          </v:shape>
          <o:OLEObject Type="Embed" ProgID="CorelDRAW.Graphic.12" ShapeID="_x0000_i1027" DrawAspect="Content" ObjectID="_1760440845" r:id="rId12"/>
        </w:object>
      </w:r>
    </w:p>
    <w:p w14:paraId="210668D9" w14:textId="307B5759" w:rsidR="00100304" w:rsidRDefault="00100304" w:rsidP="00D6645A">
      <w:pPr>
        <w:pStyle w:val="Heading2"/>
        <w:rPr>
          <w:lang w:eastAsia="zh-CN"/>
        </w:rPr>
      </w:pPr>
      <w:r>
        <w:rPr>
          <w:lang w:eastAsia="zh-CN"/>
        </w:rPr>
        <w:t>4.4</w:t>
      </w:r>
      <w:r>
        <w:rPr>
          <w:lang w:eastAsia="zh-CN"/>
        </w:rPr>
        <w:tab/>
      </w:r>
      <w:r w:rsidRPr="00976B37">
        <w:rPr>
          <w:rFonts w:eastAsia="SimSun" w:hint="eastAsia"/>
          <w:lang w:eastAsia="zh-CN"/>
        </w:rPr>
        <w:t>测距子系统的连续波（</w:t>
      </w:r>
      <w:r w:rsidRPr="00976B37">
        <w:rPr>
          <w:lang w:eastAsia="zh-CN"/>
        </w:rPr>
        <w:t>CW</w:t>
      </w:r>
      <w:r w:rsidRPr="00976B37">
        <w:rPr>
          <w:rFonts w:eastAsia="SimSun" w:hint="eastAsia"/>
          <w:lang w:eastAsia="zh-CN"/>
        </w:rPr>
        <w:t>）射频干扰灵敏度</w:t>
      </w:r>
    </w:p>
    <w:p w14:paraId="0DF11C1C" w14:textId="77777777" w:rsidR="00100304" w:rsidRPr="00D6645A" w:rsidRDefault="00100304" w:rsidP="00D6645A">
      <w:pPr>
        <w:ind w:firstLineChars="200" w:firstLine="480"/>
      </w:pPr>
      <w:proofErr w:type="spellStart"/>
      <w:r w:rsidRPr="00D6645A">
        <w:rPr>
          <w:rFonts w:ascii="SimSun" w:eastAsia="SimSun" w:hAnsi="SimSun" w:cs="SimSun" w:hint="eastAsia"/>
        </w:rPr>
        <w:t>由于干扰会引起测距延迟估计值的变化，造成测距子系统性能的恶化。这种恶化可以用有效测距信噪比的等效降低来表示</w:t>
      </w:r>
      <w:proofErr w:type="spellEnd"/>
      <w:r w:rsidRPr="00D6645A">
        <w:rPr>
          <w:rFonts w:ascii="SimSun" w:eastAsia="SimSun" w:hAnsi="SimSun" w:cs="SimSun" w:hint="eastAsia"/>
        </w:rPr>
        <w:t>。</w:t>
      </w:r>
    </w:p>
    <w:p w14:paraId="20D5305F" w14:textId="707C4CFC" w:rsidR="00100304" w:rsidRPr="00D6645A" w:rsidRDefault="00100304" w:rsidP="00D6645A">
      <w:pPr>
        <w:ind w:firstLineChars="200" w:firstLine="480"/>
      </w:pPr>
      <w:proofErr w:type="spellStart"/>
      <w:r w:rsidRPr="00D6645A">
        <w:rPr>
          <w:rFonts w:ascii="SimSun" w:eastAsia="SimSun" w:hAnsi="SimSun" w:cs="SimSun" w:hint="eastAsia"/>
        </w:rPr>
        <w:t>载波跟踪环带宽内的连续波干扰对测距系统的性能造成影响，情况如图</w:t>
      </w:r>
      <w:proofErr w:type="spellEnd"/>
      <w:r w:rsidRPr="00D6645A">
        <w:t>6</w:t>
      </w:r>
      <w:proofErr w:type="spellStart"/>
      <w:r w:rsidRPr="00D6645A">
        <w:rPr>
          <w:rFonts w:ascii="SimSun" w:eastAsia="SimSun" w:hAnsi="SimSun" w:cs="SimSun" w:hint="eastAsia"/>
        </w:rPr>
        <w:t>所示。载波跟踪环带宽内连续波干扰的效果如图</w:t>
      </w:r>
      <w:proofErr w:type="spellEnd"/>
      <w:r w:rsidRPr="00D6645A">
        <w:t>7</w:t>
      </w:r>
      <w:proofErr w:type="spellStart"/>
      <w:r w:rsidRPr="00D6645A">
        <w:rPr>
          <w:rFonts w:ascii="SimSun" w:eastAsia="SimSun" w:hAnsi="SimSun" w:cs="SimSun" w:hint="eastAsia"/>
        </w:rPr>
        <w:t>所示。图中的</w:t>
      </w:r>
      <w:proofErr w:type="spellEnd"/>
      <w:r w:rsidRPr="00D6645A">
        <w:t>I/S</w:t>
      </w:r>
      <w:proofErr w:type="spellStart"/>
      <w:r w:rsidRPr="00D6645A">
        <w:rPr>
          <w:rFonts w:ascii="SimSun" w:eastAsia="SimSun" w:hAnsi="SimSun" w:cs="SimSun" w:hint="eastAsia"/>
        </w:rPr>
        <w:t>表示干扰功率与测距信号功率之比</w:t>
      </w:r>
      <w:proofErr w:type="spellEnd"/>
      <w:r w:rsidRPr="00D6645A">
        <w:rPr>
          <w:rFonts w:ascii="SimSun" w:eastAsia="SimSun" w:hAnsi="SimSun" w:cs="SimSun" w:hint="eastAsia"/>
        </w:rPr>
        <w:t>。</w:t>
      </w:r>
    </w:p>
    <w:p w14:paraId="2DAD7618" w14:textId="77777777" w:rsidR="00100304" w:rsidRDefault="00100304"/>
    <w:p w14:paraId="7298386E" w14:textId="77777777" w:rsidR="00100304" w:rsidRDefault="00100304" w:rsidP="00D6645A">
      <w:pPr>
        <w:pStyle w:val="FigureNo"/>
      </w:pPr>
      <w:r>
        <w:rPr>
          <w:rFonts w:ascii="SimSun" w:eastAsia="SimSun" w:hAnsi="SimSun" w:cs="SimSun" w:hint="eastAsia"/>
        </w:rPr>
        <w:lastRenderedPageBreak/>
        <w:t>图</w:t>
      </w:r>
      <w:r>
        <w:rPr>
          <w:rFonts w:hint="eastAsia"/>
        </w:rPr>
        <w:t>6</w:t>
      </w:r>
    </w:p>
    <w:p w14:paraId="54B9B943" w14:textId="77777777" w:rsidR="00100304" w:rsidRDefault="00100304" w:rsidP="00D6645A">
      <w:pPr>
        <w:pStyle w:val="Figuretitle"/>
        <w:rPr>
          <w:szCs w:val="21"/>
        </w:rPr>
      </w:pPr>
      <w:r>
        <w:rPr>
          <w:rFonts w:eastAsia="SimSun" w:hint="eastAsia"/>
        </w:rPr>
        <w:t>在给定频率偏移的条件下，载波环相位误差和抖动所引起的</w:t>
      </w:r>
      <w:r>
        <w:br/>
      </w:r>
      <w:r>
        <w:rPr>
          <w:rFonts w:eastAsia="SimSun" w:hint="eastAsia"/>
        </w:rPr>
        <w:t>测距</w:t>
      </w:r>
      <w:r>
        <w:rPr>
          <w:i/>
        </w:rPr>
        <w:t>E</w:t>
      </w:r>
      <w:r>
        <w:t>/</w:t>
      </w:r>
      <w:r>
        <w:rPr>
          <w:i/>
        </w:rPr>
        <w:t>N</w:t>
      </w:r>
      <w:r>
        <w:rPr>
          <w:vertAlign w:val="subscript"/>
        </w:rPr>
        <w:t>0</w:t>
      </w:r>
      <w:r>
        <w:rPr>
          <w:rFonts w:eastAsia="SimSun" w:hint="eastAsia"/>
        </w:rPr>
        <w:t>的等效降低和与之相对应的</w:t>
      </w:r>
      <w:r>
        <w:rPr>
          <w:rFonts w:hint="eastAsia"/>
          <w:i/>
        </w:rPr>
        <w:t>I/C</w:t>
      </w:r>
    </w:p>
    <w:p w14:paraId="74052F5B" w14:textId="436E7DD8" w:rsidR="00100304" w:rsidRDefault="00A00D3F" w:rsidP="00D6645A">
      <w:pPr>
        <w:pStyle w:val="Figure"/>
      </w:pPr>
      <w:r>
        <w:rPr>
          <w:noProof/>
        </w:rPr>
        <w:drawing>
          <wp:inline distT="0" distB="0" distL="0" distR="0" wp14:anchorId="1E4066E1" wp14:editId="055FB34E">
            <wp:extent cx="4086225" cy="532447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t="9709"/>
                    <a:stretch>
                      <a:fillRect/>
                    </a:stretch>
                  </pic:blipFill>
                  <pic:spPr bwMode="auto">
                    <a:xfrm>
                      <a:off x="0" y="0"/>
                      <a:ext cx="4086225" cy="5324475"/>
                    </a:xfrm>
                    <a:prstGeom prst="rect">
                      <a:avLst/>
                    </a:prstGeom>
                    <a:noFill/>
                    <a:ln>
                      <a:noFill/>
                    </a:ln>
                  </pic:spPr>
                </pic:pic>
              </a:graphicData>
            </a:graphic>
          </wp:inline>
        </w:drawing>
      </w:r>
    </w:p>
    <w:p w14:paraId="05F6A51B" w14:textId="77777777" w:rsidR="00100304" w:rsidRDefault="00100304" w:rsidP="00D6645A">
      <w:pPr>
        <w:pStyle w:val="FigureNo"/>
      </w:pPr>
      <w:r>
        <w:rPr>
          <w:b/>
          <w:szCs w:val="21"/>
        </w:rPr>
        <w:br w:type="page"/>
      </w:r>
      <w:r>
        <w:rPr>
          <w:rFonts w:ascii="SimSun" w:eastAsia="SimSun" w:hAnsi="SimSun" w:cs="SimSun" w:hint="eastAsia"/>
        </w:rPr>
        <w:lastRenderedPageBreak/>
        <w:t>图</w:t>
      </w:r>
      <w:r>
        <w:rPr>
          <w:rFonts w:hint="eastAsia"/>
        </w:rPr>
        <w:t>7</w:t>
      </w:r>
    </w:p>
    <w:p w14:paraId="6228B7C7" w14:textId="77777777" w:rsidR="00100304" w:rsidRDefault="00100304" w:rsidP="00D6645A">
      <w:pPr>
        <w:pStyle w:val="Figuretitle"/>
      </w:pPr>
      <w:r>
        <w:rPr>
          <w:rFonts w:eastAsia="SimSun" w:hint="eastAsia"/>
          <w:iCs/>
        </w:rPr>
        <w:t>测距信道干扰所引起的测距</w:t>
      </w:r>
      <w:r>
        <w:rPr>
          <w:i/>
        </w:rPr>
        <w:t>E</w:t>
      </w:r>
      <w:r>
        <w:t>/</w:t>
      </w:r>
      <w:r>
        <w:rPr>
          <w:i/>
        </w:rPr>
        <w:t>N</w:t>
      </w:r>
      <w:r>
        <w:rPr>
          <w:vertAlign w:val="subscript"/>
        </w:rPr>
        <w:t>0</w:t>
      </w:r>
      <w:r>
        <w:rPr>
          <w:rFonts w:eastAsia="SimSun" w:hint="eastAsia"/>
        </w:rPr>
        <w:t>的等效降低和与之相对应的</w:t>
      </w:r>
      <w:r>
        <w:rPr>
          <w:rFonts w:hint="eastAsia"/>
          <w:i/>
        </w:rPr>
        <w:t>I/S</w:t>
      </w:r>
    </w:p>
    <w:p w14:paraId="4F1F2542" w14:textId="4A2F5397" w:rsidR="00100304" w:rsidRDefault="00A00D3F" w:rsidP="00D6645A">
      <w:pPr>
        <w:pStyle w:val="Figure"/>
      </w:pPr>
      <w:r>
        <w:rPr>
          <w:noProof/>
        </w:rPr>
        <w:drawing>
          <wp:inline distT="0" distB="0" distL="0" distR="0" wp14:anchorId="27B77924" wp14:editId="40EFCA43">
            <wp:extent cx="3324225" cy="576262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t="9296"/>
                    <a:stretch>
                      <a:fillRect/>
                    </a:stretch>
                  </pic:blipFill>
                  <pic:spPr bwMode="auto">
                    <a:xfrm>
                      <a:off x="0" y="0"/>
                      <a:ext cx="3324225" cy="5762625"/>
                    </a:xfrm>
                    <a:prstGeom prst="rect">
                      <a:avLst/>
                    </a:prstGeom>
                    <a:noFill/>
                    <a:ln>
                      <a:noFill/>
                    </a:ln>
                  </pic:spPr>
                </pic:pic>
              </a:graphicData>
            </a:graphic>
          </wp:inline>
        </w:drawing>
      </w:r>
    </w:p>
    <w:p w14:paraId="78E53841" w14:textId="77777777" w:rsidR="00100304" w:rsidRDefault="00100304" w:rsidP="00976B37">
      <w:pPr>
        <w:pStyle w:val="Heading1"/>
      </w:pPr>
      <w:r>
        <w:t>5</w:t>
      </w:r>
      <w:r>
        <w:tab/>
      </w:r>
      <w:r>
        <w:rPr>
          <w:rFonts w:hint="eastAsia"/>
        </w:rPr>
        <w:t>类噪声干扰的影响</w:t>
      </w:r>
    </w:p>
    <w:p w14:paraId="0CAC094E" w14:textId="77777777" w:rsidR="00100304" w:rsidRPr="00D6645A" w:rsidRDefault="00100304" w:rsidP="00D6645A">
      <w:pPr>
        <w:ind w:firstLineChars="200" w:firstLine="480"/>
      </w:pPr>
      <w:proofErr w:type="spellStart"/>
      <w:r>
        <w:rPr>
          <w:rFonts w:ascii="SimSun" w:eastAsia="SimSun" w:hAnsi="SimSun" w:cs="SimSun" w:hint="eastAsia"/>
          <w:lang w:val="zh-CN"/>
        </w:rPr>
        <w:t>类噪声干扰既可以造成微波激射前置放大器的饱和，也可以造成载波跟踪环、遥测子系统和测距子系统性能的恶化。假设微波激射器带宽为</w:t>
      </w:r>
      <w:proofErr w:type="spellEnd"/>
      <w:r>
        <w:rPr>
          <w:rFonts w:hint="eastAsia"/>
          <w:lang w:val="zh-CN"/>
        </w:rPr>
        <w:t>40 MHz</w:t>
      </w:r>
      <w:r>
        <w:rPr>
          <w:rFonts w:ascii="SimSun" w:eastAsia="SimSun" w:hAnsi="SimSun" w:cs="SimSun" w:hint="eastAsia"/>
          <w:lang w:val="zh-CN"/>
        </w:rPr>
        <w:t>，</w:t>
      </w:r>
      <w:proofErr w:type="spellStart"/>
      <w:r>
        <w:rPr>
          <w:rFonts w:ascii="SimSun" w:eastAsia="SimSun" w:hAnsi="SimSun" w:cs="SimSun" w:hint="eastAsia"/>
          <w:lang w:val="zh-CN"/>
        </w:rPr>
        <w:t>在此情况下，要使微波激射器产生</w:t>
      </w:r>
      <w:proofErr w:type="spellEnd"/>
      <w:r>
        <w:rPr>
          <w:rFonts w:hint="eastAsia"/>
          <w:lang w:val="zh-CN"/>
        </w:rPr>
        <w:t>1 dB</w:t>
      </w:r>
      <w:proofErr w:type="spellStart"/>
      <w:r>
        <w:rPr>
          <w:rFonts w:ascii="SimSun" w:eastAsia="SimSun" w:hAnsi="SimSun" w:cs="SimSun" w:hint="eastAsia"/>
          <w:lang w:val="zh-CN"/>
        </w:rPr>
        <w:t>的增益压缩，则类噪声干扰</w:t>
      </w:r>
      <w:proofErr w:type="spellEnd"/>
      <w:r>
        <w:rPr>
          <w:i/>
        </w:rPr>
        <w:t>I</w:t>
      </w:r>
      <w:r>
        <w:rPr>
          <w:vertAlign w:val="subscript"/>
        </w:rPr>
        <w:t>0</w:t>
      </w:r>
      <w:proofErr w:type="spellStart"/>
      <w:r>
        <w:rPr>
          <w:rFonts w:ascii="SimSun" w:eastAsia="SimSun" w:hAnsi="SimSun" w:cs="SimSun" w:hint="eastAsia"/>
          <w:lang w:val="zh-CN"/>
        </w:rPr>
        <w:t>的功率谱密度应为</w:t>
      </w:r>
      <w:proofErr w:type="spellEnd"/>
      <w:r>
        <w:t>–190 dB(W/</w:t>
      </w:r>
      <w:proofErr w:type="gramStart"/>
      <w:r>
        <w:t>Hz)</w:t>
      </w:r>
      <w:r>
        <w:rPr>
          <w:rFonts w:ascii="SimSun" w:eastAsia="SimSun" w:hAnsi="SimSun" w:cs="SimSun" w:hint="eastAsia"/>
          <w:lang w:val="zh-CN"/>
        </w:rPr>
        <w:t>。</w:t>
      </w:r>
      <w:proofErr w:type="gramEnd"/>
    </w:p>
    <w:p w14:paraId="3EEDBA32" w14:textId="77777777" w:rsidR="00100304" w:rsidRPr="00D6645A" w:rsidRDefault="00100304" w:rsidP="00D6645A">
      <w:pPr>
        <w:ind w:firstLineChars="200" w:firstLine="480"/>
      </w:pPr>
      <w:r>
        <w:rPr>
          <w:rFonts w:ascii="SimSun" w:eastAsia="SimSun" w:hAnsi="SimSun" w:cs="SimSun" w:hint="eastAsia"/>
          <w:lang w:val="zh-CN"/>
        </w:rPr>
        <w:t>对于载波跟踪环，其峰值相位抖动与载波余量有关，见图</w:t>
      </w:r>
      <w:r>
        <w:rPr>
          <w:rFonts w:hint="eastAsia"/>
          <w:lang w:val="zh-CN"/>
        </w:rPr>
        <w:t>8</w:t>
      </w:r>
      <w:r>
        <w:rPr>
          <w:rFonts w:ascii="SimSun" w:eastAsia="SimSun" w:hAnsi="SimSun" w:cs="SimSun" w:hint="eastAsia"/>
          <w:lang w:val="zh-CN"/>
        </w:rPr>
        <w:t>。</w:t>
      </w:r>
      <w:proofErr w:type="spellStart"/>
      <w:r>
        <w:rPr>
          <w:rFonts w:ascii="SimSun" w:eastAsia="SimSun" w:hAnsi="SimSun" w:cs="SimSun" w:hint="eastAsia"/>
          <w:lang w:val="zh-CN"/>
        </w:rPr>
        <w:t>类噪声干扰的存在会减少载波余量并因此增加相位抖动。载波余量与</w:t>
      </w:r>
      <w:proofErr w:type="spellEnd"/>
      <w:r>
        <w:rPr>
          <w:i/>
        </w:rPr>
        <w:t>I</w:t>
      </w:r>
      <w:r>
        <w:rPr>
          <w:vertAlign w:val="subscript"/>
        </w:rPr>
        <w:t>0</w:t>
      </w:r>
      <w:r>
        <w:t>/</w:t>
      </w:r>
      <w:r>
        <w:rPr>
          <w:i/>
        </w:rPr>
        <w:t>N</w:t>
      </w:r>
      <w:r>
        <w:rPr>
          <w:vertAlign w:val="subscript"/>
        </w:rPr>
        <w:t>0</w:t>
      </w:r>
      <w:proofErr w:type="spellStart"/>
      <w:r>
        <w:rPr>
          <w:rFonts w:ascii="SimSun" w:eastAsia="SimSun" w:hAnsi="SimSun" w:cs="SimSun" w:hint="eastAsia"/>
          <w:lang w:val="zh-CN"/>
        </w:rPr>
        <w:t>的关系可以表示为</w:t>
      </w:r>
      <w:proofErr w:type="spellEnd"/>
      <w:r>
        <w:rPr>
          <w:rFonts w:ascii="SimSun" w:eastAsia="SimSun" w:hAnsi="SimSun" w:cs="SimSun" w:hint="eastAsia"/>
        </w:rPr>
        <w:t>：</w:t>
      </w:r>
    </w:p>
    <w:p w14:paraId="6655E8FE" w14:textId="77777777" w:rsidR="00D6645A" w:rsidRDefault="00D6645A" w:rsidP="00D6645A">
      <w:pPr>
        <w:pStyle w:val="Blanc"/>
      </w:pPr>
    </w:p>
    <w:p w14:paraId="08D8350A" w14:textId="77777777" w:rsidR="00D6645A" w:rsidRPr="004277EA" w:rsidRDefault="00D6645A" w:rsidP="00D6645A">
      <w:pPr>
        <w:pStyle w:val="Equation"/>
        <w:rPr>
          <w:lang w:val="it-IT"/>
        </w:rPr>
      </w:pPr>
      <w:r w:rsidRPr="00014369">
        <w:rPr>
          <w:lang w:val="en-US"/>
        </w:rPr>
        <w:tab/>
      </w:r>
      <w:r w:rsidRPr="00014369">
        <w:rPr>
          <w:lang w:val="en-US"/>
        </w:rPr>
        <w:tab/>
      </w:r>
      <w:r w:rsidRPr="004277EA">
        <w:rPr>
          <w:i/>
          <w:lang w:val="it-IT"/>
        </w:rPr>
        <w:t>CM</w:t>
      </w:r>
      <w:r w:rsidRPr="004277EA">
        <w:rPr>
          <w:i/>
          <w:position w:val="-4"/>
          <w:sz w:val="18"/>
          <w:lang w:val="it-IT"/>
        </w:rPr>
        <w:t>i</w:t>
      </w:r>
      <w:r w:rsidRPr="004277EA">
        <w:rPr>
          <w:lang w:val="it-IT"/>
        </w:rPr>
        <w:t xml:space="preserve">  =  </w:t>
      </w:r>
      <w:r w:rsidRPr="004277EA">
        <w:rPr>
          <w:i/>
          <w:lang w:val="it-IT"/>
        </w:rPr>
        <w:t>CM</w:t>
      </w:r>
      <w:r w:rsidRPr="004277EA">
        <w:rPr>
          <w:position w:val="-4"/>
          <w:sz w:val="18"/>
          <w:lang w:val="it-IT"/>
        </w:rPr>
        <w:t>0</w:t>
      </w:r>
      <w:r w:rsidRPr="004277EA">
        <w:rPr>
          <w:lang w:val="it-IT"/>
        </w:rPr>
        <w:t xml:space="preserve">  </w:t>
      </w:r>
      <w:r w:rsidRPr="0067409F">
        <w:rPr>
          <w:rFonts w:ascii="Symbol" w:hAnsi="Symbol"/>
        </w:rPr>
        <w:t></w:t>
      </w:r>
      <w:r w:rsidRPr="004277EA">
        <w:rPr>
          <w:lang w:val="it-IT"/>
        </w:rPr>
        <w:t xml:space="preserve">  10 log (1  </w:t>
      </w:r>
      <w:r w:rsidRPr="0067409F">
        <w:rPr>
          <w:rFonts w:ascii="Symbol" w:hAnsi="Symbol"/>
        </w:rPr>
        <w:t></w:t>
      </w:r>
      <w:r w:rsidRPr="004277EA">
        <w:rPr>
          <w:lang w:val="it-IT"/>
        </w:rPr>
        <w:t xml:space="preserve">  </w:t>
      </w:r>
      <w:r w:rsidRPr="004277EA">
        <w:rPr>
          <w:i/>
          <w:lang w:val="it-IT"/>
        </w:rPr>
        <w:t>I</w:t>
      </w:r>
      <w:r w:rsidRPr="004277EA">
        <w:rPr>
          <w:position w:val="-4"/>
          <w:sz w:val="18"/>
          <w:lang w:val="it-IT"/>
        </w:rPr>
        <w:t>0</w:t>
      </w:r>
      <w:r w:rsidRPr="004277EA">
        <w:rPr>
          <w:rFonts w:ascii="Tms Rmn" w:hAnsi="Tms Rmn"/>
          <w:position w:val="-4"/>
          <w:sz w:val="12"/>
          <w:lang w:val="it-IT"/>
        </w:rPr>
        <w:t> </w:t>
      </w:r>
      <w:r w:rsidRPr="004277EA">
        <w:rPr>
          <w:lang w:val="it-IT"/>
        </w:rPr>
        <w:t>/</w:t>
      </w:r>
      <w:r w:rsidRPr="004277EA">
        <w:rPr>
          <w:i/>
          <w:lang w:val="it-IT"/>
        </w:rPr>
        <w:t>N</w:t>
      </w:r>
      <w:r w:rsidRPr="004277EA">
        <w:rPr>
          <w:position w:val="-4"/>
          <w:sz w:val="18"/>
          <w:lang w:val="it-IT"/>
        </w:rPr>
        <w:t>0</w:t>
      </w:r>
      <w:r w:rsidRPr="004277EA">
        <w:rPr>
          <w:lang w:val="it-IT"/>
        </w:rPr>
        <w:t>)</w:t>
      </w:r>
      <w:r w:rsidRPr="004277EA">
        <w:rPr>
          <w:vertAlign w:val="superscript"/>
          <w:lang w:val="it-IT"/>
        </w:rPr>
        <w:t>–1</w:t>
      </w:r>
    </w:p>
    <w:p w14:paraId="270F9ED2" w14:textId="7A29BAC0" w:rsidR="00100304" w:rsidRDefault="00100304">
      <w:proofErr w:type="spellStart"/>
      <w:r>
        <w:rPr>
          <w:rFonts w:hint="eastAsia"/>
        </w:rPr>
        <w:t>其中</w:t>
      </w:r>
      <w:proofErr w:type="spellEnd"/>
      <w:r>
        <w:rPr>
          <w:rFonts w:hint="eastAsia"/>
        </w:rPr>
        <w:t>：</w:t>
      </w:r>
    </w:p>
    <w:p w14:paraId="1D4CB6B5" w14:textId="77777777" w:rsidR="00100304" w:rsidRDefault="00100304" w:rsidP="00D6645A">
      <w:pPr>
        <w:pStyle w:val="Equationlegend"/>
      </w:pPr>
      <w:r>
        <w:lastRenderedPageBreak/>
        <w:tab/>
      </w:r>
      <w:proofErr w:type="spellStart"/>
      <w:r>
        <w:rPr>
          <w:i/>
        </w:rPr>
        <w:t>CM</w:t>
      </w:r>
      <w:r>
        <w:rPr>
          <w:i/>
          <w:vertAlign w:val="subscript"/>
        </w:rPr>
        <w:t>i</w:t>
      </w:r>
      <w:proofErr w:type="spellEnd"/>
      <w:r>
        <w:rPr>
          <w:rFonts w:ascii="SimSun" w:eastAsia="SimSun" w:hAnsi="SimSun" w:cs="SimSun" w:hint="eastAsia"/>
        </w:rPr>
        <w:t>：</w:t>
      </w:r>
      <w:r>
        <w:tab/>
      </w:r>
      <w:r>
        <w:rPr>
          <w:rFonts w:ascii="SimSun" w:eastAsia="SimSun" w:hAnsi="SimSun" w:cs="SimSun" w:hint="eastAsia"/>
        </w:rPr>
        <w:t>存在干扰时的载波余量（</w:t>
      </w:r>
      <w:r>
        <w:rPr>
          <w:rFonts w:hint="eastAsia"/>
        </w:rPr>
        <w:t>dB</w:t>
      </w:r>
      <w:r>
        <w:rPr>
          <w:rFonts w:ascii="SimSun" w:eastAsia="SimSun" w:hAnsi="SimSun" w:cs="SimSun" w:hint="eastAsia"/>
        </w:rPr>
        <w:t>）</w:t>
      </w:r>
    </w:p>
    <w:p w14:paraId="2309FE1F" w14:textId="77777777" w:rsidR="00100304" w:rsidRDefault="00100304" w:rsidP="00D6645A">
      <w:pPr>
        <w:pStyle w:val="Equationlegend"/>
      </w:pPr>
      <w:r>
        <w:tab/>
      </w:r>
      <w:r>
        <w:rPr>
          <w:i/>
        </w:rPr>
        <w:t>CM</w:t>
      </w:r>
      <w:r>
        <w:rPr>
          <w:vertAlign w:val="subscript"/>
        </w:rPr>
        <w:t>0</w:t>
      </w:r>
      <w:r>
        <w:rPr>
          <w:rFonts w:hint="eastAsia"/>
        </w:rPr>
        <w:t>：</w:t>
      </w:r>
      <w:r>
        <w:tab/>
      </w:r>
      <w:r>
        <w:rPr>
          <w:rFonts w:hint="eastAsia"/>
          <w:iCs/>
        </w:rPr>
        <w:t>无干扰时的载波余量</w:t>
      </w:r>
      <w:r>
        <w:rPr>
          <w:rFonts w:hint="eastAsia"/>
        </w:rPr>
        <w:t>（</w:t>
      </w:r>
      <w:r>
        <w:t>dB</w:t>
      </w:r>
      <w:r>
        <w:rPr>
          <w:rFonts w:hint="eastAsia"/>
        </w:rPr>
        <w:t>）</w:t>
      </w:r>
    </w:p>
    <w:p w14:paraId="51669FDC" w14:textId="77777777" w:rsidR="00100304" w:rsidRDefault="00100304" w:rsidP="00D6645A">
      <w:pPr>
        <w:pStyle w:val="Equationlegend"/>
      </w:pPr>
      <w:r>
        <w:tab/>
      </w:r>
      <w:r>
        <w:rPr>
          <w:i/>
        </w:rPr>
        <w:t>I</w:t>
      </w:r>
      <w:r>
        <w:rPr>
          <w:vertAlign w:val="subscript"/>
        </w:rPr>
        <w:t>0</w:t>
      </w:r>
      <w:r>
        <w:t>/</w:t>
      </w:r>
      <w:r>
        <w:rPr>
          <w:i/>
        </w:rPr>
        <w:t>N</w:t>
      </w:r>
      <w:r>
        <w:rPr>
          <w:vertAlign w:val="subscript"/>
        </w:rPr>
        <w:t>0</w:t>
      </w:r>
      <w:r>
        <w:rPr>
          <w:rFonts w:hint="eastAsia"/>
        </w:rPr>
        <w:t>：</w:t>
      </w:r>
      <w:r>
        <w:tab/>
      </w:r>
      <w:r>
        <w:rPr>
          <w:rFonts w:hint="eastAsia"/>
          <w:iCs/>
        </w:rPr>
        <w:t>干扰噪声谱密度与接收机噪声谱密度比。</w:t>
      </w:r>
    </w:p>
    <w:p w14:paraId="18BBECA2" w14:textId="045AC9FA" w:rsidR="00100304" w:rsidRPr="00D6645A" w:rsidRDefault="00100304" w:rsidP="00D6645A">
      <w:pPr>
        <w:ind w:firstLineChars="200" w:firstLine="480"/>
      </w:pPr>
      <w:r>
        <w:rPr>
          <w:rFonts w:ascii="SimSun" w:eastAsia="SimSun" w:hAnsi="SimSun" w:cs="SimSun" w:hint="eastAsia"/>
          <w:lang w:val="zh-CN"/>
        </w:rPr>
        <w:t>给定一个特定的无干扰时的载波余量并给定接受相位抖动增量，即可按图</w:t>
      </w:r>
      <w:r>
        <w:rPr>
          <w:rFonts w:hint="eastAsia"/>
          <w:lang w:val="zh-CN"/>
        </w:rPr>
        <w:t>8</w:t>
      </w:r>
      <w:r>
        <w:rPr>
          <w:rFonts w:ascii="SimSun" w:eastAsia="SimSun" w:hAnsi="SimSun" w:cs="SimSun" w:hint="eastAsia"/>
          <w:lang w:val="zh-CN"/>
        </w:rPr>
        <w:t>和前面写明的表达式计算出</w:t>
      </w:r>
      <w:r>
        <w:rPr>
          <w:i/>
        </w:rPr>
        <w:t>I</w:t>
      </w:r>
      <w:r>
        <w:rPr>
          <w:vertAlign w:val="subscript"/>
        </w:rPr>
        <w:t>0</w:t>
      </w:r>
      <w:r>
        <w:t>/</w:t>
      </w:r>
      <w:r>
        <w:rPr>
          <w:i/>
        </w:rPr>
        <w:t>N</w:t>
      </w:r>
      <w:r>
        <w:rPr>
          <w:vertAlign w:val="subscript"/>
        </w:rPr>
        <w:t>0</w:t>
      </w:r>
      <w:r>
        <w:rPr>
          <w:rFonts w:ascii="SimSun" w:eastAsia="SimSun" w:hAnsi="SimSun" w:cs="SimSun" w:hint="eastAsia"/>
          <w:lang w:val="zh-CN"/>
        </w:rPr>
        <w:t>。例如，假定典型的载波余量为</w:t>
      </w:r>
      <w:r>
        <w:rPr>
          <w:rFonts w:hint="eastAsia"/>
          <w:lang w:val="zh-CN"/>
        </w:rPr>
        <w:t>10 dB</w:t>
      </w:r>
      <w:r>
        <w:rPr>
          <w:rFonts w:ascii="SimSun" w:eastAsia="SimSun" w:hAnsi="SimSun" w:cs="SimSun" w:hint="eastAsia"/>
          <w:lang w:val="zh-CN"/>
        </w:rPr>
        <w:t>，由于干扰的影响，载波余量会降到</w:t>
      </w:r>
      <w:r>
        <w:rPr>
          <w:rFonts w:hint="eastAsia"/>
          <w:lang w:val="zh-CN"/>
        </w:rPr>
        <w:t>5.5 dB</w:t>
      </w:r>
      <w:r>
        <w:rPr>
          <w:rFonts w:ascii="SimSun" w:eastAsia="SimSun" w:hAnsi="SimSun" w:cs="SimSun" w:hint="eastAsia"/>
          <w:lang w:val="zh-CN"/>
        </w:rPr>
        <w:t>，峰值相位抖动将增加</w:t>
      </w:r>
      <w:r>
        <w:rPr>
          <w:lang w:val="zh-CN"/>
        </w:rPr>
        <w:t>10</w:t>
      </w:r>
      <w:r>
        <w:rPr>
          <w:rFonts w:hint="eastAsia"/>
          <w:lang w:val="zh-CN"/>
        </w:rPr>
        <w:t>°</w:t>
      </w:r>
      <w:r>
        <w:rPr>
          <w:rFonts w:ascii="SimSun" w:eastAsia="SimSun" w:hAnsi="SimSun" w:cs="SimSun" w:hint="eastAsia"/>
          <w:lang w:val="zh-CN"/>
        </w:rPr>
        <w:t>。</w:t>
      </w:r>
      <w:proofErr w:type="spellStart"/>
      <w:r>
        <w:rPr>
          <w:rFonts w:ascii="SimSun" w:eastAsia="SimSun" w:hAnsi="SimSun" w:cs="SimSun" w:hint="eastAsia"/>
          <w:lang w:val="zh-CN"/>
        </w:rPr>
        <w:t>在此情况下的</w:t>
      </w:r>
      <w:proofErr w:type="spellEnd"/>
      <w:r>
        <w:rPr>
          <w:i/>
        </w:rPr>
        <w:t>I</w:t>
      </w:r>
      <w:r>
        <w:rPr>
          <w:vertAlign w:val="subscript"/>
        </w:rPr>
        <w:t>0</w:t>
      </w:r>
      <w:r>
        <w:t>/</w:t>
      </w:r>
      <w:r>
        <w:rPr>
          <w:i/>
        </w:rPr>
        <w:t>N</w:t>
      </w:r>
      <w:r>
        <w:rPr>
          <w:vertAlign w:val="subscript"/>
        </w:rPr>
        <w:t>0</w:t>
      </w:r>
      <w:r>
        <w:rPr>
          <w:rFonts w:ascii="SimSun" w:eastAsia="SimSun" w:hAnsi="SimSun" w:cs="SimSun" w:hint="eastAsia"/>
          <w:lang w:val="zh-CN"/>
        </w:rPr>
        <w:t>为</w:t>
      </w:r>
      <w:r>
        <w:rPr>
          <w:rFonts w:hint="eastAsia"/>
          <w:lang w:val="zh-CN"/>
        </w:rPr>
        <w:t>2.6 dB</w:t>
      </w:r>
      <w:r>
        <w:rPr>
          <w:rFonts w:ascii="SimSun" w:eastAsia="SimSun" w:hAnsi="SimSun" w:cs="SimSun" w:hint="eastAsia"/>
          <w:lang w:val="zh-CN"/>
        </w:rPr>
        <w:t>。</w:t>
      </w:r>
    </w:p>
    <w:p w14:paraId="7C71B054" w14:textId="77777777" w:rsidR="00100304" w:rsidRDefault="00100304" w:rsidP="00D6645A">
      <w:pPr>
        <w:pStyle w:val="FigureNo"/>
      </w:pPr>
      <w:r>
        <w:rPr>
          <w:rFonts w:ascii="SimSun" w:eastAsia="SimSun" w:hAnsi="SimSun" w:cs="SimSun" w:hint="eastAsia"/>
        </w:rPr>
        <w:t>图</w:t>
      </w:r>
      <w:r>
        <w:rPr>
          <w:rFonts w:hint="eastAsia"/>
        </w:rPr>
        <w:t>8</w:t>
      </w:r>
    </w:p>
    <w:p w14:paraId="30869089" w14:textId="77777777" w:rsidR="00100304" w:rsidRDefault="00100304" w:rsidP="00D6645A">
      <w:pPr>
        <w:pStyle w:val="Figuretitle"/>
      </w:pPr>
      <w:r>
        <w:rPr>
          <w:rFonts w:eastAsia="SimSun" w:hint="eastAsia"/>
        </w:rPr>
        <w:t>峰值相位抖动和与之相对应的载波余量</w:t>
      </w:r>
    </w:p>
    <w:p w14:paraId="3563A1BA" w14:textId="7214E26F" w:rsidR="00100304" w:rsidRDefault="00A00D3F" w:rsidP="00D6645A">
      <w:pPr>
        <w:pStyle w:val="Figure"/>
        <w:spacing w:after="120"/>
      </w:pPr>
      <w:r>
        <w:rPr>
          <w:noProof/>
        </w:rPr>
        <w:drawing>
          <wp:inline distT="0" distB="0" distL="0" distR="0" wp14:anchorId="44AF24C8" wp14:editId="094C9829">
            <wp:extent cx="3230651" cy="4191610"/>
            <wp:effectExtent l="0" t="0" r="825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t="10507"/>
                    <a:stretch>
                      <a:fillRect/>
                    </a:stretch>
                  </pic:blipFill>
                  <pic:spPr bwMode="auto">
                    <a:xfrm>
                      <a:off x="0" y="0"/>
                      <a:ext cx="3233526" cy="4195341"/>
                    </a:xfrm>
                    <a:prstGeom prst="rect">
                      <a:avLst/>
                    </a:prstGeom>
                    <a:noFill/>
                    <a:ln>
                      <a:noFill/>
                    </a:ln>
                  </pic:spPr>
                </pic:pic>
              </a:graphicData>
            </a:graphic>
          </wp:inline>
        </w:drawing>
      </w:r>
    </w:p>
    <w:p w14:paraId="4A401AC3" w14:textId="77777777" w:rsidR="00100304" w:rsidRPr="00D6645A" w:rsidRDefault="00100304" w:rsidP="00D6645A">
      <w:pPr>
        <w:spacing w:before="0"/>
        <w:ind w:firstLineChars="200" w:firstLine="480"/>
      </w:pPr>
      <w:proofErr w:type="spellStart"/>
      <w:r>
        <w:rPr>
          <w:rFonts w:ascii="SimSun" w:eastAsia="SimSun" w:hAnsi="SimSun" w:cs="SimSun" w:hint="eastAsia"/>
          <w:lang w:val="zh-CN"/>
        </w:rPr>
        <w:t>对于遥测和测距子系统，类噪声干扰的影响是降低有效的</w:t>
      </w:r>
      <w:proofErr w:type="spellEnd"/>
      <w:r>
        <w:rPr>
          <w:i/>
        </w:rPr>
        <w:t>E</w:t>
      </w:r>
      <w:r>
        <w:t>/</w:t>
      </w:r>
      <w:r>
        <w:rPr>
          <w:i/>
        </w:rPr>
        <w:t>N</w:t>
      </w:r>
      <w:r>
        <w:rPr>
          <w:iCs/>
          <w:vertAlign w:val="subscript"/>
        </w:rPr>
        <w:t>0</w:t>
      </w:r>
      <w:r>
        <w:rPr>
          <w:rFonts w:ascii="SimSun" w:eastAsia="SimSun" w:hAnsi="SimSun" w:cs="SimSun" w:hint="eastAsia"/>
          <w:iCs/>
        </w:rPr>
        <w:t>，</w:t>
      </w:r>
      <w:proofErr w:type="spellStart"/>
      <w:r>
        <w:rPr>
          <w:rFonts w:ascii="SimSun" w:eastAsia="SimSun" w:hAnsi="SimSun" w:cs="SimSun" w:hint="eastAsia"/>
          <w:iCs/>
        </w:rPr>
        <w:t>从而增加遥测的差错率和测距延迟估计值的变化</w:t>
      </w:r>
      <w:proofErr w:type="spellEnd"/>
      <w:r>
        <w:rPr>
          <w:rFonts w:ascii="SimSun" w:eastAsia="SimSun" w:hAnsi="SimSun" w:cs="SimSun" w:hint="eastAsia"/>
          <w:iCs/>
        </w:rPr>
        <w:t>。</w:t>
      </w:r>
    </w:p>
    <w:p w14:paraId="184F7B8A" w14:textId="77777777" w:rsidR="00100304" w:rsidRPr="00D6645A" w:rsidRDefault="00100304" w:rsidP="00D6645A">
      <w:pPr>
        <w:ind w:firstLineChars="200" w:firstLine="480"/>
      </w:pPr>
      <w:proofErr w:type="spellStart"/>
      <w:r>
        <w:rPr>
          <w:rFonts w:ascii="SimSun" w:eastAsia="SimSun" w:hAnsi="SimSun" w:cs="SimSun" w:hint="eastAsia"/>
        </w:rPr>
        <w:t>等效降低</w:t>
      </w:r>
      <w:proofErr w:type="spellEnd"/>
      <w:r>
        <w:rPr>
          <w:rFonts w:hint="eastAsia"/>
        </w:rPr>
        <w:sym w:font="Symbol" w:char="F044"/>
      </w:r>
      <w:r>
        <w:rPr>
          <w:i/>
        </w:rPr>
        <w:t>E</w:t>
      </w:r>
      <w:r>
        <w:t>/</w:t>
      </w:r>
      <w:r>
        <w:rPr>
          <w:i/>
        </w:rPr>
        <w:t>N</w:t>
      </w:r>
      <w:r>
        <w:rPr>
          <w:vertAlign w:val="subscript"/>
        </w:rPr>
        <w:t>0</w:t>
      </w:r>
      <w:proofErr w:type="spellStart"/>
      <w:r>
        <w:rPr>
          <w:rFonts w:ascii="SimSun" w:eastAsia="SimSun" w:hAnsi="SimSun" w:cs="SimSun" w:hint="eastAsia"/>
        </w:rPr>
        <w:t>可以表示为</w:t>
      </w:r>
      <w:proofErr w:type="spellEnd"/>
      <w:r>
        <w:rPr>
          <w:rFonts w:ascii="SimSun" w:eastAsia="SimSun" w:hAnsi="SimSun" w:cs="SimSun" w:hint="eastAsia"/>
        </w:rPr>
        <w:t>：</w:t>
      </w:r>
    </w:p>
    <w:p w14:paraId="13DBA78B" w14:textId="77777777" w:rsidR="00D6645A" w:rsidRPr="00014369" w:rsidRDefault="00D6645A" w:rsidP="00D6645A">
      <w:pPr>
        <w:pStyle w:val="Equation"/>
        <w:rPr>
          <w:lang w:val="en-US"/>
        </w:rPr>
      </w:pPr>
      <w:r w:rsidRPr="00014369">
        <w:rPr>
          <w:lang w:val="en-US"/>
        </w:rPr>
        <w:tab/>
      </w:r>
      <w:r w:rsidRPr="00014369">
        <w:rPr>
          <w:lang w:val="en-US"/>
        </w:rPr>
        <w:tab/>
      </w:r>
      <w:r w:rsidRPr="0067409F">
        <w:rPr>
          <w:rFonts w:ascii="Symbol" w:hAnsi="Symbol"/>
        </w:rPr>
        <w:t></w:t>
      </w:r>
      <w:r w:rsidRPr="00014369">
        <w:rPr>
          <w:i/>
          <w:lang w:val="en-US"/>
        </w:rPr>
        <w:t>E</w:t>
      </w:r>
      <w:r w:rsidRPr="00014369">
        <w:rPr>
          <w:rFonts w:ascii="Tms Rmn" w:hAnsi="Tms Rmn"/>
          <w:lang w:val="en-US"/>
        </w:rPr>
        <w:t>/</w:t>
      </w:r>
      <w:r w:rsidRPr="00014369">
        <w:rPr>
          <w:rFonts w:ascii="Tms Rmn" w:hAnsi="Tms Rmn"/>
          <w:i/>
          <w:lang w:val="en-US"/>
        </w:rPr>
        <w:t>N</w:t>
      </w:r>
      <w:proofErr w:type="gramStart"/>
      <w:r w:rsidRPr="00014369">
        <w:rPr>
          <w:rFonts w:ascii="Tms Rmn" w:hAnsi="Tms Rmn"/>
          <w:position w:val="-4"/>
          <w:sz w:val="18"/>
          <w:lang w:val="en-US"/>
        </w:rPr>
        <w:t>0</w:t>
      </w:r>
      <w:r w:rsidRPr="00014369">
        <w:rPr>
          <w:rFonts w:ascii="Tms Rmn" w:hAnsi="Tms Rmn"/>
          <w:lang w:val="en-US"/>
        </w:rPr>
        <w:t xml:space="preserve">  </w:t>
      </w:r>
      <w:r w:rsidRPr="0067409F">
        <w:rPr>
          <w:rFonts w:ascii="Symbol" w:hAnsi="Symbol"/>
        </w:rPr>
        <w:t></w:t>
      </w:r>
      <w:proofErr w:type="gramEnd"/>
      <w:r w:rsidRPr="00014369">
        <w:rPr>
          <w:rFonts w:ascii="Tms Rmn" w:hAnsi="Tms Rmn"/>
          <w:lang w:val="en-US"/>
        </w:rPr>
        <w:t xml:space="preserve">  10 log (1  </w:t>
      </w:r>
      <w:r w:rsidRPr="0067409F">
        <w:rPr>
          <w:rFonts w:ascii="Symbol" w:hAnsi="Symbol"/>
        </w:rPr>
        <w:t></w:t>
      </w:r>
      <w:r w:rsidRPr="00014369">
        <w:rPr>
          <w:rFonts w:ascii="Tms Rmn" w:hAnsi="Tms Rmn"/>
          <w:lang w:val="en-US"/>
        </w:rPr>
        <w:t xml:space="preserve">  </w:t>
      </w:r>
      <w:r w:rsidRPr="00014369">
        <w:rPr>
          <w:rFonts w:ascii="Tms Rmn" w:hAnsi="Tms Rmn"/>
          <w:i/>
          <w:lang w:val="en-US"/>
        </w:rPr>
        <w:t>I</w:t>
      </w:r>
      <w:r w:rsidRPr="00014369">
        <w:rPr>
          <w:rFonts w:ascii="Tms Rmn" w:hAnsi="Tms Rmn"/>
          <w:position w:val="-4"/>
          <w:sz w:val="18"/>
          <w:lang w:val="en-US"/>
        </w:rPr>
        <w:t>0</w:t>
      </w:r>
      <w:r w:rsidRPr="00014369">
        <w:rPr>
          <w:rFonts w:ascii="Tms Rmn" w:hAnsi="Tms Rmn"/>
          <w:position w:val="-4"/>
          <w:sz w:val="12"/>
          <w:lang w:val="en-US"/>
        </w:rPr>
        <w:t> </w:t>
      </w:r>
      <w:r w:rsidRPr="00014369">
        <w:rPr>
          <w:rFonts w:ascii="Tms Rmn" w:hAnsi="Tms Rmn"/>
          <w:lang w:val="en-US"/>
        </w:rPr>
        <w:t>/</w:t>
      </w:r>
      <w:r w:rsidRPr="00014369">
        <w:rPr>
          <w:rFonts w:ascii="Tms Rmn" w:hAnsi="Tms Rmn"/>
          <w:i/>
          <w:lang w:val="en-US"/>
        </w:rPr>
        <w:t>N</w:t>
      </w:r>
      <w:r w:rsidRPr="00014369">
        <w:rPr>
          <w:rFonts w:ascii="Tms Rmn" w:hAnsi="Tms Rmn"/>
          <w:position w:val="-4"/>
          <w:sz w:val="18"/>
          <w:lang w:val="en-US"/>
        </w:rPr>
        <w:t>0</w:t>
      </w:r>
      <w:r w:rsidRPr="00014369">
        <w:rPr>
          <w:rFonts w:ascii="Tms Rmn" w:hAnsi="Tms Rmn"/>
          <w:lang w:val="en-US"/>
        </w:rPr>
        <w:t>)</w:t>
      </w:r>
      <w:r w:rsidRPr="00014369">
        <w:rPr>
          <w:lang w:val="en-US"/>
        </w:rPr>
        <w:t>               </w:t>
      </w:r>
      <w:r w:rsidRPr="00014369">
        <w:rPr>
          <w:rFonts w:ascii="Tms Rmn" w:hAnsi="Tms Rmn"/>
          <w:lang w:val="en-US"/>
        </w:rPr>
        <w:t>dB</w:t>
      </w:r>
    </w:p>
    <w:p w14:paraId="3D6E1551" w14:textId="77777777" w:rsidR="00D6645A" w:rsidRDefault="00100304" w:rsidP="00D6645A">
      <w:pPr>
        <w:ind w:firstLineChars="200" w:firstLine="480"/>
        <w:rPr>
          <w:rFonts w:ascii="SimSun" w:eastAsia="SimSun" w:hAnsi="SimSun" w:cs="SimSun"/>
        </w:rPr>
      </w:pPr>
      <w:r>
        <w:rPr>
          <w:rFonts w:ascii="SimSun" w:eastAsia="SimSun" w:hAnsi="SimSun" w:cs="SimSun" w:hint="eastAsia"/>
        </w:rPr>
        <w:t>其中</w:t>
      </w:r>
      <w:r>
        <w:rPr>
          <w:i/>
        </w:rPr>
        <w:t>I</w:t>
      </w:r>
      <w:r>
        <w:rPr>
          <w:vertAlign w:val="subscript"/>
        </w:rPr>
        <w:t>0</w:t>
      </w:r>
      <w:r>
        <w:t>/</w:t>
      </w:r>
      <w:r>
        <w:rPr>
          <w:i/>
        </w:rPr>
        <w:t>N</w:t>
      </w:r>
      <w:r>
        <w:rPr>
          <w:vertAlign w:val="subscript"/>
        </w:rPr>
        <w:t>0</w:t>
      </w:r>
      <w:proofErr w:type="spellStart"/>
      <w:r>
        <w:rPr>
          <w:rFonts w:ascii="SimSun" w:eastAsia="SimSun" w:hAnsi="SimSun" w:cs="SimSun" w:hint="eastAsia"/>
        </w:rPr>
        <w:t>为干扰噪声谱密度与接收机噪声谱密度比。已知可接受的</w:t>
      </w:r>
      <w:proofErr w:type="spellEnd"/>
      <w:r>
        <w:rPr>
          <w:i/>
        </w:rPr>
        <w:t>E</w:t>
      </w:r>
      <w:r>
        <w:t>/</w:t>
      </w:r>
      <w:r>
        <w:rPr>
          <w:i/>
        </w:rPr>
        <w:t>N</w:t>
      </w:r>
      <w:r>
        <w:rPr>
          <w:vertAlign w:val="subscript"/>
        </w:rPr>
        <w:t>0</w:t>
      </w:r>
      <w:proofErr w:type="spellStart"/>
      <w:r>
        <w:rPr>
          <w:rFonts w:ascii="SimSun" w:eastAsia="SimSun" w:hAnsi="SimSun" w:cs="SimSun" w:hint="eastAsia"/>
        </w:rPr>
        <w:t>降低的量值，就可以计算出相应的</w:t>
      </w:r>
      <w:proofErr w:type="spellEnd"/>
      <w:r>
        <w:rPr>
          <w:i/>
        </w:rPr>
        <w:t>I</w:t>
      </w:r>
      <w:r>
        <w:rPr>
          <w:vertAlign w:val="subscript"/>
        </w:rPr>
        <w:t>0</w:t>
      </w:r>
      <w:r>
        <w:t>/</w:t>
      </w:r>
      <w:r>
        <w:rPr>
          <w:i/>
        </w:rPr>
        <w:t>N</w:t>
      </w:r>
      <w:r>
        <w:rPr>
          <w:vertAlign w:val="subscript"/>
        </w:rPr>
        <w:t>0</w:t>
      </w:r>
      <w:r>
        <w:rPr>
          <w:rFonts w:ascii="SimSun" w:eastAsia="SimSun" w:hAnsi="SimSun" w:cs="SimSun" w:hint="eastAsia"/>
        </w:rPr>
        <w:t>。</w:t>
      </w:r>
    </w:p>
    <w:p w14:paraId="409C16F1" w14:textId="77777777" w:rsidR="00D6645A" w:rsidRDefault="00D6645A" w:rsidP="00411C49">
      <w:pPr>
        <w:pStyle w:val="Reasons"/>
      </w:pPr>
    </w:p>
    <w:p w14:paraId="3F290174" w14:textId="77777777" w:rsidR="00D6645A" w:rsidRDefault="00D6645A">
      <w:pPr>
        <w:jc w:val="center"/>
      </w:pPr>
      <w:r>
        <w:t>______________</w:t>
      </w:r>
    </w:p>
    <w:sectPr w:rsidR="00D6645A" w:rsidSect="0062517E">
      <w:headerReference w:type="even" r:id="rId16"/>
      <w:headerReference w:type="default" r:id="rId17"/>
      <w:pgSz w:w="11906" w:h="16838" w:code="9"/>
      <w:pgMar w:top="1418" w:right="1134" w:bottom="1134" w:left="1134" w:header="720" w:footer="482" w:gutter="0"/>
      <w:pgNumType w:start="1"/>
      <w:cols w:space="425"/>
      <w:docGrid w:type="lines" w:linePitch="32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E41E" w14:textId="77777777" w:rsidR="009E1F64" w:rsidRDefault="009E1F64">
      <w:r>
        <w:separator/>
      </w:r>
    </w:p>
  </w:endnote>
  <w:endnote w:type="continuationSeparator" w:id="0">
    <w:p w14:paraId="70EEF7EC" w14:textId="77777777" w:rsidR="009E1F64" w:rsidRDefault="009E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9E2C" w14:textId="77777777" w:rsidR="009E1F64" w:rsidRDefault="009E1F64">
      <w:pPr>
        <w:spacing w:before="0"/>
        <w:ind w:rightChars="3000" w:right="7200"/>
      </w:pPr>
      <w:r>
        <w:separator/>
      </w:r>
    </w:p>
  </w:footnote>
  <w:footnote w:type="continuationSeparator" w:id="0">
    <w:p w14:paraId="737A3141" w14:textId="77777777" w:rsidR="009E1F64" w:rsidRDefault="009E1F64">
      <w:r>
        <w:continuationSeparator/>
      </w:r>
    </w:p>
  </w:footnote>
  <w:footnote w:type="continuationNotice" w:id="1">
    <w:p w14:paraId="4132F5EA" w14:textId="77777777" w:rsidR="009E1F64" w:rsidRDefault="009E1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20A0" w14:textId="77777777" w:rsidR="00225EF1" w:rsidRDefault="00225EF1">
    <w:pPr>
      <w:pStyle w:val="Header"/>
      <w:tabs>
        <w:tab w:val="clear" w:pos="4848"/>
        <w:tab w:val="center" w:pos="4830"/>
      </w:tabs>
      <w:jc w:val="both"/>
      <w:rPr>
        <w:sz w:val="21"/>
      </w:rPr>
    </w:pPr>
    <w:r>
      <w:rPr>
        <w:rStyle w:val="PageNumber"/>
        <w:b/>
        <w:bCs/>
        <w:sz w:val="21"/>
      </w:rPr>
      <w:fldChar w:fldCharType="begin"/>
    </w:r>
    <w:r>
      <w:rPr>
        <w:rStyle w:val="PageNumber"/>
        <w:b/>
        <w:bCs/>
        <w:sz w:val="21"/>
      </w:rPr>
      <w:instrText xml:space="preserve">PAGE  </w:instrText>
    </w:r>
    <w:r>
      <w:rPr>
        <w:rStyle w:val="PageNumber"/>
        <w:b/>
        <w:bCs/>
        <w:sz w:val="21"/>
      </w:rPr>
      <w:fldChar w:fldCharType="separate"/>
    </w:r>
    <w:r w:rsidR="00381087">
      <w:rPr>
        <w:rStyle w:val="PageNumber"/>
        <w:b/>
        <w:bCs/>
        <w:noProof/>
        <w:sz w:val="21"/>
      </w:rPr>
      <w:t>14</w:t>
    </w:r>
    <w:r>
      <w:rPr>
        <w:rStyle w:val="PageNumber"/>
        <w:b/>
        <w:bCs/>
        <w:sz w:val="21"/>
      </w:rPr>
      <w:fldChar w:fldCharType="end"/>
    </w:r>
    <w:r>
      <w:rPr>
        <w:rStyle w:val="PageNumber"/>
        <w:rFonts w:hint="eastAsia"/>
        <w:b/>
        <w:sz w:val="21"/>
      </w:rPr>
      <w:tab/>
    </w:r>
    <w:r>
      <w:rPr>
        <w:rStyle w:val="PageNumber"/>
        <w:b/>
        <w:bCs/>
        <w:sz w:val="21"/>
      </w:rPr>
      <w:t xml:space="preserve">ITU-R </w:t>
    </w:r>
    <w:r>
      <w:rPr>
        <w:rStyle w:val="PageNumber"/>
        <w:rFonts w:hint="eastAsia"/>
        <w:b/>
        <w:bCs/>
        <w:sz w:val="21"/>
      </w:rPr>
      <w:t>SA</w:t>
    </w:r>
    <w:r>
      <w:rPr>
        <w:rStyle w:val="PageNumber"/>
        <w:b/>
        <w:bCs/>
        <w:sz w:val="21"/>
      </w:rPr>
      <w:t>.</w:t>
    </w:r>
    <w:r>
      <w:rPr>
        <w:rStyle w:val="PageNumber"/>
        <w:rFonts w:hint="eastAsia"/>
        <w:b/>
        <w:bCs/>
        <w:sz w:val="21"/>
      </w:rPr>
      <w:t>1157</w:t>
    </w:r>
    <w:r>
      <w:rPr>
        <w:rStyle w:val="PageNumber"/>
        <w:b/>
        <w:bCs/>
        <w:sz w:val="21"/>
      </w:rPr>
      <w:t>-</w:t>
    </w:r>
    <w:r>
      <w:rPr>
        <w:rStyle w:val="PageNumber"/>
        <w:rFonts w:hint="eastAsia"/>
        <w:b/>
        <w:bCs/>
        <w:sz w:val="21"/>
      </w:rPr>
      <w:t>1</w:t>
    </w:r>
    <w:r>
      <w:rPr>
        <w:rStyle w:val="PageNumber"/>
        <w:rFonts w:hint="eastAsia"/>
        <w:b/>
        <w:sz w:val="21"/>
      </w:rPr>
      <w:t>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FCAD" w14:textId="77777777" w:rsidR="00225EF1" w:rsidRDefault="00225EF1">
    <w:pPr>
      <w:pStyle w:val="Footer"/>
      <w:tabs>
        <w:tab w:val="center" w:pos="4830"/>
        <w:tab w:val="right" w:pos="9715"/>
      </w:tabs>
      <w:rPr>
        <w:b/>
        <w:sz w:val="21"/>
      </w:rPr>
    </w:pPr>
    <w:r>
      <w:rPr>
        <w:rStyle w:val="PageNumber"/>
        <w:rFonts w:hint="eastAsia"/>
        <w:b/>
        <w:sz w:val="21"/>
      </w:rPr>
      <w:tab/>
    </w:r>
    <w:r>
      <w:rPr>
        <w:rStyle w:val="PageNumber"/>
        <w:b/>
        <w:bCs/>
        <w:sz w:val="21"/>
      </w:rPr>
      <w:t xml:space="preserve">ITU-R </w:t>
    </w:r>
    <w:r>
      <w:rPr>
        <w:rStyle w:val="PageNumber"/>
        <w:rFonts w:hint="eastAsia"/>
        <w:b/>
        <w:bCs/>
        <w:sz w:val="21"/>
      </w:rPr>
      <w:t>SA</w:t>
    </w:r>
    <w:r>
      <w:rPr>
        <w:rStyle w:val="PageNumber"/>
        <w:b/>
        <w:bCs/>
        <w:sz w:val="21"/>
      </w:rPr>
      <w:t>.</w:t>
    </w:r>
    <w:r>
      <w:rPr>
        <w:rStyle w:val="PageNumber"/>
        <w:rFonts w:hint="eastAsia"/>
        <w:b/>
        <w:bCs/>
        <w:sz w:val="21"/>
      </w:rPr>
      <w:t>1157</w:t>
    </w:r>
    <w:r>
      <w:rPr>
        <w:rStyle w:val="PageNumber"/>
        <w:b/>
        <w:bCs/>
        <w:sz w:val="21"/>
      </w:rPr>
      <w:t>-</w:t>
    </w:r>
    <w:r>
      <w:rPr>
        <w:rStyle w:val="PageNumber"/>
        <w:rFonts w:hint="eastAsia"/>
        <w:b/>
        <w:bCs/>
        <w:sz w:val="21"/>
      </w:rPr>
      <w:t>1</w:t>
    </w:r>
    <w:r>
      <w:rPr>
        <w:rStyle w:val="PageNumber"/>
        <w:rFonts w:hint="eastAsia"/>
        <w:b/>
        <w:sz w:val="21"/>
      </w:rPr>
      <w:t>建议书</w:t>
    </w:r>
    <w:r>
      <w:rPr>
        <w:rStyle w:val="PageNumber"/>
        <w:rFonts w:hint="eastAsia"/>
        <w:b/>
        <w:sz w:val="21"/>
      </w:rPr>
      <w:tab/>
    </w:r>
    <w:r>
      <w:rPr>
        <w:rStyle w:val="PageNumber"/>
        <w:b/>
        <w:bCs/>
        <w:sz w:val="21"/>
      </w:rPr>
      <w:fldChar w:fldCharType="begin"/>
    </w:r>
    <w:r>
      <w:rPr>
        <w:rStyle w:val="PageNumber"/>
        <w:b/>
        <w:bCs/>
        <w:sz w:val="21"/>
      </w:rPr>
      <w:instrText xml:space="preserve">PAGE  </w:instrText>
    </w:r>
    <w:r>
      <w:rPr>
        <w:rStyle w:val="PageNumber"/>
        <w:b/>
        <w:bCs/>
        <w:sz w:val="21"/>
      </w:rPr>
      <w:fldChar w:fldCharType="separate"/>
    </w:r>
    <w:r w:rsidR="00381087">
      <w:rPr>
        <w:rStyle w:val="PageNumber"/>
        <w:b/>
        <w:bCs/>
        <w:sz w:val="21"/>
      </w:rPr>
      <w:t>13</w:t>
    </w:r>
    <w:r>
      <w:rPr>
        <w:rStyle w:val="PageNumber"/>
        <w:b/>
        <w:bCs/>
        <w:sz w:val="2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35"/>
  <w:drawingGridVerticalSpacing w:val="163"/>
  <w:displayHorizontalDrawingGridEvery w:val="0"/>
  <w:displayVerticalDrawingGridEvery w:val="2"/>
  <w:characterSpacingControl w:val="compressPunctuation"/>
  <w:footnotePr>
    <w:footnote w:id="-1"/>
    <w:footnote w:id="0"/>
    <w:footnote w:id="1"/>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86"/>
    <w:rsid w:val="00100304"/>
    <w:rsid w:val="00225EF1"/>
    <w:rsid w:val="00273DF5"/>
    <w:rsid w:val="00381087"/>
    <w:rsid w:val="00616886"/>
    <w:rsid w:val="0062517E"/>
    <w:rsid w:val="0070179E"/>
    <w:rsid w:val="008A30F1"/>
    <w:rsid w:val="00976B37"/>
    <w:rsid w:val="009E1F64"/>
    <w:rsid w:val="00A00D3F"/>
    <w:rsid w:val="00AC589E"/>
    <w:rsid w:val="00CE238C"/>
    <w:rsid w:val="00D6645A"/>
    <w:rsid w:val="00D75226"/>
    <w:rsid w:val="00E264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029"/>
    <o:shapelayout v:ext="edit">
      <o:idmap v:ext="edit" data="1"/>
    </o:shapelayout>
  </w:shapeDefaults>
  <w:decimalSymbol w:val="."/>
  <w:listSeparator w:val=","/>
  <w14:docId w14:val="38818A44"/>
  <w15:chartTrackingRefBased/>
  <w15:docId w15:val="{AC013434-8653-4F66-B37B-603876BD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17E"/>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eastAsia="en-US"/>
    </w:rPr>
  </w:style>
  <w:style w:type="paragraph" w:styleId="Heading1">
    <w:name w:val="heading 1"/>
    <w:basedOn w:val="Normal"/>
    <w:next w:val="Normal"/>
    <w:link w:val="Heading1Char"/>
    <w:qFormat/>
    <w:rsid w:val="0062517E"/>
    <w:pPr>
      <w:keepNext/>
      <w:keepLines/>
      <w:spacing w:before="480"/>
      <w:ind w:left="794" w:hanging="794"/>
      <w:outlineLvl w:val="0"/>
    </w:pPr>
    <w:rPr>
      <w:b/>
    </w:rPr>
  </w:style>
  <w:style w:type="paragraph" w:styleId="Heading2">
    <w:name w:val="heading 2"/>
    <w:basedOn w:val="Heading1"/>
    <w:next w:val="Normal"/>
    <w:link w:val="Heading2Char"/>
    <w:qFormat/>
    <w:rsid w:val="0062517E"/>
    <w:pPr>
      <w:spacing w:before="320"/>
      <w:outlineLvl w:val="1"/>
    </w:pPr>
  </w:style>
  <w:style w:type="paragraph" w:styleId="Heading3">
    <w:name w:val="heading 3"/>
    <w:basedOn w:val="Heading1"/>
    <w:next w:val="Normal"/>
    <w:link w:val="Heading3Char"/>
    <w:qFormat/>
    <w:rsid w:val="0062517E"/>
    <w:pPr>
      <w:spacing w:before="200"/>
      <w:outlineLvl w:val="2"/>
    </w:pPr>
  </w:style>
  <w:style w:type="paragraph" w:styleId="Heading4">
    <w:name w:val="heading 4"/>
    <w:basedOn w:val="Heading3"/>
    <w:next w:val="Normal"/>
    <w:link w:val="Heading4Char"/>
    <w:qFormat/>
    <w:rsid w:val="0062517E"/>
    <w:pPr>
      <w:tabs>
        <w:tab w:val="clear" w:pos="794"/>
        <w:tab w:val="left" w:pos="992"/>
      </w:tabs>
      <w:ind w:left="992" w:hanging="992"/>
      <w:outlineLvl w:val="3"/>
    </w:pPr>
  </w:style>
  <w:style w:type="paragraph" w:styleId="Heading5">
    <w:name w:val="heading 5"/>
    <w:basedOn w:val="Heading4"/>
    <w:next w:val="Normal"/>
    <w:link w:val="Heading5Char"/>
    <w:qFormat/>
    <w:rsid w:val="0062517E"/>
    <w:pPr>
      <w:outlineLvl w:val="4"/>
    </w:pPr>
  </w:style>
  <w:style w:type="paragraph" w:styleId="Heading6">
    <w:name w:val="heading 6"/>
    <w:basedOn w:val="Heading4"/>
    <w:next w:val="Normal"/>
    <w:link w:val="Heading6Char"/>
    <w:qFormat/>
    <w:rsid w:val="0062517E"/>
    <w:pPr>
      <w:tabs>
        <w:tab w:val="clear" w:pos="992"/>
        <w:tab w:val="clear" w:pos="1191"/>
      </w:tabs>
      <w:ind w:left="1588" w:hanging="1588"/>
      <w:outlineLvl w:val="5"/>
    </w:pPr>
  </w:style>
  <w:style w:type="paragraph" w:styleId="Heading7">
    <w:name w:val="heading 7"/>
    <w:basedOn w:val="Heading6"/>
    <w:next w:val="Normal"/>
    <w:link w:val="Heading7Char"/>
    <w:qFormat/>
    <w:rsid w:val="0062517E"/>
    <w:pPr>
      <w:outlineLvl w:val="6"/>
    </w:pPr>
  </w:style>
  <w:style w:type="paragraph" w:styleId="Heading8">
    <w:name w:val="heading 8"/>
    <w:basedOn w:val="Heading6"/>
    <w:next w:val="Normal"/>
    <w:link w:val="Heading8Char"/>
    <w:qFormat/>
    <w:rsid w:val="0062517E"/>
    <w:pPr>
      <w:outlineLvl w:val="7"/>
    </w:pPr>
  </w:style>
  <w:style w:type="paragraph" w:styleId="Heading9">
    <w:name w:val="heading 9"/>
    <w:basedOn w:val="Heading6"/>
    <w:next w:val="Normal"/>
    <w:link w:val="Heading9Char"/>
    <w:qFormat/>
    <w:rsid w:val="0062517E"/>
    <w:pPr>
      <w:jc w:val="left"/>
      <w:outlineLvl w:val="8"/>
    </w:pPr>
  </w:style>
  <w:style w:type="character" w:default="1" w:styleId="DefaultParagraphFont">
    <w:name w:val="Default Paragraph Font"/>
    <w:uiPriority w:val="1"/>
    <w:semiHidden/>
    <w:unhideWhenUsed/>
    <w:rsid w:val="006251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517E"/>
  </w:style>
  <w:style w:type="paragraph" w:customStyle="1" w:styleId="a">
    <w:name w:val="建议书"/>
    <w:basedOn w:val="Normal"/>
    <w:pPr>
      <w:jc w:val="center"/>
    </w:pPr>
    <w:rPr>
      <w:sz w:val="28"/>
    </w:rPr>
  </w:style>
  <w:style w:type="paragraph" w:customStyle="1" w:styleId="a0">
    <w:name w:val="名称"/>
    <w:basedOn w:val="Normal"/>
    <w:pPr>
      <w:snapToGrid w:val="0"/>
      <w:spacing w:before="160" w:after="160"/>
      <w:jc w:val="center"/>
    </w:pPr>
    <w:rPr>
      <w:b/>
      <w:sz w:val="28"/>
    </w:rPr>
  </w:style>
  <w:style w:type="paragraph" w:customStyle="1" w:styleId="a1">
    <w:name w:val="课题"/>
    <w:basedOn w:val="Normal"/>
    <w:pPr>
      <w:jc w:val="center"/>
    </w:pPr>
  </w:style>
  <w:style w:type="paragraph" w:customStyle="1" w:styleId="a2">
    <w:name w:val="年"/>
    <w:basedOn w:val="Normal"/>
    <w:pPr>
      <w:jc w:val="right"/>
    </w:pPr>
  </w:style>
  <w:style w:type="paragraph" w:customStyle="1" w:styleId="a3">
    <w:name w:val="楷体"/>
    <w:basedOn w:val="Normal"/>
    <w:pPr>
      <w:ind w:firstLineChars="378" w:firstLine="794"/>
    </w:pPr>
    <w:rPr>
      <w:rFonts w:eastAsia="STKaiti"/>
    </w:rPr>
  </w:style>
  <w:style w:type="paragraph" w:customStyle="1" w:styleId="a4">
    <w:name w:val="附件"/>
    <w:basedOn w:val="Normal"/>
    <w:pPr>
      <w:spacing w:before="360" w:after="240"/>
      <w:jc w:val="center"/>
    </w:pPr>
    <w:rPr>
      <w:b/>
    </w:rPr>
  </w:style>
  <w:style w:type="paragraph" w:customStyle="1" w:styleId="bt1">
    <w:name w:val="bt1"/>
    <w:basedOn w:val="Normal"/>
    <w:pPr>
      <w:spacing w:before="320"/>
    </w:pPr>
    <w:rPr>
      <w:b/>
    </w:rPr>
  </w:style>
  <w:style w:type="paragraph" w:customStyle="1" w:styleId="1">
    <w:name w:val="正文 1"/>
    <w:basedOn w:val="Normal"/>
  </w:style>
  <w:style w:type="paragraph" w:customStyle="1" w:styleId="bt2">
    <w:name w:val="bt2"/>
    <w:basedOn w:val="Normal"/>
    <w:pPr>
      <w:spacing w:before="320"/>
    </w:pPr>
    <w:rPr>
      <w:b/>
    </w:rPr>
  </w:style>
  <w:style w:type="paragraph" w:customStyle="1" w:styleId="a5">
    <w:name w:val="公式"/>
    <w:basedOn w:val="Normal"/>
    <w:pPr>
      <w:tabs>
        <w:tab w:val="center" w:pos="4800"/>
        <w:tab w:val="right" w:pos="9752"/>
      </w:tabs>
    </w:pPr>
  </w:style>
  <w:style w:type="paragraph" w:customStyle="1" w:styleId="a6">
    <w:name w:val="表题"/>
    <w:basedOn w:val="Normal"/>
    <w:pPr>
      <w:topLinePunct/>
      <w:spacing w:before="0" w:after="120"/>
      <w:jc w:val="center"/>
    </w:pPr>
    <w:rPr>
      <w:rFonts w:cs="Arial"/>
      <w:b/>
      <w:sz w:val="18"/>
    </w:rPr>
  </w:style>
  <w:style w:type="paragraph" w:customStyle="1" w:styleId="a7">
    <w:name w:val="表文"/>
    <w:basedOn w:val="Normal"/>
    <w:pPr>
      <w:topLinePunct/>
      <w:spacing w:before="0"/>
    </w:pPr>
    <w:rPr>
      <w:sz w:val="18"/>
    </w:rPr>
  </w:style>
  <w:style w:type="paragraph" w:customStyle="1" w:styleId="a8">
    <w:name w:val="表序"/>
    <w:basedOn w:val="Normal"/>
    <w:pPr>
      <w:topLinePunct/>
      <w:jc w:val="center"/>
    </w:pPr>
    <w:rPr>
      <w:sz w:val="18"/>
    </w:rPr>
  </w:style>
  <w:style w:type="paragraph" w:customStyle="1" w:styleId="a9">
    <w:name w:val="书目"/>
    <w:basedOn w:val="a6"/>
    <w:pPr>
      <w:tabs>
        <w:tab w:val="left" w:pos="953"/>
      </w:tabs>
      <w:topLinePunct w:val="0"/>
      <w:spacing w:before="320" w:after="0"/>
    </w:pPr>
    <w:rPr>
      <w:rFonts w:cs="Times New Roman"/>
      <w:kern w:val="2"/>
      <w:lang w:val="en-US"/>
    </w:rPr>
  </w:style>
  <w:style w:type="paragraph" w:customStyle="1" w:styleId="aa">
    <w:name w:val="图序"/>
    <w:basedOn w:val="1"/>
    <w:pPr>
      <w:topLinePunct/>
      <w:jc w:val="center"/>
    </w:pPr>
    <w:rPr>
      <w:sz w:val="18"/>
    </w:rPr>
  </w:style>
  <w:style w:type="paragraph" w:customStyle="1" w:styleId="ab">
    <w:name w:val="图题"/>
    <w:basedOn w:val="1"/>
    <w:pPr>
      <w:topLinePunct/>
      <w:spacing w:before="0"/>
      <w:jc w:val="center"/>
    </w:pPr>
    <w:rPr>
      <w:b/>
      <w:sz w:val="18"/>
    </w:rPr>
  </w:style>
  <w:style w:type="paragraph" w:customStyle="1" w:styleId="ac">
    <w:name w:val="图"/>
    <w:basedOn w:val="1"/>
    <w:pPr>
      <w:topLinePunct/>
      <w:jc w:val="center"/>
    </w:pPr>
  </w:style>
  <w:style w:type="paragraph" w:customStyle="1" w:styleId="ad">
    <w:name w:val="书目文"/>
    <w:basedOn w:val="Normal"/>
    <w:pPr>
      <w:ind w:left="630" w:hangingChars="300" w:hanging="630"/>
    </w:pPr>
    <w:rPr>
      <w:sz w:val="18"/>
    </w:rPr>
  </w:style>
  <w:style w:type="paragraph" w:styleId="Header">
    <w:name w:val="header"/>
    <w:basedOn w:val="Normal"/>
    <w:rsid w:val="0062517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62517E"/>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62517E"/>
  </w:style>
  <w:style w:type="paragraph" w:styleId="FootnoteText">
    <w:name w:val="footnote text"/>
    <w:basedOn w:val="Normal"/>
    <w:semiHidden/>
    <w:rsid w:val="0062517E"/>
    <w:pPr>
      <w:keepLines/>
      <w:tabs>
        <w:tab w:val="left" w:pos="255"/>
      </w:tabs>
      <w:ind w:left="255" w:hanging="255"/>
    </w:pPr>
    <w:rPr>
      <w:sz w:val="22"/>
    </w:rPr>
  </w:style>
  <w:style w:type="character" w:styleId="FootnoteReference">
    <w:name w:val="footnote reference"/>
    <w:basedOn w:val="DefaultParagraphFont"/>
    <w:semiHidden/>
    <w:rsid w:val="0062517E"/>
    <w:rPr>
      <w:position w:val="6"/>
      <w:sz w:val="18"/>
    </w:rPr>
  </w:style>
  <w:style w:type="paragraph" w:customStyle="1" w:styleId="ae">
    <w:name w:val="注"/>
    <w:basedOn w:val="Normal"/>
    <w:rPr>
      <w:sz w:val="20"/>
    </w:rPr>
  </w:style>
  <w:style w:type="paragraph" w:customStyle="1" w:styleId="AnnexNoTitle">
    <w:name w:val="Annex_NoTitle"/>
    <w:basedOn w:val="Normal"/>
    <w:next w:val="Normal"/>
    <w:rsid w:val="0062517E"/>
    <w:pPr>
      <w:keepNext/>
      <w:keepLines/>
      <w:spacing w:before="480" w:after="80"/>
      <w:jc w:val="center"/>
    </w:pPr>
    <w:rPr>
      <w:b/>
      <w:sz w:val="28"/>
    </w:rPr>
  </w:style>
  <w:style w:type="paragraph" w:customStyle="1" w:styleId="Annexref">
    <w:name w:val="Annex_ref"/>
    <w:basedOn w:val="Normal"/>
    <w:next w:val="Normal"/>
    <w:rsid w:val="0062517E"/>
    <w:pPr>
      <w:keepNext/>
      <w:keepLines/>
      <w:spacing w:after="280"/>
      <w:jc w:val="center"/>
    </w:pPr>
  </w:style>
  <w:style w:type="paragraph" w:customStyle="1" w:styleId="AppendixNoTitle">
    <w:name w:val="Appendix_NoTitle"/>
    <w:basedOn w:val="AnnexNoTitle"/>
    <w:next w:val="Normal"/>
    <w:rsid w:val="0062517E"/>
  </w:style>
  <w:style w:type="paragraph" w:customStyle="1" w:styleId="Appendixref">
    <w:name w:val="Appendix_ref"/>
    <w:basedOn w:val="Annexref"/>
    <w:next w:val="Normal"/>
    <w:rsid w:val="0062517E"/>
  </w:style>
  <w:style w:type="paragraph" w:customStyle="1" w:styleId="ArtNo">
    <w:name w:val="Art_No"/>
    <w:basedOn w:val="Normal"/>
    <w:next w:val="Normal"/>
    <w:rsid w:val="0062517E"/>
    <w:pPr>
      <w:keepNext/>
      <w:keepLines/>
      <w:spacing w:before="480"/>
      <w:jc w:val="center"/>
    </w:pPr>
    <w:rPr>
      <w:sz w:val="28"/>
    </w:rPr>
  </w:style>
  <w:style w:type="paragraph" w:customStyle="1" w:styleId="Arttitle">
    <w:name w:val="Art_title"/>
    <w:basedOn w:val="Normal"/>
    <w:next w:val="Normal"/>
    <w:rsid w:val="0062517E"/>
    <w:pPr>
      <w:keepNext/>
      <w:keepLines/>
      <w:spacing w:before="240"/>
      <w:jc w:val="center"/>
    </w:pPr>
    <w:rPr>
      <w:b/>
      <w:sz w:val="28"/>
    </w:rPr>
  </w:style>
  <w:style w:type="paragraph" w:customStyle="1" w:styleId="ASN1">
    <w:name w:val="ASN.1"/>
    <w:basedOn w:val="Normal"/>
    <w:next w:val="Normal"/>
    <w:rsid w:val="006251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Blanc">
    <w:name w:val="Blanc"/>
    <w:basedOn w:val="Normal"/>
    <w:next w:val="Normal"/>
    <w:rsid w:val="0062517E"/>
    <w:pPr>
      <w:keepNext/>
      <w:keepLines/>
      <w:tabs>
        <w:tab w:val="clear" w:pos="794"/>
        <w:tab w:val="clear" w:pos="1191"/>
        <w:tab w:val="clear" w:pos="1588"/>
        <w:tab w:val="clear" w:pos="1985"/>
      </w:tabs>
      <w:spacing w:before="0"/>
    </w:pPr>
    <w:rPr>
      <w:sz w:val="16"/>
    </w:rPr>
  </w:style>
  <w:style w:type="paragraph" w:customStyle="1" w:styleId="Call">
    <w:name w:val="Call"/>
    <w:basedOn w:val="Normal"/>
    <w:next w:val="Normal"/>
    <w:rsid w:val="0062517E"/>
    <w:pPr>
      <w:keepNext/>
      <w:keepLines/>
      <w:spacing w:before="160"/>
      <w:ind w:left="794"/>
    </w:pPr>
    <w:rPr>
      <w:rFonts w:ascii="STKaiti" w:hAnsi="STKaiti"/>
    </w:rPr>
  </w:style>
  <w:style w:type="paragraph" w:customStyle="1" w:styleId="ChapNo">
    <w:name w:val="Chap_No"/>
    <w:basedOn w:val="ArtNo"/>
    <w:next w:val="Normal"/>
    <w:rsid w:val="0062517E"/>
    <w:rPr>
      <w:b/>
    </w:rPr>
  </w:style>
  <w:style w:type="paragraph" w:customStyle="1" w:styleId="Chaptitle">
    <w:name w:val="Chap_title"/>
    <w:basedOn w:val="Arttitle"/>
    <w:next w:val="Normal"/>
    <w:rsid w:val="0062517E"/>
  </w:style>
  <w:style w:type="paragraph" w:customStyle="1" w:styleId="enumlev1">
    <w:name w:val="enumlev1"/>
    <w:basedOn w:val="Normal"/>
    <w:rsid w:val="0062517E"/>
    <w:pPr>
      <w:spacing w:before="80"/>
      <w:ind w:left="794" w:hanging="794"/>
    </w:pPr>
  </w:style>
  <w:style w:type="paragraph" w:customStyle="1" w:styleId="enumlev2">
    <w:name w:val="enumlev2"/>
    <w:basedOn w:val="enumlev1"/>
    <w:rsid w:val="0062517E"/>
    <w:pPr>
      <w:ind w:left="1191" w:hanging="397"/>
    </w:pPr>
  </w:style>
  <w:style w:type="paragraph" w:customStyle="1" w:styleId="enumlev3">
    <w:name w:val="enumlev3"/>
    <w:basedOn w:val="enumlev2"/>
    <w:rsid w:val="0062517E"/>
    <w:pPr>
      <w:ind w:left="1588"/>
    </w:pPr>
  </w:style>
  <w:style w:type="paragraph" w:customStyle="1" w:styleId="Equation">
    <w:name w:val="Equation"/>
    <w:basedOn w:val="Normal"/>
    <w:rsid w:val="0062517E"/>
    <w:pPr>
      <w:tabs>
        <w:tab w:val="clear" w:pos="1191"/>
        <w:tab w:val="clear" w:pos="1588"/>
        <w:tab w:val="clear" w:pos="1985"/>
        <w:tab w:val="center" w:pos="4820"/>
        <w:tab w:val="right" w:pos="9639"/>
      </w:tabs>
    </w:pPr>
  </w:style>
  <w:style w:type="paragraph" w:styleId="NormalIndent">
    <w:name w:val="Normal Indent"/>
    <w:basedOn w:val="Normal"/>
    <w:rsid w:val="0062517E"/>
    <w:pPr>
      <w:ind w:left="794"/>
    </w:pPr>
  </w:style>
  <w:style w:type="paragraph" w:customStyle="1" w:styleId="Equationlegend">
    <w:name w:val="Equation_legend"/>
    <w:basedOn w:val="NormalIndent"/>
    <w:rsid w:val="0062517E"/>
    <w:pPr>
      <w:tabs>
        <w:tab w:val="clear" w:pos="794"/>
        <w:tab w:val="clear" w:pos="1191"/>
        <w:tab w:val="clear" w:pos="1588"/>
        <w:tab w:val="right" w:pos="1701"/>
      </w:tabs>
      <w:spacing w:before="80"/>
      <w:ind w:left="1985" w:hanging="1985"/>
    </w:pPr>
    <w:rPr>
      <w:lang w:val="en-US"/>
    </w:rPr>
  </w:style>
  <w:style w:type="paragraph" w:customStyle="1" w:styleId="FigureNo">
    <w:name w:val="Figure_No"/>
    <w:basedOn w:val="Normal"/>
    <w:next w:val="Normal"/>
    <w:rsid w:val="0062517E"/>
    <w:pPr>
      <w:keepNext/>
      <w:keepLines/>
      <w:spacing w:before="480" w:after="80"/>
      <w:jc w:val="center"/>
    </w:pPr>
    <w:rPr>
      <w:caps/>
      <w:sz w:val="18"/>
    </w:rPr>
  </w:style>
  <w:style w:type="paragraph" w:customStyle="1" w:styleId="Figure">
    <w:name w:val="Figure"/>
    <w:basedOn w:val="FigureNo"/>
    <w:next w:val="Normal"/>
    <w:rsid w:val="0062517E"/>
    <w:pPr>
      <w:keepNext w:val="0"/>
      <w:spacing w:before="0" w:after="240"/>
    </w:pPr>
  </w:style>
  <w:style w:type="paragraph" w:customStyle="1" w:styleId="Figurelegend">
    <w:name w:val="Figure_legend"/>
    <w:basedOn w:val="Normal"/>
    <w:rsid w:val="0062517E"/>
    <w:pPr>
      <w:keepNext/>
      <w:keepLines/>
      <w:tabs>
        <w:tab w:val="clear" w:pos="794"/>
        <w:tab w:val="clear" w:pos="1191"/>
        <w:tab w:val="clear" w:pos="1588"/>
        <w:tab w:val="clear" w:pos="1985"/>
      </w:tabs>
      <w:spacing w:before="20" w:after="20"/>
    </w:pPr>
    <w:rPr>
      <w:sz w:val="18"/>
    </w:rPr>
  </w:style>
  <w:style w:type="paragraph" w:customStyle="1" w:styleId="Figuretitle">
    <w:name w:val="Figure_title"/>
    <w:basedOn w:val="Normal"/>
    <w:next w:val="Figure"/>
    <w:rsid w:val="0062517E"/>
    <w:pPr>
      <w:keepNext/>
      <w:spacing w:before="0" w:after="120"/>
      <w:jc w:val="center"/>
    </w:pPr>
    <w:rPr>
      <w:rFonts w:ascii="Times New Roman Bold" w:hAnsi="Times New Roman Bold"/>
      <w:b/>
      <w:sz w:val="18"/>
    </w:rPr>
  </w:style>
  <w:style w:type="character" w:customStyle="1" w:styleId="Heading1Char">
    <w:name w:val="Heading 1 Char"/>
    <w:basedOn w:val="DefaultParagraphFont"/>
    <w:link w:val="Heading1"/>
    <w:rsid w:val="0062517E"/>
    <w:rPr>
      <w:rFonts w:eastAsia="Times New Roman"/>
      <w:b/>
      <w:sz w:val="24"/>
      <w:lang w:eastAsia="en-US"/>
    </w:rPr>
  </w:style>
  <w:style w:type="character" w:customStyle="1" w:styleId="Heading2Char">
    <w:name w:val="Heading 2 Char"/>
    <w:basedOn w:val="DefaultParagraphFont"/>
    <w:link w:val="Heading2"/>
    <w:rsid w:val="0062517E"/>
    <w:rPr>
      <w:rFonts w:eastAsia="Times New Roman"/>
      <w:b/>
      <w:sz w:val="24"/>
      <w:lang w:eastAsia="en-US"/>
    </w:rPr>
  </w:style>
  <w:style w:type="character" w:customStyle="1" w:styleId="Heading3Char">
    <w:name w:val="Heading 3 Char"/>
    <w:basedOn w:val="DefaultParagraphFont"/>
    <w:link w:val="Heading3"/>
    <w:rsid w:val="0062517E"/>
    <w:rPr>
      <w:rFonts w:eastAsia="Times New Roman"/>
      <w:b/>
      <w:sz w:val="24"/>
      <w:lang w:eastAsia="en-US"/>
    </w:rPr>
  </w:style>
  <w:style w:type="character" w:customStyle="1" w:styleId="Heading4Char">
    <w:name w:val="Heading 4 Char"/>
    <w:basedOn w:val="DefaultParagraphFont"/>
    <w:link w:val="Heading4"/>
    <w:rsid w:val="0062517E"/>
    <w:rPr>
      <w:rFonts w:eastAsia="Times New Roman"/>
      <w:b/>
      <w:sz w:val="24"/>
      <w:lang w:eastAsia="en-US"/>
    </w:rPr>
  </w:style>
  <w:style w:type="character" w:customStyle="1" w:styleId="Heading5Char">
    <w:name w:val="Heading 5 Char"/>
    <w:basedOn w:val="DefaultParagraphFont"/>
    <w:link w:val="Heading5"/>
    <w:rsid w:val="0062517E"/>
    <w:rPr>
      <w:rFonts w:eastAsia="Times New Roman"/>
      <w:b/>
      <w:sz w:val="24"/>
      <w:lang w:eastAsia="en-US"/>
    </w:rPr>
  </w:style>
  <w:style w:type="character" w:customStyle="1" w:styleId="Heading6Char">
    <w:name w:val="Heading 6 Char"/>
    <w:basedOn w:val="DefaultParagraphFont"/>
    <w:link w:val="Heading6"/>
    <w:rsid w:val="0062517E"/>
    <w:rPr>
      <w:rFonts w:eastAsia="Times New Roman"/>
      <w:b/>
      <w:sz w:val="24"/>
      <w:lang w:eastAsia="en-US"/>
    </w:rPr>
  </w:style>
  <w:style w:type="character" w:customStyle="1" w:styleId="Heading7Char">
    <w:name w:val="Heading 7 Char"/>
    <w:basedOn w:val="DefaultParagraphFont"/>
    <w:link w:val="Heading7"/>
    <w:rsid w:val="0062517E"/>
    <w:rPr>
      <w:rFonts w:eastAsia="Times New Roman"/>
      <w:b/>
      <w:sz w:val="24"/>
      <w:lang w:eastAsia="en-US"/>
    </w:rPr>
  </w:style>
  <w:style w:type="character" w:customStyle="1" w:styleId="Heading8Char">
    <w:name w:val="Heading 8 Char"/>
    <w:basedOn w:val="DefaultParagraphFont"/>
    <w:link w:val="Heading8"/>
    <w:rsid w:val="0062517E"/>
    <w:rPr>
      <w:rFonts w:eastAsia="Times New Roman"/>
      <w:b/>
      <w:sz w:val="24"/>
      <w:lang w:eastAsia="en-US"/>
    </w:rPr>
  </w:style>
  <w:style w:type="character" w:customStyle="1" w:styleId="Heading9Char">
    <w:name w:val="Heading 9 Char"/>
    <w:basedOn w:val="DefaultParagraphFont"/>
    <w:link w:val="Heading9"/>
    <w:rsid w:val="0062517E"/>
    <w:rPr>
      <w:rFonts w:eastAsia="Times New Roman"/>
      <w:b/>
      <w:sz w:val="24"/>
      <w:lang w:eastAsia="en-US"/>
    </w:rPr>
  </w:style>
  <w:style w:type="paragraph" w:customStyle="1" w:styleId="Headingb">
    <w:name w:val="Heading_b"/>
    <w:basedOn w:val="Heading3"/>
    <w:next w:val="Normal"/>
    <w:rsid w:val="0062517E"/>
    <w:pPr>
      <w:spacing w:before="160"/>
      <w:ind w:left="0" w:firstLine="0"/>
      <w:outlineLvl w:val="9"/>
    </w:pPr>
  </w:style>
  <w:style w:type="paragraph" w:customStyle="1" w:styleId="Headingi">
    <w:name w:val="Heading_i"/>
    <w:basedOn w:val="Heading3"/>
    <w:next w:val="Normal"/>
    <w:rsid w:val="0062517E"/>
    <w:pPr>
      <w:spacing w:before="160"/>
      <w:ind w:left="0" w:firstLine="0"/>
    </w:pPr>
    <w:rPr>
      <w:b w:val="0"/>
      <w:i/>
    </w:rPr>
  </w:style>
  <w:style w:type="paragraph" w:customStyle="1" w:styleId="HeadingSum">
    <w:name w:val="Heading_Sum"/>
    <w:basedOn w:val="Headingb"/>
    <w:next w:val="Normal"/>
    <w:autoRedefine/>
    <w:rsid w:val="0062517E"/>
    <w:pPr>
      <w:spacing w:before="240"/>
    </w:pPr>
    <w:rPr>
      <w:sz w:val="22"/>
      <w:lang w:val="es-ES_tradnl"/>
    </w:rPr>
  </w:style>
  <w:style w:type="character" w:customStyle="1" w:styleId="href">
    <w:name w:val="href"/>
    <w:basedOn w:val="DefaultParagraphFont"/>
    <w:rsid w:val="0062517E"/>
  </w:style>
  <w:style w:type="paragraph" w:styleId="Index1">
    <w:name w:val="index 1"/>
    <w:basedOn w:val="Normal"/>
    <w:next w:val="Normal"/>
    <w:rsid w:val="0062517E"/>
  </w:style>
  <w:style w:type="paragraph" w:styleId="Index2">
    <w:name w:val="index 2"/>
    <w:basedOn w:val="Normal"/>
    <w:next w:val="Normal"/>
    <w:rsid w:val="0062517E"/>
    <w:pPr>
      <w:ind w:left="283"/>
    </w:pPr>
  </w:style>
  <w:style w:type="paragraph" w:styleId="Index3">
    <w:name w:val="index 3"/>
    <w:basedOn w:val="Normal"/>
    <w:next w:val="Normal"/>
    <w:rsid w:val="0062517E"/>
    <w:pPr>
      <w:ind w:left="566"/>
    </w:pPr>
  </w:style>
  <w:style w:type="paragraph" w:styleId="IndexHeading">
    <w:name w:val="index heading"/>
    <w:basedOn w:val="Normal"/>
    <w:next w:val="Index1"/>
    <w:rsid w:val="0062517E"/>
  </w:style>
  <w:style w:type="paragraph" w:customStyle="1" w:styleId="Line">
    <w:name w:val="Line"/>
    <w:basedOn w:val="Normal"/>
    <w:next w:val="Normal"/>
    <w:rsid w:val="0062517E"/>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Normalaftertitle">
    <w:name w:val="Normal_after_title"/>
    <w:basedOn w:val="Normal"/>
    <w:next w:val="Normal"/>
    <w:rsid w:val="0062517E"/>
    <w:pPr>
      <w:spacing w:before="320"/>
    </w:pPr>
  </w:style>
  <w:style w:type="paragraph" w:customStyle="1" w:styleId="Note">
    <w:name w:val="Note"/>
    <w:basedOn w:val="Normal"/>
    <w:rsid w:val="0062517E"/>
    <w:pPr>
      <w:tabs>
        <w:tab w:val="clear" w:pos="794"/>
        <w:tab w:val="clear" w:pos="1191"/>
        <w:tab w:val="clear" w:pos="1588"/>
        <w:tab w:val="clear" w:pos="1985"/>
      </w:tabs>
      <w:spacing w:before="80"/>
    </w:pPr>
    <w:rPr>
      <w:sz w:val="22"/>
    </w:rPr>
  </w:style>
  <w:style w:type="paragraph" w:customStyle="1" w:styleId="PartNo">
    <w:name w:val="Part_No"/>
    <w:basedOn w:val="Normal"/>
    <w:next w:val="Normal"/>
    <w:rsid w:val="0062517E"/>
  </w:style>
  <w:style w:type="paragraph" w:customStyle="1" w:styleId="Partref">
    <w:name w:val="Part_ref"/>
    <w:basedOn w:val="Normal"/>
    <w:next w:val="Normal"/>
    <w:rsid w:val="0062517E"/>
    <w:pPr>
      <w:keepNext/>
      <w:keepLines/>
      <w:spacing w:after="280"/>
      <w:jc w:val="center"/>
    </w:pPr>
  </w:style>
  <w:style w:type="paragraph" w:customStyle="1" w:styleId="Parttitle">
    <w:name w:val="Part_title"/>
    <w:basedOn w:val="Normal"/>
    <w:next w:val="Normalaftertitle"/>
    <w:rsid w:val="0062517E"/>
    <w:pPr>
      <w:keepNext/>
      <w:keepLines/>
      <w:tabs>
        <w:tab w:val="clear" w:pos="794"/>
        <w:tab w:val="clear" w:pos="1191"/>
        <w:tab w:val="clear" w:pos="1588"/>
        <w:tab w:val="clear" w:pos="1985"/>
      </w:tabs>
      <w:spacing w:before="280" w:after="40"/>
      <w:jc w:val="center"/>
    </w:pPr>
    <w:rPr>
      <w:b/>
      <w:sz w:val="28"/>
    </w:rPr>
  </w:style>
  <w:style w:type="paragraph" w:customStyle="1" w:styleId="Recref">
    <w:name w:val="Rec_ref"/>
    <w:basedOn w:val="Normal"/>
    <w:next w:val="Normal"/>
    <w:rsid w:val="0062517E"/>
    <w:pPr>
      <w:jc w:val="center"/>
    </w:pPr>
  </w:style>
  <w:style w:type="paragraph" w:customStyle="1" w:styleId="Recdate">
    <w:name w:val="Rec_date"/>
    <w:basedOn w:val="Recref"/>
    <w:next w:val="Normalaftertitle"/>
    <w:rsid w:val="0062517E"/>
    <w:pPr>
      <w:jc w:val="right"/>
    </w:pPr>
  </w:style>
  <w:style w:type="paragraph" w:customStyle="1" w:styleId="Questiondate">
    <w:name w:val="Question_date"/>
    <w:basedOn w:val="Recdate"/>
    <w:next w:val="Normalaftertitle"/>
    <w:rsid w:val="0062517E"/>
  </w:style>
  <w:style w:type="paragraph" w:customStyle="1" w:styleId="RecNo">
    <w:name w:val="Rec_No"/>
    <w:basedOn w:val="Normal"/>
    <w:next w:val="Normal"/>
    <w:rsid w:val="0062517E"/>
    <w:pPr>
      <w:keepNext/>
      <w:keepLines/>
      <w:tabs>
        <w:tab w:val="clear" w:pos="794"/>
        <w:tab w:val="clear" w:pos="1191"/>
        <w:tab w:val="clear" w:pos="1588"/>
        <w:tab w:val="clear" w:pos="1985"/>
      </w:tabs>
      <w:spacing w:before="480"/>
      <w:jc w:val="center"/>
    </w:pPr>
    <w:rPr>
      <w:sz w:val="28"/>
    </w:rPr>
  </w:style>
  <w:style w:type="paragraph" w:customStyle="1" w:styleId="QuestionNo">
    <w:name w:val="Question_No"/>
    <w:basedOn w:val="RecNo"/>
    <w:next w:val="Normal"/>
    <w:rsid w:val="0062517E"/>
  </w:style>
  <w:style w:type="paragraph" w:customStyle="1" w:styleId="Questionref">
    <w:name w:val="Question_ref"/>
    <w:basedOn w:val="Recref"/>
    <w:next w:val="Questiondate"/>
    <w:rsid w:val="0062517E"/>
  </w:style>
  <w:style w:type="paragraph" w:customStyle="1" w:styleId="Questiontitle">
    <w:name w:val="Question_title"/>
    <w:basedOn w:val="Normal"/>
    <w:next w:val="Questionref"/>
    <w:rsid w:val="0062517E"/>
  </w:style>
  <w:style w:type="paragraph" w:customStyle="1" w:styleId="Rectitle">
    <w:name w:val="Rec_title"/>
    <w:basedOn w:val="Normal"/>
    <w:next w:val="Recref"/>
    <w:rsid w:val="0062517E"/>
    <w:pPr>
      <w:keepNext/>
      <w:keepLines/>
      <w:spacing w:before="240"/>
      <w:jc w:val="center"/>
    </w:pPr>
    <w:rPr>
      <w:b/>
      <w:sz w:val="28"/>
    </w:rPr>
  </w:style>
  <w:style w:type="paragraph" w:customStyle="1" w:styleId="Reftext">
    <w:name w:val="Ref_text"/>
    <w:basedOn w:val="Normal"/>
    <w:rsid w:val="0062517E"/>
    <w:pPr>
      <w:ind w:left="794" w:hanging="794"/>
    </w:pPr>
    <w:rPr>
      <w:sz w:val="22"/>
    </w:rPr>
  </w:style>
  <w:style w:type="paragraph" w:customStyle="1" w:styleId="Reftitle">
    <w:name w:val="Ref_title"/>
    <w:basedOn w:val="Normal"/>
    <w:next w:val="Reftext"/>
    <w:rsid w:val="0062517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62517E"/>
  </w:style>
  <w:style w:type="paragraph" w:customStyle="1" w:styleId="RepNo">
    <w:name w:val="Rep_No"/>
    <w:basedOn w:val="RecNo"/>
    <w:next w:val="Normal"/>
    <w:rsid w:val="0062517E"/>
  </w:style>
  <w:style w:type="paragraph" w:customStyle="1" w:styleId="Repref">
    <w:name w:val="Rep_ref"/>
    <w:basedOn w:val="Recref"/>
    <w:next w:val="Repdate"/>
    <w:rsid w:val="0062517E"/>
  </w:style>
  <w:style w:type="paragraph" w:customStyle="1" w:styleId="Reptitle">
    <w:name w:val="Rep_title"/>
    <w:basedOn w:val="Rectitle"/>
    <w:next w:val="Repref"/>
    <w:rsid w:val="0062517E"/>
  </w:style>
  <w:style w:type="paragraph" w:customStyle="1" w:styleId="Resdate">
    <w:name w:val="Res_date"/>
    <w:basedOn w:val="Recdate"/>
    <w:next w:val="Normalaftertitle"/>
    <w:rsid w:val="0062517E"/>
  </w:style>
  <w:style w:type="paragraph" w:customStyle="1" w:styleId="ResNo">
    <w:name w:val="Res_No"/>
    <w:basedOn w:val="RecNo"/>
    <w:next w:val="Normal"/>
    <w:rsid w:val="0062517E"/>
  </w:style>
  <w:style w:type="paragraph" w:customStyle="1" w:styleId="Resref">
    <w:name w:val="Res_ref"/>
    <w:basedOn w:val="Recref"/>
    <w:next w:val="Resdate"/>
    <w:rsid w:val="0062517E"/>
  </w:style>
  <w:style w:type="paragraph" w:customStyle="1" w:styleId="Restitle">
    <w:name w:val="Res_title"/>
    <w:basedOn w:val="Normal"/>
    <w:next w:val="Resref"/>
    <w:rsid w:val="0062517E"/>
    <w:pPr>
      <w:spacing w:before="240"/>
      <w:jc w:val="center"/>
    </w:pPr>
    <w:rPr>
      <w:b/>
      <w:sz w:val="28"/>
    </w:rPr>
  </w:style>
  <w:style w:type="paragraph" w:customStyle="1" w:styleId="SectionNo">
    <w:name w:val="Section_No"/>
    <w:basedOn w:val="Normal"/>
    <w:next w:val="Normal"/>
    <w:rsid w:val="0062517E"/>
  </w:style>
  <w:style w:type="paragraph" w:customStyle="1" w:styleId="Sectiontitle">
    <w:name w:val="Section_title"/>
    <w:basedOn w:val="Normal"/>
    <w:next w:val="Normalaftertitle"/>
    <w:rsid w:val="0062517E"/>
    <w:pPr>
      <w:keepNext/>
      <w:keepLines/>
      <w:tabs>
        <w:tab w:val="clear" w:pos="794"/>
        <w:tab w:val="clear" w:pos="1191"/>
        <w:tab w:val="clear" w:pos="1588"/>
        <w:tab w:val="clear" w:pos="1985"/>
      </w:tabs>
      <w:spacing w:before="280" w:after="40"/>
      <w:jc w:val="center"/>
    </w:pPr>
    <w:rPr>
      <w:b/>
      <w:sz w:val="28"/>
    </w:rPr>
  </w:style>
  <w:style w:type="paragraph" w:customStyle="1" w:styleId="Summary">
    <w:name w:val="Summary"/>
    <w:basedOn w:val="Normal"/>
    <w:next w:val="Normalaftertitle"/>
    <w:autoRedefine/>
    <w:rsid w:val="0062517E"/>
    <w:pPr>
      <w:spacing w:after="480"/>
    </w:pPr>
    <w:rPr>
      <w:sz w:val="22"/>
      <w:lang w:val="es-ES_tradnl"/>
    </w:rPr>
  </w:style>
  <w:style w:type="paragraph" w:customStyle="1" w:styleId="Tablefin">
    <w:name w:val="Table_fin"/>
    <w:basedOn w:val="Normal"/>
    <w:next w:val="Normal"/>
    <w:rsid w:val="0062517E"/>
    <w:pPr>
      <w:spacing w:before="0"/>
    </w:pPr>
    <w:rPr>
      <w:sz w:val="20"/>
    </w:rPr>
  </w:style>
  <w:style w:type="paragraph" w:customStyle="1" w:styleId="Tablehead">
    <w:name w:val="Table_head"/>
    <w:basedOn w:val="Normal"/>
    <w:next w:val="Normal"/>
    <w:rsid w:val="0062517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251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LegendNote">
    <w:name w:val="Table_Legend_Note"/>
    <w:basedOn w:val="Tablelegend"/>
    <w:next w:val="Tablelegend"/>
    <w:rsid w:val="0062517E"/>
    <w:pPr>
      <w:ind w:left="-85" w:firstLine="0"/>
    </w:pPr>
    <w:rPr>
      <w:lang w:val="en-US"/>
    </w:rPr>
  </w:style>
  <w:style w:type="paragraph" w:customStyle="1" w:styleId="TableNo">
    <w:name w:val="Table_No"/>
    <w:basedOn w:val="Normal"/>
    <w:next w:val="Normal"/>
    <w:rsid w:val="0062517E"/>
    <w:pPr>
      <w:keepNext/>
      <w:spacing w:before="360" w:after="120"/>
      <w:jc w:val="center"/>
    </w:pPr>
  </w:style>
  <w:style w:type="paragraph" w:customStyle="1" w:styleId="Tabletext">
    <w:name w:val="Table_text"/>
    <w:basedOn w:val="Normal"/>
    <w:rsid w:val="006251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Normal"/>
    <w:next w:val="Tablehead"/>
    <w:rsid w:val="0062517E"/>
    <w:pPr>
      <w:keepNext/>
      <w:spacing w:before="0" w:after="120"/>
      <w:jc w:val="center"/>
    </w:pPr>
    <w:rPr>
      <w:b/>
    </w:rPr>
  </w:style>
  <w:style w:type="paragraph" w:customStyle="1" w:styleId="toc0">
    <w:name w:val="toc 0"/>
    <w:basedOn w:val="Normal"/>
    <w:next w:val="TOC1"/>
    <w:rsid w:val="0062517E"/>
    <w:pPr>
      <w:tabs>
        <w:tab w:val="clear" w:pos="794"/>
        <w:tab w:val="clear" w:pos="1191"/>
        <w:tab w:val="clear" w:pos="1588"/>
        <w:tab w:val="clear" w:pos="1985"/>
        <w:tab w:val="right" w:pos="9611"/>
      </w:tabs>
    </w:pPr>
    <w:rPr>
      <w:i/>
    </w:rPr>
  </w:style>
  <w:style w:type="paragraph" w:styleId="TOC1">
    <w:name w:val="toc 1"/>
    <w:basedOn w:val="Normal"/>
    <w:rsid w:val="0062517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62517E"/>
    <w:pPr>
      <w:tabs>
        <w:tab w:val="clear" w:pos="567"/>
        <w:tab w:val="left" w:pos="1276"/>
      </w:tabs>
      <w:spacing w:before="160"/>
      <w:ind w:left="1276" w:hanging="709"/>
    </w:pPr>
  </w:style>
  <w:style w:type="paragraph" w:styleId="TOC3">
    <w:name w:val="toc 3"/>
    <w:basedOn w:val="TOC2"/>
    <w:rsid w:val="0062517E"/>
    <w:pPr>
      <w:tabs>
        <w:tab w:val="clear" w:pos="1276"/>
        <w:tab w:val="left" w:pos="2155"/>
      </w:tabs>
      <w:ind w:left="2155" w:hanging="879"/>
    </w:pPr>
  </w:style>
  <w:style w:type="paragraph" w:styleId="TOC4">
    <w:name w:val="toc 4"/>
    <w:basedOn w:val="TOC3"/>
    <w:rsid w:val="0062517E"/>
    <w:pPr>
      <w:tabs>
        <w:tab w:val="left" w:pos="3261"/>
      </w:tabs>
      <w:spacing w:before="80"/>
      <w:ind w:left="3261" w:hanging="993"/>
    </w:pPr>
  </w:style>
  <w:style w:type="paragraph" w:styleId="TOC5">
    <w:name w:val="toc 5"/>
    <w:basedOn w:val="TOC4"/>
    <w:rsid w:val="0062517E"/>
  </w:style>
  <w:style w:type="paragraph" w:styleId="TOC6">
    <w:name w:val="toc 6"/>
    <w:basedOn w:val="TOC4"/>
    <w:rsid w:val="0062517E"/>
  </w:style>
  <w:style w:type="paragraph" w:styleId="TOC7">
    <w:name w:val="toc 7"/>
    <w:basedOn w:val="TOC4"/>
    <w:rsid w:val="0062517E"/>
  </w:style>
  <w:style w:type="paragraph" w:styleId="TOC8">
    <w:name w:val="toc 8"/>
    <w:basedOn w:val="TOC4"/>
    <w:rsid w:val="0062517E"/>
  </w:style>
  <w:style w:type="paragraph" w:customStyle="1" w:styleId="tocpart">
    <w:name w:val="tocpart"/>
    <w:basedOn w:val="Normal"/>
    <w:rsid w:val="0062517E"/>
    <w:pPr>
      <w:tabs>
        <w:tab w:val="clear" w:pos="794"/>
        <w:tab w:val="clear" w:pos="1191"/>
        <w:tab w:val="clear" w:pos="1588"/>
        <w:tab w:val="clear" w:pos="1985"/>
        <w:tab w:val="left" w:pos="2693"/>
        <w:tab w:val="left" w:pos="8789"/>
        <w:tab w:val="right" w:pos="9639"/>
      </w:tabs>
      <w:ind w:left="2693" w:hanging="2693"/>
    </w:pPr>
  </w:style>
  <w:style w:type="paragraph" w:customStyle="1" w:styleId="toctemp">
    <w:name w:val="toctemp"/>
    <w:basedOn w:val="Normal"/>
    <w:rsid w:val="0062517E"/>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StyleRectitleAsianSimSun">
    <w:name w:val="Style Rec_title + (Asian) SimSun"/>
    <w:basedOn w:val="Rectitle"/>
    <w:rsid w:val="0062517E"/>
    <w:rPr>
      <w:rFonts w:eastAsia="SimSun"/>
      <w:bCs/>
    </w:rPr>
  </w:style>
  <w:style w:type="paragraph" w:customStyle="1" w:styleId="Reasons">
    <w:name w:val="Reasons"/>
    <w:basedOn w:val="Normal"/>
    <w:qFormat/>
    <w:rsid w:val="00D6645A"/>
    <w:pPr>
      <w:tabs>
        <w:tab w:val="clear" w:pos="794"/>
        <w:tab w:val="clear" w:pos="1191"/>
        <w:tab w:val="clear" w:pos="1588"/>
        <w:tab w:val="clear" w:pos="1985"/>
      </w:tabs>
      <w:overflowPunct/>
      <w:autoSpaceDE/>
      <w:autoSpaceDN/>
      <w:adjustRightInd/>
      <w:spacing w:before="0"/>
      <w:jc w:val="left"/>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AA80C-91C9-4640-A7AB-7F4DD51B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31</TotalTime>
  <Pages>15</Pages>
  <Words>5011</Words>
  <Characters>2979</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ITU-R SA.1157-1建议书 深空研究的保护标准</vt:lpstr>
    </vt:vector>
  </TitlesOfParts>
  <Company>ITU</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SA.1157-1建议书 深空研究的保护标准</dc:title>
  <dc:subject/>
  <dc:creator>ITU</dc:creator>
  <cp:keywords>SA.1157-1</cp:keywords>
  <dc:description/>
  <cp:lastModifiedBy>Liu, Sanping</cp:lastModifiedBy>
  <cp:revision>8</cp:revision>
  <cp:lastPrinted>2023-11-02T13:29:00Z</cp:lastPrinted>
  <dcterms:created xsi:type="dcterms:W3CDTF">2023-11-02T12:49:00Z</dcterms:created>
  <dcterms:modified xsi:type="dcterms:W3CDTF">2023-11-02T13:32:00Z</dcterms:modified>
</cp:coreProperties>
</file>