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717A" w:rsidRPr="00575CB8" w:rsidRDefault="00B1717A" w:rsidP="00B1717A">
      <w:pPr>
        <w:rPr>
          <w:lang w:val="en-US"/>
        </w:rPr>
      </w:pPr>
      <w:bookmarkStart w:id="0" w:name="dbreak"/>
      <w:bookmarkEnd w:id="0"/>
    </w:p>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E01FBB" w:rsidTr="00D62884">
        <w:tc>
          <w:tcPr>
            <w:tcW w:w="10089" w:type="dxa"/>
          </w:tcPr>
          <w:p w:rsidR="00B1717A" w:rsidRPr="0010336F" w:rsidRDefault="00B1717A" w:rsidP="00D62884">
            <w:pPr>
              <w:spacing w:before="380" w:line="280" w:lineRule="exact"/>
              <w:jc w:val="right"/>
              <w:rPr>
                <w:rFonts w:ascii="Tahoma" w:hAnsi="Tahoma" w:cs="Tahoma"/>
                <w:b/>
                <w:bCs/>
                <w:iCs/>
                <w:color w:val="243285"/>
                <w:sz w:val="32"/>
                <w:szCs w:val="32"/>
                <w:lang w:val="en-US"/>
              </w:rPr>
            </w:pPr>
          </w:p>
          <w:p w:rsidR="00B1717A" w:rsidRPr="0010336F" w:rsidRDefault="00B1717A" w:rsidP="009F7133">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sidR="00DE71F7">
              <w:rPr>
                <w:rFonts w:ascii="Tahoma" w:hAnsi="Tahoma" w:cs="Tahoma"/>
                <w:b/>
                <w:bCs/>
                <w:iCs/>
                <w:color w:val="243285"/>
                <w:sz w:val="36"/>
                <w:szCs w:val="36"/>
                <w:lang w:val="es-ES_tradnl"/>
              </w:rPr>
              <w:t>S</w:t>
            </w:r>
            <w:r w:rsidR="00025336">
              <w:rPr>
                <w:rFonts w:ascii="Tahoma" w:hAnsi="Tahoma" w:cs="Tahoma"/>
                <w:b/>
                <w:bCs/>
                <w:iCs/>
                <w:color w:val="243285"/>
                <w:sz w:val="36"/>
                <w:szCs w:val="36"/>
                <w:lang w:val="es-ES_tradnl"/>
              </w:rPr>
              <w:t>A</w:t>
            </w:r>
            <w:r w:rsidRPr="0010336F">
              <w:rPr>
                <w:rFonts w:ascii="Tahoma" w:hAnsi="Tahoma" w:cs="Tahoma"/>
                <w:b/>
                <w:bCs/>
                <w:iCs/>
                <w:color w:val="243285"/>
                <w:sz w:val="36"/>
                <w:szCs w:val="36"/>
                <w:lang w:val="es-ES_tradnl"/>
              </w:rPr>
              <w:t>.</w:t>
            </w:r>
            <w:r w:rsidR="009F7133">
              <w:rPr>
                <w:rFonts w:ascii="Tahoma" w:hAnsi="Tahoma" w:cs="Tahoma"/>
                <w:b/>
                <w:bCs/>
                <w:iCs/>
                <w:color w:val="243285"/>
                <w:sz w:val="36"/>
                <w:szCs w:val="36"/>
                <w:lang w:val="es-ES_tradnl"/>
              </w:rPr>
              <w:t>1155-2</w:t>
            </w:r>
          </w:p>
          <w:p w:rsidR="00B1717A" w:rsidRPr="0010336F" w:rsidRDefault="00B1717A" w:rsidP="0085491A">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9F7133">
              <w:rPr>
                <w:rFonts w:ascii="Tahoma" w:hAnsi="Tahoma" w:cs="Tahoma"/>
                <w:b/>
                <w:bCs/>
                <w:iCs/>
                <w:color w:val="243285"/>
                <w:szCs w:val="24"/>
                <w:lang w:val="es-ES_tradnl"/>
              </w:rPr>
              <w:t>0</w:t>
            </w:r>
            <w:r w:rsidR="0085491A">
              <w:rPr>
                <w:rFonts w:ascii="Tahoma" w:hAnsi="Tahoma" w:cs="Tahoma"/>
                <w:b/>
                <w:bCs/>
                <w:iCs/>
                <w:color w:val="243285"/>
                <w:szCs w:val="24"/>
                <w:lang w:val="es-ES_tradnl"/>
              </w:rPr>
              <w:t>7</w:t>
            </w:r>
            <w:r w:rsidRPr="0010336F">
              <w:rPr>
                <w:rFonts w:ascii="Tahoma" w:hAnsi="Tahoma" w:cs="Tahoma"/>
                <w:b/>
                <w:bCs/>
                <w:iCs/>
                <w:color w:val="243285"/>
                <w:szCs w:val="24"/>
                <w:lang w:val="es-ES_tradnl"/>
              </w:rPr>
              <w:t>/</w:t>
            </w:r>
            <w:r w:rsidR="009F7133">
              <w:rPr>
                <w:rFonts w:ascii="Tahoma" w:hAnsi="Tahoma" w:cs="Tahoma"/>
                <w:b/>
                <w:bCs/>
                <w:iCs/>
                <w:color w:val="243285"/>
                <w:szCs w:val="24"/>
                <w:lang w:val="es-ES_tradnl"/>
              </w:rPr>
              <w:t>201</w:t>
            </w:r>
            <w:r w:rsidR="0085491A">
              <w:rPr>
                <w:rFonts w:ascii="Tahoma" w:hAnsi="Tahoma" w:cs="Tahoma"/>
                <w:b/>
                <w:bCs/>
                <w:iCs/>
                <w:color w:val="243285"/>
                <w:szCs w:val="24"/>
                <w:lang w:val="es-ES_tradnl"/>
              </w:rPr>
              <w:t>7</w:t>
            </w:r>
            <w:r w:rsidRPr="0010336F">
              <w:rPr>
                <w:rFonts w:ascii="Tahoma" w:hAnsi="Tahoma" w:cs="Tahoma"/>
                <w:b/>
                <w:bCs/>
                <w:iCs/>
                <w:color w:val="243285"/>
                <w:szCs w:val="24"/>
                <w:lang w:val="es-ES_tradnl"/>
              </w:rPr>
              <w:t>)</w:t>
            </w:r>
          </w:p>
        </w:tc>
      </w:tr>
      <w:tr w:rsidR="00B1717A" w:rsidRPr="0085491A" w:rsidTr="00D62884">
        <w:tc>
          <w:tcPr>
            <w:tcW w:w="10089" w:type="dxa"/>
          </w:tcPr>
          <w:p w:rsidR="00B1717A" w:rsidRPr="0010336F" w:rsidRDefault="00B1717A" w:rsidP="00D62884">
            <w:pPr>
              <w:spacing w:before="80" w:line="500" w:lineRule="exact"/>
              <w:jc w:val="right"/>
              <w:rPr>
                <w:rFonts w:ascii="Tahoma" w:hAnsi="Tahoma" w:cs="Tahoma"/>
                <w:b/>
                <w:bCs/>
                <w:iCs/>
                <w:color w:val="243285"/>
                <w:sz w:val="44"/>
                <w:szCs w:val="44"/>
                <w:lang w:val="es-ES_tradnl"/>
              </w:rPr>
            </w:pPr>
          </w:p>
          <w:p w:rsidR="00B1717A" w:rsidRDefault="0085491A" w:rsidP="0085491A">
            <w:pPr>
              <w:spacing w:before="80" w:line="500" w:lineRule="exact"/>
              <w:jc w:val="right"/>
              <w:rPr>
                <w:rFonts w:ascii="Tahoma" w:hAnsi="Tahoma" w:cs="Tahoma"/>
                <w:b/>
                <w:bCs/>
                <w:color w:val="243285"/>
                <w:sz w:val="44"/>
                <w:szCs w:val="44"/>
                <w:lang w:val="es-ES_tradnl"/>
              </w:rPr>
            </w:pPr>
            <w:r w:rsidRPr="0085491A">
              <w:rPr>
                <w:rFonts w:ascii="Tahoma" w:hAnsi="Tahoma" w:cs="Tahoma"/>
                <w:b/>
                <w:bCs/>
                <w:color w:val="243285"/>
                <w:sz w:val="44"/>
                <w:szCs w:val="44"/>
                <w:lang w:val="es-ES_tradnl"/>
              </w:rPr>
              <w:t>Criterios de protección relativos a la explotación de los sistemas</w:t>
            </w:r>
            <w:r>
              <w:rPr>
                <w:rFonts w:ascii="Tahoma" w:hAnsi="Tahoma" w:cs="Tahoma"/>
                <w:b/>
                <w:bCs/>
                <w:color w:val="243285"/>
                <w:sz w:val="44"/>
                <w:szCs w:val="44"/>
                <w:lang w:val="es-ES_tradnl"/>
              </w:rPr>
              <w:t xml:space="preserve"> </w:t>
            </w:r>
            <w:r w:rsidRPr="0085491A">
              <w:rPr>
                <w:rFonts w:ascii="Tahoma" w:hAnsi="Tahoma" w:cs="Tahoma"/>
                <w:b/>
                <w:bCs/>
                <w:color w:val="243285"/>
                <w:sz w:val="44"/>
                <w:szCs w:val="44"/>
                <w:lang w:val="es-ES_tradnl"/>
              </w:rPr>
              <w:t xml:space="preserve">de satélites </w:t>
            </w:r>
            <w:r>
              <w:rPr>
                <w:rFonts w:ascii="Tahoma" w:hAnsi="Tahoma" w:cs="Tahoma"/>
                <w:b/>
                <w:bCs/>
                <w:color w:val="243285"/>
                <w:sz w:val="44"/>
                <w:szCs w:val="44"/>
                <w:lang w:val="es-ES_tradnl"/>
              </w:rPr>
              <w:br/>
            </w:r>
            <w:r w:rsidRPr="0085491A">
              <w:rPr>
                <w:rFonts w:ascii="Tahoma" w:hAnsi="Tahoma" w:cs="Tahoma"/>
                <w:b/>
                <w:bCs/>
                <w:color w:val="243285"/>
                <w:sz w:val="44"/>
                <w:szCs w:val="44"/>
                <w:lang w:val="es-ES_tradnl"/>
              </w:rPr>
              <w:t>de retransmisión de datos</w:t>
            </w:r>
            <w:r>
              <w:rPr>
                <w:rFonts w:ascii="Tahoma" w:hAnsi="Tahoma" w:cs="Tahoma"/>
                <w:b/>
                <w:bCs/>
                <w:color w:val="243285"/>
                <w:sz w:val="44"/>
                <w:szCs w:val="44"/>
                <w:lang w:val="es-ES_tradnl"/>
              </w:rPr>
              <w:t xml:space="preserve"> </w:t>
            </w:r>
          </w:p>
          <w:p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E01FBB" w:rsidTr="00D62884">
        <w:tc>
          <w:tcPr>
            <w:tcW w:w="10089" w:type="dxa"/>
          </w:tcPr>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rsidR="00B1717A" w:rsidRPr="0010336F" w:rsidRDefault="00B1717A" w:rsidP="00D12388">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DE71F7">
              <w:rPr>
                <w:rFonts w:ascii="Tahoma" w:hAnsi="Tahoma" w:cs="Tahoma"/>
                <w:b/>
                <w:bCs/>
                <w:iCs/>
                <w:color w:val="243285"/>
                <w:sz w:val="36"/>
                <w:szCs w:val="36"/>
                <w:lang w:val="es-ES_tradnl"/>
              </w:rPr>
              <w:t>S</w:t>
            </w:r>
            <w:r w:rsidR="00025336">
              <w:rPr>
                <w:rFonts w:ascii="Tahoma" w:hAnsi="Tahoma" w:cs="Tahoma"/>
                <w:b/>
                <w:bCs/>
                <w:iCs/>
                <w:color w:val="243285"/>
                <w:sz w:val="36"/>
                <w:szCs w:val="36"/>
                <w:lang w:val="es-ES_tradnl"/>
              </w:rPr>
              <w:t>A</w:t>
            </w:r>
          </w:p>
          <w:p w:rsidR="00B1717A" w:rsidRPr="0010336F" w:rsidRDefault="00025336"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Aplicaciones espaciales y meteorología</w:t>
            </w:r>
          </w:p>
        </w:tc>
      </w:tr>
    </w:tbl>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6"/>
          <w:headerReference w:type="default" r:id="rId7"/>
          <w:pgSz w:w="11907" w:h="16840" w:code="9"/>
          <w:pgMar w:top="1089" w:right="1089" w:bottom="284" w:left="1089" w:header="567" w:footer="284" w:gutter="0"/>
          <w:pgNumType w:start="1"/>
          <w:cols w:space="720"/>
        </w:sectPr>
      </w:pPr>
    </w:p>
    <w:p w:rsidR="00B1717A" w:rsidRPr="006C718C" w:rsidRDefault="00B1717A" w:rsidP="00B17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1717A" w:rsidRPr="00021E8A" w:rsidRDefault="00B1717A" w:rsidP="00B1717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8"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1717A" w:rsidRPr="007C36CA" w:rsidRDefault="00B1717A" w:rsidP="00B1717A">
      <w:pPr>
        <w:spacing w:before="0"/>
        <w:jc w:val="center"/>
        <w:rPr>
          <w:sz w:val="22"/>
          <w:lang w:val="es-ES_tradnl"/>
        </w:rPr>
      </w:pPr>
    </w:p>
    <w:p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E01FBB" w:rsidTr="00D62884">
        <w:tc>
          <w:tcPr>
            <w:tcW w:w="9360" w:type="dxa"/>
            <w:gridSpan w:val="2"/>
          </w:tcPr>
          <w:p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9"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rsidTr="004532F7">
        <w:tc>
          <w:tcPr>
            <w:tcW w:w="1140" w:type="dxa"/>
            <w:tcBorders>
              <w:bottom w:val="nil"/>
            </w:tcBorders>
          </w:tcPr>
          <w:p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4532F7" w:rsidTr="004532F7">
        <w:tc>
          <w:tcPr>
            <w:tcW w:w="1140" w:type="dxa"/>
            <w:tcBorders>
              <w:top w:val="nil"/>
              <w:bottom w:val="nil"/>
            </w:tcBorders>
            <w:shd w:val="clear" w:color="auto" w:fill="auto"/>
          </w:tcPr>
          <w:p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1717A" w:rsidRPr="00E01FBB" w:rsidTr="00847DD5">
        <w:tc>
          <w:tcPr>
            <w:tcW w:w="1140" w:type="dxa"/>
            <w:tcBorders>
              <w:top w:val="nil"/>
              <w:bottom w:val="nil"/>
            </w:tcBorders>
            <w:shd w:val="clear" w:color="auto" w:fill="auto"/>
          </w:tcPr>
          <w:p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rsidTr="00847DD5">
        <w:tc>
          <w:tcPr>
            <w:tcW w:w="1140" w:type="dxa"/>
            <w:tcBorders>
              <w:top w:val="nil"/>
              <w:bottom w:val="nil"/>
            </w:tcBorders>
            <w:shd w:val="clear" w:color="auto" w:fill="auto"/>
          </w:tcPr>
          <w:p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B1717A" w:rsidRPr="00847DD5" w:rsidRDefault="002814F2"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B1717A" w:rsidRPr="00ED2695" w:rsidTr="00366CEE">
        <w:tc>
          <w:tcPr>
            <w:tcW w:w="1140" w:type="dxa"/>
            <w:tcBorders>
              <w:top w:val="nil"/>
              <w:bottom w:val="nil"/>
            </w:tcBorders>
            <w:shd w:val="clear" w:color="auto" w:fill="auto"/>
          </w:tcPr>
          <w:p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366CEE" w:rsidTr="00366CEE">
        <w:tc>
          <w:tcPr>
            <w:tcW w:w="1140" w:type="dxa"/>
            <w:tcBorders>
              <w:top w:val="nil"/>
              <w:bottom w:val="nil"/>
            </w:tcBorders>
            <w:shd w:val="clear" w:color="auto" w:fill="auto"/>
          </w:tcPr>
          <w:p w:rsidR="00B1717A" w:rsidRPr="00366CEE" w:rsidRDefault="00B1717A" w:rsidP="00D6288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B1717A" w:rsidRPr="00366CEE"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B1717A" w:rsidRPr="00E01FBB" w:rsidTr="00F95576">
        <w:tc>
          <w:tcPr>
            <w:tcW w:w="1140" w:type="dxa"/>
            <w:tcBorders>
              <w:top w:val="nil"/>
              <w:bottom w:val="nil"/>
            </w:tcBorders>
            <w:shd w:val="clear" w:color="auto" w:fill="auto"/>
          </w:tcPr>
          <w:p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E01FBB" w:rsidTr="00DE71F7">
        <w:tc>
          <w:tcPr>
            <w:tcW w:w="1140" w:type="dxa"/>
            <w:tcBorders>
              <w:top w:val="nil"/>
              <w:bottom w:val="nil"/>
            </w:tcBorders>
            <w:shd w:val="clear" w:color="auto" w:fill="auto"/>
          </w:tcPr>
          <w:p w:rsidR="00B1717A" w:rsidRPr="00F95576" w:rsidRDefault="00B1717A" w:rsidP="00D62884">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rsidR="00B1717A" w:rsidRPr="00F95576" w:rsidRDefault="00B1717A" w:rsidP="00D62884">
            <w:pPr>
              <w:spacing w:before="30" w:after="30"/>
              <w:jc w:val="left"/>
              <w:rPr>
                <w:sz w:val="20"/>
                <w:lang w:val="es-ES_tradnl"/>
              </w:rPr>
            </w:pPr>
            <w:r w:rsidRPr="00F95576">
              <w:rPr>
                <w:sz w:val="20"/>
                <w:lang w:val="es-ES_tradnl"/>
              </w:rPr>
              <w:t>Propagación de las ondas radioeléctricas</w:t>
            </w:r>
          </w:p>
        </w:tc>
      </w:tr>
      <w:tr w:rsidR="00B1717A" w:rsidRPr="00DE71F7" w:rsidTr="00D12388">
        <w:tc>
          <w:tcPr>
            <w:tcW w:w="1140" w:type="dxa"/>
            <w:tcBorders>
              <w:top w:val="nil"/>
              <w:bottom w:val="nil"/>
            </w:tcBorders>
            <w:shd w:val="clear" w:color="auto" w:fill="auto"/>
          </w:tcPr>
          <w:p w:rsidR="00B1717A" w:rsidRPr="00DE71F7" w:rsidRDefault="00B1717A" w:rsidP="00D62884">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rsidR="00B1717A" w:rsidRPr="00DE71F7" w:rsidRDefault="00B1717A" w:rsidP="00A2250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Radioastronomía</w:t>
            </w:r>
          </w:p>
        </w:tc>
      </w:tr>
      <w:tr w:rsidR="00B1717A" w:rsidRPr="00E01FBB" w:rsidTr="00025336">
        <w:tc>
          <w:tcPr>
            <w:tcW w:w="1140" w:type="dxa"/>
            <w:tcBorders>
              <w:top w:val="nil"/>
              <w:bottom w:val="nil"/>
            </w:tcBorders>
            <w:shd w:val="clear" w:color="auto" w:fill="auto"/>
          </w:tcPr>
          <w:p w:rsidR="00B1717A" w:rsidRPr="00D12388" w:rsidRDefault="00B1717A" w:rsidP="00D62884">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rsidR="00B1717A" w:rsidRPr="00D12388"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B1717A" w:rsidRPr="00025336" w:rsidTr="00025336">
        <w:tc>
          <w:tcPr>
            <w:tcW w:w="1140" w:type="dxa"/>
            <w:tcBorders>
              <w:top w:val="nil"/>
              <w:bottom w:val="nil"/>
            </w:tcBorders>
            <w:shd w:val="clear" w:color="auto" w:fill="auto"/>
          </w:tcPr>
          <w:p w:rsidR="00B1717A" w:rsidRPr="00025336" w:rsidRDefault="00B1717A" w:rsidP="00D62884">
            <w:pPr>
              <w:spacing w:before="30" w:after="30"/>
              <w:ind w:left="57"/>
              <w:jc w:val="left"/>
              <w:rPr>
                <w:b/>
                <w:bCs/>
                <w:sz w:val="20"/>
                <w:lang w:val="en-US"/>
              </w:rPr>
            </w:pPr>
            <w:r w:rsidRPr="00025336">
              <w:rPr>
                <w:b/>
                <w:bCs/>
                <w:sz w:val="20"/>
                <w:lang w:val="en-US"/>
              </w:rPr>
              <w:t>S</w:t>
            </w:r>
          </w:p>
        </w:tc>
        <w:tc>
          <w:tcPr>
            <w:tcW w:w="8220" w:type="dxa"/>
            <w:tcBorders>
              <w:top w:val="nil"/>
              <w:bottom w:val="nil"/>
            </w:tcBorders>
            <w:shd w:val="clear" w:color="auto" w:fill="auto"/>
          </w:tcPr>
          <w:p w:rsidR="00B1717A" w:rsidRPr="00025336" w:rsidRDefault="00B1717A" w:rsidP="00D62884">
            <w:pPr>
              <w:spacing w:before="30" w:after="30"/>
              <w:jc w:val="left"/>
              <w:rPr>
                <w:sz w:val="20"/>
                <w:lang w:val="en-US"/>
              </w:rPr>
            </w:pPr>
            <w:r w:rsidRPr="00025336">
              <w:rPr>
                <w:sz w:val="20"/>
              </w:rPr>
              <w:t>Servicio fijo por satélite</w:t>
            </w:r>
          </w:p>
        </w:tc>
      </w:tr>
      <w:tr w:rsidR="00B1717A" w:rsidRPr="00025336" w:rsidTr="00025336">
        <w:tc>
          <w:tcPr>
            <w:tcW w:w="1140" w:type="dxa"/>
            <w:tcBorders>
              <w:top w:val="nil"/>
              <w:bottom w:val="nil"/>
            </w:tcBorders>
            <w:shd w:val="clear" w:color="auto" w:fill="F3F3F3"/>
          </w:tcPr>
          <w:p w:rsidR="00B1717A" w:rsidRPr="00025336" w:rsidRDefault="00B1717A" w:rsidP="00D62884">
            <w:pPr>
              <w:spacing w:before="30" w:after="30"/>
              <w:ind w:left="57"/>
              <w:jc w:val="left"/>
              <w:rPr>
                <w:b/>
                <w:bCs/>
                <w:color w:val="000080"/>
                <w:sz w:val="20"/>
                <w:lang w:val="en-US"/>
              </w:rPr>
            </w:pPr>
            <w:r w:rsidRPr="00025336">
              <w:rPr>
                <w:b/>
                <w:bCs/>
                <w:color w:val="000080"/>
                <w:sz w:val="20"/>
                <w:lang w:val="en-US"/>
              </w:rPr>
              <w:t>SA</w:t>
            </w:r>
          </w:p>
        </w:tc>
        <w:tc>
          <w:tcPr>
            <w:tcW w:w="8220" w:type="dxa"/>
            <w:tcBorders>
              <w:top w:val="nil"/>
              <w:bottom w:val="nil"/>
            </w:tcBorders>
            <w:shd w:val="clear" w:color="auto" w:fill="F3F3F3"/>
          </w:tcPr>
          <w:p w:rsidR="00B1717A" w:rsidRPr="00025336" w:rsidRDefault="00B1717A" w:rsidP="00D62884">
            <w:pPr>
              <w:spacing w:before="30" w:after="30"/>
              <w:jc w:val="left"/>
              <w:rPr>
                <w:b/>
                <w:bCs/>
                <w:color w:val="000080"/>
                <w:sz w:val="20"/>
                <w:lang w:val="en-US"/>
              </w:rPr>
            </w:pPr>
            <w:r w:rsidRPr="00025336">
              <w:rPr>
                <w:b/>
                <w:bCs/>
                <w:color w:val="000080"/>
                <w:sz w:val="20"/>
              </w:rPr>
              <w:t>Aplicaciones espaciales y meteorología</w:t>
            </w:r>
          </w:p>
        </w:tc>
      </w:tr>
      <w:tr w:rsidR="00B1717A" w:rsidRPr="00E01FBB" w:rsidTr="00025336">
        <w:tc>
          <w:tcPr>
            <w:tcW w:w="1140" w:type="dxa"/>
            <w:tcBorders>
              <w:top w:val="nil"/>
            </w:tcBorders>
          </w:tcPr>
          <w:p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Borders>
              <w:top w:val="nil"/>
            </w:tcBorders>
          </w:tcPr>
          <w:p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rsidTr="00D62884">
        <w:tc>
          <w:tcPr>
            <w:tcW w:w="1140" w:type="dxa"/>
            <w:shd w:val="clear" w:color="auto" w:fill="auto"/>
          </w:tcPr>
          <w:p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rsidR="00B1717A" w:rsidRPr="001240BC" w:rsidRDefault="00B1717A" w:rsidP="00D62884">
            <w:pPr>
              <w:spacing w:before="30" w:after="30"/>
              <w:jc w:val="left"/>
              <w:rPr>
                <w:sz w:val="20"/>
                <w:lang w:val="en-US"/>
              </w:rPr>
            </w:pPr>
            <w:r w:rsidRPr="001240BC">
              <w:rPr>
                <w:sz w:val="20"/>
              </w:rPr>
              <w:t>Gestión del espectro</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rsidR="00B1717A" w:rsidRPr="00021E8A" w:rsidRDefault="00B1717A" w:rsidP="00D62884">
            <w:pPr>
              <w:spacing w:before="30" w:after="30"/>
              <w:jc w:val="left"/>
              <w:rPr>
                <w:bCs/>
                <w:sz w:val="20"/>
                <w:lang w:val="en-US"/>
              </w:rPr>
            </w:pPr>
            <w:r w:rsidRPr="00021E8A">
              <w:rPr>
                <w:bCs/>
                <w:sz w:val="20"/>
              </w:rPr>
              <w:t>Periodismo electrónico por satélite</w:t>
            </w:r>
          </w:p>
        </w:tc>
      </w:tr>
      <w:tr w:rsidR="00B1717A" w:rsidRPr="00E01FBB"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rsidR="00B1717A" w:rsidRPr="00021E8A" w:rsidRDefault="00B1717A" w:rsidP="00D62884">
            <w:pPr>
              <w:spacing w:before="30" w:after="140"/>
              <w:jc w:val="left"/>
              <w:rPr>
                <w:bCs/>
                <w:sz w:val="20"/>
                <w:lang w:val="en-US"/>
              </w:rPr>
            </w:pPr>
            <w:r w:rsidRPr="00021E8A">
              <w:rPr>
                <w:bCs/>
                <w:sz w:val="20"/>
              </w:rPr>
              <w:t>Vocabulario y cuestiones afines</w:t>
            </w:r>
          </w:p>
        </w:tc>
      </w:tr>
    </w:tbl>
    <w:p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rsidTr="00D62884">
        <w:tc>
          <w:tcPr>
            <w:tcW w:w="720" w:type="dxa"/>
          </w:tcPr>
          <w:p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E01FBB" w:rsidTr="00D62884">
        <w:tc>
          <w:tcPr>
            <w:tcW w:w="9360" w:type="dxa"/>
          </w:tcPr>
          <w:p w:rsidR="00B1717A" w:rsidRPr="00763D08" w:rsidRDefault="00B1717A" w:rsidP="00AD7E7A">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B1717A" w:rsidRPr="00763D08" w:rsidRDefault="00B1717A" w:rsidP="00B1717A">
      <w:pPr>
        <w:spacing w:before="0"/>
        <w:jc w:val="center"/>
        <w:rPr>
          <w:sz w:val="22"/>
          <w:lang w:val="es-ES_tradnl"/>
        </w:rPr>
      </w:pPr>
    </w:p>
    <w:p w:rsidR="00B1717A" w:rsidRPr="00763D08" w:rsidRDefault="00B1717A" w:rsidP="00B1717A">
      <w:pPr>
        <w:spacing w:before="60"/>
        <w:jc w:val="right"/>
        <w:rPr>
          <w:i/>
          <w:iCs/>
          <w:sz w:val="20"/>
          <w:lang w:val="es-ES_tradnl"/>
        </w:rPr>
      </w:pPr>
      <w:r w:rsidRPr="00763D08">
        <w:rPr>
          <w:i/>
          <w:iCs/>
          <w:sz w:val="20"/>
          <w:lang w:val="es-ES_tradnl"/>
        </w:rPr>
        <w:t>Publicación electrónica</w:t>
      </w:r>
    </w:p>
    <w:p w:rsidR="00B1717A" w:rsidRPr="00763D08" w:rsidRDefault="00B1717A" w:rsidP="00951E54">
      <w:pPr>
        <w:spacing w:before="0" w:after="40"/>
        <w:jc w:val="right"/>
        <w:rPr>
          <w:sz w:val="20"/>
          <w:lang w:val="es-ES_tradnl"/>
        </w:rPr>
      </w:pPr>
      <w:r w:rsidRPr="00763D08">
        <w:rPr>
          <w:sz w:val="20"/>
          <w:lang w:val="es-ES_tradnl"/>
        </w:rPr>
        <w:t>Ginebra, 20</w:t>
      </w:r>
      <w:r w:rsidR="00EB1589">
        <w:rPr>
          <w:sz w:val="20"/>
          <w:lang w:val="es-ES_tradnl"/>
        </w:rPr>
        <w:t>1</w:t>
      </w:r>
      <w:r w:rsidR="00523849">
        <w:rPr>
          <w:sz w:val="20"/>
          <w:lang w:val="es-ES_tradnl"/>
        </w:rPr>
        <w:t>8</w:t>
      </w:r>
    </w:p>
    <w:p w:rsidR="00B1717A" w:rsidRPr="00763D08" w:rsidRDefault="00B1717A" w:rsidP="00B1717A">
      <w:pPr>
        <w:spacing w:before="0"/>
        <w:jc w:val="center"/>
        <w:rPr>
          <w:sz w:val="22"/>
          <w:lang w:val="es-ES_tradnl"/>
        </w:rPr>
      </w:pPr>
    </w:p>
    <w:p w:rsidR="00B1717A" w:rsidRPr="00763D08" w:rsidRDefault="00B1717A" w:rsidP="00063999">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EB1589">
        <w:rPr>
          <w:sz w:val="20"/>
          <w:lang w:val="es-ES_tradnl"/>
        </w:rPr>
        <w:t>1</w:t>
      </w:r>
      <w:r w:rsidR="00523849">
        <w:rPr>
          <w:sz w:val="20"/>
          <w:lang w:val="es-ES_tradnl"/>
        </w:rPr>
        <w:t>8</w:t>
      </w:r>
    </w:p>
    <w:p w:rsidR="00B1717A" w:rsidRPr="006C718C" w:rsidRDefault="00B1717A" w:rsidP="00B1717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17A" w:rsidRPr="006C718C" w:rsidRDefault="00B1717A" w:rsidP="00B1717A">
      <w:pPr>
        <w:spacing w:before="160"/>
        <w:rPr>
          <w:i/>
          <w:sz w:val="20"/>
          <w:highlight w:val="yellow"/>
          <w:lang w:val="es-ES_tradnl"/>
        </w:rPr>
        <w:sectPr w:rsidR="00B1717A" w:rsidRPr="006C718C" w:rsidSect="00D62884">
          <w:headerReference w:type="even" r:id="rId10"/>
          <w:headerReference w:type="default" r:id="rId11"/>
          <w:pgSz w:w="11907" w:h="16834" w:code="9"/>
          <w:pgMar w:top="1418" w:right="1134" w:bottom="1134" w:left="1134" w:header="720" w:footer="482" w:gutter="0"/>
          <w:pgNumType w:fmt="lowerRoman" w:start="2"/>
          <w:cols w:space="720"/>
        </w:sectPr>
      </w:pPr>
    </w:p>
    <w:p w:rsidR="00B44F9D" w:rsidRDefault="00B44F9D" w:rsidP="00415F65">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SA</w:t>
      </w:r>
      <w:r w:rsidRPr="0010336F">
        <w:rPr>
          <w:rStyle w:val="href"/>
          <w:lang w:val="es-ES_tradnl"/>
        </w:rPr>
        <w:t>.</w:t>
      </w:r>
      <w:r w:rsidR="00415F65">
        <w:rPr>
          <w:rStyle w:val="href"/>
          <w:lang w:val="es-ES_tradnl"/>
        </w:rPr>
        <w:t>1155-2</w:t>
      </w:r>
    </w:p>
    <w:p w:rsidR="00B44F9D" w:rsidRPr="002E56A6" w:rsidRDefault="00B44F9D" w:rsidP="00B44F9D">
      <w:pPr>
        <w:pStyle w:val="Rectitle"/>
        <w:rPr>
          <w:lang w:val="es-ES_tradnl"/>
        </w:rPr>
      </w:pPr>
      <w:r w:rsidRPr="002E56A6">
        <w:rPr>
          <w:lang w:val="es-ES_tradnl"/>
        </w:rPr>
        <w:t xml:space="preserve">Criterios de protección relativos a la explotación de los sistemas </w:t>
      </w:r>
      <w:r w:rsidRPr="002E56A6">
        <w:rPr>
          <w:lang w:val="es-ES_tradnl"/>
        </w:rPr>
        <w:br/>
        <w:t>de satélites de retransmisión de datos</w:t>
      </w:r>
    </w:p>
    <w:p w:rsidR="00B44F9D" w:rsidRPr="002E56A6" w:rsidRDefault="00B44F9D" w:rsidP="00B44F9D">
      <w:pPr>
        <w:pStyle w:val="Recdate"/>
        <w:rPr>
          <w:lang w:val="es-ES_tradnl"/>
        </w:rPr>
      </w:pPr>
      <w:r w:rsidRPr="002E56A6">
        <w:rPr>
          <w:lang w:val="es-ES_tradnl"/>
        </w:rPr>
        <w:t>(1995-2013</w:t>
      </w:r>
      <w:r>
        <w:rPr>
          <w:lang w:val="es-ES_tradnl"/>
        </w:rPr>
        <w:t>-2017</w:t>
      </w:r>
      <w:r w:rsidRPr="002E56A6">
        <w:rPr>
          <w:lang w:val="es-ES_tradnl"/>
        </w:rPr>
        <w:t>)</w:t>
      </w:r>
    </w:p>
    <w:p w:rsidR="00B44F9D" w:rsidRPr="002E56A6" w:rsidRDefault="00B44F9D" w:rsidP="00B44F9D">
      <w:pPr>
        <w:pStyle w:val="HeadingSum"/>
      </w:pPr>
      <w:r w:rsidRPr="002E56A6">
        <w:t>Cometido</w:t>
      </w:r>
    </w:p>
    <w:p w:rsidR="00B44F9D" w:rsidRPr="002E56A6" w:rsidRDefault="00B44F9D" w:rsidP="00B44F9D">
      <w:pPr>
        <w:pStyle w:val="Summary"/>
      </w:pPr>
      <w:r w:rsidRPr="002E56A6">
        <w:t>En la presente Recomendación se especifican los criterios de protección para los sistemas de satélites de retransmisión de datos y los presenta en forma de valores</w:t>
      </w:r>
      <w:r>
        <w:rPr>
          <w:i/>
          <w:iCs/>
        </w:rPr>
        <w:t xml:space="preserve"> </w:t>
      </w:r>
      <w:r w:rsidRPr="00EC7C14">
        <w:rPr>
          <w:i/>
          <w:iCs/>
        </w:rPr>
        <w:t>I</w:t>
      </w:r>
      <w:r w:rsidRPr="00EC7C14">
        <w:rPr>
          <w:vertAlign w:val="subscript"/>
        </w:rPr>
        <w:t>0</w:t>
      </w:r>
      <w:r w:rsidRPr="00EC7C14">
        <w:t>/</w:t>
      </w:r>
      <w:r w:rsidRPr="00EC7C14">
        <w:rPr>
          <w:i/>
          <w:iCs/>
        </w:rPr>
        <w:t>N</w:t>
      </w:r>
      <w:r w:rsidRPr="00EC7C14">
        <w:rPr>
          <w:vertAlign w:val="subscript"/>
        </w:rPr>
        <w:t>0</w:t>
      </w:r>
      <w:r w:rsidRPr="002E56A6">
        <w:t>, y ofrece un estudio y un texto de apoyo coherente y pertinente respecto de los criterios de protección.</w:t>
      </w:r>
    </w:p>
    <w:p w:rsidR="00B44F9D" w:rsidRPr="00316F9A" w:rsidRDefault="00B44F9D" w:rsidP="00B44F9D">
      <w:pPr>
        <w:pStyle w:val="Headingb"/>
        <w:rPr>
          <w:lang w:val="es-ES"/>
        </w:rPr>
      </w:pPr>
      <w:r w:rsidRPr="00316F9A">
        <w:rPr>
          <w:lang w:val="es-ES"/>
        </w:rPr>
        <w:t>Palabras clave</w:t>
      </w:r>
    </w:p>
    <w:p w:rsidR="00B44F9D" w:rsidRPr="00425450" w:rsidRDefault="00B44F9D" w:rsidP="00B44F9D">
      <w:pPr>
        <w:rPr>
          <w:lang w:val="es-ES_tradnl"/>
        </w:rPr>
      </w:pPr>
      <w:r w:rsidRPr="00425450">
        <w:rPr>
          <w:lang w:val="es-ES_tradnl"/>
        </w:rPr>
        <w:t xml:space="preserve">DRS, espacio-Tierra, Tierra-espacio, espacio-espacio, </w:t>
      </w:r>
      <w:r>
        <w:rPr>
          <w:lang w:val="es-ES_tradnl"/>
        </w:rPr>
        <w:t>e</w:t>
      </w:r>
      <w:r w:rsidRPr="00266218">
        <w:rPr>
          <w:lang w:val="es-ES_tradnl"/>
        </w:rPr>
        <w:t>nlace de conexión de ida</w:t>
      </w:r>
      <w:r w:rsidRPr="00425450">
        <w:rPr>
          <w:lang w:val="es-ES_tradnl"/>
        </w:rPr>
        <w:t xml:space="preserve">, </w:t>
      </w:r>
      <w:r>
        <w:rPr>
          <w:lang w:val="es-ES_tradnl"/>
        </w:rPr>
        <w:t>e</w:t>
      </w:r>
      <w:r w:rsidRPr="00266218">
        <w:rPr>
          <w:lang w:val="es-ES_tradnl"/>
        </w:rPr>
        <w:t xml:space="preserve">nlace de conexión de </w:t>
      </w:r>
      <w:r>
        <w:rPr>
          <w:lang w:val="es-ES_tradnl"/>
        </w:rPr>
        <w:t>retorno</w:t>
      </w:r>
    </w:p>
    <w:p w:rsidR="00B44F9D" w:rsidRPr="00266218" w:rsidRDefault="00B44F9D" w:rsidP="00B44F9D">
      <w:pPr>
        <w:pStyle w:val="Headingb"/>
        <w:rPr>
          <w:lang w:val="fr-CH" w:eastAsia="zh-CN"/>
        </w:rPr>
      </w:pPr>
      <w:r w:rsidRPr="00266218">
        <w:rPr>
          <w:lang w:val="fr-CH" w:eastAsia="zh-CN"/>
        </w:rPr>
        <w:t>Recomendaciones del UIT</w:t>
      </w:r>
      <w:r w:rsidRPr="00266218">
        <w:rPr>
          <w:lang w:val="fr-CH" w:eastAsia="zh-CN"/>
        </w:rPr>
        <w:noBreakHyphen/>
        <w:t>R relacionadas</w:t>
      </w:r>
    </w:p>
    <w:p w:rsidR="00B44F9D" w:rsidRPr="004F1B8C" w:rsidRDefault="00B44F9D" w:rsidP="00B44F9D">
      <w:pPr>
        <w:rPr>
          <w:lang w:val="fr-CH"/>
        </w:rPr>
      </w:pPr>
      <w:r>
        <w:rPr>
          <w:lang w:val="fr-CH"/>
        </w:rPr>
        <w:t>Recomendaciones</w:t>
      </w:r>
      <w:r w:rsidRPr="004F1B8C">
        <w:rPr>
          <w:lang w:val="fr-CH"/>
        </w:rPr>
        <w:t xml:space="preserve"> </w:t>
      </w:r>
      <w:r w:rsidRPr="00CB1711">
        <w:rPr>
          <w:lang w:val="fr-CH"/>
        </w:rPr>
        <w:t>UIT</w:t>
      </w:r>
      <w:r w:rsidRPr="004F1B8C">
        <w:rPr>
          <w:lang w:val="fr-CH"/>
        </w:rPr>
        <w:t>-R</w:t>
      </w:r>
      <w:r>
        <w:rPr>
          <w:lang w:val="fr-CH"/>
        </w:rPr>
        <w:t> </w:t>
      </w:r>
      <w:r w:rsidRPr="004F1B8C">
        <w:rPr>
          <w:lang w:val="fr-CH"/>
        </w:rPr>
        <w:t xml:space="preserve">SA.510, </w:t>
      </w:r>
      <w:r w:rsidRPr="00CB1711">
        <w:rPr>
          <w:lang w:val="fr-CH"/>
        </w:rPr>
        <w:t>UIT</w:t>
      </w:r>
      <w:r w:rsidRPr="004F1B8C">
        <w:rPr>
          <w:lang w:val="fr-CH"/>
        </w:rPr>
        <w:t>-R</w:t>
      </w:r>
      <w:r>
        <w:rPr>
          <w:lang w:val="fr-CH"/>
        </w:rPr>
        <w:t> </w:t>
      </w:r>
      <w:r w:rsidRPr="004F1B8C">
        <w:rPr>
          <w:lang w:val="fr-CH"/>
        </w:rPr>
        <w:t xml:space="preserve">SA.1018, </w:t>
      </w:r>
      <w:r w:rsidRPr="00CB1711">
        <w:rPr>
          <w:lang w:val="fr-CH"/>
        </w:rPr>
        <w:t>UIT</w:t>
      </w:r>
      <w:r w:rsidRPr="004F1B8C">
        <w:rPr>
          <w:lang w:val="fr-CH"/>
        </w:rPr>
        <w:t>-</w:t>
      </w:r>
      <w:r>
        <w:rPr>
          <w:lang w:val="fr-CH"/>
        </w:rPr>
        <w:t xml:space="preserve">R SA.1019, </w:t>
      </w:r>
      <w:r w:rsidRPr="00CB1711">
        <w:rPr>
          <w:lang w:val="fr-CH"/>
        </w:rPr>
        <w:t>UIT</w:t>
      </w:r>
      <w:r>
        <w:rPr>
          <w:lang w:val="fr-CH"/>
        </w:rPr>
        <w:t xml:space="preserve">-R SA.1274, </w:t>
      </w:r>
      <w:r w:rsidRPr="00CB1711">
        <w:rPr>
          <w:lang w:val="fr-CH"/>
        </w:rPr>
        <w:t>UIT</w:t>
      </w:r>
      <w:r>
        <w:rPr>
          <w:lang w:val="fr-CH"/>
        </w:rPr>
        <w:noBreakHyphen/>
        <w:t>R </w:t>
      </w:r>
      <w:r w:rsidRPr="004F1B8C">
        <w:rPr>
          <w:lang w:val="fr-CH"/>
        </w:rPr>
        <w:t xml:space="preserve">SA.1275, </w:t>
      </w:r>
      <w:r w:rsidRPr="00CB1711">
        <w:rPr>
          <w:lang w:val="fr-CH"/>
        </w:rPr>
        <w:t>UIT</w:t>
      </w:r>
      <w:r w:rsidRPr="004F1B8C">
        <w:rPr>
          <w:lang w:val="fr-CH"/>
        </w:rPr>
        <w:t xml:space="preserve">-R SA.1276, </w:t>
      </w:r>
      <w:r w:rsidRPr="00CB1711">
        <w:rPr>
          <w:lang w:val="fr-CH"/>
        </w:rPr>
        <w:t>UIT</w:t>
      </w:r>
      <w:r w:rsidRPr="004F1B8C">
        <w:rPr>
          <w:lang w:val="fr-CH"/>
        </w:rPr>
        <w:t>-R SA.1414</w:t>
      </w:r>
    </w:p>
    <w:p w:rsidR="00B44F9D" w:rsidRPr="002E56A6" w:rsidRDefault="00B44F9D" w:rsidP="00B44F9D">
      <w:pPr>
        <w:pStyle w:val="Normalaftertitle"/>
        <w:rPr>
          <w:lang w:val="es-ES_tradnl"/>
        </w:rPr>
      </w:pPr>
      <w:r w:rsidRPr="002E56A6">
        <w:rPr>
          <w:lang w:val="es-ES_tradnl"/>
        </w:rPr>
        <w:t>La Asamblea de Radiocomunicaciones de la UIT,</w:t>
      </w:r>
    </w:p>
    <w:p w:rsidR="00B44F9D" w:rsidRPr="002E56A6" w:rsidRDefault="00B44F9D" w:rsidP="00B44F9D">
      <w:pPr>
        <w:pStyle w:val="Call"/>
        <w:rPr>
          <w:lang w:val="es-ES_tradnl"/>
        </w:rPr>
      </w:pPr>
      <w:r w:rsidRPr="002E56A6">
        <w:rPr>
          <w:lang w:val="es-ES_tradnl"/>
        </w:rPr>
        <w:t>considerando</w:t>
      </w:r>
    </w:p>
    <w:p w:rsidR="00B44F9D" w:rsidRPr="002E56A6" w:rsidRDefault="00B44F9D" w:rsidP="00B44F9D">
      <w:pPr>
        <w:rPr>
          <w:lang w:val="es-ES_tradnl"/>
        </w:rPr>
      </w:pPr>
      <w:r w:rsidRPr="002E56A6">
        <w:rPr>
          <w:i/>
          <w:iCs/>
          <w:lang w:val="es-ES_tradnl"/>
        </w:rPr>
        <w:t>a)</w:t>
      </w:r>
      <w:r w:rsidRPr="002E56A6">
        <w:rPr>
          <w:lang w:val="es-ES_tradnl"/>
        </w:rPr>
        <w:tab/>
        <w:t>que ya hay sistemas de satélites de retransmisión de datos funcionando o planificados de acuerdo con el sistema ficticio de referencia descrito en la Recomendación UIT</w:t>
      </w:r>
      <w:r w:rsidRPr="002E56A6">
        <w:rPr>
          <w:lang w:val="es-ES_tradnl"/>
        </w:rPr>
        <w:noBreakHyphen/>
        <w:t>R SA.1018;</w:t>
      </w:r>
    </w:p>
    <w:p w:rsidR="00B44F9D" w:rsidRPr="002E56A6" w:rsidRDefault="00B44F9D" w:rsidP="00B44F9D">
      <w:pPr>
        <w:rPr>
          <w:lang w:val="es-ES_tradnl"/>
        </w:rPr>
      </w:pPr>
      <w:r w:rsidRPr="002E56A6">
        <w:rPr>
          <w:i/>
          <w:iCs/>
          <w:lang w:val="es-ES_tradnl"/>
        </w:rPr>
        <w:t>b)</w:t>
      </w:r>
      <w:r w:rsidRPr="002E56A6">
        <w:rPr>
          <w:lang w:val="es-ES_tradnl"/>
        </w:rPr>
        <w:tab/>
        <w:t>que estos sistemas de satélites de retransmisión de datos soportan enlaces con características muy distintas, como se describe en</w:t>
      </w:r>
      <w:r>
        <w:rPr>
          <w:lang w:val="es-ES_tradnl"/>
        </w:rPr>
        <w:t xml:space="preserve"> la Recomendación UIT</w:t>
      </w:r>
      <w:r>
        <w:rPr>
          <w:lang w:val="es-ES_tradnl"/>
        </w:rPr>
        <w:noBreakHyphen/>
        <w:t>R SA.1414</w:t>
      </w:r>
      <w:r w:rsidRPr="002E56A6">
        <w:rPr>
          <w:lang w:val="es-ES_tradnl"/>
        </w:rPr>
        <w:t>;</w:t>
      </w:r>
    </w:p>
    <w:p w:rsidR="00B44F9D" w:rsidRPr="002E56A6" w:rsidRDefault="00B44F9D" w:rsidP="00B44F9D">
      <w:pPr>
        <w:rPr>
          <w:lang w:val="es-ES_tradnl"/>
        </w:rPr>
      </w:pPr>
      <w:r w:rsidRPr="002E56A6">
        <w:rPr>
          <w:i/>
          <w:iCs/>
          <w:lang w:val="es-ES_tradnl"/>
        </w:rPr>
        <w:t>c)</w:t>
      </w:r>
      <w:r w:rsidRPr="002E56A6">
        <w:rPr>
          <w:lang w:val="es-ES_tradnl"/>
        </w:rPr>
        <w:tab/>
        <w:t>que en la Recomendación UIT</w:t>
      </w:r>
      <w:r w:rsidRPr="002E56A6">
        <w:rPr>
          <w:lang w:val="es-ES_tradnl"/>
        </w:rPr>
        <w:noBreakHyphen/>
        <w:t>R SA.1019 se identifican las bandas de frecuencias preferidas para los sistemas de satélites de retransmisión de datos;</w:t>
      </w:r>
    </w:p>
    <w:p w:rsidR="00B44F9D" w:rsidRPr="002E56A6" w:rsidRDefault="00B44F9D" w:rsidP="00B44F9D">
      <w:pPr>
        <w:rPr>
          <w:lang w:val="es-ES_tradnl"/>
        </w:rPr>
      </w:pPr>
      <w:r w:rsidRPr="002E56A6">
        <w:rPr>
          <w:i/>
          <w:iCs/>
          <w:lang w:val="es-ES_tradnl"/>
        </w:rPr>
        <w:t>d)</w:t>
      </w:r>
      <w:r w:rsidRPr="002E56A6">
        <w:rPr>
          <w:lang w:val="es-ES_tradnl"/>
        </w:rPr>
        <w:tab/>
        <w:t>que en todas las bandas de frecuencias preferidas, identificadas en la Recomendación UIT</w:t>
      </w:r>
      <w:r w:rsidRPr="002E56A6">
        <w:rPr>
          <w:lang w:val="es-ES_tradnl"/>
        </w:rPr>
        <w:noBreakHyphen/>
        <w:t>R SA.1019, es necesaria la compartición entre los sistemas de satélites de retransmisión de datos y otros sistemas espaciales y terrenales de radiocomunicaciones;</w:t>
      </w:r>
    </w:p>
    <w:p w:rsidR="00B44F9D" w:rsidRPr="002E56A6" w:rsidRDefault="00B44F9D" w:rsidP="00B44F9D">
      <w:pPr>
        <w:rPr>
          <w:lang w:val="es-ES_tradnl"/>
        </w:rPr>
      </w:pPr>
      <w:r w:rsidRPr="002E56A6">
        <w:rPr>
          <w:i/>
          <w:iCs/>
          <w:lang w:val="es-ES_tradnl"/>
        </w:rPr>
        <w:t>e)</w:t>
      </w:r>
      <w:r w:rsidRPr="002E56A6">
        <w:rPr>
          <w:lang w:val="es-ES_tradnl"/>
        </w:rPr>
        <w:tab/>
        <w:t>que en el futuro va a incrementarse el número de sistemas espaciales y terrenales de radiocomunicaciones que utilizan bandas compartidas con los sistemas de satélites de retransmisión de datos, lo cual se traducirá en un aumento de las posibles situaciones de interferencia;</w:t>
      </w:r>
    </w:p>
    <w:p w:rsidR="00B44F9D" w:rsidRPr="002E56A6" w:rsidRDefault="00B44F9D" w:rsidP="00B44F9D">
      <w:pPr>
        <w:rPr>
          <w:lang w:val="es-ES_tradnl"/>
        </w:rPr>
      </w:pPr>
      <w:r w:rsidRPr="002E56A6">
        <w:rPr>
          <w:i/>
          <w:iCs/>
          <w:lang w:val="es-ES_tradnl"/>
        </w:rPr>
        <w:t>f)</w:t>
      </w:r>
      <w:r w:rsidRPr="002E56A6">
        <w:rPr>
          <w:lang w:val="es-ES_tradnl"/>
        </w:rPr>
        <w:tab/>
        <w:t>que los márgenes del enlace para los enlaces de ida y de retorno de los satélites de retransmisión de datos normalmente son de 2 a 4 dB, pero en ciertos casos pueden ser del orden de 1 dB;</w:t>
      </w:r>
    </w:p>
    <w:p w:rsidR="00B44F9D" w:rsidRPr="002E56A6" w:rsidRDefault="00B44F9D" w:rsidP="00B44F9D">
      <w:pPr>
        <w:rPr>
          <w:lang w:val="es-ES_tradnl"/>
        </w:rPr>
      </w:pPr>
      <w:r w:rsidRPr="002E56A6">
        <w:rPr>
          <w:i/>
          <w:iCs/>
          <w:lang w:val="es-ES_tradnl"/>
        </w:rPr>
        <w:t>g)</w:t>
      </w:r>
      <w:r w:rsidRPr="002E56A6">
        <w:rPr>
          <w:lang w:val="es-ES_tradnl"/>
        </w:rPr>
        <w:tab/>
        <w:t>que el margen de diseño del enlace para el enlace espacio-espacio es a menudo el factor que introduce limitaciones;</w:t>
      </w:r>
    </w:p>
    <w:p w:rsidR="00B44F9D" w:rsidRPr="002E56A6" w:rsidRDefault="00B44F9D" w:rsidP="00B44F9D">
      <w:pPr>
        <w:rPr>
          <w:lang w:val="es-ES_tradnl"/>
        </w:rPr>
      </w:pPr>
      <w:r w:rsidRPr="002E56A6">
        <w:rPr>
          <w:i/>
          <w:iCs/>
          <w:lang w:val="es-ES_tradnl"/>
        </w:rPr>
        <w:t>h)</w:t>
      </w:r>
      <w:r w:rsidRPr="002E56A6">
        <w:rPr>
          <w:lang w:val="es-ES_tradnl"/>
        </w:rPr>
        <w:tab/>
        <w:t>que los sistemas de satélites de retransmisión de datos transmitirán y recibirán señales de los servicios de operaciones espaciales, investigación espacial, exploración de la Tierra por satélite</w:t>
      </w:r>
      <w:r>
        <w:rPr>
          <w:lang w:val="es-ES_tradnl"/>
        </w:rPr>
        <w:t>,</w:t>
      </w:r>
      <w:r w:rsidRPr="002E56A6">
        <w:rPr>
          <w:lang w:val="es-ES_tradnl"/>
        </w:rPr>
        <w:t xml:space="preserve"> fijo por satélite</w:t>
      </w:r>
      <w:r w:rsidRPr="008523A6">
        <w:rPr>
          <w:lang w:val="es-ES_tradnl"/>
        </w:rPr>
        <w:t xml:space="preserve">, </w:t>
      </w:r>
      <w:r>
        <w:rPr>
          <w:lang w:val="es-ES_tradnl"/>
        </w:rPr>
        <w:t>y</w:t>
      </w:r>
      <w:r w:rsidRPr="00266218">
        <w:rPr>
          <w:lang w:val="es-ES_tradnl"/>
        </w:rPr>
        <w:t xml:space="preserve"> entre satélites</w:t>
      </w:r>
      <w:r w:rsidRPr="002E56A6">
        <w:rPr>
          <w:lang w:val="es-ES_tradnl"/>
        </w:rPr>
        <w:t>;</w:t>
      </w:r>
    </w:p>
    <w:p w:rsidR="00B44F9D" w:rsidRPr="002E56A6" w:rsidRDefault="00B44F9D" w:rsidP="00B44F9D">
      <w:pPr>
        <w:rPr>
          <w:lang w:val="es-ES_tradnl"/>
        </w:rPr>
      </w:pPr>
      <w:r>
        <w:rPr>
          <w:i/>
          <w:iCs/>
          <w:lang w:val="es-ES_tradnl"/>
        </w:rPr>
        <w:t>i</w:t>
      </w:r>
      <w:r w:rsidRPr="002E56A6">
        <w:rPr>
          <w:i/>
          <w:iCs/>
          <w:lang w:val="es-ES_tradnl"/>
        </w:rPr>
        <w:t>)</w:t>
      </w:r>
      <w:r>
        <w:rPr>
          <w:lang w:val="es-ES_tradnl"/>
        </w:rPr>
        <w:tab/>
        <w:t>que el Anexo</w:t>
      </w:r>
      <w:r w:rsidRPr="002E56A6">
        <w:rPr>
          <w:lang w:val="es-ES_tradnl"/>
        </w:rPr>
        <w:t xml:space="preserve"> contiene información técnica detallada sobre los criterios de protección,</w:t>
      </w:r>
    </w:p>
    <w:p w:rsidR="00B44F9D" w:rsidRPr="002E56A6" w:rsidRDefault="00B44F9D" w:rsidP="00B44F9D">
      <w:pPr>
        <w:pStyle w:val="Call"/>
        <w:rPr>
          <w:lang w:val="es-ES_tradnl"/>
        </w:rPr>
      </w:pPr>
      <w:r w:rsidRPr="002E56A6">
        <w:rPr>
          <w:lang w:val="es-ES_tradnl"/>
        </w:rPr>
        <w:lastRenderedPageBreak/>
        <w:t>recomienda</w:t>
      </w:r>
    </w:p>
    <w:p w:rsidR="00B44F9D" w:rsidRPr="002E56A6" w:rsidRDefault="00B44F9D" w:rsidP="00B44F9D">
      <w:pPr>
        <w:rPr>
          <w:lang w:val="es-ES_tradnl"/>
        </w:rPr>
      </w:pPr>
      <w:r w:rsidRPr="002E56A6">
        <w:rPr>
          <w:b/>
          <w:lang w:val="es-ES_tradnl"/>
        </w:rPr>
        <w:t>1</w:t>
      </w:r>
      <w:r w:rsidRPr="002E56A6">
        <w:rPr>
          <w:lang w:val="es-ES_tradnl"/>
        </w:rPr>
        <w:tab/>
        <w:t xml:space="preserve">que se utilicen los criterios de protección, especificados como relación entre la densidad espectral de potencia de interferencia combinada máxima y la potencia de ruido aditiva, procedente de todas las fuentes, que no deben rebasarse más del 0,1% del tiempo, para los diversos enlaces de los sistemas de satélites de retransmisión de datos que se indican en el </w:t>
      </w:r>
      <w:r>
        <w:rPr>
          <w:lang w:val="es-ES_tradnl"/>
        </w:rPr>
        <w:t>Cuadro</w:t>
      </w:r>
      <w:r w:rsidRPr="002E56A6">
        <w:rPr>
          <w:lang w:val="es-ES_tradnl"/>
        </w:rPr>
        <w:t> 1;</w:t>
      </w:r>
    </w:p>
    <w:p w:rsidR="00B44F9D" w:rsidRDefault="00B44F9D" w:rsidP="00B44F9D">
      <w:pPr>
        <w:rPr>
          <w:lang w:val="es-ES_tradnl"/>
        </w:rPr>
      </w:pPr>
      <w:r w:rsidRPr="002E56A6">
        <w:rPr>
          <w:b/>
          <w:lang w:val="es-ES_tradnl"/>
        </w:rPr>
        <w:t>2</w:t>
      </w:r>
      <w:r w:rsidRPr="002E56A6">
        <w:rPr>
          <w:lang w:val="es-ES_tradnl"/>
        </w:rPr>
        <w:tab/>
        <w:t>que los criterios de protección del Cuadro 1 se utilicen como base en los estudios para la elaboración de criterios de compartición con otros sistemas terrenales y espaciales.</w:t>
      </w:r>
    </w:p>
    <w:p w:rsidR="00B44F9D" w:rsidRPr="002E56A6" w:rsidRDefault="00B44F9D" w:rsidP="00B44F9D">
      <w:pPr>
        <w:pStyle w:val="TableNo"/>
        <w:rPr>
          <w:lang w:val="es-ES_tradnl"/>
        </w:rPr>
      </w:pPr>
      <w:r w:rsidRPr="002E56A6">
        <w:rPr>
          <w:lang w:val="es-ES_tradnl"/>
        </w:rPr>
        <w:t>CUADRO 1</w:t>
      </w:r>
    </w:p>
    <w:p w:rsidR="00B44F9D" w:rsidRPr="002E56A6" w:rsidRDefault="00B44F9D" w:rsidP="00B44F9D">
      <w:pPr>
        <w:pStyle w:val="Tabletitle"/>
        <w:rPr>
          <w:lang w:val="es-ES_tradnl"/>
        </w:rPr>
      </w:pPr>
      <w:r w:rsidRPr="002E56A6">
        <w:rPr>
          <w:lang w:val="es-ES_tradnl"/>
        </w:rPr>
        <w:t>Criterios de protección</w:t>
      </w:r>
    </w:p>
    <w:tbl>
      <w:tblPr>
        <w:tblW w:w="9639" w:type="dxa"/>
        <w:jc w:val="center"/>
        <w:tblLayout w:type="fixed"/>
        <w:tblLook w:val="0000" w:firstRow="0" w:lastRow="0" w:firstColumn="0" w:lastColumn="0" w:noHBand="0" w:noVBand="0"/>
      </w:tblPr>
      <w:tblGrid>
        <w:gridCol w:w="3737"/>
        <w:gridCol w:w="3935"/>
        <w:gridCol w:w="1967"/>
      </w:tblGrid>
      <w:tr w:rsidR="00B44F9D" w:rsidRPr="002E56A6" w:rsidTr="008B5CEB">
        <w:trPr>
          <w:cantSplit/>
          <w:jc w:val="center"/>
        </w:trPr>
        <w:tc>
          <w:tcPr>
            <w:tcW w:w="3231" w:type="dxa"/>
            <w:tcBorders>
              <w:top w:val="single" w:sz="6" w:space="0" w:color="auto"/>
              <w:left w:val="single" w:sz="6" w:space="0" w:color="auto"/>
              <w:bottom w:val="single" w:sz="6" w:space="0" w:color="auto"/>
              <w:right w:val="single" w:sz="6" w:space="0" w:color="auto"/>
            </w:tcBorders>
            <w:vAlign w:val="center"/>
          </w:tcPr>
          <w:p w:rsidR="00B44F9D" w:rsidRPr="002E56A6" w:rsidRDefault="00B44F9D" w:rsidP="00224007">
            <w:pPr>
              <w:pStyle w:val="Tablehead"/>
              <w:rPr>
                <w:lang w:val="es-ES_tradnl"/>
              </w:rPr>
            </w:pPr>
            <w:r w:rsidRPr="002E56A6">
              <w:rPr>
                <w:lang w:val="es-ES_tradnl"/>
              </w:rPr>
              <w:t>Enlace del satélite de</w:t>
            </w:r>
            <w:r w:rsidRPr="002E56A6">
              <w:rPr>
                <w:lang w:val="es-ES_tradnl"/>
              </w:rPr>
              <w:br/>
              <w:t>retransmisión de datos</w:t>
            </w:r>
          </w:p>
        </w:tc>
        <w:tc>
          <w:tcPr>
            <w:tcW w:w="3402" w:type="dxa"/>
            <w:tcBorders>
              <w:top w:val="single" w:sz="6" w:space="0" w:color="auto"/>
              <w:left w:val="single" w:sz="6" w:space="0" w:color="auto"/>
              <w:bottom w:val="single" w:sz="6" w:space="0" w:color="auto"/>
              <w:right w:val="single" w:sz="6" w:space="0" w:color="auto"/>
            </w:tcBorders>
            <w:vAlign w:val="center"/>
          </w:tcPr>
          <w:p w:rsidR="00B44F9D" w:rsidRPr="002E56A6" w:rsidRDefault="00B44F9D" w:rsidP="00224007">
            <w:pPr>
              <w:pStyle w:val="Tablehead"/>
              <w:rPr>
                <w:lang w:val="es-ES_tradnl"/>
              </w:rPr>
            </w:pPr>
            <w:r w:rsidRPr="002E56A6">
              <w:rPr>
                <w:lang w:val="es-ES_tradnl"/>
              </w:rPr>
              <w:t>Ubicación del receptor</w:t>
            </w:r>
          </w:p>
        </w:tc>
        <w:tc>
          <w:tcPr>
            <w:tcW w:w="1701" w:type="dxa"/>
            <w:tcBorders>
              <w:top w:val="single" w:sz="6" w:space="0" w:color="auto"/>
              <w:left w:val="single" w:sz="6" w:space="0" w:color="auto"/>
              <w:bottom w:val="single" w:sz="6" w:space="0" w:color="auto"/>
              <w:right w:val="single" w:sz="6" w:space="0" w:color="auto"/>
            </w:tcBorders>
            <w:vAlign w:val="center"/>
          </w:tcPr>
          <w:p w:rsidR="00B44F9D" w:rsidRPr="002E56A6" w:rsidRDefault="00B44F9D" w:rsidP="00224007">
            <w:pPr>
              <w:pStyle w:val="Tablehead"/>
              <w:rPr>
                <w:lang w:val="es-ES_tradnl"/>
              </w:rPr>
            </w:pPr>
            <w:r w:rsidRPr="002E56A6">
              <w:rPr>
                <w:i/>
                <w:iCs/>
                <w:lang w:val="es-ES_tradnl"/>
              </w:rPr>
              <w:t>I</w:t>
            </w:r>
            <w:r w:rsidRPr="002E56A6">
              <w:rPr>
                <w:i/>
                <w:iCs/>
                <w:vertAlign w:val="subscript"/>
                <w:lang w:val="es-ES_tradnl"/>
              </w:rPr>
              <w:t>0</w:t>
            </w:r>
            <w:r w:rsidRPr="002E56A6">
              <w:rPr>
                <w:lang w:val="es-ES_tradnl"/>
              </w:rPr>
              <w:t>/</w:t>
            </w:r>
            <w:r w:rsidRPr="002E56A6">
              <w:rPr>
                <w:i/>
                <w:iCs/>
                <w:lang w:val="es-ES_tradnl"/>
              </w:rPr>
              <w:t>N</w:t>
            </w:r>
            <w:r w:rsidRPr="002E56A6">
              <w:rPr>
                <w:i/>
                <w:iCs/>
                <w:vertAlign w:val="subscript"/>
                <w:lang w:val="es-ES_tradnl"/>
              </w:rPr>
              <w:t>0</w:t>
            </w:r>
            <w:r w:rsidRPr="002E56A6">
              <w:rPr>
                <w:vertAlign w:val="subscript"/>
                <w:lang w:val="es-ES_tradnl"/>
              </w:rPr>
              <w:t xml:space="preserve"> </w:t>
            </w:r>
            <w:r w:rsidRPr="002E56A6">
              <w:rPr>
                <w:vertAlign w:val="subscript"/>
                <w:lang w:val="es-ES_tradnl"/>
              </w:rPr>
              <w:br/>
            </w:r>
            <w:r w:rsidRPr="002E56A6">
              <w:rPr>
                <w:lang w:val="es-ES_tradnl"/>
              </w:rPr>
              <w:t>(dB)</w:t>
            </w:r>
          </w:p>
        </w:tc>
      </w:tr>
      <w:tr w:rsidR="00B44F9D" w:rsidRPr="002E56A6" w:rsidTr="008B5CEB">
        <w:trPr>
          <w:cantSplit/>
          <w:jc w:val="center"/>
        </w:trPr>
        <w:tc>
          <w:tcPr>
            <w:tcW w:w="3231" w:type="dxa"/>
            <w:tcBorders>
              <w:left w:val="single" w:sz="6" w:space="0" w:color="auto"/>
              <w:right w:val="single" w:sz="6" w:space="0" w:color="auto"/>
            </w:tcBorders>
          </w:tcPr>
          <w:p w:rsidR="00B44F9D" w:rsidRPr="002E56A6" w:rsidRDefault="00B44F9D" w:rsidP="00224007">
            <w:pPr>
              <w:pStyle w:val="Tabletext"/>
              <w:jc w:val="left"/>
              <w:rPr>
                <w:lang w:val="es-ES_tradnl"/>
              </w:rPr>
            </w:pPr>
            <w:r w:rsidRPr="002E56A6">
              <w:rPr>
                <w:lang w:val="es-ES_tradnl"/>
              </w:rPr>
              <w:t>Enlace de ida entre órbitas</w:t>
            </w:r>
          </w:p>
        </w:tc>
        <w:tc>
          <w:tcPr>
            <w:tcW w:w="3402" w:type="dxa"/>
            <w:tcBorders>
              <w:left w:val="single" w:sz="6" w:space="0" w:color="auto"/>
              <w:right w:val="single" w:sz="6" w:space="0" w:color="auto"/>
            </w:tcBorders>
          </w:tcPr>
          <w:p w:rsidR="00B44F9D" w:rsidRPr="002E56A6" w:rsidRDefault="00B44F9D" w:rsidP="00224007">
            <w:pPr>
              <w:pStyle w:val="Tabletext"/>
              <w:jc w:val="left"/>
              <w:rPr>
                <w:lang w:val="es-ES_tradnl"/>
              </w:rPr>
            </w:pPr>
            <w:r w:rsidRPr="002E56A6">
              <w:rPr>
                <w:lang w:val="es-ES_tradnl"/>
              </w:rPr>
              <w:t>Vehículo espacial del usuario</w:t>
            </w:r>
          </w:p>
        </w:tc>
        <w:tc>
          <w:tcPr>
            <w:tcW w:w="1701" w:type="dxa"/>
            <w:tcBorders>
              <w:left w:val="single" w:sz="6" w:space="0" w:color="auto"/>
              <w:right w:val="single" w:sz="6" w:space="0" w:color="auto"/>
            </w:tcBorders>
          </w:tcPr>
          <w:p w:rsidR="00B44F9D" w:rsidRPr="002E56A6" w:rsidRDefault="00B44F9D" w:rsidP="00224007">
            <w:pPr>
              <w:pStyle w:val="Tabletext"/>
              <w:jc w:val="left"/>
              <w:rPr>
                <w:lang w:val="es-ES_tradnl"/>
              </w:rPr>
            </w:pPr>
          </w:p>
        </w:tc>
      </w:tr>
      <w:tr w:rsidR="00B44F9D" w:rsidRPr="002E56A6" w:rsidTr="008B5CEB">
        <w:trPr>
          <w:cantSplit/>
          <w:jc w:val="center"/>
        </w:trPr>
        <w:tc>
          <w:tcPr>
            <w:tcW w:w="3231" w:type="dxa"/>
            <w:tcBorders>
              <w:left w:val="single" w:sz="6" w:space="0" w:color="auto"/>
              <w:bottom w:val="single" w:sz="4" w:space="0" w:color="auto"/>
              <w:right w:val="single" w:sz="6" w:space="0" w:color="auto"/>
            </w:tcBorders>
          </w:tcPr>
          <w:p w:rsidR="00B44F9D" w:rsidRPr="002E56A6" w:rsidRDefault="00B44F9D" w:rsidP="00224007">
            <w:pPr>
              <w:pStyle w:val="Tabletext"/>
              <w:jc w:val="left"/>
              <w:rPr>
                <w:lang w:val="es-ES_tradnl"/>
              </w:rPr>
            </w:pPr>
            <w:r w:rsidRPr="002E56A6">
              <w:rPr>
                <w:lang w:val="es-ES_tradnl"/>
              </w:rPr>
              <w:t>2 025-2 110 MHz</w:t>
            </w:r>
            <w:r w:rsidRPr="002E56A6">
              <w:rPr>
                <w:lang w:val="es-ES_tradnl"/>
              </w:rPr>
              <w:br/>
              <w:t>13,4-14,3 GHz</w:t>
            </w:r>
            <w:r w:rsidRPr="002E56A6">
              <w:rPr>
                <w:lang w:val="es-ES_tradnl"/>
              </w:rPr>
              <w:br/>
              <w:t>22,55-23,55 GHz</w:t>
            </w:r>
          </w:p>
        </w:tc>
        <w:tc>
          <w:tcPr>
            <w:tcW w:w="3402" w:type="dxa"/>
            <w:tcBorders>
              <w:left w:val="single" w:sz="6" w:space="0" w:color="auto"/>
              <w:bottom w:val="single" w:sz="4" w:space="0" w:color="auto"/>
              <w:right w:val="single" w:sz="6" w:space="0" w:color="auto"/>
            </w:tcBorders>
          </w:tcPr>
          <w:p w:rsidR="00B44F9D" w:rsidRPr="002E56A6" w:rsidRDefault="00B44F9D" w:rsidP="00224007">
            <w:pPr>
              <w:pStyle w:val="Tabletext"/>
              <w:jc w:val="left"/>
              <w:rPr>
                <w:lang w:val="es-ES_tradnl"/>
              </w:rPr>
            </w:pPr>
          </w:p>
        </w:tc>
        <w:tc>
          <w:tcPr>
            <w:tcW w:w="1701" w:type="dxa"/>
            <w:tcBorders>
              <w:left w:val="single" w:sz="6" w:space="0" w:color="auto"/>
              <w:bottom w:val="single" w:sz="4" w:space="0" w:color="auto"/>
              <w:right w:val="single" w:sz="6" w:space="0" w:color="auto"/>
            </w:tcBorders>
          </w:tcPr>
          <w:p w:rsidR="00B44F9D" w:rsidRPr="002E56A6" w:rsidRDefault="00B44F9D" w:rsidP="00224007">
            <w:pPr>
              <w:pStyle w:val="Tabletext"/>
              <w:jc w:val="center"/>
              <w:rPr>
                <w:lang w:val="es-ES_tradnl"/>
              </w:rPr>
            </w:pPr>
            <w:r w:rsidRPr="002E56A6">
              <w:rPr>
                <w:lang w:val="es-ES_tradnl"/>
              </w:rPr>
              <w:t>–10</w:t>
            </w:r>
          </w:p>
        </w:tc>
      </w:tr>
      <w:tr w:rsidR="00B44F9D" w:rsidRPr="00B44F9D" w:rsidTr="008B5CEB">
        <w:trPr>
          <w:cantSplit/>
          <w:jc w:val="center"/>
        </w:trPr>
        <w:tc>
          <w:tcPr>
            <w:tcW w:w="3231" w:type="dxa"/>
            <w:tcBorders>
              <w:top w:val="single" w:sz="4" w:space="0" w:color="auto"/>
              <w:left w:val="single" w:sz="6" w:space="0" w:color="auto"/>
              <w:right w:val="single" w:sz="6" w:space="0" w:color="auto"/>
            </w:tcBorders>
          </w:tcPr>
          <w:p w:rsidR="00B44F9D" w:rsidRPr="002E56A6" w:rsidRDefault="00B44F9D" w:rsidP="00224007">
            <w:pPr>
              <w:pStyle w:val="Tabletext"/>
              <w:jc w:val="left"/>
              <w:rPr>
                <w:lang w:val="es-ES_tradnl"/>
              </w:rPr>
            </w:pPr>
            <w:r w:rsidRPr="002E56A6">
              <w:rPr>
                <w:lang w:val="es-ES_tradnl"/>
              </w:rPr>
              <w:t>Enlace de retorno entre órbitas</w:t>
            </w:r>
          </w:p>
        </w:tc>
        <w:tc>
          <w:tcPr>
            <w:tcW w:w="3402" w:type="dxa"/>
            <w:tcBorders>
              <w:top w:val="single" w:sz="4" w:space="0" w:color="auto"/>
              <w:left w:val="single" w:sz="6" w:space="0" w:color="auto"/>
              <w:right w:val="single" w:sz="6" w:space="0" w:color="auto"/>
            </w:tcBorders>
          </w:tcPr>
          <w:p w:rsidR="00B44F9D" w:rsidRPr="002E56A6" w:rsidRDefault="00B44F9D" w:rsidP="00224007">
            <w:pPr>
              <w:pStyle w:val="Tabletext"/>
              <w:jc w:val="left"/>
              <w:rPr>
                <w:lang w:val="es-ES_tradnl"/>
              </w:rPr>
            </w:pPr>
            <w:r w:rsidRPr="002E56A6">
              <w:rPr>
                <w:lang w:val="es-ES_tradnl"/>
              </w:rPr>
              <w:t>Satélite de retransmisión de datos</w:t>
            </w:r>
          </w:p>
        </w:tc>
        <w:tc>
          <w:tcPr>
            <w:tcW w:w="1701" w:type="dxa"/>
            <w:tcBorders>
              <w:top w:val="single" w:sz="4" w:space="0" w:color="auto"/>
              <w:left w:val="single" w:sz="6" w:space="0" w:color="auto"/>
              <w:right w:val="single" w:sz="6" w:space="0" w:color="auto"/>
            </w:tcBorders>
          </w:tcPr>
          <w:p w:rsidR="00B44F9D" w:rsidRPr="002E56A6" w:rsidRDefault="00B44F9D" w:rsidP="00224007">
            <w:pPr>
              <w:pStyle w:val="Tabletext"/>
              <w:jc w:val="center"/>
              <w:rPr>
                <w:lang w:val="es-ES_tradnl"/>
              </w:rPr>
            </w:pPr>
          </w:p>
        </w:tc>
      </w:tr>
      <w:tr w:rsidR="00B44F9D" w:rsidRPr="002E56A6" w:rsidTr="008B5CEB">
        <w:trPr>
          <w:cantSplit/>
          <w:jc w:val="center"/>
        </w:trPr>
        <w:tc>
          <w:tcPr>
            <w:tcW w:w="3231" w:type="dxa"/>
            <w:tcBorders>
              <w:left w:val="single" w:sz="6" w:space="0" w:color="auto"/>
              <w:bottom w:val="single" w:sz="4" w:space="0" w:color="auto"/>
              <w:right w:val="single" w:sz="6" w:space="0" w:color="auto"/>
            </w:tcBorders>
          </w:tcPr>
          <w:p w:rsidR="00B44F9D" w:rsidRPr="002E56A6" w:rsidRDefault="00B44F9D" w:rsidP="00224007">
            <w:pPr>
              <w:pStyle w:val="Tabletext"/>
              <w:jc w:val="left"/>
              <w:rPr>
                <w:lang w:val="es-ES_tradnl"/>
              </w:rPr>
            </w:pPr>
            <w:r w:rsidRPr="002E56A6">
              <w:rPr>
                <w:lang w:val="es-ES_tradnl"/>
              </w:rPr>
              <w:t>2 200-2 290 MHz</w:t>
            </w:r>
            <w:r w:rsidRPr="002E56A6">
              <w:rPr>
                <w:lang w:val="es-ES_tradnl"/>
              </w:rPr>
              <w:br/>
              <w:t>14,5-15,35 GHz</w:t>
            </w:r>
            <w:r w:rsidRPr="002E56A6">
              <w:rPr>
                <w:lang w:val="es-ES_tradnl"/>
              </w:rPr>
              <w:br/>
              <w:t>25,25-27,5 GHz</w:t>
            </w:r>
          </w:p>
        </w:tc>
        <w:tc>
          <w:tcPr>
            <w:tcW w:w="3402" w:type="dxa"/>
            <w:tcBorders>
              <w:left w:val="single" w:sz="6" w:space="0" w:color="auto"/>
              <w:bottom w:val="single" w:sz="4" w:space="0" w:color="auto"/>
              <w:right w:val="single" w:sz="6" w:space="0" w:color="auto"/>
            </w:tcBorders>
          </w:tcPr>
          <w:p w:rsidR="00B44F9D" w:rsidRPr="002E56A6" w:rsidRDefault="00B44F9D" w:rsidP="00224007">
            <w:pPr>
              <w:pStyle w:val="Tabletext"/>
              <w:jc w:val="left"/>
              <w:rPr>
                <w:lang w:val="es-ES_tradnl"/>
              </w:rPr>
            </w:pPr>
          </w:p>
        </w:tc>
        <w:tc>
          <w:tcPr>
            <w:tcW w:w="1701" w:type="dxa"/>
            <w:tcBorders>
              <w:left w:val="single" w:sz="6" w:space="0" w:color="auto"/>
              <w:bottom w:val="single" w:sz="4" w:space="0" w:color="auto"/>
              <w:right w:val="single" w:sz="6" w:space="0" w:color="auto"/>
            </w:tcBorders>
          </w:tcPr>
          <w:p w:rsidR="00B44F9D" w:rsidRPr="002E56A6" w:rsidRDefault="00B44F9D" w:rsidP="00224007">
            <w:pPr>
              <w:pStyle w:val="Tabletext"/>
              <w:jc w:val="center"/>
              <w:rPr>
                <w:lang w:val="es-ES_tradnl"/>
              </w:rPr>
            </w:pPr>
            <w:r w:rsidRPr="002E56A6">
              <w:rPr>
                <w:lang w:val="es-ES_tradnl"/>
              </w:rPr>
              <w:t>–10</w:t>
            </w:r>
          </w:p>
        </w:tc>
      </w:tr>
      <w:tr w:rsidR="00B44F9D" w:rsidRPr="00B44F9D" w:rsidTr="008B5CEB">
        <w:trPr>
          <w:cantSplit/>
          <w:jc w:val="center"/>
        </w:trPr>
        <w:tc>
          <w:tcPr>
            <w:tcW w:w="3231" w:type="dxa"/>
            <w:tcBorders>
              <w:top w:val="single" w:sz="4" w:space="0" w:color="auto"/>
              <w:left w:val="single" w:sz="6" w:space="0" w:color="auto"/>
              <w:right w:val="single" w:sz="6" w:space="0" w:color="auto"/>
            </w:tcBorders>
          </w:tcPr>
          <w:p w:rsidR="00B44F9D" w:rsidRPr="002E56A6" w:rsidRDefault="00B44F9D" w:rsidP="00224007">
            <w:pPr>
              <w:pStyle w:val="Tabletext"/>
              <w:jc w:val="left"/>
              <w:rPr>
                <w:lang w:val="es-ES_tradnl"/>
              </w:rPr>
            </w:pPr>
            <w:r w:rsidRPr="002E56A6">
              <w:rPr>
                <w:lang w:val="es-ES_tradnl"/>
              </w:rPr>
              <w:t>Enlace de conexión de ida</w:t>
            </w:r>
          </w:p>
        </w:tc>
        <w:tc>
          <w:tcPr>
            <w:tcW w:w="3402" w:type="dxa"/>
            <w:tcBorders>
              <w:top w:val="single" w:sz="4" w:space="0" w:color="auto"/>
              <w:left w:val="single" w:sz="6" w:space="0" w:color="auto"/>
              <w:right w:val="single" w:sz="6" w:space="0" w:color="auto"/>
            </w:tcBorders>
          </w:tcPr>
          <w:p w:rsidR="00B44F9D" w:rsidRPr="002E56A6" w:rsidRDefault="00B44F9D" w:rsidP="00224007">
            <w:pPr>
              <w:pStyle w:val="Tabletext"/>
              <w:jc w:val="left"/>
              <w:rPr>
                <w:lang w:val="es-ES_tradnl"/>
              </w:rPr>
            </w:pPr>
            <w:r w:rsidRPr="002E56A6">
              <w:rPr>
                <w:lang w:val="es-ES_tradnl"/>
              </w:rPr>
              <w:t>Satélite de retransmisión de datos</w:t>
            </w:r>
          </w:p>
        </w:tc>
        <w:tc>
          <w:tcPr>
            <w:tcW w:w="1701" w:type="dxa"/>
            <w:tcBorders>
              <w:top w:val="single" w:sz="4" w:space="0" w:color="auto"/>
              <w:left w:val="single" w:sz="6" w:space="0" w:color="auto"/>
              <w:right w:val="single" w:sz="6" w:space="0" w:color="auto"/>
            </w:tcBorders>
          </w:tcPr>
          <w:p w:rsidR="00B44F9D" w:rsidRPr="002E56A6" w:rsidRDefault="00B44F9D" w:rsidP="00224007">
            <w:pPr>
              <w:pStyle w:val="Tabletext"/>
              <w:jc w:val="center"/>
              <w:rPr>
                <w:lang w:val="es-ES_tradnl"/>
              </w:rPr>
            </w:pPr>
          </w:p>
        </w:tc>
      </w:tr>
      <w:tr w:rsidR="00B44F9D" w:rsidRPr="002E56A6" w:rsidTr="008B5CEB">
        <w:trPr>
          <w:cantSplit/>
          <w:jc w:val="center"/>
        </w:trPr>
        <w:tc>
          <w:tcPr>
            <w:tcW w:w="3231" w:type="dxa"/>
            <w:tcBorders>
              <w:left w:val="single" w:sz="6" w:space="0" w:color="auto"/>
              <w:bottom w:val="single" w:sz="4" w:space="0" w:color="auto"/>
              <w:right w:val="single" w:sz="6" w:space="0" w:color="auto"/>
            </w:tcBorders>
          </w:tcPr>
          <w:p w:rsidR="00B44F9D" w:rsidRPr="002E56A6" w:rsidRDefault="00B44F9D" w:rsidP="00224007">
            <w:pPr>
              <w:pStyle w:val="Tabletext"/>
              <w:jc w:val="left"/>
              <w:rPr>
                <w:lang w:val="es-ES_tradnl"/>
              </w:rPr>
            </w:pPr>
            <w:r w:rsidRPr="002E56A6">
              <w:rPr>
                <w:lang w:val="es-ES_tradnl"/>
              </w:rPr>
              <w:t>14,5-15,35 GHz</w:t>
            </w:r>
            <w:r w:rsidRPr="002E56A6">
              <w:rPr>
                <w:lang w:val="es-ES_tradnl"/>
              </w:rPr>
              <w:br/>
              <w:t>27,5-31,0 GHz</w:t>
            </w:r>
          </w:p>
        </w:tc>
        <w:tc>
          <w:tcPr>
            <w:tcW w:w="3402" w:type="dxa"/>
            <w:tcBorders>
              <w:left w:val="single" w:sz="6" w:space="0" w:color="auto"/>
              <w:bottom w:val="single" w:sz="4" w:space="0" w:color="auto"/>
              <w:right w:val="single" w:sz="6" w:space="0" w:color="auto"/>
            </w:tcBorders>
          </w:tcPr>
          <w:p w:rsidR="00B44F9D" w:rsidRPr="002E56A6" w:rsidRDefault="00B44F9D" w:rsidP="00224007">
            <w:pPr>
              <w:pStyle w:val="Tabletext"/>
              <w:jc w:val="left"/>
              <w:rPr>
                <w:lang w:val="es-ES_tradnl"/>
              </w:rPr>
            </w:pPr>
          </w:p>
        </w:tc>
        <w:tc>
          <w:tcPr>
            <w:tcW w:w="1701" w:type="dxa"/>
            <w:tcBorders>
              <w:left w:val="single" w:sz="6" w:space="0" w:color="auto"/>
              <w:bottom w:val="single" w:sz="4" w:space="0" w:color="auto"/>
              <w:right w:val="single" w:sz="6" w:space="0" w:color="auto"/>
            </w:tcBorders>
          </w:tcPr>
          <w:p w:rsidR="00B44F9D" w:rsidRPr="002E56A6" w:rsidRDefault="00B44F9D" w:rsidP="00224007">
            <w:pPr>
              <w:pStyle w:val="Tabletext"/>
              <w:jc w:val="center"/>
              <w:rPr>
                <w:lang w:val="es-ES_tradnl"/>
              </w:rPr>
            </w:pPr>
            <w:r w:rsidRPr="002E56A6">
              <w:rPr>
                <w:lang w:val="es-ES_tradnl"/>
              </w:rPr>
              <w:t>–6</w:t>
            </w:r>
          </w:p>
        </w:tc>
      </w:tr>
      <w:tr w:rsidR="00B44F9D" w:rsidRPr="002E56A6" w:rsidTr="008B5CEB">
        <w:trPr>
          <w:cantSplit/>
          <w:jc w:val="center"/>
        </w:trPr>
        <w:tc>
          <w:tcPr>
            <w:tcW w:w="3231" w:type="dxa"/>
            <w:tcBorders>
              <w:top w:val="single" w:sz="4" w:space="0" w:color="auto"/>
              <w:left w:val="single" w:sz="6" w:space="0" w:color="auto"/>
              <w:right w:val="single" w:sz="6" w:space="0" w:color="auto"/>
            </w:tcBorders>
          </w:tcPr>
          <w:p w:rsidR="00B44F9D" w:rsidRPr="002E56A6" w:rsidRDefault="00B44F9D" w:rsidP="00224007">
            <w:pPr>
              <w:pStyle w:val="Tabletext"/>
              <w:jc w:val="left"/>
              <w:rPr>
                <w:lang w:val="es-ES_tradnl"/>
              </w:rPr>
            </w:pPr>
            <w:r w:rsidRPr="002E56A6">
              <w:rPr>
                <w:lang w:val="es-ES_tradnl"/>
              </w:rPr>
              <w:t>Enlace de conexión de retorno</w:t>
            </w:r>
          </w:p>
        </w:tc>
        <w:tc>
          <w:tcPr>
            <w:tcW w:w="3402" w:type="dxa"/>
            <w:tcBorders>
              <w:top w:val="single" w:sz="4" w:space="0" w:color="auto"/>
              <w:left w:val="single" w:sz="6" w:space="0" w:color="auto"/>
              <w:right w:val="single" w:sz="6" w:space="0" w:color="auto"/>
            </w:tcBorders>
          </w:tcPr>
          <w:p w:rsidR="00B44F9D" w:rsidRPr="002E56A6" w:rsidRDefault="00B44F9D" w:rsidP="00224007">
            <w:pPr>
              <w:pStyle w:val="Tabletext"/>
              <w:jc w:val="left"/>
              <w:rPr>
                <w:lang w:val="es-ES_tradnl"/>
              </w:rPr>
            </w:pPr>
            <w:r w:rsidRPr="002E56A6">
              <w:rPr>
                <w:lang w:val="es-ES_tradnl"/>
              </w:rPr>
              <w:t>Estación terrena</w:t>
            </w:r>
          </w:p>
        </w:tc>
        <w:tc>
          <w:tcPr>
            <w:tcW w:w="1701" w:type="dxa"/>
            <w:tcBorders>
              <w:top w:val="single" w:sz="4" w:space="0" w:color="auto"/>
              <w:left w:val="single" w:sz="6" w:space="0" w:color="auto"/>
              <w:right w:val="single" w:sz="6" w:space="0" w:color="auto"/>
            </w:tcBorders>
          </w:tcPr>
          <w:p w:rsidR="00B44F9D" w:rsidRPr="002E56A6" w:rsidRDefault="00B44F9D" w:rsidP="00224007">
            <w:pPr>
              <w:pStyle w:val="Tabletext"/>
              <w:jc w:val="center"/>
              <w:rPr>
                <w:lang w:val="es-ES_tradnl"/>
              </w:rPr>
            </w:pPr>
          </w:p>
        </w:tc>
      </w:tr>
      <w:tr w:rsidR="00B44F9D" w:rsidRPr="002E56A6" w:rsidTr="008B5CEB">
        <w:trPr>
          <w:cantSplit/>
          <w:jc w:val="center"/>
        </w:trPr>
        <w:tc>
          <w:tcPr>
            <w:tcW w:w="3231" w:type="dxa"/>
            <w:tcBorders>
              <w:left w:val="single" w:sz="6" w:space="0" w:color="auto"/>
              <w:bottom w:val="single" w:sz="4" w:space="0" w:color="auto"/>
              <w:right w:val="single" w:sz="6" w:space="0" w:color="auto"/>
            </w:tcBorders>
          </w:tcPr>
          <w:p w:rsidR="00B44F9D" w:rsidRPr="00A00FAC" w:rsidRDefault="00B44F9D" w:rsidP="00224007">
            <w:pPr>
              <w:pStyle w:val="Tabletext"/>
              <w:jc w:val="left"/>
              <w:rPr>
                <w:lang w:val="es-ES_tradnl"/>
              </w:rPr>
            </w:pPr>
            <w:r w:rsidRPr="00A00FAC">
              <w:rPr>
                <w:lang w:val="es-ES_tradnl"/>
              </w:rPr>
              <w:t>13,4-14,05 GHz</w:t>
            </w:r>
            <w:r w:rsidRPr="00A00FAC">
              <w:rPr>
                <w:lang w:val="es-ES_tradnl"/>
              </w:rPr>
              <w:br/>
              <w:t>10,7-10,95 GHz</w:t>
            </w:r>
            <w:r w:rsidRPr="00A00FAC">
              <w:rPr>
                <w:lang w:val="es-ES_tradnl"/>
              </w:rPr>
              <w:br/>
              <w:t>17,7-21,2 GHz</w:t>
            </w:r>
            <w:r w:rsidRPr="00A00FAC">
              <w:rPr>
                <w:lang w:val="es-ES_tradnl"/>
              </w:rPr>
              <w:br/>
            </w:r>
            <w:r w:rsidRPr="00266218">
              <w:rPr>
                <w:lang w:val="es-ES_tradnl"/>
              </w:rPr>
              <w:t>25,5-27 GHz (véase la Nota)</w:t>
            </w:r>
          </w:p>
        </w:tc>
        <w:tc>
          <w:tcPr>
            <w:tcW w:w="3402" w:type="dxa"/>
            <w:tcBorders>
              <w:left w:val="single" w:sz="6" w:space="0" w:color="auto"/>
              <w:bottom w:val="single" w:sz="4" w:space="0" w:color="auto"/>
              <w:right w:val="single" w:sz="6" w:space="0" w:color="auto"/>
            </w:tcBorders>
          </w:tcPr>
          <w:p w:rsidR="00B44F9D" w:rsidRPr="00A00FAC" w:rsidRDefault="00B44F9D" w:rsidP="00224007">
            <w:pPr>
              <w:pStyle w:val="Tabletext"/>
              <w:jc w:val="left"/>
              <w:rPr>
                <w:lang w:val="es-ES_tradnl"/>
              </w:rPr>
            </w:pPr>
          </w:p>
        </w:tc>
        <w:tc>
          <w:tcPr>
            <w:tcW w:w="1701" w:type="dxa"/>
            <w:tcBorders>
              <w:left w:val="single" w:sz="6" w:space="0" w:color="auto"/>
              <w:bottom w:val="single" w:sz="4" w:space="0" w:color="auto"/>
              <w:right w:val="single" w:sz="6" w:space="0" w:color="auto"/>
            </w:tcBorders>
          </w:tcPr>
          <w:p w:rsidR="00B44F9D" w:rsidRPr="002E56A6" w:rsidRDefault="00B44F9D" w:rsidP="00224007">
            <w:pPr>
              <w:pStyle w:val="Tabletext"/>
              <w:jc w:val="center"/>
              <w:rPr>
                <w:lang w:val="es-ES_tradnl"/>
              </w:rPr>
            </w:pPr>
            <w:r w:rsidRPr="002E56A6">
              <w:rPr>
                <w:lang w:val="es-ES_tradnl"/>
              </w:rPr>
              <w:t>–6</w:t>
            </w:r>
          </w:p>
        </w:tc>
      </w:tr>
      <w:tr w:rsidR="00B44F9D" w:rsidRPr="00B44F9D" w:rsidTr="008B5CEB">
        <w:trPr>
          <w:cantSplit/>
          <w:jc w:val="center"/>
        </w:trPr>
        <w:tc>
          <w:tcPr>
            <w:tcW w:w="8334" w:type="dxa"/>
            <w:gridSpan w:val="3"/>
            <w:tcBorders>
              <w:top w:val="single" w:sz="4" w:space="0" w:color="auto"/>
            </w:tcBorders>
          </w:tcPr>
          <w:p w:rsidR="00B44F9D" w:rsidRPr="008A18E0" w:rsidRDefault="00B44F9D" w:rsidP="00224007">
            <w:pPr>
              <w:pStyle w:val="Tablelegend"/>
              <w:tabs>
                <w:tab w:val="clear" w:pos="284"/>
                <w:tab w:val="left" w:pos="26"/>
              </w:tabs>
              <w:ind w:left="0" w:firstLine="0"/>
              <w:rPr>
                <w:lang w:val="es-ES"/>
              </w:rPr>
            </w:pPr>
            <w:r w:rsidRPr="008A18E0">
              <w:rPr>
                <w:lang w:val="es-ES"/>
              </w:rPr>
              <w:t>Nota – En la banda de frecuencias 25,5-27 GHz, el enlace de conexión de retorno transporta señales en los servicios de investigación esp</w:t>
            </w:r>
            <w:r>
              <w:rPr>
                <w:lang w:val="es-ES"/>
              </w:rPr>
              <w:t>a</w:t>
            </w:r>
            <w:r w:rsidRPr="008A18E0">
              <w:rPr>
                <w:lang w:val="es-ES"/>
              </w:rPr>
              <w:t>cial y de exploración de la Tierra por satélite.</w:t>
            </w:r>
          </w:p>
        </w:tc>
      </w:tr>
    </w:tbl>
    <w:p w:rsidR="008B5CEB" w:rsidRDefault="008B5CEB" w:rsidP="008B5CEB">
      <w:pPr>
        <w:rPr>
          <w:lang w:val="es-ES_tradnl"/>
        </w:rPr>
      </w:pPr>
    </w:p>
    <w:p w:rsidR="008B5CEB" w:rsidRDefault="008B5CEB" w:rsidP="008B5CEB">
      <w:pPr>
        <w:rPr>
          <w:lang w:val="es-ES_tradnl"/>
        </w:rPr>
      </w:pPr>
    </w:p>
    <w:p w:rsidR="00B44F9D" w:rsidRPr="002E56A6" w:rsidRDefault="00B44F9D" w:rsidP="00B44F9D">
      <w:pPr>
        <w:pStyle w:val="AnnexNoTitle"/>
        <w:rPr>
          <w:lang w:val="es-ES_tradnl"/>
        </w:rPr>
      </w:pPr>
      <w:r w:rsidRPr="002E56A6">
        <w:rPr>
          <w:lang w:val="es-ES_tradnl"/>
        </w:rPr>
        <w:t>Anexo</w:t>
      </w:r>
      <w:r w:rsidRPr="002E56A6">
        <w:rPr>
          <w:lang w:val="es-ES_tradnl"/>
        </w:rPr>
        <w:br/>
      </w:r>
      <w:r w:rsidRPr="002E56A6">
        <w:rPr>
          <w:lang w:val="es-ES_tradnl"/>
        </w:rPr>
        <w:br/>
        <w:t>Análisis de la posibilidad de interferencia en los enlaces</w:t>
      </w:r>
      <w:r w:rsidRPr="002E56A6">
        <w:rPr>
          <w:lang w:val="es-ES_tradnl"/>
        </w:rPr>
        <w:br/>
        <w:t>de satélites de retransmisión de datos</w:t>
      </w:r>
    </w:p>
    <w:p w:rsidR="00B44F9D" w:rsidRPr="002E56A6" w:rsidRDefault="00B44F9D" w:rsidP="00B44F9D">
      <w:pPr>
        <w:pStyle w:val="Heading1"/>
        <w:rPr>
          <w:lang w:val="es-ES_tradnl"/>
        </w:rPr>
      </w:pPr>
      <w:r w:rsidRPr="002E56A6">
        <w:rPr>
          <w:lang w:val="es-ES_tradnl"/>
        </w:rPr>
        <w:t>1</w:t>
      </w:r>
      <w:r w:rsidRPr="002E56A6">
        <w:rPr>
          <w:lang w:val="es-ES_tradnl"/>
        </w:rPr>
        <w:tab/>
        <w:t>Introducción</w:t>
      </w:r>
    </w:p>
    <w:p w:rsidR="00B44F9D" w:rsidRPr="002E56A6" w:rsidRDefault="00B44F9D" w:rsidP="00B44F9D">
      <w:pPr>
        <w:rPr>
          <w:lang w:val="es-ES_tradnl"/>
        </w:rPr>
      </w:pPr>
      <w:r w:rsidRPr="002E56A6">
        <w:rPr>
          <w:lang w:val="es-ES_tradnl"/>
        </w:rPr>
        <w:t xml:space="preserve">Gran parte del espectro adecuado para la investigación espacial está también atribuido a otros servicios y, en consecuencia, es necesario compartir las frecuencias entre los servicios. En la presente Recomendación se examinan los factores que intervienen en la posibilidad de causar interferencia en los enlaces hacia estaciones espaciales geoestacionarias que funcionan como satélites de retransmisión de datos procedentes de vehículos espaciales en órbita baja de los servicios de </w:t>
      </w:r>
      <w:r w:rsidRPr="002E56A6">
        <w:rPr>
          <w:lang w:val="es-ES_tradnl"/>
        </w:rPr>
        <w:lastRenderedPageBreak/>
        <w:t>investigación espacial, operaciones espaciales y exploración de la Tierra por satélite así como de estaciones terrenas de estos mismos servicios o del servicio fijo por satélite. Se especifican los criterios de protección adecuados para estos servicios en las bandas de frecuencias comprendidas entre 2 y 30 GHz. Estos criterios de protección deben utilizarse en los análisis de coordinación e interferencia cuando no se disponga de datos sobre el sistema real.</w:t>
      </w:r>
    </w:p>
    <w:p w:rsidR="00B44F9D" w:rsidRPr="002E56A6" w:rsidRDefault="00B44F9D" w:rsidP="00B44F9D">
      <w:pPr>
        <w:pStyle w:val="Heading1"/>
        <w:rPr>
          <w:lang w:val="es-ES_tradnl"/>
        </w:rPr>
      </w:pPr>
      <w:r w:rsidRPr="002E56A6">
        <w:rPr>
          <w:lang w:val="es-ES_tradnl"/>
        </w:rPr>
        <w:t>2</w:t>
      </w:r>
      <w:r w:rsidRPr="002E56A6">
        <w:rPr>
          <w:lang w:val="es-ES_tradnl"/>
        </w:rPr>
        <w:tab/>
        <w:t>Consideraciones generales</w:t>
      </w:r>
    </w:p>
    <w:p w:rsidR="00B44F9D" w:rsidRPr="002E56A6" w:rsidRDefault="00B44F9D" w:rsidP="00B44F9D">
      <w:pPr>
        <w:rPr>
          <w:lang w:val="es-ES_tradnl"/>
        </w:rPr>
      </w:pPr>
      <w:r w:rsidRPr="002E56A6">
        <w:rPr>
          <w:lang w:val="es-ES_tradnl"/>
        </w:rPr>
        <w:t>Los sistemas de investigación espacial, de operaciones espaciales y de exploración de la Tierra en las regiones próximas a la Tierra se han basado siempre en comunicaciones bidireccionales regulares y sin interferencia entre vehículos espaciales y centros de control u otras instalaciones en la Tierra. Sin embargo la evolución y ampliación de estas actividades han pasado a depender de los satélites de retransmisión de datos, descritos en la Recomendación UIT-R SA.1414.</w:t>
      </w:r>
    </w:p>
    <w:p w:rsidR="00B44F9D" w:rsidRPr="002E56A6" w:rsidRDefault="00B44F9D" w:rsidP="00B44F9D">
      <w:pPr>
        <w:rPr>
          <w:lang w:val="es-ES_tradnl"/>
        </w:rPr>
      </w:pPr>
      <w:r w:rsidRPr="002E56A6">
        <w:rPr>
          <w:lang w:val="es-ES_tradnl"/>
        </w:rPr>
        <w:t>Esas operaciones dependen de los enlaces espacio</w:t>
      </w:r>
      <w:r w:rsidRPr="002E56A6">
        <w:rPr>
          <w:lang w:val="es-ES_tradnl"/>
        </w:rPr>
        <w:noBreakHyphen/>
        <w:t>espacio, que son más difíciles de diseñar e implementar que los enlaces espacio</w:t>
      </w:r>
      <w:r w:rsidRPr="002E56A6">
        <w:rPr>
          <w:lang w:val="es-ES_tradnl"/>
        </w:rPr>
        <w:noBreakHyphen/>
        <w:t>Tierra, porque tanto el sistema transmisor como el sistema receptor se encuentran sometidos a limitaciones de masa y potencia y, en la mayoría de los casos, también a las limitaciones inherentes al control a distancia y a la imposibilidad de mantenimiento de los sistemas situados a bordo de vehículos espaciales.</w:t>
      </w:r>
    </w:p>
    <w:p w:rsidR="00B44F9D" w:rsidRPr="002E56A6" w:rsidRDefault="00B44F9D" w:rsidP="00B44F9D">
      <w:pPr>
        <w:rPr>
          <w:lang w:val="es-ES_tradnl"/>
        </w:rPr>
      </w:pPr>
      <w:r w:rsidRPr="002E56A6">
        <w:rPr>
          <w:lang w:val="es-ES_tradnl"/>
        </w:rPr>
        <w:t>Se tiende a que los sistemas de estos tipos utilicen métodos de modulación eficaces en anchura de banda tales como MDP</w:t>
      </w:r>
      <w:r w:rsidRPr="002E56A6">
        <w:rPr>
          <w:lang w:val="es-ES_tradnl"/>
        </w:rPr>
        <w:noBreakHyphen/>
        <w:t>2 y MDP</w:t>
      </w:r>
      <w:r w:rsidRPr="002E56A6">
        <w:rPr>
          <w:lang w:val="es-ES_tradnl"/>
        </w:rPr>
        <w:noBreakHyphen/>
        <w:t>4, complementados con técnicas de codificación de errores sin canal de retorno, tales como la codificación convolucional y la codificación por bloques, con el fin de aumentar la calidad de la señal y reducir la potencia de señal necesaria. En algunos sistemas se emplean técnicas de modulación de espectro ensanchado para disminuir la densidad de potencia de la señal y se utilizan técnicas de modulación de secuencias seudoaleatorias (similares o idénticas a las técnicas de modulación de espectro ensanchado) para efectuar mediciones de distancia a fin de determinar la ubicación del vehículo espacial. También se utilizan dispositivos de bucle de enganche de fase durante las secuencias de búsqueda, adquisición y seguimiento.</w:t>
      </w:r>
    </w:p>
    <w:p w:rsidR="00B44F9D" w:rsidRPr="002E56A6" w:rsidRDefault="00B44F9D" w:rsidP="00B44F9D">
      <w:pPr>
        <w:pStyle w:val="Heading1"/>
        <w:rPr>
          <w:lang w:val="es-ES_tradnl"/>
        </w:rPr>
      </w:pPr>
      <w:r w:rsidRPr="002E56A6">
        <w:rPr>
          <w:lang w:val="es-ES_tradnl"/>
        </w:rPr>
        <w:t>3</w:t>
      </w:r>
      <w:r w:rsidRPr="002E56A6">
        <w:rPr>
          <w:lang w:val="es-ES_tradnl"/>
        </w:rPr>
        <w:tab/>
        <w:t>Criterios de protección</w:t>
      </w:r>
    </w:p>
    <w:p w:rsidR="00B44F9D" w:rsidRPr="002E56A6" w:rsidRDefault="00B44F9D" w:rsidP="00B44F9D">
      <w:pPr>
        <w:rPr>
          <w:lang w:val="es-ES_tradnl"/>
        </w:rPr>
      </w:pPr>
      <w:r w:rsidRPr="002E56A6">
        <w:rPr>
          <w:lang w:val="es-ES_tradnl"/>
        </w:rPr>
        <w:t>En los enlaces espacio</w:t>
      </w:r>
      <w:r w:rsidRPr="002E56A6">
        <w:rPr>
          <w:lang w:val="es-ES_tradnl"/>
        </w:rPr>
        <w:noBreakHyphen/>
        <w:t>Tierra y Tierra</w:t>
      </w:r>
      <w:r w:rsidRPr="002E56A6">
        <w:rPr>
          <w:lang w:val="es-ES_tradnl"/>
        </w:rPr>
        <w:noBreakHyphen/>
        <w:t>espacio conviene reducir al mínimo los márgenes del enlace para ahorrar masa y potencia, para disminuir las posibilidades de interferencia y por razones económicas. En los enlaces espacio</w:t>
      </w:r>
      <w:r w:rsidRPr="002E56A6">
        <w:rPr>
          <w:lang w:val="es-ES_tradnl"/>
        </w:rPr>
        <w:noBreakHyphen/>
        <w:t>espacio este interés es aún mayor puesto que ambos extremos del enlace se encuentran a bordo de vehículos espaciales. Valores típicos de los márgenes de diseño del enlace global, que, en el caso de satélites de retransmisión de datos, consideran el enlace espacio</w:t>
      </w:r>
      <w:r w:rsidRPr="002E56A6">
        <w:rPr>
          <w:lang w:val="es-ES_tradnl"/>
        </w:rPr>
        <w:noBreakHyphen/>
        <w:t>espacio en tándem con el enlace espacio</w:t>
      </w:r>
      <w:r w:rsidRPr="002E56A6">
        <w:rPr>
          <w:lang w:val="es-ES_tradnl"/>
        </w:rPr>
        <w:noBreakHyphen/>
        <w:t>Tierra o con el enlace Tierra</w:t>
      </w:r>
      <w:r w:rsidRPr="002E56A6">
        <w:rPr>
          <w:lang w:val="es-ES_tradnl"/>
        </w:rPr>
        <w:noBreakHyphen/>
        <w:t>espacio (denominado, a veces, enlace de conexión), son normalmente de 2-4</w:t>
      </w:r>
      <w:r>
        <w:rPr>
          <w:lang w:val="es-ES_tradnl"/>
        </w:rPr>
        <w:t> </w:t>
      </w:r>
      <w:r w:rsidRPr="002E56A6">
        <w:rPr>
          <w:lang w:val="es-ES_tradnl"/>
        </w:rPr>
        <w:t>dB, pero en ocasiones pueden ser del orden de 1</w:t>
      </w:r>
      <w:r>
        <w:rPr>
          <w:lang w:val="es-ES_tradnl"/>
        </w:rPr>
        <w:t> </w:t>
      </w:r>
      <w:r w:rsidRPr="002E56A6">
        <w:rPr>
          <w:lang w:val="es-ES_tradnl"/>
        </w:rPr>
        <w:t>dB, una vez tenidos en cuenta todos los márgenes necesarios para compensar los efectos de los fenómenos meteorológicos sobre el enlace de conexión. El margen de diseño del enlace para los enlaces espacio</w:t>
      </w:r>
      <w:r w:rsidRPr="002E56A6">
        <w:rPr>
          <w:lang w:val="es-ES_tradnl"/>
        </w:rPr>
        <w:noBreakHyphen/>
        <w:t>espacio es a menudo el factor que impone una limitación, debido a las grandes limitaciones de lanzamiento al espacio de los sistemas de transmisión y recepción, en contraste con la posibilidad de aumentar el tamaño de la antena de una estación receptora en la superficie.</w:t>
      </w:r>
    </w:p>
    <w:p w:rsidR="00B44F9D" w:rsidRPr="002E56A6" w:rsidRDefault="00B44F9D" w:rsidP="00B44F9D">
      <w:pPr>
        <w:rPr>
          <w:lang w:val="es-ES_tradnl"/>
        </w:rPr>
      </w:pPr>
      <w:r w:rsidRPr="002E56A6">
        <w:rPr>
          <w:lang w:val="es-ES_tradnl"/>
        </w:rPr>
        <w:t>Habida cuenta de estos reducidos márgenes de diseño, una reducción del margen del enlace de 0,2 dB ocasionada por la interferencia podría ser perjudicial para los enlaces espacio</w:t>
      </w:r>
      <w:r w:rsidRPr="002E56A6">
        <w:rPr>
          <w:lang w:val="es-ES_tradnl"/>
        </w:rPr>
        <w:noBreakHyphen/>
        <w:t>espacio.</w:t>
      </w:r>
    </w:p>
    <w:p w:rsidR="00B44F9D" w:rsidRPr="002E56A6" w:rsidRDefault="00B44F9D" w:rsidP="00B44F9D">
      <w:pPr>
        <w:rPr>
          <w:lang w:val="es-ES_tradnl"/>
        </w:rPr>
      </w:pPr>
      <w:r w:rsidRPr="002E56A6">
        <w:rPr>
          <w:lang w:val="es-ES_tradnl"/>
        </w:rPr>
        <w:t>Sin embargo, en la mayoría de los casos, especialmente a las frecuencias más elevadas, estos enlaces no se verán permanentemente afectados por una sola fuente de interferencia procedente de la superficie, puesto que la geometría del enlace varía constantemente debido al movimiento del vehículo espacial en órbita baja.</w:t>
      </w:r>
      <w:r>
        <w:rPr>
          <w:lang w:val="es-ES_tradnl"/>
        </w:rPr>
        <w:t xml:space="preserve"> </w:t>
      </w:r>
      <w:r w:rsidRPr="002E56A6">
        <w:rPr>
          <w:lang w:val="es-ES_tradnl"/>
        </w:rPr>
        <w:t xml:space="preserve">Por otro lado, los modelos de interferencia que se repiten siempre </w:t>
      </w:r>
      <w:r w:rsidRPr="002E56A6">
        <w:rPr>
          <w:lang w:val="es-ES_tradnl"/>
        </w:rPr>
        <w:lastRenderedPageBreak/>
        <w:t>que aparece una geometría de enlaces específica causarán problemas sistemáticos a las observaciones en tiempo real de la superficie de la Tierra desde un vehículo espacial en órbita baja.</w:t>
      </w:r>
    </w:p>
    <w:p w:rsidR="00B44F9D" w:rsidRPr="002E56A6" w:rsidRDefault="00B44F9D" w:rsidP="00B44F9D">
      <w:pPr>
        <w:rPr>
          <w:lang w:val="es-ES_tradnl"/>
        </w:rPr>
      </w:pPr>
      <w:r w:rsidRPr="002E56A6">
        <w:rPr>
          <w:lang w:val="es-ES_tradnl"/>
        </w:rPr>
        <w:t>Los niveles de interferencia perjudicial a los enlaces Tierra</w:t>
      </w:r>
      <w:r w:rsidRPr="002E56A6">
        <w:rPr>
          <w:lang w:val="es-ES_tradnl"/>
        </w:rPr>
        <w:noBreakHyphen/>
        <w:t>espacio dependerán de la distribución de márgenes entre los enlaces en tándem Tierra</w:t>
      </w:r>
      <w:r w:rsidRPr="002E56A6">
        <w:rPr>
          <w:lang w:val="es-ES_tradnl"/>
        </w:rPr>
        <w:noBreakHyphen/>
        <w:t>espacio y espacio-espacio. La geometría de los enlaces Tierra</w:t>
      </w:r>
      <w:r w:rsidRPr="002E56A6">
        <w:rPr>
          <w:lang w:val="es-ES_tradnl"/>
        </w:rPr>
        <w:noBreakHyphen/>
        <w:t>espacio dirigidos hacia los satélites de retransmisión de datos no varía con el tiempo.</w:t>
      </w:r>
    </w:p>
    <w:p w:rsidR="00B44F9D" w:rsidRDefault="00B44F9D" w:rsidP="00B44F9D">
      <w:pPr>
        <w:rPr>
          <w:spacing w:val="-2"/>
          <w:lang w:val="es-ES_tradnl"/>
        </w:rPr>
      </w:pPr>
      <w:r w:rsidRPr="002E56A6">
        <w:rPr>
          <w:spacing w:val="-2"/>
          <w:lang w:val="es-ES_tradnl"/>
        </w:rPr>
        <w:t>En el análisis que sigue se supone un valor fijo de reducción del margen del enlace de 0,4 dB debido a la interferencia procedente de una sola fuente; este valor se ha utilizado en otros casos similares. Corresponde a un valor de la relación necesaria entre la potencia de interferencia y la potencia de ruido total del sistema (</w:t>
      </w:r>
      <w:r w:rsidRPr="002E56A6">
        <w:rPr>
          <w:i/>
          <w:spacing w:val="-2"/>
          <w:lang w:val="es-ES_tradnl"/>
        </w:rPr>
        <w:t>I/N</w:t>
      </w:r>
      <w:r w:rsidRPr="002E56A6">
        <w:rPr>
          <w:spacing w:val="-2"/>
          <w:lang w:val="es-ES_tradnl"/>
        </w:rPr>
        <w:t xml:space="preserve">) dentro de la anchura de banda de referencia de como mucho </w:t>
      </w:r>
      <w:r w:rsidRPr="00845372">
        <w:rPr>
          <w:spacing w:val="-2"/>
          <w:lang w:val="es-ES_tradnl"/>
        </w:rPr>
        <w:t>–</w:t>
      </w:r>
      <w:r w:rsidRPr="002E56A6">
        <w:rPr>
          <w:spacing w:val="-2"/>
          <w:lang w:val="es-ES_tradnl"/>
        </w:rPr>
        <w:t>10 dB.</w:t>
      </w:r>
    </w:p>
    <w:p w:rsidR="00B44F9D" w:rsidRPr="002E56A6" w:rsidRDefault="00B44F9D" w:rsidP="00B44F9D">
      <w:pPr>
        <w:pStyle w:val="Heading2"/>
        <w:rPr>
          <w:lang w:val="es-ES_tradnl"/>
        </w:rPr>
      </w:pPr>
      <w:r w:rsidRPr="002E56A6">
        <w:rPr>
          <w:lang w:val="es-ES_tradnl"/>
        </w:rPr>
        <w:t>3.1</w:t>
      </w:r>
      <w:r w:rsidRPr="002E56A6">
        <w:rPr>
          <w:lang w:val="es-ES_tradnl"/>
        </w:rPr>
        <w:tab/>
        <w:t>Anchura de banda de referencia</w:t>
      </w:r>
    </w:p>
    <w:p w:rsidR="00B44F9D" w:rsidRPr="002E56A6" w:rsidRDefault="00B44F9D" w:rsidP="00B44F9D">
      <w:pPr>
        <w:rPr>
          <w:lang w:val="es-ES_tradnl"/>
        </w:rPr>
      </w:pPr>
      <w:r w:rsidRPr="002E56A6">
        <w:rPr>
          <w:lang w:val="es-ES_tradnl"/>
        </w:rPr>
        <w:t>Los sistemas utilizan tipos de modulación directa, de tal forma que la anchura de banda de referencia en la que debe especificarse la relación de protección depende de la velocidad de transmisión de datos más baja y de la anchura de banda del receptor que probablemente se utilizará. Para enlaces espacio</w:t>
      </w:r>
      <w:r w:rsidRPr="002E56A6">
        <w:rPr>
          <w:lang w:val="es-ES_tradnl"/>
        </w:rPr>
        <w:noBreakHyphen/>
        <w:t>espacio que funcionan en frecuencias de la banda de 2 GHz, es probable que la velocidad de transmisión de datos mínima sea de aproximadamente 1</w:t>
      </w:r>
      <w:r>
        <w:rPr>
          <w:lang w:val="es-ES_tradnl"/>
        </w:rPr>
        <w:t> </w:t>
      </w:r>
      <w:r w:rsidRPr="002E56A6">
        <w:rPr>
          <w:lang w:val="es-ES_tradnl"/>
        </w:rPr>
        <w:t>kbit/s, mientras que para las bandas de frecuencias más elevadas es probable que sea de al menos 1</w:t>
      </w:r>
      <w:r>
        <w:rPr>
          <w:lang w:val="es-ES_tradnl"/>
        </w:rPr>
        <w:t> </w:t>
      </w:r>
      <w:r w:rsidRPr="002E56A6">
        <w:rPr>
          <w:lang w:val="es-ES_tradnl"/>
        </w:rPr>
        <w:t>Mbit/s. Así pues, el valor recomendado para el ancho de banda de referencia en la banda de 2 GHz es 1 kHz, y en la banda más elevada es 1 MHz.</w:t>
      </w:r>
    </w:p>
    <w:p w:rsidR="00B44F9D" w:rsidRPr="002E56A6" w:rsidRDefault="00B44F9D" w:rsidP="00B44F9D">
      <w:pPr>
        <w:pStyle w:val="Heading2"/>
        <w:rPr>
          <w:lang w:val="es-ES_tradnl"/>
        </w:rPr>
      </w:pPr>
      <w:r w:rsidRPr="002E56A6">
        <w:rPr>
          <w:lang w:val="es-ES_tradnl"/>
        </w:rPr>
        <w:t>3.2</w:t>
      </w:r>
      <w:r w:rsidRPr="002E56A6">
        <w:rPr>
          <w:lang w:val="es-ES_tradnl"/>
        </w:rPr>
        <w:tab/>
        <w:t>Porcentaje de tiempo de referencia</w:t>
      </w:r>
    </w:p>
    <w:p w:rsidR="00B44F9D" w:rsidRPr="002E56A6" w:rsidRDefault="00B44F9D" w:rsidP="00B44F9D">
      <w:pPr>
        <w:rPr>
          <w:lang w:val="es-ES_tradnl"/>
        </w:rPr>
      </w:pPr>
      <w:r w:rsidRPr="002E56A6">
        <w:rPr>
          <w:lang w:val="es-ES_tradnl"/>
        </w:rPr>
        <w:t>En misiones tripuladas, una interrupción de las comunicaciones de más de 5 min durante fases críticas, tales como citas y acoplamientos con otros vehículos espaciales o actividades extravehiculares, podría afectar seriamente la misión.</w:t>
      </w:r>
    </w:p>
    <w:p w:rsidR="00B44F9D" w:rsidRPr="002E56A6" w:rsidRDefault="00B44F9D" w:rsidP="00B44F9D">
      <w:pPr>
        <w:rPr>
          <w:lang w:val="es-ES_tradnl"/>
        </w:rPr>
      </w:pPr>
      <w:r w:rsidRPr="002E56A6">
        <w:rPr>
          <w:lang w:val="es-ES_tradnl"/>
        </w:rPr>
        <w:t>En misiones tripuladas y no tripuladas, el valor de referencia es el 0,1% del tiempo. Para el enlace espacio-espacio, el porcentaje de tiempo debe referirse al periodo en que el satélite usuario está a la vista del correspondiente satélite de retransmisión de datos (DRS), ya que este último corresponde al tiempo en que tienen lugar las comunicaciones, y la interferencia en la recepción que se produce cuando no hay comunicaciones no tiene relevancia.</w:t>
      </w:r>
    </w:p>
    <w:p w:rsidR="00B44F9D" w:rsidRPr="002E56A6" w:rsidRDefault="00B44F9D" w:rsidP="00B44F9D">
      <w:pPr>
        <w:pStyle w:val="Heading2"/>
        <w:rPr>
          <w:lang w:val="es-ES_tradnl"/>
        </w:rPr>
      </w:pPr>
      <w:r w:rsidRPr="002E56A6">
        <w:rPr>
          <w:lang w:val="es-ES_tradnl"/>
        </w:rPr>
        <w:t>3.3</w:t>
      </w:r>
      <w:r w:rsidRPr="002E56A6">
        <w:rPr>
          <w:lang w:val="es-ES_tradnl"/>
        </w:rPr>
        <w:tab/>
        <w:t>Niveles de protección necesarios</w:t>
      </w:r>
    </w:p>
    <w:p w:rsidR="00B44F9D" w:rsidRPr="002E56A6" w:rsidRDefault="00B44F9D" w:rsidP="00B44F9D">
      <w:pPr>
        <w:rPr>
          <w:lang w:val="es-ES_tradnl"/>
        </w:rPr>
      </w:pPr>
      <w:r w:rsidRPr="002E56A6">
        <w:rPr>
          <w:lang w:val="es-ES_tradnl"/>
        </w:rPr>
        <w:t>Las comunicaciones a través de un satélite de retransmisión de datos comprenden dos enlaces en serie, ya sea «de ida», es decir un enlace «de conexión» Tierra</w:t>
      </w:r>
      <w:r w:rsidRPr="002E56A6">
        <w:rPr>
          <w:lang w:val="es-ES_tradnl"/>
        </w:rPr>
        <w:noBreakHyphen/>
        <w:t>espacio en tándem con un enlace «entre órbitas» espacio</w:t>
      </w:r>
      <w:r w:rsidRPr="002E56A6">
        <w:rPr>
          <w:lang w:val="es-ES_tradnl"/>
        </w:rPr>
        <w:noBreakHyphen/>
        <w:t>espacio, o «de retorno», es decir un enlace «entre órbitas» espacio</w:t>
      </w:r>
      <w:r w:rsidRPr="002E56A6">
        <w:rPr>
          <w:lang w:val="es-ES_tradnl"/>
        </w:rPr>
        <w:noBreakHyphen/>
        <w:t>espacio en tándem con un enlace «de conexión» espacio</w:t>
      </w:r>
      <w:r w:rsidRPr="002E56A6">
        <w:rPr>
          <w:lang w:val="es-ES_tradnl"/>
        </w:rPr>
        <w:noBreakHyphen/>
        <w:t>Tierra.</w:t>
      </w:r>
    </w:p>
    <w:p w:rsidR="00B44F9D" w:rsidRPr="002E56A6" w:rsidRDefault="00B44F9D" w:rsidP="00B44F9D">
      <w:pPr>
        <w:rPr>
          <w:lang w:val="es-ES_tradnl"/>
        </w:rPr>
      </w:pPr>
      <w:r w:rsidRPr="002E56A6">
        <w:rPr>
          <w:lang w:val="es-ES_tradnl"/>
        </w:rPr>
        <w:t>Para determinar los niveles de protección debe considerarse tanto al enlace de conexión como al enlace entre órbitas.</w:t>
      </w:r>
    </w:p>
    <w:p w:rsidR="00B44F9D" w:rsidRPr="002E56A6" w:rsidRDefault="00B44F9D" w:rsidP="00B44F9D">
      <w:pPr>
        <w:pStyle w:val="Heading3"/>
        <w:rPr>
          <w:lang w:val="es-ES_tradnl"/>
        </w:rPr>
      </w:pPr>
      <w:r w:rsidRPr="002E56A6">
        <w:rPr>
          <w:lang w:val="es-ES_tradnl"/>
        </w:rPr>
        <w:t>3.3.1</w:t>
      </w:r>
      <w:r w:rsidRPr="002E56A6">
        <w:rPr>
          <w:lang w:val="es-ES_tradnl"/>
        </w:rPr>
        <w:tab/>
        <w:t>Enlaces espacio-espacio</w:t>
      </w:r>
    </w:p>
    <w:p w:rsidR="00B44F9D" w:rsidRPr="002E56A6" w:rsidRDefault="00B44F9D" w:rsidP="00B44F9D">
      <w:pPr>
        <w:rPr>
          <w:lang w:val="es-ES_tradnl"/>
        </w:rPr>
      </w:pPr>
      <w:r w:rsidRPr="002E56A6">
        <w:rPr>
          <w:lang w:val="es-ES_tradnl"/>
        </w:rPr>
        <w:t xml:space="preserve">La temperatura de ruido total de un receptor típico de estación espacial es generalmente de 600 K a 2 GHz y aumenta hasta 1 200 K a 20 GHz, cuando la antena del vehículo espacial apunta a la Tierra (290 K). Estos valores de ruido deberían ser usados cuando los valores actuales no están disponibles para determinar que se cumple el requisito de –10 dB para </w:t>
      </w:r>
      <w:r w:rsidRPr="002E56A6">
        <w:rPr>
          <w:i/>
          <w:lang w:val="es-ES_tradnl"/>
        </w:rPr>
        <w:t>I</w:t>
      </w:r>
      <w:r w:rsidRPr="002E56A6">
        <w:rPr>
          <w:lang w:val="es-ES_tradnl"/>
        </w:rPr>
        <w:t>/</w:t>
      </w:r>
      <w:r w:rsidRPr="002E56A6">
        <w:rPr>
          <w:i/>
          <w:iCs/>
          <w:lang w:val="es-ES_tradnl"/>
        </w:rPr>
        <w:t>N</w:t>
      </w:r>
      <w:r w:rsidRPr="002E56A6">
        <w:rPr>
          <w:lang w:val="es-ES_tradnl"/>
        </w:rPr>
        <w:t>.</w:t>
      </w:r>
    </w:p>
    <w:p w:rsidR="00B44F9D" w:rsidRPr="002E56A6" w:rsidRDefault="00B44F9D" w:rsidP="00B44F9D">
      <w:pPr>
        <w:rPr>
          <w:lang w:val="es-ES_tradnl"/>
        </w:rPr>
      </w:pPr>
      <w:r w:rsidRPr="002E56A6">
        <w:rPr>
          <w:lang w:val="es-ES_tradnl"/>
        </w:rPr>
        <w:t>La contribución de ruido del enlace de conexión de ida es pequeña debido a la ganancia de transmisión negativa de los satélites de retransmisión de datos y, en consecuencia, no se ha considerado.</w:t>
      </w:r>
    </w:p>
    <w:p w:rsidR="00B44F9D" w:rsidRPr="002E56A6" w:rsidRDefault="00B44F9D" w:rsidP="00B44F9D">
      <w:pPr>
        <w:pStyle w:val="Heading3"/>
        <w:rPr>
          <w:lang w:val="es-ES_tradnl"/>
        </w:rPr>
      </w:pPr>
      <w:r w:rsidRPr="002E56A6">
        <w:rPr>
          <w:lang w:val="es-ES_tradnl"/>
        </w:rPr>
        <w:lastRenderedPageBreak/>
        <w:t>3.3.2</w:t>
      </w:r>
      <w:r w:rsidRPr="002E56A6">
        <w:rPr>
          <w:lang w:val="es-ES_tradnl"/>
        </w:rPr>
        <w:tab/>
        <w:t>Enlaces DRS-Tierra y Tierra-DRS</w:t>
      </w:r>
    </w:p>
    <w:p w:rsidR="00B44F9D" w:rsidRDefault="00B44F9D" w:rsidP="00B44F9D">
      <w:pPr>
        <w:keepNext/>
        <w:keepLines/>
        <w:rPr>
          <w:lang w:val="es-ES_tradnl"/>
        </w:rPr>
      </w:pPr>
      <w:r w:rsidRPr="002E56A6">
        <w:rPr>
          <w:lang w:val="es-ES_tradnl"/>
        </w:rPr>
        <w:t>En el Cuadro 2 se muestra</w:t>
      </w:r>
      <w:r>
        <w:rPr>
          <w:lang w:val="es-ES_tradnl"/>
        </w:rPr>
        <w:t>n algunos ejemplos de</w:t>
      </w:r>
      <w:r w:rsidRPr="002E56A6">
        <w:rPr>
          <w:lang w:val="es-ES_tradnl"/>
        </w:rPr>
        <w:t xml:space="preserve"> la interacción entre las dos partes del enlace extremo a extremo global, tanto para los enlaces de retorno como para los enlaces directos, y para varias bandas de frecuencias diferentes. Los márgenes del enlace son valores típicos de enlaces</w:t>
      </w:r>
      <w:r>
        <w:rPr>
          <w:lang w:val="es-ES_tradnl"/>
        </w:rPr>
        <w:t xml:space="preserve"> de</w:t>
      </w:r>
      <w:r w:rsidRPr="002E56A6">
        <w:rPr>
          <w:lang w:val="es-ES_tradnl"/>
        </w:rPr>
        <w:t xml:space="preserve"> sistema </w:t>
      </w:r>
      <w:r w:rsidRPr="00400196">
        <w:rPr>
          <w:lang w:val="es-ES_tradnl"/>
        </w:rPr>
        <w:t>representativ</w:t>
      </w:r>
      <w:r>
        <w:rPr>
          <w:lang w:val="es-ES_tradnl"/>
        </w:rPr>
        <w:t>os</w:t>
      </w:r>
      <w:r w:rsidRPr="002E56A6">
        <w:rPr>
          <w:lang w:val="es-ES_tradnl"/>
        </w:rPr>
        <w:t xml:space="preserve">. Dado que los enlaces están típicamente «acodados», es decir, que no existe procesamiento a bordo en el DRS, el ruido es aditivo, y el margen de enlace global viene determinado por una combinación en cascada de los márgenes de los enlaces individuales. En algunos casos, ambos enlaces tienen un margen similar (por ejemplo, retorno 15 GHz/13 GHz) y son prácticamente igual de sensibles al ruido. En otros casos, el enlace espacio-espacio tiene un margen mucho más bajo que el enlace de conexión (por ejemplo, retorno 2 GHz/13 GHz, directo 15 GHz/13 GHz), por lo que el primero es mucho más sensible al ruido. Esto significa que puede permitirse una mayor interferencia en los enlaces de conexión, por lo que el criterio de </w:t>
      </w:r>
      <w:r w:rsidRPr="002E56A6">
        <w:rPr>
          <w:i/>
          <w:iCs/>
          <w:lang w:val="es-ES_tradnl"/>
        </w:rPr>
        <w:t>I/N</w:t>
      </w:r>
      <w:r w:rsidRPr="002E56A6">
        <w:rPr>
          <w:lang w:val="es-ES_tradnl"/>
        </w:rPr>
        <w:t xml:space="preserve"> para dichos enlaces se rebaja a –6 dB.</w:t>
      </w:r>
    </w:p>
    <w:p w:rsidR="00B44F9D" w:rsidRPr="002E56A6" w:rsidRDefault="00B44F9D" w:rsidP="00B44F9D">
      <w:pPr>
        <w:pStyle w:val="TableNo"/>
        <w:rPr>
          <w:lang w:val="es-ES_tradnl"/>
        </w:rPr>
      </w:pPr>
      <w:bookmarkStart w:id="4" w:name="dsgno"/>
      <w:bookmarkEnd w:id="4"/>
      <w:r w:rsidRPr="002E56A6">
        <w:rPr>
          <w:lang w:val="es-ES_tradnl"/>
        </w:rPr>
        <w:t>CUADRO 2</w:t>
      </w:r>
    </w:p>
    <w:p w:rsidR="00B44F9D" w:rsidRPr="002E56A6" w:rsidRDefault="00B44F9D" w:rsidP="00B44F9D">
      <w:pPr>
        <w:pStyle w:val="Tabletitle"/>
        <w:rPr>
          <w:lang w:val="es-ES_tradnl"/>
        </w:rPr>
      </w:pPr>
      <w:r w:rsidRPr="002E56A6">
        <w:rPr>
          <w:lang w:val="es-ES_tradnl"/>
        </w:rPr>
        <w:t>Interferencia en un satélite de retransmisión de datos</w:t>
      </w:r>
    </w:p>
    <w:tbl>
      <w:tblPr>
        <w:tblW w:w="9636" w:type="dxa"/>
        <w:jc w:val="center"/>
        <w:tblLayout w:type="fixed"/>
        <w:tblLook w:val="04A0" w:firstRow="1" w:lastRow="0" w:firstColumn="1" w:lastColumn="0" w:noHBand="0" w:noVBand="1"/>
      </w:tblPr>
      <w:tblGrid>
        <w:gridCol w:w="2324"/>
        <w:gridCol w:w="2324"/>
        <w:gridCol w:w="1247"/>
        <w:gridCol w:w="1247"/>
        <w:gridCol w:w="1247"/>
        <w:gridCol w:w="1247"/>
      </w:tblGrid>
      <w:tr w:rsidR="00B44F9D" w:rsidRPr="002E56A6" w:rsidTr="00224007">
        <w:trPr>
          <w:cantSplit/>
          <w:jc w:val="center"/>
        </w:trPr>
        <w:tc>
          <w:tcPr>
            <w:tcW w:w="2324" w:type="dxa"/>
            <w:tcBorders>
              <w:top w:val="single" w:sz="6" w:space="0" w:color="auto"/>
              <w:left w:val="single" w:sz="6" w:space="0" w:color="auto"/>
              <w:bottom w:val="single" w:sz="6" w:space="0" w:color="auto"/>
              <w:right w:val="single" w:sz="6" w:space="0" w:color="auto"/>
            </w:tcBorders>
            <w:vAlign w:val="center"/>
            <w:hideMark/>
          </w:tcPr>
          <w:p w:rsidR="00B44F9D" w:rsidRPr="00A86993" w:rsidRDefault="00B44F9D" w:rsidP="00A86993">
            <w:pPr>
              <w:pStyle w:val="Tablehead"/>
            </w:pPr>
            <w:r w:rsidRPr="00A86993">
              <w:t>Enlace de retorno</w:t>
            </w:r>
          </w:p>
        </w:tc>
        <w:tc>
          <w:tcPr>
            <w:tcW w:w="2324" w:type="dxa"/>
            <w:tcBorders>
              <w:top w:val="single" w:sz="6" w:space="0" w:color="auto"/>
              <w:left w:val="single" w:sz="6" w:space="0" w:color="auto"/>
              <w:bottom w:val="single" w:sz="6" w:space="0" w:color="auto"/>
              <w:right w:val="single" w:sz="6" w:space="0" w:color="auto"/>
            </w:tcBorders>
            <w:vAlign w:val="center"/>
            <w:hideMark/>
          </w:tcPr>
          <w:p w:rsidR="00B44F9D" w:rsidRPr="00A86993" w:rsidRDefault="00B44F9D" w:rsidP="00A86993">
            <w:pPr>
              <w:pStyle w:val="Tablehead"/>
            </w:pPr>
            <w:r w:rsidRPr="00A86993">
              <w:t>Banda →</w:t>
            </w:r>
          </w:p>
        </w:tc>
        <w:tc>
          <w:tcPr>
            <w:tcW w:w="2494" w:type="dxa"/>
            <w:gridSpan w:val="2"/>
            <w:tcBorders>
              <w:top w:val="single" w:sz="6" w:space="0" w:color="auto"/>
              <w:left w:val="single" w:sz="6" w:space="0" w:color="auto"/>
              <w:bottom w:val="single" w:sz="6" w:space="0" w:color="auto"/>
              <w:right w:val="single" w:sz="6" w:space="0" w:color="auto"/>
            </w:tcBorders>
            <w:vAlign w:val="center"/>
            <w:hideMark/>
          </w:tcPr>
          <w:p w:rsidR="00B44F9D" w:rsidRPr="00A86993" w:rsidRDefault="00B44F9D" w:rsidP="00A86993">
            <w:pPr>
              <w:pStyle w:val="Tablehead"/>
            </w:pPr>
            <w:r w:rsidRPr="00A86993">
              <w:t>2/13</w:t>
            </w:r>
          </w:p>
        </w:tc>
        <w:tc>
          <w:tcPr>
            <w:tcW w:w="2494" w:type="dxa"/>
            <w:gridSpan w:val="2"/>
            <w:tcBorders>
              <w:top w:val="single" w:sz="6" w:space="0" w:color="auto"/>
              <w:left w:val="single" w:sz="6" w:space="0" w:color="auto"/>
              <w:bottom w:val="single" w:sz="6" w:space="0" w:color="auto"/>
              <w:right w:val="single" w:sz="6" w:space="0" w:color="auto"/>
            </w:tcBorders>
            <w:hideMark/>
          </w:tcPr>
          <w:p w:rsidR="00B44F9D" w:rsidRPr="00A86993" w:rsidRDefault="00B44F9D" w:rsidP="00A86993">
            <w:pPr>
              <w:pStyle w:val="Tablehead"/>
            </w:pPr>
            <w:r w:rsidRPr="00A86993">
              <w:t>15/13</w:t>
            </w:r>
          </w:p>
        </w:tc>
      </w:tr>
      <w:tr w:rsidR="00B44F9D" w:rsidRPr="002E56A6" w:rsidTr="00224007">
        <w:trPr>
          <w:cantSplit/>
          <w:jc w:val="center"/>
        </w:trPr>
        <w:tc>
          <w:tcPr>
            <w:tcW w:w="2324" w:type="dxa"/>
            <w:vMerge w:val="restart"/>
            <w:tcBorders>
              <w:top w:val="single" w:sz="6" w:space="0" w:color="auto"/>
              <w:left w:val="single" w:sz="6" w:space="0" w:color="auto"/>
              <w:bottom w:val="single" w:sz="6" w:space="0" w:color="auto"/>
              <w:right w:val="single" w:sz="6" w:space="0" w:color="auto"/>
            </w:tcBorders>
            <w:hideMark/>
          </w:tcPr>
          <w:p w:rsidR="00B44F9D" w:rsidRPr="002E56A6" w:rsidRDefault="00B44F9D" w:rsidP="00224007">
            <w:pPr>
              <w:pStyle w:val="Tabletext"/>
              <w:jc w:val="left"/>
              <w:rPr>
                <w:lang w:val="es-ES_tradnl"/>
              </w:rPr>
            </w:pPr>
            <w:r w:rsidRPr="002E56A6">
              <w:rPr>
                <w:lang w:val="es-ES_tradnl"/>
              </w:rPr>
              <w:t>Enlace usuario-DRS</w:t>
            </w:r>
          </w:p>
        </w:tc>
        <w:tc>
          <w:tcPr>
            <w:tcW w:w="2324" w:type="dxa"/>
            <w:tcBorders>
              <w:top w:val="single" w:sz="6" w:space="0" w:color="auto"/>
              <w:left w:val="single" w:sz="6" w:space="0" w:color="auto"/>
              <w:bottom w:val="single" w:sz="6" w:space="0" w:color="auto"/>
              <w:right w:val="single" w:sz="6" w:space="0" w:color="auto"/>
            </w:tcBorders>
            <w:vAlign w:val="center"/>
            <w:hideMark/>
          </w:tcPr>
          <w:p w:rsidR="00B44F9D" w:rsidRPr="002E56A6" w:rsidRDefault="00B44F9D" w:rsidP="00224007">
            <w:pPr>
              <w:pStyle w:val="Tabletext"/>
              <w:jc w:val="left"/>
              <w:rPr>
                <w:lang w:val="es-ES_tradnl"/>
              </w:rPr>
            </w:pPr>
            <w:r w:rsidRPr="002E56A6">
              <w:rPr>
                <w:lang w:val="es-ES_tradnl"/>
              </w:rPr>
              <w:t>Margen en DRS (dB)</w:t>
            </w:r>
          </w:p>
        </w:tc>
        <w:tc>
          <w:tcPr>
            <w:tcW w:w="1247" w:type="dxa"/>
            <w:tcBorders>
              <w:top w:val="single" w:sz="6" w:space="0" w:color="auto"/>
              <w:left w:val="single" w:sz="6" w:space="0" w:color="auto"/>
              <w:bottom w:val="single" w:sz="6" w:space="0" w:color="auto"/>
              <w:right w:val="single" w:sz="6" w:space="0" w:color="auto"/>
            </w:tcBorders>
            <w:vAlign w:val="center"/>
            <w:hideMark/>
          </w:tcPr>
          <w:p w:rsidR="00B44F9D" w:rsidRPr="002E56A6" w:rsidRDefault="00B44F9D" w:rsidP="00224007">
            <w:pPr>
              <w:pStyle w:val="Tabletext"/>
              <w:jc w:val="right"/>
              <w:rPr>
                <w:lang w:val="es-ES_tradnl"/>
              </w:rPr>
            </w:pPr>
            <w:r w:rsidRPr="002E56A6">
              <w:rPr>
                <w:lang w:val="es-ES_tradnl"/>
              </w:rPr>
              <w:t>4,01</w:t>
            </w:r>
          </w:p>
        </w:tc>
        <w:tc>
          <w:tcPr>
            <w:tcW w:w="1247" w:type="dxa"/>
            <w:tcBorders>
              <w:top w:val="single" w:sz="6" w:space="0" w:color="auto"/>
              <w:left w:val="single" w:sz="6" w:space="0" w:color="auto"/>
              <w:bottom w:val="single" w:sz="6" w:space="0" w:color="auto"/>
              <w:right w:val="single" w:sz="6" w:space="0" w:color="auto"/>
            </w:tcBorders>
            <w:vAlign w:val="center"/>
            <w:hideMark/>
          </w:tcPr>
          <w:p w:rsidR="00B44F9D" w:rsidRPr="002E56A6" w:rsidRDefault="00B44F9D" w:rsidP="00224007">
            <w:pPr>
              <w:pStyle w:val="Tabletext"/>
              <w:jc w:val="right"/>
              <w:rPr>
                <w:lang w:val="es-ES_tradnl"/>
              </w:rPr>
            </w:pPr>
            <w:r w:rsidRPr="002E56A6">
              <w:rPr>
                <w:lang w:val="es-ES_tradnl"/>
              </w:rPr>
              <w:t>4,01</w:t>
            </w:r>
          </w:p>
        </w:tc>
        <w:tc>
          <w:tcPr>
            <w:tcW w:w="1247" w:type="dxa"/>
            <w:tcBorders>
              <w:top w:val="single" w:sz="6" w:space="0" w:color="auto"/>
              <w:left w:val="single" w:sz="6" w:space="0" w:color="auto"/>
              <w:bottom w:val="single" w:sz="6" w:space="0" w:color="auto"/>
              <w:right w:val="single" w:sz="6" w:space="0" w:color="auto"/>
            </w:tcBorders>
            <w:hideMark/>
          </w:tcPr>
          <w:p w:rsidR="00B44F9D" w:rsidRPr="002E56A6" w:rsidRDefault="00B44F9D" w:rsidP="00224007">
            <w:pPr>
              <w:pStyle w:val="Tabletext"/>
              <w:jc w:val="right"/>
              <w:rPr>
                <w:lang w:val="es-ES_tradnl"/>
              </w:rPr>
            </w:pPr>
            <w:r w:rsidRPr="002E56A6">
              <w:rPr>
                <w:lang w:val="es-ES_tradnl"/>
              </w:rPr>
              <w:t>3,31</w:t>
            </w:r>
          </w:p>
        </w:tc>
        <w:tc>
          <w:tcPr>
            <w:tcW w:w="1247" w:type="dxa"/>
            <w:tcBorders>
              <w:top w:val="single" w:sz="6" w:space="0" w:color="auto"/>
              <w:left w:val="single" w:sz="6" w:space="0" w:color="auto"/>
              <w:bottom w:val="single" w:sz="6" w:space="0" w:color="auto"/>
              <w:right w:val="single" w:sz="6" w:space="0" w:color="auto"/>
            </w:tcBorders>
            <w:hideMark/>
          </w:tcPr>
          <w:p w:rsidR="00B44F9D" w:rsidRPr="002E56A6" w:rsidRDefault="00B44F9D" w:rsidP="00224007">
            <w:pPr>
              <w:pStyle w:val="Tabletext"/>
              <w:jc w:val="right"/>
              <w:rPr>
                <w:lang w:val="es-ES_tradnl"/>
              </w:rPr>
            </w:pPr>
            <w:r w:rsidRPr="002E56A6">
              <w:rPr>
                <w:lang w:val="es-ES_tradnl"/>
              </w:rPr>
              <w:t>3,31</w:t>
            </w:r>
          </w:p>
        </w:tc>
      </w:tr>
      <w:tr w:rsidR="00B44F9D" w:rsidRPr="002E56A6" w:rsidTr="00224007">
        <w:trPr>
          <w:cantSplit/>
          <w:jc w:val="center"/>
        </w:trPr>
        <w:tc>
          <w:tcPr>
            <w:tcW w:w="2324" w:type="dxa"/>
            <w:vMerge/>
            <w:tcBorders>
              <w:top w:val="single" w:sz="6" w:space="0" w:color="auto"/>
              <w:left w:val="single" w:sz="6" w:space="0" w:color="auto"/>
              <w:bottom w:val="single" w:sz="6" w:space="0" w:color="auto"/>
              <w:right w:val="single" w:sz="6" w:space="0" w:color="auto"/>
            </w:tcBorders>
            <w:vAlign w:val="center"/>
            <w:hideMark/>
          </w:tcPr>
          <w:p w:rsidR="00B44F9D" w:rsidRPr="002E56A6" w:rsidRDefault="00B44F9D" w:rsidP="00224007">
            <w:pPr>
              <w:pStyle w:val="Tabletext"/>
              <w:jc w:val="left"/>
              <w:rPr>
                <w:lang w:val="es-ES_tradnl"/>
              </w:rPr>
            </w:pPr>
          </w:p>
        </w:tc>
        <w:tc>
          <w:tcPr>
            <w:tcW w:w="2324" w:type="dxa"/>
            <w:tcBorders>
              <w:top w:val="single" w:sz="6" w:space="0" w:color="auto"/>
              <w:left w:val="single" w:sz="6" w:space="0" w:color="auto"/>
              <w:bottom w:val="single" w:sz="6" w:space="0" w:color="auto"/>
              <w:right w:val="single" w:sz="6" w:space="0" w:color="auto"/>
            </w:tcBorders>
            <w:vAlign w:val="center"/>
            <w:hideMark/>
          </w:tcPr>
          <w:p w:rsidR="00B44F9D" w:rsidRPr="002E56A6" w:rsidRDefault="00B44F9D" w:rsidP="00224007">
            <w:pPr>
              <w:pStyle w:val="Tabletext"/>
              <w:jc w:val="left"/>
              <w:rPr>
                <w:lang w:val="es-ES_tradnl"/>
              </w:rPr>
            </w:pPr>
            <w:r w:rsidRPr="002E56A6">
              <w:rPr>
                <w:lang w:val="es-ES_tradnl"/>
              </w:rPr>
              <w:t>Degradación (dB)</w:t>
            </w:r>
          </w:p>
        </w:tc>
        <w:tc>
          <w:tcPr>
            <w:tcW w:w="1247" w:type="dxa"/>
            <w:tcBorders>
              <w:top w:val="single" w:sz="6" w:space="0" w:color="auto"/>
              <w:left w:val="single" w:sz="6" w:space="0" w:color="auto"/>
              <w:bottom w:val="single" w:sz="6" w:space="0" w:color="auto"/>
              <w:right w:val="single" w:sz="6" w:space="0" w:color="auto"/>
            </w:tcBorders>
            <w:hideMark/>
          </w:tcPr>
          <w:p w:rsidR="00B44F9D" w:rsidRPr="002E56A6" w:rsidRDefault="00B44F9D" w:rsidP="00224007">
            <w:pPr>
              <w:pStyle w:val="Tabletext"/>
              <w:jc w:val="right"/>
              <w:rPr>
                <w:lang w:val="es-ES_tradnl"/>
              </w:rPr>
            </w:pPr>
            <w:r w:rsidRPr="002E56A6">
              <w:rPr>
                <w:lang w:val="es-ES_tradnl"/>
              </w:rPr>
              <w:t>0,40</w:t>
            </w:r>
          </w:p>
        </w:tc>
        <w:tc>
          <w:tcPr>
            <w:tcW w:w="1247" w:type="dxa"/>
            <w:tcBorders>
              <w:top w:val="single" w:sz="6" w:space="0" w:color="auto"/>
              <w:left w:val="single" w:sz="6" w:space="0" w:color="auto"/>
              <w:bottom w:val="single" w:sz="6" w:space="0" w:color="auto"/>
              <w:right w:val="single" w:sz="6" w:space="0" w:color="auto"/>
            </w:tcBorders>
            <w:hideMark/>
          </w:tcPr>
          <w:p w:rsidR="00B44F9D" w:rsidRPr="002E56A6" w:rsidRDefault="00B44F9D" w:rsidP="00224007">
            <w:pPr>
              <w:pStyle w:val="Tabletext"/>
              <w:jc w:val="right"/>
              <w:rPr>
                <w:lang w:val="es-ES_tradnl"/>
              </w:rPr>
            </w:pPr>
            <w:r w:rsidRPr="002E56A6">
              <w:rPr>
                <w:lang w:val="es-ES_tradnl"/>
              </w:rPr>
              <w:t>0,00</w:t>
            </w:r>
          </w:p>
        </w:tc>
        <w:tc>
          <w:tcPr>
            <w:tcW w:w="1247" w:type="dxa"/>
            <w:tcBorders>
              <w:top w:val="single" w:sz="6" w:space="0" w:color="auto"/>
              <w:left w:val="single" w:sz="6" w:space="0" w:color="auto"/>
              <w:bottom w:val="single" w:sz="6" w:space="0" w:color="auto"/>
              <w:right w:val="single" w:sz="6" w:space="0" w:color="auto"/>
            </w:tcBorders>
            <w:hideMark/>
          </w:tcPr>
          <w:p w:rsidR="00B44F9D" w:rsidRPr="002E56A6" w:rsidRDefault="00B44F9D" w:rsidP="00224007">
            <w:pPr>
              <w:pStyle w:val="Tabletext"/>
              <w:jc w:val="right"/>
              <w:rPr>
                <w:lang w:val="es-ES_tradnl"/>
              </w:rPr>
            </w:pPr>
            <w:r w:rsidRPr="002E56A6">
              <w:rPr>
                <w:lang w:val="es-ES_tradnl"/>
              </w:rPr>
              <w:t>0,40</w:t>
            </w:r>
          </w:p>
        </w:tc>
        <w:tc>
          <w:tcPr>
            <w:tcW w:w="1247" w:type="dxa"/>
            <w:tcBorders>
              <w:top w:val="single" w:sz="6" w:space="0" w:color="auto"/>
              <w:left w:val="single" w:sz="6" w:space="0" w:color="auto"/>
              <w:bottom w:val="single" w:sz="6" w:space="0" w:color="auto"/>
              <w:right w:val="single" w:sz="6" w:space="0" w:color="auto"/>
            </w:tcBorders>
            <w:hideMark/>
          </w:tcPr>
          <w:p w:rsidR="00B44F9D" w:rsidRPr="002E56A6" w:rsidRDefault="00B44F9D" w:rsidP="00224007">
            <w:pPr>
              <w:pStyle w:val="Tabletext"/>
              <w:jc w:val="right"/>
              <w:rPr>
                <w:lang w:val="es-ES_tradnl"/>
              </w:rPr>
            </w:pPr>
            <w:r w:rsidRPr="002E56A6">
              <w:rPr>
                <w:lang w:val="es-ES_tradnl"/>
              </w:rPr>
              <w:t>0,00</w:t>
            </w:r>
          </w:p>
        </w:tc>
      </w:tr>
      <w:tr w:rsidR="00B44F9D" w:rsidRPr="002E56A6" w:rsidTr="00224007">
        <w:trPr>
          <w:cantSplit/>
          <w:jc w:val="center"/>
        </w:trPr>
        <w:tc>
          <w:tcPr>
            <w:tcW w:w="2324" w:type="dxa"/>
            <w:vMerge/>
            <w:tcBorders>
              <w:top w:val="single" w:sz="6" w:space="0" w:color="auto"/>
              <w:left w:val="single" w:sz="6" w:space="0" w:color="auto"/>
              <w:bottom w:val="single" w:sz="6" w:space="0" w:color="auto"/>
              <w:right w:val="single" w:sz="6" w:space="0" w:color="auto"/>
            </w:tcBorders>
            <w:vAlign w:val="center"/>
            <w:hideMark/>
          </w:tcPr>
          <w:p w:rsidR="00B44F9D" w:rsidRPr="002E56A6" w:rsidRDefault="00B44F9D" w:rsidP="00224007">
            <w:pPr>
              <w:pStyle w:val="Tabletext"/>
              <w:jc w:val="left"/>
              <w:rPr>
                <w:lang w:val="es-ES_tradnl"/>
              </w:rPr>
            </w:pPr>
          </w:p>
        </w:tc>
        <w:tc>
          <w:tcPr>
            <w:tcW w:w="2324" w:type="dxa"/>
            <w:tcBorders>
              <w:top w:val="single" w:sz="6" w:space="0" w:color="auto"/>
              <w:left w:val="single" w:sz="6" w:space="0" w:color="auto"/>
              <w:bottom w:val="single" w:sz="6" w:space="0" w:color="auto"/>
              <w:right w:val="single" w:sz="6" w:space="0" w:color="auto"/>
            </w:tcBorders>
            <w:vAlign w:val="center"/>
            <w:hideMark/>
          </w:tcPr>
          <w:p w:rsidR="00B44F9D" w:rsidRPr="002E56A6" w:rsidRDefault="00B44F9D" w:rsidP="00224007">
            <w:pPr>
              <w:pStyle w:val="Tabletext"/>
              <w:jc w:val="left"/>
              <w:rPr>
                <w:lang w:val="es-ES_tradnl"/>
              </w:rPr>
            </w:pPr>
            <w:r w:rsidRPr="002E56A6">
              <w:rPr>
                <w:lang w:val="es-ES_tradnl"/>
              </w:rPr>
              <w:t>Margen en DRS – degradado (dB)</w:t>
            </w:r>
          </w:p>
        </w:tc>
        <w:tc>
          <w:tcPr>
            <w:tcW w:w="1247" w:type="dxa"/>
            <w:tcBorders>
              <w:top w:val="single" w:sz="6" w:space="0" w:color="auto"/>
              <w:left w:val="single" w:sz="6" w:space="0" w:color="auto"/>
              <w:bottom w:val="single" w:sz="6" w:space="0" w:color="auto"/>
              <w:right w:val="single" w:sz="6" w:space="0" w:color="auto"/>
            </w:tcBorders>
            <w:hideMark/>
          </w:tcPr>
          <w:p w:rsidR="00B44F9D" w:rsidRPr="002E56A6" w:rsidRDefault="00B44F9D" w:rsidP="00224007">
            <w:pPr>
              <w:pStyle w:val="Tabletext"/>
              <w:jc w:val="right"/>
              <w:rPr>
                <w:lang w:val="es-ES_tradnl"/>
              </w:rPr>
            </w:pPr>
            <w:r w:rsidRPr="002E56A6">
              <w:rPr>
                <w:lang w:val="es-ES_tradnl"/>
              </w:rPr>
              <w:t>3,61</w:t>
            </w:r>
          </w:p>
        </w:tc>
        <w:tc>
          <w:tcPr>
            <w:tcW w:w="1247" w:type="dxa"/>
            <w:tcBorders>
              <w:top w:val="single" w:sz="6" w:space="0" w:color="auto"/>
              <w:left w:val="single" w:sz="6" w:space="0" w:color="auto"/>
              <w:bottom w:val="single" w:sz="6" w:space="0" w:color="auto"/>
              <w:right w:val="single" w:sz="6" w:space="0" w:color="auto"/>
            </w:tcBorders>
            <w:hideMark/>
          </w:tcPr>
          <w:p w:rsidR="00B44F9D" w:rsidRPr="002E56A6" w:rsidRDefault="00B44F9D" w:rsidP="00224007">
            <w:pPr>
              <w:pStyle w:val="Tabletext"/>
              <w:jc w:val="right"/>
              <w:rPr>
                <w:lang w:val="es-ES_tradnl"/>
              </w:rPr>
            </w:pPr>
            <w:r w:rsidRPr="002E56A6">
              <w:rPr>
                <w:lang w:val="es-ES_tradnl"/>
              </w:rPr>
              <w:t>4,01</w:t>
            </w:r>
          </w:p>
        </w:tc>
        <w:tc>
          <w:tcPr>
            <w:tcW w:w="1247" w:type="dxa"/>
            <w:tcBorders>
              <w:top w:val="single" w:sz="6" w:space="0" w:color="auto"/>
              <w:left w:val="single" w:sz="6" w:space="0" w:color="auto"/>
              <w:bottom w:val="single" w:sz="6" w:space="0" w:color="auto"/>
              <w:right w:val="single" w:sz="6" w:space="0" w:color="auto"/>
            </w:tcBorders>
            <w:hideMark/>
          </w:tcPr>
          <w:p w:rsidR="00B44F9D" w:rsidRPr="002E56A6" w:rsidRDefault="00B44F9D" w:rsidP="00224007">
            <w:pPr>
              <w:pStyle w:val="Tabletext"/>
              <w:jc w:val="right"/>
              <w:rPr>
                <w:lang w:val="es-ES_tradnl"/>
              </w:rPr>
            </w:pPr>
            <w:r w:rsidRPr="002E56A6">
              <w:rPr>
                <w:lang w:val="es-ES_tradnl"/>
              </w:rPr>
              <w:t>2,91</w:t>
            </w:r>
          </w:p>
        </w:tc>
        <w:tc>
          <w:tcPr>
            <w:tcW w:w="1247" w:type="dxa"/>
            <w:tcBorders>
              <w:top w:val="single" w:sz="6" w:space="0" w:color="auto"/>
              <w:left w:val="single" w:sz="6" w:space="0" w:color="auto"/>
              <w:bottom w:val="single" w:sz="6" w:space="0" w:color="auto"/>
              <w:right w:val="single" w:sz="6" w:space="0" w:color="auto"/>
            </w:tcBorders>
            <w:hideMark/>
          </w:tcPr>
          <w:p w:rsidR="00B44F9D" w:rsidRPr="002E56A6" w:rsidRDefault="00B44F9D" w:rsidP="00224007">
            <w:pPr>
              <w:pStyle w:val="Tabletext"/>
              <w:jc w:val="right"/>
              <w:rPr>
                <w:lang w:val="es-ES_tradnl"/>
              </w:rPr>
            </w:pPr>
            <w:r w:rsidRPr="002E56A6">
              <w:rPr>
                <w:lang w:val="es-ES_tradnl"/>
              </w:rPr>
              <w:t>3,31</w:t>
            </w:r>
          </w:p>
        </w:tc>
      </w:tr>
      <w:tr w:rsidR="00B44F9D" w:rsidRPr="002E56A6" w:rsidTr="00224007">
        <w:trPr>
          <w:cantSplit/>
          <w:jc w:val="center"/>
        </w:trPr>
        <w:tc>
          <w:tcPr>
            <w:tcW w:w="2324" w:type="dxa"/>
            <w:vMerge w:val="restart"/>
            <w:tcBorders>
              <w:top w:val="single" w:sz="6" w:space="0" w:color="auto"/>
              <w:left w:val="single" w:sz="6" w:space="0" w:color="auto"/>
              <w:bottom w:val="single" w:sz="6" w:space="0" w:color="auto"/>
              <w:right w:val="single" w:sz="6" w:space="0" w:color="auto"/>
            </w:tcBorders>
            <w:hideMark/>
          </w:tcPr>
          <w:p w:rsidR="00B44F9D" w:rsidRPr="002E56A6" w:rsidRDefault="00B44F9D" w:rsidP="00224007">
            <w:pPr>
              <w:pStyle w:val="Tabletext"/>
              <w:jc w:val="left"/>
              <w:rPr>
                <w:lang w:val="es-ES_tradnl"/>
              </w:rPr>
            </w:pPr>
            <w:r w:rsidRPr="002E56A6">
              <w:rPr>
                <w:lang w:val="es-ES_tradnl"/>
              </w:rPr>
              <w:t>Enlace DRS-Tierra</w:t>
            </w:r>
          </w:p>
        </w:tc>
        <w:tc>
          <w:tcPr>
            <w:tcW w:w="2324" w:type="dxa"/>
            <w:tcBorders>
              <w:top w:val="single" w:sz="6" w:space="0" w:color="auto"/>
              <w:left w:val="single" w:sz="6" w:space="0" w:color="auto"/>
              <w:bottom w:val="single" w:sz="6" w:space="0" w:color="auto"/>
              <w:right w:val="single" w:sz="6" w:space="0" w:color="auto"/>
            </w:tcBorders>
            <w:vAlign w:val="center"/>
            <w:hideMark/>
          </w:tcPr>
          <w:p w:rsidR="00B44F9D" w:rsidRPr="002E56A6" w:rsidRDefault="00B44F9D" w:rsidP="00224007">
            <w:pPr>
              <w:pStyle w:val="Tabletext"/>
              <w:jc w:val="left"/>
              <w:rPr>
                <w:lang w:val="es-ES_tradnl"/>
              </w:rPr>
            </w:pPr>
            <w:r w:rsidRPr="002E56A6">
              <w:rPr>
                <w:lang w:val="es-ES_tradnl"/>
              </w:rPr>
              <w:t>Margen en Tierra (dB)</w:t>
            </w:r>
          </w:p>
        </w:tc>
        <w:tc>
          <w:tcPr>
            <w:tcW w:w="1247" w:type="dxa"/>
            <w:tcBorders>
              <w:top w:val="single" w:sz="6" w:space="0" w:color="auto"/>
              <w:left w:val="single" w:sz="6" w:space="0" w:color="auto"/>
              <w:bottom w:val="single" w:sz="6" w:space="0" w:color="auto"/>
              <w:right w:val="single" w:sz="6" w:space="0" w:color="auto"/>
            </w:tcBorders>
            <w:hideMark/>
          </w:tcPr>
          <w:p w:rsidR="00B44F9D" w:rsidRPr="002E56A6" w:rsidRDefault="00B44F9D" w:rsidP="00224007">
            <w:pPr>
              <w:pStyle w:val="Tabletext"/>
              <w:jc w:val="right"/>
              <w:rPr>
                <w:lang w:val="es-ES_tradnl"/>
              </w:rPr>
            </w:pPr>
            <w:r w:rsidRPr="002E56A6">
              <w:rPr>
                <w:lang w:val="es-ES_tradnl"/>
              </w:rPr>
              <w:t>50,30</w:t>
            </w:r>
          </w:p>
        </w:tc>
        <w:tc>
          <w:tcPr>
            <w:tcW w:w="1247" w:type="dxa"/>
            <w:tcBorders>
              <w:top w:val="single" w:sz="6" w:space="0" w:color="auto"/>
              <w:left w:val="single" w:sz="6" w:space="0" w:color="auto"/>
              <w:bottom w:val="single" w:sz="6" w:space="0" w:color="auto"/>
              <w:right w:val="single" w:sz="6" w:space="0" w:color="auto"/>
            </w:tcBorders>
            <w:hideMark/>
          </w:tcPr>
          <w:p w:rsidR="00B44F9D" w:rsidRPr="002E56A6" w:rsidRDefault="00B44F9D" w:rsidP="00224007">
            <w:pPr>
              <w:pStyle w:val="Tabletext"/>
              <w:jc w:val="right"/>
              <w:rPr>
                <w:lang w:val="es-ES_tradnl"/>
              </w:rPr>
            </w:pPr>
            <w:r w:rsidRPr="002E56A6">
              <w:rPr>
                <w:lang w:val="es-ES_tradnl"/>
              </w:rPr>
              <w:t>50,30</w:t>
            </w:r>
          </w:p>
        </w:tc>
        <w:tc>
          <w:tcPr>
            <w:tcW w:w="1247" w:type="dxa"/>
            <w:tcBorders>
              <w:top w:val="single" w:sz="6" w:space="0" w:color="auto"/>
              <w:left w:val="single" w:sz="6" w:space="0" w:color="auto"/>
              <w:bottom w:val="single" w:sz="6" w:space="0" w:color="auto"/>
              <w:right w:val="single" w:sz="6" w:space="0" w:color="auto"/>
            </w:tcBorders>
            <w:hideMark/>
          </w:tcPr>
          <w:p w:rsidR="00B44F9D" w:rsidRPr="002E56A6" w:rsidRDefault="00B44F9D" w:rsidP="00224007">
            <w:pPr>
              <w:pStyle w:val="Tabletext"/>
              <w:jc w:val="right"/>
              <w:rPr>
                <w:lang w:val="es-ES_tradnl"/>
              </w:rPr>
            </w:pPr>
            <w:r w:rsidRPr="002E56A6">
              <w:rPr>
                <w:lang w:val="es-ES_tradnl"/>
              </w:rPr>
              <w:t>4,45</w:t>
            </w:r>
          </w:p>
        </w:tc>
        <w:tc>
          <w:tcPr>
            <w:tcW w:w="1247" w:type="dxa"/>
            <w:tcBorders>
              <w:top w:val="single" w:sz="6" w:space="0" w:color="auto"/>
              <w:left w:val="single" w:sz="6" w:space="0" w:color="auto"/>
              <w:bottom w:val="single" w:sz="6" w:space="0" w:color="auto"/>
              <w:right w:val="single" w:sz="6" w:space="0" w:color="auto"/>
            </w:tcBorders>
            <w:hideMark/>
          </w:tcPr>
          <w:p w:rsidR="00B44F9D" w:rsidRPr="002E56A6" w:rsidRDefault="00B44F9D" w:rsidP="00224007">
            <w:pPr>
              <w:pStyle w:val="Tabletext"/>
              <w:jc w:val="right"/>
              <w:rPr>
                <w:lang w:val="es-ES_tradnl"/>
              </w:rPr>
            </w:pPr>
            <w:r w:rsidRPr="002E56A6">
              <w:rPr>
                <w:lang w:val="es-ES_tradnl"/>
              </w:rPr>
              <w:t>4,45</w:t>
            </w:r>
          </w:p>
        </w:tc>
      </w:tr>
      <w:tr w:rsidR="00B44F9D" w:rsidRPr="002E56A6" w:rsidTr="00224007">
        <w:trPr>
          <w:cantSplit/>
          <w:jc w:val="center"/>
        </w:trPr>
        <w:tc>
          <w:tcPr>
            <w:tcW w:w="2324" w:type="dxa"/>
            <w:vMerge/>
            <w:tcBorders>
              <w:top w:val="single" w:sz="6" w:space="0" w:color="auto"/>
              <w:left w:val="single" w:sz="6" w:space="0" w:color="auto"/>
              <w:bottom w:val="single" w:sz="6" w:space="0" w:color="auto"/>
              <w:right w:val="single" w:sz="6" w:space="0" w:color="auto"/>
            </w:tcBorders>
            <w:vAlign w:val="center"/>
            <w:hideMark/>
          </w:tcPr>
          <w:p w:rsidR="00B44F9D" w:rsidRPr="002E56A6" w:rsidRDefault="00B44F9D" w:rsidP="00224007">
            <w:pPr>
              <w:pStyle w:val="Tabletext"/>
              <w:jc w:val="left"/>
              <w:rPr>
                <w:lang w:val="es-ES_tradnl"/>
              </w:rPr>
            </w:pPr>
          </w:p>
        </w:tc>
        <w:tc>
          <w:tcPr>
            <w:tcW w:w="2324" w:type="dxa"/>
            <w:tcBorders>
              <w:top w:val="single" w:sz="6" w:space="0" w:color="auto"/>
              <w:left w:val="single" w:sz="6" w:space="0" w:color="auto"/>
              <w:bottom w:val="single" w:sz="6" w:space="0" w:color="auto"/>
              <w:right w:val="single" w:sz="6" w:space="0" w:color="auto"/>
            </w:tcBorders>
            <w:vAlign w:val="center"/>
            <w:hideMark/>
          </w:tcPr>
          <w:p w:rsidR="00B44F9D" w:rsidRPr="002E56A6" w:rsidRDefault="00B44F9D" w:rsidP="00224007">
            <w:pPr>
              <w:pStyle w:val="Tabletext"/>
              <w:jc w:val="left"/>
              <w:rPr>
                <w:lang w:val="es-ES_tradnl"/>
              </w:rPr>
            </w:pPr>
            <w:r w:rsidRPr="002E56A6">
              <w:rPr>
                <w:lang w:val="es-ES_tradnl"/>
              </w:rPr>
              <w:t>Degradación (dB)</w:t>
            </w:r>
          </w:p>
        </w:tc>
        <w:tc>
          <w:tcPr>
            <w:tcW w:w="1247" w:type="dxa"/>
            <w:tcBorders>
              <w:top w:val="single" w:sz="6" w:space="0" w:color="auto"/>
              <w:left w:val="single" w:sz="6" w:space="0" w:color="auto"/>
              <w:bottom w:val="single" w:sz="6" w:space="0" w:color="auto"/>
              <w:right w:val="single" w:sz="6" w:space="0" w:color="auto"/>
            </w:tcBorders>
            <w:hideMark/>
          </w:tcPr>
          <w:p w:rsidR="00B44F9D" w:rsidRPr="002E56A6" w:rsidRDefault="00B44F9D" w:rsidP="00224007">
            <w:pPr>
              <w:pStyle w:val="Tabletext"/>
              <w:jc w:val="right"/>
              <w:rPr>
                <w:lang w:val="es-ES_tradnl"/>
              </w:rPr>
            </w:pPr>
            <w:r w:rsidRPr="002E56A6">
              <w:rPr>
                <w:lang w:val="es-ES_tradnl"/>
              </w:rPr>
              <w:t>0,00</w:t>
            </w:r>
          </w:p>
        </w:tc>
        <w:tc>
          <w:tcPr>
            <w:tcW w:w="1247" w:type="dxa"/>
            <w:tcBorders>
              <w:top w:val="single" w:sz="6" w:space="0" w:color="auto"/>
              <w:left w:val="single" w:sz="6" w:space="0" w:color="auto"/>
              <w:bottom w:val="single" w:sz="6" w:space="0" w:color="auto"/>
              <w:right w:val="single" w:sz="6" w:space="0" w:color="auto"/>
            </w:tcBorders>
            <w:hideMark/>
          </w:tcPr>
          <w:p w:rsidR="00B44F9D" w:rsidRPr="002E56A6" w:rsidRDefault="00B44F9D" w:rsidP="00224007">
            <w:pPr>
              <w:pStyle w:val="Tabletext"/>
              <w:jc w:val="right"/>
              <w:rPr>
                <w:lang w:val="es-ES_tradnl"/>
              </w:rPr>
            </w:pPr>
            <w:r w:rsidRPr="002E56A6">
              <w:rPr>
                <w:lang w:val="es-ES_tradnl"/>
              </w:rPr>
              <w:t>1,00</w:t>
            </w:r>
          </w:p>
        </w:tc>
        <w:tc>
          <w:tcPr>
            <w:tcW w:w="1247" w:type="dxa"/>
            <w:tcBorders>
              <w:top w:val="single" w:sz="6" w:space="0" w:color="auto"/>
              <w:left w:val="single" w:sz="6" w:space="0" w:color="auto"/>
              <w:bottom w:val="single" w:sz="6" w:space="0" w:color="auto"/>
              <w:right w:val="single" w:sz="6" w:space="0" w:color="auto"/>
            </w:tcBorders>
            <w:hideMark/>
          </w:tcPr>
          <w:p w:rsidR="00B44F9D" w:rsidRPr="002E56A6" w:rsidRDefault="00B44F9D" w:rsidP="00224007">
            <w:pPr>
              <w:pStyle w:val="Tabletext"/>
              <w:jc w:val="right"/>
              <w:rPr>
                <w:lang w:val="es-ES_tradnl"/>
              </w:rPr>
            </w:pPr>
            <w:r w:rsidRPr="002E56A6">
              <w:rPr>
                <w:lang w:val="es-ES_tradnl"/>
              </w:rPr>
              <w:t>0,00</w:t>
            </w:r>
          </w:p>
        </w:tc>
        <w:tc>
          <w:tcPr>
            <w:tcW w:w="1247" w:type="dxa"/>
            <w:tcBorders>
              <w:top w:val="single" w:sz="6" w:space="0" w:color="auto"/>
              <w:left w:val="single" w:sz="6" w:space="0" w:color="auto"/>
              <w:bottom w:val="single" w:sz="6" w:space="0" w:color="auto"/>
              <w:right w:val="single" w:sz="6" w:space="0" w:color="auto"/>
            </w:tcBorders>
            <w:hideMark/>
          </w:tcPr>
          <w:p w:rsidR="00B44F9D" w:rsidRPr="002E56A6" w:rsidRDefault="00B44F9D" w:rsidP="00224007">
            <w:pPr>
              <w:pStyle w:val="Tabletext"/>
              <w:jc w:val="right"/>
              <w:rPr>
                <w:lang w:val="es-ES_tradnl"/>
              </w:rPr>
            </w:pPr>
            <w:r w:rsidRPr="002E56A6">
              <w:rPr>
                <w:lang w:val="es-ES_tradnl"/>
              </w:rPr>
              <w:t>1,00</w:t>
            </w:r>
          </w:p>
        </w:tc>
      </w:tr>
      <w:tr w:rsidR="00B44F9D" w:rsidRPr="002E56A6" w:rsidTr="00224007">
        <w:trPr>
          <w:cantSplit/>
          <w:jc w:val="center"/>
        </w:trPr>
        <w:tc>
          <w:tcPr>
            <w:tcW w:w="2324" w:type="dxa"/>
            <w:vMerge/>
            <w:tcBorders>
              <w:top w:val="single" w:sz="6" w:space="0" w:color="auto"/>
              <w:left w:val="single" w:sz="6" w:space="0" w:color="auto"/>
              <w:bottom w:val="single" w:sz="6" w:space="0" w:color="auto"/>
              <w:right w:val="single" w:sz="6" w:space="0" w:color="auto"/>
            </w:tcBorders>
            <w:vAlign w:val="center"/>
            <w:hideMark/>
          </w:tcPr>
          <w:p w:rsidR="00B44F9D" w:rsidRPr="002E56A6" w:rsidRDefault="00B44F9D" w:rsidP="00224007">
            <w:pPr>
              <w:pStyle w:val="Tabletext"/>
              <w:jc w:val="left"/>
              <w:rPr>
                <w:lang w:val="es-ES_tradnl"/>
              </w:rPr>
            </w:pPr>
          </w:p>
        </w:tc>
        <w:tc>
          <w:tcPr>
            <w:tcW w:w="2324" w:type="dxa"/>
            <w:tcBorders>
              <w:top w:val="single" w:sz="6" w:space="0" w:color="auto"/>
              <w:left w:val="single" w:sz="6" w:space="0" w:color="auto"/>
              <w:bottom w:val="single" w:sz="6" w:space="0" w:color="auto"/>
              <w:right w:val="single" w:sz="6" w:space="0" w:color="auto"/>
            </w:tcBorders>
            <w:vAlign w:val="center"/>
            <w:hideMark/>
          </w:tcPr>
          <w:p w:rsidR="00B44F9D" w:rsidRPr="002E56A6" w:rsidRDefault="00B44F9D" w:rsidP="00224007">
            <w:pPr>
              <w:pStyle w:val="Tabletext"/>
              <w:jc w:val="left"/>
              <w:rPr>
                <w:lang w:val="es-ES_tradnl"/>
              </w:rPr>
            </w:pPr>
            <w:r w:rsidRPr="002E56A6">
              <w:rPr>
                <w:lang w:val="es-ES_tradnl"/>
              </w:rPr>
              <w:t>Margen en Tierra – degradado (dB)</w:t>
            </w:r>
          </w:p>
        </w:tc>
        <w:tc>
          <w:tcPr>
            <w:tcW w:w="1247" w:type="dxa"/>
            <w:tcBorders>
              <w:top w:val="single" w:sz="6" w:space="0" w:color="auto"/>
              <w:left w:val="single" w:sz="6" w:space="0" w:color="auto"/>
              <w:bottom w:val="single" w:sz="6" w:space="0" w:color="auto"/>
              <w:right w:val="single" w:sz="6" w:space="0" w:color="auto"/>
            </w:tcBorders>
            <w:hideMark/>
          </w:tcPr>
          <w:p w:rsidR="00B44F9D" w:rsidRPr="002E56A6" w:rsidRDefault="00B44F9D" w:rsidP="00224007">
            <w:pPr>
              <w:pStyle w:val="Tabletext"/>
              <w:jc w:val="right"/>
              <w:rPr>
                <w:lang w:val="es-ES_tradnl"/>
              </w:rPr>
            </w:pPr>
            <w:r w:rsidRPr="002E56A6">
              <w:rPr>
                <w:lang w:val="es-ES_tradnl"/>
              </w:rPr>
              <w:t>50,30</w:t>
            </w:r>
          </w:p>
        </w:tc>
        <w:tc>
          <w:tcPr>
            <w:tcW w:w="1247" w:type="dxa"/>
            <w:tcBorders>
              <w:top w:val="single" w:sz="6" w:space="0" w:color="auto"/>
              <w:left w:val="single" w:sz="6" w:space="0" w:color="auto"/>
              <w:bottom w:val="single" w:sz="6" w:space="0" w:color="auto"/>
              <w:right w:val="single" w:sz="6" w:space="0" w:color="auto"/>
            </w:tcBorders>
            <w:hideMark/>
          </w:tcPr>
          <w:p w:rsidR="00B44F9D" w:rsidRPr="002E56A6" w:rsidRDefault="00B44F9D" w:rsidP="00224007">
            <w:pPr>
              <w:pStyle w:val="Tabletext"/>
              <w:jc w:val="right"/>
              <w:rPr>
                <w:lang w:val="es-ES_tradnl"/>
              </w:rPr>
            </w:pPr>
            <w:r w:rsidRPr="002E56A6">
              <w:rPr>
                <w:lang w:val="es-ES_tradnl"/>
              </w:rPr>
              <w:t>49,30</w:t>
            </w:r>
          </w:p>
        </w:tc>
        <w:tc>
          <w:tcPr>
            <w:tcW w:w="1247" w:type="dxa"/>
            <w:tcBorders>
              <w:top w:val="single" w:sz="6" w:space="0" w:color="auto"/>
              <w:left w:val="single" w:sz="6" w:space="0" w:color="auto"/>
              <w:bottom w:val="single" w:sz="6" w:space="0" w:color="auto"/>
              <w:right w:val="single" w:sz="6" w:space="0" w:color="auto"/>
            </w:tcBorders>
            <w:hideMark/>
          </w:tcPr>
          <w:p w:rsidR="00B44F9D" w:rsidRPr="002E56A6" w:rsidRDefault="00B44F9D" w:rsidP="00224007">
            <w:pPr>
              <w:pStyle w:val="Tabletext"/>
              <w:jc w:val="right"/>
              <w:rPr>
                <w:lang w:val="es-ES_tradnl"/>
              </w:rPr>
            </w:pPr>
            <w:r w:rsidRPr="002E56A6">
              <w:rPr>
                <w:lang w:val="es-ES_tradnl"/>
              </w:rPr>
              <w:t>4,45</w:t>
            </w:r>
          </w:p>
        </w:tc>
        <w:tc>
          <w:tcPr>
            <w:tcW w:w="1247" w:type="dxa"/>
            <w:tcBorders>
              <w:top w:val="single" w:sz="6" w:space="0" w:color="auto"/>
              <w:left w:val="single" w:sz="6" w:space="0" w:color="auto"/>
              <w:bottom w:val="single" w:sz="6" w:space="0" w:color="auto"/>
              <w:right w:val="single" w:sz="6" w:space="0" w:color="auto"/>
            </w:tcBorders>
            <w:hideMark/>
          </w:tcPr>
          <w:p w:rsidR="00B44F9D" w:rsidRPr="002E56A6" w:rsidRDefault="00B44F9D" w:rsidP="00224007">
            <w:pPr>
              <w:pStyle w:val="Tabletext"/>
              <w:jc w:val="right"/>
              <w:rPr>
                <w:lang w:val="es-ES_tradnl"/>
              </w:rPr>
            </w:pPr>
            <w:r w:rsidRPr="002E56A6">
              <w:rPr>
                <w:lang w:val="es-ES_tradnl"/>
              </w:rPr>
              <w:t>3,45</w:t>
            </w:r>
          </w:p>
        </w:tc>
      </w:tr>
      <w:tr w:rsidR="00B44F9D" w:rsidRPr="002E56A6" w:rsidTr="00224007">
        <w:trPr>
          <w:cantSplit/>
          <w:jc w:val="center"/>
        </w:trPr>
        <w:tc>
          <w:tcPr>
            <w:tcW w:w="2324" w:type="dxa"/>
            <w:vMerge w:val="restart"/>
            <w:tcBorders>
              <w:top w:val="single" w:sz="6" w:space="0" w:color="auto"/>
              <w:left w:val="single" w:sz="6" w:space="0" w:color="auto"/>
              <w:bottom w:val="single" w:sz="6" w:space="0" w:color="auto"/>
              <w:right w:val="single" w:sz="6" w:space="0" w:color="auto"/>
            </w:tcBorders>
            <w:hideMark/>
          </w:tcPr>
          <w:p w:rsidR="00B44F9D" w:rsidRPr="002E56A6" w:rsidRDefault="00B44F9D" w:rsidP="00224007">
            <w:pPr>
              <w:pStyle w:val="Tabletext"/>
              <w:jc w:val="left"/>
              <w:rPr>
                <w:lang w:val="es-ES_tradnl"/>
              </w:rPr>
            </w:pPr>
            <w:r w:rsidRPr="002E56A6">
              <w:rPr>
                <w:lang w:val="es-ES_tradnl"/>
              </w:rPr>
              <w:t>Enlace extremo a extremo</w:t>
            </w:r>
          </w:p>
        </w:tc>
        <w:tc>
          <w:tcPr>
            <w:tcW w:w="2324" w:type="dxa"/>
            <w:tcBorders>
              <w:top w:val="single" w:sz="6" w:space="0" w:color="auto"/>
              <w:left w:val="single" w:sz="6" w:space="0" w:color="auto"/>
              <w:bottom w:val="single" w:sz="6" w:space="0" w:color="auto"/>
              <w:right w:val="single" w:sz="6" w:space="0" w:color="auto"/>
            </w:tcBorders>
            <w:vAlign w:val="center"/>
            <w:hideMark/>
          </w:tcPr>
          <w:p w:rsidR="00B44F9D" w:rsidRPr="002E56A6" w:rsidRDefault="00B44F9D" w:rsidP="00224007">
            <w:pPr>
              <w:pStyle w:val="Tabletext"/>
              <w:jc w:val="left"/>
              <w:rPr>
                <w:lang w:val="es-ES_tradnl"/>
              </w:rPr>
            </w:pPr>
            <w:r w:rsidRPr="002E56A6">
              <w:rPr>
                <w:lang w:val="es-ES_tradnl"/>
              </w:rPr>
              <w:t>Margen – total (dB)</w:t>
            </w:r>
          </w:p>
        </w:tc>
        <w:tc>
          <w:tcPr>
            <w:tcW w:w="1247" w:type="dxa"/>
            <w:tcBorders>
              <w:top w:val="single" w:sz="6" w:space="0" w:color="auto"/>
              <w:left w:val="single" w:sz="6" w:space="0" w:color="auto"/>
              <w:bottom w:val="single" w:sz="6" w:space="0" w:color="auto"/>
              <w:right w:val="single" w:sz="6" w:space="0" w:color="auto"/>
            </w:tcBorders>
            <w:hideMark/>
          </w:tcPr>
          <w:p w:rsidR="00B44F9D" w:rsidRPr="002E56A6" w:rsidRDefault="00B44F9D" w:rsidP="00224007">
            <w:pPr>
              <w:pStyle w:val="Tabletext"/>
              <w:jc w:val="right"/>
              <w:rPr>
                <w:lang w:val="es-ES_tradnl"/>
              </w:rPr>
            </w:pPr>
            <w:r w:rsidRPr="002E56A6">
              <w:rPr>
                <w:lang w:val="es-ES_tradnl"/>
              </w:rPr>
              <w:t>4,01</w:t>
            </w:r>
          </w:p>
        </w:tc>
        <w:tc>
          <w:tcPr>
            <w:tcW w:w="1247" w:type="dxa"/>
            <w:tcBorders>
              <w:top w:val="single" w:sz="6" w:space="0" w:color="auto"/>
              <w:left w:val="single" w:sz="6" w:space="0" w:color="auto"/>
              <w:bottom w:val="single" w:sz="6" w:space="0" w:color="auto"/>
              <w:right w:val="single" w:sz="6" w:space="0" w:color="auto"/>
            </w:tcBorders>
            <w:hideMark/>
          </w:tcPr>
          <w:p w:rsidR="00B44F9D" w:rsidRPr="002E56A6" w:rsidRDefault="00B44F9D" w:rsidP="00224007">
            <w:pPr>
              <w:pStyle w:val="Tabletext"/>
              <w:jc w:val="right"/>
              <w:rPr>
                <w:lang w:val="es-ES_tradnl"/>
              </w:rPr>
            </w:pPr>
            <w:r w:rsidRPr="002E56A6">
              <w:rPr>
                <w:lang w:val="es-ES_tradnl"/>
              </w:rPr>
              <w:t>4,01</w:t>
            </w:r>
          </w:p>
        </w:tc>
        <w:tc>
          <w:tcPr>
            <w:tcW w:w="1247" w:type="dxa"/>
            <w:tcBorders>
              <w:top w:val="single" w:sz="6" w:space="0" w:color="auto"/>
              <w:left w:val="single" w:sz="6" w:space="0" w:color="auto"/>
              <w:bottom w:val="single" w:sz="6" w:space="0" w:color="auto"/>
              <w:right w:val="single" w:sz="6" w:space="0" w:color="auto"/>
            </w:tcBorders>
            <w:hideMark/>
          </w:tcPr>
          <w:p w:rsidR="00B44F9D" w:rsidRPr="002E56A6" w:rsidRDefault="00B44F9D" w:rsidP="00224007">
            <w:pPr>
              <w:pStyle w:val="Tabletext"/>
              <w:jc w:val="right"/>
              <w:rPr>
                <w:lang w:val="es-ES_tradnl"/>
              </w:rPr>
            </w:pPr>
            <w:r w:rsidRPr="002E56A6">
              <w:rPr>
                <w:lang w:val="es-ES_tradnl"/>
              </w:rPr>
              <w:t>0,83</w:t>
            </w:r>
          </w:p>
        </w:tc>
        <w:tc>
          <w:tcPr>
            <w:tcW w:w="1247" w:type="dxa"/>
            <w:tcBorders>
              <w:top w:val="single" w:sz="6" w:space="0" w:color="auto"/>
              <w:left w:val="single" w:sz="6" w:space="0" w:color="auto"/>
              <w:bottom w:val="single" w:sz="6" w:space="0" w:color="auto"/>
              <w:right w:val="single" w:sz="6" w:space="0" w:color="auto"/>
            </w:tcBorders>
            <w:hideMark/>
          </w:tcPr>
          <w:p w:rsidR="00B44F9D" w:rsidRPr="002E56A6" w:rsidRDefault="00B44F9D" w:rsidP="00224007">
            <w:pPr>
              <w:pStyle w:val="Tabletext"/>
              <w:jc w:val="right"/>
              <w:rPr>
                <w:lang w:val="es-ES_tradnl"/>
              </w:rPr>
            </w:pPr>
            <w:r w:rsidRPr="002E56A6">
              <w:rPr>
                <w:lang w:val="es-ES_tradnl"/>
              </w:rPr>
              <w:t>0,83</w:t>
            </w:r>
          </w:p>
        </w:tc>
      </w:tr>
      <w:tr w:rsidR="00B44F9D" w:rsidRPr="002E56A6" w:rsidTr="00224007">
        <w:trPr>
          <w:cantSplit/>
          <w:jc w:val="center"/>
        </w:trPr>
        <w:tc>
          <w:tcPr>
            <w:tcW w:w="2324" w:type="dxa"/>
            <w:vMerge/>
            <w:tcBorders>
              <w:top w:val="single" w:sz="6" w:space="0" w:color="auto"/>
              <w:left w:val="single" w:sz="6" w:space="0" w:color="auto"/>
              <w:bottom w:val="single" w:sz="6" w:space="0" w:color="auto"/>
              <w:right w:val="single" w:sz="6" w:space="0" w:color="auto"/>
            </w:tcBorders>
            <w:vAlign w:val="center"/>
            <w:hideMark/>
          </w:tcPr>
          <w:p w:rsidR="00B44F9D" w:rsidRPr="002E56A6" w:rsidRDefault="00B44F9D" w:rsidP="00224007">
            <w:pPr>
              <w:pStyle w:val="Tabletext"/>
              <w:jc w:val="left"/>
              <w:rPr>
                <w:lang w:val="es-ES_tradnl"/>
              </w:rPr>
            </w:pPr>
          </w:p>
        </w:tc>
        <w:tc>
          <w:tcPr>
            <w:tcW w:w="2324" w:type="dxa"/>
            <w:tcBorders>
              <w:top w:val="single" w:sz="6" w:space="0" w:color="auto"/>
              <w:left w:val="single" w:sz="6" w:space="0" w:color="auto"/>
              <w:bottom w:val="single" w:sz="6" w:space="0" w:color="auto"/>
              <w:right w:val="single" w:sz="6" w:space="0" w:color="auto"/>
            </w:tcBorders>
            <w:vAlign w:val="center"/>
            <w:hideMark/>
          </w:tcPr>
          <w:p w:rsidR="00B44F9D" w:rsidRPr="002E56A6" w:rsidRDefault="00B44F9D" w:rsidP="00224007">
            <w:pPr>
              <w:pStyle w:val="Tabletext"/>
              <w:jc w:val="left"/>
              <w:rPr>
                <w:lang w:val="es-ES_tradnl"/>
              </w:rPr>
            </w:pPr>
            <w:r w:rsidRPr="002E56A6">
              <w:rPr>
                <w:lang w:val="es-ES_tradnl"/>
              </w:rPr>
              <w:t>Degradación (dB)</w:t>
            </w:r>
          </w:p>
        </w:tc>
        <w:tc>
          <w:tcPr>
            <w:tcW w:w="1247" w:type="dxa"/>
            <w:tcBorders>
              <w:top w:val="single" w:sz="6" w:space="0" w:color="auto"/>
              <w:left w:val="single" w:sz="6" w:space="0" w:color="auto"/>
              <w:bottom w:val="single" w:sz="6" w:space="0" w:color="auto"/>
              <w:right w:val="single" w:sz="6" w:space="0" w:color="auto"/>
            </w:tcBorders>
            <w:hideMark/>
          </w:tcPr>
          <w:p w:rsidR="00B44F9D" w:rsidRPr="002E56A6" w:rsidRDefault="00B44F9D" w:rsidP="00224007">
            <w:pPr>
              <w:pStyle w:val="Tabletext"/>
              <w:jc w:val="right"/>
              <w:rPr>
                <w:lang w:val="es-ES_tradnl"/>
              </w:rPr>
            </w:pPr>
            <w:r w:rsidRPr="002E56A6">
              <w:rPr>
                <w:lang w:val="es-ES_tradnl"/>
              </w:rPr>
              <w:t>0,40</w:t>
            </w:r>
          </w:p>
        </w:tc>
        <w:tc>
          <w:tcPr>
            <w:tcW w:w="1247" w:type="dxa"/>
            <w:tcBorders>
              <w:top w:val="single" w:sz="6" w:space="0" w:color="auto"/>
              <w:left w:val="single" w:sz="6" w:space="0" w:color="auto"/>
              <w:bottom w:val="single" w:sz="6" w:space="0" w:color="auto"/>
              <w:right w:val="single" w:sz="6" w:space="0" w:color="auto"/>
            </w:tcBorders>
            <w:hideMark/>
          </w:tcPr>
          <w:p w:rsidR="00B44F9D" w:rsidRPr="002E56A6" w:rsidRDefault="00B44F9D" w:rsidP="00224007">
            <w:pPr>
              <w:pStyle w:val="Tabletext"/>
              <w:jc w:val="right"/>
              <w:rPr>
                <w:lang w:val="es-ES_tradnl"/>
              </w:rPr>
            </w:pPr>
            <w:r w:rsidRPr="002E56A6">
              <w:rPr>
                <w:lang w:val="es-ES_tradnl"/>
              </w:rPr>
              <w:t>0,00</w:t>
            </w:r>
          </w:p>
        </w:tc>
        <w:tc>
          <w:tcPr>
            <w:tcW w:w="1247" w:type="dxa"/>
            <w:tcBorders>
              <w:top w:val="single" w:sz="6" w:space="0" w:color="auto"/>
              <w:left w:val="single" w:sz="6" w:space="0" w:color="auto"/>
              <w:bottom w:val="single" w:sz="6" w:space="0" w:color="auto"/>
              <w:right w:val="single" w:sz="6" w:space="0" w:color="auto"/>
            </w:tcBorders>
            <w:hideMark/>
          </w:tcPr>
          <w:p w:rsidR="00B44F9D" w:rsidRPr="002E56A6" w:rsidRDefault="00B44F9D" w:rsidP="00224007">
            <w:pPr>
              <w:pStyle w:val="Tabletext"/>
              <w:jc w:val="right"/>
              <w:rPr>
                <w:lang w:val="es-ES_tradnl"/>
              </w:rPr>
            </w:pPr>
            <w:r w:rsidRPr="002E56A6">
              <w:rPr>
                <w:lang w:val="es-ES_tradnl"/>
              </w:rPr>
              <w:t>0,23</w:t>
            </w:r>
          </w:p>
        </w:tc>
        <w:tc>
          <w:tcPr>
            <w:tcW w:w="1247" w:type="dxa"/>
            <w:tcBorders>
              <w:top w:val="single" w:sz="6" w:space="0" w:color="auto"/>
              <w:left w:val="single" w:sz="6" w:space="0" w:color="auto"/>
              <w:bottom w:val="single" w:sz="6" w:space="0" w:color="auto"/>
              <w:right w:val="single" w:sz="6" w:space="0" w:color="auto"/>
            </w:tcBorders>
            <w:hideMark/>
          </w:tcPr>
          <w:p w:rsidR="00B44F9D" w:rsidRPr="002E56A6" w:rsidRDefault="00B44F9D" w:rsidP="00224007">
            <w:pPr>
              <w:pStyle w:val="Tabletext"/>
              <w:jc w:val="right"/>
              <w:rPr>
                <w:lang w:val="es-ES_tradnl"/>
              </w:rPr>
            </w:pPr>
            <w:r w:rsidRPr="002E56A6">
              <w:rPr>
                <w:lang w:val="es-ES_tradnl"/>
              </w:rPr>
              <w:t>0,46</w:t>
            </w:r>
          </w:p>
        </w:tc>
      </w:tr>
      <w:tr w:rsidR="00B44F9D" w:rsidRPr="002E56A6" w:rsidTr="00224007">
        <w:trPr>
          <w:cantSplit/>
          <w:jc w:val="center"/>
        </w:trPr>
        <w:tc>
          <w:tcPr>
            <w:tcW w:w="2324" w:type="dxa"/>
            <w:vMerge/>
            <w:tcBorders>
              <w:top w:val="single" w:sz="6" w:space="0" w:color="auto"/>
              <w:left w:val="single" w:sz="6" w:space="0" w:color="auto"/>
              <w:bottom w:val="single" w:sz="6" w:space="0" w:color="auto"/>
              <w:right w:val="single" w:sz="6" w:space="0" w:color="auto"/>
            </w:tcBorders>
            <w:vAlign w:val="center"/>
            <w:hideMark/>
          </w:tcPr>
          <w:p w:rsidR="00B44F9D" w:rsidRPr="002E56A6" w:rsidRDefault="00B44F9D" w:rsidP="00224007">
            <w:pPr>
              <w:pStyle w:val="Tabletext"/>
              <w:jc w:val="left"/>
              <w:rPr>
                <w:lang w:val="es-ES_tradnl"/>
              </w:rPr>
            </w:pPr>
          </w:p>
        </w:tc>
        <w:tc>
          <w:tcPr>
            <w:tcW w:w="2324" w:type="dxa"/>
            <w:tcBorders>
              <w:top w:val="single" w:sz="6" w:space="0" w:color="auto"/>
              <w:left w:val="single" w:sz="6" w:space="0" w:color="auto"/>
              <w:bottom w:val="single" w:sz="6" w:space="0" w:color="auto"/>
              <w:right w:val="single" w:sz="6" w:space="0" w:color="auto"/>
            </w:tcBorders>
            <w:vAlign w:val="center"/>
            <w:hideMark/>
          </w:tcPr>
          <w:p w:rsidR="00B44F9D" w:rsidRPr="002E56A6" w:rsidRDefault="00B44F9D" w:rsidP="00224007">
            <w:pPr>
              <w:pStyle w:val="Tabletext"/>
              <w:jc w:val="left"/>
              <w:rPr>
                <w:lang w:val="es-ES_tradnl"/>
              </w:rPr>
            </w:pPr>
            <w:r w:rsidRPr="002E56A6">
              <w:rPr>
                <w:lang w:val="es-ES_tradnl"/>
              </w:rPr>
              <w:t>Marge</w:t>
            </w:r>
            <w:bookmarkStart w:id="5" w:name="_GoBack"/>
            <w:bookmarkEnd w:id="5"/>
            <w:r w:rsidRPr="002E56A6">
              <w:rPr>
                <w:lang w:val="es-ES_tradnl"/>
              </w:rPr>
              <w:t>n total – degradado (dB)</w:t>
            </w:r>
          </w:p>
        </w:tc>
        <w:tc>
          <w:tcPr>
            <w:tcW w:w="1247" w:type="dxa"/>
            <w:tcBorders>
              <w:top w:val="single" w:sz="6" w:space="0" w:color="auto"/>
              <w:left w:val="single" w:sz="6" w:space="0" w:color="auto"/>
              <w:bottom w:val="single" w:sz="6" w:space="0" w:color="auto"/>
              <w:right w:val="single" w:sz="6" w:space="0" w:color="auto"/>
            </w:tcBorders>
            <w:hideMark/>
          </w:tcPr>
          <w:p w:rsidR="00B44F9D" w:rsidRPr="002E56A6" w:rsidRDefault="00B44F9D" w:rsidP="00224007">
            <w:pPr>
              <w:pStyle w:val="Tabletext"/>
              <w:jc w:val="right"/>
              <w:rPr>
                <w:lang w:val="es-ES_tradnl"/>
              </w:rPr>
            </w:pPr>
            <w:r w:rsidRPr="002E56A6">
              <w:rPr>
                <w:lang w:val="es-ES_tradnl"/>
              </w:rPr>
              <w:t>3,61</w:t>
            </w:r>
          </w:p>
        </w:tc>
        <w:tc>
          <w:tcPr>
            <w:tcW w:w="1247" w:type="dxa"/>
            <w:tcBorders>
              <w:top w:val="single" w:sz="6" w:space="0" w:color="auto"/>
              <w:left w:val="single" w:sz="6" w:space="0" w:color="auto"/>
              <w:bottom w:val="single" w:sz="6" w:space="0" w:color="auto"/>
              <w:right w:val="single" w:sz="6" w:space="0" w:color="auto"/>
            </w:tcBorders>
            <w:hideMark/>
          </w:tcPr>
          <w:p w:rsidR="00B44F9D" w:rsidRPr="002E56A6" w:rsidRDefault="00B44F9D" w:rsidP="00224007">
            <w:pPr>
              <w:pStyle w:val="Tabletext"/>
              <w:jc w:val="right"/>
              <w:rPr>
                <w:lang w:val="es-ES_tradnl"/>
              </w:rPr>
            </w:pPr>
            <w:r w:rsidRPr="002E56A6">
              <w:rPr>
                <w:lang w:val="es-ES_tradnl"/>
              </w:rPr>
              <w:t>4,01</w:t>
            </w:r>
          </w:p>
        </w:tc>
        <w:tc>
          <w:tcPr>
            <w:tcW w:w="1247" w:type="dxa"/>
            <w:tcBorders>
              <w:top w:val="single" w:sz="6" w:space="0" w:color="auto"/>
              <w:left w:val="single" w:sz="6" w:space="0" w:color="auto"/>
              <w:bottom w:val="single" w:sz="6" w:space="0" w:color="auto"/>
              <w:right w:val="single" w:sz="6" w:space="0" w:color="auto"/>
            </w:tcBorders>
            <w:hideMark/>
          </w:tcPr>
          <w:p w:rsidR="00B44F9D" w:rsidRPr="002E56A6" w:rsidRDefault="00B44F9D" w:rsidP="00224007">
            <w:pPr>
              <w:pStyle w:val="Tabletext"/>
              <w:jc w:val="right"/>
              <w:rPr>
                <w:lang w:val="es-ES_tradnl"/>
              </w:rPr>
            </w:pPr>
            <w:r w:rsidRPr="002E56A6">
              <w:rPr>
                <w:lang w:val="es-ES_tradnl"/>
              </w:rPr>
              <w:t>0,60</w:t>
            </w:r>
          </w:p>
        </w:tc>
        <w:tc>
          <w:tcPr>
            <w:tcW w:w="1247" w:type="dxa"/>
            <w:tcBorders>
              <w:top w:val="single" w:sz="6" w:space="0" w:color="auto"/>
              <w:left w:val="single" w:sz="6" w:space="0" w:color="auto"/>
              <w:bottom w:val="single" w:sz="6" w:space="0" w:color="auto"/>
              <w:right w:val="single" w:sz="6" w:space="0" w:color="auto"/>
            </w:tcBorders>
            <w:hideMark/>
          </w:tcPr>
          <w:p w:rsidR="00B44F9D" w:rsidRPr="002E56A6" w:rsidRDefault="00B44F9D" w:rsidP="00224007">
            <w:pPr>
              <w:pStyle w:val="Tabletext"/>
              <w:jc w:val="right"/>
              <w:rPr>
                <w:lang w:val="es-ES_tradnl"/>
              </w:rPr>
            </w:pPr>
            <w:r w:rsidRPr="002E56A6">
              <w:rPr>
                <w:lang w:val="es-ES_tradnl"/>
              </w:rPr>
              <w:t>0,37</w:t>
            </w:r>
          </w:p>
        </w:tc>
      </w:tr>
      <w:tr w:rsidR="00B44F9D" w:rsidRPr="002E56A6" w:rsidTr="00224007">
        <w:trPr>
          <w:cantSplit/>
          <w:jc w:val="center"/>
        </w:trPr>
        <w:tc>
          <w:tcPr>
            <w:tcW w:w="2324" w:type="dxa"/>
            <w:tcBorders>
              <w:top w:val="single" w:sz="6" w:space="0" w:color="auto"/>
              <w:left w:val="single" w:sz="6" w:space="0" w:color="auto"/>
              <w:bottom w:val="single" w:sz="6" w:space="0" w:color="auto"/>
              <w:right w:val="single" w:sz="6" w:space="0" w:color="auto"/>
            </w:tcBorders>
            <w:vAlign w:val="center"/>
            <w:hideMark/>
          </w:tcPr>
          <w:p w:rsidR="00B44F9D" w:rsidRPr="002E56A6" w:rsidRDefault="00B44F9D" w:rsidP="00224007">
            <w:pPr>
              <w:pStyle w:val="Tablehead"/>
              <w:rPr>
                <w:lang w:val="es-ES_tradnl"/>
              </w:rPr>
            </w:pPr>
            <w:r w:rsidRPr="002E56A6">
              <w:rPr>
                <w:lang w:val="es-ES_tradnl"/>
              </w:rPr>
              <w:t>Enlace directo</w:t>
            </w:r>
          </w:p>
        </w:tc>
        <w:tc>
          <w:tcPr>
            <w:tcW w:w="2324" w:type="dxa"/>
            <w:tcBorders>
              <w:top w:val="single" w:sz="6" w:space="0" w:color="auto"/>
              <w:left w:val="single" w:sz="6" w:space="0" w:color="auto"/>
              <w:bottom w:val="single" w:sz="6" w:space="0" w:color="auto"/>
              <w:right w:val="single" w:sz="6" w:space="0" w:color="auto"/>
            </w:tcBorders>
            <w:vAlign w:val="center"/>
            <w:hideMark/>
          </w:tcPr>
          <w:p w:rsidR="00B44F9D" w:rsidRPr="002E56A6" w:rsidRDefault="00B44F9D" w:rsidP="00224007">
            <w:pPr>
              <w:pStyle w:val="Tablehead"/>
              <w:rPr>
                <w:lang w:val="es-ES_tradnl"/>
              </w:rPr>
            </w:pPr>
            <w:r w:rsidRPr="002E56A6">
              <w:rPr>
                <w:lang w:val="es-ES_tradnl"/>
              </w:rPr>
              <w:t>Banda →</w:t>
            </w:r>
          </w:p>
        </w:tc>
        <w:tc>
          <w:tcPr>
            <w:tcW w:w="2494" w:type="dxa"/>
            <w:gridSpan w:val="2"/>
            <w:tcBorders>
              <w:top w:val="single" w:sz="6" w:space="0" w:color="auto"/>
              <w:left w:val="single" w:sz="6" w:space="0" w:color="auto"/>
              <w:bottom w:val="single" w:sz="6" w:space="0" w:color="auto"/>
              <w:right w:val="single" w:sz="6" w:space="0" w:color="auto"/>
            </w:tcBorders>
            <w:vAlign w:val="center"/>
            <w:hideMark/>
          </w:tcPr>
          <w:p w:rsidR="00B44F9D" w:rsidRPr="002E56A6" w:rsidRDefault="00B44F9D" w:rsidP="00224007">
            <w:pPr>
              <w:pStyle w:val="Tablehead"/>
              <w:rPr>
                <w:lang w:val="es-ES_tradnl"/>
              </w:rPr>
            </w:pPr>
            <w:r w:rsidRPr="002E56A6">
              <w:rPr>
                <w:lang w:val="es-ES_tradnl"/>
              </w:rPr>
              <w:t>15/2</w:t>
            </w:r>
          </w:p>
        </w:tc>
        <w:tc>
          <w:tcPr>
            <w:tcW w:w="2494" w:type="dxa"/>
            <w:gridSpan w:val="2"/>
            <w:tcBorders>
              <w:top w:val="single" w:sz="6" w:space="0" w:color="auto"/>
              <w:left w:val="single" w:sz="6" w:space="0" w:color="auto"/>
              <w:bottom w:val="single" w:sz="6" w:space="0" w:color="auto"/>
              <w:right w:val="single" w:sz="6" w:space="0" w:color="auto"/>
            </w:tcBorders>
            <w:hideMark/>
          </w:tcPr>
          <w:p w:rsidR="00B44F9D" w:rsidRPr="002E56A6" w:rsidRDefault="00B44F9D" w:rsidP="00224007">
            <w:pPr>
              <w:pStyle w:val="Tablehead"/>
              <w:rPr>
                <w:lang w:val="es-ES_tradnl"/>
              </w:rPr>
            </w:pPr>
            <w:r w:rsidRPr="002E56A6">
              <w:rPr>
                <w:lang w:val="es-ES_tradnl"/>
              </w:rPr>
              <w:t>15/13</w:t>
            </w:r>
          </w:p>
        </w:tc>
      </w:tr>
      <w:tr w:rsidR="00B44F9D" w:rsidRPr="002E56A6" w:rsidTr="00224007">
        <w:trPr>
          <w:cantSplit/>
          <w:jc w:val="center"/>
        </w:trPr>
        <w:tc>
          <w:tcPr>
            <w:tcW w:w="2324" w:type="dxa"/>
            <w:vMerge w:val="restart"/>
            <w:tcBorders>
              <w:top w:val="single" w:sz="6" w:space="0" w:color="auto"/>
              <w:left w:val="single" w:sz="6" w:space="0" w:color="auto"/>
              <w:bottom w:val="single" w:sz="6" w:space="0" w:color="auto"/>
              <w:right w:val="single" w:sz="6" w:space="0" w:color="auto"/>
            </w:tcBorders>
            <w:hideMark/>
          </w:tcPr>
          <w:p w:rsidR="00B44F9D" w:rsidRPr="002E56A6" w:rsidRDefault="00B44F9D" w:rsidP="00224007">
            <w:pPr>
              <w:pStyle w:val="Tabletext"/>
              <w:jc w:val="left"/>
              <w:rPr>
                <w:lang w:val="es-ES_tradnl"/>
              </w:rPr>
            </w:pPr>
            <w:r w:rsidRPr="002E56A6">
              <w:rPr>
                <w:lang w:val="es-ES_tradnl"/>
              </w:rPr>
              <w:t xml:space="preserve">Enlace Tierra-DRS </w:t>
            </w:r>
          </w:p>
        </w:tc>
        <w:tc>
          <w:tcPr>
            <w:tcW w:w="2324" w:type="dxa"/>
            <w:tcBorders>
              <w:top w:val="single" w:sz="6" w:space="0" w:color="auto"/>
              <w:left w:val="single" w:sz="6" w:space="0" w:color="auto"/>
              <w:bottom w:val="single" w:sz="6" w:space="0" w:color="auto"/>
              <w:right w:val="single" w:sz="6" w:space="0" w:color="auto"/>
            </w:tcBorders>
            <w:vAlign w:val="center"/>
            <w:hideMark/>
          </w:tcPr>
          <w:p w:rsidR="00B44F9D" w:rsidRPr="002E56A6" w:rsidRDefault="00B44F9D" w:rsidP="00224007">
            <w:pPr>
              <w:pStyle w:val="Tabletext"/>
              <w:jc w:val="left"/>
              <w:rPr>
                <w:lang w:val="es-ES_tradnl"/>
              </w:rPr>
            </w:pPr>
            <w:r w:rsidRPr="002E56A6">
              <w:rPr>
                <w:lang w:val="es-ES_tradnl"/>
              </w:rPr>
              <w:t>Margen en DRS (dB)</w:t>
            </w:r>
          </w:p>
        </w:tc>
        <w:tc>
          <w:tcPr>
            <w:tcW w:w="1247" w:type="dxa"/>
            <w:tcBorders>
              <w:top w:val="single" w:sz="6" w:space="0" w:color="auto"/>
              <w:left w:val="single" w:sz="6" w:space="0" w:color="auto"/>
              <w:bottom w:val="single" w:sz="6" w:space="0" w:color="auto"/>
              <w:right w:val="single" w:sz="6" w:space="0" w:color="auto"/>
            </w:tcBorders>
            <w:hideMark/>
          </w:tcPr>
          <w:p w:rsidR="00B44F9D" w:rsidRPr="002E56A6" w:rsidRDefault="00B44F9D" w:rsidP="00224007">
            <w:pPr>
              <w:pStyle w:val="Tabletext"/>
              <w:jc w:val="right"/>
              <w:rPr>
                <w:lang w:val="es-ES_tradnl"/>
              </w:rPr>
            </w:pPr>
            <w:r w:rsidRPr="002E56A6">
              <w:rPr>
                <w:lang w:val="es-ES_tradnl"/>
              </w:rPr>
              <w:t>35,04</w:t>
            </w:r>
          </w:p>
        </w:tc>
        <w:tc>
          <w:tcPr>
            <w:tcW w:w="1247" w:type="dxa"/>
            <w:tcBorders>
              <w:top w:val="single" w:sz="6" w:space="0" w:color="auto"/>
              <w:left w:val="single" w:sz="6" w:space="0" w:color="auto"/>
              <w:bottom w:val="single" w:sz="6" w:space="0" w:color="auto"/>
              <w:right w:val="single" w:sz="6" w:space="0" w:color="auto"/>
            </w:tcBorders>
            <w:hideMark/>
          </w:tcPr>
          <w:p w:rsidR="00B44F9D" w:rsidRPr="002E56A6" w:rsidRDefault="00B44F9D" w:rsidP="00224007">
            <w:pPr>
              <w:pStyle w:val="Tabletext"/>
              <w:jc w:val="right"/>
              <w:rPr>
                <w:lang w:val="es-ES_tradnl"/>
              </w:rPr>
            </w:pPr>
            <w:r w:rsidRPr="002E56A6">
              <w:rPr>
                <w:lang w:val="es-ES_tradnl"/>
              </w:rPr>
              <w:t>35,04</w:t>
            </w:r>
          </w:p>
        </w:tc>
        <w:tc>
          <w:tcPr>
            <w:tcW w:w="1247" w:type="dxa"/>
            <w:tcBorders>
              <w:top w:val="single" w:sz="6" w:space="0" w:color="auto"/>
              <w:left w:val="single" w:sz="6" w:space="0" w:color="auto"/>
              <w:bottom w:val="single" w:sz="6" w:space="0" w:color="auto"/>
              <w:right w:val="single" w:sz="6" w:space="0" w:color="auto"/>
            </w:tcBorders>
            <w:hideMark/>
          </w:tcPr>
          <w:p w:rsidR="00B44F9D" w:rsidRPr="002E56A6" w:rsidRDefault="00B44F9D" w:rsidP="00224007">
            <w:pPr>
              <w:pStyle w:val="Tabletext"/>
              <w:jc w:val="right"/>
              <w:rPr>
                <w:lang w:val="es-ES_tradnl"/>
              </w:rPr>
            </w:pPr>
            <w:r w:rsidRPr="002E56A6">
              <w:rPr>
                <w:lang w:val="es-ES_tradnl"/>
              </w:rPr>
              <w:t>23,63</w:t>
            </w:r>
          </w:p>
        </w:tc>
        <w:tc>
          <w:tcPr>
            <w:tcW w:w="1247" w:type="dxa"/>
            <w:tcBorders>
              <w:top w:val="single" w:sz="6" w:space="0" w:color="auto"/>
              <w:left w:val="single" w:sz="6" w:space="0" w:color="auto"/>
              <w:bottom w:val="single" w:sz="6" w:space="0" w:color="auto"/>
              <w:right w:val="single" w:sz="6" w:space="0" w:color="auto"/>
            </w:tcBorders>
            <w:hideMark/>
          </w:tcPr>
          <w:p w:rsidR="00B44F9D" w:rsidRPr="002E56A6" w:rsidRDefault="00B44F9D" w:rsidP="00224007">
            <w:pPr>
              <w:pStyle w:val="Tabletext"/>
              <w:jc w:val="right"/>
              <w:rPr>
                <w:lang w:val="es-ES_tradnl"/>
              </w:rPr>
            </w:pPr>
            <w:r w:rsidRPr="002E56A6">
              <w:rPr>
                <w:lang w:val="es-ES_tradnl"/>
              </w:rPr>
              <w:t>23,63</w:t>
            </w:r>
          </w:p>
        </w:tc>
      </w:tr>
      <w:tr w:rsidR="00B44F9D" w:rsidRPr="002E56A6" w:rsidTr="00224007">
        <w:trPr>
          <w:cantSplit/>
          <w:jc w:val="center"/>
        </w:trPr>
        <w:tc>
          <w:tcPr>
            <w:tcW w:w="2324" w:type="dxa"/>
            <w:vMerge/>
            <w:tcBorders>
              <w:top w:val="single" w:sz="6" w:space="0" w:color="auto"/>
              <w:left w:val="single" w:sz="6" w:space="0" w:color="auto"/>
              <w:bottom w:val="single" w:sz="6" w:space="0" w:color="auto"/>
              <w:right w:val="single" w:sz="6" w:space="0" w:color="auto"/>
            </w:tcBorders>
            <w:vAlign w:val="center"/>
            <w:hideMark/>
          </w:tcPr>
          <w:p w:rsidR="00B44F9D" w:rsidRPr="002E56A6" w:rsidRDefault="00B44F9D" w:rsidP="00224007">
            <w:pPr>
              <w:pStyle w:val="Tabletext"/>
              <w:jc w:val="left"/>
              <w:rPr>
                <w:lang w:val="es-ES_tradnl"/>
              </w:rPr>
            </w:pPr>
          </w:p>
        </w:tc>
        <w:tc>
          <w:tcPr>
            <w:tcW w:w="2324" w:type="dxa"/>
            <w:tcBorders>
              <w:top w:val="single" w:sz="6" w:space="0" w:color="auto"/>
              <w:left w:val="single" w:sz="6" w:space="0" w:color="auto"/>
              <w:bottom w:val="single" w:sz="6" w:space="0" w:color="auto"/>
              <w:right w:val="single" w:sz="6" w:space="0" w:color="auto"/>
            </w:tcBorders>
            <w:vAlign w:val="center"/>
            <w:hideMark/>
          </w:tcPr>
          <w:p w:rsidR="00B44F9D" w:rsidRPr="002E56A6" w:rsidRDefault="00B44F9D" w:rsidP="00224007">
            <w:pPr>
              <w:pStyle w:val="Tabletext"/>
              <w:jc w:val="left"/>
              <w:rPr>
                <w:lang w:val="es-ES_tradnl"/>
              </w:rPr>
            </w:pPr>
            <w:r w:rsidRPr="002E56A6">
              <w:rPr>
                <w:lang w:val="es-ES_tradnl"/>
              </w:rPr>
              <w:t>Degradación (dB)</w:t>
            </w:r>
          </w:p>
        </w:tc>
        <w:tc>
          <w:tcPr>
            <w:tcW w:w="1247" w:type="dxa"/>
            <w:tcBorders>
              <w:top w:val="single" w:sz="6" w:space="0" w:color="auto"/>
              <w:left w:val="single" w:sz="6" w:space="0" w:color="auto"/>
              <w:bottom w:val="single" w:sz="6" w:space="0" w:color="auto"/>
              <w:right w:val="single" w:sz="6" w:space="0" w:color="auto"/>
            </w:tcBorders>
            <w:hideMark/>
          </w:tcPr>
          <w:p w:rsidR="00B44F9D" w:rsidRPr="002E56A6" w:rsidRDefault="00B44F9D" w:rsidP="00224007">
            <w:pPr>
              <w:pStyle w:val="Tabletext"/>
              <w:jc w:val="right"/>
              <w:rPr>
                <w:lang w:val="es-ES_tradnl"/>
              </w:rPr>
            </w:pPr>
            <w:r w:rsidRPr="002E56A6">
              <w:rPr>
                <w:lang w:val="es-ES_tradnl"/>
              </w:rPr>
              <w:t>0,00</w:t>
            </w:r>
          </w:p>
        </w:tc>
        <w:tc>
          <w:tcPr>
            <w:tcW w:w="1247" w:type="dxa"/>
            <w:tcBorders>
              <w:top w:val="single" w:sz="6" w:space="0" w:color="auto"/>
              <w:left w:val="single" w:sz="6" w:space="0" w:color="auto"/>
              <w:bottom w:val="single" w:sz="6" w:space="0" w:color="auto"/>
              <w:right w:val="single" w:sz="6" w:space="0" w:color="auto"/>
            </w:tcBorders>
            <w:hideMark/>
          </w:tcPr>
          <w:p w:rsidR="00B44F9D" w:rsidRPr="002E56A6" w:rsidRDefault="00B44F9D" w:rsidP="00224007">
            <w:pPr>
              <w:pStyle w:val="Tabletext"/>
              <w:jc w:val="right"/>
              <w:rPr>
                <w:lang w:val="es-ES_tradnl"/>
              </w:rPr>
            </w:pPr>
            <w:r w:rsidRPr="002E56A6">
              <w:rPr>
                <w:lang w:val="es-ES_tradnl"/>
              </w:rPr>
              <w:t>1,00</w:t>
            </w:r>
          </w:p>
        </w:tc>
        <w:tc>
          <w:tcPr>
            <w:tcW w:w="1247" w:type="dxa"/>
            <w:tcBorders>
              <w:top w:val="single" w:sz="6" w:space="0" w:color="auto"/>
              <w:left w:val="single" w:sz="6" w:space="0" w:color="auto"/>
              <w:bottom w:val="single" w:sz="6" w:space="0" w:color="auto"/>
              <w:right w:val="single" w:sz="6" w:space="0" w:color="auto"/>
            </w:tcBorders>
            <w:hideMark/>
          </w:tcPr>
          <w:p w:rsidR="00B44F9D" w:rsidRPr="002E56A6" w:rsidRDefault="00B44F9D" w:rsidP="00224007">
            <w:pPr>
              <w:pStyle w:val="Tabletext"/>
              <w:jc w:val="right"/>
              <w:rPr>
                <w:lang w:val="es-ES_tradnl"/>
              </w:rPr>
            </w:pPr>
            <w:r w:rsidRPr="002E56A6">
              <w:rPr>
                <w:lang w:val="es-ES_tradnl"/>
              </w:rPr>
              <w:t>0,00</w:t>
            </w:r>
          </w:p>
        </w:tc>
        <w:tc>
          <w:tcPr>
            <w:tcW w:w="1247" w:type="dxa"/>
            <w:tcBorders>
              <w:top w:val="single" w:sz="6" w:space="0" w:color="auto"/>
              <w:left w:val="single" w:sz="6" w:space="0" w:color="auto"/>
              <w:bottom w:val="single" w:sz="6" w:space="0" w:color="auto"/>
              <w:right w:val="single" w:sz="6" w:space="0" w:color="auto"/>
            </w:tcBorders>
            <w:hideMark/>
          </w:tcPr>
          <w:p w:rsidR="00B44F9D" w:rsidRPr="002E56A6" w:rsidRDefault="00B44F9D" w:rsidP="00224007">
            <w:pPr>
              <w:pStyle w:val="Tabletext"/>
              <w:jc w:val="right"/>
              <w:rPr>
                <w:lang w:val="es-ES_tradnl"/>
              </w:rPr>
            </w:pPr>
            <w:r w:rsidRPr="002E56A6">
              <w:rPr>
                <w:lang w:val="es-ES_tradnl"/>
              </w:rPr>
              <w:t>1,00</w:t>
            </w:r>
          </w:p>
        </w:tc>
      </w:tr>
      <w:tr w:rsidR="00B44F9D" w:rsidRPr="002E56A6" w:rsidTr="00224007">
        <w:trPr>
          <w:cantSplit/>
          <w:jc w:val="center"/>
        </w:trPr>
        <w:tc>
          <w:tcPr>
            <w:tcW w:w="2324" w:type="dxa"/>
            <w:vMerge/>
            <w:tcBorders>
              <w:top w:val="single" w:sz="6" w:space="0" w:color="auto"/>
              <w:left w:val="single" w:sz="6" w:space="0" w:color="auto"/>
              <w:bottom w:val="single" w:sz="6" w:space="0" w:color="auto"/>
              <w:right w:val="single" w:sz="6" w:space="0" w:color="auto"/>
            </w:tcBorders>
            <w:vAlign w:val="center"/>
            <w:hideMark/>
          </w:tcPr>
          <w:p w:rsidR="00B44F9D" w:rsidRPr="002E56A6" w:rsidRDefault="00B44F9D" w:rsidP="00224007">
            <w:pPr>
              <w:pStyle w:val="Tabletext"/>
              <w:jc w:val="left"/>
              <w:rPr>
                <w:lang w:val="es-ES_tradnl"/>
              </w:rPr>
            </w:pPr>
          </w:p>
        </w:tc>
        <w:tc>
          <w:tcPr>
            <w:tcW w:w="2324" w:type="dxa"/>
            <w:tcBorders>
              <w:top w:val="single" w:sz="6" w:space="0" w:color="auto"/>
              <w:left w:val="single" w:sz="6" w:space="0" w:color="auto"/>
              <w:bottom w:val="single" w:sz="6" w:space="0" w:color="auto"/>
              <w:right w:val="single" w:sz="6" w:space="0" w:color="auto"/>
            </w:tcBorders>
            <w:vAlign w:val="center"/>
            <w:hideMark/>
          </w:tcPr>
          <w:p w:rsidR="00B44F9D" w:rsidRPr="002E56A6" w:rsidRDefault="00B44F9D" w:rsidP="00224007">
            <w:pPr>
              <w:pStyle w:val="Tabletext"/>
              <w:jc w:val="left"/>
              <w:rPr>
                <w:lang w:val="es-ES_tradnl"/>
              </w:rPr>
            </w:pPr>
            <w:r w:rsidRPr="002E56A6">
              <w:rPr>
                <w:lang w:val="es-ES_tradnl"/>
              </w:rPr>
              <w:t>Margen en DRS – degradado (dB)</w:t>
            </w:r>
          </w:p>
        </w:tc>
        <w:tc>
          <w:tcPr>
            <w:tcW w:w="1247" w:type="dxa"/>
            <w:tcBorders>
              <w:top w:val="single" w:sz="6" w:space="0" w:color="auto"/>
              <w:left w:val="single" w:sz="6" w:space="0" w:color="auto"/>
              <w:bottom w:val="single" w:sz="6" w:space="0" w:color="auto"/>
              <w:right w:val="single" w:sz="6" w:space="0" w:color="auto"/>
            </w:tcBorders>
            <w:hideMark/>
          </w:tcPr>
          <w:p w:rsidR="00B44F9D" w:rsidRPr="002E56A6" w:rsidRDefault="00B44F9D" w:rsidP="00224007">
            <w:pPr>
              <w:pStyle w:val="Tabletext"/>
              <w:jc w:val="right"/>
              <w:rPr>
                <w:lang w:val="es-ES_tradnl"/>
              </w:rPr>
            </w:pPr>
            <w:r w:rsidRPr="002E56A6">
              <w:rPr>
                <w:lang w:val="es-ES_tradnl"/>
              </w:rPr>
              <w:t>35,04</w:t>
            </w:r>
          </w:p>
        </w:tc>
        <w:tc>
          <w:tcPr>
            <w:tcW w:w="1247" w:type="dxa"/>
            <w:tcBorders>
              <w:top w:val="single" w:sz="6" w:space="0" w:color="auto"/>
              <w:left w:val="single" w:sz="6" w:space="0" w:color="auto"/>
              <w:bottom w:val="single" w:sz="6" w:space="0" w:color="auto"/>
              <w:right w:val="single" w:sz="6" w:space="0" w:color="auto"/>
            </w:tcBorders>
            <w:hideMark/>
          </w:tcPr>
          <w:p w:rsidR="00B44F9D" w:rsidRPr="002E56A6" w:rsidRDefault="00B44F9D" w:rsidP="00224007">
            <w:pPr>
              <w:pStyle w:val="Tabletext"/>
              <w:jc w:val="right"/>
              <w:rPr>
                <w:lang w:val="es-ES_tradnl"/>
              </w:rPr>
            </w:pPr>
            <w:r w:rsidRPr="002E56A6">
              <w:rPr>
                <w:lang w:val="es-ES_tradnl"/>
              </w:rPr>
              <w:t>34,04</w:t>
            </w:r>
          </w:p>
        </w:tc>
        <w:tc>
          <w:tcPr>
            <w:tcW w:w="1247" w:type="dxa"/>
            <w:tcBorders>
              <w:top w:val="single" w:sz="6" w:space="0" w:color="auto"/>
              <w:left w:val="single" w:sz="6" w:space="0" w:color="auto"/>
              <w:bottom w:val="single" w:sz="6" w:space="0" w:color="auto"/>
              <w:right w:val="single" w:sz="6" w:space="0" w:color="auto"/>
            </w:tcBorders>
            <w:hideMark/>
          </w:tcPr>
          <w:p w:rsidR="00B44F9D" w:rsidRPr="002E56A6" w:rsidRDefault="00B44F9D" w:rsidP="00224007">
            <w:pPr>
              <w:pStyle w:val="Tabletext"/>
              <w:jc w:val="right"/>
              <w:rPr>
                <w:lang w:val="es-ES_tradnl"/>
              </w:rPr>
            </w:pPr>
            <w:r w:rsidRPr="002E56A6">
              <w:rPr>
                <w:lang w:val="es-ES_tradnl"/>
              </w:rPr>
              <w:t>23,63</w:t>
            </w:r>
          </w:p>
        </w:tc>
        <w:tc>
          <w:tcPr>
            <w:tcW w:w="1247" w:type="dxa"/>
            <w:tcBorders>
              <w:top w:val="single" w:sz="6" w:space="0" w:color="auto"/>
              <w:left w:val="single" w:sz="6" w:space="0" w:color="auto"/>
              <w:bottom w:val="single" w:sz="6" w:space="0" w:color="auto"/>
              <w:right w:val="single" w:sz="6" w:space="0" w:color="auto"/>
            </w:tcBorders>
            <w:hideMark/>
          </w:tcPr>
          <w:p w:rsidR="00B44F9D" w:rsidRPr="002E56A6" w:rsidRDefault="00B44F9D" w:rsidP="00224007">
            <w:pPr>
              <w:pStyle w:val="Tabletext"/>
              <w:jc w:val="right"/>
              <w:rPr>
                <w:lang w:val="es-ES_tradnl"/>
              </w:rPr>
            </w:pPr>
            <w:r w:rsidRPr="002E56A6">
              <w:rPr>
                <w:lang w:val="es-ES_tradnl"/>
              </w:rPr>
              <w:t>22,63</w:t>
            </w:r>
          </w:p>
        </w:tc>
      </w:tr>
      <w:tr w:rsidR="00B44F9D" w:rsidRPr="002E56A6" w:rsidTr="00224007">
        <w:trPr>
          <w:cantSplit/>
          <w:jc w:val="center"/>
        </w:trPr>
        <w:tc>
          <w:tcPr>
            <w:tcW w:w="2324" w:type="dxa"/>
            <w:vMerge w:val="restart"/>
            <w:tcBorders>
              <w:top w:val="single" w:sz="6" w:space="0" w:color="auto"/>
              <w:left w:val="single" w:sz="6" w:space="0" w:color="auto"/>
              <w:bottom w:val="single" w:sz="6" w:space="0" w:color="auto"/>
              <w:right w:val="single" w:sz="6" w:space="0" w:color="auto"/>
            </w:tcBorders>
            <w:hideMark/>
          </w:tcPr>
          <w:p w:rsidR="00B44F9D" w:rsidRPr="002E56A6" w:rsidRDefault="00B44F9D" w:rsidP="00224007">
            <w:pPr>
              <w:pStyle w:val="Tabletext"/>
              <w:jc w:val="left"/>
              <w:rPr>
                <w:lang w:val="es-ES_tradnl"/>
              </w:rPr>
            </w:pPr>
            <w:r w:rsidRPr="002E56A6">
              <w:rPr>
                <w:lang w:val="es-ES_tradnl"/>
              </w:rPr>
              <w:t>Enlace DRS-usuario</w:t>
            </w:r>
          </w:p>
        </w:tc>
        <w:tc>
          <w:tcPr>
            <w:tcW w:w="2324" w:type="dxa"/>
            <w:tcBorders>
              <w:top w:val="single" w:sz="6" w:space="0" w:color="auto"/>
              <w:left w:val="single" w:sz="6" w:space="0" w:color="auto"/>
              <w:bottom w:val="single" w:sz="6" w:space="0" w:color="auto"/>
              <w:right w:val="single" w:sz="6" w:space="0" w:color="auto"/>
            </w:tcBorders>
            <w:vAlign w:val="center"/>
            <w:hideMark/>
          </w:tcPr>
          <w:p w:rsidR="00B44F9D" w:rsidRPr="002E56A6" w:rsidRDefault="00B44F9D" w:rsidP="00224007">
            <w:pPr>
              <w:pStyle w:val="Tabletext"/>
              <w:jc w:val="left"/>
              <w:rPr>
                <w:lang w:val="es-ES_tradnl"/>
              </w:rPr>
            </w:pPr>
            <w:r w:rsidRPr="002E56A6">
              <w:rPr>
                <w:lang w:val="es-ES_tradnl"/>
              </w:rPr>
              <w:t>Marge en usuario (dB)</w:t>
            </w:r>
          </w:p>
        </w:tc>
        <w:tc>
          <w:tcPr>
            <w:tcW w:w="1247" w:type="dxa"/>
            <w:tcBorders>
              <w:top w:val="single" w:sz="6" w:space="0" w:color="auto"/>
              <w:left w:val="single" w:sz="6" w:space="0" w:color="auto"/>
              <w:bottom w:val="single" w:sz="6" w:space="0" w:color="auto"/>
              <w:right w:val="single" w:sz="6" w:space="0" w:color="auto"/>
            </w:tcBorders>
            <w:hideMark/>
          </w:tcPr>
          <w:p w:rsidR="00B44F9D" w:rsidRPr="002E56A6" w:rsidRDefault="00B44F9D" w:rsidP="00224007">
            <w:pPr>
              <w:pStyle w:val="Tabletext"/>
              <w:jc w:val="right"/>
              <w:rPr>
                <w:lang w:val="es-ES_tradnl"/>
              </w:rPr>
            </w:pPr>
            <w:r w:rsidRPr="002E56A6">
              <w:rPr>
                <w:lang w:val="es-ES_tradnl"/>
              </w:rPr>
              <w:t>3,90</w:t>
            </w:r>
          </w:p>
        </w:tc>
        <w:tc>
          <w:tcPr>
            <w:tcW w:w="1247" w:type="dxa"/>
            <w:tcBorders>
              <w:top w:val="single" w:sz="6" w:space="0" w:color="auto"/>
              <w:left w:val="single" w:sz="6" w:space="0" w:color="auto"/>
              <w:bottom w:val="single" w:sz="6" w:space="0" w:color="auto"/>
              <w:right w:val="single" w:sz="6" w:space="0" w:color="auto"/>
            </w:tcBorders>
            <w:hideMark/>
          </w:tcPr>
          <w:p w:rsidR="00B44F9D" w:rsidRPr="002E56A6" w:rsidRDefault="00B44F9D" w:rsidP="00224007">
            <w:pPr>
              <w:pStyle w:val="Tabletext"/>
              <w:jc w:val="right"/>
              <w:rPr>
                <w:lang w:val="es-ES_tradnl"/>
              </w:rPr>
            </w:pPr>
            <w:r w:rsidRPr="002E56A6">
              <w:rPr>
                <w:lang w:val="es-ES_tradnl"/>
              </w:rPr>
              <w:t>3,90</w:t>
            </w:r>
          </w:p>
        </w:tc>
        <w:tc>
          <w:tcPr>
            <w:tcW w:w="1247" w:type="dxa"/>
            <w:tcBorders>
              <w:top w:val="single" w:sz="6" w:space="0" w:color="auto"/>
              <w:left w:val="single" w:sz="6" w:space="0" w:color="auto"/>
              <w:bottom w:val="single" w:sz="6" w:space="0" w:color="auto"/>
              <w:right w:val="single" w:sz="6" w:space="0" w:color="auto"/>
            </w:tcBorders>
            <w:hideMark/>
          </w:tcPr>
          <w:p w:rsidR="00B44F9D" w:rsidRPr="002E56A6" w:rsidRDefault="00B44F9D" w:rsidP="00224007">
            <w:pPr>
              <w:pStyle w:val="Tabletext"/>
              <w:jc w:val="right"/>
              <w:rPr>
                <w:lang w:val="es-ES_tradnl"/>
              </w:rPr>
            </w:pPr>
            <w:r w:rsidRPr="002E56A6">
              <w:rPr>
                <w:lang w:val="es-ES_tradnl"/>
              </w:rPr>
              <w:t>3,50</w:t>
            </w:r>
          </w:p>
        </w:tc>
        <w:tc>
          <w:tcPr>
            <w:tcW w:w="1247" w:type="dxa"/>
            <w:tcBorders>
              <w:top w:val="single" w:sz="6" w:space="0" w:color="auto"/>
              <w:left w:val="single" w:sz="6" w:space="0" w:color="auto"/>
              <w:bottom w:val="single" w:sz="6" w:space="0" w:color="auto"/>
              <w:right w:val="single" w:sz="6" w:space="0" w:color="auto"/>
            </w:tcBorders>
            <w:hideMark/>
          </w:tcPr>
          <w:p w:rsidR="00B44F9D" w:rsidRPr="002E56A6" w:rsidRDefault="00B44F9D" w:rsidP="00224007">
            <w:pPr>
              <w:pStyle w:val="Tabletext"/>
              <w:jc w:val="right"/>
              <w:rPr>
                <w:lang w:val="es-ES_tradnl"/>
              </w:rPr>
            </w:pPr>
            <w:r w:rsidRPr="002E56A6">
              <w:rPr>
                <w:lang w:val="es-ES_tradnl"/>
              </w:rPr>
              <w:t>3,50</w:t>
            </w:r>
          </w:p>
        </w:tc>
      </w:tr>
      <w:tr w:rsidR="00B44F9D" w:rsidRPr="002E56A6" w:rsidTr="00224007">
        <w:trPr>
          <w:cantSplit/>
          <w:jc w:val="center"/>
        </w:trPr>
        <w:tc>
          <w:tcPr>
            <w:tcW w:w="2324" w:type="dxa"/>
            <w:vMerge/>
            <w:tcBorders>
              <w:top w:val="single" w:sz="6" w:space="0" w:color="auto"/>
              <w:left w:val="single" w:sz="6" w:space="0" w:color="auto"/>
              <w:bottom w:val="single" w:sz="6" w:space="0" w:color="auto"/>
              <w:right w:val="single" w:sz="6" w:space="0" w:color="auto"/>
            </w:tcBorders>
            <w:vAlign w:val="center"/>
            <w:hideMark/>
          </w:tcPr>
          <w:p w:rsidR="00B44F9D" w:rsidRPr="002E56A6" w:rsidRDefault="00B44F9D" w:rsidP="00224007">
            <w:pPr>
              <w:pStyle w:val="Tabletext"/>
              <w:jc w:val="left"/>
              <w:rPr>
                <w:lang w:val="es-ES_tradnl"/>
              </w:rPr>
            </w:pPr>
          </w:p>
        </w:tc>
        <w:tc>
          <w:tcPr>
            <w:tcW w:w="2324" w:type="dxa"/>
            <w:tcBorders>
              <w:top w:val="single" w:sz="6" w:space="0" w:color="auto"/>
              <w:left w:val="single" w:sz="6" w:space="0" w:color="auto"/>
              <w:bottom w:val="single" w:sz="6" w:space="0" w:color="auto"/>
              <w:right w:val="single" w:sz="6" w:space="0" w:color="auto"/>
            </w:tcBorders>
            <w:vAlign w:val="center"/>
            <w:hideMark/>
          </w:tcPr>
          <w:p w:rsidR="00B44F9D" w:rsidRPr="002E56A6" w:rsidRDefault="00B44F9D" w:rsidP="00224007">
            <w:pPr>
              <w:pStyle w:val="Tabletext"/>
              <w:jc w:val="left"/>
              <w:rPr>
                <w:lang w:val="es-ES_tradnl"/>
              </w:rPr>
            </w:pPr>
            <w:r w:rsidRPr="002E56A6">
              <w:rPr>
                <w:lang w:val="es-ES_tradnl"/>
              </w:rPr>
              <w:t>Degradación (dB)</w:t>
            </w:r>
          </w:p>
        </w:tc>
        <w:tc>
          <w:tcPr>
            <w:tcW w:w="1247" w:type="dxa"/>
            <w:tcBorders>
              <w:top w:val="single" w:sz="6" w:space="0" w:color="auto"/>
              <w:left w:val="single" w:sz="6" w:space="0" w:color="auto"/>
              <w:bottom w:val="single" w:sz="6" w:space="0" w:color="auto"/>
              <w:right w:val="single" w:sz="6" w:space="0" w:color="auto"/>
            </w:tcBorders>
            <w:hideMark/>
          </w:tcPr>
          <w:p w:rsidR="00B44F9D" w:rsidRPr="002E56A6" w:rsidRDefault="00B44F9D" w:rsidP="00224007">
            <w:pPr>
              <w:pStyle w:val="Tabletext"/>
              <w:jc w:val="right"/>
              <w:rPr>
                <w:lang w:val="es-ES_tradnl"/>
              </w:rPr>
            </w:pPr>
            <w:r w:rsidRPr="002E56A6">
              <w:rPr>
                <w:lang w:val="es-ES_tradnl"/>
              </w:rPr>
              <w:t>0,40</w:t>
            </w:r>
          </w:p>
        </w:tc>
        <w:tc>
          <w:tcPr>
            <w:tcW w:w="1247" w:type="dxa"/>
            <w:tcBorders>
              <w:top w:val="single" w:sz="6" w:space="0" w:color="auto"/>
              <w:left w:val="single" w:sz="6" w:space="0" w:color="auto"/>
              <w:bottom w:val="single" w:sz="6" w:space="0" w:color="auto"/>
              <w:right w:val="single" w:sz="6" w:space="0" w:color="auto"/>
            </w:tcBorders>
            <w:hideMark/>
          </w:tcPr>
          <w:p w:rsidR="00B44F9D" w:rsidRPr="002E56A6" w:rsidRDefault="00B44F9D" w:rsidP="00224007">
            <w:pPr>
              <w:pStyle w:val="Tabletext"/>
              <w:jc w:val="right"/>
              <w:rPr>
                <w:lang w:val="es-ES_tradnl"/>
              </w:rPr>
            </w:pPr>
            <w:r w:rsidRPr="002E56A6">
              <w:rPr>
                <w:lang w:val="es-ES_tradnl"/>
              </w:rPr>
              <w:t>0,00</w:t>
            </w:r>
          </w:p>
        </w:tc>
        <w:tc>
          <w:tcPr>
            <w:tcW w:w="1247" w:type="dxa"/>
            <w:tcBorders>
              <w:top w:val="single" w:sz="6" w:space="0" w:color="auto"/>
              <w:left w:val="single" w:sz="6" w:space="0" w:color="auto"/>
              <w:bottom w:val="single" w:sz="6" w:space="0" w:color="auto"/>
              <w:right w:val="single" w:sz="6" w:space="0" w:color="auto"/>
            </w:tcBorders>
            <w:hideMark/>
          </w:tcPr>
          <w:p w:rsidR="00B44F9D" w:rsidRPr="002E56A6" w:rsidRDefault="00B44F9D" w:rsidP="00224007">
            <w:pPr>
              <w:pStyle w:val="Tabletext"/>
              <w:jc w:val="right"/>
              <w:rPr>
                <w:lang w:val="es-ES_tradnl"/>
              </w:rPr>
            </w:pPr>
            <w:r w:rsidRPr="002E56A6">
              <w:rPr>
                <w:lang w:val="es-ES_tradnl"/>
              </w:rPr>
              <w:t>0,40</w:t>
            </w:r>
          </w:p>
        </w:tc>
        <w:tc>
          <w:tcPr>
            <w:tcW w:w="1247" w:type="dxa"/>
            <w:tcBorders>
              <w:top w:val="single" w:sz="6" w:space="0" w:color="auto"/>
              <w:left w:val="single" w:sz="6" w:space="0" w:color="auto"/>
              <w:bottom w:val="single" w:sz="6" w:space="0" w:color="auto"/>
              <w:right w:val="single" w:sz="6" w:space="0" w:color="auto"/>
            </w:tcBorders>
            <w:hideMark/>
          </w:tcPr>
          <w:p w:rsidR="00B44F9D" w:rsidRPr="002E56A6" w:rsidRDefault="00B44F9D" w:rsidP="00224007">
            <w:pPr>
              <w:pStyle w:val="Tabletext"/>
              <w:jc w:val="right"/>
              <w:rPr>
                <w:lang w:val="es-ES_tradnl"/>
              </w:rPr>
            </w:pPr>
            <w:r w:rsidRPr="002E56A6">
              <w:rPr>
                <w:lang w:val="es-ES_tradnl"/>
              </w:rPr>
              <w:t>0,00</w:t>
            </w:r>
          </w:p>
        </w:tc>
      </w:tr>
      <w:tr w:rsidR="00B44F9D" w:rsidRPr="002E56A6" w:rsidTr="00224007">
        <w:trPr>
          <w:cantSplit/>
          <w:jc w:val="center"/>
        </w:trPr>
        <w:tc>
          <w:tcPr>
            <w:tcW w:w="2324" w:type="dxa"/>
            <w:vMerge/>
            <w:tcBorders>
              <w:top w:val="single" w:sz="6" w:space="0" w:color="auto"/>
              <w:left w:val="single" w:sz="6" w:space="0" w:color="auto"/>
              <w:bottom w:val="single" w:sz="6" w:space="0" w:color="auto"/>
              <w:right w:val="single" w:sz="6" w:space="0" w:color="auto"/>
            </w:tcBorders>
            <w:vAlign w:val="center"/>
            <w:hideMark/>
          </w:tcPr>
          <w:p w:rsidR="00B44F9D" w:rsidRPr="002E56A6" w:rsidRDefault="00B44F9D" w:rsidP="00224007">
            <w:pPr>
              <w:pStyle w:val="Tabletext"/>
              <w:jc w:val="left"/>
              <w:rPr>
                <w:lang w:val="es-ES_tradnl"/>
              </w:rPr>
            </w:pPr>
          </w:p>
        </w:tc>
        <w:tc>
          <w:tcPr>
            <w:tcW w:w="2324" w:type="dxa"/>
            <w:tcBorders>
              <w:top w:val="single" w:sz="6" w:space="0" w:color="auto"/>
              <w:left w:val="single" w:sz="6" w:space="0" w:color="auto"/>
              <w:bottom w:val="single" w:sz="6" w:space="0" w:color="auto"/>
              <w:right w:val="single" w:sz="6" w:space="0" w:color="auto"/>
            </w:tcBorders>
            <w:vAlign w:val="center"/>
            <w:hideMark/>
          </w:tcPr>
          <w:p w:rsidR="00B44F9D" w:rsidRPr="002E56A6" w:rsidRDefault="00B44F9D" w:rsidP="00224007">
            <w:pPr>
              <w:pStyle w:val="Tabletext"/>
              <w:jc w:val="left"/>
              <w:rPr>
                <w:lang w:val="es-ES_tradnl"/>
              </w:rPr>
            </w:pPr>
            <w:r w:rsidRPr="002E56A6">
              <w:rPr>
                <w:lang w:val="es-ES_tradnl"/>
              </w:rPr>
              <w:t>Margen en usuario – degradado (dB)</w:t>
            </w:r>
          </w:p>
        </w:tc>
        <w:tc>
          <w:tcPr>
            <w:tcW w:w="1247" w:type="dxa"/>
            <w:tcBorders>
              <w:top w:val="single" w:sz="6" w:space="0" w:color="auto"/>
              <w:left w:val="single" w:sz="6" w:space="0" w:color="auto"/>
              <w:bottom w:val="single" w:sz="6" w:space="0" w:color="auto"/>
              <w:right w:val="single" w:sz="6" w:space="0" w:color="auto"/>
            </w:tcBorders>
            <w:hideMark/>
          </w:tcPr>
          <w:p w:rsidR="00B44F9D" w:rsidRPr="002E56A6" w:rsidRDefault="00B44F9D" w:rsidP="00224007">
            <w:pPr>
              <w:pStyle w:val="Tabletext"/>
              <w:jc w:val="right"/>
              <w:rPr>
                <w:lang w:val="es-ES_tradnl"/>
              </w:rPr>
            </w:pPr>
            <w:r w:rsidRPr="002E56A6">
              <w:rPr>
                <w:lang w:val="es-ES_tradnl"/>
              </w:rPr>
              <w:t>3,50</w:t>
            </w:r>
          </w:p>
        </w:tc>
        <w:tc>
          <w:tcPr>
            <w:tcW w:w="1247" w:type="dxa"/>
            <w:tcBorders>
              <w:top w:val="single" w:sz="6" w:space="0" w:color="auto"/>
              <w:left w:val="single" w:sz="6" w:space="0" w:color="auto"/>
              <w:bottom w:val="single" w:sz="6" w:space="0" w:color="auto"/>
              <w:right w:val="single" w:sz="6" w:space="0" w:color="auto"/>
            </w:tcBorders>
            <w:hideMark/>
          </w:tcPr>
          <w:p w:rsidR="00B44F9D" w:rsidRPr="002E56A6" w:rsidRDefault="00B44F9D" w:rsidP="00224007">
            <w:pPr>
              <w:pStyle w:val="Tabletext"/>
              <w:jc w:val="right"/>
              <w:rPr>
                <w:lang w:val="es-ES_tradnl"/>
              </w:rPr>
            </w:pPr>
            <w:r w:rsidRPr="002E56A6">
              <w:rPr>
                <w:lang w:val="es-ES_tradnl"/>
              </w:rPr>
              <w:t>3,90</w:t>
            </w:r>
          </w:p>
        </w:tc>
        <w:tc>
          <w:tcPr>
            <w:tcW w:w="1247" w:type="dxa"/>
            <w:tcBorders>
              <w:top w:val="single" w:sz="6" w:space="0" w:color="auto"/>
              <w:left w:val="single" w:sz="6" w:space="0" w:color="auto"/>
              <w:bottom w:val="single" w:sz="6" w:space="0" w:color="auto"/>
              <w:right w:val="single" w:sz="6" w:space="0" w:color="auto"/>
            </w:tcBorders>
            <w:hideMark/>
          </w:tcPr>
          <w:p w:rsidR="00B44F9D" w:rsidRPr="002E56A6" w:rsidRDefault="00B44F9D" w:rsidP="00224007">
            <w:pPr>
              <w:pStyle w:val="Tabletext"/>
              <w:jc w:val="right"/>
              <w:rPr>
                <w:lang w:val="es-ES_tradnl"/>
              </w:rPr>
            </w:pPr>
            <w:r w:rsidRPr="002E56A6">
              <w:rPr>
                <w:lang w:val="es-ES_tradnl"/>
              </w:rPr>
              <w:t>3,10</w:t>
            </w:r>
          </w:p>
        </w:tc>
        <w:tc>
          <w:tcPr>
            <w:tcW w:w="1247" w:type="dxa"/>
            <w:tcBorders>
              <w:top w:val="single" w:sz="6" w:space="0" w:color="auto"/>
              <w:left w:val="single" w:sz="6" w:space="0" w:color="auto"/>
              <w:bottom w:val="single" w:sz="6" w:space="0" w:color="auto"/>
              <w:right w:val="single" w:sz="6" w:space="0" w:color="auto"/>
            </w:tcBorders>
            <w:hideMark/>
          </w:tcPr>
          <w:p w:rsidR="00B44F9D" w:rsidRPr="002E56A6" w:rsidRDefault="00B44F9D" w:rsidP="00224007">
            <w:pPr>
              <w:pStyle w:val="Tabletext"/>
              <w:jc w:val="right"/>
              <w:rPr>
                <w:lang w:val="es-ES_tradnl"/>
              </w:rPr>
            </w:pPr>
            <w:r w:rsidRPr="002E56A6">
              <w:rPr>
                <w:lang w:val="es-ES_tradnl"/>
              </w:rPr>
              <w:t>3,50</w:t>
            </w:r>
          </w:p>
        </w:tc>
      </w:tr>
      <w:tr w:rsidR="00B44F9D" w:rsidRPr="002E56A6" w:rsidTr="00224007">
        <w:trPr>
          <w:cantSplit/>
          <w:jc w:val="center"/>
        </w:trPr>
        <w:tc>
          <w:tcPr>
            <w:tcW w:w="2324" w:type="dxa"/>
            <w:vMerge w:val="restart"/>
            <w:tcBorders>
              <w:top w:val="single" w:sz="6" w:space="0" w:color="auto"/>
              <w:left w:val="single" w:sz="6" w:space="0" w:color="auto"/>
              <w:right w:val="single" w:sz="6" w:space="0" w:color="auto"/>
            </w:tcBorders>
            <w:hideMark/>
          </w:tcPr>
          <w:p w:rsidR="00B44F9D" w:rsidRPr="002E56A6" w:rsidRDefault="00B44F9D" w:rsidP="00224007">
            <w:pPr>
              <w:pStyle w:val="Tabletext"/>
              <w:jc w:val="left"/>
              <w:rPr>
                <w:lang w:val="es-ES_tradnl"/>
              </w:rPr>
            </w:pPr>
            <w:r w:rsidRPr="002E56A6">
              <w:rPr>
                <w:lang w:val="es-ES_tradnl"/>
              </w:rPr>
              <w:t>Enlace extremo a extremo</w:t>
            </w:r>
          </w:p>
        </w:tc>
        <w:tc>
          <w:tcPr>
            <w:tcW w:w="2324" w:type="dxa"/>
            <w:tcBorders>
              <w:top w:val="single" w:sz="6" w:space="0" w:color="auto"/>
              <w:left w:val="single" w:sz="6" w:space="0" w:color="auto"/>
              <w:bottom w:val="single" w:sz="6" w:space="0" w:color="auto"/>
              <w:right w:val="single" w:sz="6" w:space="0" w:color="auto"/>
            </w:tcBorders>
            <w:vAlign w:val="center"/>
            <w:hideMark/>
          </w:tcPr>
          <w:p w:rsidR="00B44F9D" w:rsidRPr="002E56A6" w:rsidRDefault="00B44F9D" w:rsidP="00224007">
            <w:pPr>
              <w:pStyle w:val="Tabletext"/>
              <w:jc w:val="left"/>
              <w:rPr>
                <w:lang w:val="es-ES_tradnl"/>
              </w:rPr>
            </w:pPr>
            <w:r w:rsidRPr="002E56A6">
              <w:rPr>
                <w:lang w:val="es-ES_tradnl"/>
              </w:rPr>
              <w:t>Margen – total (dB)</w:t>
            </w:r>
          </w:p>
        </w:tc>
        <w:tc>
          <w:tcPr>
            <w:tcW w:w="1247" w:type="dxa"/>
            <w:tcBorders>
              <w:top w:val="single" w:sz="6" w:space="0" w:color="auto"/>
              <w:left w:val="single" w:sz="6" w:space="0" w:color="auto"/>
              <w:bottom w:val="single" w:sz="6" w:space="0" w:color="auto"/>
              <w:right w:val="single" w:sz="6" w:space="0" w:color="auto"/>
            </w:tcBorders>
            <w:hideMark/>
          </w:tcPr>
          <w:p w:rsidR="00B44F9D" w:rsidRPr="002E56A6" w:rsidRDefault="00B44F9D" w:rsidP="00224007">
            <w:pPr>
              <w:pStyle w:val="Tabletext"/>
              <w:jc w:val="right"/>
              <w:rPr>
                <w:lang w:val="es-ES_tradnl"/>
              </w:rPr>
            </w:pPr>
            <w:r w:rsidRPr="002E56A6">
              <w:rPr>
                <w:lang w:val="es-ES_tradnl"/>
              </w:rPr>
              <w:t>3,90</w:t>
            </w:r>
          </w:p>
        </w:tc>
        <w:tc>
          <w:tcPr>
            <w:tcW w:w="1247" w:type="dxa"/>
            <w:tcBorders>
              <w:top w:val="single" w:sz="6" w:space="0" w:color="auto"/>
              <w:left w:val="single" w:sz="6" w:space="0" w:color="auto"/>
              <w:bottom w:val="single" w:sz="6" w:space="0" w:color="auto"/>
              <w:right w:val="single" w:sz="6" w:space="0" w:color="auto"/>
            </w:tcBorders>
            <w:hideMark/>
          </w:tcPr>
          <w:p w:rsidR="00B44F9D" w:rsidRPr="002E56A6" w:rsidRDefault="00B44F9D" w:rsidP="00224007">
            <w:pPr>
              <w:pStyle w:val="Tabletext"/>
              <w:jc w:val="right"/>
              <w:rPr>
                <w:lang w:val="es-ES_tradnl"/>
              </w:rPr>
            </w:pPr>
            <w:r w:rsidRPr="002E56A6">
              <w:rPr>
                <w:lang w:val="es-ES_tradnl"/>
              </w:rPr>
              <w:t>3,90</w:t>
            </w:r>
          </w:p>
        </w:tc>
        <w:tc>
          <w:tcPr>
            <w:tcW w:w="1247" w:type="dxa"/>
            <w:tcBorders>
              <w:top w:val="single" w:sz="6" w:space="0" w:color="auto"/>
              <w:left w:val="single" w:sz="6" w:space="0" w:color="auto"/>
              <w:bottom w:val="single" w:sz="6" w:space="0" w:color="auto"/>
              <w:right w:val="single" w:sz="6" w:space="0" w:color="auto"/>
            </w:tcBorders>
            <w:hideMark/>
          </w:tcPr>
          <w:p w:rsidR="00B44F9D" w:rsidRPr="002E56A6" w:rsidRDefault="00B44F9D" w:rsidP="00224007">
            <w:pPr>
              <w:pStyle w:val="Tabletext"/>
              <w:jc w:val="right"/>
              <w:rPr>
                <w:lang w:val="es-ES_tradnl"/>
              </w:rPr>
            </w:pPr>
            <w:r w:rsidRPr="002E56A6">
              <w:rPr>
                <w:lang w:val="es-ES_tradnl"/>
              </w:rPr>
              <w:t>3,46</w:t>
            </w:r>
          </w:p>
        </w:tc>
        <w:tc>
          <w:tcPr>
            <w:tcW w:w="1247" w:type="dxa"/>
            <w:tcBorders>
              <w:top w:val="single" w:sz="6" w:space="0" w:color="auto"/>
              <w:left w:val="single" w:sz="6" w:space="0" w:color="auto"/>
              <w:bottom w:val="single" w:sz="6" w:space="0" w:color="auto"/>
              <w:right w:val="single" w:sz="6" w:space="0" w:color="auto"/>
            </w:tcBorders>
            <w:hideMark/>
          </w:tcPr>
          <w:p w:rsidR="00B44F9D" w:rsidRPr="002E56A6" w:rsidRDefault="00B44F9D" w:rsidP="00224007">
            <w:pPr>
              <w:pStyle w:val="Tabletext"/>
              <w:jc w:val="right"/>
              <w:rPr>
                <w:lang w:val="es-ES_tradnl"/>
              </w:rPr>
            </w:pPr>
            <w:r w:rsidRPr="002E56A6">
              <w:rPr>
                <w:lang w:val="es-ES_tradnl"/>
              </w:rPr>
              <w:t>3,46</w:t>
            </w:r>
          </w:p>
        </w:tc>
      </w:tr>
      <w:tr w:rsidR="00B44F9D" w:rsidRPr="002E56A6" w:rsidTr="00224007">
        <w:trPr>
          <w:cantSplit/>
          <w:jc w:val="center"/>
        </w:trPr>
        <w:tc>
          <w:tcPr>
            <w:tcW w:w="2324" w:type="dxa"/>
            <w:vMerge/>
            <w:tcBorders>
              <w:left w:val="single" w:sz="6" w:space="0" w:color="auto"/>
              <w:right w:val="single" w:sz="6" w:space="0" w:color="auto"/>
            </w:tcBorders>
          </w:tcPr>
          <w:p w:rsidR="00B44F9D" w:rsidRPr="002E56A6" w:rsidRDefault="00B44F9D" w:rsidP="00224007">
            <w:pPr>
              <w:pStyle w:val="Tabletext"/>
              <w:jc w:val="left"/>
              <w:rPr>
                <w:lang w:val="es-ES_tradnl"/>
              </w:rPr>
            </w:pPr>
          </w:p>
        </w:tc>
        <w:tc>
          <w:tcPr>
            <w:tcW w:w="2324" w:type="dxa"/>
            <w:tcBorders>
              <w:top w:val="single" w:sz="6" w:space="0" w:color="auto"/>
              <w:left w:val="single" w:sz="6" w:space="0" w:color="auto"/>
              <w:bottom w:val="single" w:sz="6" w:space="0" w:color="auto"/>
              <w:right w:val="single" w:sz="6" w:space="0" w:color="auto"/>
            </w:tcBorders>
            <w:vAlign w:val="center"/>
            <w:hideMark/>
          </w:tcPr>
          <w:p w:rsidR="00B44F9D" w:rsidRPr="002E56A6" w:rsidRDefault="00B44F9D" w:rsidP="00224007">
            <w:pPr>
              <w:pStyle w:val="Tabletext"/>
              <w:jc w:val="left"/>
              <w:rPr>
                <w:lang w:val="es-ES_tradnl"/>
              </w:rPr>
            </w:pPr>
            <w:r w:rsidRPr="002E56A6">
              <w:rPr>
                <w:lang w:val="es-ES_tradnl"/>
              </w:rPr>
              <w:t>Degradación (dB)</w:t>
            </w:r>
          </w:p>
        </w:tc>
        <w:tc>
          <w:tcPr>
            <w:tcW w:w="1247" w:type="dxa"/>
            <w:tcBorders>
              <w:top w:val="single" w:sz="6" w:space="0" w:color="auto"/>
              <w:left w:val="single" w:sz="6" w:space="0" w:color="auto"/>
              <w:bottom w:val="single" w:sz="6" w:space="0" w:color="auto"/>
              <w:right w:val="single" w:sz="6" w:space="0" w:color="auto"/>
            </w:tcBorders>
            <w:hideMark/>
          </w:tcPr>
          <w:p w:rsidR="00B44F9D" w:rsidRPr="002E56A6" w:rsidRDefault="00B44F9D" w:rsidP="00224007">
            <w:pPr>
              <w:pStyle w:val="Tabletext"/>
              <w:jc w:val="right"/>
              <w:rPr>
                <w:lang w:val="es-ES_tradnl"/>
              </w:rPr>
            </w:pPr>
            <w:r w:rsidRPr="002E56A6">
              <w:rPr>
                <w:lang w:val="es-ES_tradnl"/>
              </w:rPr>
              <w:t>0,40</w:t>
            </w:r>
          </w:p>
        </w:tc>
        <w:tc>
          <w:tcPr>
            <w:tcW w:w="1247" w:type="dxa"/>
            <w:tcBorders>
              <w:top w:val="single" w:sz="6" w:space="0" w:color="auto"/>
              <w:left w:val="single" w:sz="6" w:space="0" w:color="auto"/>
              <w:bottom w:val="single" w:sz="6" w:space="0" w:color="auto"/>
              <w:right w:val="single" w:sz="6" w:space="0" w:color="auto"/>
            </w:tcBorders>
            <w:hideMark/>
          </w:tcPr>
          <w:p w:rsidR="00B44F9D" w:rsidRPr="002E56A6" w:rsidRDefault="00B44F9D" w:rsidP="00224007">
            <w:pPr>
              <w:pStyle w:val="Tabletext"/>
              <w:jc w:val="right"/>
              <w:rPr>
                <w:lang w:val="es-ES_tradnl"/>
              </w:rPr>
            </w:pPr>
            <w:r w:rsidRPr="002E56A6">
              <w:rPr>
                <w:lang w:val="es-ES_tradnl"/>
              </w:rPr>
              <w:t>0,00</w:t>
            </w:r>
          </w:p>
        </w:tc>
        <w:tc>
          <w:tcPr>
            <w:tcW w:w="1247" w:type="dxa"/>
            <w:tcBorders>
              <w:top w:val="single" w:sz="6" w:space="0" w:color="auto"/>
              <w:left w:val="single" w:sz="6" w:space="0" w:color="auto"/>
              <w:bottom w:val="single" w:sz="6" w:space="0" w:color="auto"/>
              <w:right w:val="single" w:sz="6" w:space="0" w:color="auto"/>
            </w:tcBorders>
            <w:hideMark/>
          </w:tcPr>
          <w:p w:rsidR="00B44F9D" w:rsidRPr="002E56A6" w:rsidRDefault="00B44F9D" w:rsidP="00224007">
            <w:pPr>
              <w:pStyle w:val="Tabletext"/>
              <w:jc w:val="right"/>
              <w:rPr>
                <w:lang w:val="es-ES_tradnl"/>
              </w:rPr>
            </w:pPr>
            <w:r w:rsidRPr="002E56A6">
              <w:rPr>
                <w:lang w:val="es-ES_tradnl"/>
              </w:rPr>
              <w:t>0,40</w:t>
            </w:r>
          </w:p>
        </w:tc>
        <w:tc>
          <w:tcPr>
            <w:tcW w:w="1247" w:type="dxa"/>
            <w:tcBorders>
              <w:top w:val="single" w:sz="6" w:space="0" w:color="auto"/>
              <w:left w:val="single" w:sz="6" w:space="0" w:color="auto"/>
              <w:bottom w:val="single" w:sz="6" w:space="0" w:color="auto"/>
              <w:right w:val="single" w:sz="6" w:space="0" w:color="auto"/>
            </w:tcBorders>
            <w:hideMark/>
          </w:tcPr>
          <w:p w:rsidR="00B44F9D" w:rsidRPr="002E56A6" w:rsidRDefault="00B44F9D" w:rsidP="00224007">
            <w:pPr>
              <w:pStyle w:val="Tabletext"/>
              <w:jc w:val="right"/>
              <w:rPr>
                <w:lang w:val="es-ES_tradnl"/>
              </w:rPr>
            </w:pPr>
            <w:r w:rsidRPr="002E56A6">
              <w:rPr>
                <w:lang w:val="es-ES_tradnl"/>
              </w:rPr>
              <w:t>0,01</w:t>
            </w:r>
          </w:p>
        </w:tc>
      </w:tr>
      <w:tr w:rsidR="00B44F9D" w:rsidRPr="002E56A6" w:rsidTr="00224007">
        <w:trPr>
          <w:cantSplit/>
          <w:jc w:val="center"/>
        </w:trPr>
        <w:tc>
          <w:tcPr>
            <w:tcW w:w="2324" w:type="dxa"/>
            <w:vMerge/>
            <w:tcBorders>
              <w:left w:val="single" w:sz="6" w:space="0" w:color="auto"/>
              <w:bottom w:val="single" w:sz="6" w:space="0" w:color="auto"/>
              <w:right w:val="single" w:sz="6" w:space="0" w:color="auto"/>
            </w:tcBorders>
          </w:tcPr>
          <w:p w:rsidR="00B44F9D" w:rsidRPr="002E56A6" w:rsidRDefault="00B44F9D" w:rsidP="00224007">
            <w:pPr>
              <w:pStyle w:val="Tabletext"/>
              <w:jc w:val="left"/>
              <w:rPr>
                <w:lang w:val="es-ES_tradnl"/>
              </w:rPr>
            </w:pPr>
          </w:p>
        </w:tc>
        <w:tc>
          <w:tcPr>
            <w:tcW w:w="2324" w:type="dxa"/>
            <w:tcBorders>
              <w:top w:val="single" w:sz="6" w:space="0" w:color="auto"/>
              <w:left w:val="single" w:sz="6" w:space="0" w:color="auto"/>
              <w:bottom w:val="single" w:sz="6" w:space="0" w:color="auto"/>
              <w:right w:val="single" w:sz="6" w:space="0" w:color="auto"/>
            </w:tcBorders>
            <w:vAlign w:val="center"/>
            <w:hideMark/>
          </w:tcPr>
          <w:p w:rsidR="00B44F9D" w:rsidRPr="002E56A6" w:rsidRDefault="00B44F9D" w:rsidP="00224007">
            <w:pPr>
              <w:pStyle w:val="Tabletext"/>
              <w:jc w:val="left"/>
              <w:rPr>
                <w:lang w:val="es-ES_tradnl"/>
              </w:rPr>
            </w:pPr>
            <w:r w:rsidRPr="002E56A6">
              <w:rPr>
                <w:lang w:val="es-ES_tradnl"/>
              </w:rPr>
              <w:t>Margen total – degradado (dB)</w:t>
            </w:r>
          </w:p>
        </w:tc>
        <w:tc>
          <w:tcPr>
            <w:tcW w:w="1247" w:type="dxa"/>
            <w:tcBorders>
              <w:top w:val="single" w:sz="6" w:space="0" w:color="auto"/>
              <w:left w:val="single" w:sz="6" w:space="0" w:color="auto"/>
              <w:bottom w:val="single" w:sz="6" w:space="0" w:color="auto"/>
              <w:right w:val="single" w:sz="6" w:space="0" w:color="auto"/>
            </w:tcBorders>
            <w:hideMark/>
          </w:tcPr>
          <w:p w:rsidR="00B44F9D" w:rsidRPr="002E56A6" w:rsidRDefault="00B44F9D" w:rsidP="00224007">
            <w:pPr>
              <w:pStyle w:val="Tabletext"/>
              <w:jc w:val="right"/>
              <w:rPr>
                <w:lang w:val="es-ES_tradnl"/>
              </w:rPr>
            </w:pPr>
            <w:r w:rsidRPr="002E56A6">
              <w:rPr>
                <w:lang w:val="es-ES_tradnl"/>
              </w:rPr>
              <w:t>3,50</w:t>
            </w:r>
          </w:p>
        </w:tc>
        <w:tc>
          <w:tcPr>
            <w:tcW w:w="1247" w:type="dxa"/>
            <w:tcBorders>
              <w:top w:val="single" w:sz="6" w:space="0" w:color="auto"/>
              <w:left w:val="single" w:sz="6" w:space="0" w:color="auto"/>
              <w:bottom w:val="single" w:sz="6" w:space="0" w:color="auto"/>
              <w:right w:val="single" w:sz="6" w:space="0" w:color="auto"/>
            </w:tcBorders>
            <w:hideMark/>
          </w:tcPr>
          <w:p w:rsidR="00B44F9D" w:rsidRPr="002E56A6" w:rsidRDefault="00B44F9D" w:rsidP="00224007">
            <w:pPr>
              <w:pStyle w:val="Tabletext"/>
              <w:jc w:val="right"/>
              <w:rPr>
                <w:lang w:val="es-ES_tradnl"/>
              </w:rPr>
            </w:pPr>
            <w:r w:rsidRPr="002E56A6">
              <w:rPr>
                <w:lang w:val="es-ES_tradnl"/>
              </w:rPr>
              <w:t>3,90</w:t>
            </w:r>
          </w:p>
        </w:tc>
        <w:tc>
          <w:tcPr>
            <w:tcW w:w="1247" w:type="dxa"/>
            <w:tcBorders>
              <w:top w:val="single" w:sz="6" w:space="0" w:color="auto"/>
              <w:left w:val="single" w:sz="6" w:space="0" w:color="auto"/>
              <w:bottom w:val="single" w:sz="6" w:space="0" w:color="auto"/>
              <w:right w:val="single" w:sz="6" w:space="0" w:color="auto"/>
            </w:tcBorders>
            <w:hideMark/>
          </w:tcPr>
          <w:p w:rsidR="00B44F9D" w:rsidRPr="002E56A6" w:rsidRDefault="00B44F9D" w:rsidP="00224007">
            <w:pPr>
              <w:pStyle w:val="Tabletext"/>
              <w:jc w:val="right"/>
              <w:rPr>
                <w:lang w:val="es-ES_tradnl"/>
              </w:rPr>
            </w:pPr>
            <w:r w:rsidRPr="002E56A6">
              <w:rPr>
                <w:lang w:val="es-ES_tradnl"/>
              </w:rPr>
              <w:t>3,06</w:t>
            </w:r>
          </w:p>
        </w:tc>
        <w:tc>
          <w:tcPr>
            <w:tcW w:w="1247" w:type="dxa"/>
            <w:tcBorders>
              <w:top w:val="single" w:sz="6" w:space="0" w:color="auto"/>
              <w:left w:val="single" w:sz="6" w:space="0" w:color="auto"/>
              <w:bottom w:val="single" w:sz="6" w:space="0" w:color="auto"/>
              <w:right w:val="single" w:sz="6" w:space="0" w:color="auto"/>
            </w:tcBorders>
            <w:hideMark/>
          </w:tcPr>
          <w:p w:rsidR="00B44F9D" w:rsidRPr="002E56A6" w:rsidRDefault="00B44F9D" w:rsidP="00224007">
            <w:pPr>
              <w:pStyle w:val="Tabletext"/>
              <w:jc w:val="right"/>
              <w:rPr>
                <w:lang w:val="es-ES_tradnl"/>
              </w:rPr>
            </w:pPr>
            <w:r w:rsidRPr="002E56A6">
              <w:rPr>
                <w:lang w:val="es-ES_tradnl"/>
              </w:rPr>
              <w:t>3,45</w:t>
            </w:r>
          </w:p>
        </w:tc>
      </w:tr>
    </w:tbl>
    <w:p w:rsidR="00B1717A" w:rsidRPr="0084186F" w:rsidRDefault="00B44F9D" w:rsidP="0084186F">
      <w:pPr>
        <w:jc w:val="center"/>
      </w:pPr>
      <w:r>
        <w:t>______________</w:t>
      </w:r>
    </w:p>
    <w:sectPr w:rsidR="00B1717A" w:rsidRPr="0084186F" w:rsidSect="00BD0719">
      <w:headerReference w:type="even" r:id="rId12"/>
      <w:headerReference w:type="default" r:id="rId13"/>
      <w:pgSz w:w="11907" w:h="16834" w:code="9"/>
      <w:pgMar w:top="1418" w:right="1134" w:bottom="1134" w:left="1134" w:header="720" w:footer="482" w:gutter="0"/>
      <w:paperSrc w:first="7" w:other="7"/>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63A6" w:rsidRDefault="00F263A6">
      <w:r>
        <w:separator/>
      </w:r>
    </w:p>
  </w:endnote>
  <w:endnote w:type="continuationSeparator" w:id="0">
    <w:p w:rsidR="00F263A6" w:rsidRDefault="00F263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63A6" w:rsidRDefault="00F263A6">
      <w:r>
        <w:separator/>
      </w:r>
    </w:p>
  </w:footnote>
  <w:footnote w:type="continuationSeparator" w:id="0">
    <w:p w:rsidR="00F263A6" w:rsidRDefault="00F263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5336" w:rsidRDefault="00025336">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5336" w:rsidRDefault="00087C9D" w:rsidP="00D62884">
    <w:pPr>
      <w:pStyle w:val="Header"/>
      <w:ind w:right="360" w:firstLine="360"/>
    </w:pPr>
    <w:r>
      <w:rPr>
        <w:noProof/>
        <w:lang w:val="en-GB" w:eastAsia="zh-CN"/>
      </w:rPr>
      <w:drawing>
        <wp:anchor distT="0" distB="0" distL="114300" distR="114300" simplePos="0" relativeHeight="251656704" behindDoc="1" locked="0" layoutInCell="1" allowOverlap="1" wp14:anchorId="3AB3F651" wp14:editId="24FD4803">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5336" w:rsidRDefault="00D12AD9" w:rsidP="00B1717A">
    <w:pPr>
      <w:pStyle w:val="Header"/>
      <w:jc w:val="left"/>
    </w:pPr>
    <w:r>
      <w:rPr>
        <w:rStyle w:val="PageNumber"/>
        <w:b/>
        <w:bCs/>
      </w:rPr>
      <w:fldChar w:fldCharType="begin"/>
    </w:r>
    <w:r w:rsidR="00025336">
      <w:rPr>
        <w:rStyle w:val="PageNumber"/>
        <w:b/>
        <w:bCs/>
      </w:rPr>
      <w:instrText xml:space="preserve"> PAGE </w:instrText>
    </w:r>
    <w:r>
      <w:rPr>
        <w:rStyle w:val="PageNumber"/>
        <w:b/>
        <w:bCs/>
      </w:rPr>
      <w:fldChar w:fldCharType="separate"/>
    </w:r>
    <w:r w:rsidR="007F5A7D">
      <w:rPr>
        <w:rStyle w:val="PageNumber"/>
        <w:b/>
        <w:bCs/>
        <w:noProof/>
      </w:rPr>
      <w:t>ii</w:t>
    </w:r>
    <w:r>
      <w:rPr>
        <w:rStyle w:val="PageNumber"/>
        <w:b/>
        <w:bCs/>
      </w:rPr>
      <w:fldChar w:fldCharType="end"/>
    </w:r>
    <w:r w:rsidR="00025336">
      <w:tab/>
    </w:r>
    <w:fldSimple w:instr=" DOCPROPERTY &quot;Header&quot; \* MERGEFORMAT ">
      <w:r w:rsidR="007F5A7D" w:rsidRPr="007F5A7D">
        <w:rPr>
          <w:b/>
          <w:bCs/>
          <w:lang w:val="en-US"/>
        </w:rPr>
        <w:t xml:space="preserve">Rec. </w:t>
      </w:r>
    </w:fldSimple>
    <w:r w:rsidR="00025336">
      <w:rPr>
        <w:b/>
        <w:bCs/>
      </w:rPr>
      <w:t xml:space="preserve"> </w:t>
    </w:r>
    <w:r>
      <w:rPr>
        <w:b/>
        <w:bCs/>
      </w:rPr>
      <w:fldChar w:fldCharType="begin"/>
    </w:r>
    <w:r w:rsidR="00025336">
      <w:rPr>
        <w:b/>
        <w:bCs/>
      </w:rPr>
      <w:instrText>styleref href</w:instrText>
    </w:r>
    <w:r>
      <w:rPr>
        <w:b/>
        <w:bCs/>
      </w:rPr>
      <w:fldChar w:fldCharType="separate"/>
    </w:r>
    <w:r w:rsidR="007F5A7D">
      <w:rPr>
        <w:b/>
        <w:bCs/>
        <w:noProof/>
      </w:rPr>
      <w:t>UIT-R  SA.1155-2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5336" w:rsidRDefault="00025336">
    <w:pPr>
      <w:pStyle w:val="Header"/>
    </w:pPr>
    <w:r>
      <w:tab/>
    </w:r>
    <w:fldSimple w:instr=" DOCPROPERTY &quot;Header&quot; \* MERGEFORMAT ">
      <w:r w:rsidR="007F5A7D" w:rsidRPr="007F5A7D">
        <w:rPr>
          <w:lang w:val="en-US"/>
        </w:rPr>
        <w:t xml:space="preserve">Rec. </w:t>
      </w:r>
    </w:fldSimple>
    <w:r>
      <w:rPr>
        <w:b/>
        <w:bCs/>
      </w:rPr>
      <w:t xml:space="preserve">  </w:t>
    </w:r>
    <w:r w:rsidR="00D12AD9">
      <w:rPr>
        <w:b/>
        <w:bCs/>
      </w:rPr>
      <w:fldChar w:fldCharType="begin"/>
    </w:r>
    <w:r>
      <w:rPr>
        <w:b/>
        <w:bCs/>
      </w:rPr>
      <w:instrText>styleref href</w:instrText>
    </w:r>
    <w:r w:rsidR="00D12AD9">
      <w:rPr>
        <w:b/>
        <w:bCs/>
      </w:rPr>
      <w:fldChar w:fldCharType="separate"/>
    </w:r>
    <w:r w:rsidR="007F5A7D">
      <w:rPr>
        <w:b/>
        <w:bCs/>
        <w:noProof/>
      </w:rPr>
      <w:t>UIT-R  SA.1155-2</w:t>
    </w:r>
    <w:r w:rsidR="00D12AD9">
      <w:rPr>
        <w:b/>
        <w:bCs/>
      </w:rPr>
      <w:fldChar w:fldCharType="end"/>
    </w:r>
    <w:r>
      <w:tab/>
    </w:r>
    <w:r w:rsidR="00D12AD9">
      <w:rPr>
        <w:rStyle w:val="PageNumber"/>
        <w:b/>
        <w:bCs/>
      </w:rPr>
      <w:fldChar w:fldCharType="begin"/>
    </w:r>
    <w:r>
      <w:rPr>
        <w:rStyle w:val="PageNumber"/>
        <w:b/>
        <w:bCs/>
      </w:rPr>
      <w:instrText xml:space="preserve"> PAGE </w:instrText>
    </w:r>
    <w:r w:rsidR="00D12AD9">
      <w:rPr>
        <w:rStyle w:val="PageNumber"/>
        <w:b/>
        <w:bCs/>
      </w:rPr>
      <w:fldChar w:fldCharType="separate"/>
    </w:r>
    <w:r>
      <w:rPr>
        <w:rStyle w:val="PageNumber"/>
        <w:b/>
        <w:bCs/>
        <w:noProof/>
      </w:rPr>
      <w:t>1</w:t>
    </w:r>
    <w:r w:rsidR="00D12AD9">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5336" w:rsidRDefault="00D12AD9">
    <w:pPr>
      <w:pStyle w:val="Header"/>
      <w:jc w:val="left"/>
      <w:rPr>
        <w:lang w:val="en-US"/>
      </w:rPr>
    </w:pPr>
    <w:r>
      <w:rPr>
        <w:rStyle w:val="PageNumber"/>
        <w:b/>
        <w:bCs/>
      </w:rPr>
      <w:fldChar w:fldCharType="begin"/>
    </w:r>
    <w:r w:rsidR="00025336">
      <w:rPr>
        <w:rStyle w:val="PageNumber"/>
        <w:b/>
        <w:bCs/>
        <w:lang w:val="en-US"/>
      </w:rPr>
      <w:instrText xml:space="preserve"> PAGE </w:instrText>
    </w:r>
    <w:r>
      <w:rPr>
        <w:rStyle w:val="PageNumber"/>
        <w:b/>
        <w:bCs/>
      </w:rPr>
      <w:fldChar w:fldCharType="separate"/>
    </w:r>
    <w:r w:rsidR="00244960">
      <w:rPr>
        <w:rStyle w:val="PageNumber"/>
        <w:b/>
        <w:bCs/>
        <w:noProof/>
        <w:lang w:val="en-US"/>
      </w:rPr>
      <w:t>4</w:t>
    </w:r>
    <w:r>
      <w:rPr>
        <w:rStyle w:val="PageNumber"/>
        <w:b/>
        <w:bCs/>
      </w:rPr>
      <w:fldChar w:fldCharType="end"/>
    </w:r>
    <w:r w:rsidR="00025336">
      <w:rPr>
        <w:lang w:val="en-US"/>
      </w:rPr>
      <w:tab/>
    </w:r>
    <w:fldSimple w:instr=" DOCPROPERTY &quot;Header&quot; \* MERGEFORMAT ">
      <w:r w:rsidR="007F5A7D" w:rsidRPr="007F5A7D">
        <w:rPr>
          <w:b/>
          <w:bCs/>
          <w:lang w:val="en-US"/>
        </w:rPr>
        <w:t xml:space="preserve">Rec. </w:t>
      </w:r>
    </w:fldSimple>
    <w:r w:rsidR="00025336">
      <w:rPr>
        <w:b/>
        <w:bCs/>
      </w:rPr>
      <w:t xml:space="preserve"> </w:t>
    </w:r>
    <w:r>
      <w:rPr>
        <w:b/>
        <w:bCs/>
      </w:rPr>
      <w:fldChar w:fldCharType="begin"/>
    </w:r>
    <w:r w:rsidR="00025336">
      <w:rPr>
        <w:b/>
        <w:bCs/>
        <w:lang w:val="en-US"/>
      </w:rPr>
      <w:instrText>styleref href</w:instrText>
    </w:r>
    <w:r>
      <w:rPr>
        <w:b/>
        <w:bCs/>
      </w:rPr>
      <w:fldChar w:fldCharType="separate"/>
    </w:r>
    <w:r w:rsidR="00244960">
      <w:rPr>
        <w:b/>
        <w:bCs/>
        <w:noProof/>
      </w:rPr>
      <w:t>UIT-R  SA.1155-2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5336" w:rsidRDefault="00025336">
    <w:pPr>
      <w:pStyle w:val="Header"/>
    </w:pPr>
    <w:r>
      <w:tab/>
    </w:r>
    <w:fldSimple w:instr=" DOCPROPERTY &quot;Header&quot; \* MERGEFORMAT ">
      <w:r w:rsidR="007F5A7D" w:rsidRPr="007F5A7D">
        <w:rPr>
          <w:b/>
          <w:bCs/>
        </w:rPr>
        <w:t xml:space="preserve">Rec. </w:t>
      </w:r>
    </w:fldSimple>
    <w:r>
      <w:rPr>
        <w:b/>
        <w:bCs/>
      </w:rPr>
      <w:t xml:space="preserve"> </w:t>
    </w:r>
    <w:r w:rsidR="00D12AD9">
      <w:rPr>
        <w:b/>
        <w:bCs/>
      </w:rPr>
      <w:fldChar w:fldCharType="begin"/>
    </w:r>
    <w:r>
      <w:rPr>
        <w:b/>
        <w:bCs/>
      </w:rPr>
      <w:instrText>styleref href</w:instrText>
    </w:r>
    <w:r w:rsidR="00D12AD9">
      <w:rPr>
        <w:b/>
        <w:bCs/>
      </w:rPr>
      <w:fldChar w:fldCharType="separate"/>
    </w:r>
    <w:r w:rsidR="00244960">
      <w:rPr>
        <w:b/>
        <w:bCs/>
        <w:noProof/>
      </w:rPr>
      <w:t>UIT-R  SA.1155-2</w:t>
    </w:r>
    <w:r w:rsidR="00D12AD9">
      <w:rPr>
        <w:b/>
        <w:bCs/>
      </w:rPr>
      <w:fldChar w:fldCharType="end"/>
    </w:r>
    <w:r>
      <w:tab/>
    </w:r>
    <w:r w:rsidR="00D12AD9">
      <w:rPr>
        <w:rStyle w:val="PageNumber"/>
        <w:b/>
        <w:bCs/>
      </w:rPr>
      <w:fldChar w:fldCharType="begin"/>
    </w:r>
    <w:r>
      <w:rPr>
        <w:rStyle w:val="PageNumber"/>
        <w:b/>
        <w:bCs/>
      </w:rPr>
      <w:instrText xml:space="preserve"> PAGE </w:instrText>
    </w:r>
    <w:r w:rsidR="00D12AD9">
      <w:rPr>
        <w:rStyle w:val="PageNumber"/>
        <w:b/>
        <w:bCs/>
      </w:rPr>
      <w:fldChar w:fldCharType="separate"/>
    </w:r>
    <w:r w:rsidR="00244960">
      <w:rPr>
        <w:rStyle w:val="PageNumber"/>
        <w:b/>
        <w:bCs/>
        <w:noProof/>
      </w:rPr>
      <w:t>5</w:t>
    </w:r>
    <w:r w:rsidR="00D12AD9">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hideSpellingErrors/>
  <w:hideGrammaticalErrors/>
  <w:activeWritingStyle w:appName="MSWord" w:lang="en-US" w:vendorID="64" w:dllVersion="131077" w:nlCheck="1" w:checkStyle="0"/>
  <w:activeWritingStyle w:appName="MSWord" w:lang="es-ES_tradnl"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17A"/>
    <w:rsid w:val="00025336"/>
    <w:rsid w:val="00063999"/>
    <w:rsid w:val="00087C9D"/>
    <w:rsid w:val="000C7358"/>
    <w:rsid w:val="00236E9D"/>
    <w:rsid w:val="00244960"/>
    <w:rsid w:val="00265C56"/>
    <w:rsid w:val="00266EDC"/>
    <w:rsid w:val="002814F2"/>
    <w:rsid w:val="002D76C4"/>
    <w:rsid w:val="003223EB"/>
    <w:rsid w:val="00363835"/>
    <w:rsid w:val="00366CEE"/>
    <w:rsid w:val="00415F65"/>
    <w:rsid w:val="004532F7"/>
    <w:rsid w:val="00523849"/>
    <w:rsid w:val="005A6102"/>
    <w:rsid w:val="00607D68"/>
    <w:rsid w:val="006B22C3"/>
    <w:rsid w:val="0071435A"/>
    <w:rsid w:val="007F5A7D"/>
    <w:rsid w:val="0084186F"/>
    <w:rsid w:val="00847DD5"/>
    <w:rsid w:val="0085491A"/>
    <w:rsid w:val="00880680"/>
    <w:rsid w:val="008B5CEB"/>
    <w:rsid w:val="00951E54"/>
    <w:rsid w:val="009F421B"/>
    <w:rsid w:val="009F7133"/>
    <w:rsid w:val="00A2250E"/>
    <w:rsid w:val="00A6617B"/>
    <w:rsid w:val="00A86993"/>
    <w:rsid w:val="00AB0DC8"/>
    <w:rsid w:val="00AD7E7A"/>
    <w:rsid w:val="00B1717A"/>
    <w:rsid w:val="00B44E24"/>
    <w:rsid w:val="00B44F9D"/>
    <w:rsid w:val="00B87252"/>
    <w:rsid w:val="00BB77E9"/>
    <w:rsid w:val="00BD0719"/>
    <w:rsid w:val="00BF7841"/>
    <w:rsid w:val="00C55575"/>
    <w:rsid w:val="00CB7FC8"/>
    <w:rsid w:val="00D12388"/>
    <w:rsid w:val="00D12AD9"/>
    <w:rsid w:val="00D62884"/>
    <w:rsid w:val="00DE71F7"/>
    <w:rsid w:val="00DF4176"/>
    <w:rsid w:val="00E01FBB"/>
    <w:rsid w:val="00EB1589"/>
    <w:rsid w:val="00F263A6"/>
    <w:rsid w:val="00F95576"/>
    <w:rsid w:val="00FB56B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BB814983-3256-4EEF-9323-2B28A584E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384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523849"/>
    <w:pPr>
      <w:keepNext/>
      <w:keepLines/>
      <w:spacing w:before="480"/>
      <w:ind w:left="794" w:hanging="794"/>
      <w:outlineLvl w:val="0"/>
    </w:pPr>
    <w:rPr>
      <w:b/>
    </w:rPr>
  </w:style>
  <w:style w:type="paragraph" w:styleId="Heading2">
    <w:name w:val="heading 2"/>
    <w:basedOn w:val="Heading1"/>
    <w:next w:val="Normal"/>
    <w:link w:val="Heading2Char"/>
    <w:qFormat/>
    <w:rsid w:val="00523849"/>
    <w:pPr>
      <w:spacing w:before="320"/>
      <w:outlineLvl w:val="1"/>
    </w:pPr>
  </w:style>
  <w:style w:type="paragraph" w:styleId="Heading3">
    <w:name w:val="heading 3"/>
    <w:basedOn w:val="Heading1"/>
    <w:next w:val="Normal"/>
    <w:link w:val="Heading3Char"/>
    <w:qFormat/>
    <w:rsid w:val="00523849"/>
    <w:pPr>
      <w:spacing w:before="200"/>
      <w:outlineLvl w:val="2"/>
    </w:pPr>
  </w:style>
  <w:style w:type="paragraph" w:styleId="Heading4">
    <w:name w:val="heading 4"/>
    <w:basedOn w:val="Heading3"/>
    <w:next w:val="Normal"/>
    <w:qFormat/>
    <w:rsid w:val="00523849"/>
    <w:pPr>
      <w:tabs>
        <w:tab w:val="clear" w:pos="794"/>
        <w:tab w:val="left" w:pos="992"/>
      </w:tabs>
      <w:ind w:left="992" w:hanging="992"/>
      <w:outlineLvl w:val="3"/>
    </w:pPr>
  </w:style>
  <w:style w:type="paragraph" w:styleId="Heading5">
    <w:name w:val="heading 5"/>
    <w:basedOn w:val="Heading4"/>
    <w:next w:val="Normal"/>
    <w:qFormat/>
    <w:rsid w:val="00523849"/>
    <w:pPr>
      <w:outlineLvl w:val="4"/>
    </w:pPr>
  </w:style>
  <w:style w:type="paragraph" w:styleId="Heading6">
    <w:name w:val="heading 6"/>
    <w:basedOn w:val="Heading4"/>
    <w:next w:val="Normal"/>
    <w:qFormat/>
    <w:rsid w:val="00523849"/>
    <w:pPr>
      <w:tabs>
        <w:tab w:val="clear" w:pos="992"/>
        <w:tab w:val="clear" w:pos="1191"/>
      </w:tabs>
      <w:ind w:left="1588" w:hanging="1588"/>
      <w:outlineLvl w:val="5"/>
    </w:pPr>
  </w:style>
  <w:style w:type="paragraph" w:styleId="Heading7">
    <w:name w:val="heading 7"/>
    <w:basedOn w:val="Heading6"/>
    <w:next w:val="Normal"/>
    <w:qFormat/>
    <w:rsid w:val="00523849"/>
    <w:pPr>
      <w:outlineLvl w:val="6"/>
    </w:pPr>
  </w:style>
  <w:style w:type="paragraph" w:styleId="Heading8">
    <w:name w:val="heading 8"/>
    <w:basedOn w:val="Heading6"/>
    <w:next w:val="Normal"/>
    <w:qFormat/>
    <w:rsid w:val="00523849"/>
    <w:pPr>
      <w:outlineLvl w:val="7"/>
    </w:pPr>
  </w:style>
  <w:style w:type="paragraph" w:styleId="Heading9">
    <w:name w:val="heading 9"/>
    <w:basedOn w:val="Heading6"/>
    <w:next w:val="Normal"/>
    <w:qFormat/>
    <w:rsid w:val="00523849"/>
    <w:pPr>
      <w:jc w:val="left"/>
      <w:outlineLvl w:val="8"/>
    </w:pPr>
  </w:style>
  <w:style w:type="character" w:default="1" w:styleId="DefaultParagraphFont">
    <w:name w:val="Default Paragraph Font"/>
    <w:uiPriority w:val="1"/>
    <w:semiHidden/>
    <w:unhideWhenUsed/>
    <w:rsid w:val="0052384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523849"/>
  </w:style>
  <w:style w:type="paragraph" w:styleId="Header">
    <w:name w:val="header"/>
    <w:basedOn w:val="Normal"/>
    <w:rsid w:val="0052384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52384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23849"/>
  </w:style>
  <w:style w:type="paragraph" w:customStyle="1" w:styleId="Headingb">
    <w:name w:val="Heading_b"/>
    <w:basedOn w:val="Heading3"/>
    <w:next w:val="Normal"/>
    <w:rsid w:val="00523849"/>
    <w:pPr>
      <w:spacing w:before="160"/>
      <w:ind w:left="0" w:firstLine="0"/>
      <w:outlineLvl w:val="9"/>
    </w:pPr>
  </w:style>
  <w:style w:type="paragraph" w:customStyle="1" w:styleId="Headingi">
    <w:name w:val="Heading_i"/>
    <w:basedOn w:val="Heading3"/>
    <w:next w:val="Normal"/>
    <w:rsid w:val="00523849"/>
    <w:pPr>
      <w:spacing w:before="160"/>
      <w:ind w:left="0" w:firstLine="0"/>
    </w:pPr>
    <w:rPr>
      <w:b w:val="0"/>
      <w:i/>
    </w:rPr>
  </w:style>
  <w:style w:type="character" w:customStyle="1" w:styleId="href">
    <w:name w:val="href"/>
    <w:basedOn w:val="DefaultParagraphFont"/>
    <w:rsid w:val="00523849"/>
  </w:style>
  <w:style w:type="paragraph" w:customStyle="1" w:styleId="enumlev1">
    <w:name w:val="enumlev1"/>
    <w:basedOn w:val="Normal"/>
    <w:rsid w:val="00523849"/>
    <w:pPr>
      <w:spacing w:before="80"/>
      <w:ind w:left="794" w:hanging="794"/>
    </w:pPr>
  </w:style>
  <w:style w:type="paragraph" w:customStyle="1" w:styleId="enumlev2">
    <w:name w:val="enumlev2"/>
    <w:basedOn w:val="enumlev1"/>
    <w:rsid w:val="00523849"/>
    <w:pPr>
      <w:ind w:left="1191" w:hanging="397"/>
    </w:pPr>
  </w:style>
  <w:style w:type="paragraph" w:customStyle="1" w:styleId="enumlev3">
    <w:name w:val="enumlev3"/>
    <w:basedOn w:val="enumlev2"/>
    <w:rsid w:val="00523849"/>
    <w:pPr>
      <w:ind w:left="1588"/>
    </w:pPr>
  </w:style>
  <w:style w:type="paragraph" w:customStyle="1" w:styleId="Normalaftertitle">
    <w:name w:val="Normal_after_title"/>
    <w:basedOn w:val="Normal"/>
    <w:next w:val="Normal"/>
    <w:rsid w:val="00523849"/>
    <w:pPr>
      <w:spacing w:before="320"/>
    </w:pPr>
  </w:style>
  <w:style w:type="paragraph" w:customStyle="1" w:styleId="Note">
    <w:name w:val="Note"/>
    <w:basedOn w:val="Normal"/>
    <w:rsid w:val="00523849"/>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23849"/>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523849"/>
    <w:pPr>
      <w:spacing w:before="240"/>
    </w:pPr>
    <w:rPr>
      <w:sz w:val="22"/>
      <w:lang w:val="es-ES_tradnl"/>
    </w:rPr>
  </w:style>
  <w:style w:type="paragraph" w:customStyle="1" w:styleId="Recref">
    <w:name w:val="Rec_ref"/>
    <w:basedOn w:val="Normal"/>
    <w:next w:val="Recdate"/>
    <w:rsid w:val="00523849"/>
    <w:pPr>
      <w:jc w:val="center"/>
    </w:pPr>
  </w:style>
  <w:style w:type="paragraph" w:customStyle="1" w:styleId="Recdate">
    <w:name w:val="Rec_date"/>
    <w:basedOn w:val="Recref"/>
    <w:next w:val="Normalaftertitle"/>
    <w:rsid w:val="00523849"/>
    <w:pPr>
      <w:jc w:val="right"/>
    </w:pPr>
  </w:style>
  <w:style w:type="paragraph" w:customStyle="1" w:styleId="AnnexNoTitle">
    <w:name w:val="Annex_NoTitle"/>
    <w:basedOn w:val="Normal"/>
    <w:next w:val="Normalaftertitle"/>
    <w:rsid w:val="00523849"/>
    <w:pPr>
      <w:keepNext/>
      <w:keepLines/>
      <w:spacing w:before="480" w:after="80"/>
      <w:jc w:val="center"/>
    </w:pPr>
    <w:rPr>
      <w:b/>
      <w:sz w:val="28"/>
    </w:rPr>
  </w:style>
  <w:style w:type="paragraph" w:customStyle="1" w:styleId="AppendixNoTitle">
    <w:name w:val="Appendix_NoTitle"/>
    <w:basedOn w:val="AnnexNoTitle"/>
    <w:next w:val="Normal"/>
    <w:rsid w:val="00523849"/>
  </w:style>
  <w:style w:type="paragraph" w:customStyle="1" w:styleId="Tablefin">
    <w:name w:val="Table_fin"/>
    <w:basedOn w:val="Normal"/>
    <w:next w:val="Normal"/>
    <w:rsid w:val="00523849"/>
    <w:pPr>
      <w:spacing w:before="0"/>
    </w:pPr>
    <w:rPr>
      <w:sz w:val="20"/>
      <w:lang w:val="en-GB"/>
    </w:rPr>
  </w:style>
  <w:style w:type="paragraph" w:customStyle="1" w:styleId="Tablehead">
    <w:name w:val="Table_head"/>
    <w:basedOn w:val="Normal"/>
    <w:next w:val="Normal"/>
    <w:rsid w:val="0052384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52384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523849"/>
    <w:pPr>
      <w:keepNext/>
      <w:spacing w:before="360" w:after="120"/>
      <w:jc w:val="center"/>
    </w:pPr>
  </w:style>
  <w:style w:type="paragraph" w:customStyle="1" w:styleId="Tabletext">
    <w:name w:val="Table_text"/>
    <w:basedOn w:val="Normal"/>
    <w:rsid w:val="0052384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523849"/>
    <w:pPr>
      <w:tabs>
        <w:tab w:val="clear" w:pos="1191"/>
        <w:tab w:val="clear" w:pos="1588"/>
        <w:tab w:val="clear" w:pos="1985"/>
        <w:tab w:val="center" w:pos="4820"/>
        <w:tab w:val="right" w:pos="9639"/>
      </w:tabs>
    </w:pPr>
  </w:style>
  <w:style w:type="paragraph" w:customStyle="1" w:styleId="Equationlegend">
    <w:name w:val="Equation_legend"/>
    <w:basedOn w:val="NormalIndent"/>
    <w:rsid w:val="0052384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23849"/>
    <w:pPr>
      <w:ind w:left="794"/>
    </w:pPr>
  </w:style>
  <w:style w:type="paragraph" w:customStyle="1" w:styleId="Figurelegend">
    <w:name w:val="Figure_legend"/>
    <w:basedOn w:val="Normal"/>
    <w:rsid w:val="0052384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523849"/>
    <w:pPr>
      <w:keepNext/>
      <w:keepLines/>
      <w:spacing w:before="480" w:after="80"/>
      <w:jc w:val="center"/>
    </w:pPr>
    <w:rPr>
      <w:caps/>
      <w:sz w:val="18"/>
    </w:rPr>
  </w:style>
  <w:style w:type="paragraph" w:customStyle="1" w:styleId="tocpart">
    <w:name w:val="tocpart"/>
    <w:basedOn w:val="Normal"/>
    <w:rsid w:val="0052384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23849"/>
    <w:pPr>
      <w:keepNext/>
      <w:keepLines/>
      <w:spacing w:before="480"/>
      <w:jc w:val="center"/>
    </w:pPr>
    <w:rPr>
      <w:sz w:val="28"/>
    </w:rPr>
  </w:style>
  <w:style w:type="paragraph" w:customStyle="1" w:styleId="Arttitle">
    <w:name w:val="Art_title"/>
    <w:basedOn w:val="Normal"/>
    <w:next w:val="Normalaftertitle"/>
    <w:rsid w:val="00523849"/>
    <w:pPr>
      <w:keepNext/>
      <w:keepLines/>
      <w:spacing w:before="240"/>
      <w:jc w:val="center"/>
    </w:pPr>
    <w:rPr>
      <w:b/>
      <w:sz w:val="28"/>
    </w:rPr>
  </w:style>
  <w:style w:type="paragraph" w:customStyle="1" w:styleId="Blanc">
    <w:name w:val="Blanc"/>
    <w:basedOn w:val="Normal"/>
    <w:next w:val="Tabletext"/>
    <w:rsid w:val="0052384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2384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23849"/>
    <w:pPr>
      <w:keepNext/>
      <w:keepLines/>
      <w:spacing w:before="160"/>
      <w:ind w:left="794"/>
    </w:pPr>
    <w:rPr>
      <w:i/>
    </w:rPr>
  </w:style>
  <w:style w:type="paragraph" w:customStyle="1" w:styleId="ChapNo">
    <w:name w:val="Chap_No"/>
    <w:basedOn w:val="ArtNo"/>
    <w:next w:val="Chaptitle"/>
    <w:rsid w:val="00523849"/>
    <w:rPr>
      <w:b/>
    </w:rPr>
  </w:style>
  <w:style w:type="paragraph" w:customStyle="1" w:styleId="Chaptitle">
    <w:name w:val="Chap_title"/>
    <w:basedOn w:val="Arttitle"/>
    <w:next w:val="Normalaftertitle"/>
    <w:rsid w:val="00523849"/>
  </w:style>
  <w:style w:type="character" w:styleId="FootnoteReference">
    <w:name w:val="footnote reference"/>
    <w:basedOn w:val="DefaultParagraphFont"/>
    <w:semiHidden/>
    <w:rsid w:val="00523849"/>
    <w:rPr>
      <w:position w:val="6"/>
      <w:sz w:val="18"/>
    </w:rPr>
  </w:style>
  <w:style w:type="paragraph" w:styleId="FootnoteText">
    <w:name w:val="footnote text"/>
    <w:basedOn w:val="Normal"/>
    <w:semiHidden/>
    <w:rsid w:val="00523849"/>
    <w:pPr>
      <w:keepLines/>
      <w:tabs>
        <w:tab w:val="left" w:pos="255"/>
      </w:tabs>
      <w:ind w:left="255" w:hanging="255"/>
    </w:pPr>
    <w:rPr>
      <w:sz w:val="22"/>
    </w:rPr>
  </w:style>
  <w:style w:type="paragraph" w:styleId="Index1">
    <w:name w:val="index 1"/>
    <w:basedOn w:val="Normal"/>
    <w:next w:val="Normal"/>
    <w:semiHidden/>
    <w:rsid w:val="00523849"/>
  </w:style>
  <w:style w:type="paragraph" w:styleId="Index2">
    <w:name w:val="index 2"/>
    <w:basedOn w:val="Normal"/>
    <w:next w:val="Normal"/>
    <w:semiHidden/>
    <w:rsid w:val="00523849"/>
    <w:pPr>
      <w:ind w:left="283"/>
    </w:pPr>
  </w:style>
  <w:style w:type="paragraph" w:styleId="Index3">
    <w:name w:val="index 3"/>
    <w:basedOn w:val="Normal"/>
    <w:next w:val="Normal"/>
    <w:semiHidden/>
    <w:rsid w:val="00523849"/>
    <w:pPr>
      <w:ind w:left="566"/>
    </w:pPr>
  </w:style>
  <w:style w:type="paragraph" w:styleId="IndexHeading">
    <w:name w:val="index heading"/>
    <w:basedOn w:val="Normal"/>
    <w:next w:val="Index1"/>
    <w:semiHidden/>
    <w:rsid w:val="00523849"/>
  </w:style>
  <w:style w:type="paragraph" w:customStyle="1" w:styleId="Line">
    <w:name w:val="Line"/>
    <w:basedOn w:val="Normal"/>
    <w:next w:val="Normal"/>
    <w:rsid w:val="0052384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2384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23849"/>
  </w:style>
  <w:style w:type="paragraph" w:customStyle="1" w:styleId="Partref">
    <w:name w:val="Part_ref"/>
    <w:basedOn w:val="Normal"/>
    <w:next w:val="Normal"/>
    <w:rsid w:val="00523849"/>
    <w:pPr>
      <w:keepNext/>
      <w:keepLines/>
      <w:spacing w:after="280"/>
      <w:jc w:val="center"/>
    </w:pPr>
  </w:style>
  <w:style w:type="paragraph" w:customStyle="1" w:styleId="Parttitle">
    <w:name w:val="Part_title"/>
    <w:basedOn w:val="Normal"/>
    <w:next w:val="Normalaftertitle"/>
    <w:rsid w:val="0052384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23849"/>
  </w:style>
  <w:style w:type="paragraph" w:customStyle="1" w:styleId="QuestionNo">
    <w:name w:val="Question_No"/>
    <w:basedOn w:val="RecNo"/>
    <w:next w:val="Normal"/>
    <w:rsid w:val="00523849"/>
  </w:style>
  <w:style w:type="paragraph" w:customStyle="1" w:styleId="Questionref">
    <w:name w:val="Question_ref"/>
    <w:basedOn w:val="Recref"/>
    <w:next w:val="Questiondate"/>
    <w:rsid w:val="00523849"/>
  </w:style>
  <w:style w:type="paragraph" w:customStyle="1" w:styleId="Questiontitle">
    <w:name w:val="Question_title"/>
    <w:basedOn w:val="Normal"/>
    <w:next w:val="Questionref"/>
    <w:rsid w:val="00523849"/>
  </w:style>
  <w:style w:type="paragraph" w:customStyle="1" w:styleId="Reftext">
    <w:name w:val="Ref_text"/>
    <w:basedOn w:val="Normal"/>
    <w:rsid w:val="00523849"/>
    <w:pPr>
      <w:ind w:left="794" w:hanging="794"/>
    </w:pPr>
    <w:rPr>
      <w:sz w:val="22"/>
    </w:rPr>
  </w:style>
  <w:style w:type="paragraph" w:customStyle="1" w:styleId="Reftitle">
    <w:name w:val="Ref_title"/>
    <w:basedOn w:val="Normal"/>
    <w:next w:val="Reftext"/>
    <w:rsid w:val="0052384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23849"/>
  </w:style>
  <w:style w:type="paragraph" w:customStyle="1" w:styleId="RepNo">
    <w:name w:val="Rep_No"/>
    <w:basedOn w:val="RecNo"/>
    <w:next w:val="Reptitle"/>
    <w:rsid w:val="00523849"/>
  </w:style>
  <w:style w:type="paragraph" w:customStyle="1" w:styleId="Repref">
    <w:name w:val="Rep_ref"/>
    <w:basedOn w:val="Recref"/>
    <w:next w:val="Repdate"/>
    <w:rsid w:val="00523849"/>
  </w:style>
  <w:style w:type="paragraph" w:customStyle="1" w:styleId="Reptitle">
    <w:name w:val="Rep_title"/>
    <w:basedOn w:val="Rectitle"/>
    <w:next w:val="Repref"/>
    <w:rsid w:val="00523849"/>
  </w:style>
  <w:style w:type="paragraph" w:customStyle="1" w:styleId="Resdate">
    <w:name w:val="Res_date"/>
    <w:basedOn w:val="Recdate"/>
    <w:next w:val="Normalaftertitle"/>
    <w:rsid w:val="00523849"/>
  </w:style>
  <w:style w:type="paragraph" w:customStyle="1" w:styleId="ResNo">
    <w:name w:val="Res_No"/>
    <w:basedOn w:val="RecNo"/>
    <w:next w:val="Restitle"/>
    <w:rsid w:val="00523849"/>
  </w:style>
  <w:style w:type="paragraph" w:customStyle="1" w:styleId="Resref">
    <w:name w:val="Res_ref"/>
    <w:basedOn w:val="Recref"/>
    <w:next w:val="Resdate"/>
    <w:rsid w:val="00523849"/>
  </w:style>
  <w:style w:type="paragraph" w:customStyle="1" w:styleId="Restitle">
    <w:name w:val="Res_title"/>
    <w:basedOn w:val="Normal"/>
    <w:next w:val="Resref"/>
    <w:rsid w:val="00523849"/>
    <w:pPr>
      <w:spacing w:before="240"/>
      <w:jc w:val="center"/>
    </w:pPr>
    <w:rPr>
      <w:b/>
      <w:sz w:val="28"/>
    </w:rPr>
  </w:style>
  <w:style w:type="paragraph" w:customStyle="1" w:styleId="SectionNo">
    <w:name w:val="Section_No"/>
    <w:basedOn w:val="Normal"/>
    <w:next w:val="Normal"/>
    <w:rsid w:val="00523849"/>
  </w:style>
  <w:style w:type="paragraph" w:customStyle="1" w:styleId="Sectiontitle">
    <w:name w:val="Section_title"/>
    <w:basedOn w:val="Normal"/>
    <w:next w:val="Normalaftertitle"/>
    <w:rsid w:val="0052384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23849"/>
    <w:pPr>
      <w:tabs>
        <w:tab w:val="clear" w:pos="794"/>
        <w:tab w:val="clear" w:pos="1191"/>
        <w:tab w:val="clear" w:pos="1588"/>
        <w:tab w:val="clear" w:pos="1985"/>
        <w:tab w:val="right" w:pos="9611"/>
      </w:tabs>
    </w:pPr>
    <w:rPr>
      <w:i/>
    </w:rPr>
  </w:style>
  <w:style w:type="paragraph" w:styleId="TOC1">
    <w:name w:val="toc 1"/>
    <w:basedOn w:val="Normal"/>
    <w:semiHidden/>
    <w:rsid w:val="0052384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23849"/>
    <w:pPr>
      <w:tabs>
        <w:tab w:val="clear" w:pos="567"/>
        <w:tab w:val="left" w:pos="1276"/>
      </w:tabs>
      <w:spacing w:before="160"/>
      <w:ind w:left="1276" w:hanging="709"/>
    </w:pPr>
  </w:style>
  <w:style w:type="paragraph" w:styleId="TOC3">
    <w:name w:val="toc 3"/>
    <w:basedOn w:val="TOC2"/>
    <w:semiHidden/>
    <w:rsid w:val="00523849"/>
    <w:pPr>
      <w:tabs>
        <w:tab w:val="clear" w:pos="1276"/>
        <w:tab w:val="left" w:pos="2155"/>
      </w:tabs>
      <w:ind w:left="2155" w:hanging="879"/>
    </w:pPr>
  </w:style>
  <w:style w:type="paragraph" w:styleId="TOC4">
    <w:name w:val="toc 4"/>
    <w:basedOn w:val="TOC3"/>
    <w:semiHidden/>
    <w:rsid w:val="00523849"/>
    <w:pPr>
      <w:tabs>
        <w:tab w:val="left" w:pos="3261"/>
      </w:tabs>
      <w:spacing w:before="80"/>
      <w:ind w:left="3261" w:hanging="993"/>
    </w:pPr>
  </w:style>
  <w:style w:type="paragraph" w:styleId="TOC5">
    <w:name w:val="toc 5"/>
    <w:basedOn w:val="TOC4"/>
    <w:semiHidden/>
    <w:rsid w:val="00523849"/>
  </w:style>
  <w:style w:type="paragraph" w:styleId="TOC6">
    <w:name w:val="toc 6"/>
    <w:basedOn w:val="TOC4"/>
    <w:semiHidden/>
    <w:rsid w:val="00523849"/>
  </w:style>
  <w:style w:type="paragraph" w:styleId="TOC7">
    <w:name w:val="toc 7"/>
    <w:basedOn w:val="TOC4"/>
    <w:semiHidden/>
    <w:rsid w:val="00523849"/>
  </w:style>
  <w:style w:type="paragraph" w:styleId="TOC8">
    <w:name w:val="toc 8"/>
    <w:basedOn w:val="TOC4"/>
    <w:semiHidden/>
    <w:rsid w:val="00523849"/>
  </w:style>
  <w:style w:type="paragraph" w:customStyle="1" w:styleId="Rectitle">
    <w:name w:val="Rec_title"/>
    <w:basedOn w:val="Normal"/>
    <w:next w:val="Recref"/>
    <w:rsid w:val="00523849"/>
    <w:pPr>
      <w:keepNext/>
      <w:keepLines/>
      <w:spacing w:before="240"/>
      <w:jc w:val="center"/>
    </w:pPr>
    <w:rPr>
      <w:b/>
      <w:sz w:val="28"/>
    </w:rPr>
  </w:style>
  <w:style w:type="paragraph" w:customStyle="1" w:styleId="Annexref">
    <w:name w:val="Annex_ref"/>
    <w:basedOn w:val="Normal"/>
    <w:next w:val="Normalaftertitle"/>
    <w:rsid w:val="00523849"/>
    <w:pPr>
      <w:keepNext/>
      <w:keepLines/>
      <w:spacing w:after="280"/>
      <w:jc w:val="center"/>
    </w:pPr>
  </w:style>
  <w:style w:type="paragraph" w:customStyle="1" w:styleId="Appendixref">
    <w:name w:val="Appendix_ref"/>
    <w:basedOn w:val="Annexref"/>
    <w:next w:val="Normalaftertitle"/>
    <w:rsid w:val="00523849"/>
  </w:style>
  <w:style w:type="paragraph" w:customStyle="1" w:styleId="Figuretitle">
    <w:name w:val="Figure_title"/>
    <w:basedOn w:val="Normal"/>
    <w:next w:val="Figure"/>
    <w:rsid w:val="00523849"/>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523849"/>
    <w:pPr>
      <w:keepNext/>
      <w:spacing w:before="0" w:after="120"/>
      <w:jc w:val="center"/>
    </w:pPr>
    <w:rPr>
      <w:b/>
    </w:rPr>
  </w:style>
  <w:style w:type="paragraph" w:customStyle="1" w:styleId="Summary">
    <w:name w:val="Summary"/>
    <w:basedOn w:val="Normal"/>
    <w:next w:val="Normalaftertitle"/>
    <w:autoRedefine/>
    <w:rsid w:val="00523849"/>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523849"/>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523849"/>
    <w:pPr>
      <w:ind w:left="-85" w:firstLine="0"/>
    </w:pPr>
    <w:rPr>
      <w:lang w:val="en-US"/>
    </w:rPr>
  </w:style>
  <w:style w:type="character" w:customStyle="1" w:styleId="Heading1Char">
    <w:name w:val="Heading 1 Char"/>
    <w:basedOn w:val="DefaultParagraphFont"/>
    <w:link w:val="Heading1"/>
    <w:rsid w:val="00B44F9D"/>
    <w:rPr>
      <w:b/>
      <w:sz w:val="24"/>
      <w:lang w:val="fr-FR" w:eastAsia="en-US"/>
    </w:rPr>
  </w:style>
  <w:style w:type="character" w:customStyle="1" w:styleId="Heading2Char">
    <w:name w:val="Heading 2 Char"/>
    <w:basedOn w:val="DefaultParagraphFont"/>
    <w:link w:val="Heading2"/>
    <w:rsid w:val="00B44F9D"/>
    <w:rPr>
      <w:b/>
      <w:sz w:val="24"/>
      <w:lang w:val="fr-FR" w:eastAsia="en-US"/>
    </w:rPr>
  </w:style>
  <w:style w:type="character" w:customStyle="1" w:styleId="Heading3Char">
    <w:name w:val="Heading 3 Char"/>
    <w:basedOn w:val="DefaultParagraphFont"/>
    <w:link w:val="Heading3"/>
    <w:rsid w:val="00B44F9D"/>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s" TargetMode="External"/><Relationship Id="rId13"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es"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63</TotalTime>
  <Pages>7</Pages>
  <Words>2575</Words>
  <Characters>14268</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16810</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Catalano Moreira, Rossana</cp:lastModifiedBy>
  <cp:revision>13</cp:revision>
  <cp:lastPrinted>2018-04-27T07:34:00Z</cp:lastPrinted>
  <dcterms:created xsi:type="dcterms:W3CDTF">2018-04-27T07:19:00Z</dcterms:created>
  <dcterms:modified xsi:type="dcterms:W3CDTF">2018-04-27T08:22:00Z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