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272A40" w:rsidRDefault="00FE79FE">
      <w:pPr>
        <w:rPr>
          <w:lang w:val="ru-RU"/>
        </w:rPr>
      </w:pPr>
    </w:p>
    <w:p w:rsidR="00FE79FE" w:rsidRPr="00272A40" w:rsidRDefault="00FE79FE">
      <w:pPr>
        <w:rPr>
          <w:lang w:val="ru-RU"/>
        </w:rPr>
      </w:pPr>
    </w:p>
    <w:p w:rsidR="00FE79FE" w:rsidRPr="00272A40" w:rsidRDefault="00FE79FE">
      <w:pPr>
        <w:rPr>
          <w:lang w:val="ru-RU"/>
        </w:rPr>
      </w:pPr>
    </w:p>
    <w:p w:rsidR="00FE79FE" w:rsidRPr="00272A40" w:rsidRDefault="00FE79FE">
      <w:pPr>
        <w:rPr>
          <w:lang w:val="ru-RU"/>
        </w:rPr>
      </w:pPr>
    </w:p>
    <w:p w:rsidR="00FE79FE" w:rsidRPr="00272A40" w:rsidRDefault="00FE79FE">
      <w:pPr>
        <w:rPr>
          <w:lang w:val="ru-RU"/>
        </w:rPr>
      </w:pPr>
    </w:p>
    <w:p w:rsidR="00013002" w:rsidRPr="00272A40" w:rsidRDefault="00013002">
      <w:pPr>
        <w:rPr>
          <w:lang w:val="ru-RU"/>
        </w:rPr>
      </w:pPr>
    </w:p>
    <w:p w:rsidR="00013002" w:rsidRPr="00272A40" w:rsidRDefault="00013002">
      <w:pPr>
        <w:rPr>
          <w:lang w:val="ru-RU"/>
        </w:rPr>
      </w:pPr>
    </w:p>
    <w:p w:rsidR="00013002" w:rsidRPr="00272A40" w:rsidRDefault="00013002">
      <w:pPr>
        <w:rPr>
          <w:lang w:val="ru-RU"/>
        </w:rPr>
      </w:pPr>
    </w:p>
    <w:p w:rsidR="00FE79FE" w:rsidRPr="00272A40" w:rsidRDefault="00FE79FE">
      <w:pPr>
        <w:rPr>
          <w:lang w:val="ru-RU"/>
        </w:rPr>
      </w:pPr>
    </w:p>
    <w:p w:rsidR="00FE79FE" w:rsidRPr="00272A40" w:rsidRDefault="00FE79FE">
      <w:pPr>
        <w:rPr>
          <w:lang w:val="ru-RU"/>
        </w:rPr>
      </w:pPr>
    </w:p>
    <w:p w:rsidR="00FE79FE" w:rsidRPr="00272A40" w:rsidRDefault="00FE79FE">
      <w:pPr>
        <w:rPr>
          <w:lang w:val="ru-RU"/>
        </w:rPr>
      </w:pPr>
    </w:p>
    <w:p w:rsidR="00FE79FE" w:rsidRPr="00272A40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272A40">
        <w:tc>
          <w:tcPr>
            <w:tcW w:w="10089" w:type="dxa"/>
          </w:tcPr>
          <w:p w:rsidR="00276D21" w:rsidRPr="00272A40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272A40" w:rsidRDefault="00131900" w:rsidP="00FC4C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72A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272A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A62A14" w:rsidRPr="00272A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FD3C61" w:rsidRPr="00272A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A</w:t>
            </w:r>
            <w:r w:rsidR="00FE79FE" w:rsidRPr="00272A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D06802" w:rsidRPr="00272A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1027-5</w:t>
            </w:r>
          </w:p>
          <w:p w:rsidR="00FE79FE" w:rsidRPr="00272A40" w:rsidRDefault="00FE79FE" w:rsidP="00D0680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72A4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272A4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D06802" w:rsidRPr="00272A4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Pr="00272A4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272A4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D06802" w:rsidRPr="00272A4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Pr="00272A4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272A40">
        <w:tc>
          <w:tcPr>
            <w:tcW w:w="10089" w:type="dxa"/>
          </w:tcPr>
          <w:p w:rsidR="00013002" w:rsidRPr="00272A40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272A40" w:rsidRDefault="00D06802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272A4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Критерии совместного использования частот для систем передачи данных (космос-Земля) спутниковой службы исследования Земли и метеорологической спутниковой службы, использующих низкоорбитальные спутники</w:t>
            </w:r>
          </w:p>
          <w:p w:rsidR="00A62A14" w:rsidRPr="00272A40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272A40">
        <w:tc>
          <w:tcPr>
            <w:tcW w:w="10089" w:type="dxa"/>
          </w:tcPr>
          <w:p w:rsidR="009E3058" w:rsidRPr="00272A4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76D21" w:rsidRPr="00272A4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272A40" w:rsidRDefault="00131900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72A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A62A14" w:rsidRPr="00272A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6114CA" w:rsidRPr="00272A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A</w:t>
            </w:r>
          </w:p>
          <w:p w:rsidR="00FE79FE" w:rsidRPr="00272A40" w:rsidRDefault="006114CA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72A4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</w:p>
          <w:p w:rsidR="00FE79FE" w:rsidRPr="00272A4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272A40" w:rsidRDefault="00A71FE5" w:rsidP="00CD659B">
      <w:pPr>
        <w:spacing w:before="80"/>
        <w:rPr>
          <w:i/>
          <w:lang w:val="ru-RU"/>
        </w:rPr>
      </w:pPr>
    </w:p>
    <w:p w:rsidR="00FE79FE" w:rsidRPr="00272A40" w:rsidRDefault="00FE79FE" w:rsidP="00CD659B">
      <w:pPr>
        <w:spacing w:before="80"/>
        <w:rPr>
          <w:i/>
          <w:lang w:val="ru-RU"/>
        </w:rPr>
      </w:pPr>
    </w:p>
    <w:p w:rsidR="00FE79FE" w:rsidRPr="00272A40" w:rsidRDefault="00FE79FE" w:rsidP="00CD659B">
      <w:pPr>
        <w:spacing w:before="80"/>
        <w:rPr>
          <w:i/>
          <w:lang w:val="ru-RU"/>
        </w:rPr>
      </w:pPr>
    </w:p>
    <w:p w:rsidR="00FE79FE" w:rsidRPr="00272A40" w:rsidRDefault="00FE79FE" w:rsidP="00CD659B">
      <w:pPr>
        <w:spacing w:before="80"/>
        <w:rPr>
          <w:i/>
          <w:lang w:val="ru-RU"/>
        </w:rPr>
      </w:pPr>
    </w:p>
    <w:p w:rsidR="00FE79FE" w:rsidRPr="00272A40" w:rsidRDefault="00FE79FE" w:rsidP="00CD659B">
      <w:pPr>
        <w:spacing w:before="80"/>
        <w:rPr>
          <w:i/>
          <w:lang w:val="ru-RU"/>
        </w:rPr>
      </w:pPr>
    </w:p>
    <w:p w:rsidR="00A71FE5" w:rsidRPr="00272A40" w:rsidRDefault="00A71FE5" w:rsidP="00CD659B">
      <w:pPr>
        <w:spacing w:before="80"/>
        <w:rPr>
          <w:i/>
          <w:lang w:val="ru-RU"/>
        </w:rPr>
      </w:pPr>
    </w:p>
    <w:p w:rsidR="00CD659B" w:rsidRPr="00272A4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272A4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05137" w:rsidRPr="00272A40" w:rsidRDefault="00F05137" w:rsidP="00F05137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272A40">
        <w:rPr>
          <w:b/>
          <w:bCs/>
          <w:szCs w:val="22"/>
          <w:lang w:val="ru-RU"/>
        </w:rPr>
        <w:lastRenderedPageBreak/>
        <w:t>Предисловие</w:t>
      </w:r>
    </w:p>
    <w:p w:rsidR="00F05137" w:rsidRPr="00272A40" w:rsidRDefault="00F05137" w:rsidP="00F05137">
      <w:pPr>
        <w:rPr>
          <w:sz w:val="20"/>
          <w:lang w:val="ru-RU"/>
        </w:rPr>
      </w:pPr>
      <w:r w:rsidRPr="00272A4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05137" w:rsidRPr="00272A40" w:rsidRDefault="00F05137" w:rsidP="00F05137">
      <w:pPr>
        <w:rPr>
          <w:sz w:val="20"/>
          <w:lang w:val="ru-RU"/>
        </w:rPr>
      </w:pPr>
      <w:r w:rsidRPr="00272A4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F05137" w:rsidRPr="00272A40" w:rsidRDefault="00F05137" w:rsidP="00F05137">
      <w:pPr>
        <w:spacing w:before="360"/>
        <w:jc w:val="center"/>
        <w:rPr>
          <w:b/>
          <w:bCs/>
          <w:szCs w:val="22"/>
          <w:lang w:val="ru-RU"/>
        </w:rPr>
      </w:pPr>
      <w:bookmarkStart w:id="1" w:name="_GoBack"/>
      <w:r w:rsidRPr="00272A4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bookmarkEnd w:id="1"/>
    <w:p w:rsidR="00F05137" w:rsidRPr="00272A40" w:rsidRDefault="00F05137" w:rsidP="0094477C">
      <w:pPr>
        <w:rPr>
          <w:sz w:val="20"/>
          <w:lang w:val="ru-RU"/>
        </w:rPr>
      </w:pPr>
      <w:r w:rsidRPr="00272A40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94477C" w:rsidRPr="00272A40">
        <w:rPr>
          <w:sz w:val="20"/>
          <w:lang w:val="ru-RU"/>
        </w:rPr>
        <w:t xml:space="preserve"> 1</w:t>
      </w:r>
      <w:r w:rsidRPr="00272A40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272A40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272A40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F05137" w:rsidRPr="00272A40" w:rsidRDefault="00F05137" w:rsidP="00F0513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05137" w:rsidRPr="00272A40" w:rsidTr="00D40BEE">
        <w:trPr>
          <w:jc w:val="center"/>
        </w:trPr>
        <w:tc>
          <w:tcPr>
            <w:tcW w:w="8856" w:type="dxa"/>
            <w:gridSpan w:val="2"/>
          </w:tcPr>
          <w:p w:rsidR="00F05137" w:rsidRPr="00272A40" w:rsidRDefault="00F05137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272A4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F05137" w:rsidRPr="00272A40" w:rsidRDefault="00F05137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272A40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272A40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272A40">
              <w:rPr>
                <w:sz w:val="18"/>
                <w:szCs w:val="18"/>
                <w:lang w:val="ru-RU"/>
              </w:rPr>
              <w:t>.)</w:t>
            </w:r>
          </w:p>
        </w:tc>
      </w:tr>
      <w:tr w:rsidR="00F05137" w:rsidRPr="00272A40" w:rsidTr="00D40BEE">
        <w:trPr>
          <w:jc w:val="center"/>
        </w:trPr>
        <w:tc>
          <w:tcPr>
            <w:tcW w:w="1188" w:type="dxa"/>
          </w:tcPr>
          <w:p w:rsidR="00F05137" w:rsidRPr="00272A40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F05137" w:rsidRPr="00272A40" w:rsidRDefault="00F05137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F05137" w:rsidRPr="00272A40" w:rsidTr="00D40BEE">
        <w:trPr>
          <w:jc w:val="center"/>
        </w:trPr>
        <w:tc>
          <w:tcPr>
            <w:tcW w:w="1188" w:type="dxa"/>
          </w:tcPr>
          <w:p w:rsidR="00F05137" w:rsidRPr="00272A40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F05137" w:rsidRPr="00272A40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2A4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F05137" w:rsidRPr="00272A40" w:rsidTr="00F0513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05137" w:rsidRPr="00272A40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F05137" w:rsidRPr="00272A40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2A4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05137" w:rsidRPr="00272A40" w:rsidTr="00F0513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05137" w:rsidRPr="00272A40" w:rsidRDefault="00F05137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05137" w:rsidRPr="00272A40" w:rsidRDefault="00F05137" w:rsidP="00FC4C8B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72A4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F05137" w:rsidRPr="00272A40" w:rsidTr="00F0513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05137" w:rsidRPr="00272A40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F05137" w:rsidRPr="00272A40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2A4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F05137" w:rsidRPr="00272A40" w:rsidTr="00D40BEE">
        <w:trPr>
          <w:jc w:val="center"/>
        </w:trPr>
        <w:tc>
          <w:tcPr>
            <w:tcW w:w="1188" w:type="dxa"/>
          </w:tcPr>
          <w:p w:rsidR="00F05137" w:rsidRPr="00272A40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F05137" w:rsidRPr="00272A40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2A40">
              <w:rPr>
                <w:sz w:val="20"/>
                <w:lang w:val="ru-RU"/>
              </w:rPr>
              <w:t>Фиксированная служба</w:t>
            </w:r>
          </w:p>
        </w:tc>
      </w:tr>
      <w:tr w:rsidR="00F05137" w:rsidRPr="00272A40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F05137" w:rsidRPr="00272A40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F05137" w:rsidRPr="00272A40" w:rsidRDefault="00B031B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2A40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F05137" w:rsidRPr="00272A40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F05137" w:rsidRPr="00272A40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F05137" w:rsidRPr="00272A40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2A4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F05137" w:rsidRPr="00272A40" w:rsidTr="00D40BEE">
        <w:trPr>
          <w:jc w:val="center"/>
        </w:trPr>
        <w:tc>
          <w:tcPr>
            <w:tcW w:w="1188" w:type="dxa"/>
          </w:tcPr>
          <w:p w:rsidR="00F05137" w:rsidRPr="00272A40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F05137" w:rsidRPr="00272A40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2A40">
              <w:rPr>
                <w:sz w:val="20"/>
                <w:lang w:val="ru-RU"/>
              </w:rPr>
              <w:t>Радиоастрономия</w:t>
            </w:r>
          </w:p>
        </w:tc>
      </w:tr>
      <w:tr w:rsidR="00F05137" w:rsidRPr="00272A40" w:rsidTr="00D40BEE">
        <w:trPr>
          <w:jc w:val="center"/>
        </w:trPr>
        <w:tc>
          <w:tcPr>
            <w:tcW w:w="1188" w:type="dxa"/>
          </w:tcPr>
          <w:p w:rsidR="00F05137" w:rsidRPr="00272A40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F05137" w:rsidRPr="00272A40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2A4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F05137" w:rsidRPr="00272A40" w:rsidTr="00F0513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05137" w:rsidRPr="00272A40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:rsidR="00F05137" w:rsidRPr="00272A40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2A4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F05137" w:rsidRPr="00272A40" w:rsidTr="00F0513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05137" w:rsidRPr="00272A40" w:rsidRDefault="00F05137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272A40">
              <w:rPr>
                <w:b/>
                <w:bCs/>
                <w:color w:val="000080"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05137" w:rsidRPr="00272A40" w:rsidRDefault="00F05137" w:rsidP="00FC4C8B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272A40">
              <w:rPr>
                <w:b/>
                <w:bCs/>
                <w:color w:val="000080"/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F05137" w:rsidRPr="00272A40" w:rsidTr="00F0513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05137" w:rsidRPr="00272A40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</w:tcBorders>
          </w:tcPr>
          <w:p w:rsidR="00F05137" w:rsidRPr="00272A40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2A4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05137" w:rsidRPr="00272A40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F05137" w:rsidRPr="00272A40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F05137" w:rsidRPr="00272A40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2A4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F05137" w:rsidRPr="00272A40" w:rsidTr="00D40BEE">
        <w:trPr>
          <w:jc w:val="center"/>
        </w:trPr>
        <w:tc>
          <w:tcPr>
            <w:tcW w:w="1188" w:type="dxa"/>
          </w:tcPr>
          <w:p w:rsidR="00F05137" w:rsidRPr="00272A40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F05137" w:rsidRPr="00272A40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2A4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F05137" w:rsidRPr="00272A40" w:rsidTr="00D40BEE">
        <w:trPr>
          <w:jc w:val="center"/>
        </w:trPr>
        <w:tc>
          <w:tcPr>
            <w:tcW w:w="1188" w:type="dxa"/>
          </w:tcPr>
          <w:p w:rsidR="00F05137" w:rsidRPr="00272A40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F05137" w:rsidRPr="00272A40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72A4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F05137" w:rsidRPr="00272A40" w:rsidTr="00D40BEE">
        <w:trPr>
          <w:jc w:val="center"/>
        </w:trPr>
        <w:tc>
          <w:tcPr>
            <w:tcW w:w="1188" w:type="dxa"/>
          </w:tcPr>
          <w:p w:rsidR="00F05137" w:rsidRPr="00272A40" w:rsidRDefault="00F05137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F05137" w:rsidRPr="00272A40" w:rsidRDefault="00F05137" w:rsidP="00FC4C8B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272A4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F05137" w:rsidRPr="00272A40" w:rsidRDefault="00F05137" w:rsidP="00F0513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05137" w:rsidRPr="00272A40" w:rsidTr="00D40BEE">
        <w:trPr>
          <w:jc w:val="center"/>
        </w:trPr>
        <w:tc>
          <w:tcPr>
            <w:tcW w:w="8856" w:type="dxa"/>
          </w:tcPr>
          <w:p w:rsidR="00F05137" w:rsidRPr="00272A40" w:rsidRDefault="00F05137" w:rsidP="0094477C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272A4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272A4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FC4C8B" w:rsidRPr="00272A40">
              <w:rPr>
                <w:i/>
                <w:iCs/>
                <w:sz w:val="20"/>
                <w:lang w:val="ru-RU"/>
              </w:rPr>
              <w:t> </w:t>
            </w:r>
            <w:r w:rsidRPr="00272A4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94477C" w:rsidRPr="00272A40">
              <w:rPr>
                <w:i/>
                <w:iCs/>
                <w:sz w:val="20"/>
                <w:lang w:val="ru-RU"/>
              </w:rPr>
              <w:t xml:space="preserve"> 1</w:t>
            </w:r>
            <w:r w:rsidRPr="00272A4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F05137" w:rsidRPr="00272A40" w:rsidRDefault="00F05137" w:rsidP="00D06802">
      <w:pPr>
        <w:spacing w:before="360"/>
        <w:jc w:val="right"/>
        <w:rPr>
          <w:sz w:val="20"/>
          <w:lang w:val="ru-RU"/>
        </w:rPr>
      </w:pPr>
      <w:r w:rsidRPr="00272A40">
        <w:rPr>
          <w:i/>
          <w:iCs/>
          <w:sz w:val="20"/>
          <w:lang w:val="ru-RU"/>
        </w:rPr>
        <w:t>Электронная публикация</w:t>
      </w:r>
      <w:r w:rsidRPr="00272A40">
        <w:rPr>
          <w:i/>
          <w:iCs/>
          <w:sz w:val="20"/>
          <w:lang w:val="ru-RU"/>
        </w:rPr>
        <w:br/>
      </w:r>
      <w:r w:rsidRPr="00272A40">
        <w:rPr>
          <w:sz w:val="20"/>
          <w:lang w:val="ru-RU"/>
        </w:rPr>
        <w:t>Женева, 201</w:t>
      </w:r>
      <w:r w:rsidR="00D06802" w:rsidRPr="00272A40">
        <w:rPr>
          <w:sz w:val="20"/>
          <w:lang w:val="ru-RU"/>
        </w:rPr>
        <w:t>8</w:t>
      </w:r>
      <w:r w:rsidRPr="00272A40">
        <w:rPr>
          <w:sz w:val="20"/>
          <w:lang w:val="ru-RU"/>
        </w:rPr>
        <w:t xml:space="preserve"> г.</w:t>
      </w:r>
    </w:p>
    <w:p w:rsidR="00F05137" w:rsidRPr="00272A40" w:rsidRDefault="00E60DAA" w:rsidP="00D06802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272A40">
        <w:rPr>
          <w:sz w:val="20"/>
          <w:lang w:val="ru-RU"/>
        </w:rPr>
        <w:sym w:font="Symbol" w:char="F0E3"/>
      </w:r>
      <w:r w:rsidRPr="00272A40">
        <w:rPr>
          <w:sz w:val="20"/>
          <w:lang w:val="ru-RU"/>
        </w:rPr>
        <w:t xml:space="preserve"> ITU </w:t>
      </w:r>
      <w:bookmarkStart w:id="2" w:name="iiannee"/>
      <w:bookmarkEnd w:id="2"/>
      <w:r w:rsidRPr="00272A40">
        <w:rPr>
          <w:sz w:val="20"/>
          <w:lang w:val="ru-RU"/>
        </w:rPr>
        <w:t>201</w:t>
      </w:r>
      <w:r w:rsidR="00D06802" w:rsidRPr="00272A40">
        <w:rPr>
          <w:sz w:val="20"/>
          <w:lang w:val="ru-RU"/>
        </w:rPr>
        <w:t>8</w:t>
      </w:r>
    </w:p>
    <w:p w:rsidR="00E60DAA" w:rsidRPr="00272A40" w:rsidRDefault="00F05137" w:rsidP="00E60DAA">
      <w:pPr>
        <w:rPr>
          <w:sz w:val="18"/>
          <w:szCs w:val="18"/>
          <w:lang w:val="ru-RU"/>
        </w:rPr>
      </w:pPr>
      <w:r w:rsidRPr="00272A4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E60DAA" w:rsidRPr="00272A40" w:rsidRDefault="00E60DAA" w:rsidP="00E60DAA">
      <w:pPr>
        <w:spacing w:before="160"/>
        <w:rPr>
          <w:i/>
          <w:sz w:val="20"/>
          <w:lang w:val="ru-RU"/>
        </w:rPr>
        <w:sectPr w:rsidR="00E60DAA" w:rsidRPr="00272A40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FC4C8B" w:rsidRPr="00272A40" w:rsidRDefault="00FC4C8B" w:rsidP="00FC4C8B">
      <w:pPr>
        <w:pStyle w:val="RecNo"/>
        <w:spacing w:before="0"/>
        <w:rPr>
          <w:lang w:val="ru-RU"/>
        </w:rPr>
      </w:pPr>
      <w:bookmarkStart w:id="3" w:name="irecnoe"/>
      <w:bookmarkEnd w:id="3"/>
      <w:r w:rsidRPr="00272A40">
        <w:rPr>
          <w:lang w:val="ru-RU"/>
        </w:rPr>
        <w:lastRenderedPageBreak/>
        <w:t xml:space="preserve">РЕКОМЕНДАЦИЯ  </w:t>
      </w:r>
      <w:r w:rsidRPr="00272A40">
        <w:rPr>
          <w:rStyle w:val="href"/>
          <w:lang w:val="ru-RU"/>
        </w:rPr>
        <w:t>МСЭ-R  SA.</w:t>
      </w:r>
      <w:r w:rsidR="00D06802" w:rsidRPr="00272A40">
        <w:rPr>
          <w:rStyle w:val="href"/>
          <w:szCs w:val="28"/>
          <w:lang w:val="ru-RU"/>
        </w:rPr>
        <w:t>1027-5</w:t>
      </w:r>
    </w:p>
    <w:p w:rsidR="00D06802" w:rsidRPr="00272A40" w:rsidRDefault="00D06802" w:rsidP="00D06802">
      <w:pPr>
        <w:pStyle w:val="Rectitle"/>
        <w:rPr>
          <w:lang w:val="ru-RU"/>
        </w:rPr>
      </w:pPr>
      <w:r w:rsidRPr="00272A40">
        <w:rPr>
          <w:lang w:val="ru-RU" w:eastAsia="zh-CN"/>
        </w:rPr>
        <w:t>Критерии совместного использования частот для систем передачи данных (космос</w:t>
      </w:r>
      <w:r w:rsidR="009E0C8D" w:rsidRPr="00272A40">
        <w:rPr>
          <w:lang w:val="ru-RU" w:eastAsia="zh-CN"/>
        </w:rPr>
        <w:t>-</w:t>
      </w:r>
      <w:r w:rsidRPr="00272A40">
        <w:rPr>
          <w:lang w:val="ru-RU" w:eastAsia="zh-CN"/>
        </w:rPr>
        <w:t>Земля) спутниковой службы исследования Земли и метеорологической спутниковой службы, использующих низкоорбитальные спутники</w:t>
      </w:r>
    </w:p>
    <w:p w:rsidR="00D06802" w:rsidRPr="00272A40" w:rsidRDefault="00D06802" w:rsidP="00D06802">
      <w:pPr>
        <w:pStyle w:val="Recdate"/>
        <w:spacing w:before="600"/>
        <w:rPr>
          <w:lang w:val="ru-RU"/>
        </w:rPr>
      </w:pPr>
      <w:r w:rsidRPr="00272A40">
        <w:rPr>
          <w:lang w:val="ru-RU"/>
        </w:rPr>
        <w:t>(1994-1995-1997-1999-2009-2017)</w:t>
      </w:r>
    </w:p>
    <w:p w:rsidR="00D06802" w:rsidRPr="00272A40" w:rsidRDefault="00D06802" w:rsidP="00D06802">
      <w:pPr>
        <w:pStyle w:val="HeadingSum"/>
        <w:rPr>
          <w:lang w:val="ru-RU"/>
        </w:rPr>
      </w:pPr>
      <w:r w:rsidRPr="00272A40">
        <w:rPr>
          <w:lang w:val="ru-RU"/>
        </w:rPr>
        <w:t>Сфера применения</w:t>
      </w:r>
    </w:p>
    <w:p w:rsidR="00D06802" w:rsidRPr="00272A40" w:rsidRDefault="00D06802" w:rsidP="00D06802">
      <w:pPr>
        <w:pStyle w:val="Summary"/>
        <w:spacing w:after="0"/>
        <w:rPr>
          <w:sz w:val="20"/>
          <w:lang w:val="ru-RU"/>
        </w:rPr>
      </w:pPr>
      <w:r w:rsidRPr="00272A40">
        <w:rPr>
          <w:sz w:val="20"/>
          <w:lang w:val="ru-RU"/>
        </w:rPr>
        <w:t>В настоящей Рекомендации представлены критерии совместного использования частот при передаче в направлении космос</w:t>
      </w:r>
      <w:r w:rsidRPr="00272A40">
        <w:rPr>
          <w:sz w:val="20"/>
          <w:lang w:val="ru-RU"/>
        </w:rPr>
        <w:noBreakHyphen/>
        <w:t>Земля с низкоорбитальных спутников, применимые для спутниковой службы исследования Земли и метеорологической спутниковой службы.</w:t>
      </w:r>
    </w:p>
    <w:p w:rsidR="00D06802" w:rsidRPr="00272A40" w:rsidRDefault="00D06802" w:rsidP="00D06802">
      <w:pPr>
        <w:pStyle w:val="Headingb"/>
        <w:spacing w:before="240"/>
        <w:rPr>
          <w:szCs w:val="22"/>
          <w:lang w:val="ru-RU"/>
        </w:rPr>
      </w:pPr>
      <w:r w:rsidRPr="00272A40">
        <w:rPr>
          <w:szCs w:val="22"/>
          <w:lang w:val="ru-RU"/>
        </w:rPr>
        <w:t>Ключевые слова</w:t>
      </w:r>
    </w:p>
    <w:p w:rsidR="00D06802" w:rsidRPr="00272A40" w:rsidRDefault="00D06802" w:rsidP="00D06802">
      <w:pPr>
        <w:rPr>
          <w:szCs w:val="22"/>
          <w:lang w:val="ru-RU"/>
        </w:rPr>
      </w:pPr>
      <w:r w:rsidRPr="00272A40">
        <w:rPr>
          <w:szCs w:val="22"/>
          <w:lang w:val="ru-RU"/>
        </w:rPr>
        <w:t>ССИЗ, МЕТСАТ, спутники НГСО, критерии совместного использования в условиях единичных помех</w:t>
      </w:r>
    </w:p>
    <w:p w:rsidR="00D06802" w:rsidRPr="00272A40" w:rsidRDefault="00D06802" w:rsidP="00D06802">
      <w:pPr>
        <w:pStyle w:val="Headingb"/>
        <w:spacing w:before="240"/>
        <w:rPr>
          <w:szCs w:val="22"/>
          <w:lang w:val="ru-RU" w:eastAsia="zh-CN"/>
        </w:rPr>
      </w:pPr>
      <w:r w:rsidRPr="00272A40">
        <w:rPr>
          <w:szCs w:val="22"/>
          <w:lang w:val="ru-RU" w:eastAsia="zh-CN"/>
        </w:rPr>
        <w:t>Соответствующие Рекомендации и Отчеты</w:t>
      </w:r>
    </w:p>
    <w:p w:rsidR="00D06802" w:rsidRPr="00272A40" w:rsidRDefault="00D06802" w:rsidP="00D06802">
      <w:pPr>
        <w:rPr>
          <w:szCs w:val="22"/>
          <w:lang w:val="ru-RU" w:eastAsia="zh-CN"/>
        </w:rPr>
      </w:pPr>
      <w:r w:rsidRPr="00272A40">
        <w:rPr>
          <w:szCs w:val="22"/>
          <w:lang w:val="ru-RU" w:eastAsia="zh-CN"/>
        </w:rPr>
        <w:t>Рекомендации МСЭ-R SA.514, МСЭ-R SA.1020, МСЭ-R SA.1021, МСЭ-R SA.1022, МСЭ-R SA.1023, МСЭ</w:t>
      </w:r>
      <w:r w:rsidRPr="00272A40">
        <w:rPr>
          <w:szCs w:val="22"/>
          <w:lang w:val="ru-RU" w:eastAsia="zh-CN"/>
        </w:rPr>
        <w:noBreakHyphen/>
        <w:t>R SA.1026, МСЭ-R SA.1159.</w:t>
      </w:r>
    </w:p>
    <w:p w:rsidR="00D06802" w:rsidRPr="00272A40" w:rsidRDefault="00D06802" w:rsidP="00D06802">
      <w:pPr>
        <w:pStyle w:val="Normalaftertitle0"/>
        <w:rPr>
          <w:szCs w:val="22"/>
          <w:lang w:val="ru-RU"/>
        </w:rPr>
      </w:pPr>
      <w:r w:rsidRPr="00272A40">
        <w:rPr>
          <w:szCs w:val="22"/>
          <w:lang w:val="ru-RU"/>
        </w:rPr>
        <w:t>Ассамблея радиосвязи МСЭ,</w:t>
      </w:r>
    </w:p>
    <w:p w:rsidR="00D06802" w:rsidRPr="00272A40" w:rsidRDefault="00D06802" w:rsidP="00D06802">
      <w:pPr>
        <w:pStyle w:val="Call"/>
        <w:rPr>
          <w:szCs w:val="22"/>
          <w:lang w:val="ru-RU"/>
        </w:rPr>
      </w:pPr>
      <w:r w:rsidRPr="00272A40">
        <w:rPr>
          <w:szCs w:val="22"/>
          <w:lang w:val="ru-RU"/>
        </w:rPr>
        <w:t>учитывая</w:t>
      </w:r>
      <w:r w:rsidRPr="00272A40">
        <w:rPr>
          <w:i w:val="0"/>
          <w:iCs/>
          <w:szCs w:val="22"/>
          <w:lang w:val="ru-RU"/>
        </w:rPr>
        <w:t>,</w:t>
      </w:r>
    </w:p>
    <w:p w:rsidR="00D06802" w:rsidRPr="00272A40" w:rsidRDefault="00D06802" w:rsidP="00D06802">
      <w:pPr>
        <w:rPr>
          <w:szCs w:val="22"/>
          <w:lang w:val="ru-RU"/>
        </w:rPr>
      </w:pPr>
      <w:r w:rsidRPr="00272A40">
        <w:rPr>
          <w:i/>
          <w:szCs w:val="22"/>
          <w:lang w:val="ru-RU"/>
        </w:rPr>
        <w:t>a)</w:t>
      </w:r>
      <w:r w:rsidRPr="00272A40">
        <w:rPr>
          <w:szCs w:val="22"/>
          <w:lang w:val="ru-RU"/>
        </w:rPr>
        <w:tab/>
        <w:t>что полосы частот, распределенные спутниковой службе исследования Земли и метеорологической спутниковой службе, могут совместно использоваться несколькими системами включая системы, работающие в других службах;</w:t>
      </w:r>
    </w:p>
    <w:p w:rsidR="00D06802" w:rsidRPr="00272A40" w:rsidRDefault="00D06802" w:rsidP="00D06802">
      <w:pPr>
        <w:rPr>
          <w:szCs w:val="22"/>
          <w:lang w:val="ru-RU"/>
        </w:rPr>
      </w:pPr>
      <w:r w:rsidRPr="00272A40">
        <w:rPr>
          <w:i/>
          <w:szCs w:val="22"/>
          <w:lang w:val="ru-RU"/>
        </w:rPr>
        <w:t>b)</w:t>
      </w:r>
      <w:r w:rsidRPr="00272A40">
        <w:rPr>
          <w:szCs w:val="22"/>
          <w:lang w:val="ru-RU"/>
        </w:rPr>
        <w:tab/>
        <w:t>что для спутниковой службы исследования Земли и метеорологической спутниковой службы в Рекомендации МСЭ-R SA.1026 определены критерии суммарных помех для некоторых полос частот в форме допустимых уровней суммарных помех земным станциям, работающим с низкоорбитальными спутниками;</w:t>
      </w:r>
    </w:p>
    <w:p w:rsidR="00D06802" w:rsidRPr="00272A40" w:rsidRDefault="00D06802" w:rsidP="00D06802">
      <w:pPr>
        <w:rPr>
          <w:szCs w:val="22"/>
          <w:lang w:val="ru-RU"/>
        </w:rPr>
      </w:pPr>
      <w:r w:rsidRPr="00272A40">
        <w:rPr>
          <w:i/>
          <w:szCs w:val="22"/>
          <w:lang w:val="ru-RU"/>
        </w:rPr>
        <w:t>c)</w:t>
      </w:r>
      <w:r w:rsidRPr="00272A40">
        <w:rPr>
          <w:szCs w:val="22"/>
          <w:lang w:val="ru-RU"/>
        </w:rPr>
        <w:tab/>
        <w:t>что в Рекомендации МСЭ-R SA.1023 представлена методика получения основанных на критериях помех критериев совместного использования частот, ожидаемого пространственного размещения создающих помехи станций и соответствующих временных характеристиках помеховых сигналов;</w:t>
      </w:r>
    </w:p>
    <w:p w:rsidR="00D06802" w:rsidRPr="00272A40" w:rsidRDefault="00D06802" w:rsidP="00D06802">
      <w:pPr>
        <w:rPr>
          <w:szCs w:val="22"/>
          <w:lang w:val="ru-RU"/>
        </w:rPr>
      </w:pPr>
      <w:r w:rsidRPr="00272A40">
        <w:rPr>
          <w:i/>
          <w:szCs w:val="22"/>
          <w:lang w:val="ru-RU"/>
        </w:rPr>
        <w:t>d)</w:t>
      </w:r>
      <w:r w:rsidRPr="00272A40">
        <w:rPr>
          <w:szCs w:val="22"/>
          <w:lang w:val="ru-RU"/>
        </w:rPr>
        <w:tab/>
        <w:t>что типовое развертывание создающих помехи станций может за несколько лет измениться в результате увеличения количества систем и пересмотров распределений полос частот, которые принимаются всемирными конференциями радиосвязи;</w:t>
      </w:r>
    </w:p>
    <w:p w:rsidR="00D06802" w:rsidRPr="00272A40" w:rsidRDefault="00D06802" w:rsidP="00D06802">
      <w:pPr>
        <w:rPr>
          <w:szCs w:val="22"/>
          <w:lang w:val="ru-RU"/>
        </w:rPr>
      </w:pPr>
      <w:r w:rsidRPr="00272A40">
        <w:rPr>
          <w:i/>
          <w:szCs w:val="22"/>
          <w:lang w:val="ru-RU"/>
        </w:rPr>
        <w:t>e)</w:t>
      </w:r>
      <w:r w:rsidRPr="00272A40">
        <w:rPr>
          <w:szCs w:val="22"/>
          <w:lang w:val="ru-RU"/>
        </w:rPr>
        <w:tab/>
        <w:t>что уровни помех, принимаемых земными станциями на борту морских судов в метеорологической спутниковой службе, вряд ли будут выше, чем уровни помех, принимаемых земными станциями, работающими на суше;</w:t>
      </w:r>
    </w:p>
    <w:p w:rsidR="00D06802" w:rsidRPr="00272A40" w:rsidRDefault="00D06802" w:rsidP="00D06802">
      <w:pPr>
        <w:rPr>
          <w:szCs w:val="22"/>
          <w:lang w:val="ru-RU"/>
        </w:rPr>
      </w:pPr>
      <w:r w:rsidRPr="00272A40">
        <w:rPr>
          <w:i/>
          <w:szCs w:val="22"/>
          <w:lang w:val="ru-RU"/>
        </w:rPr>
        <w:t>f)</w:t>
      </w:r>
      <w:r w:rsidRPr="00272A40">
        <w:rPr>
          <w:szCs w:val="22"/>
          <w:lang w:val="ru-RU"/>
        </w:rPr>
        <w:tab/>
      </w:r>
      <w:r w:rsidRPr="00272A40">
        <w:rPr>
          <w:color w:val="000000"/>
          <w:szCs w:val="22"/>
          <w:lang w:val="ru-RU"/>
        </w:rPr>
        <w:t>что потенциальные помехи, принимаемые земными станциями спутниковой службы исследования Земли и метеорологической спутниковой службы, представляют собой суммарное влияние нескольких источников, включая системы других служб, имеющих распределения в этих полосах частот, и системы, не имеющие распределений в той же полосе,</w:t>
      </w:r>
    </w:p>
    <w:p w:rsidR="00D06802" w:rsidRPr="00272A40" w:rsidRDefault="00D06802" w:rsidP="00D06802">
      <w:pPr>
        <w:pStyle w:val="Call"/>
        <w:rPr>
          <w:szCs w:val="22"/>
          <w:lang w:val="ru-RU"/>
        </w:rPr>
      </w:pPr>
      <w:r w:rsidRPr="00272A40">
        <w:rPr>
          <w:szCs w:val="22"/>
          <w:lang w:val="ru-RU"/>
        </w:rPr>
        <w:t>рекомендует</w:t>
      </w:r>
    </w:p>
    <w:p w:rsidR="00D06802" w:rsidRPr="00272A40" w:rsidRDefault="00D06802" w:rsidP="00D06802">
      <w:pPr>
        <w:rPr>
          <w:szCs w:val="22"/>
          <w:lang w:val="ru-RU"/>
        </w:rPr>
      </w:pPr>
      <w:r w:rsidRPr="00272A40">
        <w:rPr>
          <w:b/>
          <w:szCs w:val="22"/>
          <w:lang w:val="ru-RU"/>
        </w:rPr>
        <w:t>1</w:t>
      </w:r>
      <w:r w:rsidRPr="00272A40">
        <w:rPr>
          <w:b/>
          <w:szCs w:val="22"/>
          <w:lang w:val="ru-RU"/>
        </w:rPr>
        <w:tab/>
      </w:r>
      <w:r w:rsidRPr="00272A40">
        <w:rPr>
          <w:szCs w:val="22"/>
          <w:lang w:val="ru-RU"/>
        </w:rPr>
        <w:t>использовать уровни единичной помехи, предоставленные в таблице 1, как критерии совместного использования для защиты земных станций, работающих в спутниковой службе исследования Земли и метеорологической спутниковой службе;</w:t>
      </w:r>
    </w:p>
    <w:p w:rsidR="00D06802" w:rsidRPr="00272A40" w:rsidRDefault="00D06802" w:rsidP="00D06802">
      <w:pPr>
        <w:rPr>
          <w:szCs w:val="22"/>
          <w:lang w:val="ru-RU"/>
        </w:rPr>
      </w:pPr>
      <w:r w:rsidRPr="00272A40">
        <w:rPr>
          <w:b/>
          <w:szCs w:val="22"/>
          <w:lang w:val="ru-RU"/>
        </w:rPr>
        <w:lastRenderedPageBreak/>
        <w:t>2</w:t>
      </w:r>
      <w:r w:rsidRPr="00272A40">
        <w:rPr>
          <w:szCs w:val="22"/>
          <w:lang w:val="ru-RU"/>
        </w:rPr>
        <w:tab/>
        <w:t>периодически пересматривать размещение создающих помехи станций, определенное в Приложении 1 в качестве основы для таблицы 1, с тем чтобы определять, следует ли пересматривать типовую помеховую обстановку и соответствующие ей критерии помех;</w:t>
      </w:r>
    </w:p>
    <w:p w:rsidR="00D06802" w:rsidRPr="00272A40" w:rsidRDefault="00D06802" w:rsidP="00D06802">
      <w:pPr>
        <w:rPr>
          <w:szCs w:val="22"/>
          <w:lang w:val="ru-RU"/>
        </w:rPr>
      </w:pPr>
      <w:r w:rsidRPr="00272A40">
        <w:rPr>
          <w:b/>
          <w:szCs w:val="22"/>
          <w:lang w:val="ru-RU"/>
        </w:rPr>
        <w:t>3</w:t>
      </w:r>
      <w:r w:rsidRPr="00272A40">
        <w:rPr>
          <w:szCs w:val="22"/>
          <w:lang w:val="ru-RU"/>
        </w:rPr>
        <w:tab/>
        <w:t>чтобы ухудшение показателей работы системы вследствие излучений станций, работающих в службах с более низким статусом распределения, чем статус ССИЗ или статус метеорологической спутниковой службы, не превышало 1% от применимых критериев помех.</w:t>
      </w:r>
    </w:p>
    <w:p w:rsidR="00D06802" w:rsidRPr="00272A40" w:rsidRDefault="00D06802" w:rsidP="00D06802">
      <w:pPr>
        <w:pStyle w:val="TableNo"/>
        <w:rPr>
          <w:szCs w:val="22"/>
          <w:lang w:val="ru-RU"/>
        </w:rPr>
      </w:pPr>
      <w:r w:rsidRPr="00272A40">
        <w:rPr>
          <w:szCs w:val="22"/>
          <w:lang w:val="ru-RU"/>
        </w:rPr>
        <w:t>ТАБЛИЦА 1</w:t>
      </w:r>
    </w:p>
    <w:p w:rsidR="00D06802" w:rsidRPr="00272A40" w:rsidRDefault="00D06802" w:rsidP="00D06802">
      <w:pPr>
        <w:pStyle w:val="Tabletitle"/>
        <w:rPr>
          <w:szCs w:val="22"/>
          <w:lang w:val="ru-RU"/>
        </w:rPr>
      </w:pPr>
      <w:r w:rsidRPr="00272A40">
        <w:rPr>
          <w:szCs w:val="22"/>
          <w:lang w:val="ru-RU"/>
        </w:rPr>
        <w:t xml:space="preserve">Критерии совместного использования частот для спутниковой службы исследования Земли </w:t>
      </w:r>
      <w:r w:rsidRPr="00272A40">
        <w:rPr>
          <w:szCs w:val="22"/>
          <w:lang w:val="ru-RU"/>
        </w:rPr>
        <w:br/>
        <w:t>и метеорологической спутниковой службы, использующих космический аппарат</w:t>
      </w:r>
      <w:r w:rsidRPr="00272A40">
        <w:rPr>
          <w:szCs w:val="22"/>
          <w:lang w:val="ru-RU"/>
        </w:rPr>
        <w:br/>
        <w:t>на низкой околоземной орбите (см. Примечания 1, 2, 3 и 4)</w:t>
      </w:r>
    </w:p>
    <w:tbl>
      <w:tblPr>
        <w:tblW w:w="9773" w:type="dxa"/>
        <w:jc w:val="center"/>
        <w:tblLayout w:type="fixed"/>
        <w:tblLook w:val="0000" w:firstRow="0" w:lastRow="0" w:firstColumn="0" w:lastColumn="0" w:noHBand="0" w:noVBand="0"/>
      </w:tblPr>
      <w:tblGrid>
        <w:gridCol w:w="1693"/>
        <w:gridCol w:w="1985"/>
        <w:gridCol w:w="1984"/>
        <w:gridCol w:w="1985"/>
        <w:gridCol w:w="2126"/>
      </w:tblGrid>
      <w:tr w:rsidR="00D06802" w:rsidRPr="00272A40" w:rsidTr="00660360">
        <w:trPr>
          <w:jc w:val="center"/>
        </w:trPr>
        <w:tc>
          <w:tcPr>
            <w:tcW w:w="16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spacing w:before="80" w:after="80" w:line="20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Полоса частот (МГц)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0"/>
              <w:spacing w:before="80" w:after="80" w:line="200" w:lineRule="exact"/>
              <w:ind w:right="-57"/>
              <w:jc w:val="center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 xml:space="preserve">Мощность сигнала помехи (дБВт) в эталонной ширине полосы, которая будет превышена </w:t>
            </w:r>
            <w:r w:rsidRPr="00272A40">
              <w:rPr>
                <w:b/>
                <w:bCs/>
                <w:sz w:val="20"/>
                <w:lang w:val="ru-RU"/>
              </w:rPr>
              <w:br/>
              <w:t>не более чем для 20% времени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6802" w:rsidRPr="00272A40" w:rsidRDefault="00D06802" w:rsidP="00660360">
            <w:pPr>
              <w:pStyle w:val="TableText0"/>
              <w:spacing w:before="80" w:after="80" w:line="20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Мощность сигнала помехи (дБВт) в эталонной ширине полосы, которая будет превышена</w:t>
            </w:r>
            <w:r w:rsidRPr="00272A40">
              <w:rPr>
                <w:b/>
                <w:bCs/>
                <w:sz w:val="20"/>
                <w:lang w:val="ru-RU"/>
              </w:rPr>
              <w:br/>
              <w:t xml:space="preserve">не более чем для </w:t>
            </w:r>
            <w:r w:rsidRPr="00272A40">
              <w:rPr>
                <w:b/>
                <w:bCs/>
                <w:i/>
                <w:iCs/>
                <w:sz w:val="20"/>
                <w:lang w:val="ru-RU"/>
              </w:rPr>
              <w:t>р</w:t>
            </w:r>
            <w:r w:rsidRPr="00272A40">
              <w:rPr>
                <w:b/>
                <w:bCs/>
                <w:sz w:val="20"/>
                <w:lang w:val="ru-RU"/>
              </w:rPr>
              <w:t>% времени</w:t>
            </w:r>
          </w:p>
        </w:tc>
      </w:tr>
      <w:tr w:rsidR="00D06802" w:rsidRPr="00272A40" w:rsidTr="00660360">
        <w:trPr>
          <w:jc w:val="center"/>
        </w:trPr>
        <w:tc>
          <w:tcPr>
            <w:tcW w:w="16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head"/>
              <w:rPr>
                <w:lang w:val="ru-RU"/>
              </w:rPr>
            </w:pPr>
          </w:p>
        </w:tc>
        <w:tc>
          <w:tcPr>
            <w:tcW w:w="396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0"/>
              <w:spacing w:before="80" w:after="80" w:line="20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Трасса сигнала помехи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6802" w:rsidRPr="00272A40" w:rsidRDefault="00D06802" w:rsidP="00660360">
            <w:pPr>
              <w:pStyle w:val="TableText0"/>
              <w:spacing w:before="80" w:after="80" w:line="20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Трасса сигнала помехи</w:t>
            </w:r>
          </w:p>
        </w:tc>
      </w:tr>
      <w:tr w:rsidR="00D06802" w:rsidRPr="00272A40" w:rsidTr="00660360">
        <w:trPr>
          <w:jc w:val="center"/>
        </w:trPr>
        <w:tc>
          <w:tcPr>
            <w:tcW w:w="1693" w:type="dxa"/>
            <w:tcBorders>
              <w:left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head"/>
              <w:rPr>
                <w:lang w:val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0"/>
              <w:spacing w:before="80" w:after="80" w:line="20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Космос</w:t>
            </w:r>
            <w:r w:rsidR="009E0C8D" w:rsidRPr="00272A40">
              <w:rPr>
                <w:b/>
                <w:bCs/>
                <w:sz w:val="20"/>
                <w:lang w:val="ru-RU"/>
              </w:rPr>
              <w:t>-</w:t>
            </w:r>
            <w:r w:rsidRPr="00272A40">
              <w:rPr>
                <w:b/>
                <w:bCs/>
                <w:sz w:val="20"/>
                <w:lang w:val="ru-RU"/>
              </w:rPr>
              <w:t>Земля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0"/>
              <w:spacing w:before="80" w:after="80" w:line="20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Наземная</w:t>
            </w: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0"/>
              <w:spacing w:before="80" w:after="80" w:line="20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Космос</w:t>
            </w:r>
            <w:r w:rsidR="009E0C8D" w:rsidRPr="00272A40">
              <w:rPr>
                <w:b/>
                <w:bCs/>
                <w:sz w:val="20"/>
                <w:lang w:val="ru-RU"/>
              </w:rPr>
              <w:t>-</w:t>
            </w:r>
            <w:r w:rsidRPr="00272A40">
              <w:rPr>
                <w:b/>
                <w:bCs/>
                <w:sz w:val="20"/>
                <w:lang w:val="ru-RU"/>
              </w:rPr>
              <w:t>Земля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6802" w:rsidRPr="00272A40" w:rsidRDefault="00D06802" w:rsidP="00660360">
            <w:pPr>
              <w:pStyle w:val="TableText0"/>
              <w:spacing w:before="80" w:after="80" w:line="20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272A40">
              <w:rPr>
                <w:b/>
                <w:bCs/>
                <w:sz w:val="20"/>
                <w:lang w:val="ru-RU"/>
              </w:rPr>
              <w:t>Наземная</w:t>
            </w:r>
          </w:p>
        </w:tc>
      </w:tr>
      <w:tr w:rsidR="00D06802" w:rsidRPr="00272A40" w:rsidTr="00660360">
        <w:trPr>
          <w:jc w:val="center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>137–138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–147 дБВт </w:t>
            </w:r>
            <w:r w:rsidRPr="00272A40">
              <w:rPr>
                <w:lang w:val="ru-RU"/>
              </w:rPr>
              <w:br/>
              <w:t>на полосу 150 кГц</w:t>
            </w:r>
            <w:r w:rsidRPr="00272A40">
              <w:rPr>
                <w:vertAlign w:val="superscript"/>
                <w:lang w:val="ru-RU"/>
              </w:rPr>
              <w:t>(1)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–146 дБВт </w:t>
            </w:r>
            <w:r w:rsidRPr="00272A40">
              <w:rPr>
                <w:lang w:val="ru-RU"/>
              </w:rPr>
              <w:br/>
              <w:t>на полосу 150 кГц</w:t>
            </w:r>
            <w:r w:rsidRPr="00272A40">
              <w:rPr>
                <w:vertAlign w:val="superscript"/>
                <w:lang w:val="ru-RU"/>
              </w:rPr>
              <w:t>(1)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–136 дБВт </w:t>
            </w:r>
            <w:r w:rsidRPr="00272A40">
              <w:rPr>
                <w:lang w:val="ru-RU"/>
              </w:rPr>
              <w:br/>
              <w:t>на полосу 150 кГц</w:t>
            </w:r>
            <w:r w:rsidRPr="00272A40">
              <w:rPr>
                <w:vertAlign w:val="superscript"/>
                <w:lang w:val="ru-RU"/>
              </w:rPr>
              <w:t>(1)</w:t>
            </w:r>
            <w:r w:rsidRPr="00272A40">
              <w:rPr>
                <w:lang w:val="ru-RU"/>
              </w:rPr>
              <w:br/>
            </w:r>
            <w:r w:rsidRPr="00272A40">
              <w:rPr>
                <w:i/>
                <w:iCs/>
                <w:lang w:val="ru-RU"/>
              </w:rPr>
              <w:t>p</w:t>
            </w:r>
            <w:r w:rsidRPr="00272A40">
              <w:rPr>
                <w:lang w:val="ru-RU"/>
              </w:rPr>
              <w:t> </w:t>
            </w:r>
            <w:r w:rsidRPr="00272A40">
              <w:rPr>
                <w:rFonts w:ascii="Symbol" w:hAnsi="Symbol"/>
                <w:lang w:val="ru-RU"/>
              </w:rPr>
              <w:t></w:t>
            </w:r>
            <w:r w:rsidRPr="00272A40">
              <w:rPr>
                <w:lang w:val="ru-RU"/>
              </w:rPr>
              <w:t> 0,0031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–137 дБВт </w:t>
            </w:r>
            <w:r w:rsidRPr="00272A40">
              <w:rPr>
                <w:lang w:val="ru-RU"/>
              </w:rPr>
              <w:br/>
              <w:t>на полосу 150 кГц</w:t>
            </w:r>
            <w:r w:rsidRPr="00272A40">
              <w:rPr>
                <w:vertAlign w:val="superscript"/>
                <w:lang w:val="ru-RU"/>
              </w:rPr>
              <w:t>(1)</w:t>
            </w:r>
            <w:r w:rsidRPr="00272A40">
              <w:rPr>
                <w:lang w:val="ru-RU"/>
              </w:rPr>
              <w:br/>
            </w:r>
            <w:r w:rsidRPr="00272A40">
              <w:rPr>
                <w:i/>
                <w:iCs/>
                <w:lang w:val="ru-RU"/>
              </w:rPr>
              <w:t>p</w:t>
            </w:r>
            <w:r w:rsidRPr="00272A40">
              <w:rPr>
                <w:lang w:val="ru-RU"/>
              </w:rPr>
              <w:t> </w:t>
            </w:r>
            <w:r w:rsidRPr="00272A40">
              <w:rPr>
                <w:rFonts w:ascii="Symbol" w:hAnsi="Symbol"/>
                <w:lang w:val="ru-RU"/>
              </w:rPr>
              <w:t></w:t>
            </w:r>
            <w:r w:rsidRPr="00272A40">
              <w:rPr>
                <w:lang w:val="ru-RU"/>
              </w:rPr>
              <w:t> 0,0063</w:t>
            </w:r>
          </w:p>
        </w:tc>
      </w:tr>
      <w:tr w:rsidR="00D06802" w:rsidRPr="00272A40" w:rsidTr="00660360">
        <w:trPr>
          <w:jc w:val="center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>400,15–401,00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–161 дБВт </w:t>
            </w:r>
            <w:r w:rsidRPr="00272A40">
              <w:rPr>
                <w:lang w:val="ru-RU"/>
              </w:rPr>
              <w:br/>
              <w:t>на полосу 177,5 кГц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–163 дБВт </w:t>
            </w:r>
            <w:r w:rsidRPr="00272A40">
              <w:rPr>
                <w:lang w:val="ru-RU"/>
              </w:rPr>
              <w:br/>
              <w:t>на полосу 177,5 кГц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–147 дБВт </w:t>
            </w:r>
            <w:r w:rsidRPr="00272A40">
              <w:rPr>
                <w:lang w:val="ru-RU"/>
              </w:rPr>
              <w:br/>
              <w:t xml:space="preserve">на полосу 177,5 кГц </w:t>
            </w:r>
            <w:r w:rsidRPr="00272A40">
              <w:rPr>
                <w:lang w:val="ru-RU"/>
              </w:rPr>
              <w:br/>
            </w:r>
            <w:r w:rsidRPr="00272A40">
              <w:rPr>
                <w:i/>
                <w:iCs/>
                <w:lang w:val="ru-RU"/>
              </w:rPr>
              <w:t>p</w:t>
            </w:r>
            <w:r w:rsidRPr="00272A40">
              <w:rPr>
                <w:lang w:val="ru-RU"/>
              </w:rPr>
              <w:t> </w:t>
            </w:r>
            <w:r w:rsidRPr="00272A40">
              <w:rPr>
                <w:rFonts w:ascii="Symbol" w:hAnsi="Symbol"/>
                <w:lang w:val="ru-RU"/>
              </w:rPr>
              <w:t></w:t>
            </w:r>
            <w:r w:rsidRPr="00272A40">
              <w:rPr>
                <w:lang w:val="ru-RU"/>
              </w:rPr>
              <w:t> 0,0031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–147 дБВт </w:t>
            </w:r>
            <w:r w:rsidRPr="00272A40">
              <w:rPr>
                <w:lang w:val="ru-RU"/>
              </w:rPr>
              <w:br/>
              <w:t xml:space="preserve">на полосу 177,5 кГц </w:t>
            </w:r>
            <w:r w:rsidRPr="00272A40">
              <w:rPr>
                <w:lang w:val="ru-RU"/>
              </w:rPr>
              <w:br/>
            </w:r>
            <w:r w:rsidRPr="00272A40">
              <w:rPr>
                <w:i/>
                <w:iCs/>
                <w:lang w:val="ru-RU"/>
              </w:rPr>
              <w:t>p</w:t>
            </w:r>
            <w:r w:rsidRPr="00272A40">
              <w:rPr>
                <w:lang w:val="ru-RU"/>
              </w:rPr>
              <w:t> </w:t>
            </w:r>
            <w:r w:rsidRPr="00272A40">
              <w:rPr>
                <w:rFonts w:ascii="Symbol" w:hAnsi="Symbol"/>
                <w:lang w:val="ru-RU"/>
              </w:rPr>
              <w:t></w:t>
            </w:r>
            <w:r w:rsidRPr="00272A40">
              <w:rPr>
                <w:lang w:val="ru-RU"/>
              </w:rPr>
              <w:t> 0,0063</w:t>
            </w:r>
          </w:p>
        </w:tc>
      </w:tr>
      <w:tr w:rsidR="00D06802" w:rsidRPr="00272A40" w:rsidTr="00660360">
        <w:trPr>
          <w:jc w:val="center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>1</w:t>
            </w:r>
            <w:r w:rsidRPr="00272A40">
              <w:rPr>
                <w:rFonts w:ascii="Tms Rmn" w:hAnsi="Tms Rmn"/>
                <w:b/>
                <w:lang w:val="ru-RU"/>
              </w:rPr>
              <w:t> </w:t>
            </w:r>
            <w:r w:rsidRPr="00272A40">
              <w:rPr>
                <w:lang w:val="ru-RU"/>
              </w:rPr>
              <w:t>698–1</w:t>
            </w:r>
            <w:r w:rsidRPr="00272A40">
              <w:rPr>
                <w:rFonts w:ascii="Tms Rmn" w:hAnsi="Tms Rmn"/>
                <w:b/>
                <w:lang w:val="ru-RU"/>
              </w:rPr>
              <w:t> </w:t>
            </w:r>
            <w:smartTag w:uri="schemas.gmx.net/NetPhone" w:element="Rufnummer">
              <w:r w:rsidRPr="00272A40">
                <w:rPr>
                  <w:lang w:val="ru-RU"/>
                </w:rPr>
                <w:t>700</w:t>
              </w:r>
            </w:smartTag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–149 дБВт </w:t>
            </w:r>
            <w:r w:rsidRPr="00272A40">
              <w:rPr>
                <w:lang w:val="ru-RU"/>
              </w:rPr>
              <w:br/>
              <w:t>на полосу 2</w:t>
            </w:r>
            <w:r w:rsidRPr="00272A40">
              <w:rPr>
                <w:rFonts w:ascii="Tms Rmn" w:hAnsi="Tms Rmn"/>
                <w:b/>
                <w:lang w:val="ru-RU"/>
              </w:rPr>
              <w:t> </w:t>
            </w:r>
            <w:r w:rsidRPr="00272A40">
              <w:rPr>
                <w:lang w:val="ru-RU"/>
              </w:rPr>
              <w:t>668 кГц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–149 дБВт </w:t>
            </w:r>
            <w:r w:rsidRPr="00272A40">
              <w:rPr>
                <w:lang w:val="ru-RU"/>
              </w:rPr>
              <w:br/>
              <w:t>на полосу 2</w:t>
            </w:r>
            <w:r w:rsidRPr="00272A40">
              <w:rPr>
                <w:rFonts w:ascii="Tms Rmn" w:hAnsi="Tms Rmn"/>
                <w:b/>
                <w:lang w:val="ru-RU"/>
              </w:rPr>
              <w:t> </w:t>
            </w:r>
            <w:r w:rsidRPr="00272A40">
              <w:rPr>
                <w:lang w:val="ru-RU"/>
              </w:rPr>
              <w:t>668 кГц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–138 дБВт </w:t>
            </w:r>
            <w:r w:rsidRPr="00272A40">
              <w:rPr>
                <w:lang w:val="ru-RU"/>
              </w:rPr>
              <w:br/>
              <w:t>на полосу 2</w:t>
            </w:r>
            <w:r w:rsidRPr="00272A40">
              <w:rPr>
                <w:rFonts w:ascii="Tms Rmn" w:hAnsi="Tms Rmn"/>
                <w:b/>
                <w:lang w:val="ru-RU"/>
              </w:rPr>
              <w:t> </w:t>
            </w:r>
            <w:r w:rsidRPr="00272A40">
              <w:rPr>
                <w:lang w:val="ru-RU"/>
              </w:rPr>
              <w:t xml:space="preserve">668 кГц </w:t>
            </w:r>
            <w:r w:rsidRPr="00272A40">
              <w:rPr>
                <w:i/>
                <w:lang w:val="ru-RU"/>
              </w:rPr>
              <w:t>p</w:t>
            </w:r>
            <w:r w:rsidRPr="00272A40">
              <w:rPr>
                <w:lang w:val="ru-RU"/>
              </w:rPr>
              <w:t> </w:t>
            </w:r>
            <w:r w:rsidRPr="00272A40">
              <w:rPr>
                <w:rFonts w:ascii="Symbol" w:hAnsi="Symbol"/>
                <w:lang w:val="ru-RU"/>
              </w:rPr>
              <w:t></w:t>
            </w:r>
            <w:r w:rsidRPr="00272A40">
              <w:rPr>
                <w:lang w:val="ru-RU"/>
              </w:rPr>
              <w:t> 0,0050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–138 дБВт </w:t>
            </w:r>
            <w:r w:rsidRPr="00272A40">
              <w:rPr>
                <w:lang w:val="ru-RU"/>
              </w:rPr>
              <w:br/>
              <w:t>на полосу 2</w:t>
            </w:r>
            <w:r w:rsidRPr="00272A40">
              <w:rPr>
                <w:rFonts w:ascii="Tms Rmn" w:hAnsi="Tms Rmn"/>
                <w:b/>
                <w:lang w:val="ru-RU"/>
              </w:rPr>
              <w:t> </w:t>
            </w:r>
            <w:r w:rsidRPr="00272A40">
              <w:rPr>
                <w:lang w:val="ru-RU"/>
              </w:rPr>
              <w:t xml:space="preserve">668 кГц </w:t>
            </w:r>
            <w:r w:rsidRPr="00272A40">
              <w:rPr>
                <w:i/>
                <w:lang w:val="ru-RU"/>
              </w:rPr>
              <w:t>p</w:t>
            </w:r>
            <w:r w:rsidRPr="00272A40">
              <w:rPr>
                <w:lang w:val="ru-RU"/>
              </w:rPr>
              <w:t> </w:t>
            </w:r>
            <w:r w:rsidRPr="00272A40">
              <w:rPr>
                <w:rFonts w:ascii="Symbol" w:hAnsi="Symbol"/>
                <w:lang w:val="ru-RU"/>
              </w:rPr>
              <w:t></w:t>
            </w:r>
            <w:r w:rsidRPr="00272A40">
              <w:rPr>
                <w:lang w:val="ru-RU"/>
              </w:rPr>
              <w:t> 0,0025</w:t>
            </w:r>
          </w:p>
        </w:tc>
      </w:tr>
      <w:tr w:rsidR="00D06802" w:rsidRPr="00272A40" w:rsidTr="00660360">
        <w:trPr>
          <w:jc w:val="center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>1</w:t>
            </w:r>
            <w:r w:rsidRPr="00272A40">
              <w:rPr>
                <w:rFonts w:ascii="Tms Rmn" w:hAnsi="Tms Rmn"/>
                <w:b/>
                <w:lang w:val="ru-RU"/>
              </w:rPr>
              <w:t> </w:t>
            </w:r>
            <w:r w:rsidRPr="00272A40">
              <w:rPr>
                <w:lang w:val="ru-RU"/>
              </w:rPr>
              <w:t>700–1</w:t>
            </w:r>
            <w:r w:rsidRPr="00272A40">
              <w:rPr>
                <w:rFonts w:ascii="Tms Rmn" w:hAnsi="Tms Rmn"/>
                <w:b/>
                <w:lang w:val="ru-RU"/>
              </w:rPr>
              <w:t> </w:t>
            </w:r>
            <w:r w:rsidRPr="00272A40">
              <w:rPr>
                <w:lang w:val="ru-RU"/>
              </w:rPr>
              <w:t>710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Del="003C3BF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–156 дБВт </w:t>
            </w:r>
            <w:r w:rsidRPr="00272A40">
              <w:rPr>
                <w:lang w:val="ru-RU"/>
              </w:rPr>
              <w:br/>
              <w:t>на полосу 2</w:t>
            </w:r>
            <w:r w:rsidRPr="00272A40">
              <w:rPr>
                <w:rFonts w:ascii="Tms Rmn" w:hAnsi="Tms Rmn"/>
                <w:b/>
                <w:lang w:val="ru-RU"/>
              </w:rPr>
              <w:t> </w:t>
            </w:r>
            <w:r w:rsidRPr="00272A40">
              <w:rPr>
                <w:lang w:val="ru-RU"/>
              </w:rPr>
              <w:t>668 кГц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Del="003C3BF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–150 дБВт </w:t>
            </w:r>
            <w:r w:rsidRPr="00272A40">
              <w:rPr>
                <w:lang w:val="ru-RU"/>
              </w:rPr>
              <w:br/>
              <w:t>на полосу 2</w:t>
            </w:r>
            <w:r w:rsidRPr="00272A40">
              <w:rPr>
                <w:rFonts w:ascii="Tms Rmn" w:hAnsi="Tms Rmn"/>
                <w:b/>
                <w:lang w:val="ru-RU"/>
              </w:rPr>
              <w:t> </w:t>
            </w:r>
            <w:r w:rsidRPr="00272A40">
              <w:rPr>
                <w:lang w:val="ru-RU"/>
              </w:rPr>
              <w:t>668 кГц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Del="003C3BF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–139 дБВт </w:t>
            </w:r>
            <w:r w:rsidRPr="00272A40">
              <w:rPr>
                <w:lang w:val="ru-RU"/>
              </w:rPr>
              <w:br/>
              <w:t>на полосу 2</w:t>
            </w:r>
            <w:r w:rsidRPr="00272A40">
              <w:rPr>
                <w:rFonts w:ascii="Tms Rmn" w:hAnsi="Tms Rmn"/>
                <w:b/>
                <w:lang w:val="ru-RU"/>
              </w:rPr>
              <w:t> </w:t>
            </w:r>
            <w:r w:rsidRPr="00272A40">
              <w:rPr>
                <w:lang w:val="ru-RU"/>
              </w:rPr>
              <w:t xml:space="preserve">668 кГц </w:t>
            </w:r>
            <w:r w:rsidRPr="00272A40">
              <w:rPr>
                <w:lang w:val="ru-RU"/>
              </w:rPr>
              <w:br/>
            </w:r>
            <w:r w:rsidRPr="00272A40">
              <w:rPr>
                <w:i/>
                <w:lang w:val="ru-RU"/>
              </w:rPr>
              <w:t>p</w:t>
            </w:r>
            <w:r w:rsidRPr="00272A40">
              <w:rPr>
                <w:lang w:val="ru-RU"/>
              </w:rPr>
              <w:t> </w:t>
            </w:r>
            <w:r w:rsidRPr="00272A40">
              <w:rPr>
                <w:rFonts w:ascii="Symbol" w:hAnsi="Symbol"/>
                <w:lang w:val="ru-RU"/>
              </w:rPr>
              <w:t></w:t>
            </w:r>
            <w:r w:rsidRPr="00272A40">
              <w:rPr>
                <w:lang w:val="ru-RU"/>
              </w:rPr>
              <w:t> 0,0016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6802" w:rsidRPr="00272A40" w:rsidDel="003C3BF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–138 дБВт </w:t>
            </w:r>
            <w:r w:rsidRPr="00272A40">
              <w:rPr>
                <w:lang w:val="ru-RU"/>
              </w:rPr>
              <w:br/>
              <w:t>на полосу 2</w:t>
            </w:r>
            <w:r w:rsidRPr="00272A40">
              <w:rPr>
                <w:rFonts w:ascii="Tms Rmn" w:hAnsi="Tms Rmn"/>
                <w:b/>
                <w:lang w:val="ru-RU"/>
              </w:rPr>
              <w:t> </w:t>
            </w:r>
            <w:r w:rsidRPr="00272A40">
              <w:rPr>
                <w:lang w:val="ru-RU"/>
              </w:rPr>
              <w:t xml:space="preserve">668 кГц  </w:t>
            </w:r>
            <w:r w:rsidRPr="00272A40">
              <w:rPr>
                <w:lang w:val="ru-RU"/>
              </w:rPr>
              <w:br/>
            </w:r>
            <w:r w:rsidRPr="00272A40">
              <w:rPr>
                <w:i/>
                <w:lang w:val="ru-RU"/>
              </w:rPr>
              <w:t>p</w:t>
            </w:r>
            <w:r w:rsidRPr="00272A40">
              <w:rPr>
                <w:lang w:val="ru-RU"/>
              </w:rPr>
              <w:t> </w:t>
            </w:r>
            <w:r w:rsidRPr="00272A40">
              <w:rPr>
                <w:rFonts w:ascii="Symbol" w:hAnsi="Symbol"/>
                <w:lang w:val="ru-RU"/>
              </w:rPr>
              <w:t></w:t>
            </w:r>
            <w:r w:rsidRPr="00272A40">
              <w:rPr>
                <w:lang w:val="ru-RU"/>
              </w:rPr>
              <w:t> 0,0094</w:t>
            </w:r>
          </w:p>
        </w:tc>
      </w:tr>
      <w:tr w:rsidR="00D06802" w:rsidRPr="00272A40" w:rsidTr="00660360">
        <w:trPr>
          <w:jc w:val="center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>7</w:t>
            </w:r>
            <w:r w:rsidRPr="00272A40">
              <w:rPr>
                <w:rFonts w:ascii="Tms Rmn" w:hAnsi="Tms Rmn"/>
                <w:b/>
                <w:lang w:val="ru-RU"/>
              </w:rPr>
              <w:t> </w:t>
            </w:r>
            <w:r w:rsidRPr="00272A40">
              <w:rPr>
                <w:lang w:val="ru-RU"/>
              </w:rPr>
              <w:t>750–7 900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–151 дБВт </w:t>
            </w:r>
            <w:r w:rsidRPr="00272A40">
              <w:rPr>
                <w:lang w:val="ru-RU"/>
              </w:rPr>
              <w:br/>
              <w:t>на полосу 10 МГц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–148 дБВт </w:t>
            </w:r>
            <w:r w:rsidRPr="00272A40">
              <w:rPr>
                <w:lang w:val="ru-RU"/>
              </w:rPr>
              <w:br/>
              <w:t>на полосу 10 МГц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–127 дБВт </w:t>
            </w:r>
            <w:r w:rsidRPr="00272A40">
              <w:rPr>
                <w:lang w:val="ru-RU"/>
              </w:rPr>
              <w:br/>
              <w:t xml:space="preserve">на полосу 10 МГц </w:t>
            </w:r>
            <w:r w:rsidRPr="00272A40">
              <w:rPr>
                <w:lang w:val="ru-RU"/>
              </w:rPr>
              <w:br/>
            </w:r>
            <w:r w:rsidRPr="00272A40">
              <w:rPr>
                <w:i/>
                <w:lang w:val="ru-RU"/>
              </w:rPr>
              <w:t>p </w:t>
            </w:r>
            <w:r w:rsidRPr="00272A40">
              <w:rPr>
                <w:rFonts w:ascii="Symbol" w:hAnsi="Symbol"/>
                <w:lang w:val="ru-RU"/>
              </w:rPr>
              <w:t></w:t>
            </w:r>
            <w:r w:rsidRPr="00272A40">
              <w:rPr>
                <w:lang w:val="ru-RU"/>
              </w:rPr>
              <w:t> 0,0047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–127 дБВт </w:t>
            </w:r>
            <w:r w:rsidRPr="00272A40">
              <w:rPr>
                <w:lang w:val="ru-RU"/>
              </w:rPr>
              <w:br/>
              <w:t xml:space="preserve">на полосу 10 МГц </w:t>
            </w:r>
            <w:r w:rsidRPr="00272A40">
              <w:rPr>
                <w:lang w:val="ru-RU"/>
              </w:rPr>
              <w:br/>
            </w:r>
            <w:r w:rsidRPr="00272A40">
              <w:rPr>
                <w:i/>
                <w:lang w:val="ru-RU"/>
              </w:rPr>
              <w:t>p </w:t>
            </w:r>
            <w:r w:rsidRPr="00272A40">
              <w:rPr>
                <w:rFonts w:ascii="Symbol" w:hAnsi="Symbol"/>
                <w:lang w:val="ru-RU"/>
              </w:rPr>
              <w:t></w:t>
            </w:r>
            <w:r w:rsidRPr="00272A40">
              <w:rPr>
                <w:lang w:val="ru-RU"/>
              </w:rPr>
              <w:t> 0,0016</w:t>
            </w:r>
          </w:p>
        </w:tc>
      </w:tr>
      <w:tr w:rsidR="00D06802" w:rsidRPr="00272A40" w:rsidTr="00660360">
        <w:trPr>
          <w:jc w:val="center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>8</w:t>
            </w:r>
            <w:r w:rsidRPr="00272A40">
              <w:rPr>
                <w:rFonts w:ascii="Tms Rmn" w:hAnsi="Tms Rmn"/>
                <w:b/>
                <w:lang w:val="ru-RU"/>
              </w:rPr>
              <w:t> </w:t>
            </w:r>
            <w:r w:rsidRPr="00272A40">
              <w:rPr>
                <w:lang w:val="ru-RU"/>
              </w:rPr>
              <w:t>025–8</w:t>
            </w:r>
            <w:r w:rsidRPr="00272A40">
              <w:rPr>
                <w:rFonts w:ascii="Tms Rmn" w:hAnsi="Tms Rmn"/>
                <w:b/>
                <w:lang w:val="ru-RU"/>
              </w:rPr>
              <w:t> </w:t>
            </w:r>
            <w:r w:rsidRPr="00272A40">
              <w:rPr>
                <w:lang w:val="ru-RU"/>
              </w:rPr>
              <w:t>400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–167 дБВт </w:t>
            </w:r>
            <w:r w:rsidRPr="00272A40">
              <w:rPr>
                <w:lang w:val="ru-RU"/>
              </w:rPr>
              <w:br/>
              <w:t>на полосу 10 МГц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–150 дБВт </w:t>
            </w:r>
            <w:r w:rsidRPr="00272A40">
              <w:rPr>
                <w:lang w:val="ru-RU"/>
              </w:rPr>
              <w:br/>
              <w:t>на полосу 10 МГц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–133 дБВт </w:t>
            </w:r>
            <w:r w:rsidRPr="00272A40">
              <w:rPr>
                <w:lang w:val="ru-RU"/>
              </w:rPr>
              <w:br/>
              <w:t xml:space="preserve">на полосу 10 МГц </w:t>
            </w:r>
            <w:r w:rsidRPr="00272A40">
              <w:rPr>
                <w:lang w:val="ru-RU"/>
              </w:rPr>
              <w:br/>
            </w:r>
            <w:r w:rsidRPr="00272A40">
              <w:rPr>
                <w:i/>
                <w:lang w:val="ru-RU"/>
              </w:rPr>
              <w:t>p </w:t>
            </w:r>
            <w:r w:rsidRPr="00272A40">
              <w:rPr>
                <w:rFonts w:ascii="Symbol" w:hAnsi="Symbol"/>
                <w:lang w:val="ru-RU"/>
              </w:rPr>
              <w:t></w:t>
            </w:r>
            <w:r w:rsidRPr="00272A40">
              <w:rPr>
                <w:lang w:val="ru-RU"/>
              </w:rPr>
              <w:t> 0,0025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–133 дБВт </w:t>
            </w:r>
            <w:r w:rsidRPr="00272A40">
              <w:rPr>
                <w:lang w:val="ru-RU"/>
              </w:rPr>
              <w:br/>
              <w:t xml:space="preserve">на полосу 10 МГц </w:t>
            </w:r>
            <w:r w:rsidRPr="00272A40">
              <w:rPr>
                <w:lang w:val="ru-RU"/>
              </w:rPr>
              <w:br/>
            </w:r>
            <w:r w:rsidRPr="00272A40">
              <w:rPr>
                <w:i/>
                <w:lang w:val="ru-RU"/>
              </w:rPr>
              <w:t>p </w:t>
            </w:r>
            <w:r w:rsidRPr="00272A40">
              <w:rPr>
                <w:rFonts w:ascii="Symbol" w:hAnsi="Symbol"/>
                <w:lang w:val="ru-RU"/>
              </w:rPr>
              <w:t></w:t>
            </w:r>
            <w:r w:rsidRPr="00272A40">
              <w:rPr>
                <w:lang w:val="ru-RU"/>
              </w:rPr>
              <w:t> 0,0050</w:t>
            </w:r>
          </w:p>
        </w:tc>
      </w:tr>
      <w:tr w:rsidR="00D06802" w:rsidRPr="00272A40" w:rsidTr="00660360">
        <w:trPr>
          <w:jc w:val="center"/>
        </w:trPr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>25 500–27 000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–160 дБВт </w:t>
            </w:r>
            <w:r w:rsidRPr="00272A40">
              <w:rPr>
                <w:lang w:val="ru-RU"/>
              </w:rPr>
              <w:br/>
              <w:t>на полосу 10 МГц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–143 дБВт </w:t>
            </w:r>
            <w:r w:rsidRPr="00272A40">
              <w:rPr>
                <w:lang w:val="ru-RU"/>
              </w:rPr>
              <w:br/>
              <w:t>на полосу 10 МГц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–116 дБВт </w:t>
            </w:r>
            <w:r w:rsidRPr="00272A40">
              <w:rPr>
                <w:lang w:val="ru-RU"/>
              </w:rPr>
              <w:br/>
              <w:t xml:space="preserve">на полосу 10 МГц </w:t>
            </w:r>
            <w:r w:rsidRPr="00272A40">
              <w:rPr>
                <w:lang w:val="ru-RU"/>
              </w:rPr>
              <w:br/>
            </w:r>
            <w:r w:rsidRPr="00272A40">
              <w:rPr>
                <w:i/>
                <w:lang w:val="ru-RU"/>
              </w:rPr>
              <w:t>p </w:t>
            </w:r>
            <w:r w:rsidRPr="00272A40">
              <w:rPr>
                <w:rFonts w:ascii="Symbol" w:hAnsi="Symbol"/>
                <w:lang w:val="ru-RU"/>
              </w:rPr>
              <w:t></w:t>
            </w:r>
            <w:r w:rsidRPr="00272A40">
              <w:rPr>
                <w:lang w:val="ru-RU"/>
              </w:rPr>
              <w:t> 0,0025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6802" w:rsidRPr="00272A40" w:rsidRDefault="00D06802" w:rsidP="00660360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272A40">
              <w:rPr>
                <w:lang w:val="ru-RU"/>
              </w:rPr>
              <w:t xml:space="preserve">–116 дБВт </w:t>
            </w:r>
            <w:r w:rsidRPr="00272A40">
              <w:rPr>
                <w:lang w:val="ru-RU"/>
              </w:rPr>
              <w:br/>
              <w:t xml:space="preserve">на полосу 10 МГц </w:t>
            </w:r>
            <w:r w:rsidRPr="00272A40">
              <w:rPr>
                <w:lang w:val="ru-RU"/>
              </w:rPr>
              <w:br/>
            </w:r>
            <w:r w:rsidRPr="00272A40">
              <w:rPr>
                <w:i/>
                <w:lang w:val="ru-RU"/>
              </w:rPr>
              <w:t>p </w:t>
            </w:r>
            <w:r w:rsidRPr="00272A40">
              <w:rPr>
                <w:rFonts w:ascii="Symbol" w:hAnsi="Symbol"/>
                <w:lang w:val="ru-RU"/>
              </w:rPr>
              <w:t></w:t>
            </w:r>
            <w:r w:rsidRPr="00272A40">
              <w:rPr>
                <w:lang w:val="ru-RU"/>
              </w:rPr>
              <w:t> 0,0050</w:t>
            </w:r>
          </w:p>
        </w:tc>
      </w:tr>
      <w:tr w:rsidR="00D06802" w:rsidRPr="00272A40" w:rsidTr="00660360">
        <w:trPr>
          <w:jc w:val="center"/>
        </w:trPr>
        <w:tc>
          <w:tcPr>
            <w:tcW w:w="9773" w:type="dxa"/>
            <w:gridSpan w:val="5"/>
            <w:tcBorders>
              <w:top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Legend0"/>
              <w:keepNext w:val="0"/>
              <w:tabs>
                <w:tab w:val="clear" w:pos="794"/>
                <w:tab w:val="left" w:pos="319"/>
              </w:tabs>
              <w:spacing w:before="120"/>
              <w:ind w:left="233" w:hanging="318"/>
              <w:rPr>
                <w:sz w:val="20"/>
                <w:lang w:val="ru-RU"/>
              </w:rPr>
            </w:pPr>
            <w:r w:rsidRPr="00272A40">
              <w:rPr>
                <w:sz w:val="20"/>
                <w:vertAlign w:val="superscript"/>
                <w:lang w:val="ru-RU"/>
              </w:rPr>
              <w:t>(1)</w:t>
            </w:r>
            <w:r w:rsidRPr="00272A40">
              <w:rPr>
                <w:sz w:val="20"/>
                <w:lang w:val="ru-RU"/>
              </w:rPr>
              <w:tab/>
              <w:t xml:space="preserve">В этом случае мощности помех (дБВт) в эталонной ширине полосы указаны для приема при углах места </w:t>
            </w:r>
            <w:r w:rsidRPr="00272A40">
              <w:rPr>
                <w:rFonts w:ascii="Symbol" w:hAnsi="Symbol"/>
                <w:sz w:val="20"/>
                <w:lang w:val="ru-RU"/>
              </w:rPr>
              <w:t></w:t>
            </w:r>
            <w:r w:rsidRPr="00272A40">
              <w:rPr>
                <w:sz w:val="20"/>
                <w:lang w:val="ru-RU"/>
              </w:rPr>
              <w:t> 25</w:t>
            </w:r>
            <w:r w:rsidRPr="00272A40">
              <w:rPr>
                <w:rFonts w:ascii="Symbol" w:hAnsi="Symbol"/>
                <w:sz w:val="20"/>
                <w:lang w:val="ru-RU"/>
              </w:rPr>
              <w:t></w:t>
            </w:r>
            <w:r w:rsidRPr="00272A40">
              <w:rPr>
                <w:sz w:val="20"/>
                <w:lang w:val="ru-RU"/>
              </w:rPr>
              <w:t>; во всех других случаях минимальный угол места составляет 5</w:t>
            </w:r>
            <w:r w:rsidRPr="00272A40">
              <w:rPr>
                <w:rFonts w:ascii="Symbol" w:hAnsi="Symbol"/>
                <w:sz w:val="20"/>
                <w:lang w:val="ru-RU"/>
              </w:rPr>
              <w:t></w:t>
            </w:r>
            <w:r w:rsidRPr="00272A40">
              <w:rPr>
                <w:rFonts w:ascii="Symbol" w:hAnsi="Symbol"/>
                <w:sz w:val="20"/>
                <w:lang w:val="ru-RU"/>
              </w:rPr>
              <w:t></w:t>
            </w:r>
          </w:p>
          <w:p w:rsidR="00D06802" w:rsidRPr="00272A40" w:rsidRDefault="00D06802" w:rsidP="00660360">
            <w:pPr>
              <w:pStyle w:val="TableLegend0"/>
              <w:rPr>
                <w:sz w:val="20"/>
                <w:lang w:val="ru-RU"/>
              </w:rPr>
            </w:pPr>
            <w:r w:rsidRPr="00272A40">
              <w:rPr>
                <w:sz w:val="20"/>
                <w:lang w:val="ru-RU"/>
              </w:rPr>
              <w:t xml:space="preserve">ПРИМЕЧАНИЕ 1. – Пороги мощности единичной помехи, создаваемой сигналом, в таблице выше, – допустимые уровни мощности сигнала помехи, которые попадают в пределы указанной эталонной ширины полосы. Соответственно полная мощность помех, полоса которых ýже эталонной ширины полосы, должна рассматриваться при анализе совместного использования частот. В тех случаях, когда ширина полосы сигнала помехи превышает эталонную ширину полосы или полностью не перекрывает полосу пропускания конкретного исследуемого приемника, должна применяться соответствующая частотно-зависимая режекция вместе с указанными допустимыми уровнями помех. </w:t>
            </w:r>
          </w:p>
          <w:p w:rsidR="00D06802" w:rsidRPr="00272A40" w:rsidRDefault="00D06802" w:rsidP="00660360">
            <w:pPr>
              <w:pStyle w:val="TableLegend0"/>
              <w:rPr>
                <w:sz w:val="20"/>
                <w:lang w:val="ru-RU"/>
              </w:rPr>
            </w:pPr>
            <w:r w:rsidRPr="00272A40">
              <w:rPr>
                <w:sz w:val="20"/>
                <w:lang w:val="ru-RU"/>
              </w:rPr>
              <w:t>ПРИМЕЧАНИЕ 2. – При получении вышеупомянутых критериев совместного использования, исходя из допустимых полных уровней мощности сигнала помехи, не было сделано никакой поправки на помехи от побочных излучений.</w:t>
            </w:r>
          </w:p>
          <w:p w:rsidR="00D06802" w:rsidRPr="00272A40" w:rsidRDefault="00D06802" w:rsidP="00660360">
            <w:pPr>
              <w:pStyle w:val="TableLegend0"/>
              <w:rPr>
                <w:sz w:val="20"/>
                <w:lang w:val="ru-RU"/>
              </w:rPr>
            </w:pPr>
            <w:r w:rsidRPr="00272A40">
              <w:rPr>
                <w:sz w:val="20"/>
                <w:lang w:val="ru-RU"/>
              </w:rPr>
              <w:t>ПРИМЕЧАНИЕ 3. – Как долговременные (20% времени) так и кратковременные (</w:t>
            </w:r>
            <w:r w:rsidRPr="00272A40">
              <w:rPr>
                <w:rFonts w:ascii="Symbol" w:hAnsi="Symbol"/>
                <w:sz w:val="20"/>
                <w:lang w:val="ru-RU"/>
              </w:rPr>
              <w:t></w:t>
            </w:r>
            <w:r w:rsidRPr="00272A40">
              <w:rPr>
                <w:sz w:val="20"/>
                <w:lang w:val="ru-RU"/>
              </w:rPr>
              <w:t> </w:t>
            </w:r>
            <w:r w:rsidRPr="00272A40">
              <w:rPr>
                <w:i/>
                <w:sz w:val="20"/>
                <w:lang w:val="ru-RU"/>
              </w:rPr>
              <w:t>p</w:t>
            </w:r>
            <w:r w:rsidRPr="00272A40">
              <w:rPr>
                <w:sz w:val="20"/>
                <w:lang w:val="ru-RU"/>
              </w:rPr>
              <w:t>% времени) критерии совместного использования должны выполняться, с тем чтобы уровни помех были равны допустимым уровням или были ниже их.</w:t>
            </w:r>
          </w:p>
          <w:p w:rsidR="00D06802" w:rsidRPr="00272A40" w:rsidRDefault="00D06802" w:rsidP="00660360">
            <w:pPr>
              <w:pStyle w:val="TableLegend0"/>
              <w:rPr>
                <w:sz w:val="20"/>
                <w:lang w:val="ru-RU"/>
              </w:rPr>
            </w:pPr>
            <w:r w:rsidRPr="00272A40">
              <w:rPr>
                <w:sz w:val="20"/>
                <w:lang w:val="ru-RU"/>
              </w:rPr>
              <w:t>ПРИМЕЧАНИЕ 4. – Критерии совместного использования, указанные для наземных трасс сигналов, применимы к передающим станциям в наземных службах и к передающим земным станциям.</w:t>
            </w:r>
          </w:p>
        </w:tc>
      </w:tr>
    </w:tbl>
    <w:p w:rsidR="00D06802" w:rsidRPr="00272A40" w:rsidRDefault="00D06802" w:rsidP="00D06802">
      <w:pPr>
        <w:pStyle w:val="AnnexNoTitle"/>
        <w:rPr>
          <w:szCs w:val="26"/>
          <w:lang w:val="ru-RU"/>
        </w:rPr>
      </w:pPr>
      <w:r w:rsidRPr="00272A40">
        <w:rPr>
          <w:szCs w:val="26"/>
          <w:lang w:val="ru-RU"/>
        </w:rPr>
        <w:lastRenderedPageBreak/>
        <w:t>Приложение 1</w:t>
      </w:r>
      <w:r w:rsidRPr="00272A40">
        <w:rPr>
          <w:szCs w:val="26"/>
          <w:lang w:val="ru-RU"/>
        </w:rPr>
        <w:br/>
      </w:r>
      <w:r w:rsidRPr="00272A40">
        <w:rPr>
          <w:szCs w:val="26"/>
          <w:lang w:val="ru-RU"/>
        </w:rPr>
        <w:br/>
        <w:t>Основа критериев совместного использования</w:t>
      </w:r>
    </w:p>
    <w:p w:rsidR="00D06802" w:rsidRPr="00272A40" w:rsidRDefault="00D06802" w:rsidP="00D06802">
      <w:pPr>
        <w:pStyle w:val="Heading1"/>
        <w:spacing w:line="228" w:lineRule="auto"/>
        <w:rPr>
          <w:lang w:val="ru-RU"/>
        </w:rPr>
      </w:pPr>
      <w:r w:rsidRPr="00272A40">
        <w:rPr>
          <w:lang w:val="ru-RU"/>
        </w:rPr>
        <w:t>1</w:t>
      </w:r>
      <w:r w:rsidRPr="00272A40">
        <w:rPr>
          <w:lang w:val="ru-RU"/>
        </w:rPr>
        <w:tab/>
        <w:t>Введение</w:t>
      </w:r>
    </w:p>
    <w:p w:rsidR="00D06802" w:rsidRPr="00272A40" w:rsidRDefault="00D06802" w:rsidP="00D06802">
      <w:pPr>
        <w:spacing w:line="228" w:lineRule="auto"/>
        <w:rPr>
          <w:lang w:val="ru-RU"/>
        </w:rPr>
      </w:pPr>
      <w:r w:rsidRPr="00272A40">
        <w:rPr>
          <w:lang w:val="ru-RU"/>
        </w:rPr>
        <w:t>Цели критериев совместного использования частот, с одной стороны, состоят в обеспечении того, чтобы помехи от всех источников не превышали применимых критериев помех (то есть допустимых уровней суммарных помех), а с другой стороны – в обеспечении возможности эффективного совместного использования частот путем разрешения максимальному вероятному числу систем использовать совместно полосы в той же рабочей зоне (предпочтительно в совмещенном канале). В настоящем Приложении предоставлена основа для разделения применимых критериев суммарных помех (как указано в Рекомендации МСЭ</w:t>
      </w:r>
      <w:r w:rsidRPr="00272A40">
        <w:rPr>
          <w:lang w:val="ru-RU"/>
        </w:rPr>
        <w:noBreakHyphen/>
        <w:t>R SA.</w:t>
      </w:r>
      <w:smartTag w:uri="schemas.gmx.net/NetPhone" w:element="Rufnummer">
        <w:r w:rsidRPr="00272A40">
          <w:rPr>
            <w:lang w:val="ru-RU"/>
          </w:rPr>
          <w:t>1026</w:t>
        </w:r>
      </w:smartTag>
      <w:r w:rsidRPr="00272A40">
        <w:rPr>
          <w:lang w:val="ru-RU"/>
        </w:rPr>
        <w:t xml:space="preserve">) по ожидаемым источникам помех. В таблице 2 содержатся параметры, используемые при распределении суммарных допустимых помех в каждой соответствующей полосе между категориями трасс </w:t>
      </w:r>
      <w:r w:rsidR="009E0C8D" w:rsidRPr="00272A40">
        <w:rPr>
          <w:lang w:val="ru-RU"/>
        </w:rPr>
        <w:t>космос-</w:t>
      </w:r>
      <w:r w:rsidRPr="00272A40">
        <w:rPr>
          <w:lang w:val="ru-RU"/>
        </w:rPr>
        <w:t>Земля и наземных трасс, а также по ожидаемому числу источников помех в каждой из этих категорий. В пунктах, ниже, рассматриваются уровни помех в каждой полосе.</w:t>
      </w:r>
    </w:p>
    <w:p w:rsidR="00D06802" w:rsidRPr="00272A40" w:rsidRDefault="00D06802" w:rsidP="00D06802">
      <w:pPr>
        <w:pStyle w:val="Heading1"/>
        <w:spacing w:line="228" w:lineRule="auto"/>
        <w:rPr>
          <w:lang w:val="ru-RU"/>
        </w:rPr>
      </w:pPr>
      <w:r w:rsidRPr="00272A40">
        <w:rPr>
          <w:lang w:val="ru-RU"/>
        </w:rPr>
        <w:t>2</w:t>
      </w:r>
      <w:r w:rsidRPr="00272A40">
        <w:rPr>
          <w:lang w:val="ru-RU"/>
        </w:rPr>
        <w:tab/>
        <w:t>Полоса 137–138 МГц</w:t>
      </w:r>
    </w:p>
    <w:p w:rsidR="00D06802" w:rsidRPr="00272A40" w:rsidRDefault="00D06802" w:rsidP="00D06802">
      <w:pPr>
        <w:spacing w:line="228" w:lineRule="auto"/>
        <w:rPr>
          <w:lang w:val="ru-RU"/>
        </w:rPr>
      </w:pPr>
      <w:r w:rsidRPr="00272A40">
        <w:rPr>
          <w:lang w:val="ru-RU"/>
        </w:rPr>
        <w:t>Полоса 137–138 МГц распределена службе космической эксплуатации, метеорологической спутниковой службе и службе космических исследований (космос</w:t>
      </w:r>
      <w:r w:rsidR="009E0C8D" w:rsidRPr="00272A40">
        <w:rPr>
          <w:lang w:val="ru-RU"/>
        </w:rPr>
        <w:t>-</w:t>
      </w:r>
      <w:r w:rsidRPr="00272A40">
        <w:rPr>
          <w:lang w:val="ru-RU"/>
        </w:rPr>
        <w:t>Земля) на первичной основе; подвижной спутниковой (</w:t>
      </w:r>
      <w:r w:rsidR="009E0C8D" w:rsidRPr="00272A40">
        <w:rPr>
          <w:lang w:val="ru-RU"/>
        </w:rPr>
        <w:t>космос-</w:t>
      </w:r>
      <w:r w:rsidRPr="00272A40">
        <w:rPr>
          <w:lang w:val="ru-RU"/>
        </w:rPr>
        <w:t>Земля) службе на первичной основе в одних участках полосы и на вторичной основе в других участках полосы; фиксированной и подвижной (кроме воздушной подвижной (R)) службам на вторичной основе (кроме 35 администраций, где это распределение является первичным).</w:t>
      </w:r>
    </w:p>
    <w:p w:rsidR="00D06802" w:rsidRPr="00272A40" w:rsidRDefault="00D06802" w:rsidP="00D06802">
      <w:pPr>
        <w:spacing w:line="228" w:lineRule="auto"/>
        <w:rPr>
          <w:lang w:val="ru-RU"/>
        </w:rPr>
      </w:pPr>
      <w:r w:rsidRPr="00272A40">
        <w:rPr>
          <w:lang w:val="ru-RU"/>
        </w:rPr>
        <w:t xml:space="preserve">Большую часть времени космические станции, такие как работающие в подвижной спутниковой службе, могут создавать более высокие уровни помех в местах расположения типовых земных станций метеорологической спутниковой службы, чем наземные станции. Земные станции метеорологической спутниковой службы, использующие антенны с усилением 10 дБик, обеспечат бóльшую избирательность в отношении излучений наземных станций, чем земные станции, на которых применяются антенны с более низким усилением (2 дБик). В краткосрочной перспективе усиление сигналов помех при распространении на наземных трассах и изменение местоположения подвижных станций могут приводить к помехам аналогичных уровней со стороны станций </w:t>
      </w:r>
      <w:r w:rsidR="009E0C8D" w:rsidRPr="00272A40">
        <w:rPr>
          <w:lang w:val="ru-RU"/>
        </w:rPr>
        <w:t>космос-</w:t>
      </w:r>
      <w:r w:rsidRPr="00272A40">
        <w:rPr>
          <w:lang w:val="ru-RU"/>
        </w:rPr>
        <w:t xml:space="preserve">Земля и наземных станций. </w:t>
      </w:r>
    </w:p>
    <w:p w:rsidR="00D06802" w:rsidRPr="00272A40" w:rsidRDefault="00D06802" w:rsidP="00D06802">
      <w:pPr>
        <w:pStyle w:val="Heading1"/>
        <w:spacing w:line="228" w:lineRule="auto"/>
        <w:rPr>
          <w:lang w:val="ru-RU"/>
        </w:rPr>
      </w:pPr>
      <w:r w:rsidRPr="00272A40">
        <w:rPr>
          <w:lang w:val="ru-RU"/>
        </w:rPr>
        <w:t>3</w:t>
      </w:r>
      <w:r w:rsidRPr="00272A40">
        <w:rPr>
          <w:lang w:val="ru-RU"/>
        </w:rPr>
        <w:tab/>
        <w:t>Полоса 400,15–401,00 МГц</w:t>
      </w:r>
    </w:p>
    <w:p w:rsidR="00D06802" w:rsidRPr="00272A40" w:rsidRDefault="00D06802" w:rsidP="00D06802">
      <w:pPr>
        <w:spacing w:line="228" w:lineRule="auto"/>
        <w:rPr>
          <w:lang w:val="ru-RU"/>
        </w:rPr>
      </w:pPr>
      <w:r w:rsidRPr="00272A40">
        <w:rPr>
          <w:lang w:val="ru-RU"/>
        </w:rPr>
        <w:t>Полоса 400,15–401,00 МГц распределена на вторичной основе службе космической эксплуатации (космос</w:t>
      </w:r>
      <w:r w:rsidR="009E0C8D" w:rsidRPr="00272A40">
        <w:rPr>
          <w:lang w:val="ru-RU"/>
        </w:rPr>
        <w:t>-</w:t>
      </w:r>
      <w:r w:rsidRPr="00272A40">
        <w:rPr>
          <w:lang w:val="ru-RU"/>
        </w:rPr>
        <w:t>Земля), а на первичной основе – метеорологической спутниковой службе, службе космических исследований и подвижной спутниковой службе (космос</w:t>
      </w:r>
      <w:r w:rsidR="009E0C8D" w:rsidRPr="00272A40">
        <w:rPr>
          <w:lang w:val="ru-RU"/>
        </w:rPr>
        <w:t>-</w:t>
      </w:r>
      <w:r w:rsidRPr="00272A40">
        <w:rPr>
          <w:lang w:val="ru-RU"/>
        </w:rPr>
        <w:t>Земля), службе космических исследований (космос–космос) и вспомогательной службе метеорологии. Кроме того, в некоторых администрациях эта полоса распределена также фиксированной службе и подвижной службе на первичной основе.</w:t>
      </w:r>
    </w:p>
    <w:p w:rsidR="00D06802" w:rsidRPr="00272A40" w:rsidRDefault="00D06802" w:rsidP="00D06802">
      <w:pPr>
        <w:spacing w:line="228" w:lineRule="auto"/>
        <w:rPr>
          <w:lang w:val="ru-RU"/>
        </w:rPr>
      </w:pPr>
      <w:r w:rsidRPr="00272A40">
        <w:rPr>
          <w:lang w:val="ru-RU"/>
        </w:rPr>
        <w:t xml:space="preserve">Большую часть времени космические станции, такие как работающие в подвижной спутниковой службе, могут создавать более высокие уровни помех в местах расположения типовых земных станций метеорологической спутниковой службы, чем наземные станции. В краткосрочной перспективе усиление сигналов помех при распространении на наземных трассах и изменение местоположения подвижных станций и станций вспомогательной службы метеорологии могут приводить к помехам аналогичных уровней от станции </w:t>
      </w:r>
      <w:r w:rsidR="009E0C8D" w:rsidRPr="00272A40">
        <w:rPr>
          <w:lang w:val="ru-RU"/>
        </w:rPr>
        <w:t>космос-</w:t>
      </w:r>
      <w:r w:rsidRPr="00272A40">
        <w:rPr>
          <w:lang w:val="ru-RU"/>
        </w:rPr>
        <w:t xml:space="preserve">Земля и наземных станций. </w:t>
      </w:r>
    </w:p>
    <w:p w:rsidR="00D06802" w:rsidRPr="00272A40" w:rsidRDefault="00D06802" w:rsidP="00D06802">
      <w:pPr>
        <w:pStyle w:val="Heading1"/>
        <w:spacing w:line="228" w:lineRule="auto"/>
        <w:rPr>
          <w:lang w:val="ru-RU"/>
        </w:rPr>
      </w:pPr>
      <w:r w:rsidRPr="00272A40">
        <w:rPr>
          <w:lang w:val="ru-RU"/>
        </w:rPr>
        <w:t>4</w:t>
      </w:r>
      <w:r w:rsidRPr="00272A40">
        <w:rPr>
          <w:lang w:val="ru-RU"/>
        </w:rPr>
        <w:tab/>
        <w:t>Полоса 1698–1710 МГц</w:t>
      </w:r>
    </w:p>
    <w:p w:rsidR="00D06802" w:rsidRPr="00272A40" w:rsidRDefault="00D06802" w:rsidP="00D06802">
      <w:pPr>
        <w:spacing w:line="228" w:lineRule="auto"/>
        <w:rPr>
          <w:lang w:val="ru-RU"/>
        </w:rPr>
      </w:pPr>
      <w:r w:rsidRPr="00272A40">
        <w:rPr>
          <w:lang w:val="ru-RU"/>
        </w:rPr>
        <w:t>Полоса 1690–1700 МГц (в которой полоса 1698–1700 МГц используется негеостационарными метеорологическими спутниками) распределена метеорологической спутниковой службе (</w:t>
      </w:r>
      <w:r w:rsidR="009E0C8D" w:rsidRPr="00272A40">
        <w:rPr>
          <w:lang w:val="ru-RU"/>
        </w:rPr>
        <w:t>космос-</w:t>
      </w:r>
      <w:r w:rsidRPr="00272A40">
        <w:rPr>
          <w:lang w:val="ru-RU"/>
        </w:rPr>
        <w:lastRenderedPageBreak/>
        <w:t>Земля) на первичной основе и спутниковой службе исследования Земли (</w:t>
      </w:r>
      <w:r w:rsidR="009E0C8D" w:rsidRPr="00272A40">
        <w:rPr>
          <w:lang w:val="ru-RU"/>
        </w:rPr>
        <w:t>космос-</w:t>
      </w:r>
      <w:r w:rsidRPr="00272A40">
        <w:rPr>
          <w:lang w:val="ru-RU"/>
        </w:rPr>
        <w:t>Земля) на вторичной основе; вспомогательной службе метеорологии на первичной основе; фиксированной и подвижной (за исключением воздушной подвижной) службам в Районе 1 на вторичной основе.</w:t>
      </w:r>
    </w:p>
    <w:p w:rsidR="00D06802" w:rsidRPr="00272A40" w:rsidRDefault="00D06802" w:rsidP="00D06802">
      <w:pPr>
        <w:rPr>
          <w:lang w:val="ru-RU"/>
        </w:rPr>
      </w:pPr>
      <w:r w:rsidRPr="00272A40">
        <w:rPr>
          <w:lang w:val="ru-RU"/>
        </w:rPr>
        <w:t>Кроме того, в некоторых администрациях полоса частот 1690–1700 МГц распределена также фиксированной и подвижной (за исключением воздушной подвижной) службам на первичной основе.</w:t>
      </w:r>
    </w:p>
    <w:p w:rsidR="00D06802" w:rsidRPr="00272A40" w:rsidRDefault="00D06802" w:rsidP="00D06802">
      <w:pPr>
        <w:spacing w:line="240" w:lineRule="exact"/>
        <w:rPr>
          <w:lang w:val="ru-RU"/>
        </w:rPr>
      </w:pPr>
      <w:r w:rsidRPr="00272A40">
        <w:rPr>
          <w:lang w:val="ru-RU"/>
        </w:rPr>
        <w:t>Полоса 1700–1710 МГц распределена метеорологической спутниковой службе (</w:t>
      </w:r>
      <w:r w:rsidR="009E0C8D" w:rsidRPr="00272A40">
        <w:rPr>
          <w:lang w:val="ru-RU"/>
        </w:rPr>
        <w:t>космос-</w:t>
      </w:r>
      <w:r w:rsidRPr="00272A40">
        <w:rPr>
          <w:lang w:val="ru-RU"/>
        </w:rPr>
        <w:t>Земля), фиксированной и подвижной (за исключением воздушной подвижной) службам на первичной основе и спутниковой службе исследования Земли (</w:t>
      </w:r>
      <w:r w:rsidR="009E0C8D" w:rsidRPr="00272A40">
        <w:rPr>
          <w:lang w:val="ru-RU"/>
        </w:rPr>
        <w:t>космос-</w:t>
      </w:r>
      <w:r w:rsidRPr="00272A40">
        <w:rPr>
          <w:lang w:val="ru-RU"/>
        </w:rPr>
        <w:t xml:space="preserve">Земля) на вторичной основе. </w:t>
      </w:r>
    </w:p>
    <w:p w:rsidR="00D06802" w:rsidRPr="00272A40" w:rsidRDefault="00D06802" w:rsidP="00D06802">
      <w:pPr>
        <w:spacing w:line="240" w:lineRule="exact"/>
        <w:rPr>
          <w:lang w:val="ru-RU"/>
        </w:rPr>
      </w:pPr>
      <w:r w:rsidRPr="00272A40">
        <w:rPr>
          <w:lang w:val="ru-RU"/>
        </w:rPr>
        <w:t xml:space="preserve">Предполагается, что количество космических станций, работающих в этой полосе, будет создавать примерно те же уровни долговременных помех, что и наземные системы. </w:t>
      </w:r>
    </w:p>
    <w:p w:rsidR="00D06802" w:rsidRPr="00272A40" w:rsidRDefault="00D06802" w:rsidP="00D06802">
      <w:pPr>
        <w:pStyle w:val="Heading1"/>
        <w:spacing w:line="240" w:lineRule="exact"/>
        <w:rPr>
          <w:lang w:val="ru-RU"/>
        </w:rPr>
      </w:pPr>
      <w:r w:rsidRPr="00272A40">
        <w:rPr>
          <w:lang w:val="ru-RU"/>
        </w:rPr>
        <w:t>5</w:t>
      </w:r>
      <w:r w:rsidRPr="00272A40">
        <w:rPr>
          <w:lang w:val="ru-RU"/>
        </w:rPr>
        <w:tab/>
        <w:t>Полоса 7750–7900 МГц</w:t>
      </w:r>
    </w:p>
    <w:p w:rsidR="00D06802" w:rsidRPr="00272A40" w:rsidRDefault="00D06802" w:rsidP="00D06802">
      <w:pPr>
        <w:spacing w:line="240" w:lineRule="exact"/>
        <w:rPr>
          <w:lang w:val="ru-RU"/>
        </w:rPr>
      </w:pPr>
      <w:r w:rsidRPr="00272A40">
        <w:rPr>
          <w:lang w:val="ru-RU"/>
        </w:rPr>
        <w:t>Полоса 7750–7900 МГц распределена метеорологической спутниковой (космос</w:t>
      </w:r>
      <w:r w:rsidR="009E0C8D" w:rsidRPr="00272A40">
        <w:rPr>
          <w:lang w:val="ru-RU"/>
        </w:rPr>
        <w:t>-</w:t>
      </w:r>
      <w:r w:rsidRPr="00272A40">
        <w:rPr>
          <w:lang w:val="ru-RU"/>
        </w:rPr>
        <w:t>Земля) службе (только для негеостационарных спутников), фиксированной и подвижной (за исключением воздушной подвижной) службам на первичной основе. Что касается долговременных помех, то предполагается, что линии космос</w:t>
      </w:r>
      <w:r w:rsidR="009E0C8D" w:rsidRPr="00272A40">
        <w:rPr>
          <w:lang w:val="ru-RU"/>
        </w:rPr>
        <w:t>-</w:t>
      </w:r>
      <w:r w:rsidRPr="00272A40">
        <w:rPr>
          <w:lang w:val="ru-RU"/>
        </w:rPr>
        <w:t>Земля будут создавать только незначительный вклад, поскольку спутник быстро проходит через главный луч антенны. Следовательно, основной вклад в создание кратковременных помех внесут, как ожидается, линии космос</w:t>
      </w:r>
      <w:r w:rsidR="009E0C8D" w:rsidRPr="00272A40">
        <w:rPr>
          <w:lang w:val="ru-RU"/>
        </w:rPr>
        <w:t>-</w:t>
      </w:r>
      <w:r w:rsidRPr="00272A40">
        <w:rPr>
          <w:lang w:val="ru-RU"/>
        </w:rPr>
        <w:t xml:space="preserve">Земля. </w:t>
      </w:r>
      <w:r w:rsidRPr="00272A40">
        <w:rPr>
          <w:szCs w:val="24"/>
          <w:lang w:val="ru-RU"/>
        </w:rPr>
        <w:t>Земные станции прямого считывания данных с меньшей избирательностью антенны (то есть со значительно меньшими по размеру антеннами) в направлении горизонта могут испытывать помехи более высокого уровня в наземных трассах передачи сигналов, чем станции сбора записанных данных.</w:t>
      </w:r>
    </w:p>
    <w:p w:rsidR="00D06802" w:rsidRPr="00272A40" w:rsidRDefault="00D06802" w:rsidP="00D06802">
      <w:pPr>
        <w:pStyle w:val="Heading1"/>
        <w:spacing w:line="240" w:lineRule="exact"/>
        <w:rPr>
          <w:lang w:val="ru-RU"/>
        </w:rPr>
      </w:pPr>
      <w:r w:rsidRPr="00272A40">
        <w:rPr>
          <w:lang w:val="ru-RU"/>
        </w:rPr>
        <w:t>6</w:t>
      </w:r>
      <w:r w:rsidRPr="00272A40">
        <w:rPr>
          <w:lang w:val="ru-RU"/>
        </w:rPr>
        <w:tab/>
        <w:t>Полоса 8025–8400 МГц</w:t>
      </w:r>
    </w:p>
    <w:p w:rsidR="00D06802" w:rsidRPr="00272A40" w:rsidRDefault="00D06802" w:rsidP="00D06802">
      <w:pPr>
        <w:spacing w:line="240" w:lineRule="exact"/>
        <w:rPr>
          <w:lang w:val="ru-RU"/>
        </w:rPr>
      </w:pPr>
      <w:r w:rsidRPr="00272A40">
        <w:rPr>
          <w:lang w:val="ru-RU"/>
        </w:rPr>
        <w:t>Полоса 8025–8400 МГц распределена фиксированной спутниковой службе (Земля</w:t>
      </w:r>
      <w:r w:rsidR="009E0C8D" w:rsidRPr="00272A40">
        <w:rPr>
          <w:lang w:val="ru-RU"/>
        </w:rPr>
        <w:t>-</w:t>
      </w:r>
      <w:r w:rsidRPr="00272A40">
        <w:rPr>
          <w:lang w:val="ru-RU"/>
        </w:rPr>
        <w:t>космос), спутниковой службе исследования Земли (</w:t>
      </w:r>
      <w:r w:rsidR="009E0C8D" w:rsidRPr="00272A40">
        <w:rPr>
          <w:lang w:val="ru-RU"/>
        </w:rPr>
        <w:t>космос-</w:t>
      </w:r>
      <w:r w:rsidRPr="00272A40">
        <w:rPr>
          <w:lang w:val="ru-RU"/>
        </w:rPr>
        <w:t xml:space="preserve">Земля), фиксированной и подвижной службам на первичной основе. Станциям на воздушных судах не разрешено вести передачу в полосе </w:t>
      </w:r>
      <w:r w:rsidR="001E6548" w:rsidRPr="00272A40">
        <w:rPr>
          <w:lang w:val="ru-RU"/>
        </w:rPr>
        <w:br/>
      </w:r>
      <w:r w:rsidRPr="00272A40">
        <w:rPr>
          <w:lang w:val="ru-RU"/>
        </w:rPr>
        <w:t>8025–8400 МГц. Кроме того, участок 8175–8215 МГц распределен метеорологической спутниковой службе (Земля</w:t>
      </w:r>
      <w:r w:rsidR="009E0C8D" w:rsidRPr="00272A40">
        <w:rPr>
          <w:lang w:val="ru-RU"/>
        </w:rPr>
        <w:t>-</w:t>
      </w:r>
      <w:r w:rsidRPr="00272A40">
        <w:rPr>
          <w:lang w:val="ru-RU"/>
        </w:rPr>
        <w:t xml:space="preserve">космос) на первичной основе. Поскольку на трассах </w:t>
      </w:r>
      <w:r w:rsidR="009E0C8D" w:rsidRPr="00272A40">
        <w:rPr>
          <w:lang w:val="ru-RU"/>
        </w:rPr>
        <w:t>космос-</w:t>
      </w:r>
      <w:r w:rsidRPr="00272A40">
        <w:rPr>
          <w:lang w:val="ru-RU"/>
        </w:rPr>
        <w:t xml:space="preserve">Земля единственными источниками помех являются системы спутниковой службы исследования Земли, то не предполагается возникновение долговременных помех на трассах </w:t>
      </w:r>
      <w:r w:rsidR="009E0C8D" w:rsidRPr="00272A40">
        <w:rPr>
          <w:lang w:val="ru-RU"/>
        </w:rPr>
        <w:t>космос-</w:t>
      </w:r>
      <w:r w:rsidRPr="00272A40">
        <w:rPr>
          <w:lang w:val="ru-RU"/>
        </w:rPr>
        <w:t xml:space="preserve">Земля (то есть в течение большей части времени в поле зрения нет никакого источника помех или отсутствуют высокие уровни избирательности антенны земной станции). В краткосрочной перспективе могут возникать помехи в системах спутниковой службы исследования Земли на трассах </w:t>
      </w:r>
      <w:r w:rsidR="009E0C8D" w:rsidRPr="00272A40">
        <w:rPr>
          <w:lang w:val="ru-RU"/>
        </w:rPr>
        <w:t>космос-</w:t>
      </w:r>
      <w:r w:rsidRPr="00272A40">
        <w:rPr>
          <w:lang w:val="ru-RU"/>
        </w:rPr>
        <w:t xml:space="preserve">Земля, хотя будут преобладать помехи на наземных трассах передачи сигналов (особенно земным станциям прямого считывания данных, которые имеют меньшую избирательность антенны в направлении горизонта, чем станции сбора записанных данных). Что касается помех со стороны земных станций ФСС, работающих в направлении </w:t>
      </w:r>
      <w:r w:rsidR="009E0C8D" w:rsidRPr="00272A40">
        <w:rPr>
          <w:lang w:val="ru-RU"/>
        </w:rPr>
        <w:t>Земля-</w:t>
      </w:r>
      <w:r w:rsidRPr="00272A40">
        <w:rPr>
          <w:lang w:val="ru-RU"/>
        </w:rPr>
        <w:t>космос, критерии совместного использования частот, указанные для наземных трасс передачи сигналов, должны также применяться к передающим станциям наземных служб и передающим земным станциям.</w:t>
      </w:r>
    </w:p>
    <w:p w:rsidR="00D06802" w:rsidRPr="00272A40" w:rsidRDefault="00D06802" w:rsidP="00D06802">
      <w:pPr>
        <w:pStyle w:val="Heading1"/>
        <w:spacing w:line="240" w:lineRule="exact"/>
        <w:rPr>
          <w:lang w:val="ru-RU"/>
        </w:rPr>
      </w:pPr>
      <w:r w:rsidRPr="00272A40">
        <w:rPr>
          <w:lang w:val="ru-RU"/>
        </w:rPr>
        <w:t>7</w:t>
      </w:r>
      <w:r w:rsidRPr="00272A40">
        <w:rPr>
          <w:lang w:val="ru-RU"/>
        </w:rPr>
        <w:tab/>
        <w:t>Полоса 25,5–27,0 ГГц</w:t>
      </w:r>
    </w:p>
    <w:p w:rsidR="00D06802" w:rsidRPr="00272A40" w:rsidRDefault="00D06802" w:rsidP="00D06802">
      <w:pPr>
        <w:spacing w:line="240" w:lineRule="exact"/>
        <w:rPr>
          <w:lang w:val="ru-RU"/>
        </w:rPr>
      </w:pPr>
      <w:r w:rsidRPr="00272A40">
        <w:rPr>
          <w:lang w:val="ru-RU"/>
        </w:rPr>
        <w:t>Полоса 25,5–27,0 ГГц распределена спутниковой службе исследования Земли, службе космических исследований (</w:t>
      </w:r>
      <w:r w:rsidR="009E0C8D" w:rsidRPr="00272A40">
        <w:rPr>
          <w:lang w:val="ru-RU"/>
        </w:rPr>
        <w:t>космос-</w:t>
      </w:r>
      <w:r w:rsidRPr="00272A40">
        <w:rPr>
          <w:lang w:val="ru-RU"/>
        </w:rPr>
        <w:t xml:space="preserve">Земля), фиксированной, подвижной и межспутниковой службам на первичной основе. Возможными источниками помех на трассах </w:t>
      </w:r>
      <w:r w:rsidR="009E0C8D" w:rsidRPr="00272A40">
        <w:rPr>
          <w:lang w:val="ru-RU"/>
        </w:rPr>
        <w:t>космос-</w:t>
      </w:r>
      <w:r w:rsidRPr="00272A40">
        <w:rPr>
          <w:lang w:val="ru-RU"/>
        </w:rPr>
        <w:t xml:space="preserve">Земля спутниковой службы исследования Земли являются другие спутники спутниковой службы системы исследования Земли, спутники межспутниковой службы и наземные системы фиксированной службы и подвижной службы. Не предполагается возникновение долговременных помех на трассах </w:t>
      </w:r>
      <w:r w:rsidR="009E0C8D" w:rsidRPr="00272A40">
        <w:rPr>
          <w:lang w:val="ru-RU"/>
        </w:rPr>
        <w:t>космос-</w:t>
      </w:r>
      <w:r w:rsidRPr="00272A40">
        <w:rPr>
          <w:lang w:val="ru-RU"/>
        </w:rPr>
        <w:t xml:space="preserve">Земля спутниковой службы исследования Земли из-за постоянного движения спутников (то есть в течение большей части времени в поле зрения нет никакого источника помех или высоких уровней избирательности антенны земной станции). </w:t>
      </w:r>
    </w:p>
    <w:p w:rsidR="00D06802" w:rsidRPr="00272A40" w:rsidRDefault="00D06802" w:rsidP="00D06802">
      <w:pPr>
        <w:spacing w:line="240" w:lineRule="exact"/>
        <w:rPr>
          <w:lang w:val="ru-RU"/>
        </w:rPr>
      </w:pPr>
      <w:r w:rsidRPr="00272A40">
        <w:rPr>
          <w:lang w:val="ru-RU"/>
        </w:rPr>
        <w:lastRenderedPageBreak/>
        <w:t xml:space="preserve">В краткосрочной перспективе могут возникать помехи между системами спутниковой службы исследования Земли и межспутниковой службы на трассах </w:t>
      </w:r>
      <w:r w:rsidR="009E0C8D" w:rsidRPr="00272A40">
        <w:rPr>
          <w:lang w:val="ru-RU"/>
        </w:rPr>
        <w:t>космос-</w:t>
      </w:r>
      <w:r w:rsidRPr="00272A40">
        <w:rPr>
          <w:lang w:val="ru-RU"/>
        </w:rPr>
        <w:t>Земля, хотя будут преобладать помехи на наземных трассах передачи сигналов.</w:t>
      </w:r>
    </w:p>
    <w:p w:rsidR="00D06802" w:rsidRPr="00272A40" w:rsidRDefault="00D06802" w:rsidP="00D06802">
      <w:pPr>
        <w:spacing w:before="360" w:line="240" w:lineRule="exact"/>
        <w:jc w:val="center"/>
        <w:rPr>
          <w:lang w:val="ru-RU"/>
        </w:rPr>
      </w:pPr>
      <w:r w:rsidRPr="00272A40">
        <w:rPr>
          <w:lang w:val="ru-RU"/>
        </w:rPr>
        <w:t>ТАБЛИЦА 2</w:t>
      </w:r>
    </w:p>
    <w:p w:rsidR="00D06802" w:rsidRPr="00272A40" w:rsidRDefault="00D06802" w:rsidP="00D06802">
      <w:pPr>
        <w:pStyle w:val="Tabletitle"/>
        <w:spacing w:after="240"/>
        <w:rPr>
          <w:lang w:val="ru-RU"/>
        </w:rPr>
      </w:pPr>
      <w:r w:rsidRPr="00272A40">
        <w:rPr>
          <w:lang w:val="ru-RU"/>
        </w:rPr>
        <w:t>Параметры, используемые для получения критериев совместного использования частот на основе критериев помех (по методике из Рекомендации МСЭ-R SA.1023)</w:t>
      </w:r>
    </w:p>
    <w:tbl>
      <w:tblPr>
        <w:tblW w:w="9915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425"/>
        <w:gridCol w:w="985"/>
        <w:gridCol w:w="1126"/>
        <w:gridCol w:w="1000"/>
        <w:gridCol w:w="1134"/>
        <w:gridCol w:w="992"/>
        <w:gridCol w:w="1134"/>
        <w:gridCol w:w="993"/>
        <w:gridCol w:w="1126"/>
      </w:tblGrid>
      <w:tr w:rsidR="00D06802" w:rsidRPr="00272A40" w:rsidTr="00660360">
        <w:trPr>
          <w:jc w:val="center"/>
        </w:trPr>
        <w:tc>
          <w:tcPr>
            <w:tcW w:w="142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head"/>
              <w:rPr>
                <w:sz w:val="18"/>
                <w:szCs w:val="18"/>
                <w:lang w:val="ru-RU"/>
              </w:rPr>
            </w:pPr>
            <w:r w:rsidRPr="00272A40">
              <w:rPr>
                <w:bCs/>
                <w:sz w:val="16"/>
                <w:szCs w:val="16"/>
                <w:lang w:val="ru-RU"/>
              </w:rPr>
              <w:t>Полоса частот (МГц)</w:t>
            </w:r>
          </w:p>
        </w:tc>
        <w:tc>
          <w:tcPr>
            <w:tcW w:w="2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head"/>
              <w:rPr>
                <w:sz w:val="18"/>
                <w:szCs w:val="18"/>
                <w:lang w:val="ru-RU"/>
              </w:rPr>
            </w:pPr>
            <w:r w:rsidRPr="00272A40">
              <w:rPr>
                <w:bCs/>
                <w:sz w:val="16"/>
                <w:szCs w:val="16"/>
                <w:lang w:val="ru-RU"/>
              </w:rPr>
              <w:t>Долговременное распределение между категориями источников помех</w:t>
            </w:r>
          </w:p>
        </w:tc>
        <w:tc>
          <w:tcPr>
            <w:tcW w:w="2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0"/>
              <w:keepNext w:val="0"/>
              <w:spacing w:before="80" w:after="80" w:line="180" w:lineRule="exac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272A40">
              <w:rPr>
                <w:b/>
                <w:bCs/>
                <w:sz w:val="16"/>
                <w:szCs w:val="16"/>
                <w:lang w:val="ru-RU"/>
              </w:rPr>
              <w:t>Кратковременное распределение между категориями источников помех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0"/>
              <w:keepNext w:val="0"/>
              <w:spacing w:before="80" w:after="80" w:line="180" w:lineRule="exac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272A40">
              <w:rPr>
                <w:b/>
                <w:bCs/>
                <w:sz w:val="16"/>
                <w:szCs w:val="16"/>
                <w:lang w:val="ru-RU"/>
              </w:rPr>
              <w:t>Эквивалентное количество долговременных источников помех</w:t>
            </w:r>
          </w:p>
        </w:tc>
        <w:tc>
          <w:tcPr>
            <w:tcW w:w="21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0"/>
              <w:keepNext w:val="0"/>
              <w:spacing w:before="80" w:after="80" w:line="180" w:lineRule="exac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272A40">
              <w:rPr>
                <w:b/>
                <w:bCs/>
                <w:sz w:val="16"/>
                <w:szCs w:val="16"/>
                <w:lang w:val="ru-RU"/>
              </w:rPr>
              <w:t>Долговременное количество кратковременных источников помех</w:t>
            </w:r>
          </w:p>
        </w:tc>
      </w:tr>
      <w:tr w:rsidR="00D06802" w:rsidRPr="00272A40" w:rsidTr="00660360">
        <w:trPr>
          <w:jc w:val="center"/>
        </w:trPr>
        <w:tc>
          <w:tcPr>
            <w:tcW w:w="142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2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0"/>
              <w:keepNext w:val="0"/>
              <w:spacing w:before="80" w:after="80" w:line="180" w:lineRule="exac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272A40">
              <w:rPr>
                <w:b/>
                <w:bCs/>
                <w:sz w:val="16"/>
                <w:szCs w:val="16"/>
                <w:lang w:val="ru-RU"/>
              </w:rPr>
              <w:t>Трасса сигнала помехи</w:t>
            </w:r>
          </w:p>
        </w:tc>
        <w:tc>
          <w:tcPr>
            <w:tcW w:w="2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0"/>
              <w:keepNext w:val="0"/>
              <w:spacing w:before="80" w:after="80" w:line="180" w:lineRule="exac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272A40">
              <w:rPr>
                <w:b/>
                <w:bCs/>
                <w:sz w:val="16"/>
                <w:szCs w:val="16"/>
                <w:lang w:val="ru-RU"/>
              </w:rPr>
              <w:t>Трасса сигнала помехи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0"/>
              <w:keepNext w:val="0"/>
              <w:spacing w:before="80" w:after="80" w:line="180" w:lineRule="exac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272A40">
              <w:rPr>
                <w:b/>
                <w:bCs/>
                <w:sz w:val="16"/>
                <w:szCs w:val="16"/>
                <w:lang w:val="ru-RU"/>
              </w:rPr>
              <w:t>Трасса сигнала помехи</w:t>
            </w:r>
          </w:p>
        </w:tc>
        <w:tc>
          <w:tcPr>
            <w:tcW w:w="21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0"/>
              <w:keepNext w:val="0"/>
              <w:spacing w:before="80" w:after="80" w:line="180" w:lineRule="exac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272A40">
              <w:rPr>
                <w:b/>
                <w:bCs/>
                <w:sz w:val="16"/>
                <w:szCs w:val="16"/>
                <w:lang w:val="ru-RU"/>
              </w:rPr>
              <w:t>Трасса сигнала помехи</w:t>
            </w:r>
          </w:p>
        </w:tc>
      </w:tr>
      <w:tr w:rsidR="00D06802" w:rsidRPr="00272A40" w:rsidTr="00660360">
        <w:trPr>
          <w:jc w:val="center"/>
        </w:trPr>
        <w:tc>
          <w:tcPr>
            <w:tcW w:w="142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9E0C8D" w:rsidP="00660360">
            <w:pPr>
              <w:pStyle w:val="TableText0"/>
              <w:keepNext w:val="0"/>
              <w:spacing w:before="80" w:after="80" w:line="180" w:lineRule="exac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272A40">
              <w:rPr>
                <w:b/>
                <w:bCs/>
                <w:sz w:val="16"/>
                <w:szCs w:val="16"/>
                <w:lang w:val="ru-RU"/>
              </w:rPr>
              <w:t>Космос-</w:t>
            </w:r>
            <w:r w:rsidR="00D06802" w:rsidRPr="00272A40">
              <w:rPr>
                <w:b/>
                <w:bCs/>
                <w:sz w:val="16"/>
                <w:szCs w:val="16"/>
                <w:lang w:val="ru-RU"/>
              </w:rPr>
              <w:br/>
              <w:t>Земля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0"/>
              <w:keepNext w:val="0"/>
              <w:spacing w:before="80" w:after="80" w:line="180" w:lineRule="exac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272A40">
              <w:rPr>
                <w:b/>
                <w:bCs/>
                <w:sz w:val="16"/>
                <w:szCs w:val="16"/>
                <w:lang w:val="ru-RU"/>
              </w:rPr>
              <w:t>Наземная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9E0C8D" w:rsidP="00660360">
            <w:pPr>
              <w:pStyle w:val="TableText0"/>
              <w:keepNext w:val="0"/>
              <w:spacing w:before="80" w:after="80" w:line="180" w:lineRule="exac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272A40">
              <w:rPr>
                <w:b/>
                <w:bCs/>
                <w:sz w:val="16"/>
                <w:szCs w:val="16"/>
                <w:lang w:val="ru-RU"/>
              </w:rPr>
              <w:t>Космос-</w:t>
            </w:r>
            <w:r w:rsidR="00D06802" w:rsidRPr="00272A40">
              <w:rPr>
                <w:b/>
                <w:bCs/>
                <w:sz w:val="16"/>
                <w:szCs w:val="16"/>
                <w:lang w:val="ru-RU"/>
              </w:rPr>
              <w:br/>
              <w:t>Земля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0"/>
              <w:keepNext w:val="0"/>
              <w:spacing w:before="80" w:after="80" w:line="180" w:lineRule="exac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272A40">
              <w:rPr>
                <w:b/>
                <w:bCs/>
                <w:sz w:val="16"/>
                <w:szCs w:val="16"/>
                <w:lang w:val="ru-RU"/>
              </w:rPr>
              <w:t>Наземная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9E0C8D" w:rsidP="00660360">
            <w:pPr>
              <w:pStyle w:val="TableText0"/>
              <w:keepNext w:val="0"/>
              <w:spacing w:before="80" w:after="80" w:line="180" w:lineRule="exac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272A40">
              <w:rPr>
                <w:b/>
                <w:bCs/>
                <w:sz w:val="16"/>
                <w:szCs w:val="16"/>
                <w:lang w:val="ru-RU"/>
              </w:rPr>
              <w:t>Космос-</w:t>
            </w:r>
            <w:r w:rsidR="00D06802" w:rsidRPr="00272A40">
              <w:rPr>
                <w:b/>
                <w:bCs/>
                <w:sz w:val="16"/>
                <w:szCs w:val="16"/>
                <w:lang w:val="ru-RU"/>
              </w:rPr>
              <w:br/>
              <w:t>Земля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0"/>
              <w:keepNext w:val="0"/>
              <w:spacing w:before="80" w:after="80" w:line="180" w:lineRule="exac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272A40">
              <w:rPr>
                <w:b/>
                <w:bCs/>
                <w:sz w:val="16"/>
                <w:szCs w:val="16"/>
                <w:lang w:val="ru-RU"/>
              </w:rPr>
              <w:t>Наземная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9E0C8D" w:rsidP="00660360">
            <w:pPr>
              <w:pStyle w:val="TableText0"/>
              <w:keepNext w:val="0"/>
              <w:spacing w:before="80" w:after="80" w:line="180" w:lineRule="exac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272A40">
              <w:rPr>
                <w:b/>
                <w:bCs/>
                <w:sz w:val="16"/>
                <w:szCs w:val="16"/>
                <w:lang w:val="ru-RU"/>
              </w:rPr>
              <w:t>Космос-</w:t>
            </w:r>
            <w:r w:rsidR="00D06802" w:rsidRPr="00272A40">
              <w:rPr>
                <w:b/>
                <w:bCs/>
                <w:sz w:val="16"/>
                <w:szCs w:val="16"/>
                <w:lang w:val="ru-RU"/>
              </w:rPr>
              <w:br/>
              <w:t>Земля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6802" w:rsidRPr="00272A40" w:rsidRDefault="00D06802" w:rsidP="00660360">
            <w:pPr>
              <w:pStyle w:val="TableText0"/>
              <w:keepNext w:val="0"/>
              <w:spacing w:before="80" w:after="80" w:line="180" w:lineRule="exact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272A40">
              <w:rPr>
                <w:b/>
                <w:bCs/>
                <w:sz w:val="16"/>
                <w:szCs w:val="16"/>
                <w:lang w:val="ru-RU"/>
              </w:rPr>
              <w:t>Наземная</w:t>
            </w:r>
          </w:p>
        </w:tc>
      </w:tr>
      <w:tr w:rsidR="00D06802" w:rsidRPr="00272A40" w:rsidTr="00660360">
        <w:trPr>
          <w:jc w:val="center"/>
        </w:trPr>
        <w:tc>
          <w:tcPr>
            <w:tcW w:w="1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137–138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60%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40%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50%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50%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1</w:t>
            </w:r>
          </w:p>
        </w:tc>
      </w:tr>
      <w:tr w:rsidR="00D06802" w:rsidRPr="00272A40" w:rsidTr="00660360">
        <w:trPr>
          <w:jc w:val="center"/>
        </w:trPr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400,15–401,00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75%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25%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50%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50%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1</w:t>
            </w:r>
          </w:p>
        </w:tc>
      </w:tr>
      <w:tr w:rsidR="00D06802" w:rsidRPr="00272A40" w:rsidTr="00660360">
        <w:trPr>
          <w:jc w:val="center"/>
        </w:trPr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1</w:t>
            </w:r>
            <w:r w:rsidRPr="00272A40">
              <w:rPr>
                <w:rFonts w:ascii="Tms Rmn" w:hAnsi="Tms Rmn"/>
                <w:sz w:val="16"/>
                <w:szCs w:val="16"/>
                <w:lang w:val="ru-RU"/>
              </w:rPr>
              <w:t> </w:t>
            </w:r>
            <w:r w:rsidRPr="00272A40">
              <w:rPr>
                <w:sz w:val="16"/>
                <w:szCs w:val="16"/>
                <w:lang w:val="ru-RU"/>
              </w:rPr>
              <w:t>698–1</w:t>
            </w:r>
            <w:r w:rsidRPr="00272A40">
              <w:rPr>
                <w:rFonts w:ascii="Tms Rmn" w:hAnsi="Tms Rmn"/>
                <w:sz w:val="16"/>
                <w:szCs w:val="16"/>
                <w:lang w:val="ru-RU"/>
              </w:rPr>
              <w:t> </w:t>
            </w:r>
            <w:smartTag w:uri="schemas.gmx.net/NetPhone" w:element="Rufnummer">
              <w:r w:rsidRPr="00272A40">
                <w:rPr>
                  <w:sz w:val="16"/>
                  <w:szCs w:val="16"/>
                  <w:lang w:val="ru-RU"/>
                </w:rPr>
                <w:t>700</w:t>
              </w:r>
            </w:smartTag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50%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50%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80%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20%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1</w:t>
            </w:r>
          </w:p>
        </w:tc>
      </w:tr>
      <w:tr w:rsidR="00D06802" w:rsidRPr="00272A40" w:rsidTr="00660360">
        <w:trPr>
          <w:jc w:val="center"/>
        </w:trPr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1</w:t>
            </w:r>
            <w:r w:rsidRPr="00272A40">
              <w:rPr>
                <w:rFonts w:ascii="Tms Rmn" w:hAnsi="Tms Rmn"/>
                <w:sz w:val="16"/>
                <w:szCs w:val="16"/>
                <w:lang w:val="ru-RU"/>
              </w:rPr>
              <w:t> </w:t>
            </w:r>
            <w:r w:rsidRPr="00272A40">
              <w:rPr>
                <w:sz w:val="16"/>
                <w:szCs w:val="16"/>
                <w:lang w:val="ru-RU"/>
              </w:rPr>
              <w:t>700–1</w:t>
            </w:r>
            <w:r w:rsidRPr="00272A40">
              <w:rPr>
                <w:rFonts w:ascii="Tms Rmn" w:hAnsi="Tms Rmn"/>
                <w:sz w:val="16"/>
                <w:szCs w:val="16"/>
                <w:lang w:val="ru-RU"/>
              </w:rPr>
              <w:t> </w:t>
            </w:r>
            <w:r w:rsidRPr="00272A40">
              <w:rPr>
                <w:sz w:val="16"/>
                <w:szCs w:val="16"/>
                <w:lang w:val="ru-RU"/>
              </w:rPr>
              <w:t>710</w:t>
            </w:r>
            <w:r w:rsidRPr="00272A40">
              <w:rPr>
                <w:sz w:val="16"/>
                <w:szCs w:val="16"/>
                <w:lang w:val="ru-RU"/>
              </w:rPr>
              <w:br w:type="page"/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20%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80%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25%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75%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1</w:t>
            </w:r>
          </w:p>
        </w:tc>
      </w:tr>
      <w:tr w:rsidR="00D06802" w:rsidRPr="00272A40" w:rsidTr="00660360">
        <w:trPr>
          <w:jc w:val="center"/>
        </w:trPr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7</w:t>
            </w:r>
            <w:r w:rsidRPr="00272A40">
              <w:rPr>
                <w:rFonts w:ascii="Tms Rmn" w:hAnsi="Tms Rmn"/>
                <w:sz w:val="16"/>
                <w:szCs w:val="16"/>
                <w:lang w:val="ru-RU"/>
              </w:rPr>
              <w:t> </w:t>
            </w:r>
            <w:r w:rsidRPr="00272A40">
              <w:rPr>
                <w:sz w:val="16"/>
                <w:szCs w:val="16"/>
                <w:lang w:val="ru-RU"/>
              </w:rPr>
              <w:t>750–7</w:t>
            </w:r>
            <w:r w:rsidRPr="00272A40">
              <w:rPr>
                <w:rFonts w:ascii="Tms Rmn" w:hAnsi="Tms Rmn"/>
                <w:sz w:val="16"/>
                <w:szCs w:val="16"/>
                <w:lang w:val="ru-RU"/>
              </w:rPr>
              <w:t> </w:t>
            </w:r>
            <w:r w:rsidRPr="00272A40">
              <w:rPr>
                <w:sz w:val="16"/>
                <w:szCs w:val="16"/>
                <w:lang w:val="ru-RU"/>
              </w:rPr>
              <w:t>900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20%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80%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75%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25%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</w:t>
            </w:r>
          </w:p>
        </w:tc>
      </w:tr>
      <w:tr w:rsidR="00D06802" w:rsidRPr="00272A40" w:rsidTr="00660360">
        <w:trPr>
          <w:jc w:val="center"/>
        </w:trPr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8</w:t>
            </w:r>
            <w:r w:rsidRPr="00272A40">
              <w:rPr>
                <w:rFonts w:ascii="Tms Rmn" w:hAnsi="Tms Rmn"/>
                <w:sz w:val="16"/>
                <w:szCs w:val="16"/>
                <w:lang w:val="ru-RU"/>
              </w:rPr>
              <w:t> </w:t>
            </w:r>
            <w:r w:rsidRPr="00272A40">
              <w:rPr>
                <w:sz w:val="16"/>
                <w:szCs w:val="16"/>
                <w:lang w:val="ru-RU"/>
              </w:rPr>
              <w:t>025–8</w:t>
            </w:r>
            <w:r w:rsidRPr="00272A40">
              <w:rPr>
                <w:rFonts w:ascii="Tms Rmn" w:hAnsi="Tms Rmn"/>
                <w:sz w:val="16"/>
                <w:szCs w:val="16"/>
                <w:lang w:val="ru-RU"/>
              </w:rPr>
              <w:t> </w:t>
            </w:r>
            <w:r w:rsidRPr="00272A40">
              <w:rPr>
                <w:sz w:val="16"/>
                <w:szCs w:val="16"/>
                <w:lang w:val="ru-RU"/>
              </w:rPr>
              <w:t>400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1%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99%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80%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</w:t>
            </w:r>
          </w:p>
        </w:tc>
      </w:tr>
      <w:tr w:rsidR="00D06802" w:rsidRPr="00272A40" w:rsidTr="00660360">
        <w:trPr>
          <w:jc w:val="center"/>
        </w:trPr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25</w:t>
            </w:r>
            <w:r w:rsidRPr="00272A40">
              <w:rPr>
                <w:rFonts w:ascii="Tms Rmn" w:hAnsi="Tms Rmn"/>
                <w:sz w:val="16"/>
                <w:szCs w:val="16"/>
                <w:lang w:val="ru-RU"/>
              </w:rPr>
              <w:t> </w:t>
            </w:r>
            <w:r w:rsidRPr="00272A40">
              <w:rPr>
                <w:sz w:val="16"/>
                <w:szCs w:val="16"/>
                <w:lang w:val="ru-RU"/>
              </w:rPr>
              <w:t>500–27</w:t>
            </w:r>
            <w:r w:rsidRPr="00272A40">
              <w:rPr>
                <w:rFonts w:ascii="Tms Rmn" w:hAnsi="Tms Rmn"/>
                <w:sz w:val="16"/>
                <w:szCs w:val="16"/>
                <w:lang w:val="ru-RU"/>
              </w:rPr>
              <w:t> </w:t>
            </w:r>
            <w:smartTag w:uri="schemas.gmx.net/NetPhone" w:element="Rufnummer">
              <w:r w:rsidRPr="00272A40">
                <w:rPr>
                  <w:sz w:val="16"/>
                  <w:szCs w:val="16"/>
                  <w:lang w:val="ru-RU"/>
                </w:rPr>
                <w:t>000</w:t>
              </w:r>
            </w:smartTag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1%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smartTag w:uri="schemas.gmx.net/NetPhone" w:element="Rufnummer">
              <w:r w:rsidRPr="00272A40">
                <w:rPr>
                  <w:sz w:val="16"/>
                  <w:szCs w:val="16"/>
                  <w:lang w:val="ru-RU"/>
                </w:rPr>
                <w:t>99</w:t>
              </w:r>
            </w:smartTag>
            <w:r w:rsidRPr="00272A40">
              <w:rPr>
                <w:sz w:val="16"/>
                <w:szCs w:val="16"/>
                <w:lang w:val="ru-RU"/>
              </w:rPr>
              <w:t>%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smartTag w:uri="schemas.gmx.net/NetPhone" w:element="Rufnummer">
              <w:r w:rsidRPr="00272A40">
                <w:rPr>
                  <w:sz w:val="16"/>
                  <w:szCs w:val="16"/>
                  <w:lang w:val="ru-RU"/>
                </w:rPr>
                <w:t>20</w:t>
              </w:r>
            </w:smartTag>
            <w:r w:rsidRPr="00272A40">
              <w:rPr>
                <w:sz w:val="16"/>
                <w:szCs w:val="16"/>
                <w:lang w:val="ru-RU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smartTag w:uri="schemas.gmx.net/NetPhone" w:element="Rufnummer">
              <w:r w:rsidRPr="00272A40">
                <w:rPr>
                  <w:sz w:val="16"/>
                  <w:szCs w:val="16"/>
                  <w:lang w:val="ru-RU"/>
                </w:rPr>
                <w:t>80</w:t>
              </w:r>
            </w:smartTag>
            <w:r w:rsidRPr="00272A40">
              <w:rPr>
                <w:sz w:val="16"/>
                <w:szCs w:val="16"/>
                <w:lang w:val="ru-RU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802" w:rsidRPr="00272A40" w:rsidRDefault="00D06802" w:rsidP="00660360">
            <w:pPr>
              <w:pStyle w:val="TableText0"/>
              <w:keepNext w:val="0"/>
              <w:spacing w:before="20" w:after="20" w:line="174" w:lineRule="exact"/>
              <w:jc w:val="center"/>
              <w:rPr>
                <w:sz w:val="16"/>
                <w:szCs w:val="16"/>
                <w:lang w:val="ru-RU"/>
              </w:rPr>
            </w:pPr>
            <w:r w:rsidRPr="00272A40">
              <w:rPr>
                <w:sz w:val="16"/>
                <w:szCs w:val="16"/>
                <w:lang w:val="ru-RU"/>
              </w:rPr>
              <w:t>2</w:t>
            </w:r>
          </w:p>
        </w:tc>
      </w:tr>
    </w:tbl>
    <w:p w:rsidR="00D06802" w:rsidRPr="00272A40" w:rsidRDefault="00D06802" w:rsidP="00D06802">
      <w:pPr>
        <w:spacing w:before="240"/>
        <w:jc w:val="center"/>
        <w:rPr>
          <w:lang w:val="ru-RU"/>
        </w:rPr>
      </w:pPr>
      <w:r w:rsidRPr="00272A40">
        <w:rPr>
          <w:lang w:val="ru-RU"/>
        </w:rPr>
        <w:t>_______________</w:t>
      </w:r>
    </w:p>
    <w:p w:rsidR="00FC4C8B" w:rsidRPr="00272A40" w:rsidRDefault="00FC4C8B" w:rsidP="00FC4C8B">
      <w:pPr>
        <w:pStyle w:val="Rectitle"/>
        <w:rPr>
          <w:lang w:val="ru-RU"/>
        </w:rPr>
      </w:pPr>
    </w:p>
    <w:sectPr w:rsidR="00FC4C8B" w:rsidRPr="00272A40" w:rsidSect="00FC4C8B">
      <w:headerReference w:type="default" r:id="rId14"/>
      <w:headerReference w:type="first" r:id="rId1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359C6A47" wp14:editId="4CA5EB40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DAA" w:rsidRDefault="00E60DAA" w:rsidP="00B713CA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D00FA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B713CA" w:rsidRPr="00553C5F">
      <w:rPr>
        <w:b/>
        <w:szCs w:val="22"/>
        <w:lang w:val="ru-RU"/>
      </w:rPr>
      <w:t>Рек.</w:t>
    </w:r>
    <w:r w:rsidR="00B713CA" w:rsidRPr="00553C5F">
      <w:rPr>
        <w:b/>
        <w:szCs w:val="22"/>
        <w:lang w:val="en-US"/>
      </w:rPr>
      <w:t xml:space="preserve"> </w:t>
    </w:r>
    <w:r w:rsidR="00B713CA" w:rsidRPr="00553C5F">
      <w:rPr>
        <w:b/>
        <w:szCs w:val="22"/>
        <w:lang w:val="ru-RU"/>
      </w:rPr>
      <w:t xml:space="preserve"> </w:t>
    </w:r>
    <w:r w:rsidR="00B713CA" w:rsidRPr="00553C5F">
      <w:rPr>
        <w:b/>
        <w:bCs/>
        <w:szCs w:val="22"/>
        <w:lang w:val="en-US"/>
      </w:rPr>
      <w:fldChar w:fldCharType="begin"/>
    </w:r>
    <w:r w:rsidR="00B713CA" w:rsidRPr="00553C5F">
      <w:rPr>
        <w:b/>
        <w:bCs/>
        <w:szCs w:val="22"/>
        <w:lang w:val="en-US"/>
      </w:rPr>
      <w:instrText>styleref href</w:instrText>
    </w:r>
    <w:r w:rsidR="00B713CA" w:rsidRPr="00553C5F">
      <w:rPr>
        <w:b/>
        <w:bCs/>
        <w:szCs w:val="22"/>
        <w:lang w:val="en-US"/>
      </w:rPr>
      <w:fldChar w:fldCharType="separate"/>
    </w:r>
    <w:r w:rsidR="00ED00FA">
      <w:rPr>
        <w:b/>
        <w:bCs/>
        <w:noProof/>
        <w:szCs w:val="22"/>
        <w:lang w:val="en-US"/>
      </w:rPr>
      <w:t>МСЭ-R  SA.1027-5</w:t>
    </w:r>
    <w:r w:rsidR="00B713CA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DAA" w:rsidRDefault="00E60DAA">
    <w:pPr>
      <w:pStyle w:val="Header"/>
    </w:pPr>
    <w:r>
      <w:tab/>
    </w:r>
    <w:r w:rsidR="00ED00FA">
      <w:fldChar w:fldCharType="begin"/>
    </w:r>
    <w:r w:rsidR="00ED00FA">
      <w:instrText xml:space="preserve"> DOCPROPERTY "Header" \* MERGEFORMAT </w:instrText>
    </w:r>
    <w:r w:rsidR="00ED00FA">
      <w:fldChar w:fldCharType="separate"/>
    </w:r>
    <w:r w:rsidR="00ED00FA" w:rsidRPr="00ED00FA">
      <w:rPr>
        <w:b/>
        <w:bCs/>
      </w:rPr>
      <w:t xml:space="preserve">Rec. </w:t>
    </w:r>
    <w:r w:rsidR="00ED00FA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D00FA">
      <w:rPr>
        <w:b/>
        <w:bCs/>
        <w:noProof/>
      </w:rPr>
      <w:t>МСЭ-R  SA.1027-5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06802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802" w:rsidRDefault="00D06802" w:rsidP="00D06802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D00FA">
      <w:rPr>
        <w:b/>
        <w:bCs/>
        <w:noProof/>
      </w:rPr>
      <w:t>МСЭ-R  SA.1027-5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D00FA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8B" w:rsidRPr="00FC4C8B" w:rsidRDefault="00FC4C8B" w:rsidP="00FC4C8B">
    <w:pPr>
      <w:pStyle w:val="Header"/>
      <w:jc w:val="left"/>
      <w:rPr>
        <w:szCs w:val="22"/>
        <w:lang w:val="en-US"/>
      </w:rPr>
    </w:pP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ED00FA">
      <w:rPr>
        <w:b/>
        <w:bCs/>
        <w:noProof/>
        <w:szCs w:val="22"/>
        <w:lang w:val="en-US"/>
      </w:rPr>
      <w:t>МСЭ-R  SA.1027-5</w:t>
    </w:r>
    <w:r w:rsidRPr="00553C5F">
      <w:rPr>
        <w:b/>
        <w:bCs/>
        <w:szCs w:val="22"/>
        <w:lang w:val="en-US"/>
      </w:rPr>
      <w:fldChar w:fldCharType="end"/>
    </w:r>
    <w:r>
      <w:rPr>
        <w:rStyle w:val="PageNumber"/>
        <w:b/>
        <w:bCs/>
        <w:szCs w:val="22"/>
        <w:lang w:val="en-US"/>
      </w:rPr>
      <w:tab/>
    </w: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ED00FA">
      <w:rPr>
        <w:rStyle w:val="PageNumber"/>
        <w:b/>
        <w:bCs/>
        <w:noProof/>
        <w:szCs w:val="22"/>
        <w:lang w:val="en-US"/>
      </w:rPr>
      <w:t>1</w:t>
    </w:r>
    <w:r w:rsidRPr="00553C5F">
      <w:rPr>
        <w:rStyle w:val="PageNumber"/>
        <w:b/>
        <w:bCs/>
        <w:szCs w:val="22"/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427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2102A"/>
    <w:rsid w:val="00036EE3"/>
    <w:rsid w:val="00072484"/>
    <w:rsid w:val="00096612"/>
    <w:rsid w:val="000B3FC0"/>
    <w:rsid w:val="000B7683"/>
    <w:rsid w:val="000D0677"/>
    <w:rsid w:val="000E6A6E"/>
    <w:rsid w:val="00102934"/>
    <w:rsid w:val="00131900"/>
    <w:rsid w:val="00147110"/>
    <w:rsid w:val="001511A6"/>
    <w:rsid w:val="00197B47"/>
    <w:rsid w:val="001D407F"/>
    <w:rsid w:val="001E6548"/>
    <w:rsid w:val="002058CE"/>
    <w:rsid w:val="002165F1"/>
    <w:rsid w:val="0024330E"/>
    <w:rsid w:val="00272A40"/>
    <w:rsid w:val="00276D21"/>
    <w:rsid w:val="00296D7F"/>
    <w:rsid w:val="002A59D3"/>
    <w:rsid w:val="002B3CF6"/>
    <w:rsid w:val="002C768A"/>
    <w:rsid w:val="002D76C4"/>
    <w:rsid w:val="002F5199"/>
    <w:rsid w:val="00305A41"/>
    <w:rsid w:val="003240B2"/>
    <w:rsid w:val="00356B5D"/>
    <w:rsid w:val="003646F2"/>
    <w:rsid w:val="003C38BA"/>
    <w:rsid w:val="00420DFD"/>
    <w:rsid w:val="00437A76"/>
    <w:rsid w:val="00467C4F"/>
    <w:rsid w:val="00470E28"/>
    <w:rsid w:val="004934C5"/>
    <w:rsid w:val="00556548"/>
    <w:rsid w:val="00561F86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199"/>
    <w:rsid w:val="00712870"/>
    <w:rsid w:val="00743D85"/>
    <w:rsid w:val="00753CF4"/>
    <w:rsid w:val="007565CC"/>
    <w:rsid w:val="00763B9A"/>
    <w:rsid w:val="00771723"/>
    <w:rsid w:val="007A6AA8"/>
    <w:rsid w:val="008310C9"/>
    <w:rsid w:val="00853CC5"/>
    <w:rsid w:val="00870848"/>
    <w:rsid w:val="008C7848"/>
    <w:rsid w:val="00906589"/>
    <w:rsid w:val="00906AD6"/>
    <w:rsid w:val="00917AF2"/>
    <w:rsid w:val="0092418A"/>
    <w:rsid w:val="009271DF"/>
    <w:rsid w:val="00934ED7"/>
    <w:rsid w:val="0094477C"/>
    <w:rsid w:val="009543C3"/>
    <w:rsid w:val="00966E1B"/>
    <w:rsid w:val="009947C0"/>
    <w:rsid w:val="009E0C8D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C3B0C"/>
    <w:rsid w:val="00AF302B"/>
    <w:rsid w:val="00B031B7"/>
    <w:rsid w:val="00B033C8"/>
    <w:rsid w:val="00B33425"/>
    <w:rsid w:val="00B44E24"/>
    <w:rsid w:val="00B54ECC"/>
    <w:rsid w:val="00B713CA"/>
    <w:rsid w:val="00B714F3"/>
    <w:rsid w:val="00B87B6B"/>
    <w:rsid w:val="00BB283C"/>
    <w:rsid w:val="00BC5D77"/>
    <w:rsid w:val="00BF0366"/>
    <w:rsid w:val="00BF487A"/>
    <w:rsid w:val="00C46BD9"/>
    <w:rsid w:val="00C55258"/>
    <w:rsid w:val="00C73560"/>
    <w:rsid w:val="00CB0F14"/>
    <w:rsid w:val="00CD659B"/>
    <w:rsid w:val="00CE0A43"/>
    <w:rsid w:val="00D06802"/>
    <w:rsid w:val="00D25ACB"/>
    <w:rsid w:val="00D54BEC"/>
    <w:rsid w:val="00D83556"/>
    <w:rsid w:val="00D952D4"/>
    <w:rsid w:val="00DF4176"/>
    <w:rsid w:val="00E17240"/>
    <w:rsid w:val="00E60DAA"/>
    <w:rsid w:val="00E7185E"/>
    <w:rsid w:val="00E74595"/>
    <w:rsid w:val="00EB30B5"/>
    <w:rsid w:val="00EB7C57"/>
    <w:rsid w:val="00ED00FA"/>
    <w:rsid w:val="00ED2695"/>
    <w:rsid w:val="00F05137"/>
    <w:rsid w:val="00F074C2"/>
    <w:rsid w:val="00F30C9B"/>
    <w:rsid w:val="00F32A0B"/>
    <w:rsid w:val="00F335AF"/>
    <w:rsid w:val="00F354B1"/>
    <w:rsid w:val="00F41CFD"/>
    <w:rsid w:val="00F67DDE"/>
    <w:rsid w:val="00F76900"/>
    <w:rsid w:val="00FA5A91"/>
    <w:rsid w:val="00FB0E4E"/>
    <w:rsid w:val="00FC4C8B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.gmx.net/NetPhone" w:url=" " w:name="Rufnummer"/>
  <w:shapeDefaults>
    <o:shapedefaults v:ext="edit" spidmax="54273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  <w15:docId w15:val="{1889B0C9-2ADA-45DD-828C-1ECCCBFC3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77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94477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4477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4477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4477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4477C"/>
    <w:pPr>
      <w:outlineLvl w:val="4"/>
    </w:pPr>
  </w:style>
  <w:style w:type="paragraph" w:styleId="Heading6">
    <w:name w:val="heading 6"/>
    <w:basedOn w:val="Heading4"/>
    <w:next w:val="Normal"/>
    <w:qFormat/>
    <w:rsid w:val="0094477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4477C"/>
    <w:pPr>
      <w:outlineLvl w:val="6"/>
    </w:pPr>
  </w:style>
  <w:style w:type="paragraph" w:styleId="Heading8">
    <w:name w:val="heading 8"/>
    <w:basedOn w:val="Heading6"/>
    <w:next w:val="Normal"/>
    <w:qFormat/>
    <w:rsid w:val="0094477C"/>
    <w:pPr>
      <w:outlineLvl w:val="7"/>
    </w:pPr>
  </w:style>
  <w:style w:type="paragraph" w:styleId="Heading9">
    <w:name w:val="heading 9"/>
    <w:basedOn w:val="Heading6"/>
    <w:next w:val="Normal"/>
    <w:qFormat/>
    <w:rsid w:val="0094477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4477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94477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4477C"/>
  </w:style>
  <w:style w:type="paragraph" w:customStyle="1" w:styleId="Headingb">
    <w:name w:val="Heading_b"/>
    <w:basedOn w:val="Heading3"/>
    <w:next w:val="Normal"/>
    <w:qFormat/>
    <w:rsid w:val="0094477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4477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4477C"/>
  </w:style>
  <w:style w:type="paragraph" w:customStyle="1" w:styleId="AnnexNoTitle">
    <w:name w:val="Annex_NoTitle"/>
    <w:basedOn w:val="Heading1"/>
    <w:next w:val="Normalaftertitle"/>
    <w:rsid w:val="003240B2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94477C"/>
    <w:pPr>
      <w:spacing w:before="320"/>
    </w:pPr>
  </w:style>
  <w:style w:type="paragraph" w:customStyle="1" w:styleId="enumlev2">
    <w:name w:val="enumlev2"/>
    <w:basedOn w:val="enumlev1"/>
    <w:rsid w:val="0094477C"/>
    <w:pPr>
      <w:ind w:left="1191" w:hanging="397"/>
    </w:pPr>
  </w:style>
  <w:style w:type="paragraph" w:customStyle="1" w:styleId="enumlev1">
    <w:name w:val="enumlev1"/>
    <w:basedOn w:val="Normal"/>
    <w:rsid w:val="0094477C"/>
    <w:pPr>
      <w:spacing w:before="80"/>
      <w:ind w:left="794" w:hanging="794"/>
    </w:pPr>
  </w:style>
  <w:style w:type="paragraph" w:customStyle="1" w:styleId="enumlev3">
    <w:name w:val="enumlev3"/>
    <w:basedOn w:val="enumlev2"/>
    <w:rsid w:val="0094477C"/>
    <w:pPr>
      <w:ind w:left="1588"/>
    </w:pPr>
  </w:style>
  <w:style w:type="paragraph" w:customStyle="1" w:styleId="Note">
    <w:name w:val="Note"/>
    <w:basedOn w:val="Normal"/>
    <w:rsid w:val="0094477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94477C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4477C"/>
    <w:pPr>
      <w:jc w:val="center"/>
    </w:pPr>
  </w:style>
  <w:style w:type="paragraph" w:customStyle="1" w:styleId="Recdate">
    <w:name w:val="Rec_date"/>
    <w:basedOn w:val="Recref"/>
    <w:next w:val="Normalaftertitle"/>
    <w:rsid w:val="0094477C"/>
    <w:pPr>
      <w:jc w:val="right"/>
    </w:pPr>
  </w:style>
  <w:style w:type="paragraph" w:customStyle="1" w:styleId="HeadingSum">
    <w:name w:val="Heading_Sum"/>
    <w:basedOn w:val="Headingb"/>
    <w:next w:val="Normal"/>
    <w:rsid w:val="0094477C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4477C"/>
  </w:style>
  <w:style w:type="paragraph" w:customStyle="1" w:styleId="Tablefin">
    <w:name w:val="Table_fin"/>
    <w:basedOn w:val="Normal"/>
    <w:next w:val="Normal"/>
    <w:rsid w:val="0094477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4477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4477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94477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4477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4477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4477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4477C"/>
    <w:pPr>
      <w:ind w:left="794"/>
    </w:pPr>
  </w:style>
  <w:style w:type="paragraph" w:customStyle="1" w:styleId="Figurelegend">
    <w:name w:val="Figure_legend"/>
    <w:basedOn w:val="Normal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94477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4477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4477C"/>
    <w:pPr>
      <w:keepNext w:val="0"/>
      <w:spacing w:before="0" w:after="240"/>
    </w:pPr>
  </w:style>
  <w:style w:type="paragraph" w:customStyle="1" w:styleId="tocpart">
    <w:name w:val="tocpart"/>
    <w:basedOn w:val="Normal"/>
    <w:rsid w:val="0094477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4477C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4477C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4477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4477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4477C"/>
    <w:rPr>
      <w:b/>
    </w:rPr>
  </w:style>
  <w:style w:type="paragraph" w:customStyle="1" w:styleId="Chaptitle">
    <w:name w:val="Chap_title"/>
    <w:basedOn w:val="Arttitle"/>
    <w:next w:val="Normalaftertitle"/>
    <w:rsid w:val="0094477C"/>
  </w:style>
  <w:style w:type="character" w:styleId="FootnoteReference">
    <w:name w:val="footnote reference"/>
    <w:basedOn w:val="DefaultParagraphFont"/>
    <w:semiHidden/>
    <w:rsid w:val="0094477C"/>
    <w:rPr>
      <w:position w:val="6"/>
      <w:sz w:val="16"/>
    </w:rPr>
  </w:style>
  <w:style w:type="paragraph" w:styleId="FootnoteText">
    <w:name w:val="footnote text"/>
    <w:basedOn w:val="Normal"/>
    <w:semiHidden/>
    <w:rsid w:val="0094477C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94477C"/>
  </w:style>
  <w:style w:type="paragraph" w:styleId="Index2">
    <w:name w:val="index 2"/>
    <w:basedOn w:val="Normal"/>
    <w:next w:val="Normal"/>
    <w:semiHidden/>
    <w:rsid w:val="0094477C"/>
    <w:pPr>
      <w:ind w:left="283"/>
    </w:pPr>
  </w:style>
  <w:style w:type="paragraph" w:styleId="Index3">
    <w:name w:val="index 3"/>
    <w:basedOn w:val="Normal"/>
    <w:next w:val="Normal"/>
    <w:semiHidden/>
    <w:rsid w:val="0094477C"/>
    <w:pPr>
      <w:ind w:left="566"/>
    </w:pPr>
  </w:style>
  <w:style w:type="paragraph" w:styleId="IndexHeading">
    <w:name w:val="index heading"/>
    <w:basedOn w:val="Normal"/>
    <w:next w:val="Index1"/>
    <w:semiHidden/>
    <w:rsid w:val="0094477C"/>
  </w:style>
  <w:style w:type="paragraph" w:customStyle="1" w:styleId="Line">
    <w:name w:val="Line"/>
    <w:basedOn w:val="Normal"/>
    <w:next w:val="Normal"/>
    <w:rsid w:val="0094477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4477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4477C"/>
  </w:style>
  <w:style w:type="paragraph" w:customStyle="1" w:styleId="Partref">
    <w:name w:val="Part_ref"/>
    <w:basedOn w:val="Normal"/>
    <w:next w:val="Normal"/>
    <w:rsid w:val="0094477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4477C"/>
  </w:style>
  <w:style w:type="paragraph" w:customStyle="1" w:styleId="QuestionNo">
    <w:name w:val="Question_No"/>
    <w:basedOn w:val="RecNo"/>
    <w:next w:val="Normal"/>
    <w:rsid w:val="0094477C"/>
  </w:style>
  <w:style w:type="paragraph" w:customStyle="1" w:styleId="Questionref">
    <w:name w:val="Question_ref"/>
    <w:basedOn w:val="Recref"/>
    <w:next w:val="Questiondate"/>
    <w:rsid w:val="0094477C"/>
  </w:style>
  <w:style w:type="paragraph" w:customStyle="1" w:styleId="Questiontitle">
    <w:name w:val="Question_title"/>
    <w:basedOn w:val="Normal"/>
    <w:next w:val="Questionref"/>
    <w:rsid w:val="0094477C"/>
  </w:style>
  <w:style w:type="paragraph" w:customStyle="1" w:styleId="Reftext">
    <w:name w:val="Ref_text"/>
    <w:basedOn w:val="Normal"/>
    <w:rsid w:val="0094477C"/>
    <w:pPr>
      <w:ind w:left="794" w:hanging="794"/>
    </w:pPr>
  </w:style>
  <w:style w:type="paragraph" w:customStyle="1" w:styleId="Reftitle">
    <w:name w:val="Ref_title"/>
    <w:basedOn w:val="Normal"/>
    <w:next w:val="Reftext"/>
    <w:rsid w:val="0094477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4477C"/>
  </w:style>
  <w:style w:type="paragraph" w:customStyle="1" w:styleId="RepNo">
    <w:name w:val="Rep_No"/>
    <w:basedOn w:val="RecNo"/>
    <w:next w:val="Reptitle"/>
    <w:rsid w:val="0094477C"/>
  </w:style>
  <w:style w:type="paragraph" w:customStyle="1" w:styleId="Reptitle">
    <w:name w:val="Rep_title"/>
    <w:basedOn w:val="Rectitle"/>
    <w:next w:val="Repref"/>
    <w:rsid w:val="0094477C"/>
  </w:style>
  <w:style w:type="paragraph" w:customStyle="1" w:styleId="Repref">
    <w:name w:val="Rep_ref"/>
    <w:basedOn w:val="Recref"/>
    <w:next w:val="Repdate"/>
    <w:rsid w:val="0094477C"/>
  </w:style>
  <w:style w:type="paragraph" w:customStyle="1" w:styleId="Resdate">
    <w:name w:val="Res_date"/>
    <w:basedOn w:val="Recdate"/>
    <w:next w:val="Normalaftertitle"/>
    <w:rsid w:val="0094477C"/>
  </w:style>
  <w:style w:type="paragraph" w:customStyle="1" w:styleId="ResNo">
    <w:name w:val="Res_No"/>
    <w:basedOn w:val="RecNo"/>
    <w:next w:val="Restitle"/>
    <w:rsid w:val="0094477C"/>
  </w:style>
  <w:style w:type="paragraph" w:customStyle="1" w:styleId="Restitle">
    <w:name w:val="Res_title"/>
    <w:basedOn w:val="Normal"/>
    <w:next w:val="Resref"/>
    <w:rsid w:val="0094477C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4477C"/>
  </w:style>
  <w:style w:type="paragraph" w:customStyle="1" w:styleId="SectionNo">
    <w:name w:val="Section_No"/>
    <w:basedOn w:val="Normal"/>
    <w:next w:val="Normal"/>
    <w:rsid w:val="0094477C"/>
  </w:style>
  <w:style w:type="paragraph" w:customStyle="1" w:styleId="Sectiontitle">
    <w:name w:val="Section_title"/>
    <w:basedOn w:val="Normal"/>
    <w:next w:val="Normalaftertitle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4477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4477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4477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4477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4477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4477C"/>
  </w:style>
  <w:style w:type="paragraph" w:styleId="TOC6">
    <w:name w:val="toc 6"/>
    <w:basedOn w:val="TOC4"/>
    <w:semiHidden/>
    <w:rsid w:val="0094477C"/>
  </w:style>
  <w:style w:type="paragraph" w:styleId="TOC7">
    <w:name w:val="toc 7"/>
    <w:basedOn w:val="TOC4"/>
    <w:semiHidden/>
    <w:rsid w:val="0094477C"/>
  </w:style>
  <w:style w:type="paragraph" w:styleId="TOC8">
    <w:name w:val="toc 8"/>
    <w:basedOn w:val="TOC4"/>
    <w:semiHidden/>
    <w:rsid w:val="0094477C"/>
  </w:style>
  <w:style w:type="paragraph" w:customStyle="1" w:styleId="Annexref">
    <w:name w:val="Annex_ref"/>
    <w:basedOn w:val="Normal"/>
    <w:next w:val="Normalaftertitle"/>
    <w:rsid w:val="0094477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4477C"/>
  </w:style>
  <w:style w:type="paragraph" w:customStyle="1" w:styleId="Tabletitle">
    <w:name w:val="Table_title"/>
    <w:basedOn w:val="Normal"/>
    <w:next w:val="Tablehead"/>
    <w:rsid w:val="0094477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4477C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4477C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94477C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94477C"/>
    <w:pPr>
      <w:ind w:left="-85" w:firstLine="0"/>
    </w:pPr>
    <w:rPr>
      <w:lang w:val="en-US"/>
    </w:rPr>
  </w:style>
  <w:style w:type="paragraph" w:customStyle="1" w:styleId="Normalaftertitle0">
    <w:name w:val="Normal after title"/>
    <w:basedOn w:val="Normal"/>
    <w:next w:val="Normal"/>
    <w:rsid w:val="00D06802"/>
    <w:pPr>
      <w:overflowPunct/>
      <w:autoSpaceDE/>
      <w:autoSpaceDN/>
      <w:adjustRightInd/>
      <w:spacing w:before="320"/>
      <w:textAlignment w:val="auto"/>
    </w:pPr>
    <w:rPr>
      <w:lang w:val="en-GB"/>
    </w:rPr>
  </w:style>
  <w:style w:type="paragraph" w:customStyle="1" w:styleId="TableLegend0">
    <w:name w:val="Table_Legend"/>
    <w:basedOn w:val="Normal"/>
    <w:next w:val="Normal"/>
    <w:rsid w:val="00D06802"/>
    <w:pPr>
      <w:keepNext/>
      <w:spacing w:before="86" w:line="199" w:lineRule="exact"/>
      <w:ind w:left="-85" w:right="-85"/>
    </w:pPr>
    <w:rPr>
      <w:sz w:val="18"/>
      <w:lang w:val="en-GB"/>
    </w:rPr>
  </w:style>
  <w:style w:type="paragraph" w:customStyle="1" w:styleId="TableText0">
    <w:name w:val="Table_Text"/>
    <w:basedOn w:val="TableLegend0"/>
    <w:rsid w:val="00D06802"/>
    <w:pPr>
      <w:spacing w:before="100" w:after="100" w:line="190" w:lineRule="exact"/>
      <w:ind w:left="0" w:righ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1D517-DB7A-4519-A477-C790C0641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11</TotalTime>
  <Pages>7</Pages>
  <Words>3024</Words>
  <Characters>14184</Characters>
  <Application>Microsoft Office Word</Application>
  <DocSecurity>0</DocSecurity>
  <Lines>945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17021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7</cp:revision>
  <cp:lastPrinted>2018-05-21T13:08:00Z</cp:lastPrinted>
  <dcterms:created xsi:type="dcterms:W3CDTF">2018-05-21T12:58:00Z</dcterms:created>
  <dcterms:modified xsi:type="dcterms:W3CDTF">2018-05-21T13:10:00Z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