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817" w:rsidRDefault="00A43817" w:rsidP="00A43817">
      <w:bookmarkStart w:id="0" w:name="_GoBack"/>
      <w:bookmarkEnd w:id="0"/>
    </w:p>
    <w:p w:rsidR="00A43817" w:rsidRDefault="00A43817" w:rsidP="00A43817"/>
    <w:p w:rsidR="00A43817" w:rsidRDefault="00A43817" w:rsidP="00A43817"/>
    <w:p w:rsidR="00A43817" w:rsidRDefault="00A43817" w:rsidP="00A43817"/>
    <w:p w:rsidR="00A43817" w:rsidRDefault="00A43817" w:rsidP="00A43817"/>
    <w:p w:rsidR="00A43817" w:rsidRDefault="00A43817" w:rsidP="00A43817"/>
    <w:p w:rsidR="00A43817" w:rsidRDefault="00A43817" w:rsidP="00A43817"/>
    <w:p w:rsidR="00A43817" w:rsidRDefault="00A43817" w:rsidP="00A43817"/>
    <w:p w:rsidR="00A43817" w:rsidRDefault="00A43817" w:rsidP="00A43817"/>
    <w:p w:rsidR="00A43817" w:rsidRDefault="00A43817" w:rsidP="00A43817"/>
    <w:p w:rsidR="00A43817" w:rsidRDefault="00A43817" w:rsidP="00A43817"/>
    <w:p w:rsidR="00A43817" w:rsidRDefault="00A43817" w:rsidP="00A43817"/>
    <w:tbl>
      <w:tblPr>
        <w:tblW w:w="10089" w:type="dxa"/>
        <w:tblLook w:val="01E0" w:firstRow="1" w:lastRow="1" w:firstColumn="1" w:lastColumn="1" w:noHBand="0" w:noVBand="0"/>
      </w:tblPr>
      <w:tblGrid>
        <w:gridCol w:w="10089"/>
      </w:tblGrid>
      <w:tr w:rsidR="00A43817" w:rsidRPr="00A443C2" w:rsidTr="00B512A0">
        <w:tc>
          <w:tcPr>
            <w:tcW w:w="10089" w:type="dxa"/>
          </w:tcPr>
          <w:p w:rsidR="00A43817" w:rsidRPr="00B033C8" w:rsidRDefault="00A43817" w:rsidP="00B512A0">
            <w:pPr>
              <w:spacing w:before="380" w:line="280" w:lineRule="exact"/>
              <w:jc w:val="right"/>
              <w:rPr>
                <w:rFonts w:ascii="Tahoma" w:hAnsi="Tahoma" w:cs="Tahoma"/>
                <w:b/>
                <w:bCs/>
                <w:iCs/>
                <w:color w:val="243285"/>
                <w:sz w:val="32"/>
                <w:szCs w:val="32"/>
                <w:lang w:val="en-US"/>
              </w:rPr>
            </w:pPr>
          </w:p>
          <w:p w:rsidR="00A43817" w:rsidRPr="00A443C2" w:rsidRDefault="00A43817" w:rsidP="00A43817">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SA</w:t>
            </w:r>
            <w:r w:rsidRPr="00A443C2">
              <w:rPr>
                <w:rFonts w:ascii="Tahoma" w:hAnsi="Tahoma" w:cs="Tahoma"/>
                <w:b/>
                <w:bCs/>
                <w:iCs/>
                <w:color w:val="243285"/>
                <w:sz w:val="36"/>
                <w:szCs w:val="36"/>
              </w:rPr>
              <w:t>.</w:t>
            </w:r>
            <w:r>
              <w:rPr>
                <w:rFonts w:ascii="Tahoma" w:hAnsi="Tahoma" w:cs="Tahoma"/>
                <w:b/>
                <w:bCs/>
                <w:iCs/>
                <w:color w:val="243285"/>
                <w:sz w:val="36"/>
                <w:szCs w:val="36"/>
              </w:rPr>
              <w:t>1014-2</w:t>
            </w:r>
          </w:p>
          <w:p w:rsidR="00A43817" w:rsidRPr="00A443C2" w:rsidRDefault="00A43817" w:rsidP="00A43817">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2</w:t>
            </w:r>
            <w:r w:rsidRPr="00A443C2">
              <w:rPr>
                <w:rFonts w:ascii="Tahoma" w:hAnsi="Tahoma" w:cs="Tahoma"/>
                <w:b/>
                <w:bCs/>
                <w:iCs/>
                <w:color w:val="243285"/>
                <w:szCs w:val="24"/>
              </w:rPr>
              <w:t>/</w:t>
            </w:r>
            <w:r>
              <w:rPr>
                <w:rFonts w:ascii="Tahoma" w:hAnsi="Tahoma" w:cs="Tahoma"/>
                <w:b/>
                <w:bCs/>
                <w:iCs/>
                <w:color w:val="243285"/>
                <w:szCs w:val="24"/>
              </w:rPr>
              <w:t>2011</w:t>
            </w:r>
            <w:r w:rsidRPr="00A443C2">
              <w:rPr>
                <w:rFonts w:ascii="Tahoma" w:hAnsi="Tahoma" w:cs="Tahoma"/>
                <w:b/>
                <w:bCs/>
                <w:iCs/>
                <w:color w:val="243285"/>
                <w:szCs w:val="24"/>
              </w:rPr>
              <w:t>)</w:t>
            </w:r>
          </w:p>
        </w:tc>
      </w:tr>
      <w:tr w:rsidR="00A43817" w:rsidRPr="00F54FBD" w:rsidTr="00B512A0">
        <w:tc>
          <w:tcPr>
            <w:tcW w:w="10089" w:type="dxa"/>
          </w:tcPr>
          <w:p w:rsidR="00A43817" w:rsidRDefault="00A43817" w:rsidP="00B512A0">
            <w:pPr>
              <w:spacing w:before="80" w:line="500" w:lineRule="exact"/>
              <w:jc w:val="right"/>
              <w:rPr>
                <w:rFonts w:ascii="Tahoma" w:hAnsi="Tahoma" w:cs="Tahoma"/>
                <w:b/>
                <w:bCs/>
                <w:iCs/>
                <w:color w:val="243285"/>
                <w:sz w:val="44"/>
                <w:szCs w:val="44"/>
              </w:rPr>
            </w:pPr>
          </w:p>
          <w:p w:rsidR="00A43817" w:rsidRDefault="00A43817" w:rsidP="00B512A0">
            <w:pPr>
              <w:spacing w:before="80" w:line="500" w:lineRule="exact"/>
              <w:jc w:val="right"/>
              <w:rPr>
                <w:rFonts w:ascii="Tahoma" w:hAnsi="Tahoma" w:cs="Tahoma"/>
                <w:b/>
                <w:bCs/>
                <w:iCs/>
                <w:color w:val="243285"/>
                <w:sz w:val="44"/>
                <w:szCs w:val="44"/>
              </w:rPr>
            </w:pPr>
            <w:r w:rsidRPr="00D43188">
              <w:rPr>
                <w:rFonts w:ascii="Tahoma" w:hAnsi="Tahoma" w:cs="Tahoma"/>
                <w:b/>
                <w:bCs/>
                <w:iCs/>
                <w:color w:val="243285"/>
                <w:sz w:val="44"/>
                <w:szCs w:val="44"/>
              </w:rPr>
              <w:t>Vaisseaux habités ou inhabités destinés</w:t>
            </w:r>
            <w:r w:rsidRPr="00D43188">
              <w:rPr>
                <w:rFonts w:ascii="Tahoma" w:hAnsi="Tahoma" w:cs="Tahoma"/>
                <w:b/>
                <w:bCs/>
                <w:iCs/>
                <w:color w:val="243285"/>
                <w:sz w:val="44"/>
                <w:szCs w:val="44"/>
              </w:rPr>
              <w:br/>
              <w:t>à la recherche dans l'espace lointain: exigences en matière de télécommunications</w:t>
            </w:r>
          </w:p>
          <w:p w:rsidR="00A43817" w:rsidRPr="00F54FBD" w:rsidRDefault="00A43817" w:rsidP="00B512A0">
            <w:pPr>
              <w:spacing w:before="80" w:line="500" w:lineRule="exact"/>
              <w:jc w:val="right"/>
              <w:rPr>
                <w:rFonts w:ascii="Tahoma" w:hAnsi="Tahoma" w:cs="Tahoma"/>
                <w:b/>
                <w:bCs/>
                <w:iCs/>
                <w:color w:val="243285"/>
                <w:sz w:val="44"/>
                <w:szCs w:val="44"/>
              </w:rPr>
            </w:pPr>
          </w:p>
        </w:tc>
      </w:tr>
      <w:tr w:rsidR="00A43817" w:rsidRPr="00F54FBD" w:rsidTr="00B512A0">
        <w:tc>
          <w:tcPr>
            <w:tcW w:w="10089" w:type="dxa"/>
          </w:tcPr>
          <w:p w:rsidR="00A43817" w:rsidRPr="00F54FBD" w:rsidRDefault="00A43817" w:rsidP="00B512A0">
            <w:pPr>
              <w:spacing w:before="80" w:line="280" w:lineRule="exact"/>
              <w:ind w:right="640"/>
              <w:rPr>
                <w:rFonts w:ascii="Tahoma" w:hAnsi="Tahoma" w:cs="Tahoma"/>
                <w:b/>
                <w:bCs/>
                <w:iCs/>
                <w:color w:val="243285"/>
                <w:sz w:val="32"/>
                <w:szCs w:val="32"/>
              </w:rPr>
            </w:pPr>
          </w:p>
          <w:p w:rsidR="00A43817" w:rsidRPr="00F54FBD" w:rsidRDefault="00A43817" w:rsidP="00B512A0">
            <w:pPr>
              <w:spacing w:before="80" w:line="280" w:lineRule="exact"/>
              <w:ind w:right="640"/>
              <w:rPr>
                <w:rFonts w:ascii="Tahoma" w:hAnsi="Tahoma" w:cs="Tahoma"/>
                <w:b/>
                <w:bCs/>
                <w:iCs/>
                <w:color w:val="243285"/>
                <w:sz w:val="32"/>
                <w:szCs w:val="32"/>
              </w:rPr>
            </w:pPr>
          </w:p>
          <w:p w:rsidR="00A43817" w:rsidRPr="00F54FBD" w:rsidRDefault="00A43817" w:rsidP="00B512A0">
            <w:pPr>
              <w:spacing w:before="80" w:after="180" w:line="360" w:lineRule="exact"/>
              <w:ind w:right="720"/>
              <w:rPr>
                <w:rFonts w:ascii="Tahoma" w:hAnsi="Tahoma" w:cs="Tahoma"/>
                <w:b/>
                <w:bCs/>
                <w:iCs/>
                <w:color w:val="243285"/>
                <w:sz w:val="36"/>
                <w:szCs w:val="36"/>
              </w:rPr>
            </w:pPr>
          </w:p>
          <w:p w:rsidR="00A43817" w:rsidRPr="00F54FBD" w:rsidRDefault="00A43817" w:rsidP="00B512A0">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SA</w:t>
            </w:r>
          </w:p>
          <w:p w:rsidR="00A43817" w:rsidRPr="00F54FBD" w:rsidRDefault="00A43817" w:rsidP="00B512A0">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Applications spatiales et météorologie</w:t>
            </w:r>
          </w:p>
        </w:tc>
      </w:tr>
    </w:tbl>
    <w:p w:rsidR="00A43817" w:rsidRPr="00F54FBD" w:rsidRDefault="00A43817" w:rsidP="00A43817">
      <w:pPr>
        <w:spacing w:before="80"/>
        <w:rPr>
          <w:i/>
          <w:sz w:val="22"/>
        </w:rPr>
      </w:pPr>
    </w:p>
    <w:p w:rsidR="00A43817" w:rsidRPr="00F54FBD" w:rsidRDefault="00A43817" w:rsidP="00A43817">
      <w:pPr>
        <w:spacing w:before="80"/>
        <w:rPr>
          <w:i/>
          <w:sz w:val="22"/>
        </w:rPr>
      </w:pPr>
    </w:p>
    <w:p w:rsidR="00A43817" w:rsidRPr="00F54FBD" w:rsidRDefault="00A43817" w:rsidP="00A43817">
      <w:pPr>
        <w:spacing w:before="80"/>
        <w:rPr>
          <w:i/>
          <w:sz w:val="22"/>
        </w:rPr>
      </w:pPr>
    </w:p>
    <w:p w:rsidR="00A43817" w:rsidRPr="00F54FBD" w:rsidRDefault="00A43817" w:rsidP="00A43817">
      <w:pPr>
        <w:spacing w:before="80"/>
        <w:rPr>
          <w:i/>
          <w:sz w:val="22"/>
        </w:rPr>
      </w:pPr>
    </w:p>
    <w:p w:rsidR="00A43817" w:rsidRPr="00F54FBD" w:rsidRDefault="00A43817" w:rsidP="00A43817">
      <w:pPr>
        <w:spacing w:before="80"/>
        <w:rPr>
          <w:i/>
          <w:sz w:val="22"/>
        </w:rPr>
      </w:pPr>
    </w:p>
    <w:p w:rsidR="00A43817" w:rsidRPr="00F54FBD" w:rsidRDefault="00A43817" w:rsidP="00A43817">
      <w:pPr>
        <w:spacing w:before="80"/>
        <w:rPr>
          <w:i/>
          <w:sz w:val="22"/>
        </w:rPr>
      </w:pPr>
    </w:p>
    <w:p w:rsidR="00A43817" w:rsidRPr="00F54FBD" w:rsidRDefault="00A43817" w:rsidP="00A43817">
      <w:pPr>
        <w:pStyle w:val="Equation"/>
        <w:tabs>
          <w:tab w:val="clear" w:pos="4820"/>
          <w:tab w:val="clear" w:pos="9639"/>
          <w:tab w:val="left" w:pos="1191"/>
          <w:tab w:val="left" w:pos="1588"/>
          <w:tab w:val="left" w:pos="1985"/>
        </w:tabs>
        <w:rPr>
          <w:rFonts w:ascii="Palatino Linotype" w:hAnsi="Palatino Linotype"/>
        </w:rPr>
        <w:sectPr w:rsidR="00A43817" w:rsidRPr="00F54FBD">
          <w:headerReference w:type="even" r:id="rId8"/>
          <w:headerReference w:type="default" r:id="rId9"/>
          <w:pgSz w:w="11907" w:h="16840" w:code="9"/>
          <w:pgMar w:top="1089" w:right="1089" w:bottom="284" w:left="1089" w:header="567" w:footer="284" w:gutter="0"/>
          <w:pgNumType w:start="1"/>
          <w:cols w:space="720"/>
        </w:sectPr>
      </w:pPr>
    </w:p>
    <w:p w:rsidR="003C5A17" w:rsidRPr="00F54FBD" w:rsidRDefault="003C5A17" w:rsidP="003C5A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3C5A17" w:rsidRPr="00F54FBD" w:rsidRDefault="003C5A17" w:rsidP="003C5A17">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C5A17" w:rsidRPr="00F54FBD" w:rsidRDefault="003C5A17" w:rsidP="003C5A17">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3C5A17" w:rsidRPr="00E44CBB" w:rsidRDefault="003C5A17" w:rsidP="003C5A17">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3C5A17" w:rsidRPr="00E44CBB" w:rsidRDefault="003C5A17" w:rsidP="003C5A17">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3C5A17" w:rsidRPr="003C5A17" w:rsidRDefault="003C5A17" w:rsidP="003C5A17">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C5A17" w:rsidRPr="009454F8" w:rsidTr="003B34C6">
        <w:tc>
          <w:tcPr>
            <w:tcW w:w="9360" w:type="dxa"/>
            <w:gridSpan w:val="2"/>
          </w:tcPr>
          <w:p w:rsidR="003C5A17" w:rsidRPr="009454F8" w:rsidRDefault="003C5A17" w:rsidP="003B34C6">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3C5A17" w:rsidRPr="009454F8" w:rsidRDefault="003C5A17" w:rsidP="003B34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3C5A17" w:rsidRPr="00036EE3" w:rsidTr="003B34C6">
        <w:tc>
          <w:tcPr>
            <w:tcW w:w="1140" w:type="dxa"/>
            <w:tcBorders>
              <w:bottom w:val="nil"/>
            </w:tcBorders>
          </w:tcPr>
          <w:p w:rsidR="003C5A17" w:rsidRPr="00614CC6" w:rsidRDefault="003C5A17" w:rsidP="003B34C6">
            <w:pPr>
              <w:spacing w:before="90" w:after="100"/>
              <w:ind w:left="57"/>
              <w:rPr>
                <w:b/>
                <w:bCs/>
                <w:sz w:val="20"/>
                <w:lang w:val="en-US"/>
              </w:rPr>
            </w:pPr>
            <w:r w:rsidRPr="00614CC6">
              <w:rPr>
                <w:b/>
                <w:bCs/>
                <w:sz w:val="20"/>
                <w:lang w:val="en-US"/>
              </w:rPr>
              <w:t>Séries</w:t>
            </w:r>
          </w:p>
        </w:tc>
        <w:tc>
          <w:tcPr>
            <w:tcW w:w="8220" w:type="dxa"/>
            <w:tcBorders>
              <w:bottom w:val="nil"/>
            </w:tcBorders>
          </w:tcPr>
          <w:p w:rsidR="003C5A17" w:rsidRPr="00614CC6" w:rsidRDefault="003C5A17" w:rsidP="003B34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3C5A17" w:rsidRPr="005E427C" w:rsidTr="003B34C6">
        <w:tc>
          <w:tcPr>
            <w:tcW w:w="1140" w:type="dxa"/>
            <w:tcBorders>
              <w:top w:val="nil"/>
              <w:bottom w:val="nil"/>
            </w:tcBorders>
            <w:shd w:val="clear" w:color="auto" w:fill="auto"/>
          </w:tcPr>
          <w:p w:rsidR="003C5A17" w:rsidRPr="005E427C" w:rsidRDefault="003C5A17" w:rsidP="003B34C6">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3C5A17" w:rsidRPr="005E427C" w:rsidRDefault="003C5A17" w:rsidP="003B34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3C5A17" w:rsidRPr="009454F8" w:rsidTr="003B34C6">
        <w:tc>
          <w:tcPr>
            <w:tcW w:w="1140" w:type="dxa"/>
            <w:tcBorders>
              <w:top w:val="nil"/>
              <w:bottom w:val="nil"/>
            </w:tcBorders>
          </w:tcPr>
          <w:p w:rsidR="003C5A17" w:rsidRPr="00614CC6" w:rsidRDefault="003C5A17" w:rsidP="003B34C6">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3C5A17" w:rsidRPr="00614CC6" w:rsidRDefault="003C5A17" w:rsidP="003B34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3C5A17" w:rsidRPr="00E80F1D" w:rsidTr="003B34C6">
        <w:tc>
          <w:tcPr>
            <w:tcW w:w="1140" w:type="dxa"/>
            <w:tcBorders>
              <w:top w:val="nil"/>
              <w:bottom w:val="nil"/>
            </w:tcBorders>
            <w:shd w:val="clear" w:color="auto" w:fill="auto"/>
          </w:tcPr>
          <w:p w:rsidR="003C5A17" w:rsidRPr="00E80F1D" w:rsidRDefault="003C5A17" w:rsidP="003B34C6">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3C5A17" w:rsidRPr="00E80F1D" w:rsidRDefault="003C5A17" w:rsidP="003B34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3C5A17" w:rsidRPr="00ED2695" w:rsidTr="003B34C6">
        <w:tc>
          <w:tcPr>
            <w:tcW w:w="1140" w:type="dxa"/>
            <w:tcBorders>
              <w:top w:val="nil"/>
              <w:bottom w:val="nil"/>
            </w:tcBorders>
            <w:shd w:val="clear" w:color="auto" w:fill="auto"/>
          </w:tcPr>
          <w:p w:rsidR="003C5A17" w:rsidRPr="00614CC6" w:rsidRDefault="003C5A17" w:rsidP="003B34C6">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3C5A17" w:rsidRPr="00614CC6" w:rsidRDefault="003C5A17" w:rsidP="003B34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3C5A17" w:rsidRPr="00DE5EA2" w:rsidTr="003B34C6">
        <w:tc>
          <w:tcPr>
            <w:tcW w:w="1140" w:type="dxa"/>
            <w:tcBorders>
              <w:top w:val="nil"/>
              <w:bottom w:val="nil"/>
            </w:tcBorders>
            <w:shd w:val="clear" w:color="auto" w:fill="auto"/>
          </w:tcPr>
          <w:p w:rsidR="003C5A17" w:rsidRPr="00DE5EA2" w:rsidRDefault="003C5A17" w:rsidP="003B34C6">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3C5A17" w:rsidRPr="00DE5EA2" w:rsidRDefault="003C5A17" w:rsidP="003B34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3C5A17" w:rsidRPr="00B21066" w:rsidTr="003B34C6">
        <w:tc>
          <w:tcPr>
            <w:tcW w:w="1140" w:type="dxa"/>
            <w:tcBorders>
              <w:top w:val="nil"/>
              <w:bottom w:val="nil"/>
            </w:tcBorders>
            <w:shd w:val="clear" w:color="auto" w:fill="auto"/>
          </w:tcPr>
          <w:p w:rsidR="003C5A17" w:rsidRPr="00B21066" w:rsidRDefault="003C5A17" w:rsidP="003B34C6">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3C5A17" w:rsidRPr="00B21066" w:rsidRDefault="003C5A17" w:rsidP="003B34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3C5A17" w:rsidRPr="00EC361D" w:rsidTr="003B34C6">
        <w:tc>
          <w:tcPr>
            <w:tcW w:w="1140" w:type="dxa"/>
            <w:tcBorders>
              <w:top w:val="nil"/>
              <w:bottom w:val="nil"/>
            </w:tcBorders>
            <w:shd w:val="clear" w:color="auto" w:fill="auto"/>
          </w:tcPr>
          <w:p w:rsidR="003C5A17" w:rsidRPr="00EC361D" w:rsidRDefault="003C5A17" w:rsidP="003B34C6">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3C5A17" w:rsidRPr="00EC361D" w:rsidRDefault="003C5A17" w:rsidP="003B34C6">
            <w:pPr>
              <w:spacing w:before="30" w:after="30"/>
              <w:jc w:val="left"/>
              <w:rPr>
                <w:sz w:val="20"/>
                <w:lang w:val="fr-CH"/>
              </w:rPr>
            </w:pPr>
            <w:r w:rsidRPr="00EC361D">
              <w:rPr>
                <w:sz w:val="20"/>
              </w:rPr>
              <w:t>Propagation des ondes radioélectriques</w:t>
            </w:r>
          </w:p>
        </w:tc>
      </w:tr>
      <w:tr w:rsidR="003C5A17" w:rsidRPr="004822EF" w:rsidTr="003B34C6">
        <w:tc>
          <w:tcPr>
            <w:tcW w:w="1140" w:type="dxa"/>
            <w:tcBorders>
              <w:top w:val="nil"/>
              <w:bottom w:val="nil"/>
            </w:tcBorders>
            <w:shd w:val="clear" w:color="auto" w:fill="auto"/>
          </w:tcPr>
          <w:p w:rsidR="003C5A17" w:rsidRPr="004822EF" w:rsidRDefault="003C5A17" w:rsidP="003B34C6">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3C5A17" w:rsidRPr="004822EF" w:rsidRDefault="003C5A17" w:rsidP="003B34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3C5A17" w:rsidRPr="00326525" w:rsidTr="003B34C6">
        <w:tc>
          <w:tcPr>
            <w:tcW w:w="1140" w:type="dxa"/>
            <w:tcBorders>
              <w:top w:val="nil"/>
              <w:bottom w:val="nil"/>
            </w:tcBorders>
            <w:shd w:val="clear" w:color="auto" w:fill="auto"/>
          </w:tcPr>
          <w:p w:rsidR="003C5A17" w:rsidRPr="00326525" w:rsidRDefault="003C5A17" w:rsidP="003B34C6">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3C5A17" w:rsidRPr="00326525" w:rsidRDefault="003C5A17" w:rsidP="003B34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3C5A17" w:rsidRPr="00C40D3E" w:rsidTr="003B34C6">
        <w:tc>
          <w:tcPr>
            <w:tcW w:w="1140" w:type="dxa"/>
            <w:tcBorders>
              <w:top w:val="nil"/>
              <w:bottom w:val="nil"/>
            </w:tcBorders>
            <w:shd w:val="clear" w:color="auto" w:fill="auto"/>
          </w:tcPr>
          <w:p w:rsidR="003C5A17" w:rsidRPr="00C40D3E" w:rsidRDefault="003C5A17" w:rsidP="003B34C6">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3C5A17" w:rsidRPr="00C40D3E" w:rsidRDefault="003C5A17" w:rsidP="003B34C6">
            <w:pPr>
              <w:spacing w:before="30" w:after="30"/>
              <w:jc w:val="left"/>
              <w:rPr>
                <w:sz w:val="20"/>
                <w:lang w:val="en-US"/>
              </w:rPr>
            </w:pPr>
            <w:r w:rsidRPr="00C40D3E">
              <w:rPr>
                <w:sz w:val="20"/>
              </w:rPr>
              <w:t>Service fixe par satellite</w:t>
            </w:r>
          </w:p>
        </w:tc>
      </w:tr>
      <w:tr w:rsidR="003C5A17" w:rsidRPr="00C40D3E" w:rsidTr="003B34C6">
        <w:tc>
          <w:tcPr>
            <w:tcW w:w="1140" w:type="dxa"/>
            <w:tcBorders>
              <w:top w:val="nil"/>
              <w:bottom w:val="nil"/>
            </w:tcBorders>
            <w:shd w:val="clear" w:color="auto" w:fill="F3F3F3"/>
          </w:tcPr>
          <w:p w:rsidR="003C5A17" w:rsidRPr="00C40D3E" w:rsidRDefault="003C5A17" w:rsidP="003B34C6">
            <w:pPr>
              <w:spacing w:before="30" w:after="30"/>
              <w:ind w:left="57"/>
              <w:jc w:val="left"/>
              <w:rPr>
                <w:b/>
                <w:bCs/>
                <w:color w:val="000080"/>
                <w:sz w:val="20"/>
                <w:lang w:val="en-US"/>
              </w:rPr>
            </w:pPr>
            <w:r w:rsidRPr="00C40D3E">
              <w:rPr>
                <w:b/>
                <w:bCs/>
                <w:color w:val="000080"/>
                <w:sz w:val="20"/>
                <w:lang w:val="en-US"/>
              </w:rPr>
              <w:t>SA</w:t>
            </w:r>
          </w:p>
        </w:tc>
        <w:tc>
          <w:tcPr>
            <w:tcW w:w="8220" w:type="dxa"/>
            <w:tcBorders>
              <w:top w:val="nil"/>
              <w:bottom w:val="nil"/>
            </w:tcBorders>
            <w:shd w:val="clear" w:color="auto" w:fill="F3F3F3"/>
          </w:tcPr>
          <w:p w:rsidR="003C5A17" w:rsidRPr="00C40D3E" w:rsidRDefault="003C5A17" w:rsidP="003B34C6">
            <w:pPr>
              <w:spacing w:before="30" w:after="30"/>
              <w:jc w:val="left"/>
              <w:rPr>
                <w:b/>
                <w:bCs/>
                <w:color w:val="000080"/>
                <w:sz w:val="20"/>
                <w:lang w:val="en-US"/>
              </w:rPr>
            </w:pPr>
            <w:r w:rsidRPr="00C40D3E">
              <w:rPr>
                <w:b/>
                <w:bCs/>
                <w:color w:val="000080"/>
                <w:sz w:val="20"/>
              </w:rPr>
              <w:t>Applications spatiales et météorologie</w:t>
            </w:r>
          </w:p>
        </w:tc>
      </w:tr>
      <w:tr w:rsidR="003C5A17" w:rsidRPr="00614CC6" w:rsidTr="003B34C6">
        <w:tc>
          <w:tcPr>
            <w:tcW w:w="1140" w:type="dxa"/>
            <w:tcBorders>
              <w:top w:val="nil"/>
            </w:tcBorders>
          </w:tcPr>
          <w:p w:rsidR="003C5A17" w:rsidRPr="00614CC6" w:rsidRDefault="003C5A17" w:rsidP="003B34C6">
            <w:pPr>
              <w:spacing w:before="30" w:after="30"/>
              <w:ind w:left="57"/>
              <w:jc w:val="left"/>
              <w:rPr>
                <w:b/>
                <w:bCs/>
                <w:sz w:val="20"/>
                <w:lang w:val="en-US"/>
              </w:rPr>
            </w:pPr>
            <w:r w:rsidRPr="00614CC6">
              <w:rPr>
                <w:b/>
                <w:bCs/>
                <w:sz w:val="20"/>
                <w:lang w:val="en-US"/>
              </w:rPr>
              <w:t>SF</w:t>
            </w:r>
          </w:p>
        </w:tc>
        <w:tc>
          <w:tcPr>
            <w:tcW w:w="8220" w:type="dxa"/>
            <w:tcBorders>
              <w:top w:val="nil"/>
            </w:tcBorders>
          </w:tcPr>
          <w:p w:rsidR="003C5A17" w:rsidRPr="00614CC6" w:rsidRDefault="003C5A17" w:rsidP="003B34C6">
            <w:pPr>
              <w:spacing w:before="30" w:after="30"/>
              <w:jc w:val="left"/>
              <w:rPr>
                <w:sz w:val="20"/>
              </w:rPr>
            </w:pPr>
            <w:r w:rsidRPr="00614CC6">
              <w:rPr>
                <w:sz w:val="20"/>
              </w:rPr>
              <w:t>Partage des fréquences et coordination entre les systèmes du service fixe par satellite et du service fixe</w:t>
            </w:r>
          </w:p>
        </w:tc>
      </w:tr>
      <w:tr w:rsidR="003C5A17" w:rsidRPr="00036EE3" w:rsidTr="003B34C6">
        <w:tc>
          <w:tcPr>
            <w:tcW w:w="1140" w:type="dxa"/>
            <w:shd w:val="clear" w:color="auto" w:fill="auto"/>
          </w:tcPr>
          <w:p w:rsidR="003C5A17" w:rsidRPr="00592F9F" w:rsidRDefault="003C5A17" w:rsidP="003B34C6">
            <w:pPr>
              <w:spacing w:before="30" w:after="30"/>
              <w:ind w:left="57"/>
              <w:jc w:val="left"/>
              <w:rPr>
                <w:b/>
                <w:bCs/>
                <w:sz w:val="20"/>
                <w:lang w:val="en-US"/>
              </w:rPr>
            </w:pPr>
            <w:r w:rsidRPr="00592F9F">
              <w:rPr>
                <w:b/>
                <w:bCs/>
                <w:sz w:val="20"/>
                <w:lang w:val="en-US"/>
              </w:rPr>
              <w:t>SM</w:t>
            </w:r>
          </w:p>
        </w:tc>
        <w:tc>
          <w:tcPr>
            <w:tcW w:w="8220" w:type="dxa"/>
            <w:shd w:val="clear" w:color="auto" w:fill="auto"/>
          </w:tcPr>
          <w:p w:rsidR="003C5A17" w:rsidRPr="00592F9F" w:rsidRDefault="003C5A17" w:rsidP="003B34C6">
            <w:pPr>
              <w:spacing w:before="30" w:after="30"/>
              <w:jc w:val="left"/>
              <w:rPr>
                <w:sz w:val="20"/>
                <w:lang w:val="en-US"/>
              </w:rPr>
            </w:pPr>
            <w:r w:rsidRPr="00592F9F">
              <w:rPr>
                <w:sz w:val="20"/>
              </w:rPr>
              <w:t>Gestion du spectre</w:t>
            </w:r>
          </w:p>
        </w:tc>
      </w:tr>
      <w:tr w:rsidR="003C5A17" w:rsidRPr="00036EE3" w:rsidTr="003B34C6">
        <w:tc>
          <w:tcPr>
            <w:tcW w:w="1140" w:type="dxa"/>
          </w:tcPr>
          <w:p w:rsidR="003C5A17" w:rsidRPr="00614CC6" w:rsidRDefault="003C5A17" w:rsidP="003B34C6">
            <w:pPr>
              <w:spacing w:before="30" w:after="30"/>
              <w:ind w:left="57"/>
              <w:jc w:val="left"/>
              <w:rPr>
                <w:b/>
                <w:bCs/>
                <w:sz w:val="20"/>
                <w:lang w:val="en-US"/>
              </w:rPr>
            </w:pPr>
            <w:r w:rsidRPr="00614CC6">
              <w:rPr>
                <w:b/>
                <w:bCs/>
                <w:sz w:val="20"/>
                <w:lang w:val="en-US"/>
              </w:rPr>
              <w:t>SNG</w:t>
            </w:r>
          </w:p>
        </w:tc>
        <w:tc>
          <w:tcPr>
            <w:tcW w:w="8220" w:type="dxa"/>
          </w:tcPr>
          <w:p w:rsidR="003C5A17" w:rsidRPr="00614CC6" w:rsidRDefault="003C5A17" w:rsidP="003B34C6">
            <w:pPr>
              <w:spacing w:before="30" w:after="30"/>
              <w:jc w:val="left"/>
              <w:rPr>
                <w:sz w:val="20"/>
                <w:lang w:val="en-US"/>
              </w:rPr>
            </w:pPr>
            <w:r w:rsidRPr="00614CC6">
              <w:rPr>
                <w:sz w:val="20"/>
              </w:rPr>
              <w:t>Reportage d'actualités par satellite</w:t>
            </w:r>
          </w:p>
        </w:tc>
      </w:tr>
      <w:tr w:rsidR="003C5A17" w:rsidRPr="00614CC6" w:rsidTr="003B34C6">
        <w:tc>
          <w:tcPr>
            <w:tcW w:w="1140" w:type="dxa"/>
          </w:tcPr>
          <w:p w:rsidR="003C5A17" w:rsidRPr="00614CC6" w:rsidRDefault="003C5A17" w:rsidP="003B34C6">
            <w:pPr>
              <w:spacing w:before="30" w:after="30"/>
              <w:ind w:left="57"/>
              <w:jc w:val="left"/>
              <w:rPr>
                <w:b/>
                <w:bCs/>
                <w:sz w:val="20"/>
                <w:lang w:val="en-US"/>
              </w:rPr>
            </w:pPr>
            <w:r w:rsidRPr="00614CC6">
              <w:rPr>
                <w:b/>
                <w:bCs/>
                <w:sz w:val="20"/>
                <w:lang w:val="en-US"/>
              </w:rPr>
              <w:t>TF</w:t>
            </w:r>
          </w:p>
        </w:tc>
        <w:tc>
          <w:tcPr>
            <w:tcW w:w="8220" w:type="dxa"/>
          </w:tcPr>
          <w:p w:rsidR="003C5A17" w:rsidRPr="00614CC6" w:rsidRDefault="003C5A17" w:rsidP="003B34C6">
            <w:pPr>
              <w:spacing w:before="30" w:after="30"/>
              <w:jc w:val="left"/>
              <w:rPr>
                <w:sz w:val="20"/>
              </w:rPr>
            </w:pPr>
            <w:r w:rsidRPr="00614CC6">
              <w:rPr>
                <w:sz w:val="20"/>
              </w:rPr>
              <w:t>Emissions de fréquences étalon et de signaux horaires</w:t>
            </w:r>
          </w:p>
        </w:tc>
      </w:tr>
      <w:tr w:rsidR="003C5A17" w:rsidRPr="00036EE3" w:rsidTr="003B34C6">
        <w:tc>
          <w:tcPr>
            <w:tcW w:w="1140" w:type="dxa"/>
          </w:tcPr>
          <w:p w:rsidR="003C5A17" w:rsidRPr="00614CC6" w:rsidRDefault="003C5A17" w:rsidP="003B34C6">
            <w:pPr>
              <w:spacing w:before="30" w:after="30"/>
              <w:ind w:left="57"/>
              <w:jc w:val="left"/>
              <w:rPr>
                <w:b/>
                <w:bCs/>
                <w:sz w:val="20"/>
                <w:lang w:val="en-US"/>
              </w:rPr>
            </w:pPr>
            <w:r w:rsidRPr="00614CC6">
              <w:rPr>
                <w:b/>
                <w:bCs/>
                <w:sz w:val="20"/>
                <w:lang w:val="en-US"/>
              </w:rPr>
              <w:t>V</w:t>
            </w:r>
          </w:p>
        </w:tc>
        <w:tc>
          <w:tcPr>
            <w:tcW w:w="8220" w:type="dxa"/>
          </w:tcPr>
          <w:p w:rsidR="003C5A17" w:rsidRPr="00614CC6" w:rsidRDefault="003C5A17" w:rsidP="003B34C6">
            <w:pPr>
              <w:spacing w:before="30" w:after="140"/>
              <w:jc w:val="left"/>
              <w:rPr>
                <w:sz w:val="20"/>
                <w:lang w:val="en-US"/>
              </w:rPr>
            </w:pPr>
            <w:r w:rsidRPr="00614CC6">
              <w:rPr>
                <w:sz w:val="20"/>
              </w:rPr>
              <w:t>Vocabulaire et sujets associés</w:t>
            </w:r>
          </w:p>
        </w:tc>
      </w:tr>
    </w:tbl>
    <w:p w:rsidR="003C5A17" w:rsidRPr="00036EE3" w:rsidRDefault="003C5A17" w:rsidP="003C5A17">
      <w:pPr>
        <w:spacing w:before="0"/>
        <w:jc w:val="center"/>
        <w:rPr>
          <w:sz w:val="20"/>
          <w:lang w:val="en-US"/>
        </w:rPr>
      </w:pPr>
    </w:p>
    <w:p w:rsidR="003C5A17" w:rsidRPr="00036EE3" w:rsidRDefault="003C5A17" w:rsidP="003C5A17">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C5A17" w:rsidRPr="00756B4D" w:rsidTr="003B34C6">
        <w:tc>
          <w:tcPr>
            <w:tcW w:w="9360" w:type="dxa"/>
          </w:tcPr>
          <w:p w:rsidR="003C5A17" w:rsidRPr="00756B4D" w:rsidRDefault="003C5A17" w:rsidP="003B34C6">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3C5A17" w:rsidRPr="00756B4D" w:rsidRDefault="003C5A17" w:rsidP="003C5A17">
      <w:pPr>
        <w:spacing w:before="0"/>
        <w:jc w:val="center"/>
        <w:rPr>
          <w:sz w:val="22"/>
        </w:rPr>
      </w:pPr>
    </w:p>
    <w:p w:rsidR="003C5A17" w:rsidRPr="00614CC6" w:rsidRDefault="003C5A17" w:rsidP="003C5A17">
      <w:pPr>
        <w:spacing w:before="100"/>
        <w:jc w:val="right"/>
        <w:rPr>
          <w:i/>
          <w:iCs/>
          <w:sz w:val="20"/>
        </w:rPr>
      </w:pPr>
      <w:r w:rsidRPr="00614CC6">
        <w:rPr>
          <w:i/>
          <w:iCs/>
          <w:sz w:val="20"/>
        </w:rPr>
        <w:t>Publication électronique</w:t>
      </w:r>
    </w:p>
    <w:p w:rsidR="003C5A17" w:rsidRPr="00614CC6" w:rsidRDefault="003C5A17" w:rsidP="003B34C6">
      <w:pPr>
        <w:spacing w:before="0"/>
        <w:jc w:val="right"/>
        <w:rPr>
          <w:sz w:val="20"/>
        </w:rPr>
      </w:pPr>
      <w:r w:rsidRPr="00614CC6">
        <w:rPr>
          <w:sz w:val="20"/>
        </w:rPr>
        <w:t>Genève, 20</w:t>
      </w:r>
      <w:r>
        <w:rPr>
          <w:sz w:val="20"/>
        </w:rPr>
        <w:t>1</w:t>
      </w:r>
      <w:r w:rsidR="003B34C6">
        <w:rPr>
          <w:sz w:val="20"/>
        </w:rPr>
        <w:t>1</w:t>
      </w:r>
    </w:p>
    <w:p w:rsidR="003C5A17" w:rsidRPr="00614CC6" w:rsidRDefault="003C5A17" w:rsidP="003B34C6">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3B34C6">
        <w:rPr>
          <w:sz w:val="20"/>
        </w:rPr>
        <w:t>1</w:t>
      </w:r>
    </w:p>
    <w:p w:rsidR="003C5A17" w:rsidRPr="00614CC6" w:rsidRDefault="003C5A17" w:rsidP="003C5A17">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 xml:space="preserve">Aucune partie de cette publication ne peut être reproduite, par quelque procédé que ce soit, sans l’accord écrit </w:t>
      </w:r>
      <w:proofErr w:type="gramStart"/>
      <w:r>
        <w:rPr>
          <w:sz w:val="18"/>
          <w:szCs w:val="18"/>
        </w:rPr>
        <w:t>préalable</w:t>
      </w:r>
      <w:proofErr w:type="gramEnd"/>
      <w:r>
        <w:rPr>
          <w:sz w:val="18"/>
          <w:szCs w:val="18"/>
        </w:rPr>
        <w:t xml:space="preserve"> de l’UIT</w:t>
      </w:r>
      <w:r w:rsidRPr="00614CC6">
        <w:rPr>
          <w:sz w:val="18"/>
          <w:szCs w:val="18"/>
        </w:rPr>
        <w:t>.</w:t>
      </w:r>
    </w:p>
    <w:p w:rsidR="003C5A17" w:rsidRPr="00614CC6" w:rsidRDefault="003C5A17" w:rsidP="003C5A17">
      <w:pPr>
        <w:spacing w:before="160"/>
        <w:rPr>
          <w:i/>
          <w:sz w:val="20"/>
          <w:highlight w:val="yellow"/>
        </w:rPr>
        <w:sectPr w:rsidR="003C5A17" w:rsidRPr="00614CC6" w:rsidSect="003B34C6">
          <w:headerReference w:type="even" r:id="rId12"/>
          <w:headerReference w:type="default" r:id="rId13"/>
          <w:pgSz w:w="11907" w:h="16834" w:code="9"/>
          <w:pgMar w:top="1418" w:right="1134" w:bottom="1134" w:left="1134" w:header="720" w:footer="482" w:gutter="0"/>
          <w:pgNumType w:fmt="lowerRoman" w:start="2"/>
          <w:cols w:space="720"/>
        </w:sectPr>
      </w:pPr>
    </w:p>
    <w:p w:rsidR="003C5A17" w:rsidRPr="00756B4D" w:rsidRDefault="003C5A17" w:rsidP="003B34C6">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SA</w:t>
      </w:r>
      <w:r w:rsidRPr="00756B4D">
        <w:rPr>
          <w:rStyle w:val="href"/>
        </w:rPr>
        <w:t>.</w:t>
      </w:r>
      <w:r w:rsidR="003B34C6">
        <w:rPr>
          <w:rStyle w:val="href"/>
        </w:rPr>
        <w:t>1014-2</w:t>
      </w:r>
    </w:p>
    <w:p w:rsidR="004A4ECC" w:rsidRPr="007A0351" w:rsidRDefault="004A4ECC" w:rsidP="004A4ECC">
      <w:pPr>
        <w:pStyle w:val="Rectitle"/>
      </w:pPr>
      <w:r w:rsidRPr="007A0351">
        <w:t>Vaisseaux habités ou inhabités destinés à la recherche dans l'espace lointain:</w:t>
      </w:r>
      <w:r>
        <w:br/>
      </w:r>
      <w:r w:rsidRPr="007A0351">
        <w:t>exigences en matière de télécommunications</w:t>
      </w:r>
    </w:p>
    <w:p w:rsidR="004A4ECC" w:rsidRPr="007A0351" w:rsidRDefault="004A4ECC" w:rsidP="005F3F49">
      <w:pPr>
        <w:pStyle w:val="Recdate"/>
      </w:pPr>
      <w:r w:rsidRPr="007A0351">
        <w:t>(1994</w:t>
      </w:r>
      <w:r>
        <w:t>-2006-2011</w:t>
      </w:r>
      <w:r w:rsidRPr="007A0351">
        <w:t>)</w:t>
      </w:r>
    </w:p>
    <w:p w:rsidR="004A4ECC" w:rsidRPr="00CC4738" w:rsidRDefault="004A4ECC" w:rsidP="003B34C6">
      <w:pPr>
        <w:pStyle w:val="HeadingSum"/>
        <w:rPr>
          <w:lang w:val="fr-CH"/>
        </w:rPr>
      </w:pPr>
      <w:r w:rsidRPr="00CC4738">
        <w:rPr>
          <w:lang w:val="fr-CH"/>
        </w:rPr>
        <w:t>Domaine d'application</w:t>
      </w:r>
    </w:p>
    <w:p w:rsidR="004A4ECC" w:rsidRPr="008605E8" w:rsidRDefault="004A4ECC" w:rsidP="00740B94">
      <w:pPr>
        <w:pStyle w:val="Summary"/>
        <w:rPr>
          <w:lang w:val="fr-CH"/>
        </w:rPr>
      </w:pPr>
      <w:r w:rsidRPr="008605E8">
        <w:rPr>
          <w:lang w:val="fr-FR"/>
        </w:rPr>
        <w:t xml:space="preserve">La présente </w:t>
      </w:r>
      <w:r w:rsidRPr="00740B94">
        <w:t>Recommandation</w:t>
      </w:r>
      <w:r w:rsidRPr="008605E8">
        <w:rPr>
          <w:lang w:val="fr-FR"/>
        </w:rPr>
        <w:t xml:space="preserve"> contient une brève description de quelques caractéristiques essentielles des télécommunications dans l'espace lointain. </w:t>
      </w:r>
      <w:r w:rsidRPr="008605E8">
        <w:rPr>
          <w:lang w:val="fr-CH"/>
        </w:rPr>
        <w:t>Ces caractéristiques influencent ou déterminent les exigences pour ce qui est du choix des bandes envisageables, de la coordination</w:t>
      </w:r>
      <w:r>
        <w:rPr>
          <w:lang w:val="fr-CH"/>
        </w:rPr>
        <w:t>,</w:t>
      </w:r>
      <w:r w:rsidRPr="008605E8">
        <w:rPr>
          <w:lang w:val="fr-CH"/>
        </w:rPr>
        <w:t xml:space="preserve"> du partage des bandes et de la protection contre les brouillages.</w:t>
      </w:r>
    </w:p>
    <w:p w:rsidR="004A4ECC" w:rsidRPr="007A0351" w:rsidRDefault="004A4ECC" w:rsidP="005F3F49">
      <w:pPr>
        <w:pStyle w:val="Normalaftertitle"/>
      </w:pPr>
      <w:r w:rsidRPr="007A0351">
        <w:t>L'Assemblée des radiocommunications de l'UIT,</w:t>
      </w:r>
    </w:p>
    <w:p w:rsidR="004A4ECC" w:rsidRPr="007A0351" w:rsidRDefault="004A4ECC" w:rsidP="005F3F49">
      <w:pPr>
        <w:pStyle w:val="Call"/>
      </w:pPr>
      <w:proofErr w:type="gramStart"/>
      <w:r w:rsidRPr="007A0351">
        <w:rPr>
          <w:szCs w:val="24"/>
        </w:rPr>
        <w:t>considérant</w:t>
      </w:r>
      <w:proofErr w:type="gramEnd"/>
    </w:p>
    <w:p w:rsidR="004A4ECC" w:rsidRPr="007A0351" w:rsidRDefault="004A4ECC" w:rsidP="005F3F49">
      <w:pPr>
        <w:rPr>
          <w:szCs w:val="24"/>
        </w:rPr>
      </w:pPr>
      <w:r w:rsidRPr="007A0351">
        <w:rPr>
          <w:szCs w:val="24"/>
        </w:rPr>
        <w:t>a)</w:t>
      </w:r>
      <w:r w:rsidRPr="007A0351">
        <w:rPr>
          <w:szCs w:val="24"/>
        </w:rPr>
        <w:tab/>
        <w:t>que les télécommunications entre la Terre et l'espace lointain doivent répondre à des exigences particulières;</w:t>
      </w:r>
    </w:p>
    <w:p w:rsidR="004A4ECC" w:rsidRPr="007A0351" w:rsidRDefault="004A4ECC" w:rsidP="005F3F49">
      <w:pPr>
        <w:rPr>
          <w:szCs w:val="24"/>
        </w:rPr>
      </w:pPr>
      <w:r w:rsidRPr="007A0351">
        <w:rPr>
          <w:szCs w:val="24"/>
        </w:rPr>
        <w:t>b)</w:t>
      </w:r>
      <w:r w:rsidRPr="007A0351">
        <w:rPr>
          <w:szCs w:val="24"/>
        </w:rPr>
        <w:tab/>
        <w:t xml:space="preserve">que ces exigences influent sur </w:t>
      </w:r>
      <w:r>
        <w:rPr>
          <w:szCs w:val="24"/>
        </w:rPr>
        <w:t xml:space="preserve">le </w:t>
      </w:r>
      <w:r w:rsidRPr="002C5D36">
        <w:rPr>
          <w:lang w:val="fr-CH"/>
        </w:rPr>
        <w:t>choix</w:t>
      </w:r>
      <w:r w:rsidRPr="007A0351">
        <w:rPr>
          <w:szCs w:val="24"/>
        </w:rPr>
        <w:t xml:space="preserve"> des bandes de fréquences</w:t>
      </w:r>
      <w:r>
        <w:rPr>
          <w:szCs w:val="24"/>
        </w:rPr>
        <w:t xml:space="preserve"> envisageables</w:t>
      </w:r>
      <w:r w:rsidRPr="007A0351">
        <w:rPr>
          <w:szCs w:val="24"/>
        </w:rPr>
        <w:t>, l'utilisation en partage de ces bandes, la protection contre les brouillages ainsi que sur d'autres questions réglementaires et certains points concernant la gestion des fréquences,</w:t>
      </w:r>
    </w:p>
    <w:p w:rsidR="004A4ECC" w:rsidRPr="007A0351" w:rsidRDefault="004A4ECC" w:rsidP="005F3F49">
      <w:pPr>
        <w:pStyle w:val="Call"/>
      </w:pPr>
      <w:proofErr w:type="gramStart"/>
      <w:r w:rsidRPr="007A0351">
        <w:rPr>
          <w:szCs w:val="24"/>
        </w:rPr>
        <w:t>recommande</w:t>
      </w:r>
      <w:proofErr w:type="gramEnd"/>
    </w:p>
    <w:p w:rsidR="004A4ECC" w:rsidRDefault="004A4ECC" w:rsidP="005F3F49">
      <w:pPr>
        <w:rPr>
          <w:szCs w:val="24"/>
        </w:rPr>
      </w:pPr>
      <w:r w:rsidRPr="007A0351">
        <w:rPr>
          <w:b/>
          <w:szCs w:val="24"/>
        </w:rPr>
        <w:t>1</w:t>
      </w:r>
      <w:r w:rsidRPr="007A0351">
        <w:rPr>
          <w:szCs w:val="24"/>
        </w:rPr>
        <w:tab/>
        <w:t xml:space="preserve">que les exigences et caractéristiques propres aux télécommunications avec l'espace lointain exposées dans l'Annexe 1 soient </w:t>
      </w:r>
      <w:proofErr w:type="gramStart"/>
      <w:r w:rsidRPr="007A0351">
        <w:rPr>
          <w:szCs w:val="24"/>
        </w:rPr>
        <w:t>prises</w:t>
      </w:r>
      <w:proofErr w:type="gramEnd"/>
      <w:r w:rsidRPr="007A0351">
        <w:rPr>
          <w:szCs w:val="24"/>
        </w:rPr>
        <w:t xml:space="preserve"> en considération  pour ce qui est de la recherche  dans l'espace lointain et son interaction avec d'autres services.</w:t>
      </w:r>
    </w:p>
    <w:p w:rsidR="004A4ECC" w:rsidRDefault="004A4ECC" w:rsidP="004A4ECC">
      <w:pPr>
        <w:rPr>
          <w:szCs w:val="24"/>
        </w:rPr>
      </w:pPr>
    </w:p>
    <w:p w:rsidR="004A4ECC" w:rsidRPr="007A0351" w:rsidRDefault="004A4ECC" w:rsidP="004A4ECC">
      <w:pPr>
        <w:rPr>
          <w:szCs w:val="24"/>
        </w:rPr>
      </w:pPr>
    </w:p>
    <w:p w:rsidR="004A4ECC" w:rsidRPr="007A0351" w:rsidRDefault="004A4ECC" w:rsidP="004A4ECC">
      <w:pPr>
        <w:pStyle w:val="AnnexNoTitle"/>
      </w:pPr>
      <w:r w:rsidRPr="007A0351">
        <w:t>Annexe 1</w:t>
      </w:r>
      <w:r w:rsidRPr="007A0351">
        <w:br/>
      </w:r>
      <w:r w:rsidRPr="007A0351">
        <w:br/>
        <w:t>Vaisseaux habités ou inhabités destinés à la recherche dans l'espace</w:t>
      </w:r>
      <w:r>
        <w:t xml:space="preserve"> </w:t>
      </w:r>
      <w:r w:rsidRPr="007A0351">
        <w:t>lointain:</w:t>
      </w:r>
      <w:r>
        <w:br/>
      </w:r>
      <w:r w:rsidRPr="007A0351">
        <w:t>exigences en matière de télécommunications</w:t>
      </w:r>
    </w:p>
    <w:p w:rsidR="004A4ECC" w:rsidRPr="007A0351" w:rsidRDefault="004A4ECC" w:rsidP="005F3F49">
      <w:pPr>
        <w:pStyle w:val="Heading1"/>
      </w:pPr>
      <w:r w:rsidRPr="007A0351">
        <w:t>1</w:t>
      </w:r>
      <w:r w:rsidRPr="007A0351">
        <w:tab/>
        <w:t>Introduction</w:t>
      </w:r>
    </w:p>
    <w:p w:rsidR="004A4ECC" w:rsidRPr="007A0351" w:rsidRDefault="004A4ECC" w:rsidP="003B34C6">
      <w:r w:rsidRPr="007A0351">
        <w:t>La présente Annexe expose certaines considérations relatives aux missions de recherche dans l'espace lointain, définit les besoins de télécommunication associés aux recherches dans l'espace lointain par engin spatial, en précisant les fonctions requises et les exigences à respecter, et décrit enfin les techniques utilisées et les paramètres techniques des systèmes associés à ces missions.</w:t>
      </w:r>
    </w:p>
    <w:p w:rsidR="004A4ECC" w:rsidRPr="007A0351" w:rsidRDefault="004A4ECC" w:rsidP="003B34C6">
      <w:r w:rsidRPr="007A0351">
        <w:t xml:space="preserve">Des considérations sur les exigences en matière de largeur de bande sont développées dans </w:t>
      </w:r>
      <w:r>
        <w:t>le Rapport UIT-R SA.2177</w:t>
      </w:r>
      <w:r w:rsidRPr="007A0351">
        <w:t>.</w:t>
      </w:r>
    </w:p>
    <w:p w:rsidR="004A4ECC" w:rsidRPr="007A0351" w:rsidRDefault="004A4ECC" w:rsidP="003B34C6">
      <w:pPr>
        <w:pStyle w:val="Heading1"/>
        <w:rPr>
          <w:szCs w:val="24"/>
        </w:rPr>
      </w:pPr>
      <w:r w:rsidRPr="007A0351">
        <w:rPr>
          <w:szCs w:val="24"/>
        </w:rPr>
        <w:lastRenderedPageBreak/>
        <w:t>2</w:t>
      </w:r>
      <w:r w:rsidRPr="007A0351">
        <w:rPr>
          <w:szCs w:val="24"/>
        </w:rPr>
        <w:tab/>
        <w:t>Exigences en matière de télécommunications</w:t>
      </w:r>
    </w:p>
    <w:p w:rsidR="004A4ECC" w:rsidRPr="007A0351" w:rsidRDefault="004A4ECC" w:rsidP="003B34C6">
      <w:pPr>
        <w:keepNext/>
        <w:keepLines/>
        <w:rPr>
          <w:szCs w:val="24"/>
        </w:rPr>
      </w:pPr>
      <w:r w:rsidRPr="007A0351">
        <w:rPr>
          <w:szCs w:val="24"/>
        </w:rPr>
        <w:t>Les missions dans l'espace lointain exigent des radiocommunications extrêmement fiables durant de longues périodes et sur de grandes distances. Par exemple, une mission par engin spatial destinée à recueillir des renseignements scientifiques sur la planète Neptune dure huit ans et demande des télécommunications couvrant une distance de 4,65 </w:t>
      </w:r>
      <w:r w:rsidRPr="007A0351">
        <w:rPr>
          <w:rFonts w:ascii="Symbol" w:hAnsi="Symbol"/>
          <w:szCs w:val="24"/>
        </w:rPr>
        <w:t></w:t>
      </w:r>
      <w:r w:rsidRPr="007A0351">
        <w:rPr>
          <w:szCs w:val="24"/>
        </w:rPr>
        <w:t> 10</w:t>
      </w:r>
      <w:r w:rsidRPr="007A0351">
        <w:rPr>
          <w:vertAlign w:val="superscript"/>
        </w:rPr>
        <w:t>9</w:t>
      </w:r>
      <w:r w:rsidRPr="007A0351">
        <w:rPr>
          <w:szCs w:val="24"/>
        </w:rPr>
        <w:t xml:space="preserve"> km. En raison des grandes distances propres à la recherche dans l'espace lointain, les stations terriennes doivent délivrer des p.i.r.e. élevées et être dotées de récepteurs très sensibles.</w:t>
      </w:r>
    </w:p>
    <w:p w:rsidR="004A4ECC" w:rsidRPr="007A0351" w:rsidRDefault="004A4ECC" w:rsidP="005F3F49">
      <w:pPr>
        <w:rPr>
          <w:szCs w:val="24"/>
        </w:rPr>
      </w:pPr>
      <w:r w:rsidRPr="007A0351">
        <w:rPr>
          <w:szCs w:val="24"/>
        </w:rPr>
        <w:t>L'exécution des diverses missions déjà en cours et de celles à l'étude exige l'utilisation continue de bandes de fréquences pour les radiocommunications avec l'espace lointain. Etant donné que de nombreuses missions dans l'espace lointain durent plusieurs années et que plusieurs d'entre elles se déroulent en même temps, il faut pouvoir établir des liaisons de radiocommunication à tout moment avec plusieurs engins spatiaux.</w:t>
      </w:r>
    </w:p>
    <w:p w:rsidR="004A4ECC" w:rsidRPr="007A0351" w:rsidRDefault="004A4ECC" w:rsidP="005F3F49">
      <w:pPr>
        <w:rPr>
          <w:szCs w:val="24"/>
        </w:rPr>
      </w:pPr>
      <w:r w:rsidRPr="007A0351">
        <w:rPr>
          <w:szCs w:val="24"/>
        </w:rPr>
        <w:t>Par ailleurs, comme chaque mission peut faire appel à plusieurs engins spatiaux, il faut pouvoir  établir des liaisons de radiocommunication simultanément avec plusieurs stations spatiales. Il peut également être nécessaire d'établir des liaisons de radiocommunication coordonnées simultanées entre une station spatiale et plusieurs stations terriennes.</w:t>
      </w:r>
    </w:p>
    <w:p w:rsidR="004A4ECC" w:rsidRPr="007A0351" w:rsidRDefault="004A4ECC" w:rsidP="005F3F49">
      <w:pPr>
        <w:pStyle w:val="Heading2"/>
        <w:rPr>
          <w:szCs w:val="24"/>
        </w:rPr>
      </w:pPr>
      <w:r w:rsidRPr="007A0351">
        <w:rPr>
          <w:szCs w:val="24"/>
        </w:rPr>
        <w:t>2.1</w:t>
      </w:r>
      <w:r w:rsidRPr="007A0351">
        <w:rPr>
          <w:szCs w:val="24"/>
        </w:rPr>
        <w:tab/>
        <w:t>Besoins en matière de télémesure</w:t>
      </w:r>
    </w:p>
    <w:p w:rsidR="004A4ECC" w:rsidRPr="007A0351" w:rsidRDefault="004A4ECC" w:rsidP="005F3F49">
      <w:pPr>
        <w:rPr>
          <w:szCs w:val="24"/>
        </w:rPr>
      </w:pPr>
      <w:r w:rsidRPr="007A0351">
        <w:rPr>
          <w:szCs w:val="24"/>
        </w:rPr>
        <w:t>Les télémesures servent à transmettre des données de maintenance et des données scientifiques à partir de l'espace lointain.</w:t>
      </w:r>
    </w:p>
    <w:p w:rsidR="004A4ECC" w:rsidRPr="007A0351" w:rsidRDefault="004A4ECC" w:rsidP="005F3F49">
      <w:pPr>
        <w:rPr>
          <w:szCs w:val="24"/>
        </w:rPr>
      </w:pPr>
      <w:r w:rsidRPr="007A0351">
        <w:rPr>
          <w:szCs w:val="24"/>
        </w:rPr>
        <w:t xml:space="preserve">Les données de télémesure pour la maintenance concernent l'état de fonctionnement de l'engin spatial et doivent pouvoir être reçues à tout moment, lorsque cela est nécessaire, pour garantir la sécurité de l'engin et le succès de la mission. Il faut pour cela disposer d'une liaison de télécommunication indépendante des conditions météorologiques et présentant une capacité suffisante. Cette exigence influe en partie sur le choix des bandes de fréquences préférées pour la recherche dans l'espace lointain (voir </w:t>
      </w:r>
      <w:r>
        <w:rPr>
          <w:szCs w:val="24"/>
        </w:rPr>
        <w:t>le Rapport UIT-R SA.2177</w:t>
      </w:r>
      <w:r w:rsidRPr="007A0351">
        <w:rPr>
          <w:szCs w:val="24"/>
        </w:rPr>
        <w:t>).</w:t>
      </w:r>
    </w:p>
    <w:p w:rsidR="004A4ECC" w:rsidRDefault="004A4ECC" w:rsidP="005F3F49">
      <w:pPr>
        <w:rPr>
          <w:szCs w:val="24"/>
        </w:rPr>
      </w:pPr>
      <w:r w:rsidRPr="007A0351">
        <w:rPr>
          <w:szCs w:val="24"/>
        </w:rPr>
        <w:t>En télémesure scientifique, on transmet les données de mesure recueillies par des appareils scientifiques embarqués. Les débits binaires et les taux d'erreur acceptables peuvent être assez différents selon l'appareil utilisé et les mesures effectuées. Le Tableau 1 indique les gammes types de débits de données utilisés pour les télémesures scientifiques et les télémesures associées à la maintenance.</w:t>
      </w:r>
    </w:p>
    <w:p w:rsidR="004A4ECC" w:rsidRPr="007A0351" w:rsidRDefault="004A4ECC" w:rsidP="003B34C6">
      <w:pPr>
        <w:pStyle w:val="TableNo"/>
        <w:keepLines/>
      </w:pPr>
      <w:r w:rsidRPr="007A0351">
        <w:rPr>
          <w:szCs w:val="24"/>
        </w:rPr>
        <w:lastRenderedPageBreak/>
        <w:t>TABLEAU 1</w:t>
      </w:r>
    </w:p>
    <w:p w:rsidR="004A4ECC" w:rsidRPr="007A0351" w:rsidRDefault="004A4ECC" w:rsidP="003B34C6">
      <w:pPr>
        <w:pStyle w:val="Tabletitle"/>
        <w:keepLines/>
      </w:pPr>
      <w:r w:rsidRPr="007A0351">
        <w:t>Gammes de débits binaires pour la recherche dans l'espace lointain</w:t>
      </w:r>
    </w:p>
    <w:tbl>
      <w:tblPr>
        <w:tblW w:w="9639" w:type="dxa"/>
        <w:jc w:val="center"/>
        <w:tblLayout w:type="fixed"/>
        <w:tblLook w:val="0000" w:firstRow="0" w:lastRow="0" w:firstColumn="0" w:lastColumn="0" w:noHBand="0" w:noVBand="0"/>
      </w:tblPr>
      <w:tblGrid>
        <w:gridCol w:w="4140"/>
        <w:gridCol w:w="1980"/>
        <w:gridCol w:w="1800"/>
        <w:gridCol w:w="1719"/>
      </w:tblGrid>
      <w:tr w:rsidR="004A4ECC" w:rsidRPr="007A0351" w:rsidTr="00CC4738">
        <w:trPr>
          <w:cantSplit/>
          <w:jc w:val="center"/>
        </w:trPr>
        <w:tc>
          <w:tcPr>
            <w:tcW w:w="4140" w:type="dxa"/>
            <w:vMerge w:val="restart"/>
            <w:tcBorders>
              <w:top w:val="single" w:sz="6" w:space="0" w:color="auto"/>
              <w:left w:val="single" w:sz="6" w:space="0" w:color="auto"/>
              <w:right w:val="single" w:sz="6" w:space="0" w:color="auto"/>
            </w:tcBorders>
            <w:tcMar>
              <w:left w:w="108" w:type="dxa"/>
              <w:right w:w="108" w:type="dxa"/>
            </w:tcMar>
            <w:vAlign w:val="center"/>
          </w:tcPr>
          <w:p w:rsidR="004A4ECC" w:rsidRPr="007A0351" w:rsidRDefault="004A4ECC" w:rsidP="003B34C6">
            <w:pPr>
              <w:pStyle w:val="Tablehead"/>
              <w:keepLines/>
            </w:pPr>
            <w:r w:rsidRPr="007A0351">
              <w:t>Sens et fonction</w:t>
            </w:r>
          </w:p>
        </w:tc>
        <w:tc>
          <w:tcPr>
            <w:tcW w:w="5499" w:type="dxa"/>
            <w:gridSpan w:val="3"/>
            <w:tcBorders>
              <w:top w:val="single" w:sz="6" w:space="0" w:color="auto"/>
              <w:bottom w:val="single" w:sz="6" w:space="0" w:color="auto"/>
              <w:right w:val="single" w:sz="6" w:space="0" w:color="auto"/>
            </w:tcBorders>
            <w:tcMar>
              <w:left w:w="108" w:type="dxa"/>
              <w:right w:w="108" w:type="dxa"/>
            </w:tcMar>
            <w:vAlign w:val="center"/>
          </w:tcPr>
          <w:p w:rsidR="004A4ECC" w:rsidRPr="007A0351" w:rsidRDefault="004A4ECC" w:rsidP="003B34C6">
            <w:pPr>
              <w:pStyle w:val="Tablehead"/>
              <w:keepLines/>
            </w:pPr>
            <w:r w:rsidRPr="007A0351">
              <w:t>Caractéristiques des liaisons</w:t>
            </w:r>
          </w:p>
        </w:tc>
      </w:tr>
      <w:tr w:rsidR="004A4ECC" w:rsidRPr="007A0351" w:rsidTr="00CC4738">
        <w:trPr>
          <w:cantSplit/>
          <w:jc w:val="center"/>
        </w:trPr>
        <w:tc>
          <w:tcPr>
            <w:tcW w:w="4140" w:type="dxa"/>
            <w:vMerge/>
            <w:tcBorders>
              <w:left w:val="single" w:sz="6" w:space="0" w:color="auto"/>
              <w:right w:val="single" w:sz="6" w:space="0" w:color="auto"/>
            </w:tcBorders>
            <w:tcMar>
              <w:left w:w="108" w:type="dxa"/>
              <w:right w:w="108" w:type="dxa"/>
            </w:tcMar>
            <w:vAlign w:val="center"/>
          </w:tcPr>
          <w:p w:rsidR="004A4ECC" w:rsidRPr="007A0351" w:rsidRDefault="004A4ECC" w:rsidP="003B34C6">
            <w:pPr>
              <w:pStyle w:val="Tablehead"/>
              <w:keepLines/>
            </w:pPr>
          </w:p>
        </w:tc>
        <w:tc>
          <w:tcPr>
            <w:tcW w:w="1980" w:type="dxa"/>
            <w:tcBorders>
              <w:top w:val="single" w:sz="6" w:space="0" w:color="auto"/>
              <w:right w:val="single" w:sz="6" w:space="0" w:color="auto"/>
            </w:tcBorders>
            <w:tcMar>
              <w:left w:w="108" w:type="dxa"/>
              <w:right w:w="108" w:type="dxa"/>
            </w:tcMar>
            <w:vAlign w:val="center"/>
          </w:tcPr>
          <w:p w:rsidR="004A4ECC" w:rsidRPr="007A0351" w:rsidRDefault="004A4ECC" w:rsidP="003B34C6">
            <w:pPr>
              <w:pStyle w:val="Tablehead"/>
              <w:keepLines/>
            </w:pPr>
            <w:r w:rsidRPr="007A0351">
              <w:t>Indépendantes</w:t>
            </w:r>
            <w:r w:rsidRPr="007A0351">
              <w:br/>
              <w:t>des conditions</w:t>
            </w:r>
            <w:r w:rsidRPr="007A0351">
              <w:br/>
              <w:t>météorologiques</w:t>
            </w:r>
          </w:p>
        </w:tc>
        <w:tc>
          <w:tcPr>
            <w:tcW w:w="1800" w:type="dxa"/>
            <w:tcBorders>
              <w:top w:val="single" w:sz="6" w:space="0" w:color="auto"/>
              <w:right w:val="single" w:sz="6" w:space="0" w:color="auto"/>
            </w:tcBorders>
            <w:tcMar>
              <w:left w:w="108" w:type="dxa"/>
              <w:right w:w="108" w:type="dxa"/>
            </w:tcMar>
            <w:vAlign w:val="center"/>
          </w:tcPr>
          <w:p w:rsidR="004A4ECC" w:rsidRPr="007A0351" w:rsidRDefault="004A4ECC" w:rsidP="003B34C6">
            <w:pPr>
              <w:pStyle w:val="Tablehead"/>
              <w:keepLines/>
            </w:pPr>
            <w:r w:rsidRPr="007A0351">
              <w:t>Normales</w:t>
            </w:r>
          </w:p>
        </w:tc>
        <w:tc>
          <w:tcPr>
            <w:tcW w:w="1719" w:type="dxa"/>
            <w:tcBorders>
              <w:right w:val="single" w:sz="6" w:space="0" w:color="auto"/>
            </w:tcBorders>
            <w:tcMar>
              <w:left w:w="108" w:type="dxa"/>
              <w:right w:w="108" w:type="dxa"/>
            </w:tcMar>
            <w:vAlign w:val="center"/>
          </w:tcPr>
          <w:p w:rsidR="004A4ECC" w:rsidRPr="007A0351" w:rsidRDefault="004A4ECC" w:rsidP="003B34C6">
            <w:pPr>
              <w:pStyle w:val="Tablehead"/>
              <w:keepLines/>
            </w:pPr>
            <w:r w:rsidRPr="007A0351">
              <w:t>A débit élevé</w:t>
            </w:r>
          </w:p>
        </w:tc>
      </w:tr>
      <w:tr w:rsidR="004A4ECC" w:rsidRPr="007A0351" w:rsidTr="00CC4738">
        <w:trPr>
          <w:cantSplit/>
          <w:jc w:val="center"/>
        </w:trPr>
        <w:tc>
          <w:tcPr>
            <w:tcW w:w="4140" w:type="dxa"/>
            <w:tcBorders>
              <w:top w:val="single" w:sz="6" w:space="0" w:color="auto"/>
              <w:left w:val="single" w:sz="6" w:space="0" w:color="auto"/>
              <w:right w:val="single" w:sz="6" w:space="0" w:color="auto"/>
            </w:tcBorders>
            <w:tcMar>
              <w:left w:w="108" w:type="dxa"/>
              <w:right w:w="108" w:type="dxa"/>
            </w:tcMar>
          </w:tcPr>
          <w:p w:rsidR="004A4ECC" w:rsidRPr="007A0351" w:rsidRDefault="004A4ECC" w:rsidP="003B34C6">
            <w:pPr>
              <w:pStyle w:val="Tabletext"/>
              <w:keepNext/>
              <w:keepLines/>
              <w:jc w:val="left"/>
              <w:rPr>
                <w:b/>
                <w:bCs/>
              </w:rPr>
            </w:pPr>
            <w:r w:rsidRPr="007A0351">
              <w:rPr>
                <w:b/>
                <w:bCs/>
              </w:rPr>
              <w:t>Terre-espace</w:t>
            </w:r>
          </w:p>
        </w:tc>
        <w:tc>
          <w:tcPr>
            <w:tcW w:w="1980" w:type="dxa"/>
            <w:tcBorders>
              <w:top w:val="single" w:sz="6" w:space="0" w:color="auto"/>
              <w:right w:val="single" w:sz="6" w:space="0" w:color="auto"/>
            </w:tcBorders>
            <w:tcMar>
              <w:left w:w="108" w:type="dxa"/>
              <w:right w:w="108" w:type="dxa"/>
            </w:tcMar>
          </w:tcPr>
          <w:p w:rsidR="004A4ECC" w:rsidRPr="007A0351" w:rsidRDefault="004A4ECC" w:rsidP="003B34C6">
            <w:pPr>
              <w:pStyle w:val="Tabletext"/>
              <w:keepNext/>
              <w:keepLines/>
              <w:jc w:val="left"/>
            </w:pPr>
          </w:p>
        </w:tc>
        <w:tc>
          <w:tcPr>
            <w:tcW w:w="1800" w:type="dxa"/>
            <w:tcBorders>
              <w:top w:val="single" w:sz="6" w:space="0" w:color="auto"/>
              <w:right w:val="single" w:sz="6" w:space="0" w:color="auto"/>
            </w:tcBorders>
            <w:tcMar>
              <w:left w:w="108" w:type="dxa"/>
              <w:right w:w="108" w:type="dxa"/>
            </w:tcMar>
          </w:tcPr>
          <w:p w:rsidR="004A4ECC" w:rsidRPr="007A0351" w:rsidRDefault="004A4ECC" w:rsidP="003B34C6">
            <w:pPr>
              <w:pStyle w:val="Tabletext"/>
              <w:keepNext/>
              <w:keepLines/>
              <w:jc w:val="left"/>
            </w:pPr>
          </w:p>
        </w:tc>
        <w:tc>
          <w:tcPr>
            <w:tcW w:w="1719" w:type="dxa"/>
            <w:tcBorders>
              <w:top w:val="single" w:sz="6" w:space="0" w:color="auto"/>
              <w:right w:val="single" w:sz="6" w:space="0" w:color="auto"/>
            </w:tcBorders>
            <w:tcMar>
              <w:left w:w="108" w:type="dxa"/>
              <w:right w:w="108" w:type="dxa"/>
            </w:tcMar>
          </w:tcPr>
          <w:p w:rsidR="004A4ECC" w:rsidRPr="007A0351" w:rsidRDefault="004A4ECC" w:rsidP="003B34C6">
            <w:pPr>
              <w:pStyle w:val="Tabletext"/>
              <w:keepNext/>
              <w:keepLines/>
              <w:jc w:val="left"/>
            </w:pPr>
          </w:p>
        </w:tc>
      </w:tr>
      <w:tr w:rsidR="004A4ECC" w:rsidRPr="007A0351" w:rsidTr="00CC4738">
        <w:trPr>
          <w:cantSplit/>
          <w:jc w:val="center"/>
        </w:trPr>
        <w:tc>
          <w:tcPr>
            <w:tcW w:w="4140" w:type="dxa"/>
            <w:tcBorders>
              <w:left w:val="single" w:sz="6" w:space="0" w:color="auto"/>
              <w:right w:val="single" w:sz="6" w:space="0" w:color="auto"/>
            </w:tcBorders>
            <w:tcMar>
              <w:left w:w="108" w:type="dxa"/>
              <w:right w:w="108" w:type="dxa"/>
            </w:tcMar>
          </w:tcPr>
          <w:p w:rsidR="004A4ECC" w:rsidRPr="007A0351" w:rsidRDefault="004A4ECC" w:rsidP="003B34C6">
            <w:pPr>
              <w:pStyle w:val="Tabletext"/>
              <w:keepNext/>
              <w:keepLines/>
              <w:jc w:val="left"/>
            </w:pPr>
            <w:r w:rsidRPr="007A0351">
              <w:tab/>
              <w:t>Télécommande (bit/s)</w:t>
            </w:r>
            <w:r w:rsidRPr="007A0351">
              <w:br/>
            </w:r>
            <w:r w:rsidRPr="007A0351">
              <w:tab/>
              <w:t>Programmation des calculateurs (kbit/s)</w:t>
            </w:r>
            <w:r w:rsidRPr="007A0351">
              <w:br/>
            </w:r>
            <w:r w:rsidRPr="007A0351">
              <w:tab/>
              <w:t>Phonie (kbit/s)</w:t>
            </w:r>
            <w:r w:rsidRPr="007A0351">
              <w:br/>
            </w:r>
            <w:r w:rsidRPr="007A0351">
              <w:tab/>
              <w:t>Télévision (Mbit/s)</w:t>
            </w:r>
            <w:r w:rsidRPr="007A0351">
              <w:br/>
            </w:r>
            <w:r w:rsidRPr="007A0351">
              <w:tab/>
              <w:t>Télémétrie (Mbit/s)</w:t>
            </w:r>
          </w:p>
        </w:tc>
        <w:tc>
          <w:tcPr>
            <w:tcW w:w="1980" w:type="dxa"/>
            <w:tcBorders>
              <w:right w:val="single" w:sz="6" w:space="0" w:color="auto"/>
            </w:tcBorders>
            <w:tcMar>
              <w:left w:w="108" w:type="dxa"/>
              <w:right w:w="108" w:type="dxa"/>
            </w:tcMar>
          </w:tcPr>
          <w:p w:rsidR="004A4ECC" w:rsidRPr="007A0351" w:rsidRDefault="004A4ECC" w:rsidP="003B34C6">
            <w:pPr>
              <w:pStyle w:val="Tabletext"/>
              <w:keepNext/>
              <w:keepLines/>
              <w:jc w:val="center"/>
            </w:pPr>
            <w:r w:rsidRPr="007A0351">
              <w:t>1-1</w:t>
            </w:r>
            <w:r w:rsidRPr="007A0351">
              <w:rPr>
                <w:rFonts w:ascii="Tms Rmn" w:hAnsi="Tms Rmn"/>
              </w:rPr>
              <w:t> </w:t>
            </w:r>
            <w:r w:rsidRPr="007A0351">
              <w:t>000</w:t>
            </w:r>
            <w:r w:rsidRPr="007A0351">
              <w:br/>
              <w:t>1-50</w:t>
            </w:r>
            <w:r w:rsidRPr="007A0351">
              <w:br/>
              <w:t>45</w:t>
            </w:r>
            <w:r w:rsidRPr="007A0351">
              <w:br/>
              <w:t>1-4</w:t>
            </w:r>
            <w:r w:rsidRPr="007A0351">
              <w:br/>
              <w:t>1</w:t>
            </w:r>
          </w:p>
        </w:tc>
        <w:tc>
          <w:tcPr>
            <w:tcW w:w="1800" w:type="dxa"/>
            <w:tcBorders>
              <w:right w:val="single" w:sz="6" w:space="0" w:color="auto"/>
            </w:tcBorders>
            <w:tcMar>
              <w:left w:w="108" w:type="dxa"/>
              <w:right w:w="108" w:type="dxa"/>
            </w:tcMar>
          </w:tcPr>
          <w:p w:rsidR="004A4ECC" w:rsidRPr="007A0351" w:rsidRDefault="004A4ECC" w:rsidP="003B34C6">
            <w:pPr>
              <w:pStyle w:val="Tabletext"/>
              <w:keepNext/>
              <w:keepLines/>
              <w:jc w:val="center"/>
            </w:pPr>
            <w:r w:rsidRPr="007A0351">
              <w:t>1-1</w:t>
            </w:r>
            <w:r w:rsidRPr="007A0351">
              <w:rPr>
                <w:rFonts w:ascii="Tms Rmn" w:hAnsi="Tms Rmn"/>
              </w:rPr>
              <w:t> </w:t>
            </w:r>
            <w:r w:rsidRPr="007A0351">
              <w:t>000</w:t>
            </w:r>
            <w:r w:rsidRPr="007A0351">
              <w:br/>
              <w:t>1-100</w:t>
            </w:r>
            <w:r w:rsidRPr="007A0351">
              <w:br/>
              <w:t>45</w:t>
            </w:r>
            <w:r w:rsidRPr="007A0351">
              <w:br/>
              <w:t>0,2-12</w:t>
            </w:r>
            <w:r w:rsidRPr="007A0351">
              <w:br/>
              <w:t>10</w:t>
            </w:r>
          </w:p>
        </w:tc>
        <w:tc>
          <w:tcPr>
            <w:tcW w:w="1719" w:type="dxa"/>
            <w:tcBorders>
              <w:right w:val="single" w:sz="6" w:space="0" w:color="auto"/>
            </w:tcBorders>
            <w:tcMar>
              <w:left w:w="108" w:type="dxa"/>
              <w:right w:w="108" w:type="dxa"/>
            </w:tcMar>
          </w:tcPr>
          <w:p w:rsidR="004A4ECC" w:rsidRPr="007A0351" w:rsidRDefault="004A4ECC" w:rsidP="003B34C6">
            <w:pPr>
              <w:pStyle w:val="Tabletext"/>
              <w:keepNext/>
              <w:keepLines/>
              <w:jc w:val="center"/>
            </w:pPr>
            <w:r w:rsidRPr="007A0351">
              <w:t>1-2</w:t>
            </w:r>
            <w:r w:rsidRPr="007A0351">
              <w:rPr>
                <w:rFonts w:ascii="Tms Rmn" w:hAnsi="Tms Rmn"/>
              </w:rPr>
              <w:t> </w:t>
            </w:r>
            <w:r w:rsidRPr="007A0351">
              <w:t>000</w:t>
            </w:r>
            <w:r w:rsidRPr="007A0351">
              <w:br/>
              <w:t>1-200</w:t>
            </w:r>
            <w:r w:rsidRPr="007A0351">
              <w:br/>
              <w:t>45</w:t>
            </w:r>
            <w:r w:rsidRPr="007A0351">
              <w:br/>
              <w:t>6-100</w:t>
            </w:r>
            <w:r w:rsidRPr="007A0351">
              <w:br/>
              <w:t>100</w:t>
            </w:r>
          </w:p>
        </w:tc>
      </w:tr>
      <w:tr w:rsidR="004A4ECC" w:rsidRPr="007A0351" w:rsidTr="00CC4738">
        <w:trPr>
          <w:cantSplit/>
          <w:jc w:val="center"/>
        </w:trPr>
        <w:tc>
          <w:tcPr>
            <w:tcW w:w="4140" w:type="dxa"/>
            <w:tcBorders>
              <w:left w:val="single" w:sz="6" w:space="0" w:color="auto"/>
              <w:right w:val="single" w:sz="6" w:space="0" w:color="auto"/>
            </w:tcBorders>
            <w:tcMar>
              <w:left w:w="108" w:type="dxa"/>
              <w:right w:w="108" w:type="dxa"/>
            </w:tcMar>
          </w:tcPr>
          <w:p w:rsidR="004A4ECC" w:rsidRPr="007A0351" w:rsidRDefault="004A4ECC" w:rsidP="003B34C6">
            <w:pPr>
              <w:pStyle w:val="Tabletext"/>
              <w:keepNext/>
              <w:keepLines/>
              <w:jc w:val="left"/>
              <w:rPr>
                <w:b/>
                <w:bCs/>
              </w:rPr>
            </w:pPr>
            <w:r w:rsidRPr="007A0351">
              <w:rPr>
                <w:b/>
                <w:bCs/>
              </w:rPr>
              <w:t>Espace-Terre</w:t>
            </w:r>
          </w:p>
        </w:tc>
        <w:tc>
          <w:tcPr>
            <w:tcW w:w="1980" w:type="dxa"/>
            <w:tcBorders>
              <w:right w:val="single" w:sz="6" w:space="0" w:color="auto"/>
            </w:tcBorders>
            <w:tcMar>
              <w:left w:w="108" w:type="dxa"/>
              <w:right w:w="108" w:type="dxa"/>
            </w:tcMar>
          </w:tcPr>
          <w:p w:rsidR="004A4ECC" w:rsidRPr="007A0351" w:rsidRDefault="004A4ECC" w:rsidP="003B34C6">
            <w:pPr>
              <w:pStyle w:val="Tabletext"/>
              <w:keepNext/>
              <w:keepLines/>
              <w:jc w:val="center"/>
            </w:pPr>
          </w:p>
        </w:tc>
        <w:tc>
          <w:tcPr>
            <w:tcW w:w="1800" w:type="dxa"/>
            <w:tcBorders>
              <w:right w:val="single" w:sz="6" w:space="0" w:color="auto"/>
            </w:tcBorders>
            <w:tcMar>
              <w:left w:w="108" w:type="dxa"/>
              <w:right w:w="108" w:type="dxa"/>
            </w:tcMar>
          </w:tcPr>
          <w:p w:rsidR="004A4ECC" w:rsidRPr="007A0351" w:rsidRDefault="004A4ECC" w:rsidP="003B34C6">
            <w:pPr>
              <w:pStyle w:val="Tabletext"/>
              <w:keepNext/>
              <w:keepLines/>
              <w:jc w:val="center"/>
            </w:pPr>
          </w:p>
        </w:tc>
        <w:tc>
          <w:tcPr>
            <w:tcW w:w="1719" w:type="dxa"/>
            <w:tcBorders>
              <w:right w:val="single" w:sz="6" w:space="0" w:color="auto"/>
            </w:tcBorders>
            <w:tcMar>
              <w:left w:w="108" w:type="dxa"/>
              <w:right w:w="108" w:type="dxa"/>
            </w:tcMar>
          </w:tcPr>
          <w:p w:rsidR="004A4ECC" w:rsidRPr="007A0351" w:rsidRDefault="004A4ECC" w:rsidP="003B34C6">
            <w:pPr>
              <w:pStyle w:val="Tabletext"/>
              <w:keepNext/>
              <w:keepLines/>
              <w:jc w:val="center"/>
            </w:pPr>
          </w:p>
        </w:tc>
      </w:tr>
      <w:tr w:rsidR="004A4ECC" w:rsidRPr="007A0351" w:rsidTr="00CC4738">
        <w:trPr>
          <w:cantSplit/>
          <w:jc w:val="center"/>
        </w:trPr>
        <w:tc>
          <w:tcPr>
            <w:tcW w:w="4140" w:type="dxa"/>
            <w:tcBorders>
              <w:left w:val="single" w:sz="6" w:space="0" w:color="auto"/>
              <w:bottom w:val="single" w:sz="6" w:space="0" w:color="auto"/>
              <w:right w:val="single" w:sz="6" w:space="0" w:color="auto"/>
            </w:tcBorders>
            <w:tcMar>
              <w:left w:w="108" w:type="dxa"/>
              <w:right w:w="108" w:type="dxa"/>
            </w:tcMar>
          </w:tcPr>
          <w:p w:rsidR="004A4ECC" w:rsidRPr="007A0351" w:rsidRDefault="004A4ECC" w:rsidP="003B34C6">
            <w:pPr>
              <w:pStyle w:val="Tabletext"/>
              <w:keepNext/>
              <w:keepLines/>
              <w:jc w:val="left"/>
            </w:pPr>
            <w:r w:rsidRPr="007A0351">
              <w:tab/>
              <w:t>Télémesure pour la</w:t>
            </w:r>
            <w:r>
              <w:t xml:space="preserve"> </w:t>
            </w:r>
            <w:r w:rsidRPr="007A0351">
              <w:t>maintenance (bit/s)</w:t>
            </w:r>
            <w:r w:rsidRPr="007A0351">
              <w:br/>
            </w:r>
            <w:r w:rsidRPr="007A0351">
              <w:tab/>
              <w:t>Données scientifiques (kbit/s)</w:t>
            </w:r>
            <w:r w:rsidRPr="007A0351">
              <w:br/>
            </w:r>
            <w:r w:rsidRPr="007A0351">
              <w:tab/>
              <w:t>Phonie (kbit/s)</w:t>
            </w:r>
            <w:r w:rsidRPr="007A0351">
              <w:br/>
            </w:r>
            <w:r w:rsidRPr="007A0351">
              <w:tab/>
              <w:t>Télévision (Mbit/s)</w:t>
            </w:r>
            <w:r w:rsidRPr="007A0351">
              <w:br/>
            </w:r>
            <w:r w:rsidRPr="007A0351">
              <w:tab/>
              <w:t>Télémétrie (Mbit/s)</w:t>
            </w:r>
          </w:p>
        </w:tc>
        <w:tc>
          <w:tcPr>
            <w:tcW w:w="1980" w:type="dxa"/>
            <w:tcBorders>
              <w:bottom w:val="single" w:sz="6" w:space="0" w:color="auto"/>
              <w:right w:val="single" w:sz="6" w:space="0" w:color="auto"/>
            </w:tcBorders>
            <w:tcMar>
              <w:left w:w="108" w:type="dxa"/>
              <w:right w:w="108" w:type="dxa"/>
            </w:tcMar>
          </w:tcPr>
          <w:p w:rsidR="004A4ECC" w:rsidRPr="007A0351" w:rsidRDefault="004A4ECC" w:rsidP="003B34C6">
            <w:pPr>
              <w:pStyle w:val="Tabletext"/>
              <w:keepNext/>
              <w:keepLines/>
              <w:jc w:val="center"/>
            </w:pPr>
            <w:r w:rsidRPr="007A0351">
              <w:t>8-500</w:t>
            </w:r>
            <w:r w:rsidRPr="007A0351">
              <w:br/>
              <w:t>0,008-115</w:t>
            </w:r>
            <w:r w:rsidRPr="007A0351">
              <w:br/>
              <w:t>45</w:t>
            </w:r>
            <w:r w:rsidRPr="007A0351">
              <w:br/>
              <w:t>0,2-0,8</w:t>
            </w:r>
            <w:r w:rsidRPr="007A0351">
              <w:br/>
              <w:t>1</w:t>
            </w:r>
          </w:p>
        </w:tc>
        <w:tc>
          <w:tcPr>
            <w:tcW w:w="1800" w:type="dxa"/>
            <w:tcBorders>
              <w:bottom w:val="single" w:sz="6" w:space="0" w:color="auto"/>
              <w:right w:val="single" w:sz="6" w:space="0" w:color="auto"/>
            </w:tcBorders>
            <w:tcMar>
              <w:left w:w="108" w:type="dxa"/>
              <w:right w:w="108" w:type="dxa"/>
            </w:tcMar>
          </w:tcPr>
          <w:p w:rsidR="004A4ECC" w:rsidRPr="007A0351" w:rsidRDefault="004A4ECC" w:rsidP="003B34C6">
            <w:pPr>
              <w:pStyle w:val="Tabletext"/>
              <w:keepNext/>
              <w:keepLines/>
              <w:jc w:val="center"/>
            </w:pPr>
            <w:r w:rsidRPr="007A0351">
              <w:t>8-500</w:t>
            </w:r>
            <w:r w:rsidRPr="007A0351">
              <w:br/>
              <w:t>1-500</w:t>
            </w:r>
            <w:r w:rsidRPr="007A0351">
              <w:br/>
              <w:t>45</w:t>
            </w:r>
            <w:r w:rsidRPr="007A0351">
              <w:br/>
              <w:t>0,2-8</w:t>
            </w:r>
            <w:r w:rsidRPr="007A0351">
              <w:br/>
              <w:t>10</w:t>
            </w:r>
          </w:p>
        </w:tc>
        <w:tc>
          <w:tcPr>
            <w:tcW w:w="1719" w:type="dxa"/>
            <w:tcBorders>
              <w:bottom w:val="single" w:sz="6" w:space="0" w:color="auto"/>
              <w:right w:val="single" w:sz="6" w:space="0" w:color="auto"/>
            </w:tcBorders>
            <w:tcMar>
              <w:left w:w="108" w:type="dxa"/>
              <w:right w:w="108" w:type="dxa"/>
            </w:tcMar>
          </w:tcPr>
          <w:p w:rsidR="004A4ECC" w:rsidRPr="007A0351" w:rsidRDefault="004A4ECC" w:rsidP="003B34C6">
            <w:pPr>
              <w:pStyle w:val="Tabletext"/>
              <w:keepNext/>
              <w:keepLines/>
              <w:jc w:val="center"/>
            </w:pPr>
            <w:r w:rsidRPr="007A0351">
              <w:t xml:space="preserve">8-2 </w:t>
            </w:r>
            <w:r w:rsidRPr="007A0351">
              <w:rPr>
                <w:rFonts w:ascii="Symbol" w:hAnsi="Symbol"/>
              </w:rPr>
              <w:t></w:t>
            </w:r>
            <w:r w:rsidRPr="007A0351">
              <w:t xml:space="preserve"> 10</w:t>
            </w:r>
            <w:r w:rsidRPr="007D6952">
              <w:rPr>
                <w:szCs w:val="22"/>
                <w:vertAlign w:val="superscript"/>
              </w:rPr>
              <w:t>5</w:t>
            </w:r>
            <w:r w:rsidRPr="007A0351">
              <w:br/>
              <w:t xml:space="preserve">40-3 </w:t>
            </w:r>
            <w:r w:rsidRPr="007A0351">
              <w:rPr>
                <w:rFonts w:ascii="Symbol" w:hAnsi="Symbol"/>
              </w:rPr>
              <w:t></w:t>
            </w:r>
            <w:r w:rsidRPr="007A0351">
              <w:t xml:space="preserve"> 10</w:t>
            </w:r>
            <w:r w:rsidRPr="007D6952">
              <w:rPr>
                <w:szCs w:val="22"/>
                <w:vertAlign w:val="superscript"/>
              </w:rPr>
              <w:t>5</w:t>
            </w:r>
            <w:r w:rsidRPr="007A0351">
              <w:br/>
              <w:t>45</w:t>
            </w:r>
            <w:r w:rsidRPr="007A0351">
              <w:br/>
              <w:t>6-1</w:t>
            </w:r>
            <w:r w:rsidRPr="007A0351">
              <w:rPr>
                <w:rFonts w:ascii="Tms Rmn" w:hAnsi="Tms Rmn"/>
              </w:rPr>
              <w:t> </w:t>
            </w:r>
            <w:r w:rsidRPr="007A0351">
              <w:t>000</w:t>
            </w:r>
            <w:r w:rsidRPr="007A0351">
              <w:br/>
              <w:t>100</w:t>
            </w:r>
          </w:p>
        </w:tc>
      </w:tr>
    </w:tbl>
    <w:p w:rsidR="003B34C6" w:rsidRDefault="003B34C6" w:rsidP="003B34C6">
      <w:pPr>
        <w:pStyle w:val="Tablefin"/>
      </w:pPr>
    </w:p>
    <w:p w:rsidR="004A4ECC" w:rsidRPr="007A0351" w:rsidRDefault="004A4ECC" w:rsidP="005F3F49">
      <w:r w:rsidRPr="007A0351">
        <w:t>La capacité des liaisons de télémesure a augmenté progressivement, à mesure qu'évoluaient les équipements et les techniques. Cet accroissement de capacité peut être mis à profit de deux façons:</w:t>
      </w:r>
    </w:p>
    <w:p w:rsidR="004A4ECC" w:rsidRPr="007A0351" w:rsidRDefault="004A4ECC" w:rsidP="005F3F49">
      <w:pPr>
        <w:pStyle w:val="enumlev1"/>
        <w:rPr>
          <w:szCs w:val="24"/>
        </w:rPr>
      </w:pPr>
      <w:r w:rsidRPr="007A0351">
        <w:rPr>
          <w:szCs w:val="24"/>
        </w:rPr>
        <w:t>–</w:t>
      </w:r>
      <w:r w:rsidRPr="007A0351">
        <w:rPr>
          <w:szCs w:val="24"/>
        </w:rPr>
        <w:tab/>
        <w:t>pour rassembler de plus grandes quantités de données scientif</w:t>
      </w:r>
      <w:r>
        <w:rPr>
          <w:szCs w:val="24"/>
        </w:rPr>
        <w:t>iques sur les planètes proches; </w:t>
      </w:r>
      <w:r w:rsidRPr="007A0351">
        <w:rPr>
          <w:szCs w:val="24"/>
        </w:rPr>
        <w:t>et</w:t>
      </w:r>
    </w:p>
    <w:p w:rsidR="004A4ECC" w:rsidRPr="007A0351" w:rsidRDefault="004A4ECC" w:rsidP="005F3F49">
      <w:pPr>
        <w:pStyle w:val="enumlev1"/>
        <w:rPr>
          <w:szCs w:val="24"/>
        </w:rPr>
      </w:pPr>
      <w:r w:rsidRPr="007A0351">
        <w:rPr>
          <w:szCs w:val="24"/>
        </w:rPr>
        <w:t>–</w:t>
      </w:r>
      <w:r w:rsidRPr="007A0351">
        <w:rPr>
          <w:szCs w:val="24"/>
        </w:rPr>
        <w:tab/>
        <w:t>pour organiser des missions vers des planètes plus éloignées.</w:t>
      </w:r>
    </w:p>
    <w:p w:rsidR="004A4ECC" w:rsidRDefault="004A4ECC" w:rsidP="005F3F49">
      <w:pPr>
        <w:rPr>
          <w:szCs w:val="24"/>
        </w:rPr>
      </w:pPr>
      <w:r w:rsidRPr="007A0351">
        <w:rPr>
          <w:szCs w:val="24"/>
        </w:rPr>
        <w:t xml:space="preserve">Dans un système de télémesure, le débit maximal pour les données est inversement proportionnel au carré de la distance de radiocommunication. Ainsi, une liaison de même type avec un engin spatial offrant un débit de 134 kbit/s au voisinage de la planète Jupiter (9,3 </w:t>
      </w:r>
      <w:r w:rsidRPr="007A0351">
        <w:rPr>
          <w:rFonts w:ascii="Symbol" w:hAnsi="Symbol"/>
          <w:szCs w:val="24"/>
        </w:rPr>
        <w:t></w:t>
      </w:r>
      <w:r w:rsidRPr="007A0351">
        <w:rPr>
          <w:szCs w:val="24"/>
        </w:rPr>
        <w:t xml:space="preserve"> 10</w:t>
      </w:r>
      <w:r w:rsidRPr="009F276F">
        <w:rPr>
          <w:position w:val="6"/>
          <w:sz w:val="16"/>
          <w:szCs w:val="16"/>
        </w:rPr>
        <w:t>8</w:t>
      </w:r>
      <w:r w:rsidRPr="007A0351">
        <w:rPr>
          <w:szCs w:val="24"/>
        </w:rPr>
        <w:t xml:space="preserve"> km) permettra d'obtenir un débit de 1,74 Mbit/s au voisinage de Vénus (2,58 </w:t>
      </w:r>
      <w:r w:rsidRPr="007A0351">
        <w:rPr>
          <w:rFonts w:ascii="Symbol" w:hAnsi="Symbol"/>
          <w:szCs w:val="24"/>
        </w:rPr>
        <w:t></w:t>
      </w:r>
      <w:r w:rsidRPr="007A0351">
        <w:rPr>
          <w:szCs w:val="24"/>
        </w:rPr>
        <w:t> 10</w:t>
      </w:r>
      <w:r w:rsidRPr="009F276F">
        <w:rPr>
          <w:position w:val="6"/>
          <w:sz w:val="16"/>
          <w:szCs w:val="16"/>
        </w:rPr>
        <w:t>8</w:t>
      </w:r>
      <w:r w:rsidRPr="007A0351">
        <w:rPr>
          <w:szCs w:val="24"/>
        </w:rPr>
        <w:t xml:space="preserve"> km). Etant donné que les débits plus élevés nécessitent de plus grandes largeurs de bande de transmission, l'utilisation effective des possibilités maximales en matière de télémesure dépend de la largeur des bandes attribuées et du nombre de missions simultanées dans l'espace lointain et utilisant les mêmes bandes.</w:t>
      </w:r>
    </w:p>
    <w:p w:rsidR="004A4ECC" w:rsidRPr="007A0351" w:rsidRDefault="004A4ECC" w:rsidP="005F3F49">
      <w:pPr>
        <w:rPr>
          <w:szCs w:val="24"/>
        </w:rPr>
      </w:pPr>
      <w:r w:rsidRPr="007A0351">
        <w:rPr>
          <w:szCs w:val="24"/>
        </w:rPr>
        <w:t>Une contribution importante aux progrès de la télémesure a été la mise au point de méthodes de codage qui permettent d'opérer avec un rapport signal/bruit plus petit. Le signal codé exige une plus grande largeur de bande de transmission. L'emploi de la télémesure avec codage, aux très grands débits binaires, risque d'être limité par la largeur des bandes de fréquences attribuées.</w:t>
      </w:r>
    </w:p>
    <w:p w:rsidR="004A4ECC" w:rsidRPr="007A0351" w:rsidRDefault="004A4ECC" w:rsidP="005F3F49">
      <w:pPr>
        <w:pStyle w:val="Heading2"/>
        <w:rPr>
          <w:szCs w:val="24"/>
        </w:rPr>
      </w:pPr>
      <w:r w:rsidRPr="007A0351">
        <w:rPr>
          <w:szCs w:val="24"/>
        </w:rPr>
        <w:t>2.2</w:t>
      </w:r>
      <w:r w:rsidRPr="007A0351">
        <w:rPr>
          <w:szCs w:val="24"/>
        </w:rPr>
        <w:tab/>
        <w:t>Besoins en matière de télécommande</w:t>
      </w:r>
    </w:p>
    <w:p w:rsidR="004A4ECC" w:rsidRPr="007A0351" w:rsidRDefault="004A4ECC" w:rsidP="005F3F49">
      <w:pPr>
        <w:rPr>
          <w:szCs w:val="24"/>
        </w:rPr>
      </w:pPr>
      <w:r w:rsidRPr="007A0351">
        <w:rPr>
          <w:szCs w:val="24"/>
        </w:rPr>
        <w:t xml:space="preserve">La fiabilité est l'exigence la plus importante pour les liaisons de télécommande. Les ordres doivent être reçus avec précision, et au moment où ils sont nécessaires. La liaison de télécommande doit avoir un taux d'erreur binaire ne dépassant pas 1 </w:t>
      </w:r>
      <w:r w:rsidRPr="007A0351">
        <w:rPr>
          <w:rFonts w:ascii="Symbol" w:hAnsi="Symbol"/>
          <w:szCs w:val="24"/>
        </w:rPr>
        <w:t></w:t>
      </w:r>
      <w:r w:rsidRPr="007A0351">
        <w:rPr>
          <w:szCs w:val="24"/>
        </w:rPr>
        <w:t xml:space="preserve"> 10</w:t>
      </w:r>
      <w:r w:rsidRPr="007D6952">
        <w:rPr>
          <w:sz w:val="22"/>
          <w:szCs w:val="22"/>
          <w:vertAlign w:val="superscript"/>
        </w:rPr>
        <w:t>–6</w:t>
      </w:r>
      <w:r w:rsidRPr="007A0351">
        <w:rPr>
          <w:szCs w:val="24"/>
        </w:rPr>
        <w:t>. Les ordres doivent être bien reçus, quelle que soit l'orientation de l'engin spatial, même lorsque l'antenne principale à gain élevé ne se trouve pas pointée sur la Terre. Dans ces conditions, la réception doit se faire avec une antenne très sensiblement équidirective sur l'engin spatial. Dans les stations terriennes, on a besoin d'une très grande </w:t>
      </w:r>
      <w:proofErr w:type="gramStart"/>
      <w:r w:rsidRPr="007A0351">
        <w:rPr>
          <w:szCs w:val="24"/>
        </w:rPr>
        <w:t>p.i.r.e.,</w:t>
      </w:r>
      <w:proofErr w:type="gramEnd"/>
      <w:r w:rsidRPr="007A0351">
        <w:rPr>
          <w:szCs w:val="24"/>
        </w:rPr>
        <w:t xml:space="preserve"> en raison du faible gain de l'antenne de l'engin spatial, et aussi pour obtenir une grande fiabilité.</w:t>
      </w:r>
    </w:p>
    <w:p w:rsidR="004A4ECC" w:rsidRPr="007A0351" w:rsidRDefault="004A4ECC" w:rsidP="005F3F49">
      <w:pPr>
        <w:rPr>
          <w:szCs w:val="24"/>
        </w:rPr>
      </w:pPr>
      <w:r w:rsidRPr="007A0351">
        <w:rPr>
          <w:szCs w:val="24"/>
        </w:rPr>
        <w:lastRenderedPageBreak/>
        <w:t>Avec l'emploi de calculateurs sur les engins spatiaux, la mise en séquence et le fonctionnement automatiques des systèmes embarqués sont prédéterminés dans une large mesure et mémorisés dans les calculateurs, pour exécution ultérieure. Pour certaines séquences compliquées, le fonctionnement automatique est une nécessité absolue. La télécommande est nécessaire pour modifier en vol les instructions stockées en mémoire; ce processus peut être rendu nécessaire pour apporter des corrections tenant compte de variations observées ou de défauts de fonctionnement de l'engin spatial. Il en est ainsi en particulier pour les missions de longue durée et aussi dans les cas où la mise en séquence dépend des conséquences d'«événements» antérieurs ayant affecté l'engin. Par exemple, les ordres concernant une correction de trajectoire d'un engin spatial dépendent de mesures de poursuite et ne peuvent pas être prédéterminés.</w:t>
      </w:r>
    </w:p>
    <w:p w:rsidR="004A4ECC" w:rsidRPr="007A0351" w:rsidRDefault="004A4ECC" w:rsidP="005F3F49">
      <w:pPr>
        <w:rPr>
          <w:szCs w:val="24"/>
        </w:rPr>
      </w:pPr>
      <w:r w:rsidRPr="007A0351">
        <w:rPr>
          <w:szCs w:val="24"/>
        </w:rPr>
        <w:t>Le Tableau 1 indique les gammes de débits nécessaires pour assurer les fonctions de commande.</w:t>
      </w:r>
    </w:p>
    <w:p w:rsidR="004A4ECC" w:rsidRPr="007A0351" w:rsidRDefault="004A4ECC" w:rsidP="005F3F49">
      <w:pPr>
        <w:rPr>
          <w:szCs w:val="24"/>
        </w:rPr>
      </w:pPr>
      <w:r w:rsidRPr="007A0351">
        <w:rPr>
          <w:szCs w:val="24"/>
        </w:rPr>
        <w:t>Une télécommande fiable implique l'emploi d'une télémesure de maintenance «tout temps», pour vérifier si tous les ordres sont correctement reçus et stockés dans la mémoire de commande.</w:t>
      </w:r>
    </w:p>
    <w:p w:rsidR="004A4ECC" w:rsidRPr="007A0351" w:rsidRDefault="004A4ECC" w:rsidP="005F3F49">
      <w:pPr>
        <w:pStyle w:val="Heading2"/>
        <w:rPr>
          <w:szCs w:val="24"/>
        </w:rPr>
      </w:pPr>
      <w:r w:rsidRPr="007A0351">
        <w:rPr>
          <w:szCs w:val="24"/>
        </w:rPr>
        <w:t>2.3</w:t>
      </w:r>
      <w:r w:rsidRPr="007A0351">
        <w:rPr>
          <w:szCs w:val="24"/>
        </w:rPr>
        <w:tab/>
        <w:t>Besoins en matière de poursuite</w:t>
      </w:r>
    </w:p>
    <w:p w:rsidR="004A4ECC" w:rsidRPr="007A0351" w:rsidRDefault="004A4ECC" w:rsidP="005F3F49">
      <w:pPr>
        <w:rPr>
          <w:szCs w:val="24"/>
        </w:rPr>
      </w:pPr>
      <w:r w:rsidRPr="007A0351">
        <w:rPr>
          <w:szCs w:val="24"/>
        </w:rPr>
        <w:t>La poursuite permet d'obtenir des données utiles pour la navigation de l'engin spatial et pour les études radioscientifiques.</w:t>
      </w:r>
    </w:p>
    <w:p w:rsidR="004A4ECC" w:rsidRPr="007A0351" w:rsidRDefault="004A4ECC" w:rsidP="005F3F49">
      <w:pPr>
        <w:pStyle w:val="Heading3"/>
        <w:rPr>
          <w:szCs w:val="24"/>
        </w:rPr>
      </w:pPr>
      <w:r w:rsidRPr="007A0351">
        <w:rPr>
          <w:szCs w:val="24"/>
        </w:rPr>
        <w:t>2.3.1</w:t>
      </w:r>
      <w:r w:rsidRPr="007A0351">
        <w:rPr>
          <w:szCs w:val="24"/>
        </w:rPr>
        <w:tab/>
        <w:t>Navigation</w:t>
      </w:r>
    </w:p>
    <w:p w:rsidR="004A4ECC" w:rsidRDefault="004A4ECC" w:rsidP="005F3F49">
      <w:pPr>
        <w:rPr>
          <w:szCs w:val="24"/>
        </w:rPr>
      </w:pPr>
      <w:r w:rsidRPr="007A0351">
        <w:rPr>
          <w:szCs w:val="24"/>
        </w:rPr>
        <w:t xml:space="preserve">Les mesures de poursuite associées à la navigation font appel à l'effet Doppler radiofréquence, au temps de propagation </w:t>
      </w:r>
      <w:proofErr w:type="gramStart"/>
      <w:r w:rsidRPr="007A0351">
        <w:rPr>
          <w:szCs w:val="24"/>
        </w:rPr>
        <w:t>aller</w:t>
      </w:r>
      <w:proofErr w:type="gramEnd"/>
      <w:r w:rsidRPr="007A0351">
        <w:rPr>
          <w:szCs w:val="24"/>
        </w:rPr>
        <w:t xml:space="preserve"> et retour d'un signal de mesure de distance et à la réception de signaux utilisés en interférométrie à très grande base. Ces mesures doivent être faites avec une précision satisfaisant aux exigences de la navigation. La précision des mesures dépend des variations de la vitesse de propagation, de la connaissance de la position des stations, de la précision des horloges et du temps de propagation dans les circuits électroniques des stations terriennes et des stations spatiales. Le Tableau 2 donne un exemple des précisions nécessaires pour la navigation et pour les mesures associées.</w:t>
      </w:r>
    </w:p>
    <w:p w:rsidR="004A4ECC" w:rsidRPr="007A0351" w:rsidRDefault="004A4ECC" w:rsidP="005F3F49">
      <w:pPr>
        <w:pStyle w:val="TableNo"/>
      </w:pPr>
      <w:r w:rsidRPr="007A0351">
        <w:rPr>
          <w:szCs w:val="24"/>
        </w:rPr>
        <w:t>TABLEAU 2</w:t>
      </w:r>
    </w:p>
    <w:p w:rsidR="004A4ECC" w:rsidRPr="007A0351" w:rsidRDefault="004A4ECC" w:rsidP="004A4ECC">
      <w:pPr>
        <w:pStyle w:val="Tabletitle"/>
      </w:pPr>
      <w:r w:rsidRPr="007A0351">
        <w:rPr>
          <w:szCs w:val="24"/>
        </w:rPr>
        <w:t>Spécifications de précision pour la navigation et la poursuite</w:t>
      </w:r>
    </w:p>
    <w:tbl>
      <w:tblPr>
        <w:tblW w:w="0" w:type="auto"/>
        <w:jc w:val="center"/>
        <w:tblLayout w:type="fixed"/>
        <w:tblLook w:val="0000" w:firstRow="0" w:lastRow="0" w:firstColumn="0" w:lastColumn="0" w:noHBand="0" w:noVBand="0"/>
      </w:tblPr>
      <w:tblGrid>
        <w:gridCol w:w="4820"/>
        <w:gridCol w:w="4253"/>
      </w:tblGrid>
      <w:tr w:rsidR="004A4ECC" w:rsidRPr="007A0351" w:rsidTr="003B34C6">
        <w:trPr>
          <w:cantSplit/>
          <w:jc w:val="center"/>
        </w:trPr>
        <w:tc>
          <w:tcPr>
            <w:tcW w:w="4820" w:type="dxa"/>
            <w:tcBorders>
              <w:top w:val="single" w:sz="6" w:space="0" w:color="auto"/>
              <w:left w:val="single" w:sz="6" w:space="0" w:color="auto"/>
              <w:bottom w:val="single" w:sz="6" w:space="0" w:color="auto"/>
              <w:right w:val="single" w:sz="6" w:space="0" w:color="auto"/>
            </w:tcBorders>
          </w:tcPr>
          <w:p w:rsidR="004A4ECC" w:rsidRPr="007A0351" w:rsidRDefault="004A4ECC" w:rsidP="003B34C6">
            <w:pPr>
              <w:pStyle w:val="Tablehead"/>
            </w:pPr>
            <w:r w:rsidRPr="007A0351">
              <w:t>Paramètre</w:t>
            </w:r>
          </w:p>
        </w:tc>
        <w:tc>
          <w:tcPr>
            <w:tcW w:w="4253" w:type="dxa"/>
            <w:tcBorders>
              <w:top w:val="single" w:sz="6" w:space="0" w:color="auto"/>
              <w:left w:val="single" w:sz="6" w:space="0" w:color="auto"/>
              <w:right w:val="single" w:sz="6" w:space="0" w:color="auto"/>
            </w:tcBorders>
          </w:tcPr>
          <w:p w:rsidR="004A4ECC" w:rsidRPr="007A0351" w:rsidRDefault="004A4ECC" w:rsidP="003B34C6">
            <w:pPr>
              <w:pStyle w:val="Tablehead"/>
            </w:pPr>
            <w:r w:rsidRPr="007A0351">
              <w:t>Valeur</w:t>
            </w:r>
          </w:p>
        </w:tc>
      </w:tr>
      <w:tr w:rsidR="004A4ECC" w:rsidRPr="007A0351" w:rsidTr="003B34C6">
        <w:trPr>
          <w:cantSplit/>
          <w:jc w:val="center"/>
        </w:trPr>
        <w:tc>
          <w:tcPr>
            <w:tcW w:w="4820" w:type="dxa"/>
            <w:tcBorders>
              <w:left w:val="single" w:sz="6" w:space="0" w:color="auto"/>
              <w:right w:val="single" w:sz="6" w:space="0" w:color="auto"/>
            </w:tcBorders>
          </w:tcPr>
          <w:p w:rsidR="004A4ECC" w:rsidRPr="007A0351" w:rsidRDefault="004A4ECC" w:rsidP="005E725C">
            <w:pPr>
              <w:pStyle w:val="Tabletext"/>
              <w:jc w:val="left"/>
            </w:pPr>
            <w:r w:rsidRPr="007A0351">
              <w:t>Précision de la navigation (m)</w:t>
            </w:r>
          </w:p>
        </w:tc>
        <w:tc>
          <w:tcPr>
            <w:tcW w:w="4253" w:type="dxa"/>
            <w:tcBorders>
              <w:top w:val="single" w:sz="6" w:space="0" w:color="auto"/>
              <w:left w:val="single" w:sz="6" w:space="0" w:color="auto"/>
              <w:right w:val="single" w:sz="6" w:space="0" w:color="auto"/>
            </w:tcBorders>
          </w:tcPr>
          <w:p w:rsidR="004A4ECC" w:rsidRPr="007A0351" w:rsidRDefault="004A4ECC" w:rsidP="005E725C">
            <w:pPr>
              <w:pStyle w:val="Tabletext"/>
              <w:jc w:val="left"/>
            </w:pPr>
            <w:r w:rsidRPr="007A0351">
              <w:t>300 (au voisinage de Jupiter)</w:t>
            </w:r>
          </w:p>
        </w:tc>
      </w:tr>
      <w:tr w:rsidR="004A4ECC" w:rsidRPr="007A0351" w:rsidTr="003B34C6">
        <w:trPr>
          <w:cantSplit/>
          <w:jc w:val="center"/>
        </w:trPr>
        <w:tc>
          <w:tcPr>
            <w:tcW w:w="4820" w:type="dxa"/>
            <w:tcBorders>
              <w:left w:val="single" w:sz="6" w:space="0" w:color="auto"/>
              <w:right w:val="single" w:sz="6" w:space="0" w:color="auto"/>
            </w:tcBorders>
          </w:tcPr>
          <w:p w:rsidR="004A4ECC" w:rsidRPr="007A0351" w:rsidRDefault="004A4ECC" w:rsidP="005E725C">
            <w:pPr>
              <w:pStyle w:val="Tabletext"/>
              <w:jc w:val="left"/>
            </w:pPr>
            <w:r w:rsidRPr="007A0351">
              <w:t>Précision des mesures Doppler (Hz)</w:t>
            </w:r>
          </w:p>
        </w:tc>
        <w:tc>
          <w:tcPr>
            <w:tcW w:w="4253" w:type="dxa"/>
            <w:tcBorders>
              <w:left w:val="single" w:sz="6" w:space="0" w:color="auto"/>
              <w:right w:val="single" w:sz="6" w:space="0" w:color="auto"/>
            </w:tcBorders>
          </w:tcPr>
          <w:p w:rsidR="004A4ECC" w:rsidRPr="007A0351" w:rsidRDefault="005E725C" w:rsidP="005E725C">
            <w:pPr>
              <w:pStyle w:val="Tabletext"/>
              <w:jc w:val="left"/>
            </w:pPr>
            <w:r>
              <w:t xml:space="preserve">± </w:t>
            </w:r>
            <w:r w:rsidR="004A4ECC" w:rsidRPr="007A0351">
              <w:t>0,0005</w:t>
            </w:r>
          </w:p>
        </w:tc>
      </w:tr>
      <w:tr w:rsidR="004A4ECC" w:rsidRPr="007A0351" w:rsidTr="003B34C6">
        <w:trPr>
          <w:cantSplit/>
          <w:jc w:val="center"/>
        </w:trPr>
        <w:tc>
          <w:tcPr>
            <w:tcW w:w="4820" w:type="dxa"/>
            <w:tcBorders>
              <w:left w:val="single" w:sz="6" w:space="0" w:color="auto"/>
              <w:right w:val="single" w:sz="6" w:space="0" w:color="auto"/>
            </w:tcBorders>
          </w:tcPr>
          <w:p w:rsidR="004A4ECC" w:rsidRPr="007A0351" w:rsidRDefault="004A4ECC" w:rsidP="005E725C">
            <w:pPr>
              <w:pStyle w:val="Tabletext"/>
              <w:jc w:val="left"/>
            </w:pPr>
            <w:r w:rsidRPr="007A0351">
              <w:t>Précision des mesures de distance (m)</w:t>
            </w:r>
          </w:p>
        </w:tc>
        <w:tc>
          <w:tcPr>
            <w:tcW w:w="4253" w:type="dxa"/>
            <w:tcBorders>
              <w:left w:val="single" w:sz="6" w:space="0" w:color="auto"/>
              <w:right w:val="single" w:sz="6" w:space="0" w:color="auto"/>
            </w:tcBorders>
          </w:tcPr>
          <w:p w:rsidR="004A4ECC" w:rsidRPr="007A0351" w:rsidRDefault="005E725C" w:rsidP="005E725C">
            <w:pPr>
              <w:pStyle w:val="Tabletext"/>
              <w:jc w:val="left"/>
            </w:pPr>
            <w:r>
              <w:t xml:space="preserve">± </w:t>
            </w:r>
            <w:r w:rsidR="004A4ECC" w:rsidRPr="007A0351">
              <w:t>0,15</w:t>
            </w:r>
          </w:p>
        </w:tc>
      </w:tr>
      <w:tr w:rsidR="004A4ECC" w:rsidRPr="007A0351" w:rsidTr="003B34C6">
        <w:trPr>
          <w:cantSplit/>
          <w:jc w:val="center"/>
        </w:trPr>
        <w:tc>
          <w:tcPr>
            <w:tcW w:w="4820" w:type="dxa"/>
            <w:tcBorders>
              <w:left w:val="single" w:sz="6" w:space="0" w:color="auto"/>
              <w:bottom w:val="single" w:sz="6" w:space="0" w:color="auto"/>
              <w:right w:val="single" w:sz="6" w:space="0" w:color="auto"/>
            </w:tcBorders>
          </w:tcPr>
          <w:p w:rsidR="004A4ECC" w:rsidRPr="007A0351" w:rsidRDefault="004A4ECC" w:rsidP="005E725C">
            <w:pPr>
              <w:pStyle w:val="Tabletext"/>
              <w:jc w:val="left"/>
            </w:pPr>
            <w:r w:rsidRPr="007A0351">
              <w:t>Précision de la position de la station terrienne (m)</w:t>
            </w:r>
          </w:p>
        </w:tc>
        <w:tc>
          <w:tcPr>
            <w:tcW w:w="4253" w:type="dxa"/>
            <w:tcBorders>
              <w:left w:val="single" w:sz="6" w:space="0" w:color="auto"/>
              <w:bottom w:val="single" w:sz="6" w:space="0" w:color="auto"/>
              <w:right w:val="single" w:sz="6" w:space="0" w:color="auto"/>
            </w:tcBorders>
          </w:tcPr>
          <w:p w:rsidR="004A4ECC" w:rsidRPr="007A0351" w:rsidRDefault="005E725C" w:rsidP="005E725C">
            <w:pPr>
              <w:pStyle w:val="Tabletext"/>
              <w:jc w:val="left"/>
            </w:pPr>
            <w:r>
              <w:t xml:space="preserve">± </w:t>
            </w:r>
            <w:r w:rsidR="004A4ECC" w:rsidRPr="007A0351">
              <w:t>1</w:t>
            </w:r>
          </w:p>
        </w:tc>
      </w:tr>
    </w:tbl>
    <w:p w:rsidR="005E725C" w:rsidRDefault="005E725C" w:rsidP="005E725C">
      <w:pPr>
        <w:pStyle w:val="Tablefin"/>
      </w:pPr>
    </w:p>
    <w:p w:rsidR="004A4ECC" w:rsidRPr="007A0351" w:rsidRDefault="004A4ECC" w:rsidP="005F3F49">
      <w:pPr>
        <w:pStyle w:val="Heading3"/>
        <w:rPr>
          <w:szCs w:val="24"/>
        </w:rPr>
      </w:pPr>
      <w:r w:rsidRPr="007A0351">
        <w:rPr>
          <w:szCs w:val="24"/>
        </w:rPr>
        <w:t>2.3.2</w:t>
      </w:r>
      <w:r w:rsidRPr="007A0351">
        <w:rPr>
          <w:szCs w:val="24"/>
        </w:rPr>
        <w:tab/>
        <w:t>Etudes radioscientifiques</w:t>
      </w:r>
    </w:p>
    <w:p w:rsidR="004A4ECC" w:rsidRPr="007A0351" w:rsidRDefault="004A4ECC" w:rsidP="005F3F49">
      <w:pPr>
        <w:rPr>
          <w:szCs w:val="24"/>
        </w:rPr>
      </w:pPr>
      <w:r w:rsidRPr="007A0351">
        <w:rPr>
          <w:szCs w:val="24"/>
        </w:rPr>
        <w:t xml:space="preserve">Les liaisons de télécommunications avec les engins spatiaux peuvent aussi jouer un rôle important dans les études sur la propagation, la relativité, la mécanique céleste et la gravité. L'information nécessaire est fournie par des mesures d'amplitude, de phase, de fréquence, de polarisation et de temps de propagation. Pour pouvoir faire ces mesures, il faut disposer d'attributions de fréquences appropriées. Au-dessus de 1 GHz, le temps de transmission et la rotation par effet Faraday (effet des particules chargées et du champ magnétique) diminuent rapidement avec la fréquence; ce sont donc les fréquences basses qui se prêtent le mieux à l'étude de ces phénomènes. Aux fréquences plus élevées, on est assez bien protégé contre ces effets et on peut mieux étudier la relativité, la gravité et </w:t>
      </w:r>
      <w:r w:rsidRPr="007A0351">
        <w:rPr>
          <w:szCs w:val="24"/>
        </w:rPr>
        <w:lastRenderedPageBreak/>
        <w:t>la mécanique céleste. Pour ces études, il faut aussi compenser les effets des particules chargées aux fréquences basses.</w:t>
      </w:r>
    </w:p>
    <w:p w:rsidR="004A4ECC" w:rsidRPr="007A0351" w:rsidRDefault="004A4ECC" w:rsidP="005F3F49">
      <w:pPr>
        <w:rPr>
          <w:szCs w:val="24"/>
        </w:rPr>
      </w:pPr>
      <w:r w:rsidRPr="007A0351">
        <w:rPr>
          <w:szCs w:val="24"/>
        </w:rPr>
        <w:t xml:space="preserve">Ces travaux scientifiques fondamentaux nécessitent des mesures de distance avec une précision absolue de 1 ou 2 cm. Pour obtenir cette précision, il faut utiliser des codes à large bande et mettre en </w:t>
      </w:r>
      <w:r w:rsidRPr="007A0351">
        <w:rPr>
          <w:spacing w:val="-30"/>
          <w:szCs w:val="24"/>
        </w:rPr>
        <w:t>o</w:t>
      </w:r>
      <w:r w:rsidRPr="007A0351">
        <w:rPr>
          <w:szCs w:val="24"/>
        </w:rPr>
        <w:t>euvre simultanément plusieurs fréquences pour compenser les effets des particules chargées.</w:t>
      </w:r>
    </w:p>
    <w:p w:rsidR="004A4ECC" w:rsidRPr="007A0351" w:rsidRDefault="004A4ECC" w:rsidP="005F3F49">
      <w:pPr>
        <w:pStyle w:val="Heading2"/>
        <w:rPr>
          <w:szCs w:val="24"/>
        </w:rPr>
      </w:pPr>
      <w:r w:rsidRPr="007A0351">
        <w:rPr>
          <w:szCs w:val="24"/>
        </w:rPr>
        <w:t>2.4</w:t>
      </w:r>
      <w:r w:rsidRPr="007A0351">
        <w:rPr>
          <w:szCs w:val="24"/>
        </w:rPr>
        <w:tab/>
        <w:t>Conditions à satisfaire pour les missions avec engins habités dans l'espace lointain</w:t>
      </w:r>
    </w:p>
    <w:p w:rsidR="004A4ECC" w:rsidRPr="007A0351" w:rsidRDefault="004A4ECC" w:rsidP="005F3F49">
      <w:pPr>
        <w:rPr>
          <w:szCs w:val="24"/>
        </w:rPr>
      </w:pPr>
      <w:r w:rsidRPr="007A0351">
        <w:rPr>
          <w:szCs w:val="24"/>
        </w:rPr>
        <w:t>Les conditions à satisfaire pour une mission de ce genre, du point de vue fonctionnel, seront les mêmes que pour les missions avec engins non habités. La présence d'un équipage humain dans les engins spatiaux imposera des exigences supplémentaires en ce qui concerne la fiabilité de la télémesure, de la télécommande et de la poursuite. Outre cet aspect de fiabilité, la différence la plus importante entre une mission d'engin habité et une mission d'engin non habité résidera dans l'utilisation de liaisons téléphoniques et de télévision Terre-espace et espace-Terre. Les données des débits pour ces fonctions sont indiquées au Tableau 1.</w:t>
      </w:r>
    </w:p>
    <w:p w:rsidR="004A4ECC" w:rsidRPr="007A0351" w:rsidRDefault="004A4ECC" w:rsidP="005F3F49">
      <w:pPr>
        <w:rPr>
          <w:szCs w:val="24"/>
        </w:rPr>
      </w:pPr>
      <w:r w:rsidRPr="007A0351">
        <w:rPr>
          <w:szCs w:val="24"/>
        </w:rPr>
        <w:t>Du point de vue des télécommunications, la conséquence en sera une augmentation de la largeur de bande de transmission, pour pouvoir transmettre les signaux de télévision. Si l'on dispose d'une liaison ayant les caractéristiques voulues pour permettre la transmission des données avec les débits binaires nécessaires, les télécommunications pour la recherche dans l'espace lointain avec, d'une part, des engins habités et, d'autre part des engins non habités sont assez semblables.</w:t>
      </w:r>
    </w:p>
    <w:p w:rsidR="004A4ECC" w:rsidRPr="007A0351" w:rsidRDefault="004A4ECC" w:rsidP="005F3F49">
      <w:pPr>
        <w:pStyle w:val="Heading1"/>
        <w:rPr>
          <w:szCs w:val="24"/>
        </w:rPr>
      </w:pPr>
      <w:r w:rsidRPr="007A0351">
        <w:rPr>
          <w:szCs w:val="24"/>
        </w:rPr>
        <w:t>3</w:t>
      </w:r>
      <w:r w:rsidRPr="007A0351">
        <w:rPr>
          <w:szCs w:val="24"/>
        </w:rPr>
        <w:tab/>
        <w:t>Caractéristiques techniques</w:t>
      </w:r>
    </w:p>
    <w:p w:rsidR="004A4ECC" w:rsidRPr="007A0351" w:rsidRDefault="004A4ECC" w:rsidP="005F3F49">
      <w:pPr>
        <w:pStyle w:val="Heading2"/>
        <w:rPr>
          <w:szCs w:val="24"/>
        </w:rPr>
      </w:pPr>
      <w:r w:rsidRPr="007A0351">
        <w:rPr>
          <w:szCs w:val="24"/>
        </w:rPr>
        <w:t>3.1</w:t>
      </w:r>
      <w:r w:rsidRPr="007A0351">
        <w:rPr>
          <w:szCs w:val="24"/>
        </w:rPr>
        <w:tab/>
        <w:t>Coordonnées et caractéristiques des stations terriennes de recherche dans l'espace lointain</w:t>
      </w:r>
    </w:p>
    <w:p w:rsidR="004A4ECC" w:rsidRDefault="004A4ECC" w:rsidP="005F3F49">
      <w:pPr>
        <w:rPr>
          <w:szCs w:val="24"/>
        </w:rPr>
      </w:pPr>
      <w:r w:rsidRPr="007A0351">
        <w:rPr>
          <w:szCs w:val="24"/>
        </w:rPr>
        <w:t>Le Tableau 3 donne les coordonnées des stations terriennes avec capacité de fonctionnement dans les bandes attribuées à la  recherche dans l'espace lointain.</w:t>
      </w:r>
    </w:p>
    <w:p w:rsidR="004A4ECC" w:rsidRPr="007A0351" w:rsidRDefault="004A4ECC" w:rsidP="004A4ECC">
      <w:pPr>
        <w:pStyle w:val="TableNo"/>
      </w:pPr>
      <w:r w:rsidRPr="007A0351">
        <w:rPr>
          <w:szCs w:val="24"/>
        </w:rPr>
        <w:t>TABLEAU 3</w:t>
      </w:r>
    </w:p>
    <w:p w:rsidR="004A4ECC" w:rsidRPr="007A0351" w:rsidRDefault="004A4ECC" w:rsidP="004A4ECC">
      <w:pPr>
        <w:pStyle w:val="Tabletitle"/>
      </w:pPr>
      <w:r w:rsidRPr="007A0351">
        <w:rPr>
          <w:szCs w:val="24"/>
        </w:rPr>
        <w:t>Coordonnées des stations terriennes de recherche</w:t>
      </w:r>
      <w:r>
        <w:rPr>
          <w:szCs w:val="24"/>
        </w:rPr>
        <w:br/>
      </w:r>
      <w:r w:rsidRPr="007A0351">
        <w:rPr>
          <w:szCs w:val="24"/>
        </w:rPr>
        <w:t>dans</w:t>
      </w:r>
      <w:r>
        <w:rPr>
          <w:szCs w:val="24"/>
        </w:rPr>
        <w:t xml:space="preserve"> </w:t>
      </w:r>
      <w:r w:rsidRPr="007A0351">
        <w:rPr>
          <w:szCs w:val="24"/>
        </w:rPr>
        <w:t>l'espace lointain</w:t>
      </w:r>
    </w:p>
    <w:tbl>
      <w:tblPr>
        <w:tblW w:w="9639" w:type="dxa"/>
        <w:jc w:val="center"/>
        <w:tblLayout w:type="fixed"/>
        <w:tblLook w:val="0000" w:firstRow="0" w:lastRow="0" w:firstColumn="0" w:lastColumn="0" w:noHBand="0" w:noVBand="0"/>
      </w:tblPr>
      <w:tblGrid>
        <w:gridCol w:w="2276"/>
        <w:gridCol w:w="2813"/>
        <w:gridCol w:w="2275"/>
        <w:gridCol w:w="2275"/>
      </w:tblGrid>
      <w:tr w:rsidR="004A4ECC" w:rsidRPr="00936E9D" w:rsidTr="003B34C6">
        <w:trPr>
          <w:cantSplit/>
          <w:jc w:val="center"/>
        </w:trPr>
        <w:tc>
          <w:tcPr>
            <w:tcW w:w="2276" w:type="dxa"/>
            <w:tcBorders>
              <w:top w:val="single" w:sz="6" w:space="0" w:color="auto"/>
              <w:left w:val="single" w:sz="6" w:space="0" w:color="auto"/>
              <w:right w:val="single" w:sz="6" w:space="0" w:color="auto"/>
            </w:tcBorders>
            <w:tcMar>
              <w:left w:w="108" w:type="dxa"/>
              <w:right w:w="108" w:type="dxa"/>
            </w:tcMar>
          </w:tcPr>
          <w:p w:rsidR="004A4ECC" w:rsidRPr="00936E9D" w:rsidRDefault="004A4ECC" w:rsidP="003B34C6">
            <w:pPr>
              <w:pStyle w:val="Tablehead"/>
              <w:rPr>
                <w:szCs w:val="22"/>
              </w:rPr>
            </w:pPr>
            <w:r w:rsidRPr="00936E9D">
              <w:rPr>
                <w:szCs w:val="22"/>
              </w:rPr>
              <w:t>Administration</w:t>
            </w:r>
          </w:p>
        </w:tc>
        <w:tc>
          <w:tcPr>
            <w:tcW w:w="2813" w:type="dxa"/>
            <w:tcBorders>
              <w:top w:val="single" w:sz="6" w:space="0" w:color="auto"/>
            </w:tcBorders>
            <w:tcMar>
              <w:left w:w="108" w:type="dxa"/>
              <w:right w:w="108" w:type="dxa"/>
            </w:tcMar>
          </w:tcPr>
          <w:p w:rsidR="004A4ECC" w:rsidRPr="00936E9D" w:rsidRDefault="004A4ECC" w:rsidP="003B34C6">
            <w:pPr>
              <w:pStyle w:val="Tablehead"/>
              <w:rPr>
                <w:szCs w:val="22"/>
              </w:rPr>
            </w:pPr>
            <w:r w:rsidRPr="00936E9D">
              <w:rPr>
                <w:szCs w:val="22"/>
              </w:rPr>
              <w:t>Emplacement</w:t>
            </w:r>
          </w:p>
        </w:tc>
        <w:tc>
          <w:tcPr>
            <w:tcW w:w="2275" w:type="dxa"/>
            <w:tcBorders>
              <w:top w:val="single" w:sz="6" w:space="0" w:color="auto"/>
              <w:left w:val="single" w:sz="6" w:space="0" w:color="auto"/>
              <w:right w:val="single" w:sz="6" w:space="0" w:color="auto"/>
            </w:tcBorders>
            <w:tcMar>
              <w:left w:w="108" w:type="dxa"/>
              <w:right w:w="108" w:type="dxa"/>
            </w:tcMar>
          </w:tcPr>
          <w:p w:rsidR="004A4ECC" w:rsidRPr="00936E9D" w:rsidRDefault="004A4ECC" w:rsidP="00CF1407">
            <w:pPr>
              <w:pStyle w:val="Tablehead"/>
              <w:rPr>
                <w:szCs w:val="22"/>
              </w:rPr>
            </w:pPr>
            <w:r w:rsidRPr="00936E9D">
              <w:rPr>
                <w:szCs w:val="22"/>
              </w:rPr>
              <w:t>Latitude</w:t>
            </w:r>
          </w:p>
        </w:tc>
        <w:tc>
          <w:tcPr>
            <w:tcW w:w="2275" w:type="dxa"/>
            <w:tcBorders>
              <w:top w:val="single" w:sz="6" w:space="0" w:color="auto"/>
              <w:right w:val="single" w:sz="6" w:space="0" w:color="auto"/>
            </w:tcBorders>
            <w:tcMar>
              <w:left w:w="108" w:type="dxa"/>
              <w:right w:w="108" w:type="dxa"/>
            </w:tcMar>
          </w:tcPr>
          <w:p w:rsidR="004A4ECC" w:rsidRPr="00936E9D" w:rsidRDefault="004A4ECC" w:rsidP="00CF1407">
            <w:pPr>
              <w:pStyle w:val="Tablehead"/>
              <w:rPr>
                <w:szCs w:val="22"/>
              </w:rPr>
            </w:pPr>
            <w:r w:rsidRPr="00936E9D">
              <w:rPr>
                <w:szCs w:val="22"/>
              </w:rPr>
              <w:t>Longitude</w:t>
            </w:r>
          </w:p>
        </w:tc>
      </w:tr>
      <w:tr w:rsidR="004A4ECC" w:rsidRPr="00936E9D" w:rsidTr="003B34C6">
        <w:trPr>
          <w:cantSplit/>
          <w:jc w:val="center"/>
        </w:trPr>
        <w:tc>
          <w:tcPr>
            <w:tcW w:w="2276" w:type="dxa"/>
            <w:tcBorders>
              <w:top w:val="single" w:sz="6" w:space="0" w:color="auto"/>
              <w:left w:val="single" w:sz="6" w:space="0" w:color="auto"/>
              <w:right w:val="single" w:sz="6" w:space="0" w:color="auto"/>
            </w:tcBorders>
            <w:tcMar>
              <w:left w:w="108" w:type="dxa"/>
              <w:right w:w="108" w:type="dxa"/>
            </w:tcMar>
          </w:tcPr>
          <w:p w:rsidR="004A4ECC" w:rsidRPr="00CF1407" w:rsidRDefault="004A4ECC" w:rsidP="00CF1407">
            <w:pPr>
              <w:pStyle w:val="Tabletext"/>
              <w:jc w:val="left"/>
            </w:pPr>
            <w:r w:rsidRPr="00CF1407">
              <w:t>Chine</w:t>
            </w:r>
          </w:p>
        </w:tc>
        <w:tc>
          <w:tcPr>
            <w:tcW w:w="2813" w:type="dxa"/>
            <w:tcBorders>
              <w:top w:val="single" w:sz="6" w:space="0" w:color="auto"/>
            </w:tcBorders>
            <w:tcMar>
              <w:left w:w="108" w:type="dxa"/>
              <w:right w:w="108" w:type="dxa"/>
            </w:tcMar>
          </w:tcPr>
          <w:p w:rsidR="004A4ECC" w:rsidRPr="00CF1407" w:rsidRDefault="004A4ECC" w:rsidP="00CF1407">
            <w:pPr>
              <w:pStyle w:val="Tabletext"/>
              <w:jc w:val="left"/>
            </w:pPr>
            <w:r w:rsidRPr="00CF1407">
              <w:t>Kashi</w:t>
            </w:r>
            <w:r w:rsidRPr="00CF1407">
              <w:br/>
              <w:t>Jiamusi</w:t>
            </w:r>
          </w:p>
        </w:tc>
        <w:tc>
          <w:tcPr>
            <w:tcW w:w="2275" w:type="dxa"/>
            <w:tcBorders>
              <w:top w:val="single" w:sz="6" w:space="0" w:color="auto"/>
              <w:left w:val="single" w:sz="6" w:space="0" w:color="auto"/>
              <w:right w:val="single" w:sz="6" w:space="0" w:color="auto"/>
            </w:tcBorders>
            <w:tcMar>
              <w:left w:w="108" w:type="dxa"/>
              <w:right w:w="108" w:type="dxa"/>
            </w:tcMar>
          </w:tcPr>
          <w:p w:rsidR="004A4ECC" w:rsidRPr="00CF1407" w:rsidRDefault="004A4ECC" w:rsidP="00CF1407">
            <w:pPr>
              <w:pStyle w:val="Tabletext"/>
              <w:jc w:val="center"/>
            </w:pPr>
            <w:r w:rsidRPr="00CF1407">
              <w:t>38° 55' N</w:t>
            </w:r>
            <w:r w:rsidRPr="00CF1407">
              <w:br/>
              <w:t>46° 28' N</w:t>
            </w:r>
          </w:p>
        </w:tc>
        <w:tc>
          <w:tcPr>
            <w:tcW w:w="2275" w:type="dxa"/>
            <w:tcBorders>
              <w:top w:val="single" w:sz="6" w:space="0" w:color="auto"/>
              <w:right w:val="single" w:sz="6" w:space="0" w:color="auto"/>
            </w:tcBorders>
            <w:tcMar>
              <w:left w:w="108" w:type="dxa"/>
              <w:right w:w="108" w:type="dxa"/>
            </w:tcMar>
          </w:tcPr>
          <w:p w:rsidR="004A4ECC" w:rsidRPr="00CF1407" w:rsidRDefault="004A4ECC" w:rsidP="00CF1407">
            <w:pPr>
              <w:pStyle w:val="Tabletext"/>
              <w:jc w:val="center"/>
            </w:pPr>
            <w:r w:rsidRPr="00CF1407">
              <w:t>75° 52' E</w:t>
            </w:r>
            <w:r w:rsidRPr="00CF1407">
              <w:br/>
              <w:t>130° 26' E</w:t>
            </w:r>
          </w:p>
        </w:tc>
      </w:tr>
      <w:tr w:rsidR="004A4ECC" w:rsidRPr="00936E9D" w:rsidTr="003B34C6">
        <w:trPr>
          <w:cantSplit/>
          <w:jc w:val="center"/>
        </w:trPr>
        <w:tc>
          <w:tcPr>
            <w:tcW w:w="2276" w:type="dxa"/>
            <w:tcBorders>
              <w:top w:val="single" w:sz="6" w:space="0" w:color="auto"/>
              <w:left w:val="single" w:sz="6" w:space="0" w:color="auto"/>
              <w:right w:val="single" w:sz="6" w:space="0" w:color="auto"/>
            </w:tcBorders>
            <w:tcMar>
              <w:left w:w="108" w:type="dxa"/>
              <w:right w:w="108" w:type="dxa"/>
            </w:tcMar>
          </w:tcPr>
          <w:p w:rsidR="004A4ECC" w:rsidRPr="00CF1407" w:rsidRDefault="004A4ECC" w:rsidP="00CF1407">
            <w:pPr>
              <w:pStyle w:val="Tabletext"/>
              <w:jc w:val="left"/>
            </w:pPr>
            <w:r w:rsidRPr="00CF1407">
              <w:t>Agence spatiale européenne</w:t>
            </w:r>
          </w:p>
        </w:tc>
        <w:tc>
          <w:tcPr>
            <w:tcW w:w="2813" w:type="dxa"/>
            <w:tcBorders>
              <w:top w:val="single" w:sz="6" w:space="0" w:color="auto"/>
            </w:tcBorders>
            <w:tcMar>
              <w:left w:w="108" w:type="dxa"/>
              <w:right w:w="108" w:type="dxa"/>
            </w:tcMar>
          </w:tcPr>
          <w:p w:rsidR="004A4ECC" w:rsidRPr="00CF1407" w:rsidRDefault="004A4ECC" w:rsidP="00CF1407">
            <w:pPr>
              <w:pStyle w:val="Tabletext"/>
              <w:jc w:val="left"/>
            </w:pPr>
            <w:r w:rsidRPr="00CF1407">
              <w:t>Cebreros (Espagne</w:t>
            </w:r>
            <w:proofErr w:type="gramStart"/>
            <w:r w:rsidRPr="00CF1407">
              <w:t>)</w:t>
            </w:r>
            <w:proofErr w:type="gramEnd"/>
            <w:r w:rsidRPr="00CF1407">
              <w:br/>
              <w:t>Malargüe (Argentine)</w:t>
            </w:r>
            <w:r w:rsidRPr="00CF1407">
              <w:br/>
              <w:t>New Norcia (Australie)</w:t>
            </w:r>
          </w:p>
        </w:tc>
        <w:tc>
          <w:tcPr>
            <w:tcW w:w="2275" w:type="dxa"/>
            <w:tcBorders>
              <w:top w:val="single" w:sz="6" w:space="0" w:color="auto"/>
              <w:left w:val="single" w:sz="6" w:space="0" w:color="auto"/>
              <w:right w:val="single" w:sz="6" w:space="0" w:color="auto"/>
            </w:tcBorders>
            <w:tcMar>
              <w:left w:w="108" w:type="dxa"/>
              <w:right w:w="108" w:type="dxa"/>
            </w:tcMar>
          </w:tcPr>
          <w:p w:rsidR="004A4ECC" w:rsidRPr="00CF1407" w:rsidRDefault="004A4ECC" w:rsidP="00CF1407">
            <w:pPr>
              <w:pStyle w:val="Tabletext"/>
              <w:jc w:val="center"/>
            </w:pPr>
            <w:r w:rsidRPr="00CF1407">
              <w:t>40° 27' N</w:t>
            </w:r>
            <w:r w:rsidRPr="00CF1407">
              <w:br/>
              <w:t xml:space="preserve">35° 46' S </w:t>
            </w:r>
            <w:r w:rsidRPr="00CF1407">
              <w:br/>
              <w:t>31° 20' S</w:t>
            </w:r>
          </w:p>
        </w:tc>
        <w:tc>
          <w:tcPr>
            <w:tcW w:w="2275" w:type="dxa"/>
            <w:tcBorders>
              <w:top w:val="single" w:sz="6" w:space="0" w:color="auto"/>
              <w:right w:val="single" w:sz="6" w:space="0" w:color="auto"/>
            </w:tcBorders>
            <w:tcMar>
              <w:left w:w="108" w:type="dxa"/>
              <w:right w:w="108" w:type="dxa"/>
            </w:tcMar>
          </w:tcPr>
          <w:p w:rsidR="004A4ECC" w:rsidRPr="00CF1407" w:rsidRDefault="004A4ECC" w:rsidP="00CF1407">
            <w:pPr>
              <w:pStyle w:val="Tabletext"/>
              <w:jc w:val="center"/>
            </w:pPr>
            <w:r w:rsidRPr="00CF1407">
              <w:t>4° 22' O</w:t>
            </w:r>
            <w:r w:rsidRPr="00CF1407">
              <w:br/>
              <w:t xml:space="preserve">69° 22' W </w:t>
            </w:r>
            <w:r w:rsidRPr="00CF1407">
              <w:br/>
              <w:t>116° 11' E</w:t>
            </w:r>
          </w:p>
        </w:tc>
      </w:tr>
      <w:tr w:rsidR="004A4ECC" w:rsidRPr="00936E9D" w:rsidTr="003B34C6">
        <w:trPr>
          <w:cantSplit/>
          <w:jc w:val="center"/>
        </w:trPr>
        <w:tc>
          <w:tcPr>
            <w:tcW w:w="2276" w:type="dxa"/>
            <w:tcBorders>
              <w:top w:val="single" w:sz="6" w:space="0" w:color="auto"/>
              <w:left w:val="single" w:sz="6" w:space="0" w:color="auto"/>
              <w:right w:val="single" w:sz="6" w:space="0" w:color="auto"/>
            </w:tcBorders>
            <w:tcMar>
              <w:left w:w="108" w:type="dxa"/>
              <w:right w:w="108" w:type="dxa"/>
            </w:tcMar>
          </w:tcPr>
          <w:p w:rsidR="004A4ECC" w:rsidRPr="00CF1407" w:rsidRDefault="004A4ECC" w:rsidP="00CF1407">
            <w:pPr>
              <w:pStyle w:val="Tabletext"/>
              <w:jc w:val="left"/>
            </w:pPr>
            <w:r w:rsidRPr="00CF1407">
              <w:t>Allemagne</w:t>
            </w:r>
          </w:p>
        </w:tc>
        <w:tc>
          <w:tcPr>
            <w:tcW w:w="2813" w:type="dxa"/>
            <w:tcBorders>
              <w:top w:val="single" w:sz="6" w:space="0" w:color="auto"/>
            </w:tcBorders>
            <w:tcMar>
              <w:left w:w="108" w:type="dxa"/>
              <w:right w:w="108" w:type="dxa"/>
            </w:tcMar>
          </w:tcPr>
          <w:p w:rsidR="004A4ECC" w:rsidRPr="00CF1407" w:rsidRDefault="004A4ECC" w:rsidP="00CF1407">
            <w:pPr>
              <w:pStyle w:val="Tabletext"/>
              <w:jc w:val="left"/>
            </w:pPr>
            <w:r w:rsidRPr="00CF1407">
              <w:t>Weilheim</w:t>
            </w:r>
          </w:p>
        </w:tc>
        <w:tc>
          <w:tcPr>
            <w:tcW w:w="2275" w:type="dxa"/>
            <w:tcBorders>
              <w:top w:val="single" w:sz="6" w:space="0" w:color="auto"/>
              <w:left w:val="single" w:sz="6" w:space="0" w:color="auto"/>
              <w:right w:val="single" w:sz="6" w:space="0" w:color="auto"/>
            </w:tcBorders>
            <w:tcMar>
              <w:left w:w="108" w:type="dxa"/>
              <w:right w:w="108" w:type="dxa"/>
            </w:tcMar>
          </w:tcPr>
          <w:p w:rsidR="004A4ECC" w:rsidRPr="00CF1407" w:rsidRDefault="004A4ECC" w:rsidP="00CF1407">
            <w:pPr>
              <w:pStyle w:val="Tabletext"/>
              <w:jc w:val="center"/>
            </w:pPr>
            <w:r w:rsidRPr="00CF1407">
              <w:t>47° 53' N</w:t>
            </w:r>
          </w:p>
        </w:tc>
        <w:tc>
          <w:tcPr>
            <w:tcW w:w="2275" w:type="dxa"/>
            <w:tcBorders>
              <w:top w:val="single" w:sz="6" w:space="0" w:color="auto"/>
              <w:right w:val="single" w:sz="6" w:space="0" w:color="auto"/>
            </w:tcBorders>
            <w:tcMar>
              <w:left w:w="108" w:type="dxa"/>
              <w:right w:w="108" w:type="dxa"/>
            </w:tcMar>
          </w:tcPr>
          <w:p w:rsidR="004A4ECC" w:rsidRPr="00CF1407" w:rsidRDefault="004A4ECC" w:rsidP="00CF1407">
            <w:pPr>
              <w:pStyle w:val="Tabletext"/>
              <w:jc w:val="center"/>
            </w:pPr>
            <w:r w:rsidRPr="00CF1407">
              <w:t>11° 04' E</w:t>
            </w:r>
          </w:p>
        </w:tc>
      </w:tr>
      <w:tr w:rsidR="004A4ECC" w:rsidRPr="00936E9D" w:rsidTr="003B34C6">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rsidR="004A4ECC" w:rsidRPr="00CF1407" w:rsidRDefault="004A4ECC" w:rsidP="00CF1407">
            <w:pPr>
              <w:pStyle w:val="Tabletext"/>
              <w:jc w:val="left"/>
            </w:pPr>
            <w:r w:rsidRPr="00CF1407">
              <w:t>Ukraine</w:t>
            </w:r>
          </w:p>
        </w:tc>
        <w:tc>
          <w:tcPr>
            <w:tcW w:w="2813" w:type="dxa"/>
            <w:tcBorders>
              <w:top w:val="single" w:sz="6" w:space="0" w:color="auto"/>
              <w:bottom w:val="single" w:sz="6" w:space="0" w:color="auto"/>
            </w:tcBorders>
            <w:tcMar>
              <w:left w:w="108" w:type="dxa"/>
              <w:right w:w="108" w:type="dxa"/>
            </w:tcMar>
          </w:tcPr>
          <w:p w:rsidR="004A4ECC" w:rsidRPr="00CF1407" w:rsidRDefault="004A4ECC" w:rsidP="00CF1407">
            <w:pPr>
              <w:pStyle w:val="Tabletext"/>
              <w:jc w:val="left"/>
            </w:pPr>
            <w:r w:rsidRPr="00CF1407">
              <w:t>Evpatoriya</w:t>
            </w:r>
          </w:p>
        </w:tc>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4A4ECC" w:rsidRPr="00CF1407" w:rsidRDefault="004A4ECC" w:rsidP="00CF1407">
            <w:pPr>
              <w:pStyle w:val="Tabletext"/>
              <w:jc w:val="center"/>
            </w:pPr>
            <w:r w:rsidRPr="00CF1407">
              <w:t>45° 11' N</w:t>
            </w:r>
          </w:p>
        </w:tc>
        <w:tc>
          <w:tcPr>
            <w:tcW w:w="2275" w:type="dxa"/>
            <w:tcBorders>
              <w:top w:val="single" w:sz="6" w:space="0" w:color="auto"/>
              <w:bottom w:val="single" w:sz="6" w:space="0" w:color="auto"/>
              <w:right w:val="single" w:sz="6" w:space="0" w:color="auto"/>
            </w:tcBorders>
            <w:tcMar>
              <w:left w:w="108" w:type="dxa"/>
              <w:right w:w="108" w:type="dxa"/>
            </w:tcMar>
          </w:tcPr>
          <w:p w:rsidR="004A4ECC" w:rsidRPr="00CF1407" w:rsidRDefault="004A4ECC" w:rsidP="00CF1407">
            <w:pPr>
              <w:pStyle w:val="Tabletext"/>
              <w:jc w:val="center"/>
            </w:pPr>
            <w:r w:rsidRPr="00CF1407">
              <w:t>033° 11' E</w:t>
            </w:r>
          </w:p>
        </w:tc>
      </w:tr>
      <w:tr w:rsidR="004A4ECC" w:rsidRPr="00936E9D" w:rsidTr="003B34C6">
        <w:trPr>
          <w:cantSplit/>
          <w:jc w:val="center"/>
        </w:trPr>
        <w:tc>
          <w:tcPr>
            <w:tcW w:w="2276" w:type="dxa"/>
            <w:tcBorders>
              <w:left w:val="single" w:sz="6" w:space="0" w:color="auto"/>
              <w:right w:val="single" w:sz="6" w:space="0" w:color="auto"/>
            </w:tcBorders>
            <w:tcMar>
              <w:left w:w="108" w:type="dxa"/>
              <w:right w:w="108" w:type="dxa"/>
            </w:tcMar>
          </w:tcPr>
          <w:p w:rsidR="004A4ECC" w:rsidRPr="00CF1407" w:rsidRDefault="004A4ECC" w:rsidP="00CF1407">
            <w:pPr>
              <w:pStyle w:val="Tabletext"/>
              <w:jc w:val="left"/>
            </w:pPr>
            <w:r w:rsidRPr="00CF1407">
              <w:t>Russie</w:t>
            </w:r>
          </w:p>
        </w:tc>
        <w:tc>
          <w:tcPr>
            <w:tcW w:w="2813" w:type="dxa"/>
            <w:tcMar>
              <w:left w:w="108" w:type="dxa"/>
              <w:right w:w="108" w:type="dxa"/>
            </w:tcMar>
          </w:tcPr>
          <w:p w:rsidR="004A4ECC" w:rsidRPr="00CF1407" w:rsidRDefault="004A4ECC" w:rsidP="00CF1407">
            <w:pPr>
              <w:pStyle w:val="Tabletext"/>
              <w:jc w:val="left"/>
            </w:pPr>
            <w:r w:rsidRPr="00CF1407">
              <w:t>Medvezhi ozera</w:t>
            </w:r>
            <w:r w:rsidRPr="00CF1407">
              <w:br/>
              <w:t xml:space="preserve">Ussuriisk </w:t>
            </w:r>
          </w:p>
        </w:tc>
        <w:tc>
          <w:tcPr>
            <w:tcW w:w="2275" w:type="dxa"/>
            <w:tcBorders>
              <w:left w:val="single" w:sz="6" w:space="0" w:color="auto"/>
              <w:right w:val="single" w:sz="6" w:space="0" w:color="auto"/>
            </w:tcBorders>
            <w:tcMar>
              <w:left w:w="108" w:type="dxa"/>
              <w:right w:w="108" w:type="dxa"/>
            </w:tcMar>
          </w:tcPr>
          <w:p w:rsidR="004A4ECC" w:rsidRPr="00CF1407" w:rsidRDefault="004A4ECC" w:rsidP="00CF1407">
            <w:pPr>
              <w:pStyle w:val="Tabletext"/>
              <w:jc w:val="center"/>
            </w:pPr>
            <w:r w:rsidRPr="00CF1407">
              <w:t>55° 52' N</w:t>
            </w:r>
            <w:r w:rsidRPr="00CF1407">
              <w:br/>
              <w:t>44° 01' N</w:t>
            </w:r>
          </w:p>
        </w:tc>
        <w:tc>
          <w:tcPr>
            <w:tcW w:w="2275" w:type="dxa"/>
            <w:tcBorders>
              <w:right w:val="single" w:sz="6" w:space="0" w:color="auto"/>
            </w:tcBorders>
            <w:tcMar>
              <w:left w:w="108" w:type="dxa"/>
              <w:right w:w="108" w:type="dxa"/>
            </w:tcMar>
          </w:tcPr>
          <w:p w:rsidR="004A4ECC" w:rsidRPr="00CF1407" w:rsidRDefault="004A4ECC" w:rsidP="00CF1407">
            <w:pPr>
              <w:pStyle w:val="Tabletext"/>
              <w:jc w:val="center"/>
            </w:pPr>
            <w:r w:rsidRPr="00CF1407">
              <w:t>037° 57' E</w:t>
            </w:r>
            <w:r w:rsidRPr="00CF1407">
              <w:br/>
              <w:t>131° 45' E</w:t>
            </w:r>
          </w:p>
        </w:tc>
      </w:tr>
      <w:tr w:rsidR="004A4ECC" w:rsidRPr="00936E9D" w:rsidTr="003B34C6">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rsidR="004A4ECC" w:rsidRPr="00CF1407" w:rsidRDefault="004A4ECC" w:rsidP="00CF1407">
            <w:pPr>
              <w:pStyle w:val="Tabletext"/>
              <w:jc w:val="left"/>
            </w:pPr>
            <w:r w:rsidRPr="00CF1407">
              <w:t>Japon</w:t>
            </w:r>
          </w:p>
        </w:tc>
        <w:tc>
          <w:tcPr>
            <w:tcW w:w="2813" w:type="dxa"/>
            <w:tcBorders>
              <w:top w:val="single" w:sz="6" w:space="0" w:color="auto"/>
              <w:bottom w:val="single" w:sz="6" w:space="0" w:color="auto"/>
            </w:tcBorders>
            <w:tcMar>
              <w:left w:w="108" w:type="dxa"/>
              <w:right w:w="108" w:type="dxa"/>
            </w:tcMar>
          </w:tcPr>
          <w:p w:rsidR="004A4ECC" w:rsidRPr="00CF1407" w:rsidRDefault="004A4ECC" w:rsidP="00CF1407">
            <w:pPr>
              <w:pStyle w:val="Tabletext"/>
              <w:jc w:val="left"/>
            </w:pPr>
            <w:r w:rsidRPr="00CF1407">
              <w:t xml:space="preserve">Usuda, Nagano </w:t>
            </w:r>
          </w:p>
        </w:tc>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4A4ECC" w:rsidRPr="00CF1407" w:rsidRDefault="004A4ECC" w:rsidP="00CF1407">
            <w:pPr>
              <w:pStyle w:val="Tabletext"/>
              <w:jc w:val="center"/>
            </w:pPr>
            <w:r w:rsidRPr="00CF1407">
              <w:t>36° 08' N</w:t>
            </w:r>
          </w:p>
        </w:tc>
        <w:tc>
          <w:tcPr>
            <w:tcW w:w="2275" w:type="dxa"/>
            <w:tcBorders>
              <w:top w:val="single" w:sz="6" w:space="0" w:color="auto"/>
              <w:bottom w:val="single" w:sz="6" w:space="0" w:color="auto"/>
              <w:right w:val="single" w:sz="6" w:space="0" w:color="auto"/>
            </w:tcBorders>
            <w:tcMar>
              <w:left w:w="108" w:type="dxa"/>
              <w:right w:w="108" w:type="dxa"/>
            </w:tcMar>
          </w:tcPr>
          <w:p w:rsidR="004A4ECC" w:rsidRPr="00CF1407" w:rsidRDefault="004A4ECC" w:rsidP="00CF1407">
            <w:pPr>
              <w:pStyle w:val="Tabletext"/>
              <w:jc w:val="center"/>
            </w:pPr>
            <w:r w:rsidRPr="00CF1407">
              <w:t>138° 22' E</w:t>
            </w:r>
          </w:p>
        </w:tc>
      </w:tr>
      <w:tr w:rsidR="004A4ECC" w:rsidRPr="00936E9D" w:rsidTr="003B34C6">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rsidR="004A4ECC" w:rsidRPr="00CF1407" w:rsidRDefault="004A4ECC" w:rsidP="00CF1407">
            <w:pPr>
              <w:pStyle w:val="Tabletext"/>
              <w:jc w:val="left"/>
            </w:pPr>
            <w:r w:rsidRPr="00CF1407">
              <w:t>Etats-Unis d'Amérique</w:t>
            </w:r>
          </w:p>
        </w:tc>
        <w:tc>
          <w:tcPr>
            <w:tcW w:w="2813" w:type="dxa"/>
            <w:tcBorders>
              <w:top w:val="single" w:sz="6" w:space="0" w:color="auto"/>
              <w:bottom w:val="single" w:sz="6" w:space="0" w:color="auto"/>
            </w:tcBorders>
            <w:tcMar>
              <w:left w:w="108" w:type="dxa"/>
              <w:right w:w="108" w:type="dxa"/>
            </w:tcMar>
          </w:tcPr>
          <w:p w:rsidR="004A4ECC" w:rsidRPr="00CF1407" w:rsidRDefault="004A4ECC" w:rsidP="00CF1407">
            <w:pPr>
              <w:pStyle w:val="Tabletext"/>
              <w:jc w:val="left"/>
            </w:pPr>
            <w:r w:rsidRPr="00CF1407">
              <w:t>Canberra (Australie</w:t>
            </w:r>
            <w:proofErr w:type="gramStart"/>
            <w:r w:rsidRPr="00CF1407">
              <w:t>)</w:t>
            </w:r>
            <w:proofErr w:type="gramEnd"/>
            <w:r w:rsidRPr="00CF1407">
              <w:br/>
              <w:t>Goldstone, Californie</w:t>
            </w:r>
            <w:r w:rsidRPr="00CF1407">
              <w:br/>
              <w:t>(Etats</w:t>
            </w:r>
            <w:r w:rsidRPr="00CF1407">
              <w:noBreakHyphen/>
              <w:t>Unis d'Amérique)</w:t>
            </w:r>
            <w:r w:rsidRPr="00CF1407">
              <w:br/>
              <w:t>Madrid (Espagne)</w:t>
            </w:r>
          </w:p>
        </w:tc>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4A4ECC" w:rsidRPr="00CF1407" w:rsidRDefault="004A4ECC" w:rsidP="00CF1407">
            <w:pPr>
              <w:pStyle w:val="Tabletext"/>
              <w:jc w:val="center"/>
            </w:pPr>
            <w:r w:rsidRPr="00CF1407">
              <w:t>35° 28' S</w:t>
            </w:r>
            <w:r w:rsidRPr="00CF1407">
              <w:br/>
              <w:t>35° 22' N</w:t>
            </w:r>
            <w:r w:rsidRPr="00CF1407">
              <w:br/>
            </w:r>
            <w:r w:rsidRPr="00CF1407">
              <w:br/>
              <w:t>40° 26' N</w:t>
            </w:r>
          </w:p>
        </w:tc>
        <w:tc>
          <w:tcPr>
            <w:tcW w:w="2275" w:type="dxa"/>
            <w:tcBorders>
              <w:top w:val="single" w:sz="6" w:space="0" w:color="auto"/>
              <w:bottom w:val="single" w:sz="6" w:space="0" w:color="auto"/>
              <w:right w:val="single" w:sz="6" w:space="0" w:color="auto"/>
            </w:tcBorders>
            <w:tcMar>
              <w:left w:w="108" w:type="dxa"/>
              <w:right w:w="108" w:type="dxa"/>
            </w:tcMar>
          </w:tcPr>
          <w:p w:rsidR="004A4ECC" w:rsidRPr="00CF1407" w:rsidRDefault="004A4ECC" w:rsidP="00CF1407">
            <w:pPr>
              <w:pStyle w:val="Tabletext"/>
              <w:jc w:val="center"/>
            </w:pPr>
            <w:r w:rsidRPr="00CF1407">
              <w:t>148° 59' E</w:t>
            </w:r>
            <w:r w:rsidRPr="00CF1407">
              <w:br/>
              <w:t>115° 51' O</w:t>
            </w:r>
            <w:r w:rsidRPr="00CF1407">
              <w:br/>
            </w:r>
            <w:r w:rsidRPr="00CF1407">
              <w:br/>
              <w:t>004° 17' O</w:t>
            </w:r>
          </w:p>
        </w:tc>
      </w:tr>
    </w:tbl>
    <w:p w:rsidR="00CF1407" w:rsidRDefault="00CF1407" w:rsidP="00CF1407">
      <w:pPr>
        <w:pStyle w:val="Tablefin"/>
      </w:pPr>
    </w:p>
    <w:p w:rsidR="004A4ECC" w:rsidRDefault="004A4ECC" w:rsidP="005F3F49">
      <w:r w:rsidRPr="007A0351">
        <w:lastRenderedPageBreak/>
        <w:t xml:space="preserve">Chacune de ces stations dispose d'une ou plusieurs antennes, d'un ou plusieurs émetteurs et récepteurs qui peuvent être utilisés pour les liaisons dans l'espace lointain dans une ou plusieurs bandes attribuées. Les valeurs des principaux paramètres qui caractérisent les possibilités maximales offertes par ces stations sont données dans le Tableau 4. Bien que ces valeurs maximales ne </w:t>
      </w:r>
      <w:r>
        <w:t>s'appliquent</w:t>
      </w:r>
      <w:r w:rsidRPr="007A0351">
        <w:t xml:space="preserve"> pas </w:t>
      </w:r>
      <w:r>
        <w:t xml:space="preserve">à </w:t>
      </w:r>
      <w:r w:rsidRPr="007A0351">
        <w:t>toutes les stations, elles doivent nécessairement être prises en considération pour l'attribution des bandes et l'établissement des critères de protection contre les brouillages. Il s'agit en effet de faire en sorte que les missions puissent être suivies dans les diverses parties du globe et d'assurer la protection de ces missions.</w:t>
      </w:r>
    </w:p>
    <w:p w:rsidR="004A4ECC" w:rsidRPr="007A0351" w:rsidRDefault="004A4ECC" w:rsidP="004A4ECC">
      <w:pPr>
        <w:pStyle w:val="TableNo"/>
      </w:pPr>
      <w:r w:rsidRPr="007A0351">
        <w:rPr>
          <w:szCs w:val="24"/>
        </w:rPr>
        <w:t>TABLEAU 4</w:t>
      </w:r>
    </w:p>
    <w:p w:rsidR="004A4ECC" w:rsidRPr="007A0351" w:rsidRDefault="004A4ECC" w:rsidP="004A4ECC">
      <w:pPr>
        <w:pStyle w:val="Tabletitle"/>
      </w:pPr>
      <w:r w:rsidRPr="007A0351">
        <w:rPr>
          <w:szCs w:val="24"/>
        </w:rPr>
        <w:t>Caractéristiques des stations terriennes de recherche</w:t>
      </w:r>
      <w:r>
        <w:rPr>
          <w:szCs w:val="24"/>
        </w:rPr>
        <w:br/>
      </w:r>
      <w:r w:rsidRPr="007A0351">
        <w:rPr>
          <w:szCs w:val="24"/>
        </w:rPr>
        <w:t>dans</w:t>
      </w:r>
      <w:r>
        <w:rPr>
          <w:szCs w:val="24"/>
        </w:rPr>
        <w:t xml:space="preserve"> </w:t>
      </w:r>
      <w:r w:rsidRPr="007A0351">
        <w:rPr>
          <w:szCs w:val="24"/>
        </w:rPr>
        <w:t>l'espace lointain avec une antenne de 70 m</w:t>
      </w:r>
    </w:p>
    <w:tbl>
      <w:tblPr>
        <w:tblW w:w="9639" w:type="dxa"/>
        <w:jc w:val="center"/>
        <w:tblLayout w:type="fixed"/>
        <w:tblLook w:val="0000" w:firstRow="0" w:lastRow="0" w:firstColumn="0" w:lastColumn="0" w:noHBand="0" w:noVBand="0"/>
      </w:tblPr>
      <w:tblGrid>
        <w:gridCol w:w="1684"/>
        <w:gridCol w:w="1241"/>
        <w:gridCol w:w="1242"/>
        <w:gridCol w:w="1242"/>
        <w:gridCol w:w="1242"/>
        <w:gridCol w:w="1494"/>
        <w:gridCol w:w="1494"/>
      </w:tblGrid>
      <w:tr w:rsidR="004A4ECC" w:rsidRPr="00936E9D" w:rsidTr="003B34C6">
        <w:trPr>
          <w:cantSplit/>
          <w:jc w:val="center"/>
        </w:trPr>
        <w:tc>
          <w:tcPr>
            <w:tcW w:w="1684" w:type="dxa"/>
            <w:tcBorders>
              <w:top w:val="single" w:sz="6" w:space="0" w:color="auto"/>
              <w:left w:val="single" w:sz="6" w:space="0" w:color="auto"/>
              <w:bottom w:val="single" w:sz="6" w:space="0" w:color="auto"/>
              <w:right w:val="single" w:sz="6" w:space="0" w:color="auto"/>
            </w:tcBorders>
            <w:tcMar>
              <w:left w:w="108" w:type="dxa"/>
              <w:right w:w="108" w:type="dxa"/>
            </w:tcMar>
          </w:tcPr>
          <w:p w:rsidR="004A4ECC" w:rsidRPr="00936E9D" w:rsidRDefault="004A4ECC" w:rsidP="003B34C6">
            <w:pPr>
              <w:pStyle w:val="Tablehead"/>
              <w:rPr>
                <w:szCs w:val="22"/>
              </w:rPr>
            </w:pPr>
            <w:r w:rsidRPr="00936E9D">
              <w:rPr>
                <w:szCs w:val="22"/>
              </w:rPr>
              <w:t>Fréquence</w:t>
            </w:r>
            <w:r w:rsidRPr="00936E9D">
              <w:rPr>
                <w:szCs w:val="22"/>
              </w:rPr>
              <w:br/>
              <w:t>(GHz)</w:t>
            </w:r>
          </w:p>
        </w:tc>
        <w:tc>
          <w:tcPr>
            <w:tcW w:w="1241" w:type="dxa"/>
            <w:tcBorders>
              <w:top w:val="single" w:sz="6" w:space="0" w:color="auto"/>
              <w:left w:val="single" w:sz="6" w:space="0" w:color="auto"/>
              <w:bottom w:val="single" w:sz="6" w:space="0" w:color="auto"/>
              <w:right w:val="single" w:sz="6" w:space="0" w:color="auto"/>
            </w:tcBorders>
            <w:tcMar>
              <w:left w:w="108" w:type="dxa"/>
              <w:right w:w="108" w:type="dxa"/>
            </w:tcMar>
          </w:tcPr>
          <w:p w:rsidR="004A4ECC" w:rsidRPr="00936E9D" w:rsidRDefault="004A4ECC" w:rsidP="003B34C6">
            <w:pPr>
              <w:pStyle w:val="Tablehead"/>
              <w:rPr>
                <w:szCs w:val="22"/>
              </w:rPr>
            </w:pPr>
            <w:r w:rsidRPr="00936E9D">
              <w:rPr>
                <w:szCs w:val="22"/>
              </w:rPr>
              <w:t>Gain d'antenne (dBi)</w:t>
            </w:r>
          </w:p>
        </w:tc>
        <w:tc>
          <w:tcPr>
            <w:tcW w:w="1242" w:type="dxa"/>
            <w:tcBorders>
              <w:top w:val="single" w:sz="6" w:space="0" w:color="auto"/>
              <w:left w:val="single" w:sz="6" w:space="0" w:color="auto"/>
              <w:bottom w:val="single" w:sz="6" w:space="0" w:color="auto"/>
              <w:right w:val="single" w:sz="6" w:space="0" w:color="auto"/>
            </w:tcBorders>
            <w:tcMar>
              <w:left w:w="108" w:type="dxa"/>
              <w:right w:w="108" w:type="dxa"/>
            </w:tcMar>
          </w:tcPr>
          <w:p w:rsidR="004A4ECC" w:rsidRPr="00936E9D" w:rsidRDefault="004A4ECC" w:rsidP="003B34C6">
            <w:pPr>
              <w:pStyle w:val="Tablehead"/>
              <w:rPr>
                <w:szCs w:val="22"/>
              </w:rPr>
            </w:pPr>
            <w:r w:rsidRPr="00936E9D">
              <w:rPr>
                <w:szCs w:val="22"/>
              </w:rPr>
              <w:t>Ouverture du faisceau d'antenne (degrés)</w:t>
            </w:r>
          </w:p>
        </w:tc>
        <w:tc>
          <w:tcPr>
            <w:tcW w:w="1242" w:type="dxa"/>
            <w:tcBorders>
              <w:top w:val="single" w:sz="6" w:space="0" w:color="auto"/>
              <w:left w:val="single" w:sz="6" w:space="0" w:color="auto"/>
              <w:bottom w:val="single" w:sz="6" w:space="0" w:color="auto"/>
              <w:right w:val="single" w:sz="6" w:space="0" w:color="auto"/>
            </w:tcBorders>
            <w:tcMar>
              <w:left w:w="108" w:type="dxa"/>
              <w:right w:w="108" w:type="dxa"/>
            </w:tcMar>
          </w:tcPr>
          <w:p w:rsidR="004A4ECC" w:rsidRPr="00936E9D" w:rsidRDefault="004A4ECC" w:rsidP="003B34C6">
            <w:pPr>
              <w:pStyle w:val="Tablehead"/>
              <w:rPr>
                <w:szCs w:val="22"/>
              </w:rPr>
            </w:pPr>
            <w:r w:rsidRPr="00936E9D">
              <w:rPr>
                <w:szCs w:val="22"/>
              </w:rPr>
              <w:t>Puissance de</w:t>
            </w:r>
            <w:r w:rsidRPr="00936E9D">
              <w:rPr>
                <w:szCs w:val="22"/>
              </w:rPr>
              <w:br/>
            </w:r>
            <w:proofErr w:type="gramStart"/>
            <w:r w:rsidRPr="00936E9D">
              <w:rPr>
                <w:szCs w:val="22"/>
              </w:rPr>
              <w:t>l'émetteur</w:t>
            </w:r>
            <w:proofErr w:type="gramEnd"/>
            <w:r w:rsidRPr="00936E9D">
              <w:rPr>
                <w:szCs w:val="22"/>
              </w:rPr>
              <w:br/>
              <w:t>(dBW)</w:t>
            </w:r>
          </w:p>
        </w:tc>
        <w:tc>
          <w:tcPr>
            <w:tcW w:w="1242" w:type="dxa"/>
            <w:tcBorders>
              <w:top w:val="single" w:sz="6" w:space="0" w:color="auto"/>
              <w:left w:val="single" w:sz="6" w:space="0" w:color="auto"/>
              <w:right w:val="single" w:sz="6" w:space="0" w:color="auto"/>
            </w:tcBorders>
            <w:tcMar>
              <w:left w:w="108" w:type="dxa"/>
              <w:right w:w="108" w:type="dxa"/>
            </w:tcMar>
          </w:tcPr>
          <w:p w:rsidR="004A4ECC" w:rsidRPr="00936E9D" w:rsidRDefault="004A4ECC" w:rsidP="003B34C6">
            <w:pPr>
              <w:pStyle w:val="Tablehead"/>
              <w:rPr>
                <w:szCs w:val="22"/>
              </w:rPr>
            </w:pPr>
            <w:r w:rsidRPr="00936E9D">
              <w:rPr>
                <w:szCs w:val="22"/>
              </w:rPr>
              <w:t>p.i.r.e</w:t>
            </w:r>
            <w:proofErr w:type="gramStart"/>
            <w:r w:rsidRPr="00936E9D">
              <w:rPr>
                <w:szCs w:val="22"/>
              </w:rPr>
              <w:t>.</w:t>
            </w:r>
            <w:proofErr w:type="gramEnd"/>
            <w:r w:rsidRPr="00936E9D">
              <w:rPr>
                <w:szCs w:val="22"/>
              </w:rPr>
              <w:br/>
              <w:t>(dBW)</w:t>
            </w:r>
          </w:p>
        </w:tc>
        <w:tc>
          <w:tcPr>
            <w:tcW w:w="1494" w:type="dxa"/>
            <w:tcBorders>
              <w:top w:val="single" w:sz="6" w:space="0" w:color="auto"/>
              <w:left w:val="single" w:sz="6" w:space="0" w:color="auto"/>
              <w:right w:val="single" w:sz="6" w:space="0" w:color="auto"/>
            </w:tcBorders>
            <w:tcMar>
              <w:left w:w="108" w:type="dxa"/>
              <w:right w:w="108" w:type="dxa"/>
            </w:tcMar>
          </w:tcPr>
          <w:p w:rsidR="004A4ECC" w:rsidRPr="00936E9D" w:rsidRDefault="004A4ECC" w:rsidP="003B34C6">
            <w:pPr>
              <w:pStyle w:val="Tablehead"/>
              <w:rPr>
                <w:szCs w:val="22"/>
              </w:rPr>
            </w:pPr>
            <w:r w:rsidRPr="00936E9D">
              <w:rPr>
                <w:szCs w:val="22"/>
              </w:rPr>
              <w:t>Température de</w:t>
            </w:r>
            <w:r w:rsidRPr="00936E9D">
              <w:rPr>
                <w:szCs w:val="22"/>
              </w:rPr>
              <w:br/>
              <w:t>bruit du système</w:t>
            </w:r>
            <w:r w:rsidRPr="00936E9D">
              <w:rPr>
                <w:szCs w:val="22"/>
              </w:rPr>
              <w:br/>
              <w:t>de réception</w:t>
            </w:r>
            <w:r w:rsidRPr="00936E9D">
              <w:rPr>
                <w:szCs w:val="22"/>
              </w:rPr>
              <w:br/>
              <w:t>(K)</w:t>
            </w:r>
          </w:p>
        </w:tc>
        <w:tc>
          <w:tcPr>
            <w:tcW w:w="1494" w:type="dxa"/>
            <w:tcBorders>
              <w:top w:val="single" w:sz="6" w:space="0" w:color="auto"/>
              <w:left w:val="single" w:sz="6" w:space="0" w:color="auto"/>
              <w:right w:val="single" w:sz="6" w:space="0" w:color="auto"/>
            </w:tcBorders>
            <w:tcMar>
              <w:left w:w="108" w:type="dxa"/>
              <w:right w:w="108" w:type="dxa"/>
            </w:tcMar>
          </w:tcPr>
          <w:p w:rsidR="004A4ECC" w:rsidRPr="00936E9D" w:rsidRDefault="004A4ECC" w:rsidP="003B34C6">
            <w:pPr>
              <w:pStyle w:val="Tablehead"/>
              <w:rPr>
                <w:szCs w:val="22"/>
              </w:rPr>
            </w:pPr>
            <w:r w:rsidRPr="00936E9D">
              <w:rPr>
                <w:szCs w:val="22"/>
              </w:rPr>
              <w:t>Densité spectrale de</w:t>
            </w:r>
            <w:r w:rsidRPr="00936E9D">
              <w:rPr>
                <w:szCs w:val="22"/>
              </w:rPr>
              <w:br/>
              <w:t>bruit du système</w:t>
            </w:r>
            <w:r w:rsidRPr="00936E9D">
              <w:rPr>
                <w:szCs w:val="22"/>
              </w:rPr>
              <w:br/>
              <w:t xml:space="preserve">de </w:t>
            </w:r>
            <w:proofErr w:type="gramStart"/>
            <w:r w:rsidRPr="00936E9D">
              <w:rPr>
                <w:szCs w:val="22"/>
              </w:rPr>
              <w:t>réception</w:t>
            </w:r>
            <w:proofErr w:type="gramEnd"/>
            <w:r w:rsidRPr="00936E9D">
              <w:rPr>
                <w:szCs w:val="22"/>
              </w:rPr>
              <w:br/>
              <w:t>(dB(W/Hz))</w:t>
            </w:r>
          </w:p>
        </w:tc>
      </w:tr>
      <w:tr w:rsidR="004A4ECC" w:rsidRPr="00936E9D" w:rsidTr="003B34C6">
        <w:trPr>
          <w:cantSplit/>
          <w:jc w:val="center"/>
        </w:trPr>
        <w:tc>
          <w:tcPr>
            <w:tcW w:w="1684" w:type="dxa"/>
            <w:tcBorders>
              <w:top w:val="single" w:sz="6" w:space="0" w:color="auto"/>
              <w:left w:val="single" w:sz="6" w:space="0" w:color="auto"/>
              <w:right w:val="single" w:sz="6" w:space="0" w:color="auto"/>
            </w:tcBorders>
            <w:tcMar>
              <w:left w:w="108" w:type="dxa"/>
              <w:right w:w="108" w:type="dxa"/>
            </w:tcMar>
          </w:tcPr>
          <w:p w:rsidR="004A4ECC" w:rsidRPr="00936E9D" w:rsidRDefault="004A4ECC" w:rsidP="007D6069">
            <w:pPr>
              <w:pStyle w:val="Tabletext"/>
              <w:jc w:val="left"/>
              <w:rPr>
                <w:szCs w:val="22"/>
              </w:rPr>
            </w:pPr>
            <w:r w:rsidRPr="00936E9D">
              <w:rPr>
                <w:szCs w:val="22"/>
              </w:rPr>
              <w:t>2,110-2,120</w:t>
            </w:r>
            <w:r w:rsidRPr="00936E9D">
              <w:rPr>
                <w:szCs w:val="22"/>
              </w:rPr>
              <w:br/>
              <w:t>Terre-espace</w:t>
            </w:r>
          </w:p>
        </w:tc>
        <w:tc>
          <w:tcPr>
            <w:tcW w:w="1241" w:type="dxa"/>
            <w:tcBorders>
              <w:top w:val="single" w:sz="6" w:space="0" w:color="auto"/>
              <w:left w:val="single" w:sz="6" w:space="0" w:color="auto"/>
              <w:right w:val="single" w:sz="6" w:space="0" w:color="auto"/>
            </w:tcBorders>
            <w:tcMar>
              <w:left w:w="108" w:type="dxa"/>
              <w:right w:w="108" w:type="dxa"/>
            </w:tcMar>
          </w:tcPr>
          <w:p w:rsidR="004A4ECC" w:rsidRPr="00936E9D" w:rsidRDefault="004A4ECC" w:rsidP="00CC4738">
            <w:pPr>
              <w:pStyle w:val="Tabletext"/>
              <w:jc w:val="center"/>
              <w:rPr>
                <w:color w:val="FFFFFF"/>
                <w:szCs w:val="22"/>
              </w:rPr>
            </w:pPr>
            <w:r w:rsidRPr="00936E9D">
              <w:rPr>
                <w:szCs w:val="22"/>
              </w:rPr>
              <w:t>62</w:t>
            </w:r>
          </w:p>
        </w:tc>
        <w:tc>
          <w:tcPr>
            <w:tcW w:w="1242" w:type="dxa"/>
            <w:tcBorders>
              <w:top w:val="single" w:sz="6" w:space="0" w:color="auto"/>
              <w:left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0,14</w:t>
            </w:r>
          </w:p>
        </w:tc>
        <w:tc>
          <w:tcPr>
            <w:tcW w:w="1242" w:type="dxa"/>
            <w:tcBorders>
              <w:top w:val="single" w:sz="6" w:space="0" w:color="auto"/>
              <w:left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50</w:t>
            </w:r>
            <w:r w:rsidRPr="00936E9D">
              <w:rPr>
                <w:szCs w:val="22"/>
              </w:rPr>
              <w:br/>
              <w:t>56</w:t>
            </w:r>
            <w:r w:rsidRPr="00936E9D">
              <w:rPr>
                <w:szCs w:val="22"/>
                <w:vertAlign w:val="superscript"/>
              </w:rPr>
              <w:t>(1)</w:t>
            </w:r>
          </w:p>
        </w:tc>
        <w:tc>
          <w:tcPr>
            <w:tcW w:w="1242" w:type="dxa"/>
            <w:tcBorders>
              <w:top w:val="single" w:sz="6" w:space="0" w:color="auto"/>
              <w:left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112</w:t>
            </w:r>
            <w:r w:rsidRPr="00936E9D">
              <w:rPr>
                <w:szCs w:val="22"/>
              </w:rPr>
              <w:br/>
              <w:t>118</w:t>
            </w:r>
            <w:r w:rsidRPr="00936E9D">
              <w:rPr>
                <w:szCs w:val="22"/>
                <w:vertAlign w:val="superscript"/>
              </w:rPr>
              <w:t>(1)</w:t>
            </w:r>
          </w:p>
        </w:tc>
        <w:tc>
          <w:tcPr>
            <w:tcW w:w="1494" w:type="dxa"/>
            <w:tcBorders>
              <w:top w:val="single" w:sz="6" w:space="0" w:color="auto"/>
              <w:left w:val="single" w:sz="6" w:space="0" w:color="auto"/>
              <w:right w:val="single" w:sz="6" w:space="0" w:color="auto"/>
            </w:tcBorders>
            <w:tcMar>
              <w:left w:w="108" w:type="dxa"/>
              <w:right w:w="108" w:type="dxa"/>
            </w:tcMar>
          </w:tcPr>
          <w:p w:rsidR="004A4ECC" w:rsidRPr="00936E9D" w:rsidRDefault="004A4ECC" w:rsidP="00CC4738">
            <w:pPr>
              <w:pStyle w:val="Tabletext"/>
              <w:tabs>
                <w:tab w:val="clear" w:pos="567"/>
                <w:tab w:val="left" w:pos="548"/>
              </w:tabs>
              <w:jc w:val="center"/>
              <w:rPr>
                <w:szCs w:val="22"/>
              </w:rPr>
            </w:pPr>
            <w:r w:rsidRPr="00936E9D">
              <w:rPr>
                <w:szCs w:val="22"/>
              </w:rPr>
              <w:t>--</w:t>
            </w:r>
          </w:p>
        </w:tc>
        <w:tc>
          <w:tcPr>
            <w:tcW w:w="1494" w:type="dxa"/>
            <w:tcBorders>
              <w:top w:val="single" w:sz="6" w:space="0" w:color="auto"/>
              <w:left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w:t>
            </w:r>
          </w:p>
        </w:tc>
      </w:tr>
      <w:tr w:rsidR="004A4ECC" w:rsidRPr="00936E9D" w:rsidTr="003B34C6">
        <w:trPr>
          <w:cantSplit/>
          <w:jc w:val="center"/>
        </w:trPr>
        <w:tc>
          <w:tcPr>
            <w:tcW w:w="1684" w:type="dxa"/>
            <w:tcBorders>
              <w:left w:val="single" w:sz="6" w:space="0" w:color="auto"/>
              <w:bottom w:val="single" w:sz="6" w:space="0" w:color="auto"/>
              <w:right w:val="single" w:sz="6" w:space="0" w:color="auto"/>
            </w:tcBorders>
            <w:tcMar>
              <w:left w:w="108" w:type="dxa"/>
              <w:right w:w="108" w:type="dxa"/>
            </w:tcMar>
          </w:tcPr>
          <w:p w:rsidR="004A4ECC" w:rsidRPr="00936E9D" w:rsidRDefault="004A4ECC" w:rsidP="007D6069">
            <w:pPr>
              <w:pStyle w:val="Tabletext"/>
              <w:jc w:val="left"/>
              <w:rPr>
                <w:szCs w:val="22"/>
              </w:rPr>
            </w:pPr>
            <w:r w:rsidRPr="00936E9D">
              <w:rPr>
                <w:szCs w:val="22"/>
              </w:rPr>
              <w:t>2,290-2,300</w:t>
            </w:r>
            <w:r w:rsidRPr="00936E9D">
              <w:rPr>
                <w:szCs w:val="22"/>
              </w:rPr>
              <w:br/>
              <w:t>Espace-Terre</w:t>
            </w:r>
          </w:p>
        </w:tc>
        <w:tc>
          <w:tcPr>
            <w:tcW w:w="1241" w:type="dxa"/>
            <w:tcBorders>
              <w:left w:val="single" w:sz="6" w:space="0" w:color="auto"/>
              <w:bottom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63</w:t>
            </w:r>
          </w:p>
        </w:tc>
        <w:tc>
          <w:tcPr>
            <w:tcW w:w="1242" w:type="dxa"/>
            <w:tcBorders>
              <w:left w:val="single" w:sz="6" w:space="0" w:color="auto"/>
              <w:bottom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0,13</w:t>
            </w:r>
          </w:p>
        </w:tc>
        <w:tc>
          <w:tcPr>
            <w:tcW w:w="1242" w:type="dxa"/>
            <w:tcBorders>
              <w:left w:val="single" w:sz="6" w:space="0" w:color="auto"/>
              <w:bottom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w:t>
            </w:r>
          </w:p>
        </w:tc>
        <w:tc>
          <w:tcPr>
            <w:tcW w:w="1242" w:type="dxa"/>
            <w:tcBorders>
              <w:left w:val="single" w:sz="6" w:space="0" w:color="auto"/>
              <w:bottom w:val="single" w:sz="6" w:space="0" w:color="auto"/>
              <w:right w:val="single" w:sz="6" w:space="0" w:color="auto"/>
            </w:tcBorders>
            <w:tcMar>
              <w:left w:w="108" w:type="dxa"/>
              <w:right w:w="108" w:type="dxa"/>
            </w:tcMar>
          </w:tcPr>
          <w:p w:rsidR="004A4ECC" w:rsidRPr="00936E9D" w:rsidRDefault="004A4ECC" w:rsidP="00CC4738">
            <w:pPr>
              <w:pStyle w:val="Tabletext"/>
              <w:jc w:val="center"/>
              <w:rPr>
                <w:position w:val="6"/>
                <w:szCs w:val="22"/>
              </w:rPr>
            </w:pPr>
            <w:r w:rsidRPr="00936E9D">
              <w:rPr>
                <w:position w:val="6"/>
                <w:szCs w:val="22"/>
              </w:rPr>
              <w:t>--</w:t>
            </w:r>
          </w:p>
        </w:tc>
        <w:tc>
          <w:tcPr>
            <w:tcW w:w="1494" w:type="dxa"/>
            <w:tcBorders>
              <w:left w:val="single" w:sz="6" w:space="0" w:color="auto"/>
              <w:bottom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25</w:t>
            </w:r>
            <w:r w:rsidRPr="00936E9D">
              <w:rPr>
                <w:szCs w:val="22"/>
                <w:vertAlign w:val="superscript"/>
              </w:rPr>
              <w:t>(2)</w:t>
            </w:r>
            <w:r w:rsidRPr="00936E9D">
              <w:rPr>
                <w:position w:val="6"/>
                <w:szCs w:val="22"/>
              </w:rPr>
              <w:br/>
            </w:r>
            <w:r w:rsidRPr="00936E9D">
              <w:rPr>
                <w:szCs w:val="22"/>
              </w:rPr>
              <w:t>21</w:t>
            </w:r>
            <w:r w:rsidRPr="00936E9D">
              <w:rPr>
                <w:szCs w:val="22"/>
                <w:vertAlign w:val="superscript"/>
              </w:rPr>
              <w:t>(3)</w:t>
            </w:r>
          </w:p>
        </w:tc>
        <w:tc>
          <w:tcPr>
            <w:tcW w:w="1494" w:type="dxa"/>
            <w:tcBorders>
              <w:left w:val="single" w:sz="6" w:space="0" w:color="auto"/>
              <w:bottom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–214</w:t>
            </w:r>
            <w:r w:rsidRPr="00936E9D">
              <w:rPr>
                <w:szCs w:val="22"/>
                <w:vertAlign w:val="superscript"/>
              </w:rPr>
              <w:t>(2</w:t>
            </w:r>
            <w:proofErr w:type="gramStart"/>
            <w:r w:rsidRPr="00936E9D">
              <w:rPr>
                <w:szCs w:val="22"/>
                <w:vertAlign w:val="superscript"/>
              </w:rPr>
              <w:t>)</w:t>
            </w:r>
            <w:proofErr w:type="gramEnd"/>
            <w:r w:rsidRPr="00936E9D">
              <w:rPr>
                <w:position w:val="6"/>
                <w:szCs w:val="22"/>
              </w:rPr>
              <w:br/>
            </w:r>
            <w:r w:rsidRPr="00936E9D">
              <w:rPr>
                <w:szCs w:val="22"/>
              </w:rPr>
              <w:t>–215</w:t>
            </w:r>
            <w:r w:rsidRPr="00936E9D">
              <w:rPr>
                <w:szCs w:val="22"/>
                <w:vertAlign w:val="superscript"/>
              </w:rPr>
              <w:t>(3)</w:t>
            </w:r>
          </w:p>
        </w:tc>
      </w:tr>
      <w:tr w:rsidR="004A4ECC" w:rsidRPr="00936E9D" w:rsidTr="003B34C6">
        <w:trPr>
          <w:cantSplit/>
          <w:jc w:val="center"/>
        </w:trPr>
        <w:tc>
          <w:tcPr>
            <w:tcW w:w="1684" w:type="dxa"/>
            <w:tcBorders>
              <w:left w:val="single" w:sz="6" w:space="0" w:color="auto"/>
              <w:right w:val="single" w:sz="6" w:space="0" w:color="auto"/>
            </w:tcBorders>
            <w:tcMar>
              <w:left w:w="108" w:type="dxa"/>
              <w:right w:w="108" w:type="dxa"/>
            </w:tcMar>
          </w:tcPr>
          <w:p w:rsidR="004A4ECC" w:rsidRPr="00936E9D" w:rsidRDefault="004A4ECC" w:rsidP="007D6069">
            <w:pPr>
              <w:pStyle w:val="Tabletext"/>
              <w:jc w:val="left"/>
              <w:rPr>
                <w:szCs w:val="22"/>
              </w:rPr>
            </w:pPr>
            <w:r w:rsidRPr="00936E9D">
              <w:rPr>
                <w:szCs w:val="22"/>
              </w:rPr>
              <w:t>7,145-7,190</w:t>
            </w:r>
            <w:r w:rsidRPr="00936E9D">
              <w:rPr>
                <w:szCs w:val="22"/>
              </w:rPr>
              <w:br/>
              <w:t>Terre-espace</w:t>
            </w:r>
          </w:p>
        </w:tc>
        <w:tc>
          <w:tcPr>
            <w:tcW w:w="1241" w:type="dxa"/>
            <w:tcBorders>
              <w:left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72</w:t>
            </w:r>
          </w:p>
        </w:tc>
        <w:tc>
          <w:tcPr>
            <w:tcW w:w="1242" w:type="dxa"/>
            <w:tcBorders>
              <w:left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0,04</w:t>
            </w:r>
          </w:p>
        </w:tc>
        <w:tc>
          <w:tcPr>
            <w:tcW w:w="1242" w:type="dxa"/>
            <w:tcBorders>
              <w:left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43</w:t>
            </w:r>
          </w:p>
        </w:tc>
        <w:tc>
          <w:tcPr>
            <w:tcW w:w="1242" w:type="dxa"/>
            <w:tcBorders>
              <w:left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115</w:t>
            </w:r>
          </w:p>
        </w:tc>
        <w:tc>
          <w:tcPr>
            <w:tcW w:w="1494" w:type="dxa"/>
            <w:tcBorders>
              <w:left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w:t>
            </w:r>
          </w:p>
        </w:tc>
        <w:tc>
          <w:tcPr>
            <w:tcW w:w="1494" w:type="dxa"/>
            <w:tcBorders>
              <w:left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w:t>
            </w:r>
          </w:p>
        </w:tc>
      </w:tr>
      <w:tr w:rsidR="004A4ECC" w:rsidRPr="00936E9D" w:rsidTr="003B34C6">
        <w:trPr>
          <w:cantSplit/>
          <w:jc w:val="center"/>
        </w:trPr>
        <w:tc>
          <w:tcPr>
            <w:tcW w:w="1684" w:type="dxa"/>
            <w:tcBorders>
              <w:left w:val="single" w:sz="6" w:space="0" w:color="auto"/>
              <w:bottom w:val="single" w:sz="6" w:space="0" w:color="auto"/>
              <w:right w:val="single" w:sz="6" w:space="0" w:color="auto"/>
            </w:tcBorders>
            <w:tcMar>
              <w:left w:w="108" w:type="dxa"/>
              <w:right w:w="108" w:type="dxa"/>
            </w:tcMar>
          </w:tcPr>
          <w:p w:rsidR="004A4ECC" w:rsidRPr="00936E9D" w:rsidRDefault="004A4ECC" w:rsidP="007D6069">
            <w:pPr>
              <w:pStyle w:val="Tabletext"/>
              <w:jc w:val="left"/>
              <w:rPr>
                <w:szCs w:val="22"/>
              </w:rPr>
            </w:pPr>
            <w:r w:rsidRPr="00936E9D">
              <w:rPr>
                <w:szCs w:val="22"/>
              </w:rPr>
              <w:t>8,400-8,450</w:t>
            </w:r>
            <w:r w:rsidRPr="00936E9D">
              <w:rPr>
                <w:szCs w:val="22"/>
              </w:rPr>
              <w:br/>
              <w:t>Espace-Terre</w:t>
            </w:r>
          </w:p>
        </w:tc>
        <w:tc>
          <w:tcPr>
            <w:tcW w:w="1241" w:type="dxa"/>
            <w:tcBorders>
              <w:left w:val="single" w:sz="6" w:space="0" w:color="auto"/>
              <w:bottom w:val="single" w:sz="6" w:space="0" w:color="auto"/>
              <w:right w:val="single" w:sz="6" w:space="0" w:color="auto"/>
            </w:tcBorders>
            <w:tcMar>
              <w:left w:w="108" w:type="dxa"/>
              <w:right w:w="108" w:type="dxa"/>
            </w:tcMar>
          </w:tcPr>
          <w:p w:rsidR="004A4ECC" w:rsidRPr="00936E9D" w:rsidRDefault="004A4ECC" w:rsidP="00CC4738">
            <w:pPr>
              <w:pStyle w:val="Tabletext"/>
              <w:jc w:val="center"/>
              <w:rPr>
                <w:color w:val="000000"/>
                <w:szCs w:val="22"/>
              </w:rPr>
            </w:pPr>
            <w:r w:rsidRPr="00936E9D">
              <w:rPr>
                <w:color w:val="000000"/>
                <w:szCs w:val="22"/>
              </w:rPr>
              <w:t>74</w:t>
            </w:r>
          </w:p>
        </w:tc>
        <w:tc>
          <w:tcPr>
            <w:tcW w:w="1242" w:type="dxa"/>
            <w:tcBorders>
              <w:left w:val="single" w:sz="6" w:space="0" w:color="auto"/>
              <w:bottom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0,03</w:t>
            </w:r>
          </w:p>
        </w:tc>
        <w:tc>
          <w:tcPr>
            <w:tcW w:w="1242" w:type="dxa"/>
            <w:tcBorders>
              <w:left w:val="single" w:sz="6" w:space="0" w:color="auto"/>
              <w:bottom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w:t>
            </w:r>
          </w:p>
        </w:tc>
        <w:tc>
          <w:tcPr>
            <w:tcW w:w="1242" w:type="dxa"/>
            <w:tcBorders>
              <w:left w:val="single" w:sz="6" w:space="0" w:color="auto"/>
              <w:bottom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w:t>
            </w:r>
          </w:p>
        </w:tc>
        <w:tc>
          <w:tcPr>
            <w:tcW w:w="1494" w:type="dxa"/>
            <w:tcBorders>
              <w:left w:val="single" w:sz="6" w:space="0" w:color="auto"/>
              <w:bottom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37</w:t>
            </w:r>
            <w:r w:rsidRPr="00936E9D">
              <w:rPr>
                <w:szCs w:val="22"/>
                <w:vertAlign w:val="superscript"/>
              </w:rPr>
              <w:t>(2)</w:t>
            </w:r>
            <w:r w:rsidRPr="00936E9D">
              <w:rPr>
                <w:szCs w:val="22"/>
              </w:rPr>
              <w:br/>
              <w:t>27</w:t>
            </w:r>
            <w:r w:rsidRPr="00936E9D">
              <w:rPr>
                <w:szCs w:val="22"/>
                <w:vertAlign w:val="superscript"/>
              </w:rPr>
              <w:t>(3)</w:t>
            </w:r>
          </w:p>
        </w:tc>
        <w:tc>
          <w:tcPr>
            <w:tcW w:w="1494" w:type="dxa"/>
            <w:tcBorders>
              <w:left w:val="single" w:sz="6" w:space="0" w:color="auto"/>
              <w:bottom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–213</w:t>
            </w:r>
            <w:r w:rsidRPr="00936E9D">
              <w:rPr>
                <w:szCs w:val="22"/>
                <w:vertAlign w:val="superscript"/>
              </w:rPr>
              <w:t>(2</w:t>
            </w:r>
            <w:proofErr w:type="gramStart"/>
            <w:r w:rsidRPr="00936E9D">
              <w:rPr>
                <w:szCs w:val="22"/>
                <w:vertAlign w:val="superscript"/>
              </w:rPr>
              <w:t>)</w:t>
            </w:r>
            <w:proofErr w:type="gramEnd"/>
            <w:r w:rsidRPr="00936E9D">
              <w:rPr>
                <w:szCs w:val="22"/>
              </w:rPr>
              <w:br/>
              <w:t>–214</w:t>
            </w:r>
            <w:r w:rsidRPr="00936E9D">
              <w:rPr>
                <w:szCs w:val="22"/>
                <w:vertAlign w:val="superscript"/>
              </w:rPr>
              <w:t>(3)</w:t>
            </w:r>
          </w:p>
        </w:tc>
      </w:tr>
      <w:tr w:rsidR="004A4ECC" w:rsidRPr="00936E9D" w:rsidTr="003B34C6">
        <w:trPr>
          <w:cantSplit/>
          <w:jc w:val="center"/>
        </w:trPr>
        <w:tc>
          <w:tcPr>
            <w:tcW w:w="1684" w:type="dxa"/>
            <w:tcBorders>
              <w:top w:val="single" w:sz="6" w:space="0" w:color="auto"/>
              <w:left w:val="single" w:sz="6" w:space="0" w:color="auto"/>
              <w:right w:val="single" w:sz="6" w:space="0" w:color="auto"/>
            </w:tcBorders>
            <w:tcMar>
              <w:left w:w="108" w:type="dxa"/>
              <w:right w:w="108" w:type="dxa"/>
            </w:tcMar>
          </w:tcPr>
          <w:p w:rsidR="004A4ECC" w:rsidRPr="00936E9D" w:rsidRDefault="004A4ECC" w:rsidP="007D6069">
            <w:pPr>
              <w:pStyle w:val="Tabletext"/>
              <w:jc w:val="left"/>
              <w:rPr>
                <w:szCs w:val="22"/>
              </w:rPr>
            </w:pPr>
            <w:r w:rsidRPr="00936E9D">
              <w:rPr>
                <w:szCs w:val="22"/>
              </w:rPr>
              <w:t>31,8-32,3</w:t>
            </w:r>
            <w:r w:rsidRPr="00936E9D">
              <w:rPr>
                <w:szCs w:val="22"/>
              </w:rPr>
              <w:br/>
              <w:t>Espace-Terre</w:t>
            </w:r>
          </w:p>
        </w:tc>
        <w:tc>
          <w:tcPr>
            <w:tcW w:w="1241" w:type="dxa"/>
            <w:tcBorders>
              <w:top w:val="single" w:sz="6" w:space="0" w:color="auto"/>
              <w:left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83,6</w:t>
            </w:r>
            <w:r w:rsidRPr="00936E9D">
              <w:rPr>
                <w:szCs w:val="22"/>
                <w:vertAlign w:val="superscript"/>
              </w:rPr>
              <w:t>(4)</w:t>
            </w:r>
          </w:p>
        </w:tc>
        <w:tc>
          <w:tcPr>
            <w:tcW w:w="1242" w:type="dxa"/>
            <w:tcBorders>
              <w:top w:val="single" w:sz="6" w:space="0" w:color="auto"/>
              <w:left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0,01</w:t>
            </w:r>
            <w:r w:rsidRPr="00936E9D">
              <w:rPr>
                <w:szCs w:val="22"/>
                <w:vertAlign w:val="superscript"/>
              </w:rPr>
              <w:t>(4)</w:t>
            </w:r>
          </w:p>
        </w:tc>
        <w:tc>
          <w:tcPr>
            <w:tcW w:w="1242" w:type="dxa"/>
            <w:tcBorders>
              <w:top w:val="single" w:sz="6" w:space="0" w:color="auto"/>
              <w:left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w:t>
            </w:r>
          </w:p>
        </w:tc>
        <w:tc>
          <w:tcPr>
            <w:tcW w:w="1242" w:type="dxa"/>
            <w:tcBorders>
              <w:top w:val="single" w:sz="6" w:space="0" w:color="auto"/>
              <w:left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w:t>
            </w:r>
          </w:p>
        </w:tc>
        <w:tc>
          <w:tcPr>
            <w:tcW w:w="1494" w:type="dxa"/>
            <w:tcBorders>
              <w:top w:val="single" w:sz="6" w:space="0" w:color="auto"/>
              <w:left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83</w:t>
            </w:r>
            <w:r w:rsidRPr="00936E9D">
              <w:rPr>
                <w:szCs w:val="22"/>
                <w:vertAlign w:val="superscript"/>
              </w:rPr>
              <w:t>(2) (4)</w:t>
            </w:r>
            <w:r>
              <w:rPr>
                <w:szCs w:val="22"/>
                <w:vertAlign w:val="superscript"/>
              </w:rPr>
              <w:br/>
            </w:r>
            <w:r w:rsidRPr="00936E9D">
              <w:rPr>
                <w:szCs w:val="22"/>
              </w:rPr>
              <w:t>61</w:t>
            </w:r>
            <w:r w:rsidRPr="00936E9D">
              <w:rPr>
                <w:szCs w:val="22"/>
                <w:vertAlign w:val="superscript"/>
              </w:rPr>
              <w:t>(3) (4)</w:t>
            </w:r>
          </w:p>
        </w:tc>
        <w:tc>
          <w:tcPr>
            <w:tcW w:w="1494" w:type="dxa"/>
            <w:tcBorders>
              <w:top w:val="single" w:sz="6" w:space="0" w:color="auto"/>
              <w:left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–209</w:t>
            </w:r>
            <w:r w:rsidRPr="00936E9D">
              <w:rPr>
                <w:szCs w:val="22"/>
                <w:vertAlign w:val="superscript"/>
              </w:rPr>
              <w:t>(2) (4</w:t>
            </w:r>
            <w:proofErr w:type="gramStart"/>
            <w:r w:rsidRPr="00936E9D">
              <w:rPr>
                <w:szCs w:val="22"/>
                <w:vertAlign w:val="superscript"/>
              </w:rPr>
              <w:t>)</w:t>
            </w:r>
            <w:proofErr w:type="gramEnd"/>
            <w:r>
              <w:rPr>
                <w:szCs w:val="22"/>
                <w:vertAlign w:val="superscript"/>
              </w:rPr>
              <w:br/>
            </w:r>
            <w:r w:rsidRPr="00936E9D">
              <w:rPr>
                <w:szCs w:val="22"/>
              </w:rPr>
              <w:t>–211</w:t>
            </w:r>
            <w:r w:rsidRPr="00936E9D">
              <w:rPr>
                <w:szCs w:val="22"/>
                <w:vertAlign w:val="superscript"/>
              </w:rPr>
              <w:t>(3) (4)</w:t>
            </w:r>
          </w:p>
        </w:tc>
      </w:tr>
      <w:tr w:rsidR="004A4ECC" w:rsidRPr="00936E9D" w:rsidTr="003B34C6">
        <w:trPr>
          <w:cantSplit/>
          <w:jc w:val="center"/>
        </w:trPr>
        <w:tc>
          <w:tcPr>
            <w:tcW w:w="1684" w:type="dxa"/>
            <w:tcBorders>
              <w:left w:val="single" w:sz="6" w:space="0" w:color="auto"/>
              <w:right w:val="single" w:sz="6" w:space="0" w:color="auto"/>
            </w:tcBorders>
            <w:tcMar>
              <w:left w:w="108" w:type="dxa"/>
              <w:right w:w="108" w:type="dxa"/>
            </w:tcMar>
          </w:tcPr>
          <w:p w:rsidR="004A4ECC" w:rsidRPr="00936E9D" w:rsidRDefault="004A4ECC" w:rsidP="007D6069">
            <w:pPr>
              <w:pStyle w:val="Tabletext"/>
              <w:jc w:val="left"/>
              <w:rPr>
                <w:szCs w:val="22"/>
              </w:rPr>
            </w:pPr>
            <w:r w:rsidRPr="00936E9D">
              <w:rPr>
                <w:szCs w:val="22"/>
              </w:rPr>
              <w:t>34,2-34,7</w:t>
            </w:r>
            <w:r w:rsidRPr="00936E9D">
              <w:rPr>
                <w:szCs w:val="22"/>
              </w:rPr>
              <w:br/>
              <w:t>Terre-espace</w:t>
            </w:r>
          </w:p>
        </w:tc>
        <w:tc>
          <w:tcPr>
            <w:tcW w:w="1241" w:type="dxa"/>
            <w:tcBorders>
              <w:left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84</w:t>
            </w:r>
            <w:r w:rsidRPr="00936E9D">
              <w:rPr>
                <w:szCs w:val="22"/>
                <w:vertAlign w:val="superscript"/>
              </w:rPr>
              <w:t>(4)</w:t>
            </w:r>
          </w:p>
        </w:tc>
        <w:tc>
          <w:tcPr>
            <w:tcW w:w="1242" w:type="dxa"/>
            <w:tcBorders>
              <w:left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0,01</w:t>
            </w:r>
            <w:r w:rsidRPr="00936E9D">
              <w:rPr>
                <w:szCs w:val="22"/>
                <w:vertAlign w:val="superscript"/>
              </w:rPr>
              <w:t>(4)</w:t>
            </w:r>
          </w:p>
        </w:tc>
        <w:tc>
          <w:tcPr>
            <w:tcW w:w="1242" w:type="dxa"/>
            <w:tcBorders>
              <w:left w:val="single" w:sz="6" w:space="0" w:color="auto"/>
              <w:bottom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A déterminer</w:t>
            </w:r>
          </w:p>
        </w:tc>
        <w:tc>
          <w:tcPr>
            <w:tcW w:w="1242" w:type="dxa"/>
            <w:tcBorders>
              <w:left w:val="single" w:sz="6" w:space="0" w:color="auto"/>
              <w:bottom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A déterminer</w:t>
            </w:r>
          </w:p>
        </w:tc>
        <w:tc>
          <w:tcPr>
            <w:tcW w:w="1494" w:type="dxa"/>
            <w:tcBorders>
              <w:left w:val="single" w:sz="6" w:space="0" w:color="auto"/>
              <w:bottom w:val="single" w:sz="6" w:space="0" w:color="auto"/>
              <w:right w:val="single" w:sz="6" w:space="0" w:color="auto"/>
            </w:tcBorders>
            <w:tcMar>
              <w:left w:w="108" w:type="dxa"/>
              <w:right w:w="108" w:type="dxa"/>
            </w:tcMar>
          </w:tcPr>
          <w:p w:rsidR="004A4ECC" w:rsidRPr="00936E9D" w:rsidRDefault="004A4ECC" w:rsidP="00CC4738">
            <w:pPr>
              <w:pStyle w:val="Tabletext"/>
              <w:tabs>
                <w:tab w:val="clear" w:pos="567"/>
                <w:tab w:val="left" w:pos="548"/>
              </w:tabs>
              <w:jc w:val="center"/>
              <w:rPr>
                <w:szCs w:val="22"/>
              </w:rPr>
            </w:pPr>
            <w:r w:rsidRPr="00936E9D">
              <w:rPr>
                <w:szCs w:val="22"/>
              </w:rPr>
              <w:t>--</w:t>
            </w:r>
          </w:p>
        </w:tc>
        <w:tc>
          <w:tcPr>
            <w:tcW w:w="1494" w:type="dxa"/>
            <w:tcBorders>
              <w:left w:val="single" w:sz="6" w:space="0" w:color="auto"/>
              <w:bottom w:val="single" w:sz="6" w:space="0" w:color="auto"/>
              <w:right w:val="single" w:sz="6" w:space="0" w:color="auto"/>
            </w:tcBorders>
            <w:tcMar>
              <w:left w:w="108" w:type="dxa"/>
              <w:right w:w="108" w:type="dxa"/>
            </w:tcMar>
          </w:tcPr>
          <w:p w:rsidR="004A4ECC" w:rsidRPr="00936E9D" w:rsidRDefault="004A4ECC" w:rsidP="00CC4738">
            <w:pPr>
              <w:pStyle w:val="Tabletext"/>
              <w:jc w:val="center"/>
              <w:rPr>
                <w:szCs w:val="22"/>
              </w:rPr>
            </w:pPr>
            <w:r w:rsidRPr="00936E9D">
              <w:rPr>
                <w:szCs w:val="22"/>
              </w:rPr>
              <w:t>--</w:t>
            </w:r>
          </w:p>
        </w:tc>
      </w:tr>
      <w:tr w:rsidR="004A4ECC" w:rsidRPr="00936E9D" w:rsidTr="003B34C6">
        <w:trPr>
          <w:cantSplit/>
          <w:jc w:val="center"/>
        </w:trPr>
        <w:tc>
          <w:tcPr>
            <w:tcW w:w="9639" w:type="dxa"/>
            <w:gridSpan w:val="7"/>
            <w:tcBorders>
              <w:top w:val="single" w:sz="6" w:space="0" w:color="auto"/>
            </w:tcBorders>
            <w:tcMar>
              <w:left w:w="108" w:type="dxa"/>
              <w:right w:w="108" w:type="dxa"/>
            </w:tcMar>
          </w:tcPr>
          <w:p w:rsidR="004A4ECC" w:rsidRPr="00936E9D" w:rsidRDefault="004A4ECC" w:rsidP="003B34C6">
            <w:pPr>
              <w:pStyle w:val="Tablelegend"/>
              <w:rPr>
                <w:szCs w:val="22"/>
              </w:rPr>
            </w:pPr>
            <w:r w:rsidRPr="00936E9D">
              <w:rPr>
                <w:szCs w:val="22"/>
                <w:vertAlign w:val="superscript"/>
              </w:rPr>
              <w:t>(1)</w:t>
            </w:r>
            <w:r w:rsidRPr="00936E9D">
              <w:rPr>
                <w:szCs w:val="22"/>
              </w:rPr>
              <w:tab/>
              <w:t>Puissance d'émetteur de 56 dBW utilisée en cas d'urgence pour l'engin spatial.</w:t>
            </w:r>
          </w:p>
          <w:p w:rsidR="004A4ECC" w:rsidRPr="00936E9D" w:rsidRDefault="004A4ECC" w:rsidP="003B34C6">
            <w:pPr>
              <w:pStyle w:val="Tablelegend"/>
              <w:rPr>
                <w:szCs w:val="22"/>
              </w:rPr>
            </w:pPr>
            <w:r w:rsidRPr="00936E9D">
              <w:rPr>
                <w:szCs w:val="22"/>
                <w:vertAlign w:val="superscript"/>
              </w:rPr>
              <w:t>(2)</w:t>
            </w:r>
            <w:r w:rsidRPr="00936E9D">
              <w:rPr>
                <w:position w:val="6"/>
                <w:szCs w:val="22"/>
              </w:rPr>
              <w:tab/>
            </w:r>
            <w:r w:rsidRPr="00936E9D">
              <w:rPr>
                <w:szCs w:val="22"/>
              </w:rPr>
              <w:t>Atmosphère claire, angle d'élévation de 30°, mode duplex pour réception et émission simultanées.</w:t>
            </w:r>
          </w:p>
          <w:p w:rsidR="004A4ECC" w:rsidRPr="00936E9D" w:rsidRDefault="004A4ECC" w:rsidP="003B34C6">
            <w:pPr>
              <w:pStyle w:val="Tablelegend"/>
              <w:rPr>
                <w:szCs w:val="22"/>
              </w:rPr>
            </w:pPr>
            <w:r w:rsidRPr="00936E9D">
              <w:rPr>
                <w:szCs w:val="22"/>
                <w:vertAlign w:val="superscript"/>
              </w:rPr>
              <w:t>(3)</w:t>
            </w:r>
            <w:r w:rsidRPr="00936E9D">
              <w:rPr>
                <w:position w:val="6"/>
                <w:szCs w:val="22"/>
              </w:rPr>
              <w:tab/>
            </w:r>
            <w:r w:rsidRPr="00936E9D">
              <w:rPr>
                <w:szCs w:val="22"/>
              </w:rPr>
              <w:t>Atmosphère claire, angle d'élévation de 30°, réception seulement.</w:t>
            </w:r>
          </w:p>
          <w:p w:rsidR="004A4ECC" w:rsidRPr="00936E9D" w:rsidRDefault="004A4ECC" w:rsidP="003B34C6">
            <w:pPr>
              <w:pStyle w:val="Tablelegend"/>
              <w:rPr>
                <w:szCs w:val="22"/>
              </w:rPr>
            </w:pPr>
            <w:r w:rsidRPr="00936E9D">
              <w:rPr>
                <w:szCs w:val="22"/>
                <w:vertAlign w:val="superscript"/>
              </w:rPr>
              <w:t>(4)</w:t>
            </w:r>
            <w:r w:rsidRPr="00936E9D">
              <w:rPr>
                <w:szCs w:val="22"/>
              </w:rPr>
              <w:tab/>
              <w:t>Estimation.</w:t>
            </w:r>
          </w:p>
        </w:tc>
      </w:tr>
    </w:tbl>
    <w:p w:rsidR="007D6069" w:rsidRDefault="007D6069" w:rsidP="007D6069">
      <w:pPr>
        <w:pStyle w:val="Tablefin"/>
      </w:pPr>
    </w:p>
    <w:p w:rsidR="004A4ECC" w:rsidRPr="007A0351" w:rsidRDefault="004A4ECC" w:rsidP="005F3F49">
      <w:r w:rsidRPr="007A0351">
        <w:t xml:space="preserve">Les caractéristiques de réception des stations terriennes de recherche dans l'espace lointain sont habituellement spécifiées en termes de rapport: énergie par bit/densité spectrale de bruit nécessaire pour obtenir un taux d'erreur donné. Une autre façon de décrire les hautes performances et la sensibilité élevée de ces stations est de les exprimer en termes de rapport: gain d'antenne/température de bruit (rapport </w:t>
      </w:r>
      <w:r w:rsidRPr="007A0351">
        <w:rPr>
          <w:i/>
        </w:rPr>
        <w:t>G</w:t>
      </w:r>
      <w:r w:rsidRPr="007A0351">
        <w:t>/</w:t>
      </w:r>
      <w:r w:rsidRPr="007A0351">
        <w:rPr>
          <w:i/>
        </w:rPr>
        <w:t>T</w:t>
      </w:r>
      <w:r w:rsidRPr="007A0351">
        <w:t>). Ce rapport est en général de 50 dB</w:t>
      </w:r>
      <w:r>
        <w:t>/(</w:t>
      </w:r>
      <w:r w:rsidRPr="007A0351">
        <w:t>K</w:t>
      </w:r>
      <w:r>
        <w:t>)</w:t>
      </w:r>
      <w:r w:rsidRPr="007A0351">
        <w:t xml:space="preserve"> à 2,3</w:t>
      </w:r>
      <w:r>
        <w:t> </w:t>
      </w:r>
      <w:r w:rsidRPr="007A0351">
        <w:t>GHz et de 59,5 dB</w:t>
      </w:r>
      <w:r>
        <w:t>/(</w:t>
      </w:r>
      <w:r w:rsidRPr="007A0351">
        <w:t>K</w:t>
      </w:r>
      <w:r>
        <w:t>)</w:t>
      </w:r>
      <w:r w:rsidRPr="007A0351">
        <w:t xml:space="preserve"> à 8,4 GHz. Ces valeurs</w:t>
      </w:r>
      <w:r>
        <w:t xml:space="preserve"> sont à comparer avec les 41 dB/(</w:t>
      </w:r>
      <w:r w:rsidRPr="007A0351">
        <w:t>K</w:t>
      </w:r>
      <w:r>
        <w:t>)</w:t>
      </w:r>
      <w:r w:rsidRPr="007A0351">
        <w:t xml:space="preserve"> obtenus avec certaines stations terriennes du service fixe par satellite.</w:t>
      </w:r>
    </w:p>
    <w:p w:rsidR="004A4ECC" w:rsidRPr="007A0351" w:rsidRDefault="004A4ECC" w:rsidP="007D6069">
      <w:pPr>
        <w:pStyle w:val="Heading2"/>
        <w:rPr>
          <w:szCs w:val="24"/>
        </w:rPr>
      </w:pPr>
      <w:r w:rsidRPr="007A0351">
        <w:rPr>
          <w:szCs w:val="24"/>
        </w:rPr>
        <w:lastRenderedPageBreak/>
        <w:t>3.2</w:t>
      </w:r>
      <w:r w:rsidRPr="007A0351">
        <w:rPr>
          <w:szCs w:val="24"/>
        </w:rPr>
        <w:tab/>
        <w:t>Stations spatiales</w:t>
      </w:r>
    </w:p>
    <w:p w:rsidR="004A4ECC" w:rsidRPr="007A0351" w:rsidRDefault="004A4ECC" w:rsidP="007D6069">
      <w:pPr>
        <w:keepNext/>
        <w:keepLines/>
        <w:rPr>
          <w:szCs w:val="24"/>
        </w:rPr>
      </w:pPr>
      <w:r w:rsidRPr="007A0351">
        <w:rPr>
          <w:szCs w:val="24"/>
        </w:rPr>
        <w:t>Les dimensions et le poids d'un engin spatial sont limités par les possibilités de la fusée de lancement. La puissance de l'émetteur et les dimensions de l'antenne d'une station spatiale sont plus petites que celles d'une station terrienne. La température de bruit du récepteur est plus élevée car on utilise en général un préamplificateur non refroidi.</w:t>
      </w:r>
    </w:p>
    <w:p w:rsidR="004A4ECC" w:rsidRPr="007A0351" w:rsidRDefault="004A4ECC" w:rsidP="005F3F49">
      <w:pPr>
        <w:rPr>
          <w:szCs w:val="24"/>
        </w:rPr>
      </w:pPr>
      <w:r w:rsidRPr="007A0351">
        <w:rPr>
          <w:szCs w:val="24"/>
        </w:rPr>
        <w:t>La station spatiale est équipée d'un récepteur-émetteur, appelé répondeur, qui peut fonctionner dans un des deux modes suivants: le mode bidirectionnel, dans lequel le signal d'onde porteuse reçu d'une station terrienne sert à commander l'oscillateur d'une boucle à verrouillage de phase, la fréquence de cet oscillateur est ensuite utilisée pour piloter la fréquence d'émission du répéteur, dans un rapport fixe; le mode unidirectionnel, dans lequel la station spatiale ne reçoit pas de signal en provenance d'une station terrienne, la fréquence de l'émetteur étant pilotée par un oscillateur à quartz.</w:t>
      </w:r>
    </w:p>
    <w:p w:rsidR="004A4ECC" w:rsidRPr="007A0351" w:rsidRDefault="004A4ECC" w:rsidP="005F3F49">
      <w:pPr>
        <w:rPr>
          <w:szCs w:val="24"/>
        </w:rPr>
      </w:pPr>
      <w:r w:rsidRPr="007A0351">
        <w:rPr>
          <w:szCs w:val="24"/>
        </w:rPr>
        <w:t>Dans le mode bidirectionnel, la fréquence et la phase du signal émis par l'engin spatial sont asservies avec une grande précision grâce à l'extrême précision des signaux reçus d'une station terrienne.</w:t>
      </w:r>
    </w:p>
    <w:p w:rsidR="004A4ECC" w:rsidRDefault="004A4ECC" w:rsidP="005F3F49">
      <w:pPr>
        <w:rPr>
          <w:szCs w:val="24"/>
        </w:rPr>
      </w:pPr>
      <w:r w:rsidRPr="007A0351">
        <w:rPr>
          <w:szCs w:val="24"/>
        </w:rPr>
        <w:t>Le Tableau 5 donne la liste des principales caractéristiques des stations spatiales de recherche dans l'espace lointain.</w:t>
      </w:r>
    </w:p>
    <w:p w:rsidR="004A4ECC" w:rsidRPr="007A0351" w:rsidRDefault="004A4ECC" w:rsidP="004A4ECC">
      <w:pPr>
        <w:pStyle w:val="TableNo"/>
      </w:pPr>
      <w:r w:rsidRPr="007A0351">
        <w:rPr>
          <w:szCs w:val="24"/>
        </w:rPr>
        <w:t>TABLEAU 5</w:t>
      </w:r>
    </w:p>
    <w:p w:rsidR="004A4ECC" w:rsidRPr="007A0351" w:rsidRDefault="004A4ECC" w:rsidP="004A4ECC">
      <w:pPr>
        <w:pStyle w:val="Tabletitle"/>
      </w:pPr>
      <w:r w:rsidRPr="007A0351">
        <w:rPr>
          <w:szCs w:val="24"/>
        </w:rPr>
        <w:t>Caractéristiques type des stations spatiales de recherche</w:t>
      </w:r>
      <w:r w:rsidRPr="007A0351">
        <w:rPr>
          <w:szCs w:val="24"/>
        </w:rPr>
        <w:br/>
        <w:t>dans l'espace lointain</w:t>
      </w:r>
    </w:p>
    <w:tbl>
      <w:tblPr>
        <w:tblW w:w="9639" w:type="dxa"/>
        <w:jc w:val="center"/>
        <w:tblLayout w:type="fixed"/>
        <w:tblLook w:val="0000" w:firstRow="0" w:lastRow="0" w:firstColumn="0" w:lastColumn="0" w:noHBand="0" w:noVBand="0"/>
      </w:tblPr>
      <w:tblGrid>
        <w:gridCol w:w="1608"/>
        <w:gridCol w:w="1607"/>
        <w:gridCol w:w="1606"/>
        <w:gridCol w:w="1606"/>
        <w:gridCol w:w="1606"/>
        <w:gridCol w:w="1606"/>
      </w:tblGrid>
      <w:tr w:rsidR="004A4ECC" w:rsidRPr="00936E9D" w:rsidTr="007D6069">
        <w:trPr>
          <w:cantSplit/>
          <w:jc w:val="center"/>
        </w:trPr>
        <w:tc>
          <w:tcPr>
            <w:tcW w:w="1622" w:type="dxa"/>
            <w:tcBorders>
              <w:top w:val="single" w:sz="6" w:space="0" w:color="auto"/>
              <w:left w:val="single" w:sz="6" w:space="0" w:color="auto"/>
              <w:right w:val="single" w:sz="6" w:space="0" w:color="auto"/>
            </w:tcBorders>
          </w:tcPr>
          <w:p w:rsidR="004A4ECC" w:rsidRPr="00936E9D" w:rsidRDefault="004A4ECC" w:rsidP="003B34C6">
            <w:pPr>
              <w:pStyle w:val="Tablehead"/>
              <w:rPr>
                <w:szCs w:val="22"/>
              </w:rPr>
            </w:pPr>
            <w:r w:rsidRPr="00936E9D">
              <w:rPr>
                <w:szCs w:val="22"/>
              </w:rPr>
              <w:t>Fréquence</w:t>
            </w:r>
            <w:r w:rsidRPr="00936E9D">
              <w:rPr>
                <w:szCs w:val="22"/>
              </w:rPr>
              <w:br/>
              <w:t>Terre-espace</w:t>
            </w:r>
            <w:r w:rsidRPr="00936E9D">
              <w:rPr>
                <w:szCs w:val="22"/>
              </w:rPr>
              <w:br/>
              <w:t>(GHz)</w:t>
            </w:r>
          </w:p>
        </w:tc>
        <w:tc>
          <w:tcPr>
            <w:tcW w:w="1621" w:type="dxa"/>
            <w:tcBorders>
              <w:top w:val="single" w:sz="6" w:space="0" w:color="auto"/>
              <w:left w:val="single" w:sz="6" w:space="0" w:color="auto"/>
              <w:right w:val="single" w:sz="6" w:space="0" w:color="auto"/>
            </w:tcBorders>
          </w:tcPr>
          <w:p w:rsidR="004A4ECC" w:rsidRPr="00936E9D" w:rsidRDefault="004A4ECC" w:rsidP="003B34C6">
            <w:pPr>
              <w:pStyle w:val="Tablehead"/>
              <w:rPr>
                <w:szCs w:val="22"/>
              </w:rPr>
            </w:pPr>
            <w:r w:rsidRPr="00936E9D">
              <w:rPr>
                <w:szCs w:val="22"/>
              </w:rPr>
              <w:t>Dimensions</w:t>
            </w:r>
            <w:r w:rsidRPr="00936E9D">
              <w:rPr>
                <w:szCs w:val="22"/>
              </w:rPr>
              <w:br/>
              <w:t>de l'antenne</w:t>
            </w:r>
            <w:r w:rsidRPr="00936E9D">
              <w:rPr>
                <w:szCs w:val="22"/>
              </w:rPr>
              <w:br/>
              <w:t>(m)</w:t>
            </w:r>
          </w:p>
        </w:tc>
        <w:tc>
          <w:tcPr>
            <w:tcW w:w="1621" w:type="dxa"/>
            <w:tcBorders>
              <w:top w:val="single" w:sz="6" w:space="0" w:color="auto"/>
              <w:left w:val="single" w:sz="6" w:space="0" w:color="auto"/>
              <w:right w:val="single" w:sz="6" w:space="0" w:color="auto"/>
            </w:tcBorders>
          </w:tcPr>
          <w:p w:rsidR="004A4ECC" w:rsidRPr="00936E9D" w:rsidRDefault="004A4ECC" w:rsidP="003B34C6">
            <w:pPr>
              <w:pStyle w:val="Tablehead"/>
              <w:rPr>
                <w:szCs w:val="22"/>
              </w:rPr>
            </w:pPr>
            <w:r w:rsidRPr="00936E9D">
              <w:rPr>
                <w:szCs w:val="22"/>
              </w:rPr>
              <w:t>Gain</w:t>
            </w:r>
            <w:r w:rsidRPr="00936E9D">
              <w:rPr>
                <w:szCs w:val="22"/>
              </w:rPr>
              <w:br/>
            </w:r>
            <w:proofErr w:type="gramStart"/>
            <w:r w:rsidRPr="00936E9D">
              <w:rPr>
                <w:szCs w:val="22"/>
              </w:rPr>
              <w:t>d'antenne</w:t>
            </w:r>
            <w:proofErr w:type="gramEnd"/>
            <w:r w:rsidRPr="00936E9D">
              <w:rPr>
                <w:szCs w:val="22"/>
              </w:rPr>
              <w:br/>
              <w:t>(dBi)</w:t>
            </w:r>
          </w:p>
        </w:tc>
        <w:tc>
          <w:tcPr>
            <w:tcW w:w="1621" w:type="dxa"/>
            <w:tcBorders>
              <w:top w:val="single" w:sz="6" w:space="0" w:color="auto"/>
              <w:left w:val="single" w:sz="6" w:space="0" w:color="auto"/>
              <w:right w:val="single" w:sz="6" w:space="0" w:color="auto"/>
            </w:tcBorders>
          </w:tcPr>
          <w:p w:rsidR="004A4ECC" w:rsidRPr="00936E9D" w:rsidRDefault="004A4ECC" w:rsidP="003B34C6">
            <w:pPr>
              <w:pStyle w:val="Tablehead"/>
              <w:rPr>
                <w:szCs w:val="22"/>
              </w:rPr>
            </w:pPr>
            <w:r w:rsidRPr="00936E9D">
              <w:rPr>
                <w:szCs w:val="22"/>
              </w:rPr>
              <w:t>Ouverture du</w:t>
            </w:r>
            <w:r w:rsidRPr="00936E9D">
              <w:rPr>
                <w:szCs w:val="22"/>
              </w:rPr>
              <w:br/>
              <w:t xml:space="preserve">faisceau </w:t>
            </w:r>
            <w:proofErr w:type="gramStart"/>
            <w:r w:rsidRPr="00936E9D">
              <w:rPr>
                <w:szCs w:val="22"/>
              </w:rPr>
              <w:t>d'antenne</w:t>
            </w:r>
            <w:proofErr w:type="gramEnd"/>
            <w:r w:rsidRPr="00936E9D">
              <w:rPr>
                <w:szCs w:val="22"/>
              </w:rPr>
              <w:br/>
              <w:t>(degrés)</w:t>
            </w:r>
          </w:p>
        </w:tc>
        <w:tc>
          <w:tcPr>
            <w:tcW w:w="1621" w:type="dxa"/>
            <w:tcBorders>
              <w:top w:val="single" w:sz="6" w:space="0" w:color="auto"/>
              <w:left w:val="single" w:sz="6" w:space="0" w:color="auto"/>
              <w:right w:val="single" w:sz="6" w:space="0" w:color="auto"/>
            </w:tcBorders>
          </w:tcPr>
          <w:p w:rsidR="004A4ECC" w:rsidRPr="00936E9D" w:rsidRDefault="004A4ECC" w:rsidP="003B34C6">
            <w:pPr>
              <w:pStyle w:val="Tablehead"/>
              <w:rPr>
                <w:szCs w:val="22"/>
              </w:rPr>
            </w:pPr>
            <w:r w:rsidRPr="00936E9D">
              <w:rPr>
                <w:szCs w:val="22"/>
              </w:rPr>
              <w:t xml:space="preserve">Température de bruit du récepteur </w:t>
            </w:r>
            <w:r w:rsidRPr="00936E9D">
              <w:rPr>
                <w:szCs w:val="22"/>
              </w:rPr>
              <w:br/>
              <w:t>(K)</w:t>
            </w:r>
          </w:p>
        </w:tc>
        <w:tc>
          <w:tcPr>
            <w:tcW w:w="1621" w:type="dxa"/>
            <w:tcBorders>
              <w:top w:val="single" w:sz="6" w:space="0" w:color="auto"/>
              <w:left w:val="single" w:sz="6" w:space="0" w:color="auto"/>
              <w:right w:val="single" w:sz="6" w:space="0" w:color="auto"/>
            </w:tcBorders>
          </w:tcPr>
          <w:p w:rsidR="004A4ECC" w:rsidRPr="00936E9D" w:rsidRDefault="004A4ECC" w:rsidP="003B34C6">
            <w:pPr>
              <w:pStyle w:val="Tablehead"/>
              <w:rPr>
                <w:szCs w:val="22"/>
              </w:rPr>
            </w:pPr>
            <w:r w:rsidRPr="00936E9D">
              <w:rPr>
                <w:szCs w:val="22"/>
              </w:rPr>
              <w:t xml:space="preserve">Densité de puissance spectrale de bruit du </w:t>
            </w:r>
            <w:proofErr w:type="gramStart"/>
            <w:r w:rsidRPr="00936E9D">
              <w:rPr>
                <w:szCs w:val="22"/>
              </w:rPr>
              <w:t>récepteur</w:t>
            </w:r>
            <w:proofErr w:type="gramEnd"/>
            <w:r w:rsidRPr="00936E9D">
              <w:rPr>
                <w:szCs w:val="22"/>
              </w:rPr>
              <w:br/>
              <w:t>(dB(W/Hz))</w:t>
            </w:r>
          </w:p>
        </w:tc>
      </w:tr>
      <w:tr w:rsidR="004A4ECC" w:rsidRPr="00936E9D" w:rsidTr="007D6069">
        <w:trPr>
          <w:cantSplit/>
          <w:jc w:val="center"/>
        </w:trPr>
        <w:tc>
          <w:tcPr>
            <w:tcW w:w="1622" w:type="dxa"/>
            <w:tcBorders>
              <w:top w:val="single" w:sz="6" w:space="0" w:color="auto"/>
              <w:left w:val="single" w:sz="6" w:space="0" w:color="auto"/>
              <w:right w:val="single" w:sz="6" w:space="0" w:color="auto"/>
            </w:tcBorders>
            <w:vAlign w:val="center"/>
          </w:tcPr>
          <w:p w:rsidR="004A4ECC" w:rsidRPr="00936E9D" w:rsidRDefault="004A4ECC" w:rsidP="007D6069">
            <w:pPr>
              <w:pStyle w:val="Tabletext"/>
              <w:jc w:val="center"/>
              <w:rPr>
                <w:szCs w:val="22"/>
              </w:rPr>
            </w:pPr>
            <w:r w:rsidRPr="00936E9D">
              <w:rPr>
                <w:szCs w:val="22"/>
              </w:rPr>
              <w:t>2,110-2,120</w:t>
            </w:r>
          </w:p>
        </w:tc>
        <w:tc>
          <w:tcPr>
            <w:tcW w:w="1621" w:type="dxa"/>
            <w:tcBorders>
              <w:top w:val="single" w:sz="6" w:space="0" w:color="auto"/>
              <w:left w:val="single" w:sz="6" w:space="0" w:color="auto"/>
              <w:right w:val="single" w:sz="6" w:space="0" w:color="auto"/>
            </w:tcBorders>
            <w:vAlign w:val="center"/>
          </w:tcPr>
          <w:p w:rsidR="004A4ECC" w:rsidRPr="00936E9D" w:rsidRDefault="004A4ECC" w:rsidP="007D6069">
            <w:pPr>
              <w:pStyle w:val="Tabletext"/>
              <w:jc w:val="center"/>
              <w:rPr>
                <w:szCs w:val="22"/>
              </w:rPr>
            </w:pPr>
            <w:r w:rsidRPr="00936E9D">
              <w:rPr>
                <w:szCs w:val="22"/>
              </w:rPr>
              <w:t>3,7</w:t>
            </w:r>
          </w:p>
        </w:tc>
        <w:tc>
          <w:tcPr>
            <w:tcW w:w="1621" w:type="dxa"/>
            <w:tcBorders>
              <w:top w:val="single" w:sz="6" w:space="0" w:color="auto"/>
              <w:left w:val="single" w:sz="6" w:space="0" w:color="auto"/>
              <w:right w:val="single" w:sz="6" w:space="0" w:color="auto"/>
            </w:tcBorders>
            <w:vAlign w:val="center"/>
          </w:tcPr>
          <w:p w:rsidR="004A4ECC" w:rsidRPr="00936E9D" w:rsidRDefault="004A4ECC" w:rsidP="007D6069">
            <w:pPr>
              <w:pStyle w:val="Tabletext"/>
              <w:jc w:val="center"/>
              <w:rPr>
                <w:szCs w:val="22"/>
              </w:rPr>
            </w:pPr>
            <w:r w:rsidRPr="00936E9D">
              <w:rPr>
                <w:szCs w:val="22"/>
              </w:rPr>
              <w:t>36</w:t>
            </w:r>
          </w:p>
        </w:tc>
        <w:tc>
          <w:tcPr>
            <w:tcW w:w="1621" w:type="dxa"/>
            <w:tcBorders>
              <w:top w:val="single" w:sz="6" w:space="0" w:color="auto"/>
              <w:left w:val="single" w:sz="6" w:space="0" w:color="auto"/>
              <w:right w:val="single" w:sz="6" w:space="0" w:color="auto"/>
            </w:tcBorders>
            <w:vAlign w:val="center"/>
          </w:tcPr>
          <w:p w:rsidR="004A4ECC" w:rsidRPr="00936E9D" w:rsidRDefault="004A4ECC" w:rsidP="00CC4738">
            <w:pPr>
              <w:pStyle w:val="Tabletext"/>
              <w:jc w:val="center"/>
              <w:rPr>
                <w:szCs w:val="22"/>
              </w:rPr>
            </w:pPr>
            <w:r w:rsidRPr="00936E9D">
              <w:rPr>
                <w:szCs w:val="22"/>
              </w:rPr>
              <w:t>2,6</w:t>
            </w:r>
          </w:p>
        </w:tc>
        <w:tc>
          <w:tcPr>
            <w:tcW w:w="1621" w:type="dxa"/>
            <w:tcBorders>
              <w:top w:val="single" w:sz="6" w:space="0" w:color="auto"/>
              <w:left w:val="single" w:sz="6" w:space="0" w:color="auto"/>
              <w:right w:val="single" w:sz="6" w:space="0" w:color="auto"/>
            </w:tcBorders>
            <w:vAlign w:val="center"/>
          </w:tcPr>
          <w:p w:rsidR="004A4ECC" w:rsidRPr="00936E9D" w:rsidRDefault="004A4ECC" w:rsidP="007D6069">
            <w:pPr>
              <w:pStyle w:val="Tabletext"/>
              <w:jc w:val="center"/>
              <w:rPr>
                <w:szCs w:val="22"/>
              </w:rPr>
            </w:pPr>
            <w:r w:rsidRPr="00936E9D">
              <w:rPr>
                <w:szCs w:val="22"/>
              </w:rPr>
              <w:t>200</w:t>
            </w:r>
          </w:p>
        </w:tc>
        <w:tc>
          <w:tcPr>
            <w:tcW w:w="1621" w:type="dxa"/>
            <w:tcBorders>
              <w:top w:val="single" w:sz="6" w:space="0" w:color="auto"/>
              <w:left w:val="single" w:sz="6" w:space="0" w:color="auto"/>
              <w:right w:val="single" w:sz="6" w:space="0" w:color="auto"/>
            </w:tcBorders>
            <w:vAlign w:val="center"/>
          </w:tcPr>
          <w:p w:rsidR="004A4ECC" w:rsidRPr="00936E9D" w:rsidRDefault="004A4ECC" w:rsidP="007D6069">
            <w:pPr>
              <w:pStyle w:val="Tabletext"/>
              <w:jc w:val="center"/>
              <w:rPr>
                <w:szCs w:val="22"/>
              </w:rPr>
            </w:pPr>
            <w:r w:rsidRPr="00936E9D">
              <w:rPr>
                <w:szCs w:val="22"/>
              </w:rPr>
              <w:t>–206</w:t>
            </w:r>
          </w:p>
        </w:tc>
      </w:tr>
      <w:tr w:rsidR="004A4ECC" w:rsidRPr="00936E9D" w:rsidTr="007D6069">
        <w:trPr>
          <w:cantSplit/>
          <w:jc w:val="center"/>
        </w:trPr>
        <w:tc>
          <w:tcPr>
            <w:tcW w:w="1622" w:type="dxa"/>
            <w:tcBorders>
              <w:left w:val="single" w:sz="6" w:space="0" w:color="auto"/>
              <w:right w:val="single" w:sz="6" w:space="0" w:color="auto"/>
            </w:tcBorders>
            <w:vAlign w:val="center"/>
          </w:tcPr>
          <w:p w:rsidR="004A4ECC" w:rsidRPr="00936E9D" w:rsidRDefault="004A4ECC" w:rsidP="007D6069">
            <w:pPr>
              <w:pStyle w:val="Tabletext"/>
              <w:jc w:val="center"/>
              <w:rPr>
                <w:szCs w:val="22"/>
              </w:rPr>
            </w:pPr>
            <w:r w:rsidRPr="00936E9D">
              <w:rPr>
                <w:szCs w:val="22"/>
              </w:rPr>
              <w:t>7,145-7,190</w:t>
            </w:r>
          </w:p>
        </w:tc>
        <w:tc>
          <w:tcPr>
            <w:tcW w:w="1621" w:type="dxa"/>
            <w:tcBorders>
              <w:left w:val="single" w:sz="6" w:space="0" w:color="auto"/>
              <w:right w:val="single" w:sz="6" w:space="0" w:color="auto"/>
            </w:tcBorders>
            <w:vAlign w:val="center"/>
          </w:tcPr>
          <w:p w:rsidR="004A4ECC" w:rsidRPr="00936E9D" w:rsidRDefault="004A4ECC" w:rsidP="007D6069">
            <w:pPr>
              <w:pStyle w:val="Tabletext"/>
              <w:jc w:val="center"/>
              <w:rPr>
                <w:szCs w:val="22"/>
              </w:rPr>
            </w:pPr>
            <w:r w:rsidRPr="00936E9D">
              <w:rPr>
                <w:szCs w:val="22"/>
              </w:rPr>
              <w:t>3,7</w:t>
            </w:r>
          </w:p>
        </w:tc>
        <w:tc>
          <w:tcPr>
            <w:tcW w:w="1621" w:type="dxa"/>
            <w:tcBorders>
              <w:left w:val="single" w:sz="6" w:space="0" w:color="auto"/>
              <w:right w:val="single" w:sz="6" w:space="0" w:color="auto"/>
            </w:tcBorders>
            <w:vAlign w:val="center"/>
          </w:tcPr>
          <w:p w:rsidR="004A4ECC" w:rsidRPr="00936E9D" w:rsidRDefault="004A4ECC" w:rsidP="007D6069">
            <w:pPr>
              <w:pStyle w:val="Tabletext"/>
              <w:jc w:val="center"/>
              <w:rPr>
                <w:szCs w:val="22"/>
              </w:rPr>
            </w:pPr>
            <w:r w:rsidRPr="00936E9D">
              <w:rPr>
                <w:szCs w:val="22"/>
              </w:rPr>
              <w:t>48</w:t>
            </w:r>
          </w:p>
        </w:tc>
        <w:tc>
          <w:tcPr>
            <w:tcW w:w="1621" w:type="dxa"/>
            <w:tcBorders>
              <w:left w:val="single" w:sz="6" w:space="0" w:color="auto"/>
              <w:right w:val="single" w:sz="6" w:space="0" w:color="auto"/>
            </w:tcBorders>
            <w:vAlign w:val="center"/>
          </w:tcPr>
          <w:p w:rsidR="004A4ECC" w:rsidRPr="00936E9D" w:rsidRDefault="004A4ECC" w:rsidP="007D6069">
            <w:pPr>
              <w:pStyle w:val="Tabletext"/>
              <w:jc w:val="center"/>
              <w:rPr>
                <w:szCs w:val="22"/>
              </w:rPr>
            </w:pPr>
            <w:r w:rsidRPr="00936E9D">
              <w:rPr>
                <w:szCs w:val="22"/>
              </w:rPr>
              <w:t>0,64</w:t>
            </w:r>
          </w:p>
        </w:tc>
        <w:tc>
          <w:tcPr>
            <w:tcW w:w="1621" w:type="dxa"/>
            <w:tcBorders>
              <w:left w:val="single" w:sz="6" w:space="0" w:color="auto"/>
              <w:right w:val="single" w:sz="6" w:space="0" w:color="auto"/>
            </w:tcBorders>
            <w:vAlign w:val="center"/>
          </w:tcPr>
          <w:p w:rsidR="004A4ECC" w:rsidRPr="00936E9D" w:rsidRDefault="004A4ECC" w:rsidP="007D6069">
            <w:pPr>
              <w:pStyle w:val="Tabletext"/>
              <w:jc w:val="center"/>
              <w:rPr>
                <w:szCs w:val="22"/>
              </w:rPr>
            </w:pPr>
            <w:r w:rsidRPr="00936E9D">
              <w:rPr>
                <w:szCs w:val="22"/>
              </w:rPr>
              <w:t>330</w:t>
            </w:r>
          </w:p>
        </w:tc>
        <w:tc>
          <w:tcPr>
            <w:tcW w:w="1621" w:type="dxa"/>
            <w:tcBorders>
              <w:left w:val="single" w:sz="6" w:space="0" w:color="auto"/>
              <w:right w:val="single" w:sz="6" w:space="0" w:color="auto"/>
            </w:tcBorders>
            <w:vAlign w:val="center"/>
          </w:tcPr>
          <w:p w:rsidR="004A4ECC" w:rsidRPr="00936E9D" w:rsidRDefault="004A4ECC" w:rsidP="007D6069">
            <w:pPr>
              <w:pStyle w:val="Tabletext"/>
              <w:jc w:val="center"/>
              <w:rPr>
                <w:szCs w:val="22"/>
              </w:rPr>
            </w:pPr>
            <w:r w:rsidRPr="00936E9D">
              <w:rPr>
                <w:szCs w:val="22"/>
              </w:rPr>
              <w:t>–203</w:t>
            </w:r>
          </w:p>
        </w:tc>
      </w:tr>
      <w:tr w:rsidR="004A4ECC" w:rsidRPr="00936E9D" w:rsidTr="007D6069">
        <w:trPr>
          <w:cantSplit/>
          <w:jc w:val="center"/>
        </w:trPr>
        <w:tc>
          <w:tcPr>
            <w:tcW w:w="1622" w:type="dxa"/>
            <w:tcBorders>
              <w:left w:val="single" w:sz="6" w:space="0" w:color="auto"/>
              <w:bottom w:val="single" w:sz="6" w:space="0" w:color="auto"/>
              <w:right w:val="single" w:sz="6" w:space="0" w:color="auto"/>
            </w:tcBorders>
            <w:vAlign w:val="center"/>
          </w:tcPr>
          <w:p w:rsidR="004A4ECC" w:rsidRPr="00936E9D" w:rsidRDefault="004A4ECC" w:rsidP="007D6069">
            <w:pPr>
              <w:pStyle w:val="Tabletext"/>
              <w:jc w:val="center"/>
              <w:rPr>
                <w:szCs w:val="22"/>
              </w:rPr>
            </w:pPr>
            <w:r w:rsidRPr="00936E9D">
              <w:rPr>
                <w:szCs w:val="22"/>
              </w:rPr>
              <w:t>34,2-34,7</w:t>
            </w:r>
          </w:p>
        </w:tc>
        <w:tc>
          <w:tcPr>
            <w:tcW w:w="1621" w:type="dxa"/>
            <w:tcBorders>
              <w:left w:val="single" w:sz="6" w:space="0" w:color="auto"/>
              <w:bottom w:val="single" w:sz="6" w:space="0" w:color="auto"/>
              <w:right w:val="single" w:sz="6" w:space="0" w:color="auto"/>
            </w:tcBorders>
            <w:vAlign w:val="center"/>
          </w:tcPr>
          <w:p w:rsidR="004A4ECC" w:rsidRPr="00936E9D" w:rsidRDefault="004A4ECC" w:rsidP="007D6069">
            <w:pPr>
              <w:pStyle w:val="Tabletext"/>
              <w:jc w:val="center"/>
              <w:rPr>
                <w:szCs w:val="22"/>
              </w:rPr>
            </w:pPr>
            <w:r w:rsidRPr="00936E9D">
              <w:rPr>
                <w:szCs w:val="22"/>
              </w:rPr>
              <w:t>3,7</w:t>
            </w:r>
          </w:p>
        </w:tc>
        <w:tc>
          <w:tcPr>
            <w:tcW w:w="1621" w:type="dxa"/>
            <w:tcBorders>
              <w:left w:val="single" w:sz="6" w:space="0" w:color="auto"/>
              <w:bottom w:val="single" w:sz="6" w:space="0" w:color="auto"/>
              <w:right w:val="single" w:sz="6" w:space="0" w:color="auto"/>
            </w:tcBorders>
            <w:vAlign w:val="center"/>
          </w:tcPr>
          <w:p w:rsidR="004A4ECC" w:rsidRPr="00936E9D" w:rsidRDefault="004A4ECC" w:rsidP="007D6069">
            <w:pPr>
              <w:pStyle w:val="Tabletext"/>
              <w:jc w:val="center"/>
              <w:rPr>
                <w:szCs w:val="22"/>
              </w:rPr>
            </w:pPr>
            <w:r w:rsidRPr="00936E9D">
              <w:rPr>
                <w:szCs w:val="22"/>
              </w:rPr>
              <w:t>61</w:t>
            </w:r>
          </w:p>
        </w:tc>
        <w:tc>
          <w:tcPr>
            <w:tcW w:w="1621" w:type="dxa"/>
            <w:tcBorders>
              <w:left w:val="single" w:sz="6" w:space="0" w:color="auto"/>
              <w:bottom w:val="single" w:sz="6" w:space="0" w:color="auto"/>
              <w:right w:val="single" w:sz="6" w:space="0" w:color="auto"/>
            </w:tcBorders>
            <w:vAlign w:val="center"/>
          </w:tcPr>
          <w:p w:rsidR="004A4ECC" w:rsidRPr="00936E9D" w:rsidRDefault="004A4ECC" w:rsidP="007D6069">
            <w:pPr>
              <w:pStyle w:val="Tabletext"/>
              <w:jc w:val="center"/>
              <w:rPr>
                <w:szCs w:val="22"/>
              </w:rPr>
            </w:pPr>
            <w:r w:rsidRPr="00936E9D">
              <w:rPr>
                <w:szCs w:val="22"/>
              </w:rPr>
              <w:t>0,14</w:t>
            </w:r>
          </w:p>
        </w:tc>
        <w:tc>
          <w:tcPr>
            <w:tcW w:w="1621" w:type="dxa"/>
            <w:tcBorders>
              <w:left w:val="single" w:sz="6" w:space="0" w:color="auto"/>
              <w:bottom w:val="single" w:sz="6" w:space="0" w:color="auto"/>
              <w:right w:val="single" w:sz="6" w:space="0" w:color="auto"/>
            </w:tcBorders>
            <w:vAlign w:val="center"/>
          </w:tcPr>
          <w:p w:rsidR="004A4ECC" w:rsidRPr="00936E9D" w:rsidRDefault="004A4ECC" w:rsidP="007D6069">
            <w:pPr>
              <w:pStyle w:val="Tabletext"/>
              <w:jc w:val="center"/>
              <w:rPr>
                <w:szCs w:val="22"/>
              </w:rPr>
            </w:pPr>
            <w:r w:rsidRPr="00936E9D">
              <w:rPr>
                <w:szCs w:val="22"/>
              </w:rPr>
              <w:t>2 000</w:t>
            </w:r>
          </w:p>
        </w:tc>
        <w:tc>
          <w:tcPr>
            <w:tcW w:w="1621" w:type="dxa"/>
            <w:tcBorders>
              <w:left w:val="single" w:sz="6" w:space="0" w:color="auto"/>
              <w:bottom w:val="single" w:sz="6" w:space="0" w:color="auto"/>
              <w:right w:val="single" w:sz="6" w:space="0" w:color="auto"/>
            </w:tcBorders>
            <w:vAlign w:val="center"/>
          </w:tcPr>
          <w:p w:rsidR="004A4ECC" w:rsidRPr="00936E9D" w:rsidRDefault="004A4ECC" w:rsidP="007D6069">
            <w:pPr>
              <w:pStyle w:val="Tabletext"/>
              <w:jc w:val="center"/>
              <w:rPr>
                <w:szCs w:val="22"/>
              </w:rPr>
            </w:pPr>
            <w:r w:rsidRPr="00936E9D">
              <w:rPr>
                <w:szCs w:val="22"/>
              </w:rPr>
              <w:t>−196</w:t>
            </w:r>
          </w:p>
        </w:tc>
      </w:tr>
    </w:tbl>
    <w:p w:rsidR="004A4ECC" w:rsidRPr="00291372" w:rsidRDefault="004A4ECC" w:rsidP="004A4ECC">
      <w:pPr>
        <w:pStyle w:val="Tabletext"/>
        <w:rPr>
          <w:sz w:val="6"/>
          <w:szCs w:val="6"/>
        </w:rPr>
      </w:pPr>
    </w:p>
    <w:tbl>
      <w:tblPr>
        <w:tblW w:w="9717" w:type="dxa"/>
        <w:jc w:val="center"/>
        <w:tblLayout w:type="fixed"/>
        <w:tblLook w:val="0000" w:firstRow="0" w:lastRow="0" w:firstColumn="0" w:lastColumn="0" w:noHBand="0" w:noVBand="0"/>
      </w:tblPr>
      <w:tblGrid>
        <w:gridCol w:w="1613"/>
        <w:gridCol w:w="1618"/>
        <w:gridCol w:w="1631"/>
        <w:gridCol w:w="1640"/>
        <w:gridCol w:w="1607"/>
        <w:gridCol w:w="1608"/>
      </w:tblGrid>
      <w:tr w:rsidR="004A4ECC" w:rsidRPr="00936E9D" w:rsidTr="003B34C6">
        <w:trPr>
          <w:cantSplit/>
          <w:jc w:val="center"/>
        </w:trPr>
        <w:tc>
          <w:tcPr>
            <w:tcW w:w="1613" w:type="dxa"/>
            <w:tcBorders>
              <w:top w:val="single" w:sz="6" w:space="0" w:color="auto"/>
              <w:left w:val="single" w:sz="6" w:space="0" w:color="auto"/>
              <w:right w:val="single" w:sz="6" w:space="0" w:color="auto"/>
            </w:tcBorders>
          </w:tcPr>
          <w:p w:rsidR="004A4ECC" w:rsidRPr="00936E9D" w:rsidRDefault="004A4ECC" w:rsidP="003B34C6">
            <w:pPr>
              <w:pStyle w:val="Tablehead"/>
              <w:rPr>
                <w:szCs w:val="22"/>
              </w:rPr>
            </w:pPr>
            <w:r w:rsidRPr="00936E9D">
              <w:rPr>
                <w:szCs w:val="22"/>
              </w:rPr>
              <w:t>Fréquence</w:t>
            </w:r>
            <w:r w:rsidRPr="00936E9D">
              <w:rPr>
                <w:szCs w:val="22"/>
              </w:rPr>
              <w:br/>
              <w:t>espace-Terre</w:t>
            </w:r>
            <w:r w:rsidRPr="00936E9D">
              <w:rPr>
                <w:szCs w:val="22"/>
              </w:rPr>
              <w:br/>
              <w:t>(GHz)</w:t>
            </w:r>
          </w:p>
        </w:tc>
        <w:tc>
          <w:tcPr>
            <w:tcW w:w="1618" w:type="dxa"/>
            <w:tcBorders>
              <w:top w:val="single" w:sz="6" w:space="0" w:color="auto"/>
              <w:left w:val="single" w:sz="6" w:space="0" w:color="auto"/>
              <w:right w:val="single" w:sz="6" w:space="0" w:color="auto"/>
            </w:tcBorders>
          </w:tcPr>
          <w:p w:rsidR="004A4ECC" w:rsidRPr="00936E9D" w:rsidRDefault="004A4ECC" w:rsidP="003B34C6">
            <w:pPr>
              <w:pStyle w:val="Tablehead"/>
              <w:rPr>
                <w:szCs w:val="22"/>
              </w:rPr>
            </w:pPr>
            <w:r w:rsidRPr="00936E9D">
              <w:rPr>
                <w:szCs w:val="22"/>
              </w:rPr>
              <w:t>Dimensions</w:t>
            </w:r>
            <w:r w:rsidRPr="00936E9D">
              <w:rPr>
                <w:szCs w:val="22"/>
              </w:rPr>
              <w:br/>
              <w:t>de l'antenne</w:t>
            </w:r>
            <w:r w:rsidRPr="00936E9D">
              <w:rPr>
                <w:szCs w:val="22"/>
              </w:rPr>
              <w:br/>
              <w:t>(m)</w:t>
            </w:r>
          </w:p>
        </w:tc>
        <w:tc>
          <w:tcPr>
            <w:tcW w:w="1631" w:type="dxa"/>
            <w:tcBorders>
              <w:top w:val="single" w:sz="6" w:space="0" w:color="auto"/>
              <w:left w:val="single" w:sz="6" w:space="0" w:color="auto"/>
              <w:right w:val="single" w:sz="6" w:space="0" w:color="auto"/>
            </w:tcBorders>
          </w:tcPr>
          <w:p w:rsidR="004A4ECC" w:rsidRPr="00936E9D" w:rsidRDefault="004A4ECC" w:rsidP="003B34C6">
            <w:pPr>
              <w:pStyle w:val="Tablehead"/>
              <w:rPr>
                <w:szCs w:val="22"/>
              </w:rPr>
            </w:pPr>
            <w:r w:rsidRPr="00936E9D">
              <w:rPr>
                <w:szCs w:val="22"/>
              </w:rPr>
              <w:t>Gain</w:t>
            </w:r>
            <w:r w:rsidRPr="00936E9D">
              <w:rPr>
                <w:szCs w:val="22"/>
              </w:rPr>
              <w:br/>
            </w:r>
            <w:proofErr w:type="gramStart"/>
            <w:r w:rsidRPr="00936E9D">
              <w:rPr>
                <w:szCs w:val="22"/>
              </w:rPr>
              <w:t>d'antenne</w:t>
            </w:r>
            <w:proofErr w:type="gramEnd"/>
            <w:r w:rsidRPr="00936E9D">
              <w:rPr>
                <w:szCs w:val="22"/>
              </w:rPr>
              <w:br/>
              <w:t>(dBi)</w:t>
            </w:r>
          </w:p>
        </w:tc>
        <w:tc>
          <w:tcPr>
            <w:tcW w:w="1640" w:type="dxa"/>
            <w:tcBorders>
              <w:top w:val="single" w:sz="6" w:space="0" w:color="auto"/>
              <w:left w:val="single" w:sz="6" w:space="0" w:color="auto"/>
              <w:right w:val="single" w:sz="6" w:space="0" w:color="auto"/>
            </w:tcBorders>
          </w:tcPr>
          <w:p w:rsidR="004A4ECC" w:rsidRPr="00936E9D" w:rsidRDefault="004A4ECC" w:rsidP="003B34C6">
            <w:pPr>
              <w:pStyle w:val="Tablehead"/>
              <w:rPr>
                <w:szCs w:val="22"/>
              </w:rPr>
            </w:pPr>
            <w:r w:rsidRPr="00936E9D">
              <w:rPr>
                <w:szCs w:val="22"/>
              </w:rPr>
              <w:t>Ouverture du</w:t>
            </w:r>
            <w:r w:rsidRPr="00936E9D">
              <w:rPr>
                <w:szCs w:val="22"/>
              </w:rPr>
              <w:br/>
              <w:t xml:space="preserve">faisceau </w:t>
            </w:r>
            <w:proofErr w:type="gramStart"/>
            <w:r w:rsidRPr="00936E9D">
              <w:rPr>
                <w:szCs w:val="22"/>
              </w:rPr>
              <w:t>d'antenne</w:t>
            </w:r>
            <w:proofErr w:type="gramEnd"/>
            <w:r w:rsidRPr="00936E9D">
              <w:rPr>
                <w:szCs w:val="22"/>
              </w:rPr>
              <w:br/>
              <w:t>(degrés)</w:t>
            </w:r>
          </w:p>
        </w:tc>
        <w:tc>
          <w:tcPr>
            <w:tcW w:w="1607" w:type="dxa"/>
            <w:tcBorders>
              <w:top w:val="single" w:sz="6" w:space="0" w:color="auto"/>
              <w:left w:val="single" w:sz="6" w:space="0" w:color="auto"/>
              <w:right w:val="single" w:sz="6" w:space="0" w:color="auto"/>
            </w:tcBorders>
          </w:tcPr>
          <w:p w:rsidR="004A4ECC" w:rsidRPr="00936E9D" w:rsidRDefault="004A4ECC" w:rsidP="003B34C6">
            <w:pPr>
              <w:pStyle w:val="Tablehead"/>
              <w:rPr>
                <w:szCs w:val="22"/>
              </w:rPr>
            </w:pPr>
            <w:r w:rsidRPr="00936E9D">
              <w:rPr>
                <w:szCs w:val="22"/>
              </w:rPr>
              <w:t xml:space="preserve">Puissance de l'émetteur </w:t>
            </w:r>
            <w:r w:rsidRPr="00936E9D">
              <w:rPr>
                <w:szCs w:val="22"/>
              </w:rPr>
              <w:br/>
              <w:t>(dBW)</w:t>
            </w:r>
          </w:p>
        </w:tc>
        <w:tc>
          <w:tcPr>
            <w:tcW w:w="1608" w:type="dxa"/>
            <w:tcBorders>
              <w:top w:val="single" w:sz="6" w:space="0" w:color="auto"/>
              <w:left w:val="single" w:sz="6" w:space="0" w:color="auto"/>
              <w:right w:val="single" w:sz="6" w:space="0" w:color="auto"/>
            </w:tcBorders>
          </w:tcPr>
          <w:p w:rsidR="004A4ECC" w:rsidRPr="00936E9D" w:rsidRDefault="004A4ECC" w:rsidP="003B34C6">
            <w:pPr>
              <w:pStyle w:val="Tablehead"/>
              <w:rPr>
                <w:szCs w:val="22"/>
              </w:rPr>
            </w:pPr>
            <w:r w:rsidRPr="00936E9D">
              <w:rPr>
                <w:szCs w:val="22"/>
              </w:rPr>
              <w:t>p.i.r.e</w:t>
            </w:r>
            <w:proofErr w:type="gramStart"/>
            <w:r w:rsidRPr="00936E9D">
              <w:rPr>
                <w:szCs w:val="22"/>
              </w:rPr>
              <w:t>.</w:t>
            </w:r>
            <w:proofErr w:type="gramEnd"/>
            <w:r w:rsidRPr="00936E9D">
              <w:rPr>
                <w:szCs w:val="22"/>
              </w:rPr>
              <w:br/>
              <w:t>(dBW)</w:t>
            </w:r>
          </w:p>
        </w:tc>
      </w:tr>
      <w:tr w:rsidR="004A4ECC" w:rsidRPr="00936E9D" w:rsidTr="003B34C6">
        <w:trPr>
          <w:cantSplit/>
          <w:jc w:val="center"/>
        </w:trPr>
        <w:tc>
          <w:tcPr>
            <w:tcW w:w="1613" w:type="dxa"/>
            <w:tcBorders>
              <w:top w:val="single" w:sz="6" w:space="0" w:color="auto"/>
              <w:left w:val="single" w:sz="6" w:space="0" w:color="auto"/>
              <w:right w:val="single" w:sz="6" w:space="0" w:color="auto"/>
            </w:tcBorders>
          </w:tcPr>
          <w:p w:rsidR="004A4ECC" w:rsidRPr="00936E9D" w:rsidRDefault="004A4ECC" w:rsidP="007D6069">
            <w:pPr>
              <w:pStyle w:val="Tabletext"/>
              <w:jc w:val="center"/>
              <w:rPr>
                <w:szCs w:val="22"/>
              </w:rPr>
            </w:pPr>
            <w:r w:rsidRPr="00936E9D">
              <w:rPr>
                <w:szCs w:val="22"/>
              </w:rPr>
              <w:t>2,290-2,300</w:t>
            </w:r>
          </w:p>
        </w:tc>
        <w:tc>
          <w:tcPr>
            <w:tcW w:w="1618" w:type="dxa"/>
            <w:tcBorders>
              <w:top w:val="single" w:sz="6" w:space="0" w:color="auto"/>
              <w:left w:val="single" w:sz="6" w:space="0" w:color="auto"/>
              <w:right w:val="single" w:sz="6" w:space="0" w:color="auto"/>
            </w:tcBorders>
          </w:tcPr>
          <w:p w:rsidR="004A4ECC" w:rsidRPr="00936E9D" w:rsidRDefault="004A4ECC" w:rsidP="007D6069">
            <w:pPr>
              <w:pStyle w:val="Tabletext"/>
              <w:jc w:val="center"/>
              <w:rPr>
                <w:szCs w:val="22"/>
              </w:rPr>
            </w:pPr>
            <w:r w:rsidRPr="00936E9D">
              <w:rPr>
                <w:szCs w:val="22"/>
              </w:rPr>
              <w:t>3,7</w:t>
            </w:r>
          </w:p>
        </w:tc>
        <w:tc>
          <w:tcPr>
            <w:tcW w:w="1631" w:type="dxa"/>
            <w:tcBorders>
              <w:top w:val="single" w:sz="6" w:space="0" w:color="auto"/>
              <w:left w:val="single" w:sz="6" w:space="0" w:color="auto"/>
              <w:right w:val="single" w:sz="6" w:space="0" w:color="auto"/>
            </w:tcBorders>
          </w:tcPr>
          <w:p w:rsidR="004A4ECC" w:rsidRPr="00936E9D" w:rsidRDefault="004A4ECC" w:rsidP="007D6069">
            <w:pPr>
              <w:pStyle w:val="Tabletext"/>
              <w:jc w:val="center"/>
              <w:rPr>
                <w:szCs w:val="22"/>
              </w:rPr>
            </w:pPr>
            <w:r w:rsidRPr="00936E9D">
              <w:rPr>
                <w:szCs w:val="22"/>
              </w:rPr>
              <w:t>37</w:t>
            </w:r>
          </w:p>
        </w:tc>
        <w:tc>
          <w:tcPr>
            <w:tcW w:w="1640" w:type="dxa"/>
            <w:tcBorders>
              <w:top w:val="single" w:sz="6" w:space="0" w:color="auto"/>
              <w:left w:val="single" w:sz="6" w:space="0" w:color="auto"/>
              <w:right w:val="single" w:sz="6" w:space="0" w:color="auto"/>
            </w:tcBorders>
          </w:tcPr>
          <w:p w:rsidR="004A4ECC" w:rsidRPr="00936E9D" w:rsidRDefault="004A4ECC" w:rsidP="00CC4738">
            <w:pPr>
              <w:pStyle w:val="Tabletext"/>
              <w:jc w:val="center"/>
              <w:rPr>
                <w:szCs w:val="22"/>
              </w:rPr>
            </w:pPr>
            <w:r w:rsidRPr="00936E9D">
              <w:rPr>
                <w:szCs w:val="22"/>
              </w:rPr>
              <w:t>2,3</w:t>
            </w:r>
          </w:p>
        </w:tc>
        <w:tc>
          <w:tcPr>
            <w:tcW w:w="1607" w:type="dxa"/>
            <w:tcBorders>
              <w:top w:val="single" w:sz="6" w:space="0" w:color="auto"/>
              <w:left w:val="single" w:sz="6" w:space="0" w:color="auto"/>
              <w:right w:val="single" w:sz="6" w:space="0" w:color="auto"/>
            </w:tcBorders>
          </w:tcPr>
          <w:p w:rsidR="004A4ECC" w:rsidRPr="00936E9D" w:rsidRDefault="004A4ECC" w:rsidP="007D6069">
            <w:pPr>
              <w:pStyle w:val="Tabletext"/>
              <w:jc w:val="center"/>
              <w:rPr>
                <w:szCs w:val="22"/>
              </w:rPr>
            </w:pPr>
            <w:r w:rsidRPr="00936E9D">
              <w:rPr>
                <w:szCs w:val="22"/>
              </w:rPr>
              <w:t>13</w:t>
            </w:r>
          </w:p>
        </w:tc>
        <w:tc>
          <w:tcPr>
            <w:tcW w:w="1608" w:type="dxa"/>
            <w:tcBorders>
              <w:top w:val="single" w:sz="6" w:space="0" w:color="auto"/>
              <w:left w:val="single" w:sz="6" w:space="0" w:color="auto"/>
              <w:right w:val="single" w:sz="6" w:space="0" w:color="auto"/>
            </w:tcBorders>
          </w:tcPr>
          <w:p w:rsidR="004A4ECC" w:rsidRPr="00936E9D" w:rsidRDefault="004A4ECC" w:rsidP="007D6069">
            <w:pPr>
              <w:pStyle w:val="Tabletext"/>
              <w:jc w:val="center"/>
              <w:rPr>
                <w:szCs w:val="22"/>
              </w:rPr>
            </w:pPr>
            <w:r w:rsidRPr="00936E9D">
              <w:rPr>
                <w:szCs w:val="22"/>
              </w:rPr>
              <w:t>50</w:t>
            </w:r>
          </w:p>
        </w:tc>
      </w:tr>
      <w:tr w:rsidR="004A4ECC" w:rsidRPr="00936E9D" w:rsidTr="003B34C6">
        <w:trPr>
          <w:cantSplit/>
          <w:jc w:val="center"/>
        </w:trPr>
        <w:tc>
          <w:tcPr>
            <w:tcW w:w="1613" w:type="dxa"/>
            <w:tcBorders>
              <w:left w:val="single" w:sz="6" w:space="0" w:color="auto"/>
              <w:right w:val="single" w:sz="6" w:space="0" w:color="auto"/>
            </w:tcBorders>
          </w:tcPr>
          <w:p w:rsidR="004A4ECC" w:rsidRPr="00936E9D" w:rsidRDefault="004A4ECC" w:rsidP="007D6069">
            <w:pPr>
              <w:pStyle w:val="Tabletext"/>
              <w:jc w:val="center"/>
              <w:rPr>
                <w:szCs w:val="22"/>
              </w:rPr>
            </w:pPr>
            <w:r w:rsidRPr="00936E9D">
              <w:rPr>
                <w:szCs w:val="22"/>
              </w:rPr>
              <w:t>8,400-8,450</w:t>
            </w:r>
          </w:p>
        </w:tc>
        <w:tc>
          <w:tcPr>
            <w:tcW w:w="1618" w:type="dxa"/>
            <w:tcBorders>
              <w:left w:val="single" w:sz="6" w:space="0" w:color="auto"/>
              <w:right w:val="single" w:sz="6" w:space="0" w:color="auto"/>
            </w:tcBorders>
          </w:tcPr>
          <w:p w:rsidR="004A4ECC" w:rsidRPr="00936E9D" w:rsidRDefault="004A4ECC" w:rsidP="007D6069">
            <w:pPr>
              <w:pStyle w:val="Tabletext"/>
              <w:jc w:val="center"/>
              <w:rPr>
                <w:szCs w:val="22"/>
              </w:rPr>
            </w:pPr>
            <w:r w:rsidRPr="00936E9D">
              <w:rPr>
                <w:szCs w:val="22"/>
              </w:rPr>
              <w:t>3,7</w:t>
            </w:r>
          </w:p>
        </w:tc>
        <w:tc>
          <w:tcPr>
            <w:tcW w:w="1631" w:type="dxa"/>
            <w:tcBorders>
              <w:left w:val="single" w:sz="6" w:space="0" w:color="auto"/>
              <w:right w:val="single" w:sz="6" w:space="0" w:color="auto"/>
            </w:tcBorders>
          </w:tcPr>
          <w:p w:rsidR="004A4ECC" w:rsidRPr="00936E9D" w:rsidRDefault="004A4ECC" w:rsidP="007D6069">
            <w:pPr>
              <w:pStyle w:val="Tabletext"/>
              <w:jc w:val="center"/>
              <w:rPr>
                <w:szCs w:val="22"/>
              </w:rPr>
            </w:pPr>
            <w:r w:rsidRPr="00936E9D">
              <w:rPr>
                <w:szCs w:val="22"/>
              </w:rPr>
              <w:t>48</w:t>
            </w:r>
          </w:p>
        </w:tc>
        <w:tc>
          <w:tcPr>
            <w:tcW w:w="1640" w:type="dxa"/>
            <w:tcBorders>
              <w:left w:val="single" w:sz="6" w:space="0" w:color="auto"/>
              <w:right w:val="single" w:sz="6" w:space="0" w:color="auto"/>
            </w:tcBorders>
          </w:tcPr>
          <w:p w:rsidR="004A4ECC" w:rsidRPr="00936E9D" w:rsidRDefault="004A4ECC" w:rsidP="007D6069">
            <w:pPr>
              <w:pStyle w:val="Tabletext"/>
              <w:jc w:val="center"/>
              <w:rPr>
                <w:szCs w:val="22"/>
              </w:rPr>
            </w:pPr>
            <w:r w:rsidRPr="00936E9D">
              <w:rPr>
                <w:szCs w:val="22"/>
              </w:rPr>
              <w:t>0,64</w:t>
            </w:r>
          </w:p>
        </w:tc>
        <w:tc>
          <w:tcPr>
            <w:tcW w:w="1607" w:type="dxa"/>
            <w:tcBorders>
              <w:left w:val="single" w:sz="6" w:space="0" w:color="auto"/>
              <w:right w:val="single" w:sz="6" w:space="0" w:color="auto"/>
            </w:tcBorders>
          </w:tcPr>
          <w:p w:rsidR="004A4ECC" w:rsidRPr="00936E9D" w:rsidRDefault="004A4ECC" w:rsidP="007D6069">
            <w:pPr>
              <w:pStyle w:val="Tabletext"/>
              <w:jc w:val="center"/>
              <w:rPr>
                <w:szCs w:val="22"/>
              </w:rPr>
            </w:pPr>
            <w:r w:rsidRPr="00936E9D">
              <w:rPr>
                <w:szCs w:val="22"/>
              </w:rPr>
              <w:t>13</w:t>
            </w:r>
          </w:p>
        </w:tc>
        <w:tc>
          <w:tcPr>
            <w:tcW w:w="1608" w:type="dxa"/>
            <w:tcBorders>
              <w:left w:val="single" w:sz="6" w:space="0" w:color="auto"/>
              <w:right w:val="single" w:sz="6" w:space="0" w:color="auto"/>
            </w:tcBorders>
          </w:tcPr>
          <w:p w:rsidR="004A4ECC" w:rsidRPr="00936E9D" w:rsidRDefault="004A4ECC" w:rsidP="007D6069">
            <w:pPr>
              <w:pStyle w:val="Tabletext"/>
              <w:jc w:val="center"/>
              <w:rPr>
                <w:szCs w:val="22"/>
              </w:rPr>
            </w:pPr>
            <w:r w:rsidRPr="00936E9D">
              <w:rPr>
                <w:szCs w:val="22"/>
              </w:rPr>
              <w:t>61</w:t>
            </w:r>
          </w:p>
        </w:tc>
      </w:tr>
      <w:tr w:rsidR="004A4ECC" w:rsidRPr="00936E9D" w:rsidTr="003B34C6">
        <w:trPr>
          <w:cantSplit/>
          <w:jc w:val="center"/>
        </w:trPr>
        <w:tc>
          <w:tcPr>
            <w:tcW w:w="1613" w:type="dxa"/>
            <w:tcBorders>
              <w:left w:val="single" w:sz="6" w:space="0" w:color="auto"/>
              <w:bottom w:val="single" w:sz="6" w:space="0" w:color="auto"/>
              <w:right w:val="single" w:sz="6" w:space="0" w:color="auto"/>
            </w:tcBorders>
          </w:tcPr>
          <w:p w:rsidR="004A4ECC" w:rsidRPr="00936E9D" w:rsidRDefault="004A4ECC" w:rsidP="007D6069">
            <w:pPr>
              <w:pStyle w:val="Tabletext"/>
              <w:jc w:val="center"/>
              <w:rPr>
                <w:szCs w:val="22"/>
              </w:rPr>
            </w:pPr>
            <w:r w:rsidRPr="00936E9D">
              <w:rPr>
                <w:szCs w:val="22"/>
              </w:rPr>
              <w:t>31,8-32,3</w:t>
            </w:r>
          </w:p>
        </w:tc>
        <w:tc>
          <w:tcPr>
            <w:tcW w:w="1618" w:type="dxa"/>
            <w:tcBorders>
              <w:left w:val="single" w:sz="6" w:space="0" w:color="auto"/>
              <w:bottom w:val="single" w:sz="6" w:space="0" w:color="auto"/>
              <w:right w:val="single" w:sz="6" w:space="0" w:color="auto"/>
            </w:tcBorders>
          </w:tcPr>
          <w:p w:rsidR="004A4ECC" w:rsidRPr="00936E9D" w:rsidRDefault="004A4ECC" w:rsidP="007D6069">
            <w:pPr>
              <w:pStyle w:val="Tabletext"/>
              <w:jc w:val="center"/>
              <w:rPr>
                <w:szCs w:val="22"/>
              </w:rPr>
            </w:pPr>
            <w:r w:rsidRPr="00936E9D">
              <w:rPr>
                <w:szCs w:val="22"/>
              </w:rPr>
              <w:t>3,7</w:t>
            </w:r>
          </w:p>
        </w:tc>
        <w:tc>
          <w:tcPr>
            <w:tcW w:w="1631" w:type="dxa"/>
            <w:tcBorders>
              <w:left w:val="single" w:sz="6" w:space="0" w:color="auto"/>
              <w:bottom w:val="single" w:sz="6" w:space="0" w:color="auto"/>
              <w:right w:val="single" w:sz="6" w:space="0" w:color="auto"/>
            </w:tcBorders>
          </w:tcPr>
          <w:p w:rsidR="004A4ECC" w:rsidRPr="00936E9D" w:rsidRDefault="004A4ECC" w:rsidP="007D6069">
            <w:pPr>
              <w:pStyle w:val="Tabletext"/>
              <w:jc w:val="center"/>
              <w:rPr>
                <w:szCs w:val="22"/>
              </w:rPr>
            </w:pPr>
            <w:r w:rsidRPr="00936E9D">
              <w:rPr>
                <w:szCs w:val="22"/>
              </w:rPr>
              <w:t>59,5</w:t>
            </w:r>
          </w:p>
        </w:tc>
        <w:tc>
          <w:tcPr>
            <w:tcW w:w="1640" w:type="dxa"/>
            <w:tcBorders>
              <w:left w:val="single" w:sz="6" w:space="0" w:color="auto"/>
              <w:bottom w:val="single" w:sz="6" w:space="0" w:color="auto"/>
              <w:right w:val="single" w:sz="6" w:space="0" w:color="auto"/>
            </w:tcBorders>
          </w:tcPr>
          <w:p w:rsidR="004A4ECC" w:rsidRPr="00936E9D" w:rsidRDefault="004A4ECC" w:rsidP="007D6069">
            <w:pPr>
              <w:pStyle w:val="Tabletext"/>
              <w:jc w:val="center"/>
              <w:rPr>
                <w:szCs w:val="22"/>
              </w:rPr>
            </w:pPr>
            <w:r w:rsidRPr="00936E9D">
              <w:rPr>
                <w:szCs w:val="22"/>
              </w:rPr>
              <w:t>0,17</w:t>
            </w:r>
          </w:p>
        </w:tc>
        <w:tc>
          <w:tcPr>
            <w:tcW w:w="1607" w:type="dxa"/>
            <w:tcBorders>
              <w:left w:val="single" w:sz="6" w:space="0" w:color="auto"/>
              <w:bottom w:val="single" w:sz="6" w:space="0" w:color="auto"/>
              <w:right w:val="single" w:sz="6" w:space="0" w:color="auto"/>
            </w:tcBorders>
          </w:tcPr>
          <w:p w:rsidR="004A4ECC" w:rsidRPr="00936E9D" w:rsidRDefault="004A4ECC" w:rsidP="007D6069">
            <w:pPr>
              <w:pStyle w:val="Tabletext"/>
              <w:jc w:val="center"/>
              <w:rPr>
                <w:szCs w:val="22"/>
              </w:rPr>
            </w:pPr>
            <w:r w:rsidRPr="00936E9D">
              <w:rPr>
                <w:szCs w:val="22"/>
              </w:rPr>
              <w:t>13</w:t>
            </w:r>
          </w:p>
        </w:tc>
        <w:tc>
          <w:tcPr>
            <w:tcW w:w="1608" w:type="dxa"/>
            <w:tcBorders>
              <w:left w:val="single" w:sz="6" w:space="0" w:color="auto"/>
              <w:bottom w:val="single" w:sz="6" w:space="0" w:color="auto"/>
              <w:right w:val="single" w:sz="6" w:space="0" w:color="auto"/>
            </w:tcBorders>
          </w:tcPr>
          <w:p w:rsidR="004A4ECC" w:rsidRPr="00936E9D" w:rsidRDefault="004A4ECC" w:rsidP="007D6069">
            <w:pPr>
              <w:pStyle w:val="Tabletext"/>
              <w:jc w:val="center"/>
              <w:rPr>
                <w:szCs w:val="22"/>
              </w:rPr>
            </w:pPr>
            <w:r w:rsidRPr="00936E9D">
              <w:rPr>
                <w:szCs w:val="22"/>
              </w:rPr>
              <w:t>72,5</w:t>
            </w:r>
          </w:p>
        </w:tc>
      </w:tr>
    </w:tbl>
    <w:p w:rsidR="007D6069" w:rsidRDefault="007D6069" w:rsidP="007D6069">
      <w:pPr>
        <w:pStyle w:val="Tablefin"/>
      </w:pPr>
    </w:p>
    <w:p w:rsidR="004A4ECC" w:rsidRPr="007A0351" w:rsidRDefault="004A4ECC" w:rsidP="005F3F49">
      <w:r w:rsidRPr="007A0351">
        <w:t>Etant donné la p.i.r.e. limitée des stations spatiales, les stations terriennes doivent être équipées du récepteur le plus sensible possible. En revanche, étant donné la très grande p.i.r.e. des stations terriennes, les stations spatiales peuvent utiliser des récepteurs moins sensibles. La température de bruit du récepteur d'un engin spatial dépend du débit binaire spécifié et de considérations de dimension, de poids, de coût, de complexité et de fiabilité.</w:t>
      </w:r>
    </w:p>
    <w:p w:rsidR="004A4ECC" w:rsidRPr="007A0351" w:rsidRDefault="004A4ECC" w:rsidP="005F3F49">
      <w:pPr>
        <w:rPr>
          <w:szCs w:val="24"/>
        </w:rPr>
      </w:pPr>
      <w:r w:rsidRPr="007A0351">
        <w:rPr>
          <w:szCs w:val="24"/>
        </w:rPr>
        <w:t>La puissance de l'émetteur de la station spatiale est principalement limitée par la puissance électrique que peut fournir l'engin spatial.</w:t>
      </w:r>
    </w:p>
    <w:p w:rsidR="004A4ECC" w:rsidRPr="007A0351" w:rsidRDefault="004A4ECC" w:rsidP="005F3F49">
      <w:pPr>
        <w:pStyle w:val="Heading1"/>
        <w:rPr>
          <w:szCs w:val="24"/>
        </w:rPr>
      </w:pPr>
      <w:r w:rsidRPr="007A0351">
        <w:rPr>
          <w:szCs w:val="24"/>
        </w:rPr>
        <w:lastRenderedPageBreak/>
        <w:t>4</w:t>
      </w:r>
      <w:r w:rsidRPr="007A0351">
        <w:rPr>
          <w:szCs w:val="24"/>
        </w:rPr>
        <w:tab/>
        <w:t>Méthodes de télécommunication avec l'espace lointain</w:t>
      </w:r>
    </w:p>
    <w:p w:rsidR="004A4ECC" w:rsidRPr="007A0351" w:rsidRDefault="004A4ECC" w:rsidP="005F3F49">
      <w:pPr>
        <w:rPr>
          <w:szCs w:val="24"/>
        </w:rPr>
      </w:pPr>
      <w:r w:rsidRPr="007A0351">
        <w:rPr>
          <w:szCs w:val="24"/>
        </w:rPr>
        <w:t>Les fonctions de télémesure et de télécommande pour les télécommunications avec l'espace lointain font en général appel à des porteuses modulées en phase. La poursuite Doppler utilise la détection cohérente de la phase de la porteuse. Pour la fonction de mesure de distance, on ajoute un signal de télémétrie à la modulation.</w:t>
      </w:r>
    </w:p>
    <w:p w:rsidR="004A4ECC" w:rsidRPr="007A0351" w:rsidRDefault="004A4ECC" w:rsidP="005F3F49">
      <w:pPr>
        <w:pStyle w:val="Heading2"/>
        <w:rPr>
          <w:szCs w:val="24"/>
        </w:rPr>
      </w:pPr>
      <w:r w:rsidRPr="007A0351">
        <w:rPr>
          <w:szCs w:val="24"/>
        </w:rPr>
        <w:t>4.1</w:t>
      </w:r>
      <w:r w:rsidRPr="007A0351">
        <w:rPr>
          <w:szCs w:val="24"/>
        </w:rPr>
        <w:tab/>
        <w:t>Poursuite de la porteuse et mesures Doppler</w:t>
      </w:r>
    </w:p>
    <w:p w:rsidR="004A4ECC" w:rsidRPr="007A0351" w:rsidRDefault="004A4ECC" w:rsidP="005F3F49">
      <w:pPr>
        <w:rPr>
          <w:szCs w:val="24"/>
        </w:rPr>
      </w:pPr>
      <w:r w:rsidRPr="007A0351">
        <w:rPr>
          <w:szCs w:val="24"/>
        </w:rPr>
        <w:t>Lorsqu'elle est reçue dans une station terrienne, la fréquence d'un signal émis par un engin spatial subit une variation par effet Doppler. On procède par poursuite de la phase de la porteuse pour mesurer la variation Doppler et, par conséquent, la vitesse de l'engin spatial par rapport à la station terrienne. Les récepteurs de la station terrienne et de la station spatiale suivent le signal de porteuse grâce à une boucle à verrouillage de phase ou à une boucle de Costas. Avec un répéteur en mode bidirectionnel, la fréquence et la phase dans la boucle de la station spatiale servent à produire une ou plusieurs fréquences transmises dans le sens espace-Terre. La station terrienne obtient ainsi des signaux qui sont mis en corrélation avec la fréquence émise dans le sens Terre-espace, ce qui permet de mesurer avec précision l'effet Doppler.</w:t>
      </w:r>
    </w:p>
    <w:p w:rsidR="004A4ECC" w:rsidRPr="007A0351" w:rsidRDefault="004A4ECC" w:rsidP="005F3F49">
      <w:pPr>
        <w:rPr>
          <w:szCs w:val="24"/>
        </w:rPr>
      </w:pPr>
      <w:r w:rsidRPr="007A0351">
        <w:rPr>
          <w:szCs w:val="24"/>
        </w:rPr>
        <w:t xml:space="preserve">Dans le mode unidirectionnel, les fréquences utilisées dans le sens espace-Terre sont fournies par l'oscillateur du répondeur; les mesures Doppler sont effectuées sur la base d'une connaissance </w:t>
      </w:r>
      <w:r w:rsidRPr="007A0351">
        <w:rPr>
          <w:i/>
          <w:szCs w:val="24"/>
        </w:rPr>
        <w:t>a priori</w:t>
      </w:r>
      <w:r w:rsidRPr="007A0351">
        <w:rPr>
          <w:szCs w:val="24"/>
        </w:rPr>
        <w:t xml:space="preserve"> de la fréquence de l'oscillateur.</w:t>
      </w:r>
    </w:p>
    <w:p w:rsidR="004A4ECC" w:rsidRPr="007A0351" w:rsidRDefault="004A4ECC" w:rsidP="007D6069">
      <w:pPr>
        <w:pStyle w:val="Heading2"/>
      </w:pPr>
      <w:r w:rsidRPr="007A0351">
        <w:t>4.2</w:t>
      </w:r>
      <w:r w:rsidRPr="007A0351">
        <w:tab/>
        <w:t>Modulation et démodulation</w:t>
      </w:r>
    </w:p>
    <w:p w:rsidR="004A4ECC" w:rsidRPr="007A0351" w:rsidRDefault="004A4ECC" w:rsidP="005F3F49">
      <w:pPr>
        <w:rPr>
          <w:szCs w:val="24"/>
        </w:rPr>
      </w:pPr>
      <w:r w:rsidRPr="007A0351">
        <w:rPr>
          <w:szCs w:val="24"/>
        </w:rPr>
        <w:t>Sur les liaisons radioélectriques, l'onde porteuse est modulée en phase. Le signal de données numériques en bande de base module une sous-porteuse, qui elle-même module en phase la porteuse radioélectrique. Pour la télémesure, on utilise généralement une sous-porteuse rectangulaire; pour la télécommande, la sous</w:t>
      </w:r>
      <w:r w:rsidRPr="007A0351">
        <w:rPr>
          <w:szCs w:val="24"/>
        </w:rPr>
        <w:noBreakHyphen/>
        <w:t>porteuse peut être sinusoïdale. Le taux de modulation est réglé de manière à fournir la valeur désirée du rapport: puissance de la porteuse résiduelle/puissance des bandes latérales du signal de données. On choisit la valeur de ce rapport de manière à obtenir une poursuite optimale de la porteuse et une détection optimale des données dans le récepteur.</w:t>
      </w:r>
    </w:p>
    <w:p w:rsidR="004A4ECC" w:rsidRPr="007A0351" w:rsidRDefault="004A4ECC" w:rsidP="005F3F49">
      <w:pPr>
        <w:rPr>
          <w:szCs w:val="24"/>
        </w:rPr>
      </w:pPr>
      <w:r w:rsidRPr="007A0351">
        <w:rPr>
          <w:szCs w:val="24"/>
        </w:rPr>
        <w:t>La démodulation de la porteuse radiofréquence et de la sous-porteuse de données est effectuée par des boucles à verrouillage de phase (PLL</w:t>
      </w:r>
      <w:r>
        <w:rPr>
          <w:szCs w:val="24"/>
        </w:rPr>
        <w:t xml:space="preserve">, </w:t>
      </w:r>
      <w:r w:rsidRPr="00CF5179">
        <w:rPr>
          <w:i/>
          <w:szCs w:val="24"/>
        </w:rPr>
        <w:t>phase-locked loop</w:t>
      </w:r>
      <w:r w:rsidRPr="007A0351">
        <w:rPr>
          <w:szCs w:val="24"/>
        </w:rPr>
        <w:t>). En général, la détection des données se fait à l'aide de filtres à corrélation et de filtres adaptés.</w:t>
      </w:r>
    </w:p>
    <w:p w:rsidR="004A4ECC" w:rsidRPr="007A0351" w:rsidRDefault="004A4ECC" w:rsidP="005F3F49">
      <w:pPr>
        <w:rPr>
          <w:szCs w:val="24"/>
        </w:rPr>
      </w:pPr>
      <w:r w:rsidRPr="007A0351">
        <w:rPr>
          <w:szCs w:val="24"/>
        </w:rPr>
        <w:t>D'autres méthodes de modulation et de démodulation peuvent être appliquées sur les liaisons de télévision et les liaisons téléphoniques pour les missions d'engins habités. En général, la modulation et la démodulation MDP</w:t>
      </w:r>
      <w:r>
        <w:rPr>
          <w:szCs w:val="24"/>
        </w:rPr>
        <w:t>-4</w:t>
      </w:r>
      <w:r w:rsidRPr="007A0351">
        <w:rPr>
          <w:szCs w:val="24"/>
        </w:rPr>
        <w:t xml:space="preserve"> et MDMG à haute efficacité en largeur de bande (avec décalage) sont utilisées en pareils cas avec poursuite de porteuse via des boucles de Costas et non des boucles PLL.</w:t>
      </w:r>
    </w:p>
    <w:p w:rsidR="004A4ECC" w:rsidRPr="007A0351" w:rsidRDefault="004A4ECC" w:rsidP="007D6069">
      <w:pPr>
        <w:pStyle w:val="Heading2"/>
      </w:pPr>
      <w:r w:rsidRPr="007A0351">
        <w:t>4.3</w:t>
      </w:r>
      <w:r w:rsidRPr="007A0351">
        <w:tab/>
        <w:t>Codage</w:t>
      </w:r>
    </w:p>
    <w:p w:rsidR="004A4ECC" w:rsidRPr="007A0351" w:rsidRDefault="004A4ECC" w:rsidP="007D6069">
      <w:r w:rsidRPr="007A0351">
        <w:t xml:space="preserve">Sur une liaison à transmission numérique, il est possible de réduire la probabilité d'erreur si l'on accroît la largeur de bande d'information. On peut y parvenir par un codage qui transforme les bits de données en un nombre plus grand de symboles d'un code. C'est le cas par exemple des codes de bloc et des codes convolutionnels. Après transmission, les données initiales sont extraites par un décodage correspondant au code utilisé. L'amélioration de qualité réalisable avec la transmission codée est liée à la plus grande largeur de bande utilisée; elle peut aller de 3,8 dB (codage convolutionnel, un taux d'erreur binaire de 1 </w:t>
      </w:r>
      <w:r>
        <w:sym w:font="Symbol" w:char="F0B4"/>
      </w:r>
      <w:r w:rsidRPr="007A0351">
        <w:t xml:space="preserve"> 10</w:t>
      </w:r>
      <w:r w:rsidRPr="007D6952">
        <w:rPr>
          <w:vertAlign w:val="superscript"/>
        </w:rPr>
        <w:t>–3</w:t>
      </w:r>
      <w:r w:rsidRPr="007A0351">
        <w:t>) à plus de 9 dB (codage turbo à  un taux de 1/6).</w:t>
      </w:r>
    </w:p>
    <w:p w:rsidR="004A4ECC" w:rsidRPr="007A0351" w:rsidRDefault="004A4ECC" w:rsidP="007D6069">
      <w:pPr>
        <w:pStyle w:val="Heading2"/>
      </w:pPr>
      <w:r w:rsidRPr="007A0351">
        <w:lastRenderedPageBreak/>
        <w:t>4.4</w:t>
      </w:r>
      <w:r w:rsidRPr="007A0351">
        <w:tab/>
        <w:t>Multiplexage</w:t>
      </w:r>
    </w:p>
    <w:p w:rsidR="004A4ECC" w:rsidRPr="007A0351" w:rsidRDefault="004A4ECC" w:rsidP="007D6069">
      <w:r w:rsidRPr="007A0351">
        <w:t>La télémesure scientifique et la télémesure de maintenance peuvent être combinées en un seul train de données numériques, par multiplexage temporel; on peut aussi utiliser des sous-porteuses séparées, que l'on additionne pour obtenir un signal modulant composite. Il est également possible d'insérer le signal de télémétrie dans le signal de la télémesure ou de télécommande. On règle l'amplitude des différents signaux de données de manière à répartir convenablement la puissance de l'émetteur entre l'onde porteuse et les bandes latérales contenant des informations.</w:t>
      </w:r>
    </w:p>
    <w:p w:rsidR="004A4ECC" w:rsidRPr="007A0351" w:rsidRDefault="004A4ECC" w:rsidP="007D6069">
      <w:pPr>
        <w:pStyle w:val="Heading2"/>
      </w:pPr>
      <w:r w:rsidRPr="007A0351">
        <w:t>4.5</w:t>
      </w:r>
      <w:r w:rsidRPr="007A0351">
        <w:tab/>
        <w:t>Télémétrie</w:t>
      </w:r>
    </w:p>
    <w:p w:rsidR="004A4ECC" w:rsidRPr="007A0351" w:rsidRDefault="004A4ECC" w:rsidP="005F3F49">
      <w:pPr>
        <w:rPr>
          <w:szCs w:val="24"/>
        </w:rPr>
      </w:pPr>
      <w:r w:rsidRPr="007A0351">
        <w:rPr>
          <w:szCs w:val="24"/>
        </w:rPr>
        <w:t>Pour mesurer des distances à partir d'une station terrienne, on fait fonctionner le répondeur de la station spatiale dans le mode bidirectionnel. La modulation correspondante appliquée au signal Terre-espace est récupérée dans le répondeur et sert à moduler la porteuse qui est transmise dans le sens espace-Terre. Dans la station terrienne, une comparaison entre les codes de télémétrie émis et reçus permet de mesurer un temps de transmission qui est proportionnel à la distance.</w:t>
      </w:r>
    </w:p>
    <w:p w:rsidR="004A4ECC" w:rsidRPr="007A0351" w:rsidRDefault="004A4ECC" w:rsidP="005F3F49">
      <w:pPr>
        <w:rPr>
          <w:szCs w:val="24"/>
        </w:rPr>
      </w:pPr>
      <w:r w:rsidRPr="007A0351">
        <w:rPr>
          <w:szCs w:val="24"/>
        </w:rPr>
        <w:t>La précision de la mesure des distances est limitée fondamentalement par les possibilités de mesure de la corrélation temporelle entre le code émis et le code reçu. Dans le système utilisé actuellement, la fréquence de codage la plus élevée est 2</w:t>
      </w:r>
      <w:r>
        <w:rPr>
          <w:szCs w:val="24"/>
        </w:rPr>
        <w:t> </w:t>
      </w:r>
      <w:r w:rsidRPr="007A0351">
        <w:rPr>
          <w:szCs w:val="24"/>
        </w:rPr>
        <w:t xml:space="preserve">062 MHz. La période du code est 0,485 </w:t>
      </w:r>
      <w:r w:rsidRPr="007A0351">
        <w:rPr>
          <w:rFonts w:ascii="Symbol" w:hAnsi="Symbol"/>
          <w:szCs w:val="24"/>
        </w:rPr>
        <w:t></w:t>
      </w:r>
      <w:r w:rsidRPr="007A0351">
        <w:rPr>
          <w:szCs w:val="24"/>
        </w:rPr>
        <w:t>s et il est facile d'obtenir une résolution de 4 ns, en supposant que le rapport signal/bruit ait une valeur suffisante. Cette résolution équivaut à 120 cm sur le trajet aller et retour, c'est</w:t>
      </w:r>
      <w:r w:rsidRPr="007A0351">
        <w:rPr>
          <w:szCs w:val="24"/>
        </w:rPr>
        <w:noBreakHyphen/>
        <w:t>à</w:t>
      </w:r>
      <w:r w:rsidRPr="007A0351">
        <w:rPr>
          <w:szCs w:val="24"/>
        </w:rPr>
        <w:noBreakHyphen/>
        <w:t>dire à 60 cm sur la distance mesurée. Dans les conditions actuelles, cette valeur est suffisante pour les besoins de la navigation (voir le Tableau 2).</w:t>
      </w:r>
    </w:p>
    <w:p w:rsidR="004A4ECC" w:rsidRPr="007A0351" w:rsidRDefault="004A4ECC" w:rsidP="005F3F49">
      <w:pPr>
        <w:rPr>
          <w:szCs w:val="24"/>
        </w:rPr>
      </w:pPr>
      <w:r w:rsidRPr="007A0351">
        <w:rPr>
          <w:szCs w:val="24"/>
        </w:rPr>
        <w:t>Dans les futures expériences radioscientifiques (voir le § 2.3.2), une précision de 1 cm sera nécessaire, ce qui implique une fréquence de code d'au moins 30 MHz.</w:t>
      </w:r>
    </w:p>
    <w:p w:rsidR="004A4ECC" w:rsidRPr="007A0351" w:rsidRDefault="004A4ECC" w:rsidP="007D6069">
      <w:pPr>
        <w:pStyle w:val="Heading2"/>
      </w:pPr>
      <w:r w:rsidRPr="007A0351">
        <w:t>4.6</w:t>
      </w:r>
      <w:r w:rsidRPr="007A0351">
        <w:tab/>
        <w:t>Gain et pointage des antennes</w:t>
      </w:r>
    </w:p>
    <w:p w:rsidR="004A4ECC" w:rsidRPr="007A0351" w:rsidRDefault="004A4ECC" w:rsidP="007D6069">
      <w:r w:rsidRPr="007A0351">
        <w:t>Pour les antennes paraboliques normalement utilisées dans la recherche spatiale, le gain maximal est limité par l'exactitude avec laquelle sa surface s'approche d'une parabole parfaite. Cette dernière considération limite la fréquence maximale pouvant être utilisée efficacement avec une antenne.</w:t>
      </w:r>
    </w:p>
    <w:p w:rsidR="004A4ECC" w:rsidRPr="007A0351" w:rsidRDefault="004A4ECC" w:rsidP="007D6069">
      <w:r w:rsidRPr="007A0351">
        <w:t>Un des éléments dont dépend l'exactitude de la surface, élément commun aux antennes des stations terriennes et des stations spatiales, est la précision de la construction. Les antennes des stations terriennes subissent des déformations de surface sous l'effet du vent et de la température. Lorsque l'angle d'élévation varie, la pesanteur provoque des déformations de surface additionnelles qui dépendent de la rigidité du support d'antenne.</w:t>
      </w:r>
    </w:p>
    <w:p w:rsidR="004A4ECC" w:rsidRPr="007A0351" w:rsidRDefault="004A4ECC" w:rsidP="007D6069">
      <w:r w:rsidRPr="007A0351">
        <w:t>Les dimensions des antennes des stations spatiales sont limitées par la masse admissible et la place disponible dans la fusée de lancement et également par les possibilités techniques de construction des antennes déployables. Les effets thermiques sont une cause de déformation des surfaces de ces antennes.</w:t>
      </w:r>
    </w:p>
    <w:p w:rsidR="004A4ECC" w:rsidRPr="007A0351" w:rsidRDefault="004A4ECC" w:rsidP="007D6069">
      <w:r w:rsidRPr="007A0351">
        <w:t>La valeur maximale utilisable du gain des antennes est limitée par la précision de leur pointage. L'ouverture du faisceau doit avoir la valeur voulue pour tenir compte de l'erreur angulaire de pointage. Toutes les causes de déformation de la surface du réflecteur ont aussi une influence sur la précision de pointage. Le pointage des antennes des stations spatiales dépend également de la précision du système de commande d'orientation de l'engin spatial (cette précision dépend, de son côté, de la quantité de propergol qui peut être emportée).</w:t>
      </w:r>
    </w:p>
    <w:p w:rsidR="004A4ECC" w:rsidRPr="007A0351" w:rsidRDefault="004A4ECC" w:rsidP="007D6069">
      <w:r w:rsidRPr="007A0351">
        <w:t xml:space="preserve">La précision avec laquelle on connaît les positions relatives de la station terrienne et de la station spatiale a une influence sur l'ouverture de </w:t>
      </w:r>
      <w:proofErr w:type="gramStart"/>
      <w:r w:rsidRPr="007A0351">
        <w:t>faisceau minimale</w:t>
      </w:r>
      <w:proofErr w:type="gramEnd"/>
      <w:r w:rsidRPr="007A0351">
        <w:t xml:space="preserve"> et le gain maximal utilisables.</w:t>
      </w:r>
    </w:p>
    <w:p w:rsidR="004A4ECC" w:rsidRPr="007A0351" w:rsidRDefault="004A4ECC" w:rsidP="007D6069">
      <w:r w:rsidRPr="007A0351">
        <w:t>Le Tableau 6 indique des limitations typiques de performance des antennes.</w:t>
      </w:r>
    </w:p>
    <w:p w:rsidR="004A4ECC" w:rsidRPr="007A0351" w:rsidRDefault="004A4ECC" w:rsidP="004A4ECC">
      <w:pPr>
        <w:pStyle w:val="TableNo"/>
      </w:pPr>
      <w:r w:rsidRPr="007A0351">
        <w:rPr>
          <w:szCs w:val="24"/>
        </w:rPr>
        <w:lastRenderedPageBreak/>
        <w:t>TABLEAU 6</w:t>
      </w:r>
    </w:p>
    <w:p w:rsidR="004A4ECC" w:rsidRPr="007A0351" w:rsidRDefault="004A4ECC" w:rsidP="004A4ECC">
      <w:pPr>
        <w:pStyle w:val="Tabletitle"/>
      </w:pPr>
      <w:r w:rsidRPr="007A0351">
        <w:rPr>
          <w:szCs w:val="24"/>
        </w:rPr>
        <w:t>Limites actuelles de précision et de gain maximal des antennes</w:t>
      </w:r>
    </w:p>
    <w:tbl>
      <w:tblPr>
        <w:tblW w:w="9639" w:type="dxa"/>
        <w:jc w:val="center"/>
        <w:tblLayout w:type="fixed"/>
        <w:tblLook w:val="0000" w:firstRow="0" w:lastRow="0" w:firstColumn="0" w:lastColumn="0" w:noHBand="0" w:noVBand="0"/>
      </w:tblPr>
      <w:tblGrid>
        <w:gridCol w:w="1926"/>
        <w:gridCol w:w="1932"/>
        <w:gridCol w:w="1927"/>
        <w:gridCol w:w="1927"/>
        <w:gridCol w:w="1927"/>
      </w:tblGrid>
      <w:tr w:rsidR="004A4ECC" w:rsidRPr="007A0351" w:rsidTr="003B34C6">
        <w:trPr>
          <w:cantSplit/>
          <w:jc w:val="center"/>
        </w:trPr>
        <w:tc>
          <w:tcPr>
            <w:tcW w:w="1945" w:type="dxa"/>
            <w:vMerge w:val="restart"/>
            <w:tcBorders>
              <w:top w:val="single" w:sz="6" w:space="0" w:color="auto"/>
              <w:left w:val="single" w:sz="6" w:space="0" w:color="auto"/>
            </w:tcBorders>
            <w:tcMar>
              <w:left w:w="108" w:type="dxa"/>
              <w:right w:w="108" w:type="dxa"/>
            </w:tcMar>
          </w:tcPr>
          <w:p w:rsidR="004A4ECC" w:rsidRPr="007A0351" w:rsidRDefault="004A4ECC" w:rsidP="003B34C6">
            <w:pPr>
              <w:pStyle w:val="Tablehead"/>
            </w:pPr>
            <w:r w:rsidRPr="007A0351">
              <w:t>Paramètre limitatif</w:t>
            </w:r>
          </w:p>
        </w:tc>
        <w:tc>
          <w:tcPr>
            <w:tcW w:w="3896" w:type="dxa"/>
            <w:gridSpan w:val="2"/>
            <w:tcBorders>
              <w:top w:val="single" w:sz="6" w:space="0" w:color="auto"/>
              <w:left w:val="single" w:sz="6" w:space="0" w:color="auto"/>
              <w:bottom w:val="single" w:sz="6" w:space="0" w:color="auto"/>
              <w:right w:val="single" w:sz="6" w:space="0" w:color="auto"/>
            </w:tcBorders>
            <w:tcMar>
              <w:left w:w="108" w:type="dxa"/>
              <w:right w:w="108" w:type="dxa"/>
            </w:tcMar>
          </w:tcPr>
          <w:p w:rsidR="004A4ECC" w:rsidRPr="007A0351" w:rsidRDefault="004A4ECC" w:rsidP="003B34C6">
            <w:pPr>
              <w:pStyle w:val="Tablehead"/>
            </w:pPr>
            <w:r w:rsidRPr="007A0351">
              <w:t>Antennes de station spatiale</w:t>
            </w:r>
          </w:p>
        </w:tc>
        <w:tc>
          <w:tcPr>
            <w:tcW w:w="3890" w:type="dxa"/>
            <w:gridSpan w:val="2"/>
            <w:tcBorders>
              <w:top w:val="single" w:sz="6" w:space="0" w:color="auto"/>
              <w:bottom w:val="single" w:sz="6" w:space="0" w:color="auto"/>
              <w:right w:val="single" w:sz="6" w:space="0" w:color="auto"/>
            </w:tcBorders>
            <w:tcMar>
              <w:left w:w="108" w:type="dxa"/>
              <w:right w:w="108" w:type="dxa"/>
            </w:tcMar>
          </w:tcPr>
          <w:p w:rsidR="004A4ECC" w:rsidRPr="007A0351" w:rsidRDefault="004A4ECC" w:rsidP="003B34C6">
            <w:pPr>
              <w:pStyle w:val="Tablehead"/>
            </w:pPr>
            <w:r w:rsidRPr="007A0351">
              <w:t>Antennes de station terrienne</w:t>
            </w:r>
          </w:p>
        </w:tc>
      </w:tr>
      <w:tr w:rsidR="004A4ECC" w:rsidRPr="007A0351" w:rsidTr="003B34C6">
        <w:trPr>
          <w:cantSplit/>
          <w:jc w:val="center"/>
        </w:trPr>
        <w:tc>
          <w:tcPr>
            <w:tcW w:w="1945" w:type="dxa"/>
            <w:vMerge/>
            <w:tcBorders>
              <w:left w:val="single" w:sz="6" w:space="0" w:color="auto"/>
              <w:bottom w:val="single" w:sz="6" w:space="0" w:color="auto"/>
            </w:tcBorders>
            <w:tcMar>
              <w:left w:w="108" w:type="dxa"/>
              <w:right w:w="108" w:type="dxa"/>
            </w:tcMar>
          </w:tcPr>
          <w:p w:rsidR="004A4ECC" w:rsidRPr="007A0351" w:rsidRDefault="004A4ECC" w:rsidP="003B34C6">
            <w:pPr>
              <w:pStyle w:val="Tablehead"/>
            </w:pPr>
          </w:p>
        </w:tc>
        <w:tc>
          <w:tcPr>
            <w:tcW w:w="1951" w:type="dxa"/>
            <w:tcBorders>
              <w:top w:val="single" w:sz="6" w:space="0" w:color="auto"/>
              <w:left w:val="single" w:sz="6" w:space="0" w:color="auto"/>
              <w:bottom w:val="single" w:sz="6" w:space="0" w:color="auto"/>
              <w:right w:val="single" w:sz="6" w:space="0" w:color="auto"/>
            </w:tcBorders>
            <w:tcMar>
              <w:left w:w="108" w:type="dxa"/>
              <w:right w:w="108" w:type="dxa"/>
            </w:tcMar>
          </w:tcPr>
          <w:p w:rsidR="004A4ECC" w:rsidRPr="007A0351" w:rsidRDefault="004A4ECC" w:rsidP="003B34C6">
            <w:pPr>
              <w:pStyle w:val="Tablehead"/>
            </w:pPr>
            <w:r w:rsidRPr="007A0351">
              <w:t>Valeur maximale</w:t>
            </w:r>
            <w:r w:rsidRPr="007A0351">
              <w:br/>
              <w:t>typique</w:t>
            </w:r>
            <w:r w:rsidRPr="007A0351">
              <w:br/>
              <w:t>du paramètre</w:t>
            </w:r>
          </w:p>
        </w:tc>
        <w:tc>
          <w:tcPr>
            <w:tcW w:w="1945" w:type="dxa"/>
            <w:tcBorders>
              <w:top w:val="single" w:sz="6" w:space="0" w:color="auto"/>
              <w:bottom w:val="single" w:sz="6" w:space="0" w:color="auto"/>
              <w:right w:val="single" w:sz="6" w:space="0" w:color="auto"/>
            </w:tcBorders>
            <w:tcMar>
              <w:left w:w="108" w:type="dxa"/>
              <w:right w:w="108" w:type="dxa"/>
            </w:tcMar>
          </w:tcPr>
          <w:p w:rsidR="004A4ECC" w:rsidRPr="007A0351" w:rsidRDefault="004A4ECC" w:rsidP="003B34C6">
            <w:pPr>
              <w:pStyle w:val="Tablehead"/>
            </w:pPr>
            <w:r w:rsidRPr="007A0351">
              <w:t>Gain maximal</w:t>
            </w:r>
          </w:p>
        </w:tc>
        <w:tc>
          <w:tcPr>
            <w:tcW w:w="1945" w:type="dxa"/>
            <w:tcBorders>
              <w:top w:val="single" w:sz="6" w:space="0" w:color="auto"/>
              <w:bottom w:val="single" w:sz="6" w:space="0" w:color="auto"/>
              <w:right w:val="single" w:sz="6" w:space="0" w:color="auto"/>
            </w:tcBorders>
            <w:tcMar>
              <w:left w:w="108" w:type="dxa"/>
              <w:right w:w="108" w:type="dxa"/>
            </w:tcMar>
          </w:tcPr>
          <w:p w:rsidR="004A4ECC" w:rsidRPr="007A0351" w:rsidRDefault="004A4ECC" w:rsidP="003B34C6">
            <w:pPr>
              <w:pStyle w:val="Tablehead"/>
            </w:pPr>
            <w:r w:rsidRPr="007A0351">
              <w:t>Valeur maximale typique</w:t>
            </w:r>
            <w:r w:rsidRPr="007A0351">
              <w:br/>
              <w:t>du paramètre</w:t>
            </w:r>
          </w:p>
        </w:tc>
        <w:tc>
          <w:tcPr>
            <w:tcW w:w="1945" w:type="dxa"/>
            <w:tcBorders>
              <w:bottom w:val="single" w:sz="6" w:space="0" w:color="auto"/>
              <w:right w:val="single" w:sz="6" w:space="0" w:color="auto"/>
            </w:tcBorders>
            <w:tcMar>
              <w:left w:w="108" w:type="dxa"/>
              <w:right w:w="108" w:type="dxa"/>
            </w:tcMar>
          </w:tcPr>
          <w:p w:rsidR="004A4ECC" w:rsidRPr="007A0351" w:rsidRDefault="004A4ECC" w:rsidP="003B34C6">
            <w:pPr>
              <w:pStyle w:val="Tablehead"/>
            </w:pPr>
            <w:r w:rsidRPr="007A0351">
              <w:t>Gain maximal</w:t>
            </w:r>
          </w:p>
        </w:tc>
      </w:tr>
      <w:tr w:rsidR="004A4ECC" w:rsidRPr="007A0351" w:rsidTr="003B34C6">
        <w:trPr>
          <w:cantSplit/>
          <w:jc w:val="center"/>
        </w:trPr>
        <w:tc>
          <w:tcPr>
            <w:tcW w:w="1945" w:type="dxa"/>
            <w:tcBorders>
              <w:left w:val="single" w:sz="6" w:space="0" w:color="auto"/>
            </w:tcBorders>
            <w:tcMar>
              <w:left w:w="108" w:type="dxa"/>
              <w:right w:w="108" w:type="dxa"/>
            </w:tcMar>
          </w:tcPr>
          <w:p w:rsidR="004A4ECC" w:rsidRPr="007A0351" w:rsidRDefault="004A4ECC" w:rsidP="00CC4738">
            <w:pPr>
              <w:pStyle w:val="Tabletext"/>
              <w:jc w:val="left"/>
            </w:pPr>
            <w:r w:rsidRPr="007A0351">
              <w:t>Précision de surface du paraboloïde</w:t>
            </w:r>
          </w:p>
        </w:tc>
        <w:tc>
          <w:tcPr>
            <w:tcW w:w="1951" w:type="dxa"/>
            <w:tcBorders>
              <w:left w:val="single" w:sz="6" w:space="0" w:color="auto"/>
              <w:right w:val="single" w:sz="6" w:space="0" w:color="auto"/>
            </w:tcBorders>
            <w:tcMar>
              <w:left w:w="108" w:type="dxa"/>
              <w:right w:w="108" w:type="dxa"/>
            </w:tcMar>
          </w:tcPr>
          <w:p w:rsidR="004A4ECC" w:rsidRPr="007A0351" w:rsidRDefault="004A4ECC" w:rsidP="00CC4738">
            <w:pPr>
              <w:pStyle w:val="Tabletext"/>
              <w:jc w:val="left"/>
            </w:pPr>
            <w:r w:rsidRPr="007A0351">
              <w:t>0,24 mm, valeur efficace, pour un réflecteur de 3,7 m de diamètre</w:t>
            </w:r>
          </w:p>
        </w:tc>
        <w:tc>
          <w:tcPr>
            <w:tcW w:w="1945" w:type="dxa"/>
            <w:tcBorders>
              <w:right w:val="single" w:sz="6" w:space="0" w:color="auto"/>
            </w:tcBorders>
            <w:tcMar>
              <w:left w:w="108" w:type="dxa"/>
              <w:right w:w="108" w:type="dxa"/>
            </w:tcMar>
          </w:tcPr>
          <w:p w:rsidR="004A4ECC" w:rsidRPr="007A0351" w:rsidRDefault="004A4ECC" w:rsidP="00CC4738">
            <w:pPr>
              <w:pStyle w:val="Tabletext"/>
              <w:jc w:val="left"/>
            </w:pPr>
            <w:r w:rsidRPr="007A0351">
              <w:t>66 dBi</w:t>
            </w:r>
            <w:r w:rsidRPr="007A0351">
              <w:rPr>
                <w:vertAlign w:val="superscript"/>
              </w:rPr>
              <w:t>(1)</w:t>
            </w:r>
            <w:r>
              <w:t xml:space="preserve"> à 100 </w:t>
            </w:r>
            <w:r w:rsidRPr="007A0351">
              <w:t>GHz</w:t>
            </w:r>
          </w:p>
        </w:tc>
        <w:tc>
          <w:tcPr>
            <w:tcW w:w="1945" w:type="dxa"/>
            <w:tcBorders>
              <w:right w:val="single" w:sz="6" w:space="0" w:color="auto"/>
            </w:tcBorders>
            <w:tcMar>
              <w:left w:w="108" w:type="dxa"/>
              <w:right w:w="108" w:type="dxa"/>
            </w:tcMar>
          </w:tcPr>
          <w:p w:rsidR="004A4ECC" w:rsidRPr="007A0351" w:rsidRDefault="004A4ECC" w:rsidP="00CC4738">
            <w:pPr>
              <w:pStyle w:val="Tabletext"/>
              <w:jc w:val="left"/>
            </w:pPr>
            <w:r w:rsidRPr="007A0351">
              <w:t>0,53 mm, valeur efficace, pour un réflecteur de 70 m de diamètre</w:t>
            </w:r>
          </w:p>
        </w:tc>
        <w:tc>
          <w:tcPr>
            <w:tcW w:w="1945" w:type="dxa"/>
            <w:tcBorders>
              <w:right w:val="single" w:sz="6" w:space="0" w:color="auto"/>
            </w:tcBorders>
            <w:tcMar>
              <w:left w:w="108" w:type="dxa"/>
              <w:right w:w="108" w:type="dxa"/>
            </w:tcMar>
          </w:tcPr>
          <w:p w:rsidR="004A4ECC" w:rsidRPr="007A0351" w:rsidRDefault="004A4ECC" w:rsidP="00CC4738">
            <w:pPr>
              <w:pStyle w:val="Tabletext"/>
              <w:jc w:val="left"/>
            </w:pPr>
            <w:r w:rsidRPr="007A0351">
              <w:t>83,6 dBi</w:t>
            </w:r>
            <w:r w:rsidRPr="007A0351">
              <w:rPr>
                <w:vertAlign w:val="superscript"/>
              </w:rPr>
              <w:t>(1)</w:t>
            </w:r>
            <w:r>
              <w:t xml:space="preserve"> à 32 </w:t>
            </w:r>
            <w:r w:rsidRPr="007A0351">
              <w:t>GHz</w:t>
            </w:r>
          </w:p>
        </w:tc>
      </w:tr>
      <w:tr w:rsidR="004A4ECC" w:rsidRPr="007A0351" w:rsidTr="003B34C6">
        <w:trPr>
          <w:cantSplit/>
          <w:jc w:val="center"/>
        </w:trPr>
        <w:tc>
          <w:tcPr>
            <w:tcW w:w="1945" w:type="dxa"/>
            <w:tcBorders>
              <w:left w:val="single" w:sz="6" w:space="0" w:color="auto"/>
            </w:tcBorders>
            <w:tcMar>
              <w:left w:w="108" w:type="dxa"/>
              <w:right w:w="108" w:type="dxa"/>
            </w:tcMar>
          </w:tcPr>
          <w:p w:rsidR="004A4ECC" w:rsidRPr="007A0351" w:rsidRDefault="004A4ECC" w:rsidP="00CC4738">
            <w:pPr>
              <w:pStyle w:val="Tabletext"/>
              <w:jc w:val="left"/>
            </w:pPr>
            <w:r w:rsidRPr="007A0351">
              <w:t>Précision de pointage</w:t>
            </w:r>
          </w:p>
        </w:tc>
        <w:tc>
          <w:tcPr>
            <w:tcW w:w="1951" w:type="dxa"/>
            <w:tcBorders>
              <w:left w:val="single" w:sz="6" w:space="0" w:color="auto"/>
              <w:right w:val="single" w:sz="6" w:space="0" w:color="auto"/>
            </w:tcBorders>
            <w:tcMar>
              <w:left w:w="108" w:type="dxa"/>
              <w:right w:w="108" w:type="dxa"/>
            </w:tcMar>
          </w:tcPr>
          <w:p w:rsidR="004A4ECC" w:rsidRPr="007A0351" w:rsidRDefault="004A4ECC" w:rsidP="00CC4738">
            <w:pPr>
              <w:pStyle w:val="Tabletext"/>
              <w:jc w:val="left"/>
            </w:pPr>
            <w:r w:rsidRPr="007A0351">
              <w:rPr>
                <w:rFonts w:ascii="Symbol" w:hAnsi="Symbol"/>
              </w:rPr>
              <w:t></w:t>
            </w:r>
            <w:r w:rsidRPr="007A0351">
              <w:t xml:space="preserve"> 0,15° (3</w:t>
            </w:r>
            <w:r w:rsidRPr="007A0351">
              <w:rPr>
                <w:rFonts w:ascii="Symbol" w:hAnsi="Symbol"/>
              </w:rPr>
              <w:t></w:t>
            </w:r>
            <w:r w:rsidRPr="007A0351">
              <w:t>)</w:t>
            </w:r>
          </w:p>
        </w:tc>
        <w:tc>
          <w:tcPr>
            <w:tcW w:w="1945" w:type="dxa"/>
            <w:tcBorders>
              <w:right w:val="single" w:sz="6" w:space="0" w:color="auto"/>
            </w:tcBorders>
            <w:tcMar>
              <w:left w:w="108" w:type="dxa"/>
              <w:right w:w="108" w:type="dxa"/>
            </w:tcMar>
          </w:tcPr>
          <w:p w:rsidR="004A4ECC" w:rsidRPr="007A0351" w:rsidRDefault="004A4ECC" w:rsidP="00CC4738">
            <w:pPr>
              <w:pStyle w:val="Tabletext"/>
              <w:jc w:val="left"/>
            </w:pPr>
            <w:r w:rsidRPr="007A0351">
              <w:t>55 dBi</w:t>
            </w:r>
            <w:r w:rsidRPr="007A0351">
              <w:rPr>
                <w:vertAlign w:val="superscript"/>
              </w:rPr>
              <w:t>(2)</w:t>
            </w:r>
          </w:p>
        </w:tc>
        <w:tc>
          <w:tcPr>
            <w:tcW w:w="1945" w:type="dxa"/>
            <w:tcBorders>
              <w:right w:val="single" w:sz="6" w:space="0" w:color="auto"/>
            </w:tcBorders>
            <w:tcMar>
              <w:left w:w="108" w:type="dxa"/>
              <w:right w:w="108" w:type="dxa"/>
            </w:tcMar>
          </w:tcPr>
          <w:p w:rsidR="004A4ECC" w:rsidRPr="007A0351" w:rsidRDefault="004A4ECC" w:rsidP="00CC4738">
            <w:pPr>
              <w:pStyle w:val="Tabletext"/>
              <w:jc w:val="left"/>
            </w:pPr>
            <w:r w:rsidRPr="007A0351">
              <w:rPr>
                <w:rFonts w:ascii="Symbol" w:hAnsi="Symbol"/>
              </w:rPr>
              <w:t></w:t>
            </w:r>
            <w:r w:rsidRPr="007A0351">
              <w:t xml:space="preserve"> 0,005° (3</w:t>
            </w:r>
            <w:r w:rsidRPr="007A0351">
              <w:rPr>
                <w:rFonts w:ascii="Symbol" w:hAnsi="Symbol"/>
              </w:rPr>
              <w:t></w:t>
            </w:r>
            <w:r w:rsidRPr="007A0351">
              <w:t>)</w:t>
            </w:r>
          </w:p>
        </w:tc>
        <w:tc>
          <w:tcPr>
            <w:tcW w:w="1945" w:type="dxa"/>
            <w:tcBorders>
              <w:right w:val="single" w:sz="6" w:space="0" w:color="auto"/>
            </w:tcBorders>
            <w:tcMar>
              <w:left w:w="108" w:type="dxa"/>
              <w:right w:w="108" w:type="dxa"/>
            </w:tcMar>
          </w:tcPr>
          <w:p w:rsidR="004A4ECC" w:rsidRPr="007A0351" w:rsidRDefault="004A4ECC" w:rsidP="00CC4738">
            <w:pPr>
              <w:pStyle w:val="Tabletext"/>
              <w:jc w:val="left"/>
            </w:pPr>
            <w:r w:rsidRPr="007A0351">
              <w:t>75 dBi</w:t>
            </w:r>
            <w:r w:rsidRPr="00D812AC">
              <w:rPr>
                <w:szCs w:val="22"/>
                <w:vertAlign w:val="superscript"/>
              </w:rPr>
              <w:t>(2)</w:t>
            </w:r>
          </w:p>
        </w:tc>
      </w:tr>
      <w:tr w:rsidR="004A4ECC" w:rsidRPr="007A0351" w:rsidTr="003B34C6">
        <w:trPr>
          <w:cantSplit/>
          <w:jc w:val="center"/>
        </w:trPr>
        <w:tc>
          <w:tcPr>
            <w:tcW w:w="9731" w:type="dxa"/>
            <w:gridSpan w:val="5"/>
            <w:tcBorders>
              <w:top w:val="single" w:sz="6" w:space="0" w:color="auto"/>
            </w:tcBorders>
            <w:tcMar>
              <w:left w:w="108" w:type="dxa"/>
              <w:right w:w="108" w:type="dxa"/>
            </w:tcMar>
          </w:tcPr>
          <w:p w:rsidR="004A4ECC" w:rsidRPr="007A0351" w:rsidRDefault="004A4ECC" w:rsidP="003B34C6">
            <w:pPr>
              <w:pStyle w:val="Tablelegend"/>
            </w:pPr>
            <w:r w:rsidRPr="007A0351">
              <w:rPr>
                <w:vertAlign w:val="superscript"/>
              </w:rPr>
              <w:t>(1)</w:t>
            </w:r>
            <w:r w:rsidRPr="007A0351">
              <w:tab/>
              <w:t>Le gain sera plus faible sur d'autres fréquences.</w:t>
            </w:r>
          </w:p>
          <w:p w:rsidR="004A4ECC" w:rsidRPr="007A0351" w:rsidRDefault="004A4ECC" w:rsidP="003B34C6">
            <w:pPr>
              <w:pStyle w:val="Tablelegend"/>
            </w:pPr>
            <w:r w:rsidRPr="007A0351">
              <w:rPr>
                <w:vertAlign w:val="superscript"/>
              </w:rPr>
              <w:t>(2)</w:t>
            </w:r>
            <w:r w:rsidRPr="007A0351">
              <w:tab/>
              <w:t>Gain d'antenne pour une ouverture du faisceau à mi-puissance égale à 2 fois la précision de pointage. Avec une antenne à gain plus élevé, l'ouverture de faisceau serait trop petite par rapport à la précision de pointage.</w:t>
            </w:r>
          </w:p>
        </w:tc>
      </w:tr>
    </w:tbl>
    <w:p w:rsidR="007D6069" w:rsidRPr="00CC4738" w:rsidRDefault="007D6069" w:rsidP="007D6069">
      <w:pPr>
        <w:pStyle w:val="Tablefin"/>
        <w:rPr>
          <w:lang w:val="fr-CH"/>
        </w:rPr>
      </w:pPr>
    </w:p>
    <w:p w:rsidR="004A4ECC" w:rsidRPr="007A0351" w:rsidRDefault="004A4ECC" w:rsidP="007D6069">
      <w:pPr>
        <w:pStyle w:val="Heading2"/>
      </w:pPr>
      <w:r w:rsidRPr="007A0351">
        <w:t>4.7</w:t>
      </w:r>
      <w:r w:rsidRPr="007A0351">
        <w:tab/>
        <w:t>Techniques additionnelles de la radionavigation</w:t>
      </w:r>
    </w:p>
    <w:p w:rsidR="004A4ECC" w:rsidRPr="007A0351" w:rsidRDefault="004A4ECC" w:rsidP="005F3F49">
      <w:pPr>
        <w:rPr>
          <w:szCs w:val="24"/>
        </w:rPr>
      </w:pPr>
      <w:r w:rsidRPr="007A0351">
        <w:rPr>
          <w:szCs w:val="24"/>
        </w:rPr>
        <w:t>Les mesures Doppler et les mesures de distances fournissent l'information de base, en matière de poursuite, pour la navigation. D'autres techniques ont été mises au point pour améliorer la précision de la navigation.</w:t>
      </w:r>
    </w:p>
    <w:p w:rsidR="004A4ECC" w:rsidRPr="007A0351" w:rsidRDefault="004A4ECC" w:rsidP="005F3F49">
      <w:pPr>
        <w:pStyle w:val="Heading3"/>
        <w:rPr>
          <w:szCs w:val="24"/>
        </w:rPr>
      </w:pPr>
      <w:r w:rsidRPr="007A0351">
        <w:rPr>
          <w:szCs w:val="24"/>
        </w:rPr>
        <w:t>4.7.1</w:t>
      </w:r>
      <w:r w:rsidRPr="007A0351">
        <w:rPr>
          <w:szCs w:val="24"/>
        </w:rPr>
        <w:tab/>
        <w:t>Etalonnage de la vitesse de propagation, influencée par les particules chargées</w:t>
      </w:r>
    </w:p>
    <w:p w:rsidR="004A4ECC" w:rsidRPr="007A0351" w:rsidRDefault="004A4ECC" w:rsidP="005F3F49">
      <w:pPr>
        <w:rPr>
          <w:szCs w:val="24"/>
        </w:rPr>
      </w:pPr>
      <w:r w:rsidRPr="007A0351">
        <w:rPr>
          <w:szCs w:val="24"/>
        </w:rPr>
        <w:t>Les mesures de distances et les mesures Doppler sont influencées par les variations de la vitesse de propagation des ondes, variations provoquées par les électrons libres qui se trouvent sur le trajet de transmission. La densité de ces électrons varie dans l'espace et dans les atmosphères planétaires; elle est très élevée au voisinage du soleil. Si on n'en tient pas compte, ces variations de la vitesse de propagation peuvent être une cause d'erreurs dans les calculs de navigation.</w:t>
      </w:r>
    </w:p>
    <w:p w:rsidR="004A4ECC" w:rsidRPr="007A0351" w:rsidRDefault="004A4ECC" w:rsidP="005F3F49">
      <w:pPr>
        <w:rPr>
          <w:szCs w:val="24"/>
        </w:rPr>
      </w:pPr>
      <w:r w:rsidRPr="007A0351">
        <w:rPr>
          <w:szCs w:val="24"/>
        </w:rPr>
        <w:t>Les particules chargées accroissent la vitesse de phase et diminuent la vitesse de groupe. On peut déterminer l'effet produit par ces particules en comparant la variation de distance avec l'effet Doppler intégré sur une certaine période. L'influence sur la vitesse de propagation est inversement proportionnelle au carré de la fréquence. On peut tirer parti de cette dépendance en fonction de la fréquence pour améliorer la précision d'étalonnage. Il est possible de faire une mesure de distance aller-retour et d'effectuer la poursuite par effet Doppler en utilisant plusieurs signaux transmis simultanément dans le sens espace-Terre dans plusieurs bandes distinctes. Les particules chargées produisent des effets d'amplitude différente dans ces bandes, et cette différence permet d'améliorer l'étalonnage.</w:t>
      </w:r>
    </w:p>
    <w:p w:rsidR="004A4ECC" w:rsidRPr="007A0351" w:rsidRDefault="004A4ECC" w:rsidP="005F3F49">
      <w:pPr>
        <w:rPr>
          <w:szCs w:val="24"/>
        </w:rPr>
      </w:pPr>
      <w:r w:rsidRPr="007A0351">
        <w:rPr>
          <w:szCs w:val="24"/>
        </w:rPr>
        <w:t xml:space="preserve">L'effet produit par les particules chargées est donné dans </w:t>
      </w:r>
      <w:r>
        <w:rPr>
          <w:szCs w:val="24"/>
        </w:rPr>
        <w:t>le Rapport UIT-R SA.2177</w:t>
      </w:r>
      <w:r w:rsidRPr="007A0351">
        <w:rPr>
          <w:szCs w:val="24"/>
        </w:rPr>
        <w:t>.</w:t>
      </w:r>
    </w:p>
    <w:p w:rsidR="004A4ECC" w:rsidRPr="007A0351" w:rsidRDefault="004A4ECC" w:rsidP="009637D5">
      <w:pPr>
        <w:pStyle w:val="Heading3"/>
      </w:pPr>
      <w:r w:rsidRPr="007A0351">
        <w:t>4.7.2</w:t>
      </w:r>
      <w:r w:rsidRPr="007A0351">
        <w:tab/>
        <w:t>Interférométrie à très grande base (VLBI)</w:t>
      </w:r>
    </w:p>
    <w:p w:rsidR="004A4ECC" w:rsidRPr="007A0351" w:rsidRDefault="004A4ECC" w:rsidP="009637D5">
      <w:r w:rsidRPr="007A0351">
        <w:t xml:space="preserve">La précision de la navigation d'un engin spatial dépend de la précision avec laquelle on connaît les coordonnées de la station terrienne dans le système de coordonnées de la navigation. Une erreur de 3 m sur la position supposée de la station peut entraîner une erreur de 700 km dans la position calculée d'un engin spatial, à une distance égale à celle de Saturne. Le procédé VLBI permet d'avoir une meilleure estimation de la position d'une station; on utilise une radiosource céleste (quasar) comme source de signaux située en un point essentiellement invariable de la sphère céleste. Il est </w:t>
      </w:r>
      <w:r w:rsidRPr="007A0351">
        <w:lastRenderedPageBreak/>
        <w:t>possible d'enregistrer les signaux du quasar de manière à déterminer, avec une grande précision, la différence entre les instants de réception dans deux stations très éloignées l'une de l'autre. Si l'on fait plusieurs mesures, on peut déterminer les emplacements des stations avec une précision relative de 10 cm. On utilise actuellement des fréquences voisines de 2 et de 8 GHz pour les mesures VLBI.</w:t>
      </w:r>
    </w:p>
    <w:p w:rsidR="004A4ECC" w:rsidRPr="007A0351" w:rsidRDefault="004A4ECC" w:rsidP="009637D5">
      <w:r w:rsidRPr="007A0351">
        <w:t>La technique VLBI permet aussi de mesurer directement l'angle de déclinaison des engins spatiaux. La distance à laquelle se trouve l'engin est mesurée par deux stations dont on connaît les coordonnées avec précision et qui sont séparées par une grande distance nord-sud. Sur la base de ces mesures, il est possible de calculer la déclinaison avec une grande précision.</w:t>
      </w:r>
    </w:p>
    <w:p w:rsidR="004A4ECC" w:rsidRPr="007A0351" w:rsidRDefault="004A4ECC" w:rsidP="009637D5">
      <w:r w:rsidRPr="007A0351">
        <w:t>Une troisième application de la méthode VLBI est la mesure précise de la position angulaire d'un engin spatial. Deux stations terriennes ou plus observent alternativement un signal d'engin spatial et un signal quasar. Connaissant le temps, les coordonnées des stations et l'influence de la rotation terrestre sur les signaux reçus, il est possible de déterminer la position angulaire de l'engin spatial par rapport aux références célestes. Quand elle sera complètement au point, cette méthode permettra d'obtenir une précision nettement meilleure que celle réalisable actuellement (0,01 </w:t>
      </w:r>
      <w:r>
        <w:t>arsec</w:t>
      </w:r>
      <w:r w:rsidRPr="007A0351">
        <w:t>). Il sera alors possible d'effectuer une navigation plus précise.</w:t>
      </w:r>
    </w:p>
    <w:p w:rsidR="004A4ECC" w:rsidRPr="007A0351" w:rsidRDefault="004A4ECC" w:rsidP="009637D5">
      <w:pPr>
        <w:pStyle w:val="Heading1"/>
      </w:pPr>
      <w:r w:rsidRPr="007A0351">
        <w:t>5</w:t>
      </w:r>
      <w:r w:rsidRPr="007A0351">
        <w:tab/>
        <w:t>Analyse des performances et marges de réalisation</w:t>
      </w:r>
    </w:p>
    <w:p w:rsidR="004A4ECC" w:rsidRDefault="004A4ECC" w:rsidP="009637D5">
      <w:r w:rsidRPr="007A0351">
        <w:t>Le Tableau 7 donne la liste des caractéristiques d'une liaison, utilisable pour une analyse des performances. L'exemple concerne la télémesure à grand débit à partir de Jupiter. Le même genre d'analyse est effectué pour la télécommande et la télémétrie. On utilise les caractéristiques indiquées plus haut (stations terriennes et stations spatiales) pour calculer une marge des performances pour chaque fonction de télécommunication.</w:t>
      </w:r>
    </w:p>
    <w:p w:rsidR="004A4ECC" w:rsidRPr="007A0351" w:rsidRDefault="004A4ECC" w:rsidP="005F3F49">
      <w:pPr>
        <w:pStyle w:val="TableNo"/>
      </w:pPr>
      <w:r w:rsidRPr="007A0351">
        <w:rPr>
          <w:szCs w:val="24"/>
        </w:rPr>
        <w:t>TABLEAU 7</w:t>
      </w:r>
    </w:p>
    <w:p w:rsidR="004A4ECC" w:rsidRPr="007A0351" w:rsidRDefault="004A4ECC" w:rsidP="004A4ECC">
      <w:pPr>
        <w:pStyle w:val="Tabletitle"/>
      </w:pPr>
      <w:r w:rsidRPr="007A0351">
        <w:rPr>
          <w:szCs w:val="24"/>
        </w:rPr>
        <w:t>Bilan des performances</w:t>
      </w:r>
      <w:r>
        <w:rPr>
          <w:szCs w:val="24"/>
        </w:rPr>
        <w:t>,</w:t>
      </w:r>
      <w:r w:rsidRPr="007A0351">
        <w:rPr>
          <w:szCs w:val="24"/>
        </w:rPr>
        <w:t xml:space="preserve"> liaison satellite-Terre à partir de Jupiter</w:t>
      </w:r>
    </w:p>
    <w:tbl>
      <w:tblPr>
        <w:tblW w:w="9639" w:type="dxa"/>
        <w:jc w:val="center"/>
        <w:tblLayout w:type="fixed"/>
        <w:tblLook w:val="0000" w:firstRow="0" w:lastRow="0" w:firstColumn="0" w:lastColumn="0" w:noHBand="0" w:noVBand="0"/>
      </w:tblPr>
      <w:tblGrid>
        <w:gridCol w:w="7805"/>
        <w:gridCol w:w="1834"/>
      </w:tblGrid>
      <w:tr w:rsidR="004A4ECC" w:rsidRPr="007A0351" w:rsidTr="003B34C6">
        <w:trPr>
          <w:cantSplit/>
          <w:jc w:val="center"/>
        </w:trPr>
        <w:tc>
          <w:tcPr>
            <w:tcW w:w="9639" w:type="dxa"/>
            <w:gridSpan w:val="2"/>
            <w:tcBorders>
              <w:top w:val="single" w:sz="6" w:space="0" w:color="auto"/>
              <w:left w:val="single" w:sz="6" w:space="0" w:color="auto"/>
              <w:right w:val="single" w:sz="6" w:space="0" w:color="auto"/>
            </w:tcBorders>
            <w:tcMar>
              <w:left w:w="108" w:type="dxa"/>
              <w:right w:w="108" w:type="dxa"/>
            </w:tcMar>
          </w:tcPr>
          <w:p w:rsidR="004A4ECC" w:rsidRPr="007A0351" w:rsidRDefault="004A4ECC" w:rsidP="003B34C6">
            <w:pPr>
              <w:pStyle w:val="Tablehead"/>
            </w:pPr>
            <w:r w:rsidRPr="007A0351">
              <w:t>Mission: Voyager Jupiter/Saturne 1977</w:t>
            </w:r>
          </w:p>
        </w:tc>
      </w:tr>
      <w:tr w:rsidR="004A4ECC" w:rsidRPr="007A0351" w:rsidTr="003B34C6">
        <w:trPr>
          <w:cantSplit/>
          <w:jc w:val="center"/>
        </w:trPr>
        <w:tc>
          <w:tcPr>
            <w:tcW w:w="9639" w:type="dxa"/>
            <w:gridSpan w:val="2"/>
            <w:tcBorders>
              <w:left w:val="single" w:sz="6" w:space="0" w:color="auto"/>
              <w:bottom w:val="single" w:sz="6" w:space="0" w:color="auto"/>
              <w:right w:val="single" w:sz="6" w:space="0" w:color="auto"/>
            </w:tcBorders>
            <w:tcMar>
              <w:left w:w="108" w:type="dxa"/>
              <w:right w:w="108" w:type="dxa"/>
            </w:tcMar>
          </w:tcPr>
          <w:p w:rsidR="004A4ECC" w:rsidRPr="007A0351" w:rsidRDefault="004A4ECC" w:rsidP="003B34C6">
            <w:pPr>
              <w:pStyle w:val="Tablehead"/>
            </w:pPr>
            <w:r w:rsidRPr="007A0351">
              <w:t>Mode: télémesure, 115,2 kbit/s, données codées, porteuse 8,45 GHz</w:t>
            </w:r>
          </w:p>
        </w:tc>
      </w:tr>
      <w:tr w:rsidR="004A4ECC" w:rsidRPr="007A0351" w:rsidTr="003B34C6">
        <w:trPr>
          <w:cantSplit/>
          <w:jc w:val="center"/>
        </w:trPr>
        <w:tc>
          <w:tcPr>
            <w:tcW w:w="7805" w:type="dxa"/>
            <w:tcBorders>
              <w:top w:val="single" w:sz="6" w:space="0" w:color="auto"/>
              <w:left w:val="single" w:sz="6" w:space="0" w:color="auto"/>
              <w:right w:val="single" w:sz="6" w:space="0" w:color="auto"/>
            </w:tcBorders>
            <w:tcMar>
              <w:left w:w="108" w:type="dxa"/>
              <w:right w:w="108" w:type="dxa"/>
            </w:tcMar>
          </w:tcPr>
          <w:p w:rsidR="004A4ECC" w:rsidRPr="007A0351" w:rsidRDefault="004A4ECC" w:rsidP="009637D5">
            <w:pPr>
              <w:pStyle w:val="Tabletext"/>
              <w:jc w:val="left"/>
              <w:rPr>
                <w:b/>
                <w:bCs/>
              </w:rPr>
            </w:pPr>
            <w:r w:rsidRPr="007A0351">
              <w:rPr>
                <w:b/>
                <w:bCs/>
              </w:rPr>
              <w:t>Caractéristiques de l'émetteur</w:t>
            </w:r>
          </w:p>
        </w:tc>
        <w:tc>
          <w:tcPr>
            <w:tcW w:w="1834" w:type="dxa"/>
            <w:tcBorders>
              <w:top w:val="single" w:sz="6" w:space="0" w:color="auto"/>
              <w:left w:val="single" w:sz="6" w:space="0" w:color="auto"/>
              <w:right w:val="single" w:sz="6" w:space="0" w:color="auto"/>
            </w:tcBorders>
            <w:tcMar>
              <w:left w:w="108" w:type="dxa"/>
              <w:right w:w="108" w:type="dxa"/>
            </w:tcMar>
          </w:tcPr>
          <w:p w:rsidR="004A4ECC" w:rsidRPr="007A0351" w:rsidRDefault="004A4ECC" w:rsidP="009637D5">
            <w:pPr>
              <w:pStyle w:val="Tabletext"/>
              <w:jc w:val="left"/>
            </w:pPr>
          </w:p>
        </w:tc>
      </w:tr>
      <w:tr w:rsidR="004A4ECC" w:rsidRPr="007A0351" w:rsidTr="003B34C6">
        <w:trPr>
          <w:cantSplit/>
          <w:jc w:val="center"/>
        </w:trPr>
        <w:tc>
          <w:tcPr>
            <w:tcW w:w="7805" w:type="dxa"/>
            <w:tcBorders>
              <w:left w:val="single" w:sz="6" w:space="0" w:color="auto"/>
              <w:bottom w:val="single" w:sz="4" w:space="0" w:color="auto"/>
              <w:right w:val="single" w:sz="6" w:space="0" w:color="auto"/>
            </w:tcBorders>
            <w:tcMar>
              <w:left w:w="108" w:type="dxa"/>
              <w:right w:w="108" w:type="dxa"/>
            </w:tcMar>
          </w:tcPr>
          <w:p w:rsidR="004A4ECC" w:rsidRPr="007A0351" w:rsidRDefault="004A4ECC" w:rsidP="009637D5">
            <w:pPr>
              <w:pStyle w:val="Tabletext"/>
              <w:jc w:val="left"/>
            </w:pPr>
            <w:r w:rsidRPr="007A0351">
              <w:tab/>
              <w:t>Puissance radioélectrique (21W) (dBW)</w:t>
            </w:r>
            <w:r w:rsidRPr="007A0351">
              <w:br/>
            </w:r>
            <w:r w:rsidRPr="007A0351">
              <w:tab/>
              <w:t>Perte dans les circuits (dB)</w:t>
            </w:r>
            <w:r w:rsidRPr="007A0351">
              <w:br/>
            </w:r>
            <w:r w:rsidRPr="007A0351">
              <w:tab/>
              <w:t>Gain d'antenne (diamètre 3,7 m) (dBi)</w:t>
            </w:r>
            <w:r w:rsidRPr="007A0351">
              <w:br/>
            </w:r>
            <w:r w:rsidRPr="007A0351">
              <w:tab/>
              <w:t>Perte de pointage (dB)</w:t>
            </w:r>
          </w:p>
        </w:tc>
        <w:tc>
          <w:tcPr>
            <w:tcW w:w="1834" w:type="dxa"/>
            <w:tcBorders>
              <w:left w:val="single" w:sz="6" w:space="0" w:color="auto"/>
              <w:bottom w:val="single" w:sz="4" w:space="0" w:color="auto"/>
              <w:right w:val="single" w:sz="6" w:space="0" w:color="auto"/>
            </w:tcBorders>
            <w:tcMar>
              <w:left w:w="108" w:type="dxa"/>
              <w:right w:w="108" w:type="dxa"/>
            </w:tcMar>
          </w:tcPr>
          <w:p w:rsidR="004A4ECC" w:rsidRPr="007A0351" w:rsidRDefault="004A4ECC" w:rsidP="00CC4738">
            <w:pPr>
              <w:pStyle w:val="Tabletext"/>
              <w:jc w:val="center"/>
            </w:pPr>
            <w:r w:rsidRPr="007A0351">
              <w:rPr>
                <w:color w:val="000000"/>
              </w:rPr>
              <w:t>1</w:t>
            </w:r>
            <w:r w:rsidRPr="007A0351">
              <w:t>3,2–0,2</w:t>
            </w:r>
            <w:r w:rsidRPr="007A0351">
              <w:br/>
              <w:t>48,1–0,2</w:t>
            </w:r>
          </w:p>
        </w:tc>
      </w:tr>
      <w:tr w:rsidR="004A4ECC" w:rsidRPr="007A0351" w:rsidTr="003B34C6">
        <w:trPr>
          <w:cantSplit/>
          <w:jc w:val="center"/>
        </w:trPr>
        <w:tc>
          <w:tcPr>
            <w:tcW w:w="7805" w:type="dxa"/>
            <w:tcBorders>
              <w:top w:val="single" w:sz="4" w:space="0" w:color="auto"/>
              <w:left w:val="single" w:sz="6" w:space="0" w:color="auto"/>
              <w:right w:val="single" w:sz="6" w:space="0" w:color="auto"/>
            </w:tcBorders>
            <w:tcMar>
              <w:left w:w="108" w:type="dxa"/>
              <w:right w:w="108" w:type="dxa"/>
            </w:tcMar>
          </w:tcPr>
          <w:p w:rsidR="004A4ECC" w:rsidRPr="007A0351" w:rsidRDefault="004A4ECC" w:rsidP="009637D5">
            <w:pPr>
              <w:pStyle w:val="Tabletext"/>
              <w:jc w:val="left"/>
              <w:rPr>
                <w:b/>
                <w:bCs/>
              </w:rPr>
            </w:pPr>
            <w:r w:rsidRPr="007A0351">
              <w:rPr>
                <w:b/>
                <w:bCs/>
              </w:rPr>
              <w:t>Caractéristiques du trajet</w:t>
            </w:r>
          </w:p>
        </w:tc>
        <w:tc>
          <w:tcPr>
            <w:tcW w:w="1834" w:type="dxa"/>
            <w:tcBorders>
              <w:top w:val="single" w:sz="4" w:space="0" w:color="auto"/>
              <w:left w:val="single" w:sz="6" w:space="0" w:color="auto"/>
              <w:right w:val="single" w:sz="6" w:space="0" w:color="auto"/>
            </w:tcBorders>
            <w:tcMar>
              <w:left w:w="108" w:type="dxa"/>
              <w:right w:w="108" w:type="dxa"/>
            </w:tcMar>
          </w:tcPr>
          <w:p w:rsidR="004A4ECC" w:rsidRPr="007A0351" w:rsidRDefault="004A4ECC" w:rsidP="00CC4738">
            <w:pPr>
              <w:pStyle w:val="Tabletext"/>
              <w:jc w:val="center"/>
            </w:pPr>
          </w:p>
        </w:tc>
      </w:tr>
      <w:tr w:rsidR="004A4ECC" w:rsidRPr="007A0351" w:rsidTr="003B34C6">
        <w:trPr>
          <w:cantSplit/>
          <w:jc w:val="center"/>
        </w:trPr>
        <w:tc>
          <w:tcPr>
            <w:tcW w:w="7805" w:type="dxa"/>
            <w:tcBorders>
              <w:left w:val="single" w:sz="6" w:space="0" w:color="auto"/>
              <w:bottom w:val="single" w:sz="4" w:space="0" w:color="auto"/>
              <w:right w:val="single" w:sz="6" w:space="0" w:color="auto"/>
            </w:tcBorders>
            <w:tcMar>
              <w:left w:w="108" w:type="dxa"/>
              <w:right w:w="108" w:type="dxa"/>
            </w:tcMar>
          </w:tcPr>
          <w:p w:rsidR="004A4ECC" w:rsidRPr="007A0351" w:rsidRDefault="004A4ECC" w:rsidP="009637D5">
            <w:pPr>
              <w:pStyle w:val="Tabletext"/>
              <w:jc w:val="left"/>
            </w:pPr>
            <w:r w:rsidRPr="007A0351">
              <w:tab/>
              <w:t>Affaiblissement en espace libre entre antennes isotropes (dB)</w:t>
            </w:r>
            <w:r w:rsidRPr="007A0351">
              <w:br/>
            </w:r>
            <w:r w:rsidRPr="007A0351">
              <w:tab/>
              <w:t xml:space="preserve">(8,45 GHz, 9,3 </w:t>
            </w:r>
            <w:r w:rsidRPr="007A0351">
              <w:rPr>
                <w:rFonts w:ascii="Symbol" w:hAnsi="Symbol"/>
              </w:rPr>
              <w:t></w:t>
            </w:r>
            <w:r w:rsidRPr="007A0351">
              <w:t xml:space="preserve"> 10</w:t>
            </w:r>
            <w:r w:rsidRPr="007D6952">
              <w:rPr>
                <w:szCs w:val="22"/>
                <w:vertAlign w:val="superscript"/>
              </w:rPr>
              <w:t>8</w:t>
            </w:r>
            <w:r w:rsidRPr="007A0351">
              <w:t xml:space="preserve"> km) (dB)</w:t>
            </w:r>
          </w:p>
        </w:tc>
        <w:tc>
          <w:tcPr>
            <w:tcW w:w="1834" w:type="dxa"/>
            <w:tcBorders>
              <w:left w:val="single" w:sz="6" w:space="0" w:color="auto"/>
              <w:bottom w:val="single" w:sz="4" w:space="0" w:color="auto"/>
              <w:right w:val="single" w:sz="6" w:space="0" w:color="auto"/>
            </w:tcBorders>
            <w:tcMar>
              <w:left w:w="108" w:type="dxa"/>
              <w:right w:w="108" w:type="dxa"/>
            </w:tcMar>
          </w:tcPr>
          <w:p w:rsidR="004A4ECC" w:rsidRPr="007A0351" w:rsidRDefault="004A4ECC" w:rsidP="00CC4738">
            <w:pPr>
              <w:pStyle w:val="Tabletext"/>
              <w:jc w:val="center"/>
            </w:pPr>
            <w:r w:rsidRPr="007A0351">
              <w:t>–290,4</w:t>
            </w:r>
          </w:p>
        </w:tc>
      </w:tr>
      <w:tr w:rsidR="004A4ECC" w:rsidRPr="007A0351" w:rsidTr="003B34C6">
        <w:trPr>
          <w:cantSplit/>
          <w:jc w:val="center"/>
        </w:trPr>
        <w:tc>
          <w:tcPr>
            <w:tcW w:w="7805" w:type="dxa"/>
            <w:tcBorders>
              <w:top w:val="single" w:sz="4" w:space="0" w:color="auto"/>
              <w:left w:val="single" w:sz="6" w:space="0" w:color="auto"/>
              <w:right w:val="single" w:sz="6" w:space="0" w:color="auto"/>
            </w:tcBorders>
            <w:tcMar>
              <w:left w:w="108" w:type="dxa"/>
              <w:right w:w="108" w:type="dxa"/>
            </w:tcMar>
          </w:tcPr>
          <w:p w:rsidR="004A4ECC" w:rsidRPr="007A0351" w:rsidRDefault="004A4ECC" w:rsidP="009637D5">
            <w:pPr>
              <w:pStyle w:val="Tabletext"/>
              <w:jc w:val="left"/>
              <w:rPr>
                <w:b/>
                <w:bCs/>
              </w:rPr>
            </w:pPr>
            <w:r w:rsidRPr="007A0351">
              <w:rPr>
                <w:b/>
                <w:bCs/>
              </w:rPr>
              <w:t>Caractéristiques du récepteur</w:t>
            </w:r>
          </w:p>
        </w:tc>
        <w:tc>
          <w:tcPr>
            <w:tcW w:w="1834" w:type="dxa"/>
            <w:tcBorders>
              <w:top w:val="single" w:sz="4" w:space="0" w:color="auto"/>
              <w:left w:val="single" w:sz="6" w:space="0" w:color="auto"/>
              <w:right w:val="single" w:sz="6" w:space="0" w:color="auto"/>
            </w:tcBorders>
            <w:tcMar>
              <w:left w:w="108" w:type="dxa"/>
              <w:right w:w="108" w:type="dxa"/>
            </w:tcMar>
          </w:tcPr>
          <w:p w:rsidR="004A4ECC" w:rsidRPr="007A0351" w:rsidRDefault="004A4ECC" w:rsidP="00CC4738">
            <w:pPr>
              <w:pStyle w:val="Tabletext"/>
              <w:jc w:val="center"/>
            </w:pPr>
          </w:p>
        </w:tc>
      </w:tr>
      <w:tr w:rsidR="004A4ECC" w:rsidRPr="007A0351" w:rsidTr="003B34C6">
        <w:trPr>
          <w:cantSplit/>
          <w:jc w:val="center"/>
        </w:trPr>
        <w:tc>
          <w:tcPr>
            <w:tcW w:w="7805" w:type="dxa"/>
            <w:tcBorders>
              <w:left w:val="single" w:sz="6" w:space="0" w:color="auto"/>
              <w:bottom w:val="single" w:sz="4" w:space="0" w:color="auto"/>
              <w:right w:val="single" w:sz="6" w:space="0" w:color="auto"/>
            </w:tcBorders>
            <w:tcMar>
              <w:left w:w="108" w:type="dxa"/>
              <w:right w:w="108" w:type="dxa"/>
            </w:tcMar>
          </w:tcPr>
          <w:p w:rsidR="004A4ECC" w:rsidRPr="007A0351" w:rsidRDefault="004A4ECC" w:rsidP="009637D5">
            <w:pPr>
              <w:pStyle w:val="Tabletext"/>
              <w:jc w:val="left"/>
            </w:pPr>
            <w:r w:rsidRPr="007A0351">
              <w:tab/>
              <w:t>Gain d'antenne (64 m, angle d'élévation 30°) (dBi)</w:t>
            </w:r>
            <w:r w:rsidRPr="007A0351">
              <w:br/>
            </w:r>
            <w:r w:rsidRPr="007A0351">
              <w:tab/>
              <w:t>Perte de pointage (dB)</w:t>
            </w:r>
            <w:r w:rsidRPr="007A0351">
              <w:br/>
            </w:r>
            <w:r w:rsidRPr="007A0351">
              <w:tab/>
              <w:t>Affaiblissement dû aux conditions météorologiques (dB)</w:t>
            </w:r>
            <w:r w:rsidRPr="007A0351">
              <w:br/>
            </w:r>
            <w:r w:rsidRPr="007A0351">
              <w:tab/>
              <w:t>Densité spectrale de bruit du système (22,6 K) (</w:t>
            </w:r>
            <w:proofErr w:type="gramStart"/>
            <w:r w:rsidRPr="007A0351">
              <w:t>dB(</w:t>
            </w:r>
            <w:proofErr w:type="gramEnd"/>
            <w:r w:rsidRPr="007A0351">
              <w:t>W/Hz))</w:t>
            </w:r>
          </w:p>
        </w:tc>
        <w:tc>
          <w:tcPr>
            <w:tcW w:w="1834" w:type="dxa"/>
            <w:tcBorders>
              <w:left w:val="single" w:sz="6" w:space="0" w:color="auto"/>
              <w:bottom w:val="single" w:sz="4" w:space="0" w:color="auto"/>
              <w:right w:val="single" w:sz="6" w:space="0" w:color="auto"/>
            </w:tcBorders>
            <w:tcMar>
              <w:left w:w="108" w:type="dxa"/>
              <w:right w:w="108" w:type="dxa"/>
            </w:tcMar>
          </w:tcPr>
          <w:p w:rsidR="004A4ECC" w:rsidRPr="007A0351" w:rsidRDefault="004A4ECC" w:rsidP="00CC4738">
            <w:pPr>
              <w:pStyle w:val="Tabletext"/>
              <w:jc w:val="center"/>
            </w:pPr>
            <w:r w:rsidRPr="007A0351">
              <w:t>72,0–0,3–0,1</w:t>
            </w:r>
            <w:r w:rsidRPr="007A0351">
              <w:br/>
              <w:t>–215,1</w:t>
            </w:r>
          </w:p>
        </w:tc>
      </w:tr>
      <w:tr w:rsidR="004A4ECC" w:rsidRPr="007A0351" w:rsidTr="003B34C6">
        <w:trPr>
          <w:cantSplit/>
          <w:jc w:val="center"/>
        </w:trPr>
        <w:tc>
          <w:tcPr>
            <w:tcW w:w="7805" w:type="dxa"/>
            <w:tcBorders>
              <w:top w:val="single" w:sz="4" w:space="0" w:color="auto"/>
              <w:left w:val="single" w:sz="6" w:space="0" w:color="auto"/>
              <w:right w:val="single" w:sz="6" w:space="0" w:color="auto"/>
            </w:tcBorders>
            <w:tcMar>
              <w:left w:w="108" w:type="dxa"/>
              <w:right w:w="108" w:type="dxa"/>
            </w:tcMar>
          </w:tcPr>
          <w:p w:rsidR="004A4ECC" w:rsidRPr="007A0351" w:rsidRDefault="004A4ECC" w:rsidP="009637D5">
            <w:pPr>
              <w:pStyle w:val="Tabletext"/>
              <w:jc w:val="left"/>
              <w:rPr>
                <w:b/>
                <w:bCs/>
              </w:rPr>
            </w:pPr>
            <w:r w:rsidRPr="007A0351">
              <w:rPr>
                <w:b/>
                <w:bCs/>
              </w:rPr>
              <w:t>Bilan de puissance</w:t>
            </w:r>
          </w:p>
        </w:tc>
        <w:tc>
          <w:tcPr>
            <w:tcW w:w="1834" w:type="dxa"/>
            <w:tcBorders>
              <w:top w:val="single" w:sz="4" w:space="0" w:color="auto"/>
              <w:left w:val="single" w:sz="6" w:space="0" w:color="auto"/>
              <w:right w:val="single" w:sz="6" w:space="0" w:color="auto"/>
            </w:tcBorders>
            <w:tcMar>
              <w:left w:w="108" w:type="dxa"/>
              <w:right w:w="108" w:type="dxa"/>
            </w:tcMar>
          </w:tcPr>
          <w:p w:rsidR="004A4ECC" w:rsidRPr="007A0351" w:rsidRDefault="004A4ECC" w:rsidP="00CC4738">
            <w:pPr>
              <w:pStyle w:val="Tabletext"/>
              <w:jc w:val="center"/>
            </w:pPr>
          </w:p>
        </w:tc>
      </w:tr>
      <w:tr w:rsidR="004A4ECC" w:rsidRPr="007A0351" w:rsidTr="003B34C6">
        <w:trPr>
          <w:cantSplit/>
          <w:jc w:val="center"/>
        </w:trPr>
        <w:tc>
          <w:tcPr>
            <w:tcW w:w="7805" w:type="dxa"/>
            <w:tcBorders>
              <w:left w:val="single" w:sz="6" w:space="0" w:color="auto"/>
              <w:bottom w:val="single" w:sz="4" w:space="0" w:color="auto"/>
              <w:right w:val="single" w:sz="6" w:space="0" w:color="auto"/>
            </w:tcBorders>
            <w:tcMar>
              <w:left w:w="108" w:type="dxa"/>
              <w:right w:w="108" w:type="dxa"/>
            </w:tcMar>
          </w:tcPr>
          <w:p w:rsidR="004A4ECC" w:rsidRPr="007A0351" w:rsidRDefault="004A4ECC" w:rsidP="009637D5">
            <w:pPr>
              <w:pStyle w:val="Tabletext"/>
              <w:jc w:val="left"/>
            </w:pPr>
            <w:r w:rsidRPr="007A0351">
              <w:tab/>
              <w:t>Affaiblissement sur la liaison (dB)</w:t>
            </w:r>
            <w:r w:rsidRPr="007A0351">
              <w:br/>
            </w:r>
            <w:r w:rsidRPr="007A0351">
              <w:tab/>
              <w:t xml:space="preserve">Puissance reçue, </w:t>
            </w:r>
            <w:r w:rsidRPr="007A0351">
              <w:rPr>
                <w:i/>
              </w:rPr>
              <w:t>P</w:t>
            </w:r>
            <w:r w:rsidRPr="007A0351">
              <w:t>(</w:t>
            </w:r>
            <w:r w:rsidRPr="007A0351">
              <w:rPr>
                <w:i/>
              </w:rPr>
              <w:t>T</w:t>
            </w:r>
            <w:r w:rsidRPr="007A0351">
              <w:t>) (dBW)</w:t>
            </w:r>
          </w:p>
        </w:tc>
        <w:tc>
          <w:tcPr>
            <w:tcW w:w="1834" w:type="dxa"/>
            <w:tcBorders>
              <w:left w:val="single" w:sz="6" w:space="0" w:color="auto"/>
              <w:bottom w:val="single" w:sz="4" w:space="0" w:color="auto"/>
              <w:right w:val="single" w:sz="6" w:space="0" w:color="auto"/>
            </w:tcBorders>
            <w:tcMar>
              <w:left w:w="108" w:type="dxa"/>
              <w:right w:w="108" w:type="dxa"/>
            </w:tcMar>
          </w:tcPr>
          <w:p w:rsidR="004A4ECC" w:rsidRPr="007A0351" w:rsidRDefault="004A4ECC" w:rsidP="00CC4738">
            <w:pPr>
              <w:pStyle w:val="Tabletext"/>
              <w:jc w:val="center"/>
            </w:pPr>
            <w:r w:rsidRPr="007A0351">
              <w:t>–171,1</w:t>
            </w:r>
            <w:r w:rsidRPr="007A0351">
              <w:br/>
              <w:t>–157,9</w:t>
            </w:r>
          </w:p>
        </w:tc>
      </w:tr>
    </w:tbl>
    <w:p w:rsidR="00FE7B74" w:rsidRDefault="00FE7B74"/>
    <w:p w:rsidR="00FE7B74" w:rsidRDefault="00FE7B74"/>
    <w:p w:rsidR="00FE7B74" w:rsidRPr="007A0351" w:rsidRDefault="00FE7B74" w:rsidP="00FE7B74">
      <w:pPr>
        <w:pStyle w:val="TableNo"/>
      </w:pPr>
      <w:r w:rsidRPr="007A0351">
        <w:rPr>
          <w:szCs w:val="24"/>
        </w:rPr>
        <w:lastRenderedPageBreak/>
        <w:t>TABLEAU 7</w:t>
      </w:r>
      <w:r>
        <w:rPr>
          <w:szCs w:val="24"/>
        </w:rPr>
        <w:t xml:space="preserve"> (</w:t>
      </w:r>
      <w:r w:rsidRPr="00FE7B74">
        <w:rPr>
          <w:i/>
          <w:iCs/>
          <w:szCs w:val="24"/>
        </w:rPr>
        <w:t>fin</w:t>
      </w:r>
      <w:r>
        <w:rPr>
          <w:szCs w:val="24"/>
        </w:rPr>
        <w:t>)</w:t>
      </w:r>
    </w:p>
    <w:tbl>
      <w:tblPr>
        <w:tblW w:w="9639" w:type="dxa"/>
        <w:jc w:val="center"/>
        <w:tblLayout w:type="fixed"/>
        <w:tblLook w:val="0000" w:firstRow="0" w:lastRow="0" w:firstColumn="0" w:lastColumn="0" w:noHBand="0" w:noVBand="0"/>
      </w:tblPr>
      <w:tblGrid>
        <w:gridCol w:w="7805"/>
        <w:gridCol w:w="1834"/>
      </w:tblGrid>
      <w:tr w:rsidR="00FE7B74" w:rsidRPr="007A0351" w:rsidTr="00C80086">
        <w:trPr>
          <w:cantSplit/>
          <w:jc w:val="center"/>
        </w:trPr>
        <w:tc>
          <w:tcPr>
            <w:tcW w:w="9639" w:type="dxa"/>
            <w:gridSpan w:val="2"/>
            <w:tcBorders>
              <w:top w:val="single" w:sz="6" w:space="0" w:color="auto"/>
              <w:left w:val="single" w:sz="6" w:space="0" w:color="auto"/>
              <w:right w:val="single" w:sz="6" w:space="0" w:color="auto"/>
            </w:tcBorders>
            <w:tcMar>
              <w:left w:w="108" w:type="dxa"/>
              <w:right w:w="108" w:type="dxa"/>
            </w:tcMar>
          </w:tcPr>
          <w:p w:rsidR="00FE7B74" w:rsidRPr="007A0351" w:rsidRDefault="00FE7B74" w:rsidP="00C80086">
            <w:pPr>
              <w:pStyle w:val="Tablehead"/>
            </w:pPr>
            <w:r w:rsidRPr="007A0351">
              <w:t>Mission: Voyager Jupiter/Saturne 1977</w:t>
            </w:r>
          </w:p>
        </w:tc>
      </w:tr>
      <w:tr w:rsidR="00FE7B74" w:rsidRPr="007A0351" w:rsidTr="00C80086">
        <w:trPr>
          <w:cantSplit/>
          <w:jc w:val="center"/>
        </w:trPr>
        <w:tc>
          <w:tcPr>
            <w:tcW w:w="9639" w:type="dxa"/>
            <w:gridSpan w:val="2"/>
            <w:tcBorders>
              <w:left w:val="single" w:sz="6" w:space="0" w:color="auto"/>
              <w:bottom w:val="single" w:sz="6" w:space="0" w:color="auto"/>
              <w:right w:val="single" w:sz="6" w:space="0" w:color="auto"/>
            </w:tcBorders>
            <w:tcMar>
              <w:left w:w="108" w:type="dxa"/>
              <w:right w:w="108" w:type="dxa"/>
            </w:tcMar>
          </w:tcPr>
          <w:p w:rsidR="00FE7B74" w:rsidRPr="007A0351" w:rsidRDefault="00FE7B74" w:rsidP="00C80086">
            <w:pPr>
              <w:pStyle w:val="Tablehead"/>
            </w:pPr>
            <w:r w:rsidRPr="007A0351">
              <w:t>Mode: télémesure, 115,2 kbit/s, données codées, porteuse 8,45 GHz</w:t>
            </w:r>
          </w:p>
        </w:tc>
      </w:tr>
      <w:tr w:rsidR="004A4ECC" w:rsidRPr="007A0351" w:rsidTr="003B34C6">
        <w:trPr>
          <w:cantSplit/>
          <w:jc w:val="center"/>
        </w:trPr>
        <w:tc>
          <w:tcPr>
            <w:tcW w:w="7805" w:type="dxa"/>
            <w:tcBorders>
              <w:top w:val="single" w:sz="4" w:space="0" w:color="auto"/>
              <w:left w:val="single" w:sz="6" w:space="0" w:color="auto"/>
              <w:right w:val="single" w:sz="6" w:space="0" w:color="auto"/>
            </w:tcBorders>
            <w:tcMar>
              <w:left w:w="108" w:type="dxa"/>
              <w:right w:w="108" w:type="dxa"/>
            </w:tcMar>
          </w:tcPr>
          <w:p w:rsidR="004A4ECC" w:rsidRPr="007A0351" w:rsidRDefault="004A4ECC" w:rsidP="009637D5">
            <w:pPr>
              <w:pStyle w:val="Tabletext"/>
              <w:jc w:val="left"/>
              <w:rPr>
                <w:b/>
                <w:bCs/>
              </w:rPr>
            </w:pPr>
            <w:r w:rsidRPr="007A0351">
              <w:rPr>
                <w:b/>
                <w:bCs/>
              </w:rPr>
              <w:t>Performance de poursuite de la porteuse (</w:t>
            </w:r>
            <w:proofErr w:type="gramStart"/>
            <w:r w:rsidRPr="007A0351">
              <w:rPr>
                <w:b/>
                <w:bCs/>
              </w:rPr>
              <w:t>bidirectionnel</w:t>
            </w:r>
            <w:proofErr w:type="gramEnd"/>
            <w:r w:rsidRPr="007A0351">
              <w:rPr>
                <w:b/>
                <w:bCs/>
              </w:rPr>
              <w:t>)</w:t>
            </w:r>
          </w:p>
        </w:tc>
        <w:tc>
          <w:tcPr>
            <w:tcW w:w="1834" w:type="dxa"/>
            <w:tcBorders>
              <w:top w:val="single" w:sz="4" w:space="0" w:color="auto"/>
              <w:left w:val="single" w:sz="6" w:space="0" w:color="auto"/>
              <w:right w:val="single" w:sz="6" w:space="0" w:color="auto"/>
            </w:tcBorders>
            <w:tcMar>
              <w:left w:w="108" w:type="dxa"/>
              <w:right w:w="108" w:type="dxa"/>
            </w:tcMar>
          </w:tcPr>
          <w:p w:rsidR="004A4ECC" w:rsidRPr="007A0351" w:rsidRDefault="004A4ECC" w:rsidP="00CC4738">
            <w:pPr>
              <w:pStyle w:val="Tabletext"/>
              <w:jc w:val="center"/>
            </w:pPr>
          </w:p>
        </w:tc>
      </w:tr>
      <w:tr w:rsidR="004A4ECC" w:rsidRPr="007A0351" w:rsidTr="003B34C6">
        <w:trPr>
          <w:cantSplit/>
          <w:jc w:val="center"/>
        </w:trPr>
        <w:tc>
          <w:tcPr>
            <w:tcW w:w="7805" w:type="dxa"/>
            <w:tcBorders>
              <w:left w:val="single" w:sz="6" w:space="0" w:color="auto"/>
              <w:bottom w:val="single" w:sz="4" w:space="0" w:color="auto"/>
              <w:right w:val="single" w:sz="6" w:space="0" w:color="auto"/>
            </w:tcBorders>
            <w:tcMar>
              <w:left w:w="108" w:type="dxa"/>
              <w:right w:w="108" w:type="dxa"/>
            </w:tcMar>
          </w:tcPr>
          <w:p w:rsidR="004A4ECC" w:rsidRPr="007A0351" w:rsidRDefault="004A4ECC" w:rsidP="009637D5">
            <w:pPr>
              <w:pStyle w:val="Tabletext"/>
              <w:jc w:val="left"/>
            </w:pPr>
            <w:r w:rsidRPr="007A0351">
              <w:tab/>
              <w:t>Rapport puissance de la porteuse/puissance totale (dB)</w:t>
            </w:r>
            <w:r w:rsidRPr="007A0351">
              <w:br/>
            </w:r>
            <w:r w:rsidRPr="007A0351">
              <w:tab/>
              <w:t>Puissance de la porteuse reçue (dBW)</w:t>
            </w:r>
            <w:r w:rsidRPr="007A0351">
              <w:br/>
            </w:r>
            <w:r w:rsidRPr="007A0351">
              <w:tab/>
              <w:t>Largeur de bande de bruit au seuil (</w:t>
            </w:r>
            <w:r w:rsidRPr="007A0351">
              <w:rPr>
                <w:i/>
              </w:rPr>
              <w:t>B</w:t>
            </w:r>
            <w:r w:rsidRPr="007A0351">
              <w:t xml:space="preserve"> </w:t>
            </w:r>
            <w:r w:rsidRPr="007A0351">
              <w:rPr>
                <w:rFonts w:ascii="Symbol" w:hAnsi="Symbol"/>
              </w:rPr>
              <w:t></w:t>
            </w:r>
            <w:r w:rsidRPr="007A0351">
              <w:t xml:space="preserve"> 10 Hz) (10 log </w:t>
            </w:r>
            <w:r w:rsidRPr="007A0351">
              <w:rPr>
                <w:i/>
              </w:rPr>
              <w:t>B</w:t>
            </w:r>
            <w:r w:rsidRPr="007A0351">
              <w:t>)</w:t>
            </w:r>
            <w:r w:rsidRPr="007A0351">
              <w:br/>
            </w:r>
            <w:r w:rsidRPr="007A0351">
              <w:tab/>
              <w:t>Puissance de bruit (dBW)</w:t>
            </w:r>
            <w:r w:rsidRPr="007A0351">
              <w:br/>
            </w:r>
            <w:r w:rsidRPr="007A0351">
              <w:tab/>
              <w:t>Rapport signal/bruit au seuil (dB)</w:t>
            </w:r>
            <w:r w:rsidRPr="007A0351">
              <w:br/>
            </w:r>
            <w:r w:rsidRPr="007A0351">
              <w:tab/>
              <w:t>Puissance de la porteuse au seuil (dBW)</w:t>
            </w:r>
            <w:r w:rsidRPr="007A0351">
              <w:br/>
            </w:r>
            <w:r w:rsidRPr="007A0351">
              <w:tab/>
              <w:t>Marge de performance (dB)</w:t>
            </w:r>
          </w:p>
        </w:tc>
        <w:tc>
          <w:tcPr>
            <w:tcW w:w="1834" w:type="dxa"/>
            <w:tcBorders>
              <w:left w:val="single" w:sz="6" w:space="0" w:color="auto"/>
              <w:bottom w:val="single" w:sz="4" w:space="0" w:color="auto"/>
              <w:right w:val="single" w:sz="6" w:space="0" w:color="auto"/>
            </w:tcBorders>
            <w:tcMar>
              <w:left w:w="108" w:type="dxa"/>
              <w:right w:w="108" w:type="dxa"/>
            </w:tcMar>
          </w:tcPr>
          <w:p w:rsidR="004A4ECC" w:rsidRPr="007A0351" w:rsidRDefault="004A4ECC" w:rsidP="00CC4738">
            <w:pPr>
              <w:pStyle w:val="Tabletext"/>
              <w:jc w:val="center"/>
            </w:pPr>
            <w:r w:rsidRPr="007A0351">
              <w:t>–15,4</w:t>
            </w:r>
            <w:r w:rsidRPr="007A0351">
              <w:br/>
              <w:t>–173,3</w:t>
            </w:r>
            <w:r w:rsidRPr="007A0351">
              <w:br/>
              <w:t>10,0</w:t>
            </w:r>
            <w:r w:rsidRPr="007A0351">
              <w:br/>
              <w:t>–205,1</w:t>
            </w:r>
            <w:r w:rsidRPr="007A0351">
              <w:br/>
              <w:t>20</w:t>
            </w:r>
            <w:r w:rsidRPr="007A0351">
              <w:br/>
              <w:t>–185,1</w:t>
            </w:r>
            <w:r w:rsidRPr="007A0351">
              <w:br/>
              <w:t>11,8</w:t>
            </w:r>
          </w:p>
        </w:tc>
      </w:tr>
      <w:tr w:rsidR="004A4ECC" w:rsidRPr="007A0351" w:rsidTr="003B34C6">
        <w:trPr>
          <w:cantSplit/>
          <w:jc w:val="center"/>
        </w:trPr>
        <w:tc>
          <w:tcPr>
            <w:tcW w:w="7805" w:type="dxa"/>
            <w:tcBorders>
              <w:top w:val="single" w:sz="4" w:space="0" w:color="auto"/>
              <w:left w:val="single" w:sz="6" w:space="0" w:color="auto"/>
              <w:right w:val="single" w:sz="6" w:space="0" w:color="auto"/>
            </w:tcBorders>
            <w:tcMar>
              <w:left w:w="108" w:type="dxa"/>
              <w:right w:w="108" w:type="dxa"/>
            </w:tcMar>
          </w:tcPr>
          <w:p w:rsidR="004A4ECC" w:rsidRPr="007A0351" w:rsidRDefault="004A4ECC" w:rsidP="009637D5">
            <w:pPr>
              <w:pStyle w:val="Tabletext"/>
              <w:jc w:val="left"/>
              <w:rPr>
                <w:b/>
                <w:bCs/>
              </w:rPr>
            </w:pPr>
            <w:r w:rsidRPr="007A0351">
              <w:rPr>
                <w:b/>
                <w:bCs/>
              </w:rPr>
              <w:t>Performance de détection des données</w:t>
            </w:r>
          </w:p>
        </w:tc>
        <w:tc>
          <w:tcPr>
            <w:tcW w:w="1834" w:type="dxa"/>
            <w:tcBorders>
              <w:top w:val="single" w:sz="4" w:space="0" w:color="auto"/>
              <w:left w:val="single" w:sz="6" w:space="0" w:color="auto"/>
              <w:right w:val="single" w:sz="6" w:space="0" w:color="auto"/>
            </w:tcBorders>
            <w:tcMar>
              <w:left w:w="108" w:type="dxa"/>
              <w:right w:w="108" w:type="dxa"/>
            </w:tcMar>
          </w:tcPr>
          <w:p w:rsidR="004A4ECC" w:rsidRPr="007A0351" w:rsidRDefault="004A4ECC" w:rsidP="00CC4738">
            <w:pPr>
              <w:pStyle w:val="Tabletext"/>
              <w:jc w:val="center"/>
              <w:rPr>
                <w:color w:val="FFFFFF"/>
              </w:rPr>
            </w:pPr>
          </w:p>
        </w:tc>
      </w:tr>
      <w:tr w:rsidR="004A4ECC" w:rsidRPr="007A0351" w:rsidTr="003B34C6">
        <w:trPr>
          <w:cantSplit/>
          <w:jc w:val="center"/>
        </w:trPr>
        <w:tc>
          <w:tcPr>
            <w:tcW w:w="7805" w:type="dxa"/>
            <w:tcBorders>
              <w:left w:val="single" w:sz="6" w:space="0" w:color="auto"/>
              <w:bottom w:val="single" w:sz="6" w:space="0" w:color="auto"/>
              <w:right w:val="single" w:sz="6" w:space="0" w:color="auto"/>
            </w:tcBorders>
            <w:tcMar>
              <w:left w:w="108" w:type="dxa"/>
              <w:right w:w="108" w:type="dxa"/>
            </w:tcMar>
          </w:tcPr>
          <w:p w:rsidR="004A4ECC" w:rsidRPr="007A0351" w:rsidRDefault="004A4ECC" w:rsidP="009637D5">
            <w:pPr>
              <w:pStyle w:val="Tabletext"/>
              <w:jc w:val="left"/>
            </w:pPr>
            <w:r w:rsidRPr="007A0351">
              <w:tab/>
              <w:t>Rapport puissance des données/puissance totale (dB)</w:t>
            </w:r>
            <w:r w:rsidRPr="007A0351">
              <w:br/>
            </w:r>
            <w:r w:rsidRPr="007A0351">
              <w:tab/>
              <w:t>Pertes à la réception des données et pertes par détection (dB)</w:t>
            </w:r>
            <w:r w:rsidRPr="007A0351">
              <w:br/>
            </w:r>
            <w:r w:rsidRPr="007A0351">
              <w:tab/>
              <w:t>Puissance des données à la réception (dBW)</w:t>
            </w:r>
            <w:r w:rsidRPr="007A0351">
              <w:br/>
            </w:r>
            <w:r w:rsidRPr="007A0351">
              <w:tab/>
              <w:t xml:space="preserve">Largeur de bande de bruit (largeur de bande de bruit effective pour une détection, </w:t>
            </w:r>
            <w:r w:rsidRPr="007A0351">
              <w:tab/>
              <w:t xml:space="preserve">par filtres adaptés, </w:t>
            </w:r>
            <w:r w:rsidRPr="007A0351">
              <w:tab/>
              <w:t>de données transmises à 115,2 kbit/s) (dB)</w:t>
            </w:r>
            <w:r w:rsidRPr="007A0351">
              <w:br/>
            </w:r>
            <w:r w:rsidRPr="007A0351">
              <w:tab/>
              <w:t>Puissance de bruit (dBW)</w:t>
            </w:r>
            <w:r w:rsidRPr="007A0351">
              <w:br/>
            </w:r>
            <w:r w:rsidRPr="007A0351">
              <w:tab/>
              <w:t xml:space="preserve">Rapport signal/bruit au seuil (taux d'erreur binaire: 5 </w:t>
            </w:r>
            <w:r w:rsidRPr="007A0351">
              <w:rPr>
                <w:rFonts w:ascii="Symbol" w:hAnsi="Symbol"/>
              </w:rPr>
              <w:t></w:t>
            </w:r>
            <w:r w:rsidRPr="007A0351">
              <w:t xml:space="preserve"> 10</w:t>
            </w:r>
            <w:r w:rsidRPr="007D6952">
              <w:rPr>
                <w:szCs w:val="22"/>
                <w:vertAlign w:val="superscript"/>
              </w:rPr>
              <w:t>–3</w:t>
            </w:r>
            <w:r w:rsidRPr="007A0351">
              <w:t>) (dB)</w:t>
            </w:r>
            <w:r w:rsidRPr="007A0351">
              <w:br/>
            </w:r>
            <w:r w:rsidRPr="007A0351">
              <w:tab/>
              <w:t>Puissance des données au seuil (dBW)</w:t>
            </w:r>
            <w:r w:rsidRPr="007A0351">
              <w:br/>
            </w:r>
            <w:r w:rsidRPr="007A0351">
              <w:tab/>
              <w:t>Marge de performance (dB)</w:t>
            </w:r>
          </w:p>
        </w:tc>
        <w:tc>
          <w:tcPr>
            <w:tcW w:w="1834" w:type="dxa"/>
            <w:tcBorders>
              <w:left w:val="single" w:sz="6" w:space="0" w:color="auto"/>
              <w:bottom w:val="single" w:sz="6" w:space="0" w:color="auto"/>
              <w:right w:val="single" w:sz="6" w:space="0" w:color="auto"/>
            </w:tcBorders>
            <w:tcMar>
              <w:left w:w="108" w:type="dxa"/>
              <w:right w:w="108" w:type="dxa"/>
            </w:tcMar>
          </w:tcPr>
          <w:p w:rsidR="004A4ECC" w:rsidRPr="007A0351" w:rsidRDefault="004A4ECC" w:rsidP="00CC4738">
            <w:pPr>
              <w:pStyle w:val="Tabletext"/>
              <w:jc w:val="center"/>
            </w:pPr>
            <w:r w:rsidRPr="007A0351">
              <w:t>–0,3–0,5</w:t>
            </w:r>
            <w:r w:rsidRPr="007A0351">
              <w:br/>
              <w:t>–158,7</w:t>
            </w:r>
            <w:r w:rsidRPr="007A0351">
              <w:br/>
            </w:r>
            <w:r w:rsidRPr="007A0351">
              <w:br/>
              <w:t>50,6</w:t>
            </w:r>
            <w:r w:rsidRPr="007A0351">
              <w:br/>
              <w:t>–164,5</w:t>
            </w:r>
            <w:r w:rsidRPr="007A0351">
              <w:br/>
              <w:t>2,3</w:t>
            </w:r>
            <w:r w:rsidRPr="007A0351">
              <w:br/>
              <w:t>–162,2</w:t>
            </w:r>
            <w:r w:rsidRPr="007A0351">
              <w:br/>
              <w:t>3,5</w:t>
            </w:r>
          </w:p>
        </w:tc>
      </w:tr>
    </w:tbl>
    <w:p w:rsidR="00CC4738" w:rsidRDefault="00CC4738" w:rsidP="00CC4738">
      <w:pPr>
        <w:pStyle w:val="Tablefin"/>
      </w:pPr>
    </w:p>
    <w:p w:rsidR="004A4ECC" w:rsidRDefault="004A4ECC" w:rsidP="009637D5">
      <w:r w:rsidRPr="007A0351">
        <w:t>Un point important à souligner, pour la conception des missions de recherche dans l'espace lointain, est la très petite marge de performance pour la télémesure (3,5 dB dans l'exemple indiqué). Il en est ainsi lorsqu'on souhaite obtenir le maximum d'informations scientifiques de chaque engin spatial. Une augmentation de 10 dB de la marge de sécurité se traduirait par une division par 10 de la quantité de données de télémesure. Avec un système ayant une faible marge de performance, on augmente la sensibilité aux brouillages nuisibles et, pour les bandes supérieures à 2 GHz, on diminue la fiabilité du fait des influences météorologiques.</w:t>
      </w:r>
    </w:p>
    <w:p w:rsidR="009637D5" w:rsidRDefault="009637D5" w:rsidP="009637D5"/>
    <w:p w:rsidR="004A4ECC" w:rsidRDefault="004A4ECC" w:rsidP="009637D5">
      <w:pPr>
        <w:jc w:val="center"/>
      </w:pPr>
      <w:r>
        <w:t>______________</w:t>
      </w:r>
    </w:p>
    <w:p w:rsidR="00A6617B" w:rsidRPr="00A6617B" w:rsidRDefault="00A6617B" w:rsidP="00A6617B">
      <w:pPr>
        <w:rPr>
          <w:lang w:val="en-US"/>
        </w:rPr>
      </w:pPr>
    </w:p>
    <w:sectPr w:rsidR="00A6617B" w:rsidRPr="00A6617B" w:rsidSect="00A43817">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738" w:rsidRDefault="00CC4738">
      <w:r>
        <w:separator/>
      </w:r>
    </w:p>
  </w:endnote>
  <w:endnote w:type="continuationSeparator" w:id="0">
    <w:p w:rsidR="00CC4738" w:rsidRDefault="00CC4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738" w:rsidRDefault="00CC4738">
      <w:r>
        <w:separator/>
      </w:r>
    </w:p>
  </w:footnote>
  <w:footnote w:type="continuationSeparator" w:id="0">
    <w:p w:rsidR="00CC4738" w:rsidRDefault="00CC47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817" w:rsidRDefault="00A4381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817" w:rsidRDefault="00A43817" w:rsidP="00C668C8">
    <w:pPr>
      <w:pStyle w:val="Header"/>
      <w:ind w:right="360" w:firstLine="360"/>
    </w:pPr>
    <w:r>
      <w:rPr>
        <w:noProof/>
        <w:lang w:val="en-US" w:eastAsia="zh-CN"/>
      </w:rPr>
      <w:drawing>
        <wp:anchor distT="0" distB="0" distL="114300" distR="114300" simplePos="0" relativeHeight="251661312" behindDoc="1" locked="0" layoutInCell="1" allowOverlap="1" wp14:anchorId="48333F5F" wp14:editId="7112F860">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738" w:rsidRPr="00837CB5" w:rsidRDefault="00CC473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40B94">
      <w:rPr>
        <w:rStyle w:val="PageNumber"/>
        <w:b/>
        <w:bCs/>
        <w:noProof/>
      </w:rPr>
      <w:t>ii</w:t>
    </w:r>
    <w:r>
      <w:rPr>
        <w:rStyle w:val="PageNumber"/>
        <w:b/>
        <w:bCs/>
      </w:rPr>
      <w:fldChar w:fldCharType="end"/>
    </w:r>
    <w:r w:rsidRPr="00837CB5">
      <w:tab/>
    </w:r>
    <w:fldSimple w:instr=" DOCPROPERTY &quot;Header&quot; \* MERGEFORMAT ">
      <w:r w:rsidR="00800D63" w:rsidRPr="00800D6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740B94">
      <w:rPr>
        <w:b/>
        <w:bCs/>
        <w:noProof/>
      </w:rPr>
      <w:t>UIT-R  SA.1014-2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738" w:rsidRDefault="00CC4738">
    <w:pPr>
      <w:pStyle w:val="Header"/>
    </w:pPr>
    <w:r>
      <w:tab/>
    </w:r>
    <w:fldSimple w:instr=" DOCPROPERTY &quot;Header&quot; \* MERGEFORMAT ">
      <w:r w:rsidR="00800D63" w:rsidRPr="00800D6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00D63">
      <w:rPr>
        <w:b/>
        <w:bCs/>
        <w:noProof/>
      </w:rPr>
      <w:t>UIT-R  SA.1014-2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00D63">
      <w:rPr>
        <w:rStyle w:val="PageNumber"/>
        <w:b/>
        <w:bCs/>
        <w:noProof/>
      </w:rPr>
      <w:t>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738" w:rsidRDefault="00CC473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40B94">
      <w:rPr>
        <w:rStyle w:val="PageNumber"/>
        <w:b/>
        <w:bCs/>
        <w:noProof/>
        <w:lang w:val="en-US"/>
      </w:rPr>
      <w:t>2</w:t>
    </w:r>
    <w:r>
      <w:rPr>
        <w:rStyle w:val="PageNumber"/>
        <w:b/>
        <w:bCs/>
      </w:rPr>
      <w:fldChar w:fldCharType="end"/>
    </w:r>
    <w:r>
      <w:rPr>
        <w:lang w:val="en-US"/>
      </w:rPr>
      <w:tab/>
    </w:r>
    <w:fldSimple w:instr=" DOCPROPERTY &quot;Header&quot; \* MERGEFORMAT ">
      <w:r w:rsidR="00800D63" w:rsidRPr="00800D63">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740B94">
      <w:rPr>
        <w:b/>
        <w:bCs/>
        <w:noProof/>
      </w:rPr>
      <w:t>UIT-R  SA.1014-2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738" w:rsidRDefault="00CC4738">
    <w:pPr>
      <w:pStyle w:val="Header"/>
    </w:pPr>
    <w:r>
      <w:tab/>
    </w:r>
    <w:fldSimple w:instr=" DOCPROPERTY &quot;Header&quot; \* MERGEFORMAT ">
      <w:r w:rsidR="00800D63" w:rsidRPr="00800D6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40B94">
      <w:rPr>
        <w:b/>
        <w:bCs/>
        <w:noProof/>
      </w:rPr>
      <w:t>UIT-R  SA.1014-2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40B94">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D80"/>
    <w:rsid w:val="00217EBF"/>
    <w:rsid w:val="002B393E"/>
    <w:rsid w:val="002D76C4"/>
    <w:rsid w:val="003533DF"/>
    <w:rsid w:val="003B34C6"/>
    <w:rsid w:val="003C5A17"/>
    <w:rsid w:val="004A4ECC"/>
    <w:rsid w:val="005E725C"/>
    <w:rsid w:val="005F3F49"/>
    <w:rsid w:val="00607D68"/>
    <w:rsid w:val="00740B94"/>
    <w:rsid w:val="007468DA"/>
    <w:rsid w:val="007D6069"/>
    <w:rsid w:val="00800D63"/>
    <w:rsid w:val="009637D5"/>
    <w:rsid w:val="00A43817"/>
    <w:rsid w:val="00A6617B"/>
    <w:rsid w:val="00AB0DC8"/>
    <w:rsid w:val="00B44E24"/>
    <w:rsid w:val="00CC4738"/>
    <w:rsid w:val="00CF1407"/>
    <w:rsid w:val="00D43188"/>
    <w:rsid w:val="00DC4D80"/>
    <w:rsid w:val="00DF4176"/>
    <w:rsid w:val="00FE7B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C5A17"/>
    <w:rPr>
      <w:color w:val="0000FF"/>
      <w:u w:val="single"/>
    </w:rPr>
  </w:style>
  <w:style w:type="character" w:customStyle="1" w:styleId="TabletextChar">
    <w:name w:val="Table_text Char"/>
    <w:link w:val="Tabletext"/>
    <w:locked/>
    <w:rsid w:val="004A4ECC"/>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C5A17"/>
    <w:rPr>
      <w:color w:val="0000FF"/>
      <w:u w:val="single"/>
    </w:rPr>
  </w:style>
  <w:style w:type="character" w:customStyle="1" w:styleId="TabletextChar">
    <w:name w:val="Table_text Char"/>
    <w:link w:val="Tabletext"/>
    <w:locked/>
    <w:rsid w:val="004A4ECC"/>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E47C5-7E92-4E17-A10F-8B215D3B2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169</TotalTime>
  <Pages>14</Pages>
  <Words>5389</Words>
  <Characters>30516</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decourt</dc:creator>
  <cp:keywords/>
  <dc:description/>
  <cp:lastModifiedBy>brice</cp:lastModifiedBy>
  <cp:revision>12</cp:revision>
  <cp:lastPrinted>2011-04-21T10:53:00Z</cp:lastPrinted>
  <dcterms:created xsi:type="dcterms:W3CDTF">2011-04-21T07:25:00Z</dcterms:created>
  <dcterms:modified xsi:type="dcterms:W3CDTF">2011-05-20T07:55:00Z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