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697CA2"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472.2pt;height:162.25pt;z-index:251655680" filled="f" stroked="f">
            <v:textbox style="mso-next-textbox:#_x0000_s3883">
              <w:txbxContent>
                <w:p w:rsidR="00EA29E1" w:rsidRPr="00697CA2" w:rsidRDefault="00697CA2" w:rsidP="00697CA2">
                  <w:pPr>
                    <w:spacing w:line="168" w:lineRule="auto"/>
                    <w:ind w:right="-126"/>
                    <w:jc w:val="right"/>
                    <w:rPr>
                      <w:rFonts w:ascii="Tahoma" w:hAnsi="Tahoma"/>
                      <w:b/>
                      <w:bCs/>
                      <w:color w:val="000068"/>
                      <w:sz w:val="40"/>
                      <w:szCs w:val="72"/>
                      <w:rtl/>
                      <w:lang w:bidi="ar-EG"/>
                    </w:rPr>
                  </w:pPr>
                  <w:r w:rsidRPr="00697CA2">
                    <w:rPr>
                      <w:rFonts w:ascii="Tahoma" w:hAnsi="Tahoma" w:hint="cs"/>
                      <w:b/>
                      <w:bCs/>
                      <w:color w:val="000068"/>
                      <w:sz w:val="40"/>
                      <w:szCs w:val="72"/>
                      <w:rtl/>
                    </w:rPr>
                    <w:t>مخطط إشعاع مرجعي لهوائيات المحطات الأرضية في الخدمة الثابتة الساتلية</w:t>
                  </w:r>
                  <w:r>
                    <w:rPr>
                      <w:rFonts w:ascii="Tahoma" w:hAnsi="Tahoma" w:hint="cs"/>
                      <w:b/>
                      <w:bCs/>
                      <w:color w:val="000068"/>
                      <w:sz w:val="40"/>
                      <w:szCs w:val="72"/>
                      <w:rtl/>
                    </w:rPr>
                    <w:t xml:space="preserve"> </w:t>
                  </w:r>
                  <w:r w:rsidRPr="00697CA2">
                    <w:rPr>
                      <w:rFonts w:ascii="Tahoma" w:hAnsi="Tahoma" w:hint="cs"/>
                      <w:b/>
                      <w:bCs/>
                      <w:color w:val="000068"/>
                      <w:sz w:val="40"/>
                      <w:szCs w:val="72"/>
                      <w:rtl/>
                    </w:rPr>
                    <w:t xml:space="preserve">للاستخدام في التنسيق وتقييم التداخلات في مدى الترددات </w:t>
                  </w:r>
                  <w:r w:rsidRPr="00697CA2">
                    <w:rPr>
                      <w:rFonts w:ascii="Tahoma" w:hAnsi="Tahoma"/>
                      <w:b/>
                      <w:bCs/>
                      <w:color w:val="000068"/>
                      <w:sz w:val="40"/>
                      <w:szCs w:val="72"/>
                      <w:rtl/>
                    </w:rPr>
                    <w:br/>
                  </w:r>
                  <w:r w:rsidRPr="00697CA2">
                    <w:rPr>
                      <w:rFonts w:ascii="Tahoma" w:hAnsi="Tahoma" w:hint="cs"/>
                      <w:b/>
                      <w:bCs/>
                      <w:color w:val="000068"/>
                      <w:sz w:val="40"/>
                      <w:szCs w:val="72"/>
                      <w:rtl/>
                    </w:rPr>
                    <w:t xml:space="preserve">من </w:t>
                  </w:r>
                  <w:r w:rsidRPr="00697CA2">
                    <w:rPr>
                      <w:rFonts w:ascii="Tahoma" w:hAnsi="Tahoma"/>
                      <w:b/>
                      <w:bCs/>
                      <w:color w:val="000068"/>
                      <w:sz w:val="40"/>
                      <w:szCs w:val="72"/>
                      <w:lang w:bidi="ar-EG"/>
                    </w:rPr>
                    <w:t>2</w:t>
                  </w:r>
                  <w:r w:rsidRPr="00697CA2">
                    <w:rPr>
                      <w:rFonts w:ascii="Tahoma" w:hAnsi="Tahoma" w:hint="cs"/>
                      <w:b/>
                      <w:bCs/>
                      <w:color w:val="000068"/>
                      <w:sz w:val="40"/>
                      <w:szCs w:val="72"/>
                      <w:rtl/>
                    </w:rPr>
                    <w:t xml:space="preserve"> إلى </w:t>
                  </w:r>
                  <w:r w:rsidRPr="00697CA2">
                    <w:rPr>
                      <w:rFonts w:ascii="Tahoma" w:hAnsi="Tahoma"/>
                      <w:b/>
                      <w:bCs/>
                      <w:color w:val="000068"/>
                      <w:sz w:val="40"/>
                      <w:szCs w:val="72"/>
                      <w:lang w:bidi="ar-EG"/>
                    </w:rPr>
                    <w:t>31</w:t>
                  </w:r>
                  <w:r w:rsidRPr="00697CA2">
                    <w:rPr>
                      <w:rFonts w:ascii="Tahoma" w:hAnsi="Tahoma" w:hint="cs"/>
                      <w:b/>
                      <w:bCs/>
                      <w:color w:val="000068"/>
                      <w:sz w:val="40"/>
                      <w:szCs w:val="72"/>
                      <w:rtl/>
                    </w:rPr>
                    <w:t xml:space="preserve"> </w:t>
                  </w:r>
                  <w:r w:rsidRPr="00697CA2">
                    <w:rPr>
                      <w:rFonts w:ascii="Tahoma" w:hAnsi="Tahoma"/>
                      <w:b/>
                      <w:bCs/>
                      <w:color w:val="000068"/>
                      <w:sz w:val="40"/>
                      <w:szCs w:val="72"/>
                      <w:lang w:bidi="ar-EG"/>
                    </w:rPr>
                    <w:t>GHz</w:t>
                  </w:r>
                </w:p>
              </w:txbxContent>
            </v:textbox>
          </v:shape>
        </w:pict>
      </w:r>
      <w:r w:rsidR="00676521">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EA29E1" w:rsidRPr="009C6655" w:rsidRDefault="00EA29E1" w:rsidP="00057171">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w:t>
                  </w:r>
                  <w:proofErr w:type="gramEnd"/>
                  <w:r w:rsidRPr="005F01A2">
                    <w:rPr>
                      <w:rFonts w:ascii="Tahoma" w:hAnsi="Tahoma"/>
                      <w:b/>
                      <w:bCs/>
                      <w:color w:val="000068"/>
                      <w:sz w:val="36"/>
                      <w:szCs w:val="56"/>
                      <w:lang w:bidi="ar-EG"/>
                    </w:rPr>
                    <w:t>.</w:t>
                  </w:r>
                  <w:r>
                    <w:rPr>
                      <w:rFonts w:ascii="Tahoma" w:hAnsi="Tahoma"/>
                      <w:b/>
                      <w:bCs/>
                      <w:color w:val="000068"/>
                      <w:sz w:val="36"/>
                      <w:szCs w:val="56"/>
                      <w:lang w:bidi="ar-EG"/>
                    </w:rPr>
                    <w:t>465-6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2010/01</w:t>
                  </w:r>
                  <w:r w:rsidRPr="005F01A2">
                    <w:rPr>
                      <w:rFonts w:ascii="Tahoma" w:hAnsi="Tahoma" w:cs="Tahoma"/>
                      <w:b/>
                      <w:bCs/>
                      <w:color w:val="000068"/>
                      <w:sz w:val="24"/>
                      <w:szCs w:val="24"/>
                      <w:lang w:bidi="ar-EG"/>
                    </w:rPr>
                    <w:t>)</w:t>
                  </w:r>
                </w:p>
              </w:txbxContent>
            </v:textbox>
          </v:shape>
        </w:pict>
      </w:r>
      <w:r w:rsidR="00676521">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EA29E1" w:rsidRPr="005F01A2" w:rsidRDefault="00EA29E1" w:rsidP="00057171">
                  <w:pPr>
                    <w:spacing w:line="168" w:lineRule="auto"/>
                    <w:ind w:right="-126"/>
                    <w:jc w:val="right"/>
                    <w:rPr>
                      <w:rFonts w:ascii="Tahoma" w:hAnsi="Tahoma"/>
                      <w:b/>
                      <w:bCs/>
                      <w:color w:val="000068"/>
                      <w:sz w:val="36"/>
                      <w:szCs w:val="56"/>
                      <w:rtl/>
                      <w:lang w:bidi="ar-EG"/>
                    </w:rPr>
                  </w:pPr>
                  <w:proofErr w:type="gramStart"/>
                  <w:r w:rsidRPr="005F01A2">
                    <w:rPr>
                      <w:rFonts w:ascii="Tahoma" w:hAnsi="Tahoma" w:hint="cs"/>
                      <w:b/>
                      <w:bCs/>
                      <w:color w:val="000068"/>
                      <w:sz w:val="36"/>
                      <w:szCs w:val="56"/>
                      <w:rtl/>
                      <w:lang w:bidi="ar-EG"/>
                    </w:rPr>
                    <w:t>السلسلة</w:t>
                  </w:r>
                  <w:proofErr w:type="gramEnd"/>
                  <w:r w:rsidRPr="005F01A2">
                    <w:rPr>
                      <w:rFonts w:ascii="Tahoma" w:hAnsi="Tahoma" w:hint="cs"/>
                      <w:b/>
                      <w:bCs/>
                      <w:color w:val="000068"/>
                      <w:sz w:val="36"/>
                      <w:szCs w:val="56"/>
                      <w:rtl/>
                      <w:lang w:bidi="ar-EG"/>
                    </w:rPr>
                    <w:t xml:space="preserve"> </w:t>
                  </w:r>
                  <w:r>
                    <w:rPr>
                      <w:rFonts w:ascii="Tahoma" w:hAnsi="Tahoma"/>
                      <w:b/>
                      <w:bCs/>
                      <w:color w:val="000068"/>
                      <w:sz w:val="36"/>
                      <w:szCs w:val="56"/>
                      <w:lang w:bidi="ar-EG"/>
                    </w:rPr>
                    <w:t>S</w:t>
                  </w:r>
                </w:p>
                <w:p w:rsidR="00EA29E1" w:rsidRPr="005F01A2" w:rsidRDefault="00EA29E1"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 الساتلية</w:t>
                  </w:r>
                </w:p>
              </w:txbxContent>
            </v:textbox>
          </v:shape>
        </w:pict>
      </w:r>
    </w:p>
    <w:p w:rsidR="005E066B" w:rsidRPr="00891CAB" w:rsidRDefault="005E066B" w:rsidP="003D017C">
      <w:pPr>
        <w:spacing w:before="240"/>
        <w:jc w:val="center"/>
        <w:outlineLvl w:val="0"/>
        <w:rPr>
          <w:b/>
          <w:bCs/>
          <w:sz w:val="32"/>
          <w:szCs w:val="32"/>
          <w:rtl/>
          <w:lang w:bidi="ar-EG"/>
        </w:rPr>
      </w:pPr>
      <w:proofErr w:type="gramStart"/>
      <w:r w:rsidRPr="00891CAB">
        <w:rPr>
          <w:rFonts w:hint="cs"/>
          <w:b/>
          <w:bCs/>
          <w:sz w:val="32"/>
          <w:szCs w:val="32"/>
          <w:rtl/>
        </w:rPr>
        <w:lastRenderedPageBreak/>
        <w:t>تمهيـد</w:t>
      </w:r>
      <w:proofErr w:type="gramEnd"/>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057171">
      <w:pPr>
        <w:pStyle w:val="IPR"/>
      </w:pPr>
      <w:r w:rsidRPr="001231D6">
        <w:rPr>
          <w:rFonts w:hint="cs"/>
          <w:rtl/>
        </w:rPr>
        <w:t xml:space="preserve">سياسة قطاع الاتصالات الراديوية بشأن حقوق الملكية الفكرية </w:t>
      </w:r>
      <w:r w:rsidRPr="001231D6">
        <w:t>(</w:t>
      </w:r>
      <w:proofErr w:type="spellStart"/>
      <w:r w:rsidRPr="001231D6">
        <w:t>IPR</w:t>
      </w:r>
      <w:proofErr w:type="spellEnd"/>
      <w:r w:rsidRPr="001231D6">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w:t>
        </w:r>
        <w:proofErr w:type="gramStart"/>
        <w:r w:rsidRPr="008113E9">
          <w:rPr>
            <w:rStyle w:val="Hyperlink"/>
            <w:sz w:val="20"/>
            <w:szCs w:val="26"/>
          </w:rPr>
          <w:t>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roofErr w:type="gramEnd"/>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proofErr w:type="gramStart"/>
            <w:r w:rsidRPr="008113E9">
              <w:rPr>
                <w:rFonts w:hint="cs"/>
                <w:b/>
                <w:bCs/>
                <w:sz w:val="20"/>
                <w:szCs w:val="26"/>
                <w:rtl/>
                <w:lang w:val="ru-RU"/>
              </w:rPr>
              <w:t>السلسلة</w:t>
            </w:r>
            <w:proofErr w:type="gramEnd"/>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proofErr w:type="gramStart"/>
            <w:r w:rsidRPr="008113E9">
              <w:rPr>
                <w:rFonts w:hint="cs"/>
                <w:b/>
                <w:bCs/>
                <w:sz w:val="20"/>
                <w:szCs w:val="26"/>
                <w:rtl/>
                <w:lang w:val="ru-RU"/>
              </w:rPr>
              <w:t>العنـوان</w:t>
            </w:r>
            <w:proofErr w:type="gramEnd"/>
          </w:p>
        </w:tc>
      </w:tr>
      <w:tr w:rsidR="00E964C9" w:rsidRPr="00440F51" w:rsidTr="0005717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05717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057171">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057171">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05717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05717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05717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05717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05717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057171" w:rsidTr="00057171">
        <w:trPr>
          <w:jc w:val="center"/>
        </w:trPr>
        <w:tc>
          <w:tcPr>
            <w:tcW w:w="9394" w:type="dxa"/>
            <w:gridSpan w:val="2"/>
            <w:tcBorders>
              <w:left w:val="single" w:sz="12" w:space="0" w:color="000080"/>
              <w:right w:val="single" w:sz="12" w:space="0" w:color="000080"/>
            </w:tcBorders>
          </w:tcPr>
          <w:p w:rsidR="00E964C9" w:rsidRPr="00057171" w:rsidRDefault="00E964C9" w:rsidP="00E964C9">
            <w:pPr>
              <w:tabs>
                <w:tab w:val="clear" w:pos="794"/>
                <w:tab w:val="left" w:pos="1471"/>
              </w:tabs>
              <w:spacing w:before="20" w:after="40" w:line="240" w:lineRule="exact"/>
              <w:rPr>
                <w:b/>
                <w:bCs/>
                <w:color w:val="000080"/>
                <w:sz w:val="20"/>
                <w:szCs w:val="26"/>
                <w:rtl/>
              </w:rPr>
            </w:pPr>
            <w:r w:rsidRPr="00057171">
              <w:rPr>
                <w:b/>
                <w:bCs/>
                <w:color w:val="000080"/>
                <w:sz w:val="20"/>
                <w:szCs w:val="26"/>
              </w:rPr>
              <w:t>S</w:t>
            </w:r>
            <w:r w:rsidRPr="00057171">
              <w:rPr>
                <w:rFonts w:hint="cs"/>
                <w:b/>
                <w:bCs/>
                <w:color w:val="000080"/>
                <w:sz w:val="20"/>
                <w:szCs w:val="26"/>
                <w:rtl/>
              </w:rPr>
              <w:tab/>
              <w:t>الخدمة الثابتة الساتلية</w:t>
            </w:r>
          </w:p>
        </w:tc>
      </w:tr>
      <w:tr w:rsidR="00E964C9" w:rsidRPr="00440F51" w:rsidTr="0005717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05717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05717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05717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05717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05717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057171">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proofErr w:type="gramStart"/>
      <w:r w:rsidRPr="008113E9">
        <w:rPr>
          <w:rFonts w:hint="cs"/>
          <w:i/>
          <w:iCs/>
          <w:sz w:val="20"/>
          <w:szCs w:val="26"/>
          <w:rtl/>
          <w:lang w:val="ru-RU"/>
        </w:rPr>
        <w:t>النشر</w:t>
      </w:r>
      <w:proofErr w:type="gramEnd"/>
      <w:r w:rsidRPr="008113E9">
        <w:rPr>
          <w:rFonts w:hint="cs"/>
          <w:i/>
          <w:iCs/>
          <w:sz w:val="20"/>
          <w:szCs w:val="26"/>
          <w:rtl/>
          <w:lang w:val="ru-RU"/>
        </w:rPr>
        <w:t xml:space="preserve">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proofErr w:type="gramStart"/>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roofErr w:type="gramEnd"/>
    </w:p>
    <w:p w:rsidR="005E066B" w:rsidRPr="008113E9" w:rsidRDefault="005E066B" w:rsidP="005E066B">
      <w:pPr>
        <w:rPr>
          <w:sz w:val="20"/>
          <w:szCs w:val="26"/>
          <w:rtl/>
          <w:lang w:bidi="ar-EG"/>
        </w:rPr>
      </w:pPr>
      <w:r w:rsidRPr="008113E9">
        <w:rPr>
          <w:rFonts w:hint="cs"/>
          <w:sz w:val="20"/>
          <w:szCs w:val="26"/>
          <w:rtl/>
          <w:lang w:val="ru-RU"/>
        </w:rPr>
        <w:t xml:space="preserve">جميع حقوق النشر محفوظة. </w:t>
      </w:r>
      <w:proofErr w:type="gramStart"/>
      <w:r w:rsidRPr="008113E9">
        <w:rPr>
          <w:rFonts w:hint="cs"/>
          <w:sz w:val="20"/>
          <w:szCs w:val="26"/>
          <w:rtl/>
          <w:lang w:val="ru-RU"/>
        </w:rPr>
        <w:t>لا</w:t>
      </w:r>
      <w:proofErr w:type="gramEnd"/>
      <w:r w:rsidRPr="008113E9">
        <w:rPr>
          <w:rFonts w:hint="cs"/>
          <w:sz w:val="20"/>
          <w:szCs w:val="26"/>
          <w:rtl/>
          <w:lang w:val="ru-RU"/>
        </w:rPr>
        <w:t xml:space="preserve">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057171" w:rsidRPr="00422D17" w:rsidRDefault="00057171" w:rsidP="00057171">
      <w:pPr>
        <w:pStyle w:val="RecNo"/>
        <w:rPr>
          <w:rtl/>
        </w:rPr>
      </w:pPr>
      <w:proofErr w:type="gramStart"/>
      <w:r w:rsidRPr="00057171">
        <w:rPr>
          <w:rtl/>
        </w:rPr>
        <w:lastRenderedPageBreak/>
        <w:t>التوصيـة</w:t>
      </w:r>
      <w:r>
        <w:rPr>
          <w:rFonts w:hint="cs"/>
          <w:rtl/>
        </w:rPr>
        <w:t xml:space="preserve"> </w:t>
      </w:r>
      <w:r w:rsidRPr="00057171">
        <w:rPr>
          <w:rtl/>
        </w:rPr>
        <w:t xml:space="preserve"> </w:t>
      </w:r>
      <w:r w:rsidRPr="00057171">
        <w:t>ITU-R</w:t>
      </w:r>
      <w:proofErr w:type="gramEnd"/>
      <w:r>
        <w:t xml:space="preserve"> </w:t>
      </w:r>
      <w:r w:rsidRPr="00057171">
        <w:t xml:space="preserve"> S.465-6</w:t>
      </w:r>
    </w:p>
    <w:p w:rsidR="00057171" w:rsidRDefault="00057171" w:rsidP="00057171">
      <w:pPr>
        <w:pStyle w:val="Rectitle"/>
        <w:rPr>
          <w:rtl/>
        </w:rPr>
      </w:pPr>
      <w:r w:rsidRPr="00113ED3">
        <w:rPr>
          <w:rFonts w:hint="cs"/>
          <w:rtl/>
        </w:rPr>
        <w:t xml:space="preserve">مخطط إشعاع مرجعي لهوائيات المحطات الأرضية في الخدمة الثابتة الساتلية </w:t>
      </w:r>
      <w:r>
        <w:rPr>
          <w:rtl/>
        </w:rPr>
        <w:br/>
      </w:r>
      <w:r w:rsidRPr="00113ED3">
        <w:rPr>
          <w:rFonts w:hint="cs"/>
          <w:rtl/>
        </w:rPr>
        <w:t>للاستخدام</w:t>
      </w:r>
      <w:r>
        <w:rPr>
          <w:rFonts w:hint="cs"/>
          <w:rtl/>
        </w:rPr>
        <w:t xml:space="preserve"> </w:t>
      </w:r>
      <w:r w:rsidRPr="00113ED3">
        <w:rPr>
          <w:rFonts w:hint="cs"/>
          <w:rtl/>
        </w:rPr>
        <w:t xml:space="preserve">في التنسيق وتقييم التداخلات في مدى الترددات </w:t>
      </w:r>
      <w:r>
        <w:rPr>
          <w:rtl/>
        </w:rPr>
        <w:br/>
      </w:r>
      <w:r w:rsidRPr="00113ED3">
        <w:rPr>
          <w:rFonts w:hint="cs"/>
          <w:rtl/>
        </w:rPr>
        <w:t xml:space="preserve">من </w:t>
      </w:r>
      <w:r w:rsidRPr="00113ED3">
        <w:t>2</w:t>
      </w:r>
      <w:r w:rsidRPr="00113ED3">
        <w:rPr>
          <w:rFonts w:hint="cs"/>
          <w:rtl/>
        </w:rPr>
        <w:t xml:space="preserve"> إلى </w:t>
      </w:r>
      <w:r w:rsidRPr="00113ED3">
        <w:t>31</w:t>
      </w:r>
      <w:r w:rsidRPr="00113ED3">
        <w:rPr>
          <w:rFonts w:hint="cs"/>
          <w:rtl/>
        </w:rPr>
        <w:t xml:space="preserve"> </w:t>
      </w:r>
      <w:r w:rsidRPr="00113ED3">
        <w:t>GHz</w:t>
      </w:r>
    </w:p>
    <w:p w:rsidR="00057171" w:rsidRPr="00B16E8C" w:rsidRDefault="00057171" w:rsidP="00057171">
      <w:pPr>
        <w:pStyle w:val="Recdate"/>
      </w:pPr>
      <w:r>
        <w:t>(2010-</w:t>
      </w:r>
      <w:r w:rsidRPr="00F515C9">
        <w:t>1993-1992-1990-1986-1974-1970</w:t>
      </w:r>
      <w:r>
        <w:t>)</w:t>
      </w:r>
    </w:p>
    <w:p w:rsidR="00057171" w:rsidRDefault="00057171" w:rsidP="00057171">
      <w:pPr>
        <w:pStyle w:val="Headingb"/>
        <w:rPr>
          <w:rFonts w:hint="cs"/>
          <w:rtl/>
          <w:lang w:eastAsia="ja-JP"/>
        </w:rPr>
      </w:pPr>
      <w:proofErr w:type="gramStart"/>
      <w:r>
        <w:rPr>
          <w:rFonts w:hint="cs"/>
          <w:rtl/>
          <w:lang w:eastAsia="ja-JP"/>
        </w:rPr>
        <w:t>مجال</w:t>
      </w:r>
      <w:proofErr w:type="gramEnd"/>
      <w:r>
        <w:rPr>
          <w:rFonts w:hint="cs"/>
          <w:rtl/>
          <w:lang w:eastAsia="ja-JP"/>
        </w:rPr>
        <w:t xml:space="preserve"> التطبيق</w:t>
      </w:r>
    </w:p>
    <w:p w:rsidR="00057171" w:rsidRDefault="008447A9" w:rsidP="008447A9">
      <w:pPr>
        <w:rPr>
          <w:rFonts w:hint="cs"/>
          <w:rtl/>
          <w:lang w:eastAsia="ja-JP"/>
        </w:rPr>
      </w:pPr>
      <w:r w:rsidRPr="008447A9">
        <w:rPr>
          <w:rtl/>
          <w:lang w:eastAsia="ja-JP"/>
        </w:rPr>
        <w:t>توفر هذه التوصية مخطط</w:t>
      </w:r>
      <w:r w:rsidRPr="008447A9">
        <w:rPr>
          <w:rFonts w:hint="cs"/>
          <w:rtl/>
          <w:lang w:eastAsia="ja-JP"/>
        </w:rPr>
        <w:t>ات</w:t>
      </w:r>
      <w:r w:rsidRPr="008447A9">
        <w:rPr>
          <w:rtl/>
          <w:lang w:eastAsia="ja-JP"/>
        </w:rPr>
        <w:t xml:space="preserve"> إشعاع مرجعي</w:t>
      </w:r>
      <w:r w:rsidRPr="008447A9">
        <w:rPr>
          <w:rFonts w:hint="cs"/>
          <w:rtl/>
          <w:lang w:eastAsia="ja-JP"/>
        </w:rPr>
        <w:t>ة يفترض أن تكون متناظرة</w:t>
      </w:r>
      <w:r w:rsidRPr="008447A9">
        <w:rPr>
          <w:rtl/>
          <w:lang w:eastAsia="ja-JP"/>
        </w:rPr>
        <w:t xml:space="preserve"> </w:t>
      </w:r>
      <w:proofErr w:type="spellStart"/>
      <w:r w:rsidRPr="008447A9">
        <w:rPr>
          <w:rtl/>
          <w:lang w:eastAsia="ja-JP"/>
        </w:rPr>
        <w:t>دورانياً</w:t>
      </w:r>
      <w:proofErr w:type="spellEnd"/>
      <w:r w:rsidRPr="008447A9">
        <w:rPr>
          <w:rFonts w:hint="cs"/>
          <w:rtl/>
          <w:lang w:eastAsia="ja-JP"/>
        </w:rPr>
        <w:t xml:space="preserve"> بالنسبة لمحور التسديد</w:t>
      </w:r>
      <w:r w:rsidRPr="008447A9">
        <w:rPr>
          <w:rtl/>
          <w:lang w:eastAsia="ja-JP"/>
        </w:rPr>
        <w:t xml:space="preserve"> وأنه، </w:t>
      </w:r>
      <w:r w:rsidRPr="008447A9">
        <w:rPr>
          <w:rFonts w:hint="cs"/>
          <w:rtl/>
          <w:lang w:eastAsia="ja-JP"/>
        </w:rPr>
        <w:t>في حال عدم</w:t>
      </w:r>
      <w:r w:rsidRPr="008447A9">
        <w:rPr>
          <w:rtl/>
          <w:lang w:eastAsia="ja-JP"/>
        </w:rPr>
        <w:t xml:space="preserve"> وجود معلومات معينة فيما يتعلق </w:t>
      </w:r>
      <w:r w:rsidRPr="008447A9">
        <w:rPr>
          <w:rFonts w:hint="cs"/>
          <w:rtl/>
          <w:lang w:eastAsia="ja-JP"/>
        </w:rPr>
        <w:t>بمخطط</w:t>
      </w:r>
      <w:r w:rsidRPr="008447A9">
        <w:rPr>
          <w:rtl/>
          <w:lang w:eastAsia="ja-JP"/>
        </w:rPr>
        <w:t xml:space="preserve"> إشعاع هوائي المحطة الأرضية، ينبغي أن تستخدم </w:t>
      </w:r>
      <w:r w:rsidRPr="008447A9">
        <w:rPr>
          <w:rFonts w:hint="cs"/>
          <w:rtl/>
          <w:lang w:eastAsia="ja-JP"/>
        </w:rPr>
        <w:t>هذه المخططات في دراسات التنسيق</w:t>
      </w:r>
      <w:r w:rsidRPr="008447A9">
        <w:rPr>
          <w:rtl/>
          <w:lang w:eastAsia="ja-JP"/>
        </w:rPr>
        <w:t xml:space="preserve"> وتقييم التداخل بين المحطات الأرضية في </w:t>
      </w:r>
      <w:r w:rsidRPr="008447A9">
        <w:rPr>
          <w:rFonts w:hint="cs"/>
          <w:rtl/>
          <w:lang w:eastAsia="ja-JP"/>
        </w:rPr>
        <w:t>الخدمة الثابتة الساتلية</w:t>
      </w:r>
      <w:r w:rsidRPr="008447A9">
        <w:rPr>
          <w:rtl/>
          <w:lang w:eastAsia="ja-JP"/>
        </w:rPr>
        <w:t xml:space="preserve"> </w:t>
      </w:r>
      <w:r>
        <w:rPr>
          <w:lang w:eastAsia="ja-JP"/>
        </w:rPr>
        <w:t>(</w:t>
      </w:r>
      <w:proofErr w:type="spellStart"/>
      <w:r w:rsidRPr="008447A9">
        <w:rPr>
          <w:lang w:eastAsia="ja-JP"/>
        </w:rPr>
        <w:t>FSS</w:t>
      </w:r>
      <w:proofErr w:type="spellEnd"/>
      <w:r>
        <w:rPr>
          <w:lang w:eastAsia="ja-JP"/>
        </w:rPr>
        <w:t>)</w:t>
      </w:r>
      <w:r w:rsidRPr="008447A9">
        <w:rPr>
          <w:rtl/>
          <w:lang w:eastAsia="ja-JP"/>
        </w:rPr>
        <w:t xml:space="preserve"> </w:t>
      </w:r>
      <w:r w:rsidRPr="008447A9">
        <w:rPr>
          <w:rFonts w:hint="cs"/>
          <w:rtl/>
          <w:lang w:eastAsia="ja-JP"/>
        </w:rPr>
        <w:t>ومحطات</w:t>
      </w:r>
      <w:r w:rsidRPr="008447A9">
        <w:rPr>
          <w:rtl/>
          <w:lang w:eastAsia="ja-JP"/>
        </w:rPr>
        <w:t xml:space="preserve"> الخدمات الأخرى </w:t>
      </w:r>
      <w:r w:rsidRPr="008447A9">
        <w:rPr>
          <w:rFonts w:hint="cs"/>
          <w:rtl/>
          <w:lang w:eastAsia="ja-JP"/>
        </w:rPr>
        <w:t xml:space="preserve">التي تتقاسم معها نفس نطاق التردد إضافة إلى دراسات التنسيق وتقييم التداخل </w:t>
      </w:r>
      <w:r w:rsidRPr="008447A9">
        <w:rPr>
          <w:rtl/>
          <w:lang w:eastAsia="ja-JP"/>
        </w:rPr>
        <w:t xml:space="preserve">بين </w:t>
      </w:r>
      <w:r w:rsidRPr="008447A9">
        <w:rPr>
          <w:rFonts w:hint="cs"/>
          <w:rtl/>
          <w:lang w:eastAsia="ja-JP"/>
        </w:rPr>
        <w:t>الأنظمة</w:t>
      </w:r>
      <w:r w:rsidRPr="008447A9">
        <w:rPr>
          <w:rtl/>
          <w:lang w:eastAsia="ja-JP"/>
        </w:rPr>
        <w:t xml:space="preserve"> </w:t>
      </w:r>
      <w:r w:rsidRPr="008447A9">
        <w:rPr>
          <w:rFonts w:hint="cs"/>
          <w:rtl/>
          <w:lang w:eastAsia="ja-JP"/>
        </w:rPr>
        <w:t>داخل</w:t>
      </w:r>
      <w:r w:rsidRPr="008447A9">
        <w:rPr>
          <w:rtl/>
          <w:lang w:eastAsia="ja-JP"/>
        </w:rPr>
        <w:t xml:space="preserve"> </w:t>
      </w:r>
      <w:r w:rsidRPr="008447A9">
        <w:rPr>
          <w:rFonts w:hint="cs"/>
          <w:rtl/>
          <w:lang w:eastAsia="ja-JP"/>
        </w:rPr>
        <w:t>الخدمة الثابتة الساتلية</w:t>
      </w:r>
      <w:r w:rsidRPr="008447A9">
        <w:rPr>
          <w:rtl/>
          <w:lang w:eastAsia="ja-JP"/>
        </w:rPr>
        <w:t>.</w:t>
      </w:r>
    </w:p>
    <w:p w:rsidR="008F3987" w:rsidRDefault="008F3987" w:rsidP="00057171">
      <w:pPr>
        <w:rPr>
          <w:rFonts w:hint="cs"/>
          <w:rtl/>
          <w:lang w:eastAsia="ja-JP"/>
        </w:rPr>
      </w:pPr>
    </w:p>
    <w:p w:rsidR="00057171" w:rsidRPr="00113ED3" w:rsidRDefault="00057171" w:rsidP="00057171">
      <w:pPr>
        <w:pStyle w:val="Normalaftertitle"/>
        <w:rPr>
          <w:rtl/>
          <w:lang w:eastAsia="ja-JP"/>
        </w:rPr>
      </w:pPr>
      <w:r w:rsidRPr="00113ED3">
        <w:rPr>
          <w:rtl/>
          <w:lang w:eastAsia="ja-JP"/>
        </w:rPr>
        <w:t xml:space="preserve">إن جمعية الاتصالات الراديوية للاتحاد الدولي للاتصالات </w:t>
      </w:r>
      <w:r w:rsidRPr="00113ED3">
        <w:rPr>
          <w:lang w:eastAsia="ja-JP"/>
        </w:rPr>
        <w:t>(ITU)</w:t>
      </w:r>
      <w:r w:rsidRPr="00113ED3">
        <w:rPr>
          <w:rtl/>
          <w:lang w:eastAsia="ja-JP"/>
        </w:rPr>
        <w:t>،</w:t>
      </w:r>
    </w:p>
    <w:p w:rsidR="00057171" w:rsidRPr="00113ED3" w:rsidRDefault="00057171" w:rsidP="00057171">
      <w:pPr>
        <w:pStyle w:val="Call"/>
        <w:rPr>
          <w:rtl/>
        </w:rPr>
      </w:pPr>
      <w:r w:rsidRPr="00113ED3">
        <w:rPr>
          <w:rtl/>
        </w:rPr>
        <w:t>إذ تضع في اعتبارها</w:t>
      </w:r>
    </w:p>
    <w:p w:rsidR="00057171" w:rsidRPr="00113ED3" w:rsidRDefault="00057171" w:rsidP="00057171">
      <w:pPr>
        <w:rPr>
          <w:rtl/>
          <w:lang w:eastAsia="ja-JP"/>
        </w:rPr>
      </w:pPr>
      <w:r>
        <w:rPr>
          <w:rFonts w:hint="cs"/>
          <w:rtl/>
          <w:lang w:eastAsia="ja-JP"/>
        </w:rPr>
        <w:t xml:space="preserve"> </w:t>
      </w:r>
      <w:r w:rsidRPr="00113ED3">
        <w:rPr>
          <w:rtl/>
          <w:lang w:eastAsia="ja-JP"/>
        </w:rPr>
        <w:t>أ )</w:t>
      </w:r>
      <w:r w:rsidRPr="00113ED3">
        <w:rPr>
          <w:rtl/>
          <w:lang w:eastAsia="ja-JP"/>
        </w:rPr>
        <w:tab/>
        <w:t>أن استعمال مخطط وحيد للإشعاع بالنسبة إلى هوائي المحطة الأرضية قد يكون ضرورياً من أجل إجراء دراسات التنسيق، ومن أجل تقدير التداخلات المتبادلة فيما بين أنظمة الاتصالات الراديوية الساتلية وفيما بين المحطات الأرضية التابعة لهذه الأنظمة ومحطات للخدمات الأخرى تتقاسم نطاق الترددات نفسه؛</w:t>
      </w:r>
    </w:p>
    <w:p w:rsidR="00057171" w:rsidRPr="00113ED3" w:rsidRDefault="00057171" w:rsidP="00057171">
      <w:pPr>
        <w:rPr>
          <w:rtl/>
          <w:lang w:eastAsia="ja-JP"/>
        </w:rPr>
      </w:pPr>
      <w:r w:rsidRPr="00113ED3">
        <w:rPr>
          <w:rtl/>
          <w:lang w:eastAsia="ja-JP"/>
        </w:rPr>
        <w:t>ب)</w:t>
      </w:r>
      <w:r w:rsidRPr="00113ED3">
        <w:rPr>
          <w:rtl/>
          <w:lang w:eastAsia="ja-JP"/>
        </w:rPr>
        <w:tab/>
      </w:r>
      <w:proofErr w:type="gramStart"/>
      <w:r w:rsidRPr="00113ED3">
        <w:rPr>
          <w:rtl/>
          <w:lang w:eastAsia="ja-JP"/>
        </w:rPr>
        <w:t>أن</w:t>
      </w:r>
      <w:proofErr w:type="gramEnd"/>
      <w:r w:rsidRPr="00113ED3">
        <w:rPr>
          <w:rtl/>
          <w:lang w:eastAsia="ja-JP"/>
        </w:rPr>
        <w:t xml:space="preserve"> استعمال مخطط للإشعاع يحقق على قاعدة السوية التي تتجاوزها نسبة مئوية صغيرة من ذرى الفصوص الجانبية، قد يكون مناسباً لتحديد مسافة التنسيق ولتقدير التداخلات فيما بين المحطات الأرضية ومحطات الخدمات للأرض؛</w:t>
      </w:r>
    </w:p>
    <w:p w:rsidR="00057171" w:rsidRPr="00113ED3" w:rsidRDefault="00057171" w:rsidP="00057171">
      <w:pPr>
        <w:rPr>
          <w:rtl/>
          <w:lang w:eastAsia="ja-JP"/>
        </w:rPr>
      </w:pPr>
      <w:r w:rsidRPr="00113ED3">
        <w:rPr>
          <w:rtl/>
          <w:lang w:eastAsia="ja-JP"/>
        </w:rPr>
        <w:t>ج)</w:t>
      </w:r>
      <w:r w:rsidRPr="00113ED3">
        <w:rPr>
          <w:rtl/>
          <w:lang w:eastAsia="ja-JP"/>
        </w:rPr>
        <w:tab/>
      </w:r>
      <w:proofErr w:type="gramStart"/>
      <w:r w:rsidRPr="00113ED3">
        <w:rPr>
          <w:rtl/>
          <w:lang w:eastAsia="ja-JP"/>
        </w:rPr>
        <w:t>أن</w:t>
      </w:r>
      <w:proofErr w:type="gramEnd"/>
      <w:r w:rsidRPr="00113ED3">
        <w:rPr>
          <w:rtl/>
          <w:lang w:eastAsia="ja-JP"/>
        </w:rPr>
        <w:t xml:space="preserve"> استعمال مخطط للإشعاع خاص بالمنطقة المجاورة للفص الرئيسي، يحقق على قاعدة غلاف قدرة الذروة في الفصوص الجانبية من هذه المنطقة، قد يكون مناسباً لتحقيق دراسات التنسيق ولتقدير التداخلات فيما بين المحطات الأرضية والمحطات الفضائية؛</w:t>
      </w:r>
    </w:p>
    <w:p w:rsidR="00057171" w:rsidRPr="00113ED3" w:rsidRDefault="00057171" w:rsidP="00057171">
      <w:pPr>
        <w:rPr>
          <w:rtl/>
          <w:lang w:eastAsia="ja-JP"/>
        </w:rPr>
      </w:pPr>
      <w:r w:rsidRPr="00113ED3">
        <w:rPr>
          <w:rtl/>
          <w:lang w:eastAsia="ja-JP"/>
        </w:rPr>
        <w:t>د )</w:t>
      </w:r>
      <w:r w:rsidRPr="00113ED3">
        <w:rPr>
          <w:rtl/>
          <w:lang w:eastAsia="ja-JP"/>
        </w:rPr>
        <w:tab/>
        <w:t xml:space="preserve">أن مخططات الإشعاع المحققة من أجل هوائيات كثيرة تابعة لمحطات أرضية قائمة لا تظهر بالنسبة إلى مخطط معمم بسيط إلا انتشاراً ضعيفاً، على الأقل، في مدى الترددات المتراوحة بين </w:t>
      </w:r>
      <w:r>
        <w:rPr>
          <w:lang w:eastAsia="ja-JP"/>
        </w:rPr>
        <w:t>2</w:t>
      </w:r>
      <w:r w:rsidRPr="00113ED3">
        <w:rPr>
          <w:rtl/>
          <w:lang w:eastAsia="ja-JP"/>
        </w:rPr>
        <w:t xml:space="preserve"> و</w:t>
      </w:r>
      <w:r w:rsidRPr="00113ED3">
        <w:rPr>
          <w:lang w:eastAsia="ja-JP"/>
        </w:rPr>
        <w:t xml:space="preserve">GHz </w:t>
      </w:r>
      <w:r>
        <w:rPr>
          <w:lang w:eastAsia="ja-JP"/>
        </w:rPr>
        <w:t>31</w:t>
      </w:r>
      <w:r w:rsidRPr="00113ED3">
        <w:rPr>
          <w:rtl/>
          <w:lang w:eastAsia="ja-JP"/>
        </w:rPr>
        <w:t xml:space="preserve"> بالنسبة إلى الزوايا مع محور الحزمة الرئيسية حيث لا تقدم التأثيرات الخاصة بنظام التغذية المستخدم مساهمة مميزة في سوية القدرة داخل الفصوص الجانبية؛</w:t>
      </w:r>
    </w:p>
    <w:p w:rsidR="00057171" w:rsidRPr="00113ED3" w:rsidRDefault="00057171" w:rsidP="00057171">
      <w:pPr>
        <w:rPr>
          <w:rtl/>
          <w:lang w:eastAsia="ja-JP"/>
        </w:rPr>
      </w:pPr>
      <w:r>
        <w:rPr>
          <w:rFonts w:hint="cs"/>
          <w:rtl/>
          <w:lang w:eastAsia="ja-JP"/>
        </w:rPr>
        <w:t xml:space="preserve">ﻫ </w:t>
      </w:r>
      <w:r w:rsidRPr="00113ED3">
        <w:rPr>
          <w:rtl/>
          <w:lang w:eastAsia="ja-JP"/>
        </w:rPr>
        <w:t>)</w:t>
      </w:r>
      <w:r w:rsidRPr="00113ED3">
        <w:rPr>
          <w:rtl/>
          <w:lang w:eastAsia="ja-JP"/>
        </w:rPr>
        <w:tab/>
        <w:t>أن مخططات الإشعاع الخاصة بعدد معين من الهوائيات القائمة تظهر أيضاً تناسباً جيداً بالنسبة إلى الأنظمة من نمط “</w:t>
      </w:r>
      <w:proofErr w:type="spellStart"/>
      <w:r w:rsidRPr="00113ED3">
        <w:rPr>
          <w:rtl/>
          <w:lang w:eastAsia="ja-JP"/>
        </w:rPr>
        <w:t>كاسغران</w:t>
      </w:r>
      <w:proofErr w:type="spellEnd"/>
      <w:r w:rsidRPr="00113ED3">
        <w:rPr>
          <w:rtl/>
          <w:lang w:eastAsia="ja-JP"/>
        </w:rPr>
        <w:t xml:space="preserve">” </w:t>
      </w:r>
      <w:r w:rsidRPr="00113ED3">
        <w:rPr>
          <w:lang w:eastAsia="ja-JP"/>
        </w:rPr>
        <w:t>(</w:t>
      </w:r>
      <w:proofErr w:type="spellStart"/>
      <w:r w:rsidRPr="00113ED3">
        <w:rPr>
          <w:lang w:eastAsia="ja-JP"/>
        </w:rPr>
        <w:t>Cassegrain</w:t>
      </w:r>
      <w:proofErr w:type="spellEnd"/>
      <w:r w:rsidRPr="00113ED3">
        <w:rPr>
          <w:lang w:eastAsia="ja-JP"/>
        </w:rPr>
        <w:t>)</w:t>
      </w:r>
      <w:r w:rsidRPr="00113ED3">
        <w:rPr>
          <w:rtl/>
          <w:lang w:eastAsia="ja-JP"/>
        </w:rPr>
        <w:t>، وبالنسبة إلى الزوايا مع محور الحزمة الرئيسية حيث تنتج زيادة القدرة في الفصوص الجانبية عن الانعراج، بصفة أولية؛</w:t>
      </w:r>
    </w:p>
    <w:p w:rsidR="00057171" w:rsidRPr="00113ED3" w:rsidRDefault="00057171" w:rsidP="00057171">
      <w:pPr>
        <w:rPr>
          <w:rtl/>
          <w:lang w:eastAsia="ja-JP"/>
        </w:rPr>
      </w:pPr>
      <w:r w:rsidRPr="00113ED3">
        <w:rPr>
          <w:rtl/>
          <w:lang w:eastAsia="ja-JP"/>
        </w:rPr>
        <w:t>و )</w:t>
      </w:r>
      <w:r w:rsidRPr="00113ED3">
        <w:rPr>
          <w:rtl/>
          <w:lang w:eastAsia="ja-JP"/>
        </w:rPr>
        <w:tab/>
        <w:t xml:space="preserve">أن </w:t>
      </w:r>
      <w:proofErr w:type="gramStart"/>
      <w:r w:rsidRPr="00113ED3">
        <w:rPr>
          <w:rtl/>
          <w:lang w:eastAsia="ja-JP"/>
        </w:rPr>
        <w:t>من</w:t>
      </w:r>
      <w:proofErr w:type="gramEnd"/>
      <w:r w:rsidRPr="00113ED3">
        <w:rPr>
          <w:rtl/>
          <w:lang w:eastAsia="ja-JP"/>
        </w:rPr>
        <w:t xml:space="preserve"> الضروري مراعاة احتمال انعكاسات الانعراج محلية على الأرض بالنسبة إلى الزوايا الكبيرة؛</w:t>
      </w:r>
    </w:p>
    <w:p w:rsidR="00057171" w:rsidRPr="00113ED3" w:rsidRDefault="00057171" w:rsidP="00057171">
      <w:pPr>
        <w:rPr>
          <w:rtl/>
          <w:lang w:eastAsia="ja-JP"/>
        </w:rPr>
      </w:pPr>
      <w:r w:rsidRPr="00113ED3">
        <w:rPr>
          <w:rtl/>
          <w:lang w:eastAsia="ja-JP"/>
        </w:rPr>
        <w:t>ز )</w:t>
      </w:r>
      <w:r w:rsidRPr="00113ED3">
        <w:rPr>
          <w:rtl/>
          <w:lang w:eastAsia="ja-JP"/>
        </w:rPr>
        <w:tab/>
        <w:t>أن استعمال هوائيات لها أفضل مخططات للإشعاع يمكن تحقيقها، سوف يؤدي إلى أقصى فعالية ممكنة في استعمال الطيف الراديوي ومدار السواتل المستقرة بالنسبة إلى الأرض؛</w:t>
      </w:r>
    </w:p>
    <w:p w:rsidR="00057171" w:rsidRPr="00113ED3" w:rsidRDefault="00057171" w:rsidP="00057171">
      <w:pPr>
        <w:pStyle w:val="Call"/>
        <w:rPr>
          <w:rtl/>
        </w:rPr>
      </w:pPr>
      <w:r w:rsidRPr="00113ED3">
        <w:rPr>
          <w:rtl/>
        </w:rPr>
        <w:lastRenderedPageBreak/>
        <w:t>توصـي</w:t>
      </w:r>
    </w:p>
    <w:p w:rsidR="00057171" w:rsidRPr="00113ED3" w:rsidRDefault="00057171" w:rsidP="00057171">
      <w:pPr>
        <w:rPr>
          <w:rtl/>
          <w:lang w:eastAsia="ja-JP"/>
        </w:rPr>
      </w:pPr>
      <w:r w:rsidRPr="00113ED3">
        <w:rPr>
          <w:b/>
          <w:bCs/>
          <w:lang w:eastAsia="ja-JP"/>
        </w:rPr>
        <w:t>1</w:t>
      </w:r>
      <w:r w:rsidRPr="00113ED3">
        <w:rPr>
          <w:rtl/>
          <w:lang w:eastAsia="ja-JP"/>
        </w:rPr>
        <w:tab/>
        <w:t>بأن يستعمل مخطط مرجعي وحيد للإشعاع في غياب معلومات دقيقة حول مخطط الإشعاع الخاص بهوائي المحطة الأرضية المعنية:</w:t>
      </w:r>
    </w:p>
    <w:p w:rsidR="00057171" w:rsidRPr="00113ED3" w:rsidRDefault="00057171" w:rsidP="00057171">
      <w:pPr>
        <w:rPr>
          <w:rtl/>
          <w:lang w:eastAsia="ja-JP"/>
        </w:rPr>
      </w:pPr>
      <w:r w:rsidRPr="00113ED3">
        <w:rPr>
          <w:b/>
          <w:bCs/>
          <w:lang w:eastAsia="ja-JP"/>
        </w:rPr>
        <w:t>1.1</w:t>
      </w:r>
      <w:r w:rsidRPr="00113ED3">
        <w:rPr>
          <w:rtl/>
          <w:lang w:eastAsia="ja-JP"/>
        </w:rPr>
        <w:tab/>
        <w:t>من أجل إجراء دراسات حول التنسيق وتقدير التداخلات فيما بين محطات أرضية تابعة للخدمة الثابتة الساتلية ومحطات خدمات أخرى تتقاسم نطاق الترددات نفسه؛</w:t>
      </w:r>
    </w:p>
    <w:p w:rsidR="00057171" w:rsidRPr="00113ED3" w:rsidRDefault="00057171" w:rsidP="00057171">
      <w:pPr>
        <w:rPr>
          <w:rtl/>
          <w:lang w:eastAsia="ja-JP"/>
        </w:rPr>
      </w:pPr>
      <w:r w:rsidRPr="00113ED3">
        <w:rPr>
          <w:b/>
          <w:bCs/>
          <w:lang w:eastAsia="ja-JP"/>
        </w:rPr>
        <w:t>2.1</w:t>
      </w:r>
      <w:r w:rsidRPr="00113ED3">
        <w:rPr>
          <w:rtl/>
          <w:lang w:eastAsia="ja-JP"/>
        </w:rPr>
        <w:tab/>
        <w:t>من أجل إجراء دراسات التنسيق وتقدير التداخلات فيما بين أنظمة من الخدمة الثابتة الساتلية؛</w:t>
      </w:r>
    </w:p>
    <w:p w:rsidR="00057171" w:rsidRPr="00113ED3" w:rsidRDefault="00057171" w:rsidP="00EA29E1">
      <w:pPr>
        <w:keepNext/>
        <w:rPr>
          <w:rtl/>
          <w:lang w:eastAsia="ja-JP"/>
        </w:rPr>
      </w:pPr>
      <w:r>
        <w:rPr>
          <w:b/>
          <w:bCs/>
          <w:lang w:eastAsia="ja-JP"/>
        </w:rPr>
        <w:t>2</w:t>
      </w:r>
      <w:r w:rsidRPr="00113ED3">
        <w:rPr>
          <w:rtl/>
          <w:lang w:eastAsia="ja-JP"/>
        </w:rPr>
        <w:tab/>
        <w:t xml:space="preserve">أن يتم، مع مراعاة الملاحظتين </w:t>
      </w:r>
      <w:r>
        <w:rPr>
          <w:lang w:eastAsia="ja-JP"/>
        </w:rPr>
        <w:t>4</w:t>
      </w:r>
      <w:r w:rsidRPr="00113ED3">
        <w:rPr>
          <w:rtl/>
          <w:lang w:eastAsia="ja-JP"/>
        </w:rPr>
        <w:t xml:space="preserve"> و</w:t>
      </w:r>
      <w:r>
        <w:rPr>
          <w:lang w:eastAsia="ja-JP"/>
        </w:rPr>
        <w:t>5</w:t>
      </w:r>
      <w:r w:rsidRPr="00113ED3">
        <w:rPr>
          <w:rtl/>
          <w:lang w:eastAsia="ja-JP"/>
        </w:rPr>
        <w:t>، تبني مخططات الإشعاع المرجعية المبينة لاحقاً وذلك بالنس</w:t>
      </w:r>
      <w:r w:rsidR="00EA29E1">
        <w:rPr>
          <w:rFonts w:hint="cs"/>
          <w:rtl/>
          <w:lang w:eastAsia="ja-JP"/>
        </w:rPr>
        <w:t>ب</w:t>
      </w:r>
      <w:r w:rsidRPr="00113ED3">
        <w:rPr>
          <w:rtl/>
          <w:lang w:eastAsia="ja-JP"/>
        </w:rPr>
        <w:t xml:space="preserve">ة إلى زوايا بين الاتجاه المعني ومحور الحزمة الرئيسية وذلك، على الأقل في مدى الترددات المتراوحة بين </w:t>
      </w:r>
      <w:r>
        <w:rPr>
          <w:lang w:eastAsia="ja-JP"/>
        </w:rPr>
        <w:t>2</w:t>
      </w:r>
      <w:r w:rsidRPr="00113ED3">
        <w:rPr>
          <w:rtl/>
          <w:lang w:eastAsia="ja-JP"/>
        </w:rPr>
        <w:t xml:space="preserve"> و</w:t>
      </w:r>
      <w:r w:rsidRPr="00113ED3">
        <w:rPr>
          <w:lang w:eastAsia="ja-JP"/>
        </w:rPr>
        <w:t xml:space="preserve">GHz </w:t>
      </w:r>
      <w:r>
        <w:rPr>
          <w:lang w:eastAsia="ja-JP"/>
        </w:rPr>
        <w:t>31</w:t>
      </w:r>
      <w:r w:rsidRPr="00113ED3">
        <w:rPr>
          <w:rtl/>
          <w:lang w:eastAsia="ja-JP"/>
        </w:rPr>
        <w:t>:</w:t>
      </w:r>
    </w:p>
    <w:p w:rsidR="00057171" w:rsidRPr="00BC5B0D" w:rsidRDefault="00057171" w:rsidP="00EA29E1">
      <w:pPr>
        <w:pStyle w:val="Equationlegend"/>
        <w:bidi w:val="0"/>
        <w:spacing w:before="180"/>
        <w:rPr>
          <w:lang w:val="en-CA"/>
        </w:rPr>
      </w:pPr>
      <w:r>
        <w:rPr>
          <w:lang w:val="en-CA"/>
        </w:rPr>
        <w:tab/>
      </w:r>
      <w:r w:rsidRPr="00BC5B0D">
        <w:rPr>
          <w:lang w:val="en-CA"/>
        </w:rPr>
        <w:tab/>
      </w:r>
      <w:proofErr w:type="gramStart"/>
      <w:r w:rsidRPr="00BC5B0D">
        <w:rPr>
          <w:i/>
          <w:iCs/>
          <w:lang w:val="en-CA"/>
        </w:rPr>
        <w:t>G</w:t>
      </w:r>
      <w:r w:rsidRPr="00BC5B0D">
        <w:rPr>
          <w:lang w:val="en-CA"/>
        </w:rPr>
        <w:t xml:space="preserve">  </w:t>
      </w:r>
      <w:r w:rsidRPr="00BC5B0D">
        <w:rPr>
          <w:rFonts w:ascii="Symbol" w:hAnsi="Symbol"/>
          <w:lang w:val="en-CA"/>
        </w:rPr>
        <w:t></w:t>
      </w:r>
      <w:proofErr w:type="gramEnd"/>
      <w:r w:rsidRPr="00BC5B0D">
        <w:rPr>
          <w:lang w:val="en-CA"/>
        </w:rPr>
        <w:t xml:space="preserve">  32  –  25 log </w:t>
      </w:r>
      <w:r w:rsidRPr="00BC5B0D">
        <w:rPr>
          <w:rFonts w:ascii="Symbol" w:hAnsi="Symbol"/>
          <w:lang w:val="en-CA"/>
        </w:rPr>
        <w:t></w:t>
      </w:r>
      <w:r w:rsidRPr="00BC5B0D">
        <w:rPr>
          <w:lang w:val="en-CA"/>
        </w:rPr>
        <w:tab/>
      </w:r>
      <w:r w:rsidRPr="00BC5B0D">
        <w:rPr>
          <w:lang w:val="en-CA"/>
        </w:rPr>
        <w:tab/>
        <w:t>dBi</w:t>
      </w:r>
      <w:r w:rsidRPr="00BC5B0D">
        <w:rPr>
          <w:lang w:val="en-CA"/>
        </w:rPr>
        <w:tab/>
      </w:r>
      <w:r w:rsidRPr="00BC5B0D">
        <w:rPr>
          <w:lang w:val="en-CA"/>
        </w:rPr>
        <w:tab/>
        <w:t xml:space="preserve">for  </w:t>
      </w:r>
      <w:r w:rsidRPr="00BC5B0D">
        <w:rPr>
          <w:rFonts w:ascii="Symbol" w:hAnsi="Symbol"/>
          <w:lang w:val="en-CA"/>
        </w:rPr>
        <w:t></w:t>
      </w:r>
      <w:r w:rsidRPr="00BC5B0D">
        <w:rPr>
          <w:i/>
          <w:iCs/>
          <w:position w:val="-4"/>
          <w:sz w:val="20"/>
          <w:lang w:val="en-CA"/>
        </w:rPr>
        <w:t>min</w:t>
      </w:r>
      <w:r w:rsidRPr="00BC5B0D">
        <w:rPr>
          <w:lang w:val="en-CA"/>
        </w:rPr>
        <w:t xml:space="preserve">  </w:t>
      </w:r>
      <w:r w:rsidRPr="00BC5B0D">
        <w:rPr>
          <w:rFonts w:ascii="Symbol" w:hAnsi="Symbol"/>
          <w:lang w:val="en-CA"/>
        </w:rPr>
        <w:t></w:t>
      </w:r>
      <w:r w:rsidRPr="00BC5B0D">
        <w:rPr>
          <w:lang w:val="en-CA"/>
        </w:rPr>
        <w:t xml:space="preserve">  </w:t>
      </w:r>
      <w:r w:rsidRPr="00BC5B0D">
        <w:rPr>
          <w:rFonts w:ascii="Symbol" w:hAnsi="Symbol"/>
          <w:lang w:val="en-CA"/>
        </w:rPr>
        <w:t></w:t>
      </w:r>
      <w:r w:rsidRPr="00BC5B0D">
        <w:rPr>
          <w:lang w:val="en-CA"/>
        </w:rPr>
        <w:t xml:space="preserve">  </w:t>
      </w:r>
      <w:r w:rsidRPr="00BC5B0D">
        <w:rPr>
          <w:rFonts w:ascii="Symbol" w:hAnsi="Symbol"/>
          <w:lang w:val="en-CA"/>
        </w:rPr>
        <w:t></w:t>
      </w:r>
      <w:r w:rsidRPr="00BC5B0D">
        <w:rPr>
          <w:lang w:val="en-CA"/>
        </w:rPr>
        <w:t xml:space="preserve">    48°</w:t>
      </w:r>
    </w:p>
    <w:p w:rsidR="00057171" w:rsidRPr="00BC5B0D" w:rsidRDefault="00057171" w:rsidP="00EA29E1">
      <w:pPr>
        <w:pStyle w:val="Equationlegend"/>
        <w:tabs>
          <w:tab w:val="left" w:pos="2268"/>
        </w:tabs>
        <w:bidi w:val="0"/>
        <w:spacing w:before="180"/>
        <w:rPr>
          <w:lang w:val="en-CA"/>
        </w:rPr>
      </w:pPr>
      <w:r>
        <w:rPr>
          <w:lang w:val="en-CA"/>
        </w:rPr>
        <w:tab/>
      </w:r>
      <w:r w:rsidRPr="00BC5B0D">
        <w:rPr>
          <w:lang w:val="en-CA"/>
        </w:rPr>
        <w:tab/>
        <w:t xml:space="preserve">    </w:t>
      </w:r>
      <w:r w:rsidRPr="00BC5B0D">
        <w:rPr>
          <w:rFonts w:ascii="Tms Rmn" w:hAnsi="Tms Rmn"/>
          <w:sz w:val="16"/>
          <w:lang w:val="en-CA"/>
        </w:rPr>
        <w:t> </w:t>
      </w:r>
      <w:proofErr w:type="gramStart"/>
      <w:r w:rsidRPr="00BC5B0D">
        <w:rPr>
          <w:rFonts w:ascii="Symbol" w:hAnsi="Symbol"/>
          <w:lang w:val="en-CA"/>
        </w:rPr>
        <w:t></w:t>
      </w:r>
      <w:r w:rsidRPr="00BC5B0D">
        <w:rPr>
          <w:lang w:val="en-CA"/>
        </w:rPr>
        <w:t xml:space="preserve">  –</w:t>
      </w:r>
      <w:proofErr w:type="gramEnd"/>
      <w:r w:rsidRPr="00BC5B0D">
        <w:rPr>
          <w:lang w:val="en-CA"/>
        </w:rPr>
        <w:t>10</w:t>
      </w:r>
      <w:r w:rsidRPr="00BC5B0D">
        <w:rPr>
          <w:lang w:val="en-CA"/>
        </w:rPr>
        <w:tab/>
      </w:r>
      <w:r w:rsidRPr="00BC5B0D">
        <w:rPr>
          <w:lang w:val="en-CA"/>
        </w:rPr>
        <w:tab/>
      </w:r>
      <w:r w:rsidRPr="00BC5B0D">
        <w:rPr>
          <w:lang w:val="en-CA"/>
        </w:rPr>
        <w:tab/>
        <w:t>dBi</w:t>
      </w:r>
      <w:r w:rsidRPr="00BC5B0D">
        <w:rPr>
          <w:lang w:val="en-CA"/>
        </w:rPr>
        <w:tab/>
      </w:r>
      <w:r w:rsidRPr="00BC5B0D">
        <w:rPr>
          <w:lang w:val="en-CA"/>
        </w:rPr>
        <w:tab/>
        <w:t xml:space="preserve">for    48°  </w:t>
      </w:r>
      <w:r w:rsidRPr="00BC5B0D">
        <w:rPr>
          <w:rFonts w:ascii="Symbol" w:hAnsi="Symbol"/>
          <w:lang w:val="en-CA"/>
        </w:rPr>
        <w:t></w:t>
      </w:r>
      <w:r w:rsidRPr="00BC5B0D">
        <w:rPr>
          <w:lang w:val="en-CA"/>
        </w:rPr>
        <w:t xml:space="preserve">  </w:t>
      </w:r>
      <w:r w:rsidRPr="00BC5B0D">
        <w:rPr>
          <w:rFonts w:ascii="Symbol" w:hAnsi="Symbol"/>
          <w:lang w:val="en-CA"/>
        </w:rPr>
        <w:t></w:t>
      </w:r>
      <w:r w:rsidRPr="00BC5B0D">
        <w:rPr>
          <w:lang w:val="en-CA"/>
        </w:rPr>
        <w:t xml:space="preserve">  </w:t>
      </w:r>
      <w:r w:rsidRPr="00BC5B0D">
        <w:rPr>
          <w:rFonts w:ascii="Symbol" w:hAnsi="Symbol"/>
          <w:lang w:val="en-CA"/>
        </w:rPr>
        <w:t></w:t>
      </w:r>
      <w:r w:rsidRPr="00BC5B0D">
        <w:rPr>
          <w:lang w:val="en-CA"/>
        </w:rPr>
        <w:t xml:space="preserve">  180°</w:t>
      </w:r>
    </w:p>
    <w:p w:rsidR="00057171" w:rsidRDefault="00057171" w:rsidP="00057171">
      <w:pPr>
        <w:rPr>
          <w:rtl/>
          <w:lang w:eastAsia="ja-JP"/>
        </w:rPr>
      </w:pPr>
      <w:proofErr w:type="gramStart"/>
      <w:r w:rsidRPr="00113ED3">
        <w:rPr>
          <w:rtl/>
          <w:lang w:eastAsia="ja-JP"/>
        </w:rPr>
        <w:t>حيث</w:t>
      </w:r>
      <w:proofErr w:type="gramEnd"/>
      <w:r>
        <w:rPr>
          <w:rFonts w:hint="cs"/>
          <w:rtl/>
          <w:lang w:eastAsia="ja-JP"/>
        </w:rPr>
        <w:t>:</w:t>
      </w:r>
    </w:p>
    <w:p w:rsidR="00057171" w:rsidRPr="00BC5B0D" w:rsidRDefault="00057171" w:rsidP="00057171">
      <w:pPr>
        <w:bidi w:val="0"/>
        <w:rPr>
          <w:lang w:val="en-CA"/>
        </w:rPr>
      </w:pPr>
      <w:r>
        <w:rPr>
          <w:lang w:val="en-CA"/>
        </w:rPr>
        <w:tab/>
      </w:r>
      <w:r w:rsidRPr="00BC5B0D">
        <w:rPr>
          <w:rFonts w:ascii="Symbol" w:hAnsi="Symbol"/>
          <w:lang w:val="en-CA"/>
        </w:rPr>
        <w:t></w:t>
      </w:r>
      <w:proofErr w:type="gramStart"/>
      <w:r w:rsidRPr="00BC5B0D">
        <w:rPr>
          <w:i/>
          <w:position w:val="-4"/>
          <w:sz w:val="20"/>
          <w:lang w:val="en-CA"/>
        </w:rPr>
        <w:t>min</w:t>
      </w:r>
      <w:r w:rsidRPr="00BC5B0D">
        <w:rPr>
          <w:lang w:val="en-CA"/>
        </w:rPr>
        <w:t xml:space="preserve">  </w:t>
      </w:r>
      <w:r w:rsidRPr="00BC5B0D">
        <w:rPr>
          <w:rFonts w:ascii="Symbol" w:hAnsi="Symbol"/>
          <w:color w:val="000000"/>
          <w:lang w:val="en-CA"/>
        </w:rPr>
        <w:t></w:t>
      </w:r>
      <w:proofErr w:type="gramEnd"/>
      <w:r w:rsidRPr="00BC5B0D">
        <w:rPr>
          <w:lang w:val="en-CA"/>
        </w:rPr>
        <w:t xml:space="preserve">  1° or 100 </w:t>
      </w:r>
      <w:r>
        <w:rPr>
          <w:lang w:val="en-CA"/>
        </w:rPr>
        <w:sym w:font="Symbol" w:char="F06C"/>
      </w:r>
      <w:r w:rsidRPr="00BC5B0D">
        <w:rPr>
          <w:lang w:val="en-CA"/>
        </w:rPr>
        <w:t>/</w:t>
      </w:r>
      <w:r w:rsidRPr="00BC5B0D">
        <w:rPr>
          <w:i/>
          <w:lang w:val="en-CA"/>
        </w:rPr>
        <w:t>D</w:t>
      </w:r>
      <w:r w:rsidRPr="00BC5B0D">
        <w:rPr>
          <w:lang w:val="en-CA"/>
        </w:rPr>
        <w:t xml:space="preserve"> degrees, whichever is the greater</w:t>
      </w:r>
      <w:r>
        <w:rPr>
          <w:lang w:val="en-CA"/>
        </w:rPr>
        <w:t xml:space="preserve">, </w:t>
      </w:r>
      <w:r w:rsidRPr="00BC5B0D">
        <w:rPr>
          <w:lang w:val="en-CA"/>
        </w:rPr>
        <w:t>for</w:t>
      </w:r>
      <w:r w:rsidRPr="00BC5B0D">
        <w:rPr>
          <w:i/>
          <w:lang w:val="en-CA"/>
        </w:rPr>
        <w:t xml:space="preserve"> D</w:t>
      </w:r>
      <w:r w:rsidRPr="003F643A">
        <w:rPr>
          <w:iCs/>
          <w:lang w:val="en-CA"/>
        </w:rPr>
        <w:t>/</w:t>
      </w:r>
      <w:r>
        <w:rPr>
          <w:lang w:val="en-CA"/>
        </w:rPr>
        <w:sym w:font="Symbol" w:char="F06C"/>
      </w:r>
      <w:r w:rsidRPr="00BC5B0D">
        <w:rPr>
          <w:i/>
          <w:lang w:val="en-CA"/>
        </w:rPr>
        <w:t xml:space="preserve"> </w:t>
      </w:r>
      <w:r>
        <w:rPr>
          <w:lang w:val="en-CA"/>
        </w:rPr>
        <w:t>≥</w:t>
      </w:r>
      <w:r w:rsidRPr="00BC5B0D">
        <w:rPr>
          <w:lang w:val="en-CA"/>
        </w:rPr>
        <w:t xml:space="preserve"> 50.</w:t>
      </w:r>
    </w:p>
    <w:p w:rsidR="00057171" w:rsidRPr="0034585E" w:rsidRDefault="00057171" w:rsidP="00057171">
      <w:pPr>
        <w:bidi w:val="0"/>
        <w:rPr>
          <w:lang w:val="en-CA" w:eastAsia="ja-JP"/>
        </w:rPr>
      </w:pPr>
      <w:r w:rsidRPr="00BC5B0D">
        <w:rPr>
          <w:lang w:val="en-CA"/>
        </w:rPr>
        <w:tab/>
      </w:r>
      <w:r w:rsidRPr="00BC5B0D">
        <w:rPr>
          <w:rFonts w:ascii="Symbol" w:hAnsi="Symbol"/>
          <w:lang w:val="en-CA"/>
        </w:rPr>
        <w:t></w:t>
      </w:r>
      <w:r w:rsidRPr="00BC5B0D">
        <w:rPr>
          <w:i/>
          <w:position w:val="-4"/>
          <w:sz w:val="20"/>
          <w:lang w:val="en-CA"/>
        </w:rPr>
        <w:t>min</w:t>
      </w:r>
      <w:r w:rsidRPr="00BC5B0D">
        <w:rPr>
          <w:lang w:val="en-CA"/>
        </w:rPr>
        <w:t xml:space="preserve"> </w:t>
      </w:r>
      <w:proofErr w:type="gramStart"/>
      <w:r w:rsidRPr="00BC5B0D">
        <w:rPr>
          <w:lang w:val="en-CA"/>
        </w:rPr>
        <w:t xml:space="preserve">= </w:t>
      </w:r>
      <w:r>
        <w:rPr>
          <w:lang w:val="en-CA"/>
        </w:rPr>
        <w:t xml:space="preserve"> </w:t>
      </w:r>
      <w:r w:rsidRPr="00BC5B0D">
        <w:rPr>
          <w:lang w:val="en-CA"/>
        </w:rPr>
        <w:t>2</w:t>
      </w:r>
      <w:proofErr w:type="gramEnd"/>
      <w:r w:rsidRPr="00BC5B0D">
        <w:rPr>
          <w:lang w:val="en-CA"/>
        </w:rPr>
        <w:t>°</w:t>
      </w:r>
      <w:r>
        <w:rPr>
          <w:lang w:val="en-CA"/>
        </w:rPr>
        <w:t xml:space="preserve"> or</w:t>
      </w:r>
      <w:r w:rsidRPr="00BC5B0D">
        <w:rPr>
          <w:lang w:val="en-CA"/>
        </w:rPr>
        <w:t xml:space="preserve"> </w:t>
      </w:r>
      <w:r>
        <w:rPr>
          <w:lang w:val="en-CA"/>
        </w:rPr>
        <w:t>114 (D/</w:t>
      </w:r>
      <w:r>
        <w:rPr>
          <w:lang w:val="en-CA"/>
        </w:rPr>
        <w:sym w:font="Symbol" w:char="F06C"/>
      </w:r>
      <w:r>
        <w:rPr>
          <w:lang w:val="en-CA"/>
        </w:rPr>
        <w:t>)</w:t>
      </w:r>
      <w:r w:rsidRPr="003F643A">
        <w:rPr>
          <w:vertAlign w:val="superscript"/>
          <w:lang w:val="en-CA"/>
        </w:rPr>
        <w:t>–1.09</w:t>
      </w:r>
      <w:r w:rsidRPr="00BC5B0D">
        <w:rPr>
          <w:lang w:val="en-CA"/>
        </w:rPr>
        <w:t xml:space="preserve"> degrees, whichever is the greater</w:t>
      </w:r>
      <w:r>
        <w:rPr>
          <w:lang w:val="en-CA"/>
        </w:rPr>
        <w:t xml:space="preserve">, </w:t>
      </w:r>
      <w:r w:rsidRPr="00BC5B0D">
        <w:rPr>
          <w:lang w:val="en-CA"/>
        </w:rPr>
        <w:t xml:space="preserve">for </w:t>
      </w:r>
      <w:r w:rsidRPr="00BC5B0D">
        <w:rPr>
          <w:i/>
          <w:lang w:val="en-CA"/>
        </w:rPr>
        <w:t>D/</w:t>
      </w:r>
      <w:r>
        <w:rPr>
          <w:lang w:val="en-CA"/>
        </w:rPr>
        <w:sym w:font="Symbol" w:char="F06C"/>
      </w:r>
      <w:r w:rsidRPr="00BC5B0D">
        <w:rPr>
          <w:i/>
          <w:lang w:val="en-CA"/>
        </w:rPr>
        <w:t xml:space="preserve"> </w:t>
      </w:r>
      <w:r>
        <w:rPr>
          <w:lang w:val="en-CA"/>
        </w:rPr>
        <w:t>&lt;</w:t>
      </w:r>
      <w:r w:rsidRPr="00BC5B0D">
        <w:rPr>
          <w:lang w:val="en-CA"/>
        </w:rPr>
        <w:t xml:space="preserve"> 50.</w:t>
      </w:r>
    </w:p>
    <w:p w:rsidR="00057171" w:rsidRPr="002F302B" w:rsidRDefault="00057171" w:rsidP="00EA29E1">
      <w:pPr>
        <w:spacing w:before="240"/>
        <w:rPr>
          <w:rtl/>
          <w:lang w:eastAsia="ja-JP" w:bidi="ar-EG"/>
        </w:rPr>
      </w:pPr>
      <w:r w:rsidRPr="002F302B">
        <w:rPr>
          <w:b/>
          <w:bCs/>
          <w:lang w:eastAsia="ja-JP" w:bidi="ar-EG"/>
        </w:rPr>
        <w:t>3</w:t>
      </w:r>
      <w:r>
        <w:rPr>
          <w:rFonts w:hint="cs"/>
          <w:rtl/>
          <w:lang w:eastAsia="ja-JP" w:bidi="ar-EG"/>
        </w:rPr>
        <w:tab/>
        <w:t>ينبغي مراعاة الملاحظات التالية باعتبارها جزءاً من هذه التوصية:</w:t>
      </w:r>
    </w:p>
    <w:p w:rsidR="00057171" w:rsidRPr="00113ED3" w:rsidRDefault="00057171" w:rsidP="00EA29E1">
      <w:pPr>
        <w:pStyle w:val="Note"/>
        <w:rPr>
          <w:rtl/>
        </w:rPr>
      </w:pPr>
      <w:r w:rsidRPr="003A5058">
        <w:rPr>
          <w:b/>
          <w:bCs/>
          <w:rtl/>
        </w:rPr>
        <w:t xml:space="preserve">الملاحظة </w:t>
      </w:r>
      <w:r w:rsidRPr="003A5058">
        <w:rPr>
          <w:b/>
          <w:bCs/>
        </w:rPr>
        <w:t>1</w:t>
      </w:r>
      <w:r w:rsidRPr="003A5058">
        <w:rPr>
          <w:b/>
          <w:bCs/>
          <w:rtl/>
        </w:rPr>
        <w:t xml:space="preserve"> -</w:t>
      </w:r>
      <w:r w:rsidRPr="002F302B">
        <w:rPr>
          <w:rtl/>
        </w:rPr>
        <w:t xml:space="preserve"> </w:t>
      </w:r>
      <w:r w:rsidRPr="00113ED3">
        <w:rPr>
          <w:rtl/>
        </w:rPr>
        <w:t xml:space="preserve">يفترض أن مخطط الإشعاع المرجعي يمتلك تناظراً </w:t>
      </w:r>
      <w:proofErr w:type="spellStart"/>
      <w:r w:rsidRPr="00113ED3">
        <w:rPr>
          <w:rtl/>
        </w:rPr>
        <w:t>دورانياً</w:t>
      </w:r>
      <w:proofErr w:type="spellEnd"/>
      <w:r>
        <w:rPr>
          <w:rFonts w:hint="cs"/>
          <w:rtl/>
        </w:rPr>
        <w:t>، بالنسبة لمحور التسديد</w:t>
      </w:r>
      <w:r w:rsidRPr="00113ED3">
        <w:rPr>
          <w:rtl/>
        </w:rPr>
        <w:t>.</w:t>
      </w:r>
    </w:p>
    <w:p w:rsidR="00057171" w:rsidRPr="00113ED3" w:rsidRDefault="00057171" w:rsidP="00EA29E1">
      <w:pPr>
        <w:pStyle w:val="Note"/>
        <w:rPr>
          <w:rtl/>
        </w:rPr>
      </w:pPr>
      <w:r w:rsidRPr="003A5058">
        <w:rPr>
          <w:b/>
          <w:bCs/>
          <w:rtl/>
        </w:rPr>
        <w:t xml:space="preserve">الملاحظة </w:t>
      </w:r>
      <w:r w:rsidRPr="003A5058">
        <w:rPr>
          <w:b/>
          <w:bCs/>
        </w:rPr>
        <w:t>2</w:t>
      </w:r>
      <w:r w:rsidRPr="003A5058">
        <w:rPr>
          <w:b/>
          <w:bCs/>
          <w:rtl/>
        </w:rPr>
        <w:t xml:space="preserve"> -</w:t>
      </w:r>
      <w:r w:rsidRPr="002F302B">
        <w:rPr>
          <w:rtl/>
        </w:rPr>
        <w:t xml:space="preserve"> </w:t>
      </w:r>
      <w:r w:rsidRPr="00113ED3">
        <w:rPr>
          <w:rtl/>
        </w:rPr>
        <w:t>ينبغي استعمال مخطط الإشعاع المرجعي استعمالاً حذراً في مدى الزوايا الذي قد يُحدِث فيه نظام التغذية الخاص المشغل سويات عالية نسبياً من الانعراج</w:t>
      </w:r>
      <w:r>
        <w:rPr>
          <w:rFonts w:hint="cs"/>
          <w:rtl/>
        </w:rPr>
        <w:t>.</w:t>
      </w:r>
    </w:p>
    <w:p w:rsidR="00057171" w:rsidRPr="003A5058" w:rsidRDefault="00057171" w:rsidP="00EA29E1">
      <w:pPr>
        <w:pStyle w:val="Note"/>
        <w:rPr>
          <w:rtl/>
        </w:rPr>
      </w:pPr>
      <w:r w:rsidRPr="003A5058">
        <w:rPr>
          <w:b/>
          <w:bCs/>
          <w:rtl/>
        </w:rPr>
        <w:t xml:space="preserve">الملاحظة </w:t>
      </w:r>
      <w:r w:rsidRPr="003A5058">
        <w:rPr>
          <w:b/>
          <w:bCs/>
        </w:rPr>
        <w:t>3</w:t>
      </w:r>
      <w:r w:rsidRPr="003A5058">
        <w:rPr>
          <w:b/>
          <w:bCs/>
          <w:rtl/>
        </w:rPr>
        <w:t xml:space="preserve"> -</w:t>
      </w:r>
      <w:r w:rsidRPr="003A5058">
        <w:rPr>
          <w:rtl/>
        </w:rPr>
        <w:t xml:space="preserve"> </w:t>
      </w:r>
      <w:proofErr w:type="gramStart"/>
      <w:r w:rsidRPr="003A5058">
        <w:rPr>
          <w:rtl/>
        </w:rPr>
        <w:t>ينبغي</w:t>
      </w:r>
      <w:proofErr w:type="gramEnd"/>
      <w:r w:rsidRPr="003A5058">
        <w:rPr>
          <w:rtl/>
        </w:rPr>
        <w:t xml:space="preserve">، من أجل تحديد أقصى سويات يسمح بها للتداخل في التوصيات </w:t>
      </w:r>
      <w:proofErr w:type="spellStart"/>
      <w:r w:rsidRPr="003A5058">
        <w:t>ITU</w:t>
      </w:r>
      <w:r>
        <w:noBreakHyphen/>
      </w:r>
      <w:r w:rsidRPr="003A5058">
        <w:t>R</w:t>
      </w:r>
      <w:proofErr w:type="spellEnd"/>
      <w:r>
        <w:t> </w:t>
      </w:r>
      <w:r w:rsidRPr="003A5058">
        <w:t>S.</w:t>
      </w:r>
      <w:proofErr w:type="gramStart"/>
      <w:r w:rsidRPr="003A5058">
        <w:t>466</w:t>
      </w:r>
      <w:r w:rsidRPr="003A5058">
        <w:rPr>
          <w:position w:val="4"/>
          <w:rtl/>
        </w:rPr>
        <w:t xml:space="preserve"> و</w:t>
      </w:r>
      <w:proofErr w:type="spellStart"/>
      <w:r w:rsidRPr="003A5058">
        <w:t>ITU</w:t>
      </w:r>
      <w:r>
        <w:noBreakHyphen/>
      </w:r>
      <w:r w:rsidRPr="003A5058">
        <w:t>R</w:t>
      </w:r>
      <w:proofErr w:type="spellEnd"/>
      <w:r w:rsidRPr="003A5058">
        <w:t xml:space="preserve"> S.483</w:t>
      </w:r>
      <w:r w:rsidR="00EA29E1">
        <w:rPr>
          <w:rFonts w:hint="cs"/>
          <w:position w:val="4"/>
          <w:rtl/>
        </w:rPr>
        <w:t xml:space="preserve"> </w:t>
      </w:r>
      <w:r w:rsidRPr="003A5058">
        <w:rPr>
          <w:rFonts w:hint="cs"/>
          <w:position w:val="4"/>
          <w:rtl/>
        </w:rPr>
        <w:t>و</w:t>
      </w:r>
      <w:proofErr w:type="spellStart"/>
      <w:r w:rsidRPr="003A5058">
        <w:rPr>
          <w:position w:val="4"/>
        </w:rPr>
        <w:t>ITU</w:t>
      </w:r>
      <w:r>
        <w:rPr>
          <w:position w:val="4"/>
        </w:rPr>
        <w:noBreakHyphen/>
      </w:r>
      <w:r w:rsidRPr="003A5058">
        <w:rPr>
          <w:position w:val="4"/>
        </w:rPr>
        <w:t>R</w:t>
      </w:r>
      <w:proofErr w:type="spellEnd"/>
      <w:r w:rsidRPr="003A5058">
        <w:rPr>
          <w:position w:val="4"/>
        </w:rPr>
        <w:t> S.523</w:t>
      </w:r>
      <w:r w:rsidRPr="003A5058">
        <w:rPr>
          <w:rFonts w:hint="cs"/>
          <w:position w:val="4"/>
          <w:rtl/>
        </w:rPr>
        <w:t xml:space="preserve"> </w:t>
      </w:r>
      <w:r w:rsidRPr="003A5058">
        <w:rPr>
          <w:rtl/>
        </w:rPr>
        <w:t>و</w:t>
      </w:r>
      <w:proofErr w:type="spellStart"/>
      <w:r w:rsidRPr="003A5058">
        <w:t>ITU</w:t>
      </w:r>
      <w:r>
        <w:noBreakHyphen/>
      </w:r>
      <w:r w:rsidRPr="003A5058">
        <w:t>R</w:t>
      </w:r>
      <w:proofErr w:type="spellEnd"/>
      <w:r>
        <w:t> </w:t>
      </w:r>
      <w:r w:rsidRPr="003A5058">
        <w:t>S.735</w:t>
      </w:r>
      <w:r w:rsidRPr="003A5058">
        <w:rPr>
          <w:rtl/>
        </w:rPr>
        <w:t>، أن تطبق مخططات مرجعية لهوائيات محطات الاستقبال الأرضية يفترض أنها ليست أسوأ من المخططات التي تحددها هذه التوصيات.</w:t>
      </w:r>
      <w:proofErr w:type="gramEnd"/>
    </w:p>
    <w:p w:rsidR="00057171" w:rsidRPr="00113ED3" w:rsidRDefault="00057171" w:rsidP="00EA29E1">
      <w:pPr>
        <w:pStyle w:val="Note"/>
        <w:rPr>
          <w:rtl/>
        </w:rPr>
      </w:pPr>
      <w:r w:rsidRPr="003A5058">
        <w:rPr>
          <w:b/>
          <w:bCs/>
          <w:rtl/>
        </w:rPr>
        <w:t xml:space="preserve">الملاحظة </w:t>
      </w:r>
      <w:r w:rsidRPr="003A5058">
        <w:rPr>
          <w:b/>
          <w:bCs/>
        </w:rPr>
        <w:t>4</w:t>
      </w:r>
      <w:r w:rsidRPr="003A5058">
        <w:rPr>
          <w:b/>
          <w:bCs/>
          <w:rtl/>
        </w:rPr>
        <w:t xml:space="preserve"> -</w:t>
      </w:r>
      <w:r w:rsidRPr="00113ED3">
        <w:rPr>
          <w:rtl/>
        </w:rPr>
        <w:t xml:space="preserve"> يطبق من أجل هوائيات المحطات الأرضية ذات النسبة </w:t>
      </w:r>
      <w:r w:rsidRPr="00113ED3">
        <w:rPr>
          <w:i/>
          <w:iCs/>
        </w:rPr>
        <w:t>D</w:t>
      </w:r>
      <w:r w:rsidRPr="00113ED3">
        <w:t>/</w:t>
      </w:r>
      <w:r w:rsidRPr="00113ED3">
        <w:sym w:font="Symbol" w:char="F06C"/>
      </w:r>
      <w:r w:rsidRPr="00113ED3">
        <w:rPr>
          <w:rtl/>
        </w:rPr>
        <w:t xml:space="preserve"> </w:t>
      </w:r>
      <w:r w:rsidRPr="00113ED3">
        <w:t xml:space="preserve">100 </w:t>
      </w:r>
      <w:r w:rsidRPr="00113ED3">
        <w:sym w:font="Symbol" w:char="F0B3"/>
      </w:r>
      <w:r w:rsidRPr="00113ED3">
        <w:rPr>
          <w:rtl/>
        </w:rPr>
        <w:t xml:space="preserve"> في الشبكات التي تم تنسيقها قبل العام </w:t>
      </w:r>
      <w:r>
        <w:t>1993</w:t>
      </w:r>
      <w:r w:rsidRPr="00113ED3">
        <w:rPr>
          <w:rtl/>
        </w:rPr>
        <w:t>، مخطط الإشعاع المرجعي التالي:</w:t>
      </w:r>
    </w:p>
    <w:p w:rsidR="00057171" w:rsidRPr="00EA29E1" w:rsidRDefault="00057171" w:rsidP="00EA29E1">
      <w:pPr>
        <w:pStyle w:val="Equationlegend"/>
        <w:tabs>
          <w:tab w:val="left" w:pos="567"/>
        </w:tabs>
        <w:bidi w:val="0"/>
        <w:spacing w:before="180"/>
        <w:ind w:left="0" w:firstLine="0"/>
        <w:rPr>
          <w:sz w:val="20"/>
          <w:szCs w:val="28"/>
          <w:lang w:val="en-CA"/>
        </w:rPr>
      </w:pPr>
      <w:r w:rsidRPr="00EA29E1">
        <w:rPr>
          <w:sz w:val="20"/>
          <w:szCs w:val="28"/>
          <w:lang w:val="en-CA"/>
        </w:rPr>
        <w:tab/>
      </w:r>
      <w:r w:rsidRPr="00EA29E1">
        <w:rPr>
          <w:i/>
          <w:iCs/>
          <w:sz w:val="20"/>
          <w:szCs w:val="28"/>
          <w:lang w:val="en-CA"/>
        </w:rPr>
        <w:t>G</w:t>
      </w:r>
      <w:r w:rsidRPr="00EA29E1">
        <w:rPr>
          <w:sz w:val="20"/>
          <w:szCs w:val="28"/>
          <w:lang w:val="en-CA"/>
        </w:rPr>
        <w:t xml:space="preserve">  </w:t>
      </w:r>
      <w:r w:rsidRPr="00EA29E1">
        <w:rPr>
          <w:rFonts w:ascii="Symbol" w:hAnsi="Symbol"/>
          <w:sz w:val="20"/>
          <w:szCs w:val="28"/>
          <w:lang w:val="en-CA"/>
        </w:rPr>
        <w:t></w:t>
      </w:r>
      <w:r w:rsidRPr="00EA29E1">
        <w:rPr>
          <w:sz w:val="20"/>
          <w:szCs w:val="28"/>
          <w:lang w:val="en-CA"/>
        </w:rPr>
        <w:t xml:space="preserve">  52  –  10 log (</w:t>
      </w:r>
      <w:r w:rsidRPr="00EA29E1">
        <w:rPr>
          <w:i/>
          <w:iCs/>
          <w:sz w:val="20"/>
          <w:szCs w:val="28"/>
          <w:lang w:val="en-CA"/>
        </w:rPr>
        <w:t>D</w:t>
      </w:r>
      <w:r w:rsidRPr="00EA29E1">
        <w:rPr>
          <w:sz w:val="20"/>
          <w:szCs w:val="28"/>
          <w:lang w:val="en-CA"/>
        </w:rPr>
        <w:t>/</w:t>
      </w:r>
      <w:r w:rsidRPr="00EA29E1">
        <w:rPr>
          <w:rFonts w:ascii="Symbol" w:hAnsi="Symbol"/>
          <w:sz w:val="20"/>
          <w:szCs w:val="28"/>
          <w:lang w:val="en-CA"/>
        </w:rPr>
        <w:t></w:t>
      </w:r>
      <w:r w:rsidRPr="00EA29E1">
        <w:rPr>
          <w:sz w:val="20"/>
          <w:szCs w:val="28"/>
          <w:lang w:val="en-CA"/>
        </w:rPr>
        <w:t xml:space="preserve">)  –  25 log </w:t>
      </w:r>
      <w:r w:rsidRPr="00EA29E1">
        <w:rPr>
          <w:rFonts w:ascii="Symbol" w:hAnsi="Symbol"/>
          <w:sz w:val="20"/>
          <w:szCs w:val="28"/>
          <w:lang w:val="en-CA"/>
        </w:rPr>
        <w:t></w:t>
      </w:r>
      <w:r w:rsidRPr="00EA29E1">
        <w:rPr>
          <w:sz w:val="20"/>
          <w:szCs w:val="28"/>
          <w:lang w:val="en-CA"/>
        </w:rPr>
        <w:tab/>
      </w:r>
      <w:r w:rsidRPr="00EA29E1">
        <w:rPr>
          <w:sz w:val="20"/>
          <w:szCs w:val="28"/>
          <w:lang w:val="en-CA"/>
        </w:rPr>
        <w:tab/>
        <w:t>dBi</w:t>
      </w:r>
      <w:r w:rsidRPr="00EA29E1">
        <w:rPr>
          <w:sz w:val="20"/>
          <w:szCs w:val="28"/>
          <w:lang w:val="en-CA"/>
        </w:rPr>
        <w:tab/>
        <w:t xml:space="preserve">for  (100 </w:t>
      </w:r>
      <w:r w:rsidRPr="00EA29E1">
        <w:rPr>
          <w:rFonts w:ascii="Symbol" w:hAnsi="Symbol"/>
          <w:sz w:val="20"/>
          <w:szCs w:val="28"/>
          <w:lang w:val="en-CA"/>
        </w:rPr>
        <w:t></w:t>
      </w:r>
      <w:r w:rsidRPr="00EA29E1">
        <w:rPr>
          <w:sz w:val="20"/>
          <w:szCs w:val="28"/>
          <w:lang w:val="en-CA"/>
        </w:rPr>
        <w:t>/</w:t>
      </w:r>
      <w:r w:rsidRPr="00EA29E1">
        <w:rPr>
          <w:i/>
          <w:iCs/>
          <w:sz w:val="20"/>
          <w:szCs w:val="28"/>
          <w:lang w:val="en-CA"/>
        </w:rPr>
        <w:t>D</w:t>
      </w:r>
      <w:r w:rsidRPr="00EA29E1">
        <w:rPr>
          <w:sz w:val="20"/>
          <w:szCs w:val="28"/>
          <w:lang w:val="en-CA"/>
        </w:rPr>
        <w:t xml:space="preserve">)°  </w:t>
      </w:r>
      <w:r w:rsidRPr="00EA29E1">
        <w:rPr>
          <w:rFonts w:ascii="Symbol" w:hAnsi="Symbol"/>
          <w:sz w:val="20"/>
          <w:szCs w:val="28"/>
          <w:lang w:val="en-CA"/>
        </w:rPr>
        <w:t></w:t>
      </w:r>
      <w:r w:rsidRPr="00EA29E1">
        <w:rPr>
          <w:sz w:val="20"/>
          <w:szCs w:val="28"/>
          <w:lang w:val="en-CA"/>
        </w:rPr>
        <w:t xml:space="preserve">  </w:t>
      </w:r>
      <w:r w:rsidRPr="00EA29E1">
        <w:rPr>
          <w:rFonts w:ascii="Symbol" w:hAnsi="Symbol"/>
          <w:sz w:val="20"/>
          <w:szCs w:val="28"/>
          <w:lang w:val="en-CA"/>
        </w:rPr>
        <w:t></w:t>
      </w:r>
      <w:r w:rsidRPr="00EA29E1">
        <w:rPr>
          <w:sz w:val="20"/>
          <w:szCs w:val="28"/>
          <w:lang w:val="en-CA"/>
        </w:rPr>
        <w:t xml:space="preserve">  </w:t>
      </w:r>
      <w:r w:rsidRPr="00EA29E1">
        <w:rPr>
          <w:rFonts w:ascii="Symbol" w:hAnsi="Symbol"/>
          <w:sz w:val="20"/>
          <w:szCs w:val="28"/>
          <w:lang w:val="en-CA"/>
        </w:rPr>
        <w:t></w:t>
      </w:r>
      <w:r w:rsidRPr="00EA29E1">
        <w:rPr>
          <w:sz w:val="20"/>
          <w:szCs w:val="28"/>
          <w:lang w:val="en-CA"/>
        </w:rPr>
        <w:t xml:space="preserve">    48°</w:t>
      </w:r>
    </w:p>
    <w:p w:rsidR="00057171" w:rsidRPr="00EA29E1" w:rsidRDefault="00057171" w:rsidP="00EA29E1">
      <w:pPr>
        <w:pStyle w:val="Equationlegend"/>
        <w:tabs>
          <w:tab w:val="left" w:pos="567"/>
        </w:tabs>
        <w:bidi w:val="0"/>
        <w:spacing w:before="180"/>
        <w:ind w:left="0" w:firstLine="0"/>
        <w:rPr>
          <w:sz w:val="20"/>
          <w:szCs w:val="28"/>
          <w:lang w:val="en-CA"/>
        </w:rPr>
      </w:pPr>
      <w:r w:rsidRPr="00EA29E1">
        <w:rPr>
          <w:sz w:val="20"/>
          <w:szCs w:val="28"/>
          <w:lang w:val="en-CA"/>
        </w:rPr>
        <w:tab/>
        <w:t xml:space="preserve">    </w:t>
      </w:r>
      <w:r w:rsidRPr="00EA29E1">
        <w:rPr>
          <w:rFonts w:ascii="Tms Rmn" w:hAnsi="Tms Rmn"/>
          <w:sz w:val="14"/>
          <w:szCs w:val="28"/>
          <w:lang w:val="en-CA"/>
        </w:rPr>
        <w:t> </w:t>
      </w:r>
      <w:proofErr w:type="gramStart"/>
      <w:r w:rsidRPr="00EA29E1">
        <w:rPr>
          <w:rFonts w:ascii="Symbol" w:hAnsi="Symbol"/>
          <w:sz w:val="20"/>
          <w:szCs w:val="28"/>
          <w:lang w:val="en-CA"/>
        </w:rPr>
        <w:t></w:t>
      </w:r>
      <w:r w:rsidRPr="00EA29E1">
        <w:rPr>
          <w:sz w:val="20"/>
          <w:szCs w:val="28"/>
          <w:lang w:val="en-CA"/>
        </w:rPr>
        <w:t xml:space="preserve">  10</w:t>
      </w:r>
      <w:proofErr w:type="gramEnd"/>
      <w:r w:rsidRPr="00EA29E1">
        <w:rPr>
          <w:sz w:val="20"/>
          <w:szCs w:val="28"/>
          <w:lang w:val="en-CA"/>
        </w:rPr>
        <w:t xml:space="preserve">  –  10 log (</w:t>
      </w:r>
      <w:r w:rsidRPr="00EA29E1">
        <w:rPr>
          <w:i/>
          <w:iCs/>
          <w:sz w:val="20"/>
          <w:szCs w:val="28"/>
          <w:lang w:val="en-CA"/>
        </w:rPr>
        <w:t>D</w:t>
      </w:r>
      <w:r w:rsidRPr="00EA29E1">
        <w:rPr>
          <w:sz w:val="20"/>
          <w:szCs w:val="28"/>
          <w:lang w:val="en-CA"/>
        </w:rPr>
        <w:t>/</w:t>
      </w:r>
      <w:r w:rsidRPr="00EA29E1">
        <w:rPr>
          <w:rFonts w:ascii="Symbol" w:hAnsi="Symbol"/>
          <w:sz w:val="20"/>
          <w:szCs w:val="28"/>
          <w:lang w:val="en-CA"/>
        </w:rPr>
        <w:t></w:t>
      </w:r>
      <w:r w:rsidRPr="00EA29E1">
        <w:rPr>
          <w:sz w:val="20"/>
          <w:szCs w:val="28"/>
          <w:lang w:val="en-CA"/>
        </w:rPr>
        <w:t>)</w:t>
      </w:r>
      <w:r w:rsidRPr="00EA29E1">
        <w:rPr>
          <w:sz w:val="20"/>
          <w:szCs w:val="28"/>
          <w:lang w:val="en-CA"/>
        </w:rPr>
        <w:tab/>
      </w:r>
      <w:r w:rsidRPr="00EA29E1">
        <w:rPr>
          <w:sz w:val="20"/>
          <w:szCs w:val="28"/>
          <w:lang w:val="en-CA"/>
        </w:rPr>
        <w:tab/>
      </w:r>
      <w:r w:rsidRPr="00EA29E1">
        <w:rPr>
          <w:sz w:val="20"/>
          <w:szCs w:val="28"/>
          <w:lang w:val="en-CA"/>
        </w:rPr>
        <w:tab/>
        <w:t>dBi</w:t>
      </w:r>
      <w:r w:rsidRPr="00EA29E1">
        <w:rPr>
          <w:sz w:val="20"/>
          <w:szCs w:val="28"/>
          <w:lang w:val="en-CA"/>
        </w:rPr>
        <w:tab/>
        <w:t xml:space="preserve">for              48°  </w:t>
      </w:r>
      <w:r w:rsidRPr="00EA29E1">
        <w:rPr>
          <w:rFonts w:ascii="Symbol" w:hAnsi="Symbol"/>
          <w:sz w:val="20"/>
          <w:szCs w:val="28"/>
          <w:lang w:val="en-CA"/>
        </w:rPr>
        <w:t></w:t>
      </w:r>
      <w:r w:rsidRPr="00EA29E1">
        <w:rPr>
          <w:sz w:val="20"/>
          <w:szCs w:val="28"/>
          <w:lang w:val="en-CA"/>
        </w:rPr>
        <w:t xml:space="preserve">  </w:t>
      </w:r>
      <w:r w:rsidRPr="00EA29E1">
        <w:rPr>
          <w:rFonts w:ascii="Symbol" w:hAnsi="Symbol"/>
          <w:sz w:val="20"/>
          <w:szCs w:val="28"/>
          <w:lang w:val="en-CA"/>
        </w:rPr>
        <w:t></w:t>
      </w:r>
      <w:r w:rsidRPr="00EA29E1">
        <w:rPr>
          <w:sz w:val="20"/>
          <w:szCs w:val="28"/>
          <w:lang w:val="en-CA"/>
        </w:rPr>
        <w:t xml:space="preserve">  </w:t>
      </w:r>
      <w:r w:rsidRPr="00EA29E1">
        <w:rPr>
          <w:rFonts w:ascii="Symbol" w:hAnsi="Symbol"/>
          <w:sz w:val="20"/>
          <w:szCs w:val="28"/>
          <w:lang w:val="en-CA"/>
        </w:rPr>
        <w:t></w:t>
      </w:r>
      <w:r w:rsidRPr="00EA29E1">
        <w:rPr>
          <w:sz w:val="20"/>
          <w:szCs w:val="28"/>
          <w:lang w:val="en-CA"/>
        </w:rPr>
        <w:t xml:space="preserve">  180°</w:t>
      </w:r>
    </w:p>
    <w:p w:rsidR="00057171" w:rsidRDefault="00057171" w:rsidP="00057171">
      <w:pPr>
        <w:bidi w:val="0"/>
        <w:rPr>
          <w:i/>
          <w:iCs/>
          <w:lang w:eastAsia="ja-JP"/>
        </w:rPr>
      </w:pPr>
    </w:p>
    <w:p w:rsidR="00057171" w:rsidRPr="00113ED3" w:rsidRDefault="00057171" w:rsidP="00EA29E1">
      <w:pPr>
        <w:pStyle w:val="Note"/>
        <w:rPr>
          <w:rtl/>
        </w:rPr>
      </w:pPr>
      <w:r w:rsidRPr="003A5058">
        <w:rPr>
          <w:b/>
          <w:bCs/>
          <w:rtl/>
        </w:rPr>
        <w:t xml:space="preserve">الملاحظة </w:t>
      </w:r>
      <w:r w:rsidRPr="003A5058">
        <w:rPr>
          <w:b/>
          <w:bCs/>
        </w:rPr>
        <w:t>5</w:t>
      </w:r>
      <w:r w:rsidRPr="003A5058">
        <w:rPr>
          <w:b/>
          <w:bCs/>
          <w:rtl/>
        </w:rPr>
        <w:t xml:space="preserve"> -</w:t>
      </w:r>
      <w:r w:rsidRPr="00113ED3">
        <w:rPr>
          <w:rtl/>
        </w:rPr>
        <w:t xml:space="preserve"> ينبغي، فيما يتعلق بتنسيق هوائيات استقبال محطات أرضية ذات نسبة </w:t>
      </w:r>
      <w:r>
        <w:t>33</w:t>
      </w:r>
      <w:proofErr w:type="gramStart"/>
      <w:r>
        <w:t>,3</w:t>
      </w:r>
      <w:proofErr w:type="gramEnd"/>
      <w:r>
        <w:t xml:space="preserve"> </w:t>
      </w:r>
      <w:r>
        <w:rPr>
          <w:rFonts w:hint="cs"/>
        </w:rPr>
        <w:t>&gt;</w:t>
      </w:r>
      <w:r w:rsidRPr="00113ED3">
        <w:t xml:space="preserve"> </w:t>
      </w:r>
      <w:r w:rsidRPr="00113ED3">
        <w:rPr>
          <w:i/>
          <w:iCs/>
        </w:rPr>
        <w:t>D</w:t>
      </w:r>
      <w:r w:rsidRPr="00113ED3">
        <w:t>/</w:t>
      </w:r>
      <w:r w:rsidRPr="00113ED3">
        <w:sym w:font="Symbol" w:char="F06C"/>
      </w:r>
      <w:r w:rsidRPr="00113ED3">
        <w:rPr>
          <w:rtl/>
        </w:rPr>
        <w:t>،</w:t>
      </w:r>
      <w:r>
        <w:rPr>
          <w:rFonts w:hint="cs"/>
          <w:rtl/>
        </w:rPr>
        <w:t xml:space="preserve"> خلاف تلك المشار إليها في الملاحظة </w:t>
      </w:r>
      <w:r>
        <w:t>4</w:t>
      </w:r>
      <w:r>
        <w:rPr>
          <w:rFonts w:hint="cs"/>
          <w:rtl/>
          <w:lang w:bidi="ar-EG"/>
        </w:rPr>
        <w:t xml:space="preserve">، ينبغي استعمال قيمة للزاوية </w:t>
      </w:r>
      <w:r w:rsidRPr="00113ED3">
        <w:sym w:font="Symbol" w:char="F06A"/>
      </w:r>
      <w:r w:rsidRPr="00113ED3">
        <w:rPr>
          <w:i/>
          <w:iCs/>
          <w:vertAlign w:val="subscript"/>
        </w:rPr>
        <w:t>min</w:t>
      </w:r>
      <w:r>
        <w:rPr>
          <w:rFonts w:hint="cs"/>
          <w:rtl/>
          <w:lang w:bidi="ar-EG"/>
        </w:rPr>
        <w:t xml:space="preserve"> تساوي </w:t>
      </w:r>
      <w:r w:rsidRPr="00113ED3">
        <w:sym w:font="Symbol" w:char="F0B0"/>
      </w:r>
      <w:r w:rsidRPr="00113ED3">
        <w:t>2,5</w:t>
      </w:r>
      <w:r w:rsidRPr="00113ED3">
        <w:rPr>
          <w:rtl/>
        </w:rPr>
        <w:t>.</w:t>
      </w:r>
    </w:p>
    <w:p w:rsidR="00422D17" w:rsidRPr="000F312E" w:rsidRDefault="005E066B" w:rsidP="000F312E">
      <w:pPr>
        <w:overflowPunct/>
        <w:autoSpaceDE/>
        <w:autoSpaceDN/>
        <w:bidi w:val="0"/>
        <w:adjustRightInd/>
        <w:spacing w:before="480" w:line="240" w:lineRule="auto"/>
        <w:jc w:val="center"/>
        <w:textAlignment w:val="auto"/>
        <w:rPr>
          <w:lang w:bidi="ar-EG"/>
        </w:rPr>
      </w:pPr>
      <w:r>
        <w:rPr>
          <w:rFonts w:hint="cs"/>
          <w:rtl/>
          <w:lang w:val="fr-FR"/>
        </w:rPr>
        <w:t>__________</w:t>
      </w:r>
    </w:p>
    <w:sectPr w:rsidR="00422D17" w:rsidRPr="000F312E" w:rsidSect="000F312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29E1" w:rsidRDefault="00EA29E1">
      <w:r>
        <w:separator/>
      </w:r>
    </w:p>
  </w:endnote>
  <w:endnote w:type="continuationSeparator" w:id="0">
    <w:p w:rsidR="00EA29E1" w:rsidRDefault="00EA29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9E1" w:rsidRDefault="00EA29E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9E1" w:rsidRPr="005E066B" w:rsidRDefault="00EA29E1"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9E1" w:rsidRDefault="00EA29E1">
    <w:pPr>
      <w:pStyle w:val="Footer"/>
    </w:pPr>
    <w:fldSimple w:instr=" FILENAME \p \* MERGEFORMAT ">
      <w:r>
        <w:t>Document1</w:t>
      </w:r>
    </w:fldSimple>
    <w:r>
      <w:tab/>
    </w:r>
    <w:r>
      <w:fldChar w:fldCharType="begin"/>
    </w:r>
    <w:r>
      <w:instrText xml:space="preserve"> savedate \@ dd.MM.yy </w:instrText>
    </w:r>
    <w:r>
      <w:fldChar w:fldCharType="separate"/>
    </w:r>
    <w:r>
      <w:t>30.04.10</w:t>
    </w:r>
    <w:r>
      <w:fldChar w:fldCharType="end"/>
    </w:r>
    <w:r>
      <w:tab/>
    </w:r>
    <w:r>
      <w:fldChar w:fldCharType="begin"/>
    </w:r>
    <w:r>
      <w:instrText xml:space="preserve"> printdate \@ dd.MM.yy </w:instrText>
    </w:r>
    <w:r>
      <w:fldChar w:fldCharType="separate"/>
    </w:r>
    <w:r>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29E1" w:rsidRDefault="00EA29E1" w:rsidP="00E1601B">
      <w:pPr>
        <w:spacing w:line="240" w:lineRule="auto"/>
      </w:pPr>
      <w:r>
        <w:t>____________________</w:t>
      </w:r>
    </w:p>
  </w:footnote>
  <w:footnote w:type="continuationSeparator" w:id="0">
    <w:p w:rsidR="00EA29E1" w:rsidRDefault="00EA29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9E1" w:rsidRPr="003D017C" w:rsidRDefault="00EA29E1"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proofErr w:type="spellStart"/>
    <w:r>
      <w:rPr>
        <w:b w:val="0"/>
        <w:bCs w:val="0"/>
      </w:rPr>
      <w:t>X.</w:t>
    </w:r>
    <w:proofErr w:type="gramStart"/>
    <w:r>
      <w:rPr>
        <w:b w:val="0"/>
        <w:bCs w:val="0"/>
      </w:rPr>
      <w:t>xxxx</w:t>
    </w:r>
    <w:proofErr w:type="spellEnd"/>
    <w:proofErr w:type="gram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9E1" w:rsidRDefault="00EA29E1">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9E1" w:rsidRPr="003D017C" w:rsidRDefault="00EA29E1" w:rsidP="003D017C">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proofErr w:type="spellStart"/>
    <w:r>
      <w:rPr>
        <w:b w:val="0"/>
        <w:bCs w:val="0"/>
      </w:rPr>
      <w:t>X.</w:t>
    </w:r>
    <w:proofErr w:type="gramStart"/>
    <w:r>
      <w:rPr>
        <w:b w:val="0"/>
        <w:bCs w:val="0"/>
      </w:rPr>
      <w:t>xxxx</w:t>
    </w:r>
    <w:proofErr w:type="spellEnd"/>
    <w:proofErr w:type="gram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9E1" w:rsidRPr="003D017C" w:rsidRDefault="00EA29E1" w:rsidP="00604659">
    <w:pPr>
      <w:pStyle w:val="Header"/>
      <w:tabs>
        <w:tab w:val="center" w:pos="4819"/>
      </w:tabs>
      <w:jc w:val="both"/>
      <w:rPr>
        <w:b w:val="0"/>
        <w:bCs w:val="0"/>
        <w:lang w:bidi="ar-EG"/>
      </w:rPr>
    </w:pPr>
    <w:fldSimple w:instr=" PAGE   \* MERGEFORMAT ">
      <w:r w:rsidR="00697CA2">
        <w:rPr>
          <w:noProof/>
        </w:rPr>
        <w:t>ii</w:t>
      </w:r>
    </w:fldSimple>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S.465-6</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9E1" w:rsidRDefault="00EA29E1"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EA29E1" w:rsidRDefault="00EA29E1"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9E1" w:rsidRPr="005E066B" w:rsidRDefault="00EA29E1"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697CA2">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EA29E1" w:rsidRPr="002C0F17" w:rsidRDefault="00EA29E1" w:rsidP="00604659">
    <w:pPr>
      <w:pStyle w:val="Header"/>
      <w:rPr>
        <w:b w:val="0"/>
        <w:bCs w:val="0"/>
        <w:rtl/>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r>
      <w:rPr>
        <w:b w:val="0"/>
        <w:bCs w:val="0"/>
      </w:rPr>
      <w:t>S.465-6</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9E1" w:rsidRDefault="00EA29E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3313"/>
  </w:hdrShapeDefaults>
  <w:footnotePr>
    <w:footnote w:id="-1"/>
    <w:footnote w:id="0"/>
  </w:footnotePr>
  <w:endnotePr>
    <w:endnote w:id="-1"/>
    <w:endnote w:id="0"/>
  </w:endnotePr>
  <w:compat/>
  <w:rsids>
    <w:rsidRoot w:val="005570BF"/>
    <w:rsid w:val="00002849"/>
    <w:rsid w:val="00004474"/>
    <w:rsid w:val="00027907"/>
    <w:rsid w:val="000473FF"/>
    <w:rsid w:val="000522D1"/>
    <w:rsid w:val="0005717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35DF9"/>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4659"/>
    <w:rsid w:val="00667C08"/>
    <w:rsid w:val="00676521"/>
    <w:rsid w:val="00686ACA"/>
    <w:rsid w:val="00697CA2"/>
    <w:rsid w:val="006F0DD4"/>
    <w:rsid w:val="007362CE"/>
    <w:rsid w:val="00794E1C"/>
    <w:rsid w:val="00796F0C"/>
    <w:rsid w:val="007B1739"/>
    <w:rsid w:val="007C58FE"/>
    <w:rsid w:val="007D7E68"/>
    <w:rsid w:val="00802B34"/>
    <w:rsid w:val="00811188"/>
    <w:rsid w:val="008113E9"/>
    <w:rsid w:val="00815E12"/>
    <w:rsid w:val="0083115C"/>
    <w:rsid w:val="008447A9"/>
    <w:rsid w:val="00846C0D"/>
    <w:rsid w:val="008656C3"/>
    <w:rsid w:val="0087705A"/>
    <w:rsid w:val="00894394"/>
    <w:rsid w:val="008B76A0"/>
    <w:rsid w:val="008C5CCB"/>
    <w:rsid w:val="008C6A66"/>
    <w:rsid w:val="008C733D"/>
    <w:rsid w:val="008F3987"/>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964C9"/>
    <w:rsid w:val="00EA29E1"/>
    <w:rsid w:val="00EC2BCA"/>
    <w:rsid w:val="00EF0744"/>
    <w:rsid w:val="00EF7CB5"/>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604659"/>
    <w:pPr>
      <w:keepNext/>
      <w:spacing w:before="180"/>
    </w:pPr>
    <w:rPr>
      <w:rFonts w:ascii="Times New Roman Bold" w:hAnsi="Times New Roman Bold"/>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057171"/>
    <w:pPr>
      <w:jc w:val="center"/>
      <w:outlineLvl w:val="0"/>
    </w:pPr>
    <w:rPr>
      <w:rFonts w:ascii="Times New Roman Bold" w:hAnsi="Times New Roman Bold"/>
      <w:b/>
      <w:bCs/>
      <w:sz w:val="24"/>
      <w:szCs w:val="32"/>
      <w:lang w:val="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D58F1-1AAE-4F31-876C-099A35586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4</Pages>
  <Words>991</Words>
  <Characters>5391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6370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4</cp:revision>
  <cp:lastPrinted>2009-11-03T07:39:00Z</cp:lastPrinted>
  <dcterms:created xsi:type="dcterms:W3CDTF">2010-06-17T12:27:00Z</dcterms:created>
  <dcterms:modified xsi:type="dcterms:W3CDTF">2010-06-17T14:41:00Z</dcterms:modified>
</cp:coreProperties>
</file>