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CD8AF" w14:textId="77777777" w:rsidR="00FE79FE" w:rsidRDefault="00FE79FE"/>
    <w:p w14:paraId="52218BDD" w14:textId="77777777" w:rsidR="00013002" w:rsidRDefault="00013002" w:rsidP="00DE5556">
      <w:pPr>
        <w:tabs>
          <w:tab w:val="clear" w:pos="794"/>
          <w:tab w:val="clear" w:pos="1191"/>
          <w:tab w:val="clear" w:pos="1588"/>
          <w:tab w:val="clear" w:pos="1985"/>
        </w:tabs>
      </w:pPr>
    </w:p>
    <w:p w14:paraId="6BFF7267" w14:textId="25959C2B" w:rsidR="00D5024B" w:rsidRPr="00F111D6" w:rsidRDefault="00D5024B" w:rsidP="00D5024B">
      <w:pPr>
        <w:pStyle w:val="CoverNumber"/>
        <w:rPr>
          <w:lang w:val="es-ES"/>
        </w:rPr>
      </w:pPr>
      <w:r w:rsidRPr="00F111D6">
        <w:rPr>
          <w:lang w:val="es-ES"/>
        </w:rPr>
        <w:t>Recom</w:t>
      </w:r>
      <w:r w:rsidR="0069322D" w:rsidRPr="00F111D6">
        <w:rPr>
          <w:lang w:val="es-ES"/>
        </w:rPr>
        <w:t>e</w:t>
      </w:r>
      <w:r w:rsidRPr="00F111D6">
        <w:rPr>
          <w:lang w:val="es-ES"/>
        </w:rPr>
        <w:t>nda</w:t>
      </w:r>
      <w:r w:rsidR="0069322D" w:rsidRPr="00F111D6">
        <w:rPr>
          <w:lang w:val="es-ES"/>
        </w:rPr>
        <w:t>c</w:t>
      </w:r>
      <w:r w:rsidRPr="00F111D6">
        <w:rPr>
          <w:lang w:val="es-ES"/>
        </w:rPr>
        <w:t>i</w:t>
      </w:r>
      <w:r w:rsidR="0069322D" w:rsidRPr="00F111D6">
        <w:rPr>
          <w:lang w:val="es-ES"/>
        </w:rPr>
        <w:t>ó</w:t>
      </w:r>
      <w:r w:rsidRPr="00F111D6">
        <w:rPr>
          <w:lang w:val="es-ES"/>
        </w:rPr>
        <w:t xml:space="preserve">n </w:t>
      </w:r>
      <w:r w:rsidR="007624B1" w:rsidRPr="00F111D6">
        <w:rPr>
          <w:lang w:val="es-ES"/>
        </w:rPr>
        <w:t>U</w:t>
      </w:r>
      <w:r w:rsidRPr="00F111D6">
        <w:rPr>
          <w:lang w:val="es-ES"/>
        </w:rPr>
        <w:t xml:space="preserve">IT-R </w:t>
      </w:r>
      <w:r w:rsidR="009F2D88">
        <w:rPr>
          <w:lang w:val="es-ES"/>
        </w:rPr>
        <w:t>S</w:t>
      </w:r>
      <w:r w:rsidRPr="00F111D6">
        <w:rPr>
          <w:lang w:val="es-ES"/>
        </w:rPr>
        <w:t>.</w:t>
      </w:r>
      <w:r w:rsidR="007511F7" w:rsidRPr="007511F7">
        <w:rPr>
          <w:lang w:val="es-ES"/>
        </w:rPr>
        <w:t>2158-0</w:t>
      </w:r>
    </w:p>
    <w:p w14:paraId="41D4C072" w14:textId="10AC9037" w:rsidR="00D5024B" w:rsidRPr="00F111D6" w:rsidRDefault="00D5024B" w:rsidP="00D5024B">
      <w:pPr>
        <w:pStyle w:val="CoverDate"/>
        <w:rPr>
          <w:lang w:val="es-ES"/>
        </w:rPr>
      </w:pPr>
      <w:r w:rsidRPr="00F111D6">
        <w:rPr>
          <w:lang w:val="es-ES"/>
        </w:rPr>
        <w:t>(</w:t>
      </w:r>
      <w:r w:rsidR="007511F7">
        <w:rPr>
          <w:lang w:val="es-ES"/>
        </w:rPr>
        <w:t>09</w:t>
      </w:r>
      <w:r w:rsidRPr="00F111D6">
        <w:rPr>
          <w:lang w:val="es-ES"/>
        </w:rPr>
        <w:t>/</w:t>
      </w:r>
      <w:r w:rsidR="007511F7">
        <w:rPr>
          <w:lang w:val="es-ES"/>
        </w:rPr>
        <w:t>2023</w:t>
      </w:r>
      <w:r w:rsidRPr="00F111D6">
        <w:rPr>
          <w:lang w:val="es-ES"/>
        </w:rPr>
        <w:t>)</w:t>
      </w:r>
    </w:p>
    <w:p w14:paraId="19E7A5F7" w14:textId="77777777" w:rsidR="00D5024B" w:rsidRPr="00F111D6" w:rsidRDefault="00A25EE2" w:rsidP="00D5024B">
      <w:pPr>
        <w:pStyle w:val="CoverSeries"/>
        <w:rPr>
          <w:lang w:val="es-ES"/>
        </w:rPr>
      </w:pPr>
      <w:r w:rsidRPr="00F111D6">
        <w:rPr>
          <w:lang w:val="es-ES"/>
        </w:rPr>
        <w:t>S</w:t>
      </w:r>
      <w:r w:rsidR="0069322D" w:rsidRPr="00F111D6">
        <w:rPr>
          <w:lang w:val="es-ES"/>
        </w:rPr>
        <w:t>e</w:t>
      </w:r>
      <w:r w:rsidRPr="00F111D6">
        <w:rPr>
          <w:lang w:val="es-ES"/>
        </w:rPr>
        <w:t xml:space="preserve">rie </w:t>
      </w:r>
      <w:r w:rsidR="008B56B2">
        <w:rPr>
          <w:lang w:val="es-ES"/>
        </w:rPr>
        <w:t>S</w:t>
      </w:r>
      <w:r w:rsidR="00D5024B" w:rsidRPr="00F111D6">
        <w:rPr>
          <w:lang w:val="es-ES"/>
        </w:rPr>
        <w:t xml:space="preserve">: </w:t>
      </w:r>
      <w:r w:rsidR="00023F32" w:rsidRPr="00023F32">
        <w:rPr>
          <w:lang w:val="es-ES"/>
        </w:rPr>
        <w:t>Servicio fijo por satélite</w:t>
      </w:r>
    </w:p>
    <w:p w14:paraId="66D6B252" w14:textId="66654E3E" w:rsidR="00D5024B" w:rsidRPr="00F111D6" w:rsidRDefault="007511F7" w:rsidP="007511F7">
      <w:pPr>
        <w:pStyle w:val="CoverTitle"/>
        <w:rPr>
          <w:lang w:val="es-ES"/>
        </w:rPr>
      </w:pPr>
      <w:bookmarkStart w:id="0" w:name="_Hlk130482521"/>
      <w:r w:rsidRPr="007511F7">
        <w:rPr>
          <w:lang w:val="es-ES_tradnl"/>
        </w:rPr>
        <w:t>Metodología para examinar la conformidad de las estaciones terrenas aeronáuticas en movimiento que se comunican con estaciones espaciales geoestacionarias del servicio fijo por satélite en la banda de frecuencias 27,5</w:t>
      </w:r>
      <w:r w:rsidR="003C7977">
        <w:rPr>
          <w:lang w:val="es-ES_tradnl"/>
        </w:rPr>
        <w:noBreakHyphen/>
      </w:r>
      <w:r w:rsidRPr="007511F7">
        <w:rPr>
          <w:lang w:val="es-ES_tradnl"/>
        </w:rPr>
        <w:t>29,5</w:t>
      </w:r>
      <w:r w:rsidR="003C7977">
        <w:rPr>
          <w:lang w:val="es-ES_tradnl"/>
        </w:rPr>
        <w:t> </w:t>
      </w:r>
      <w:r w:rsidRPr="007511F7">
        <w:rPr>
          <w:lang w:val="es-ES_tradnl"/>
        </w:rPr>
        <w:t>GHz con un conjunto de límites preestablecidos de dfp en la superficie de la Tierra</w:t>
      </w:r>
      <w:bookmarkEnd w:id="0"/>
    </w:p>
    <w:p w14:paraId="5583D977" w14:textId="77777777" w:rsidR="00FE79FE" w:rsidRPr="00F111D6" w:rsidRDefault="00FE79FE" w:rsidP="005373E0"/>
    <w:p w14:paraId="68B53802" w14:textId="77777777" w:rsidR="00EE47C4" w:rsidRPr="00F111D6" w:rsidRDefault="00EE47C4" w:rsidP="005373E0">
      <w:pPr>
        <w:sectPr w:rsidR="00EE47C4" w:rsidRPr="00F111D6" w:rsidSect="0027411A">
          <w:headerReference w:type="even" r:id="rId8"/>
          <w:headerReference w:type="default" r:id="rId9"/>
          <w:footerReference w:type="default" r:id="rId10"/>
          <w:pgSz w:w="11907" w:h="16840" w:code="9"/>
          <w:pgMar w:top="1089" w:right="1089" w:bottom="284" w:left="1089" w:header="737" w:footer="284" w:gutter="0"/>
          <w:pgNumType w:start="1"/>
          <w:cols w:space="720"/>
          <w:docGrid w:linePitch="326"/>
        </w:sectPr>
      </w:pPr>
    </w:p>
    <w:p w14:paraId="0B3287C9" w14:textId="77777777" w:rsidR="0069322D" w:rsidRPr="006C718C" w:rsidRDefault="0069322D" w:rsidP="0069322D">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0" w:after="0"/>
        <w:rPr>
          <w:bCs/>
          <w:sz w:val="24"/>
          <w:szCs w:val="24"/>
          <w:lang w:val="es-ES_tradnl"/>
        </w:rPr>
      </w:pPr>
      <w:bookmarkStart w:id="1" w:name="c2tope"/>
      <w:bookmarkEnd w:id="1"/>
      <w:r w:rsidRPr="006C718C">
        <w:rPr>
          <w:bCs/>
          <w:sz w:val="24"/>
          <w:szCs w:val="24"/>
          <w:lang w:val="es-ES_tradnl"/>
        </w:rPr>
        <w:lastRenderedPageBreak/>
        <w:t>Prólogo</w:t>
      </w:r>
    </w:p>
    <w:p w14:paraId="2C8FE271" w14:textId="77777777" w:rsidR="0069322D" w:rsidRPr="006C718C" w:rsidRDefault="0069322D" w:rsidP="0069322D">
      <w:pPr>
        <w:spacing w:before="180"/>
        <w:rPr>
          <w:sz w:val="20"/>
          <w:lang w:val="es-ES_tradnl"/>
        </w:rPr>
      </w:pPr>
      <w:r w:rsidRPr="006C718C">
        <w:rPr>
          <w:sz w:val="20"/>
          <w:lang w:val="es-ES_tradnl"/>
        </w:rPr>
        <w:t>El Sector de Radiocomunicaciones tiene como cometido garantizar la utilizaci</w:t>
      </w:r>
      <w:r>
        <w:rPr>
          <w:sz w:val="20"/>
          <w:lang w:val="es-ES_tradnl"/>
        </w:rPr>
        <w:t>ón racional, equitativa, eficaz y económica del espectro de frecuencias radioeléctricas por todos los servicios de radiocomunicaciones, incluidos los servicios por satélite, y realizar, sin limitación de gamas de frecuencias, estudios que sirvan de base para la adopción de las Recomendaciones UIT-R.</w:t>
      </w:r>
    </w:p>
    <w:p w14:paraId="26EEDA46" w14:textId="77777777" w:rsidR="0069322D" w:rsidRPr="006C718C" w:rsidRDefault="0069322D" w:rsidP="0069322D">
      <w:pPr>
        <w:rPr>
          <w:sz w:val="20"/>
          <w:lang w:val="es-ES_tradnl"/>
        </w:rPr>
      </w:pPr>
      <w:r w:rsidRPr="006C718C">
        <w:rPr>
          <w:sz w:val="20"/>
          <w:lang w:val="es-ES_tradnl"/>
        </w:rPr>
        <w:t>Las Conferencias Mundiales y Regionales de Radiocomunicaciones y las Asambleas de Radiocomunicaciones, c</w:t>
      </w:r>
      <w:r>
        <w:rPr>
          <w:sz w:val="20"/>
          <w:lang w:val="es-ES_tradnl"/>
        </w:rPr>
        <w:t>on la colaboración de las Comisiones de Estudio, cumplen las funciones reglamentarias y políticas del Sector de Radiocomunicaciones.</w:t>
      </w:r>
    </w:p>
    <w:p w14:paraId="34388560" w14:textId="77777777" w:rsidR="0069322D" w:rsidRPr="00021E8A" w:rsidRDefault="0069322D" w:rsidP="0069322D">
      <w:pPr>
        <w:pStyle w:val="Heading1"/>
        <w:spacing w:before="340"/>
        <w:jc w:val="center"/>
        <w:rPr>
          <w:szCs w:val="24"/>
          <w:lang w:val="es-ES_tradnl"/>
        </w:rPr>
      </w:pPr>
      <w:r w:rsidRPr="007C36CA">
        <w:rPr>
          <w:lang w:val="es-ES_tradnl"/>
        </w:rPr>
        <w:t>Política sobre Derechos de Propiedad Intelectual</w:t>
      </w:r>
      <w:r w:rsidRPr="00021E8A">
        <w:rPr>
          <w:szCs w:val="24"/>
          <w:lang w:val="es-ES_tradnl"/>
        </w:rPr>
        <w:t xml:space="preserve"> (IPR)</w:t>
      </w:r>
    </w:p>
    <w:p w14:paraId="77617476" w14:textId="77777777" w:rsidR="0069322D" w:rsidRPr="00021E8A" w:rsidRDefault="0069322D" w:rsidP="0069322D">
      <w:pPr>
        <w:spacing w:before="180"/>
        <w:rPr>
          <w:sz w:val="20"/>
          <w:lang w:val="es-ES_tradnl"/>
        </w:rPr>
      </w:pPr>
      <w:r w:rsidRPr="00021E8A">
        <w:rPr>
          <w:sz w:val="20"/>
          <w:lang w:val="es-ES_tradnl"/>
        </w:rPr>
        <w:t>La política del UIT</w:t>
      </w:r>
      <w:r w:rsidRPr="00021E8A">
        <w:rPr>
          <w:sz w:val="20"/>
          <w:lang w:val="es-ES_tradnl"/>
        </w:rPr>
        <w:noBreakHyphen/>
        <w:t>R sobre Derechos de Propiedad Intelectual se describe en la Política Común de Patentes UIT</w:t>
      </w:r>
      <w:r w:rsidRPr="00021E8A">
        <w:rPr>
          <w:sz w:val="20"/>
          <w:lang w:val="es-ES_tradnl"/>
        </w:rPr>
        <w:noBreakHyphen/>
        <w:t>T/UIT</w:t>
      </w:r>
      <w:r w:rsidRPr="00021E8A">
        <w:rPr>
          <w:sz w:val="20"/>
          <w:lang w:val="es-ES_tradnl"/>
        </w:rPr>
        <w:noBreakHyphen/>
        <w:t>R/ISO/CEI a la que se hace referencia en la Resolución UIT</w:t>
      </w:r>
      <w:r w:rsidRPr="00021E8A">
        <w:rPr>
          <w:sz w:val="20"/>
          <w:lang w:val="es-ES_tradnl"/>
        </w:rPr>
        <w:noBreakHyphen/>
        <w:t xml:space="preserve">R 1. Los formularios que deben utilizarse en la declaración sobre patentes y utilización de patentes por los titulares de las mismas figuran en la dirección web </w:t>
      </w:r>
      <w:hyperlink r:id="rId11" w:history="1">
        <w:r w:rsidRPr="00021E8A">
          <w:rPr>
            <w:rStyle w:val="Hyperlink"/>
            <w:sz w:val="20"/>
            <w:lang w:val="es-ES_tradnl"/>
          </w:rPr>
          <w:t>http://www.itu.int/ITU-R/go/patents/es</w:t>
        </w:r>
      </w:hyperlink>
      <w:r w:rsidRPr="00021E8A">
        <w:rPr>
          <w:sz w:val="20"/>
          <w:lang w:val="es-ES_tradnl"/>
        </w:rPr>
        <w:t>, donde también aparecen las Directrices para la implementación de la Política Común de Patentes UIT</w:t>
      </w:r>
      <w:r w:rsidRPr="00021E8A">
        <w:rPr>
          <w:sz w:val="20"/>
          <w:lang w:val="es-ES_tradnl"/>
        </w:rPr>
        <w:noBreakHyphen/>
        <w:t>T/UIT</w:t>
      </w:r>
      <w:r w:rsidRPr="00021E8A">
        <w:rPr>
          <w:sz w:val="20"/>
          <w:lang w:val="es-ES_tradnl"/>
        </w:rPr>
        <w:noBreakHyphen/>
        <w:t>R/ISO/CEI y la base de datos sobre información de patentes del UIT</w:t>
      </w:r>
      <w:r w:rsidRPr="00021E8A">
        <w:rPr>
          <w:sz w:val="20"/>
          <w:lang w:val="es-ES_tradnl"/>
        </w:rPr>
        <w:noBreakHyphen/>
        <w:t>R sobre este asunto.</w:t>
      </w:r>
    </w:p>
    <w:p w14:paraId="70BDC2BC" w14:textId="77777777" w:rsidR="0069322D" w:rsidRPr="007C36CA" w:rsidRDefault="0069322D" w:rsidP="0069322D">
      <w:pPr>
        <w:spacing w:before="0"/>
        <w:jc w:val="center"/>
        <w:rPr>
          <w:sz w:val="22"/>
          <w:lang w:val="es-ES_tradnl"/>
        </w:rPr>
      </w:pPr>
    </w:p>
    <w:p w14:paraId="3AE4877B" w14:textId="77777777" w:rsidR="0069322D" w:rsidRPr="007C36CA" w:rsidRDefault="0069322D" w:rsidP="0069322D">
      <w:pPr>
        <w:spacing w:before="0"/>
        <w:jc w:val="center"/>
        <w:rPr>
          <w:sz w:val="22"/>
          <w:lang w:val="es-ES_tradnl"/>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69322D" w:rsidRPr="00833A87" w14:paraId="7315320B" w14:textId="77777777" w:rsidTr="0069322D">
        <w:tc>
          <w:tcPr>
            <w:tcW w:w="9360" w:type="dxa"/>
            <w:gridSpan w:val="2"/>
          </w:tcPr>
          <w:p w14:paraId="6C2E43C9" w14:textId="7C1050C5" w:rsidR="0069322D" w:rsidRPr="00021E8A" w:rsidRDefault="0069322D" w:rsidP="000B4BD9">
            <w:pPr>
              <w:pStyle w:val="Chaptitle"/>
              <w:keepLines w:val="0"/>
              <w:tabs>
                <w:tab w:val="clear" w:pos="794"/>
                <w:tab w:val="clear" w:pos="1191"/>
                <w:tab w:val="clear" w:pos="1588"/>
                <w:tab w:val="clear" w:pos="1985"/>
              </w:tabs>
              <w:overflowPunct/>
              <w:spacing w:before="140"/>
              <w:textAlignment w:val="auto"/>
              <w:rPr>
                <w:sz w:val="22"/>
                <w:szCs w:val="22"/>
                <w:lang w:val="es-ES_tradnl"/>
              </w:rPr>
            </w:pPr>
            <w:r w:rsidRPr="00021E8A">
              <w:rPr>
                <w:sz w:val="22"/>
                <w:szCs w:val="22"/>
                <w:lang w:val="es-ES_tradnl"/>
              </w:rPr>
              <w:t>Series de las Recomendaciones UIT-R</w:t>
            </w:r>
          </w:p>
          <w:p w14:paraId="45EB6883" w14:textId="77777777" w:rsidR="0069322D" w:rsidRPr="00763D08"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es-ES_tradnl"/>
              </w:rPr>
            </w:pPr>
            <w:r w:rsidRPr="00763D08">
              <w:rPr>
                <w:b w:val="0"/>
                <w:sz w:val="18"/>
                <w:szCs w:val="18"/>
                <w:lang w:val="es-ES_tradnl"/>
              </w:rPr>
              <w:t xml:space="preserve">(También disponible en línea en </w:t>
            </w:r>
            <w:hyperlink r:id="rId12" w:history="1">
              <w:r w:rsidR="00B96572">
                <w:rPr>
                  <w:rStyle w:val="Hyperlink"/>
                  <w:b w:val="0"/>
                  <w:bCs/>
                  <w:sz w:val="18"/>
                  <w:szCs w:val="18"/>
                  <w:lang w:val="es-ES_tradnl"/>
                </w:rPr>
                <w:t>https://www.itu.int/publ/R-REC/es</w:t>
              </w:r>
            </w:hyperlink>
            <w:r w:rsidRPr="00763D08">
              <w:rPr>
                <w:b w:val="0"/>
                <w:bCs/>
                <w:sz w:val="18"/>
                <w:szCs w:val="18"/>
                <w:lang w:val="es-ES_tradnl"/>
              </w:rPr>
              <w:t>)</w:t>
            </w:r>
          </w:p>
        </w:tc>
      </w:tr>
      <w:tr w:rsidR="0069322D" w:rsidRPr="00036EE3" w14:paraId="70CC8D72" w14:textId="77777777" w:rsidTr="00B96572">
        <w:tc>
          <w:tcPr>
            <w:tcW w:w="1140" w:type="dxa"/>
            <w:tcBorders>
              <w:bottom w:val="nil"/>
            </w:tcBorders>
            <w:vAlign w:val="bottom"/>
          </w:tcPr>
          <w:p w14:paraId="0F2DC2A4" w14:textId="77777777" w:rsidR="0069322D" w:rsidRPr="00036EE3" w:rsidRDefault="0069322D" w:rsidP="00B96572">
            <w:pPr>
              <w:spacing w:before="180" w:after="100"/>
              <w:ind w:left="57"/>
              <w:jc w:val="left"/>
              <w:rPr>
                <w:b/>
                <w:bCs/>
                <w:sz w:val="20"/>
                <w:lang w:val="en-US"/>
              </w:rPr>
            </w:pPr>
            <w:r w:rsidRPr="00036EE3">
              <w:rPr>
                <w:b/>
                <w:bCs/>
                <w:sz w:val="20"/>
                <w:lang w:val="en-US"/>
              </w:rPr>
              <w:t>Series</w:t>
            </w:r>
          </w:p>
        </w:tc>
        <w:tc>
          <w:tcPr>
            <w:tcW w:w="8220" w:type="dxa"/>
            <w:tcBorders>
              <w:bottom w:val="nil"/>
            </w:tcBorders>
            <w:vAlign w:val="bottom"/>
          </w:tcPr>
          <w:p w14:paraId="6990BDC1" w14:textId="77777777" w:rsidR="0069322D" w:rsidRPr="00036EE3" w:rsidRDefault="0069322D" w:rsidP="00B9657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100"/>
              <w:rPr>
                <w:bCs/>
                <w:sz w:val="20"/>
                <w:lang w:val="en-US"/>
              </w:rPr>
            </w:pPr>
            <w:r>
              <w:rPr>
                <w:bCs/>
                <w:sz w:val="20"/>
                <w:lang w:val="en-US"/>
              </w:rPr>
              <w:t>Título</w:t>
            </w:r>
          </w:p>
        </w:tc>
      </w:tr>
      <w:tr w:rsidR="0069322D" w:rsidRPr="004532F7" w14:paraId="624C68D6" w14:textId="77777777" w:rsidTr="0069322D">
        <w:tc>
          <w:tcPr>
            <w:tcW w:w="1140" w:type="dxa"/>
            <w:tcBorders>
              <w:top w:val="nil"/>
              <w:bottom w:val="nil"/>
            </w:tcBorders>
            <w:shd w:val="clear" w:color="auto" w:fill="auto"/>
          </w:tcPr>
          <w:p w14:paraId="725B43AD" w14:textId="77777777" w:rsidR="0069322D" w:rsidRPr="004532F7" w:rsidRDefault="0069322D" w:rsidP="000B4BD9">
            <w:pPr>
              <w:spacing w:before="30" w:after="30"/>
              <w:ind w:left="57"/>
              <w:jc w:val="left"/>
              <w:rPr>
                <w:b/>
                <w:bCs/>
                <w:sz w:val="20"/>
                <w:lang w:val="en-US"/>
              </w:rPr>
            </w:pPr>
            <w:r w:rsidRPr="004532F7">
              <w:rPr>
                <w:b/>
                <w:bCs/>
                <w:sz w:val="20"/>
                <w:lang w:val="en-US"/>
              </w:rPr>
              <w:t>BO</w:t>
            </w:r>
          </w:p>
        </w:tc>
        <w:tc>
          <w:tcPr>
            <w:tcW w:w="8220" w:type="dxa"/>
            <w:tcBorders>
              <w:top w:val="nil"/>
              <w:bottom w:val="nil"/>
            </w:tcBorders>
            <w:shd w:val="clear" w:color="auto" w:fill="auto"/>
          </w:tcPr>
          <w:p w14:paraId="32402807" w14:textId="77777777" w:rsidR="0069322D" w:rsidRPr="00C30E3C" w:rsidRDefault="0069322D" w:rsidP="00C30E3C">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rPr>
            </w:pPr>
            <w:r w:rsidRPr="004532F7">
              <w:rPr>
                <w:sz w:val="20"/>
              </w:rPr>
              <w:t>Distribución por satélite</w:t>
            </w:r>
          </w:p>
        </w:tc>
      </w:tr>
      <w:tr w:rsidR="0069322D" w:rsidRPr="00833A87" w14:paraId="169EC483" w14:textId="77777777" w:rsidTr="0069322D">
        <w:tc>
          <w:tcPr>
            <w:tcW w:w="1140" w:type="dxa"/>
            <w:tcBorders>
              <w:top w:val="nil"/>
              <w:bottom w:val="nil"/>
            </w:tcBorders>
            <w:shd w:val="clear" w:color="auto" w:fill="auto"/>
          </w:tcPr>
          <w:p w14:paraId="285EC0D8" w14:textId="77777777" w:rsidR="0069322D" w:rsidRPr="006B22C3" w:rsidRDefault="0069322D" w:rsidP="000B4BD9">
            <w:pPr>
              <w:spacing w:before="30" w:after="30"/>
              <w:ind w:left="57"/>
              <w:jc w:val="left"/>
              <w:rPr>
                <w:b/>
                <w:bCs/>
                <w:sz w:val="20"/>
                <w:lang w:val="en-US"/>
              </w:rPr>
            </w:pPr>
            <w:r w:rsidRPr="006B22C3">
              <w:rPr>
                <w:b/>
                <w:bCs/>
                <w:sz w:val="20"/>
                <w:lang w:val="en-US"/>
              </w:rPr>
              <w:t>BR</w:t>
            </w:r>
          </w:p>
        </w:tc>
        <w:tc>
          <w:tcPr>
            <w:tcW w:w="8220" w:type="dxa"/>
            <w:tcBorders>
              <w:top w:val="nil"/>
              <w:bottom w:val="nil"/>
            </w:tcBorders>
            <w:shd w:val="clear" w:color="auto" w:fill="auto"/>
          </w:tcPr>
          <w:p w14:paraId="5618F5E9" w14:textId="77777777" w:rsidR="0069322D" w:rsidRPr="00C30E3C" w:rsidRDefault="0069322D" w:rsidP="00C30E3C">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rPr>
            </w:pPr>
            <w:r w:rsidRPr="00C30E3C">
              <w:rPr>
                <w:sz w:val="20"/>
              </w:rPr>
              <w:t>Registro para producción, archivo y reproducción; películas en televisión</w:t>
            </w:r>
          </w:p>
        </w:tc>
      </w:tr>
      <w:tr w:rsidR="0069322D" w:rsidRPr="00847DD5" w14:paraId="3BE3E463" w14:textId="77777777" w:rsidTr="0069322D">
        <w:tc>
          <w:tcPr>
            <w:tcW w:w="1140" w:type="dxa"/>
            <w:tcBorders>
              <w:top w:val="nil"/>
              <w:bottom w:val="nil"/>
            </w:tcBorders>
            <w:shd w:val="clear" w:color="auto" w:fill="auto"/>
          </w:tcPr>
          <w:p w14:paraId="63E59966" w14:textId="77777777" w:rsidR="0069322D" w:rsidRPr="00847DD5" w:rsidRDefault="0069322D" w:rsidP="000B4BD9">
            <w:pPr>
              <w:spacing w:before="30" w:after="30"/>
              <w:ind w:left="57"/>
              <w:jc w:val="left"/>
              <w:rPr>
                <w:b/>
                <w:bCs/>
                <w:sz w:val="20"/>
                <w:lang w:val="en-US"/>
              </w:rPr>
            </w:pPr>
            <w:r w:rsidRPr="00847DD5">
              <w:rPr>
                <w:b/>
                <w:bCs/>
                <w:sz w:val="20"/>
                <w:lang w:val="en-US"/>
              </w:rPr>
              <w:t>BS</w:t>
            </w:r>
          </w:p>
        </w:tc>
        <w:tc>
          <w:tcPr>
            <w:tcW w:w="8220" w:type="dxa"/>
            <w:tcBorders>
              <w:top w:val="nil"/>
              <w:bottom w:val="nil"/>
            </w:tcBorders>
            <w:shd w:val="clear" w:color="auto" w:fill="auto"/>
          </w:tcPr>
          <w:p w14:paraId="7A3AC6A7" w14:textId="77777777" w:rsidR="0069322D" w:rsidRPr="00C30E3C" w:rsidRDefault="0069322D" w:rsidP="00C30E3C">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rPr>
            </w:pPr>
            <w:r w:rsidRPr="00C30E3C">
              <w:rPr>
                <w:sz w:val="20"/>
              </w:rPr>
              <w:t>Servicio de radiodifusión (sonora)</w:t>
            </w:r>
          </w:p>
        </w:tc>
      </w:tr>
      <w:tr w:rsidR="0069322D" w:rsidRPr="00ED2695" w14:paraId="796DB93C" w14:textId="77777777" w:rsidTr="008B56B2">
        <w:tc>
          <w:tcPr>
            <w:tcW w:w="1140" w:type="dxa"/>
            <w:tcBorders>
              <w:top w:val="nil"/>
              <w:bottom w:val="nil"/>
            </w:tcBorders>
            <w:shd w:val="clear" w:color="auto" w:fill="auto"/>
          </w:tcPr>
          <w:p w14:paraId="30BD7D36" w14:textId="77777777" w:rsidR="0069322D" w:rsidRPr="00ED2695" w:rsidRDefault="0069322D" w:rsidP="000B4BD9">
            <w:pPr>
              <w:spacing w:before="30" w:after="30"/>
              <w:ind w:left="57"/>
              <w:jc w:val="left"/>
              <w:rPr>
                <w:b/>
                <w:bCs/>
                <w:sz w:val="20"/>
                <w:lang w:val="en-US"/>
              </w:rPr>
            </w:pPr>
            <w:r w:rsidRPr="00ED2695">
              <w:rPr>
                <w:b/>
                <w:bCs/>
                <w:sz w:val="20"/>
                <w:lang w:val="en-US"/>
              </w:rPr>
              <w:t>BT</w:t>
            </w:r>
          </w:p>
        </w:tc>
        <w:tc>
          <w:tcPr>
            <w:tcW w:w="8220" w:type="dxa"/>
            <w:tcBorders>
              <w:top w:val="nil"/>
              <w:bottom w:val="nil"/>
            </w:tcBorders>
            <w:shd w:val="clear" w:color="auto" w:fill="auto"/>
          </w:tcPr>
          <w:p w14:paraId="707952E3" w14:textId="77777777" w:rsidR="0069322D" w:rsidRPr="00C30E3C" w:rsidRDefault="0069322D" w:rsidP="00C30E3C">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rPr>
            </w:pPr>
            <w:r w:rsidRPr="00C30E3C">
              <w:rPr>
                <w:sz w:val="20"/>
              </w:rPr>
              <w:t>Servicio de radiodifusión (televisión)</w:t>
            </w:r>
          </w:p>
        </w:tc>
      </w:tr>
      <w:tr w:rsidR="008B56B2" w:rsidRPr="008B56B2" w14:paraId="18C08CB7" w14:textId="77777777" w:rsidTr="008B56B2">
        <w:tc>
          <w:tcPr>
            <w:tcW w:w="1140" w:type="dxa"/>
            <w:tcBorders>
              <w:top w:val="nil"/>
              <w:bottom w:val="nil"/>
            </w:tcBorders>
            <w:shd w:val="clear" w:color="auto" w:fill="FFFFFF" w:themeFill="background1"/>
          </w:tcPr>
          <w:p w14:paraId="01682CDC" w14:textId="77777777" w:rsidR="0069322D" w:rsidRPr="008B56B2" w:rsidRDefault="0069322D" w:rsidP="000B4BD9">
            <w:pPr>
              <w:spacing w:before="30" w:after="30"/>
              <w:ind w:left="57"/>
              <w:jc w:val="left"/>
              <w:rPr>
                <w:b/>
                <w:bCs/>
                <w:sz w:val="20"/>
                <w:lang w:val="fr-CH"/>
              </w:rPr>
            </w:pPr>
            <w:r w:rsidRPr="008B56B2">
              <w:rPr>
                <w:b/>
                <w:bCs/>
                <w:sz w:val="20"/>
                <w:lang w:val="fr-CH"/>
              </w:rPr>
              <w:t>F</w:t>
            </w:r>
          </w:p>
        </w:tc>
        <w:tc>
          <w:tcPr>
            <w:tcW w:w="8220" w:type="dxa"/>
            <w:tcBorders>
              <w:top w:val="nil"/>
              <w:bottom w:val="nil"/>
            </w:tcBorders>
            <w:shd w:val="clear" w:color="auto" w:fill="FFFFFF" w:themeFill="background1"/>
          </w:tcPr>
          <w:p w14:paraId="148DA35B" w14:textId="77777777" w:rsidR="0069322D" w:rsidRPr="00C30E3C" w:rsidRDefault="0069322D"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rPr>
            </w:pPr>
            <w:r w:rsidRPr="008B56B2">
              <w:rPr>
                <w:sz w:val="20"/>
              </w:rPr>
              <w:t>Servicio fijo</w:t>
            </w:r>
          </w:p>
        </w:tc>
      </w:tr>
      <w:tr w:rsidR="0069322D" w:rsidRPr="00833A87" w14:paraId="4F5F1343" w14:textId="77777777" w:rsidTr="008B56B2">
        <w:tc>
          <w:tcPr>
            <w:tcW w:w="1140" w:type="dxa"/>
            <w:tcBorders>
              <w:top w:val="nil"/>
              <w:bottom w:val="nil"/>
            </w:tcBorders>
            <w:shd w:val="clear" w:color="auto" w:fill="auto"/>
          </w:tcPr>
          <w:p w14:paraId="2DE2FF5E" w14:textId="77777777" w:rsidR="0069322D" w:rsidRPr="0010336F" w:rsidRDefault="0069322D" w:rsidP="000B4BD9">
            <w:pPr>
              <w:spacing w:before="30" w:after="30"/>
              <w:ind w:left="57"/>
              <w:jc w:val="left"/>
              <w:rPr>
                <w:rFonts w:hAnsi="Times New Roman Bold"/>
                <w:b/>
                <w:bCs/>
                <w:sz w:val="20"/>
                <w:lang w:val="en-US"/>
              </w:rPr>
            </w:pPr>
            <w:r w:rsidRPr="0010336F">
              <w:rPr>
                <w:rFonts w:hAnsi="Times New Roman Bold"/>
                <w:b/>
                <w:bCs/>
                <w:sz w:val="20"/>
                <w:lang w:val="en-US"/>
              </w:rPr>
              <w:t>M</w:t>
            </w:r>
          </w:p>
        </w:tc>
        <w:tc>
          <w:tcPr>
            <w:tcW w:w="8220" w:type="dxa"/>
            <w:tcBorders>
              <w:top w:val="nil"/>
              <w:bottom w:val="nil"/>
            </w:tcBorders>
            <w:shd w:val="clear" w:color="auto" w:fill="auto"/>
          </w:tcPr>
          <w:p w14:paraId="786B81CA" w14:textId="77777777" w:rsidR="0069322D" w:rsidRPr="00C30E3C" w:rsidRDefault="0069322D" w:rsidP="00C30E3C">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rPr>
            </w:pPr>
            <w:r w:rsidRPr="00C30E3C">
              <w:rPr>
                <w:sz w:val="20"/>
              </w:rPr>
              <w:t>Servicios móviles, de radiodeterminación, de aficionados y otros servicios por satélite conexos</w:t>
            </w:r>
          </w:p>
        </w:tc>
      </w:tr>
      <w:tr w:rsidR="0069322D" w:rsidRPr="00833A87" w14:paraId="02A3A5E7" w14:textId="77777777" w:rsidTr="0069322D">
        <w:tc>
          <w:tcPr>
            <w:tcW w:w="1140" w:type="dxa"/>
            <w:tcBorders>
              <w:top w:val="nil"/>
              <w:bottom w:val="nil"/>
            </w:tcBorders>
            <w:shd w:val="clear" w:color="auto" w:fill="auto"/>
          </w:tcPr>
          <w:p w14:paraId="0D72D0BA" w14:textId="77777777" w:rsidR="0069322D" w:rsidRPr="00F95576" w:rsidRDefault="0069322D" w:rsidP="000B4BD9">
            <w:pPr>
              <w:spacing w:before="30" w:after="30"/>
              <w:ind w:left="57"/>
              <w:jc w:val="left"/>
              <w:rPr>
                <w:b/>
                <w:bCs/>
                <w:sz w:val="20"/>
                <w:lang w:val="fr-CH"/>
              </w:rPr>
            </w:pPr>
            <w:r w:rsidRPr="00F95576">
              <w:rPr>
                <w:b/>
                <w:bCs/>
                <w:sz w:val="20"/>
                <w:lang w:val="fr-CH"/>
              </w:rPr>
              <w:t>P</w:t>
            </w:r>
          </w:p>
        </w:tc>
        <w:tc>
          <w:tcPr>
            <w:tcW w:w="8220" w:type="dxa"/>
            <w:tcBorders>
              <w:top w:val="nil"/>
              <w:bottom w:val="nil"/>
            </w:tcBorders>
            <w:shd w:val="clear" w:color="auto" w:fill="auto"/>
          </w:tcPr>
          <w:p w14:paraId="08BE2BD1" w14:textId="77777777" w:rsidR="0069322D" w:rsidRPr="00C30E3C" w:rsidRDefault="0069322D" w:rsidP="00C30E3C">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rPr>
            </w:pPr>
            <w:r w:rsidRPr="00C30E3C">
              <w:rPr>
                <w:sz w:val="20"/>
              </w:rPr>
              <w:t>Propagación de las ondas radioeléctricas</w:t>
            </w:r>
          </w:p>
        </w:tc>
      </w:tr>
      <w:tr w:rsidR="0069322D" w:rsidRPr="00DE71F7" w14:paraId="52AB44AB" w14:textId="77777777" w:rsidTr="0069322D">
        <w:tc>
          <w:tcPr>
            <w:tcW w:w="1140" w:type="dxa"/>
            <w:tcBorders>
              <w:top w:val="nil"/>
              <w:bottom w:val="nil"/>
            </w:tcBorders>
            <w:shd w:val="clear" w:color="auto" w:fill="auto"/>
          </w:tcPr>
          <w:p w14:paraId="5B205281" w14:textId="77777777" w:rsidR="0069322D" w:rsidRPr="00DE71F7" w:rsidRDefault="0069322D" w:rsidP="000B4BD9">
            <w:pPr>
              <w:spacing w:before="30" w:after="30"/>
              <w:ind w:left="57"/>
              <w:jc w:val="left"/>
              <w:rPr>
                <w:b/>
                <w:bCs/>
                <w:sz w:val="20"/>
                <w:lang w:val="en-US"/>
              </w:rPr>
            </w:pPr>
            <w:r w:rsidRPr="00DE71F7">
              <w:rPr>
                <w:b/>
                <w:bCs/>
                <w:sz w:val="20"/>
                <w:lang w:val="en-US"/>
              </w:rPr>
              <w:t>RA</w:t>
            </w:r>
          </w:p>
        </w:tc>
        <w:tc>
          <w:tcPr>
            <w:tcW w:w="8220" w:type="dxa"/>
            <w:tcBorders>
              <w:top w:val="nil"/>
              <w:bottom w:val="nil"/>
            </w:tcBorders>
            <w:shd w:val="clear" w:color="auto" w:fill="auto"/>
          </w:tcPr>
          <w:p w14:paraId="0209F291" w14:textId="77777777" w:rsidR="0069322D" w:rsidRPr="00DE71F7" w:rsidRDefault="0069322D"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DE71F7">
              <w:rPr>
                <w:sz w:val="20"/>
              </w:rPr>
              <w:t>Radioastronomía</w:t>
            </w:r>
          </w:p>
        </w:tc>
      </w:tr>
      <w:tr w:rsidR="0069322D" w:rsidRPr="00833A87" w14:paraId="767A6FF0" w14:textId="77777777" w:rsidTr="00023F32">
        <w:tc>
          <w:tcPr>
            <w:tcW w:w="1140" w:type="dxa"/>
            <w:tcBorders>
              <w:top w:val="nil"/>
              <w:bottom w:val="nil"/>
            </w:tcBorders>
            <w:shd w:val="clear" w:color="auto" w:fill="auto"/>
          </w:tcPr>
          <w:p w14:paraId="0F764378" w14:textId="77777777" w:rsidR="0069322D" w:rsidRPr="00D12388" w:rsidRDefault="0069322D" w:rsidP="000B4BD9">
            <w:pPr>
              <w:spacing w:before="30" w:after="30"/>
              <w:ind w:left="57"/>
              <w:jc w:val="left"/>
              <w:rPr>
                <w:b/>
                <w:bCs/>
                <w:sz w:val="20"/>
                <w:lang w:val="en-US"/>
              </w:rPr>
            </w:pPr>
            <w:r w:rsidRPr="00D12388">
              <w:rPr>
                <w:b/>
                <w:bCs/>
                <w:sz w:val="20"/>
                <w:lang w:val="en-US"/>
              </w:rPr>
              <w:t>RS</w:t>
            </w:r>
          </w:p>
        </w:tc>
        <w:tc>
          <w:tcPr>
            <w:tcW w:w="8220" w:type="dxa"/>
            <w:tcBorders>
              <w:top w:val="nil"/>
              <w:bottom w:val="nil"/>
            </w:tcBorders>
            <w:shd w:val="clear" w:color="auto" w:fill="auto"/>
          </w:tcPr>
          <w:p w14:paraId="470719ED" w14:textId="77777777" w:rsidR="0069322D" w:rsidRPr="00D12388" w:rsidRDefault="0069322D"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s-ES_tradnl"/>
              </w:rPr>
            </w:pPr>
            <w:r w:rsidRPr="00D12388">
              <w:rPr>
                <w:sz w:val="20"/>
                <w:lang w:val="es-ES_tradnl"/>
              </w:rPr>
              <w:t>Sistemas de detección a distancia</w:t>
            </w:r>
          </w:p>
        </w:tc>
      </w:tr>
      <w:tr w:rsidR="00023F32" w:rsidRPr="00023F32" w14:paraId="484631EB" w14:textId="77777777" w:rsidTr="00023F32">
        <w:tc>
          <w:tcPr>
            <w:tcW w:w="1140" w:type="dxa"/>
            <w:tcBorders>
              <w:top w:val="nil"/>
              <w:bottom w:val="nil"/>
            </w:tcBorders>
            <w:shd w:val="clear" w:color="auto" w:fill="F2F2F2" w:themeFill="background1" w:themeFillShade="F2"/>
          </w:tcPr>
          <w:p w14:paraId="52253808" w14:textId="77777777" w:rsidR="0069322D" w:rsidRPr="00023F32" w:rsidRDefault="0069322D" w:rsidP="000B4BD9">
            <w:pPr>
              <w:spacing w:before="30" w:after="30"/>
              <w:ind w:left="57"/>
              <w:jc w:val="left"/>
              <w:rPr>
                <w:b/>
                <w:bCs/>
                <w:color w:val="000080"/>
                <w:sz w:val="20"/>
                <w:lang w:val="en-US"/>
              </w:rPr>
            </w:pPr>
            <w:r w:rsidRPr="00023F32">
              <w:rPr>
                <w:b/>
                <w:bCs/>
                <w:color w:val="000080"/>
                <w:sz w:val="20"/>
                <w:lang w:val="en-US"/>
              </w:rPr>
              <w:t>S</w:t>
            </w:r>
          </w:p>
        </w:tc>
        <w:tc>
          <w:tcPr>
            <w:tcW w:w="8220" w:type="dxa"/>
            <w:tcBorders>
              <w:top w:val="nil"/>
              <w:bottom w:val="nil"/>
            </w:tcBorders>
            <w:shd w:val="clear" w:color="auto" w:fill="F2F2F2" w:themeFill="background1" w:themeFillShade="F2"/>
          </w:tcPr>
          <w:p w14:paraId="78E36FD5" w14:textId="77777777" w:rsidR="0069322D" w:rsidRPr="00023F32" w:rsidRDefault="0069322D" w:rsidP="000B4BD9">
            <w:pPr>
              <w:spacing w:before="30" w:after="30"/>
              <w:jc w:val="left"/>
              <w:rPr>
                <w:b/>
                <w:bCs/>
                <w:color w:val="000080"/>
                <w:sz w:val="20"/>
                <w:lang w:val="en-US"/>
              </w:rPr>
            </w:pPr>
            <w:r w:rsidRPr="00023F32">
              <w:rPr>
                <w:b/>
                <w:bCs/>
                <w:color w:val="000080"/>
                <w:sz w:val="20"/>
              </w:rPr>
              <w:t>Servicio fijo por satélite</w:t>
            </w:r>
          </w:p>
        </w:tc>
      </w:tr>
      <w:tr w:rsidR="00023F32" w:rsidRPr="00023F32" w14:paraId="606BBE06" w14:textId="77777777" w:rsidTr="00023F32">
        <w:tc>
          <w:tcPr>
            <w:tcW w:w="1140" w:type="dxa"/>
            <w:tcBorders>
              <w:top w:val="nil"/>
              <w:bottom w:val="nil"/>
            </w:tcBorders>
            <w:shd w:val="clear" w:color="auto" w:fill="FFFFFF" w:themeFill="background1"/>
          </w:tcPr>
          <w:p w14:paraId="47F5E1CE" w14:textId="77777777" w:rsidR="0069322D" w:rsidRPr="00023F32" w:rsidRDefault="0069322D" w:rsidP="000B4BD9">
            <w:pPr>
              <w:spacing w:before="30" w:after="30"/>
              <w:ind w:left="57"/>
              <w:jc w:val="left"/>
              <w:rPr>
                <w:b/>
                <w:bCs/>
                <w:sz w:val="20"/>
                <w:lang w:val="en-US"/>
              </w:rPr>
            </w:pPr>
            <w:r w:rsidRPr="00023F32">
              <w:rPr>
                <w:b/>
                <w:bCs/>
                <w:sz w:val="20"/>
                <w:lang w:val="en-US"/>
              </w:rPr>
              <w:t>SA</w:t>
            </w:r>
          </w:p>
        </w:tc>
        <w:tc>
          <w:tcPr>
            <w:tcW w:w="8220" w:type="dxa"/>
            <w:tcBorders>
              <w:top w:val="nil"/>
              <w:bottom w:val="nil"/>
            </w:tcBorders>
            <w:shd w:val="clear" w:color="auto" w:fill="FFFFFF" w:themeFill="background1"/>
          </w:tcPr>
          <w:p w14:paraId="3EE48915" w14:textId="77777777" w:rsidR="0069322D" w:rsidRPr="00C30E3C" w:rsidRDefault="0069322D" w:rsidP="00C30E3C">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rPr>
            </w:pPr>
            <w:r w:rsidRPr="00023F32">
              <w:rPr>
                <w:sz w:val="20"/>
              </w:rPr>
              <w:t>Aplicaciones espaciales y meteorología</w:t>
            </w:r>
          </w:p>
        </w:tc>
      </w:tr>
      <w:tr w:rsidR="0069322D" w:rsidRPr="00833A87" w14:paraId="5D0AE081" w14:textId="77777777" w:rsidTr="0069322D">
        <w:tc>
          <w:tcPr>
            <w:tcW w:w="1140" w:type="dxa"/>
            <w:tcBorders>
              <w:top w:val="nil"/>
            </w:tcBorders>
          </w:tcPr>
          <w:p w14:paraId="2065CC64" w14:textId="77777777" w:rsidR="0069322D" w:rsidRPr="00036EE3" w:rsidRDefault="0069322D" w:rsidP="000B4BD9">
            <w:pPr>
              <w:spacing w:before="30" w:after="30"/>
              <w:ind w:left="57"/>
              <w:jc w:val="left"/>
              <w:rPr>
                <w:b/>
                <w:bCs/>
                <w:sz w:val="20"/>
                <w:lang w:val="en-US"/>
              </w:rPr>
            </w:pPr>
            <w:r w:rsidRPr="00036EE3">
              <w:rPr>
                <w:b/>
                <w:bCs/>
                <w:sz w:val="20"/>
                <w:lang w:val="en-US"/>
              </w:rPr>
              <w:t>SF</w:t>
            </w:r>
          </w:p>
        </w:tc>
        <w:tc>
          <w:tcPr>
            <w:tcW w:w="8220" w:type="dxa"/>
            <w:tcBorders>
              <w:top w:val="nil"/>
            </w:tcBorders>
          </w:tcPr>
          <w:p w14:paraId="7C5ED47E" w14:textId="77777777" w:rsidR="0069322D" w:rsidRPr="00C30E3C" w:rsidRDefault="0069322D" w:rsidP="00C30E3C">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rPr>
            </w:pPr>
            <w:r w:rsidRPr="00C30E3C">
              <w:rPr>
                <w:sz w:val="20"/>
              </w:rPr>
              <w:t>Compartición de frecuencias y coordinación entre los sistemas del servicio fijo por satélite y del servicio fijo</w:t>
            </w:r>
          </w:p>
        </w:tc>
      </w:tr>
      <w:tr w:rsidR="0069322D" w:rsidRPr="00036EE3" w14:paraId="5BE6FE76" w14:textId="77777777" w:rsidTr="0069322D">
        <w:tc>
          <w:tcPr>
            <w:tcW w:w="1140" w:type="dxa"/>
            <w:shd w:val="clear" w:color="auto" w:fill="auto"/>
          </w:tcPr>
          <w:p w14:paraId="0553A316" w14:textId="77777777" w:rsidR="0069322D" w:rsidRPr="001240BC" w:rsidRDefault="0069322D" w:rsidP="000B4BD9">
            <w:pPr>
              <w:spacing w:before="30" w:after="30"/>
              <w:ind w:left="57"/>
              <w:jc w:val="left"/>
              <w:rPr>
                <w:b/>
                <w:bCs/>
                <w:sz w:val="20"/>
                <w:lang w:val="en-US"/>
              </w:rPr>
            </w:pPr>
            <w:r w:rsidRPr="001240BC">
              <w:rPr>
                <w:b/>
                <w:bCs/>
                <w:sz w:val="20"/>
                <w:lang w:val="en-US"/>
              </w:rPr>
              <w:t>SM</w:t>
            </w:r>
          </w:p>
        </w:tc>
        <w:tc>
          <w:tcPr>
            <w:tcW w:w="8220" w:type="dxa"/>
            <w:shd w:val="clear" w:color="auto" w:fill="auto"/>
          </w:tcPr>
          <w:p w14:paraId="74A43DE2" w14:textId="77777777" w:rsidR="0069322D" w:rsidRPr="00C30E3C" w:rsidRDefault="0069322D" w:rsidP="00C30E3C">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rPr>
            </w:pPr>
            <w:r w:rsidRPr="001240BC">
              <w:rPr>
                <w:sz w:val="20"/>
              </w:rPr>
              <w:t>Gestión del espectro</w:t>
            </w:r>
          </w:p>
        </w:tc>
      </w:tr>
      <w:tr w:rsidR="0069322D" w:rsidRPr="00036EE3" w14:paraId="35C8C217" w14:textId="77777777" w:rsidTr="0069322D">
        <w:tc>
          <w:tcPr>
            <w:tcW w:w="1140" w:type="dxa"/>
          </w:tcPr>
          <w:p w14:paraId="47BCDC58" w14:textId="77777777" w:rsidR="0069322D" w:rsidRPr="00036EE3" w:rsidRDefault="0069322D" w:rsidP="000B4BD9">
            <w:pPr>
              <w:spacing w:before="30" w:after="30"/>
              <w:ind w:left="57"/>
              <w:jc w:val="left"/>
              <w:rPr>
                <w:b/>
                <w:bCs/>
                <w:sz w:val="20"/>
                <w:lang w:val="en-US"/>
              </w:rPr>
            </w:pPr>
            <w:r w:rsidRPr="00036EE3">
              <w:rPr>
                <w:b/>
                <w:bCs/>
                <w:sz w:val="20"/>
                <w:lang w:val="en-US"/>
              </w:rPr>
              <w:t>SNG</w:t>
            </w:r>
          </w:p>
        </w:tc>
        <w:tc>
          <w:tcPr>
            <w:tcW w:w="8220" w:type="dxa"/>
          </w:tcPr>
          <w:p w14:paraId="335DEFE4" w14:textId="77777777" w:rsidR="0069322D" w:rsidRPr="00C30E3C" w:rsidRDefault="0069322D" w:rsidP="00C30E3C">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rPr>
            </w:pPr>
            <w:r w:rsidRPr="00C30E3C">
              <w:rPr>
                <w:sz w:val="20"/>
              </w:rPr>
              <w:t>Periodismo electrónico por satélite</w:t>
            </w:r>
          </w:p>
        </w:tc>
      </w:tr>
      <w:tr w:rsidR="0069322D" w:rsidRPr="00833A87" w14:paraId="5BADCF9E" w14:textId="77777777" w:rsidTr="0069322D">
        <w:tc>
          <w:tcPr>
            <w:tcW w:w="1140" w:type="dxa"/>
          </w:tcPr>
          <w:p w14:paraId="71CAB209" w14:textId="77777777" w:rsidR="0069322D" w:rsidRPr="00036EE3" w:rsidRDefault="0069322D" w:rsidP="000B4BD9">
            <w:pPr>
              <w:spacing w:before="30" w:after="30"/>
              <w:ind w:left="57"/>
              <w:jc w:val="left"/>
              <w:rPr>
                <w:b/>
                <w:bCs/>
                <w:sz w:val="20"/>
                <w:lang w:val="en-US"/>
              </w:rPr>
            </w:pPr>
            <w:r w:rsidRPr="00036EE3">
              <w:rPr>
                <w:b/>
                <w:bCs/>
                <w:sz w:val="20"/>
                <w:lang w:val="en-US"/>
              </w:rPr>
              <w:t>TF</w:t>
            </w:r>
          </w:p>
        </w:tc>
        <w:tc>
          <w:tcPr>
            <w:tcW w:w="8220" w:type="dxa"/>
          </w:tcPr>
          <w:p w14:paraId="081D00A1" w14:textId="77777777" w:rsidR="0069322D" w:rsidRPr="00C30E3C" w:rsidRDefault="0069322D" w:rsidP="00C30E3C">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rPr>
            </w:pPr>
            <w:r w:rsidRPr="00C30E3C">
              <w:rPr>
                <w:sz w:val="20"/>
              </w:rPr>
              <w:t>Emisiones de frecuencias patrón y señales horarias</w:t>
            </w:r>
          </w:p>
        </w:tc>
      </w:tr>
      <w:tr w:rsidR="0069322D" w:rsidRPr="00036EE3" w14:paraId="77762BA9" w14:textId="77777777" w:rsidTr="0069322D">
        <w:tc>
          <w:tcPr>
            <w:tcW w:w="1140" w:type="dxa"/>
          </w:tcPr>
          <w:p w14:paraId="3602C3E7" w14:textId="77777777" w:rsidR="0069322D" w:rsidRPr="00036EE3" w:rsidRDefault="0069322D" w:rsidP="000B4BD9">
            <w:pPr>
              <w:spacing w:before="30" w:after="30"/>
              <w:ind w:left="57"/>
              <w:jc w:val="left"/>
              <w:rPr>
                <w:b/>
                <w:bCs/>
                <w:sz w:val="20"/>
                <w:lang w:val="en-US"/>
              </w:rPr>
            </w:pPr>
            <w:r w:rsidRPr="00036EE3">
              <w:rPr>
                <w:b/>
                <w:bCs/>
                <w:sz w:val="20"/>
                <w:lang w:val="en-US"/>
              </w:rPr>
              <w:t>V</w:t>
            </w:r>
          </w:p>
        </w:tc>
        <w:tc>
          <w:tcPr>
            <w:tcW w:w="8220" w:type="dxa"/>
          </w:tcPr>
          <w:p w14:paraId="23225727" w14:textId="77777777" w:rsidR="0069322D" w:rsidRPr="00C30E3C" w:rsidRDefault="0069322D" w:rsidP="00C30E3C">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140"/>
              <w:rPr>
                <w:sz w:val="20"/>
              </w:rPr>
            </w:pPr>
            <w:r w:rsidRPr="00C30E3C">
              <w:rPr>
                <w:sz w:val="20"/>
              </w:rPr>
              <w:t>Vocabulario y cuestiones afines</w:t>
            </w:r>
          </w:p>
        </w:tc>
      </w:tr>
    </w:tbl>
    <w:p w14:paraId="0B75F0F4" w14:textId="77777777" w:rsidR="0069322D" w:rsidRPr="00036EE3" w:rsidRDefault="0069322D" w:rsidP="0069322D">
      <w:pPr>
        <w:spacing w:before="0" w:after="140"/>
        <w:jc w:val="center"/>
        <w:rPr>
          <w:sz w:val="20"/>
          <w:lang w:val="en-US"/>
        </w:rPr>
      </w:pPr>
    </w:p>
    <w:tbl>
      <w:tblPr>
        <w:tblpPr w:leftFromText="180" w:rightFromText="180" w:vertAnchor="text" w:tblpX="-5771" w:tblpY="-4031"/>
        <w:tblW w:w="0" w:type="auto"/>
        <w:tblLook w:val="0000" w:firstRow="0" w:lastRow="0" w:firstColumn="0" w:lastColumn="0" w:noHBand="0" w:noVBand="0"/>
      </w:tblPr>
      <w:tblGrid>
        <w:gridCol w:w="720"/>
      </w:tblGrid>
      <w:tr w:rsidR="0069322D" w14:paraId="6CA7C247" w14:textId="77777777" w:rsidTr="000B4BD9">
        <w:tc>
          <w:tcPr>
            <w:tcW w:w="720" w:type="dxa"/>
          </w:tcPr>
          <w:p w14:paraId="46A96C2D" w14:textId="77777777" w:rsidR="0069322D" w:rsidRDefault="0069322D" w:rsidP="000B4BD9">
            <w:pPr>
              <w:spacing w:before="0"/>
              <w:jc w:val="center"/>
              <w:rPr>
                <w:sz w:val="22"/>
                <w:lang w:val="en-US"/>
              </w:rPr>
            </w:pPr>
          </w:p>
        </w:tc>
      </w:tr>
    </w:tbl>
    <w:tbl>
      <w:tblPr>
        <w:tblStyle w:val="TableGrid"/>
        <w:tblW w:w="5000" w:type="pct"/>
        <w:tblBorders>
          <w:top w:val="single" w:sz="12" w:space="0" w:color="000080"/>
          <w:left w:val="single" w:sz="12" w:space="0" w:color="000080"/>
          <w:bottom w:val="single" w:sz="12" w:space="0" w:color="000080"/>
          <w:right w:val="single" w:sz="12" w:space="0" w:color="000080"/>
          <w:insideH w:val="none" w:sz="0" w:space="0" w:color="auto"/>
          <w:insideV w:val="none" w:sz="0" w:space="0" w:color="auto"/>
        </w:tblBorders>
        <w:tblLook w:val="01E0" w:firstRow="1" w:lastRow="1" w:firstColumn="1" w:lastColumn="1" w:noHBand="0" w:noVBand="0"/>
      </w:tblPr>
      <w:tblGrid>
        <w:gridCol w:w="9609"/>
      </w:tblGrid>
      <w:tr w:rsidR="0069322D" w:rsidRPr="00833A87" w14:paraId="5954BAC4" w14:textId="77777777" w:rsidTr="00B96572">
        <w:tc>
          <w:tcPr>
            <w:tcW w:w="9360" w:type="dxa"/>
          </w:tcPr>
          <w:p w14:paraId="7AD50604" w14:textId="77777777" w:rsidR="0069322D" w:rsidRPr="00F111D6" w:rsidRDefault="0069322D" w:rsidP="00B96572">
            <w:pPr>
              <w:spacing w:before="92" w:after="92"/>
              <w:rPr>
                <w:rFonts w:cs="Times New Roman"/>
                <w:i/>
                <w:iCs/>
                <w:sz w:val="20"/>
                <w:lang w:val="es-ES_tradnl"/>
              </w:rPr>
            </w:pPr>
            <w:r w:rsidRPr="00F111D6">
              <w:rPr>
                <w:rFonts w:cs="Times New Roman"/>
                <w:b/>
                <w:bCs/>
                <w:i/>
                <w:iCs/>
                <w:sz w:val="20"/>
                <w:lang w:val="es-ES_tradnl"/>
              </w:rPr>
              <w:t>Nota</w:t>
            </w:r>
            <w:r w:rsidRPr="00F111D6">
              <w:rPr>
                <w:rFonts w:cs="Times New Roman"/>
                <w:i/>
                <w:iCs/>
                <w:sz w:val="20"/>
                <w:lang w:val="es-ES_tradnl"/>
              </w:rPr>
              <w:t>: Esta Recomendación UIT-R fue aprobada en inglés conforme al procedimiento detallado en la Resolución UIT</w:t>
            </w:r>
            <w:r w:rsidR="00B96572" w:rsidRPr="00F111D6">
              <w:rPr>
                <w:rFonts w:cs="Times New Roman"/>
                <w:i/>
                <w:iCs/>
                <w:sz w:val="20"/>
                <w:lang w:val="es-ES_tradnl"/>
              </w:rPr>
              <w:noBreakHyphen/>
            </w:r>
            <w:r w:rsidRPr="00F111D6">
              <w:rPr>
                <w:rFonts w:cs="Times New Roman"/>
                <w:i/>
                <w:iCs/>
                <w:sz w:val="20"/>
                <w:lang w:val="es-ES_tradnl"/>
              </w:rPr>
              <w:t>R</w:t>
            </w:r>
            <w:r w:rsidR="00B96572" w:rsidRPr="00F111D6">
              <w:rPr>
                <w:rFonts w:cs="Times New Roman"/>
                <w:i/>
                <w:iCs/>
                <w:sz w:val="20"/>
                <w:lang w:val="es-ES_tradnl"/>
              </w:rPr>
              <w:t> </w:t>
            </w:r>
            <w:r w:rsidRPr="00F111D6">
              <w:rPr>
                <w:rFonts w:cs="Times New Roman"/>
                <w:i/>
                <w:iCs/>
                <w:sz w:val="20"/>
                <w:lang w:val="es-ES_tradnl"/>
              </w:rPr>
              <w:t>1.</w:t>
            </w:r>
          </w:p>
        </w:tc>
      </w:tr>
    </w:tbl>
    <w:p w14:paraId="228DE006" w14:textId="77777777" w:rsidR="0069322D" w:rsidRPr="00763D08" w:rsidRDefault="0069322D" w:rsidP="0069322D">
      <w:pPr>
        <w:spacing w:before="0"/>
        <w:jc w:val="center"/>
        <w:rPr>
          <w:sz w:val="22"/>
          <w:lang w:val="es-ES_tradnl"/>
        </w:rPr>
      </w:pPr>
    </w:p>
    <w:p w14:paraId="37D81275" w14:textId="77777777" w:rsidR="0069322D" w:rsidRPr="00763D08" w:rsidRDefault="0069322D" w:rsidP="0069322D">
      <w:pPr>
        <w:spacing w:before="60"/>
        <w:jc w:val="right"/>
        <w:rPr>
          <w:i/>
          <w:iCs/>
          <w:sz w:val="20"/>
          <w:lang w:val="es-ES_tradnl"/>
        </w:rPr>
      </w:pPr>
      <w:r w:rsidRPr="00763D08">
        <w:rPr>
          <w:i/>
          <w:iCs/>
          <w:sz w:val="20"/>
          <w:lang w:val="es-ES_tradnl"/>
        </w:rPr>
        <w:t>Publicación electrónica</w:t>
      </w:r>
    </w:p>
    <w:p w14:paraId="7748E8E5" w14:textId="38B09596" w:rsidR="0069322D" w:rsidRPr="00763D08" w:rsidRDefault="0069322D" w:rsidP="0069322D">
      <w:pPr>
        <w:spacing w:before="0" w:after="40"/>
        <w:jc w:val="right"/>
        <w:rPr>
          <w:sz w:val="20"/>
          <w:lang w:val="es-ES_tradnl"/>
        </w:rPr>
      </w:pPr>
      <w:r w:rsidRPr="00763D08">
        <w:rPr>
          <w:sz w:val="20"/>
          <w:lang w:val="es-ES_tradnl"/>
        </w:rPr>
        <w:t>Ginebra, 20</w:t>
      </w:r>
      <w:r w:rsidR="00B96572">
        <w:rPr>
          <w:sz w:val="20"/>
          <w:lang w:val="es-ES_tradnl"/>
        </w:rPr>
        <w:t>2</w:t>
      </w:r>
      <w:r w:rsidR="003C6A6F">
        <w:rPr>
          <w:sz w:val="20"/>
          <w:lang w:val="es-ES_tradnl"/>
        </w:rPr>
        <w:t>4</w:t>
      </w:r>
    </w:p>
    <w:p w14:paraId="431B8397" w14:textId="77777777" w:rsidR="0069322D" w:rsidRPr="00763D08" w:rsidRDefault="0069322D" w:rsidP="0069322D">
      <w:pPr>
        <w:spacing w:before="0" w:after="120"/>
        <w:jc w:val="center"/>
        <w:rPr>
          <w:sz w:val="22"/>
          <w:lang w:val="es-ES_tradnl"/>
        </w:rPr>
      </w:pPr>
    </w:p>
    <w:p w14:paraId="11940F00" w14:textId="1B9DDA4F" w:rsidR="0069322D" w:rsidRPr="00763D08" w:rsidRDefault="0069322D" w:rsidP="0069322D">
      <w:pPr>
        <w:spacing w:before="0"/>
        <w:jc w:val="center"/>
        <w:rPr>
          <w:sz w:val="20"/>
          <w:lang w:val="es-ES_tradnl"/>
        </w:rPr>
      </w:pPr>
      <w:r w:rsidRPr="00470E28">
        <w:rPr>
          <w:sz w:val="20"/>
          <w:lang w:val="en-US"/>
        </w:rPr>
        <w:sym w:font="Symbol" w:char="F0E3"/>
      </w:r>
      <w:r w:rsidRPr="00763D08">
        <w:rPr>
          <w:sz w:val="20"/>
          <w:lang w:val="es-ES_tradnl"/>
        </w:rPr>
        <w:t xml:space="preserve"> UIT </w:t>
      </w:r>
      <w:bookmarkStart w:id="2" w:name="iiannee"/>
      <w:bookmarkEnd w:id="2"/>
      <w:r w:rsidRPr="00763D08">
        <w:rPr>
          <w:sz w:val="20"/>
          <w:lang w:val="es-ES_tradnl"/>
        </w:rPr>
        <w:t>20</w:t>
      </w:r>
      <w:r w:rsidR="00B96572">
        <w:rPr>
          <w:sz w:val="20"/>
          <w:lang w:val="es-ES_tradnl"/>
        </w:rPr>
        <w:t>2</w:t>
      </w:r>
      <w:r w:rsidR="003C6A6F">
        <w:rPr>
          <w:sz w:val="20"/>
          <w:lang w:val="es-ES_tradnl"/>
        </w:rPr>
        <w:t>4</w:t>
      </w:r>
    </w:p>
    <w:p w14:paraId="78102FFD" w14:textId="77777777" w:rsidR="00D5024B" w:rsidRPr="00F111D6" w:rsidRDefault="0069322D" w:rsidP="0069322D">
      <w:pPr>
        <w:rPr>
          <w:sz w:val="18"/>
          <w:szCs w:val="18"/>
        </w:rPr>
      </w:pPr>
      <w:r w:rsidRPr="00763D08">
        <w:rPr>
          <w:sz w:val="18"/>
          <w:szCs w:val="18"/>
          <w:lang w:val="es-ES_tradnl"/>
        </w:rPr>
        <w:t xml:space="preserve">Reservados todos los derechos. </w:t>
      </w:r>
      <w:r w:rsidRPr="006C718C">
        <w:rPr>
          <w:sz w:val="18"/>
          <w:szCs w:val="18"/>
          <w:lang w:val="es-ES_tradnl"/>
        </w:rPr>
        <w:t>Ninguna parte de esta publicación puede reproducirse por ningún procedimiento sin previa autorizaci</w:t>
      </w:r>
      <w:r>
        <w:rPr>
          <w:sz w:val="18"/>
          <w:szCs w:val="18"/>
          <w:lang w:val="es-ES_tradnl"/>
        </w:rPr>
        <w:t>ón escrita por parte de la UIT</w:t>
      </w:r>
      <w:r w:rsidRPr="006C718C">
        <w:rPr>
          <w:sz w:val="18"/>
          <w:szCs w:val="18"/>
          <w:lang w:val="es-ES_tradnl"/>
        </w:rPr>
        <w:t>.</w:t>
      </w:r>
    </w:p>
    <w:p w14:paraId="200DF792" w14:textId="77777777" w:rsidR="007565CC" w:rsidRPr="00F111D6" w:rsidRDefault="007565CC" w:rsidP="00A971A1">
      <w:pPr>
        <w:spacing w:before="160"/>
        <w:rPr>
          <w:i/>
          <w:sz w:val="20"/>
        </w:rPr>
        <w:sectPr w:rsidR="007565CC" w:rsidRPr="00F111D6" w:rsidSect="002058CE">
          <w:headerReference w:type="even" r:id="rId13"/>
          <w:headerReference w:type="default" r:id="rId14"/>
          <w:pgSz w:w="11907" w:h="16834" w:code="9"/>
          <w:pgMar w:top="1418" w:right="1134" w:bottom="1134" w:left="1134" w:header="720" w:footer="482" w:gutter="0"/>
          <w:paperSrc w:first="15" w:other="15"/>
          <w:pgNumType w:fmt="lowerRoman" w:start="2"/>
          <w:cols w:space="720"/>
        </w:sectPr>
      </w:pPr>
    </w:p>
    <w:p w14:paraId="52DF5CDA" w14:textId="68842CD5" w:rsidR="00B874C6" w:rsidRPr="00F17CED" w:rsidRDefault="00F17CED" w:rsidP="00A936CB">
      <w:pPr>
        <w:pStyle w:val="RecNo"/>
        <w:spacing w:before="0"/>
      </w:pPr>
      <w:bookmarkStart w:id="3" w:name="irecnoe"/>
      <w:bookmarkEnd w:id="3"/>
      <w:r w:rsidRPr="00F17CED">
        <w:lastRenderedPageBreak/>
        <w:t>RECOMENDACIÓN</w:t>
      </w:r>
      <w:r w:rsidR="00B874C6" w:rsidRPr="00F17CED">
        <w:t xml:space="preserve">  </w:t>
      </w:r>
      <w:r w:rsidR="00A25EE2" w:rsidRPr="00F17CED">
        <w:rPr>
          <w:rStyle w:val="href"/>
        </w:rPr>
        <w:t>UI</w:t>
      </w:r>
      <w:r w:rsidR="00B874C6" w:rsidRPr="00F17CED">
        <w:rPr>
          <w:rStyle w:val="href"/>
        </w:rPr>
        <w:t xml:space="preserve">T-R  </w:t>
      </w:r>
      <w:r w:rsidR="00D5024B" w:rsidRPr="00F17CED">
        <w:rPr>
          <w:rStyle w:val="href"/>
        </w:rPr>
        <w:t>S</w:t>
      </w:r>
      <w:r w:rsidR="00B874C6" w:rsidRPr="00F17CED">
        <w:rPr>
          <w:rStyle w:val="href"/>
        </w:rPr>
        <w:t>.</w:t>
      </w:r>
      <w:r w:rsidR="007511F7" w:rsidRPr="007511F7">
        <w:rPr>
          <w:rStyle w:val="href"/>
        </w:rPr>
        <w:t>2158-0</w:t>
      </w:r>
    </w:p>
    <w:p w14:paraId="66C234CA" w14:textId="7DEB7DE6" w:rsidR="007511F7" w:rsidRPr="007511F7" w:rsidRDefault="007511F7" w:rsidP="007511F7">
      <w:pPr>
        <w:pStyle w:val="Rectitle"/>
      </w:pPr>
      <w:r w:rsidRPr="007511F7">
        <w:t>Metodología para examinar la conformidad de las estaciones terrenas aeronáuticas en movimiento que se comunican con estaciones espaciales geoestacionarias del servicio fijo por satélite en la banda de frecuencias 27,5</w:t>
      </w:r>
      <w:r w:rsidR="003C7977">
        <w:noBreakHyphen/>
      </w:r>
      <w:r w:rsidRPr="007511F7">
        <w:t>29,5</w:t>
      </w:r>
      <w:r w:rsidR="003C7977">
        <w:t> </w:t>
      </w:r>
      <w:r w:rsidRPr="007511F7">
        <w:t xml:space="preserve">GHz con un conjunto de límites preestablecidos de dfp </w:t>
      </w:r>
      <w:r w:rsidRPr="007511F7">
        <w:br/>
        <w:t>en la superficie de la Tierra</w:t>
      </w:r>
    </w:p>
    <w:p w14:paraId="43701BF3" w14:textId="77777777" w:rsidR="007511F7" w:rsidRPr="007511F7" w:rsidRDefault="007511F7" w:rsidP="007511F7">
      <w:pPr>
        <w:pStyle w:val="Recdate"/>
        <w:rPr>
          <w:lang w:val="es-ES_tradnl"/>
        </w:rPr>
      </w:pPr>
      <w:r w:rsidRPr="007511F7">
        <w:rPr>
          <w:lang w:val="es-ES_tradnl"/>
        </w:rPr>
        <w:t>(2023)</w:t>
      </w:r>
    </w:p>
    <w:p w14:paraId="3EED08B4" w14:textId="2D9BE998" w:rsidR="007511F7" w:rsidRPr="00570EB0" w:rsidRDefault="005071C6" w:rsidP="00570EB0">
      <w:pPr>
        <w:pStyle w:val="HeadingSum"/>
      </w:pPr>
      <w:r w:rsidRPr="00570EB0">
        <w:t>Cometido</w:t>
      </w:r>
    </w:p>
    <w:p w14:paraId="2673A98C" w14:textId="34BAB6E1" w:rsidR="007511F7" w:rsidRPr="00570EB0" w:rsidRDefault="007511F7" w:rsidP="00570EB0">
      <w:pPr>
        <w:pStyle w:val="Summary"/>
      </w:pPr>
      <w:r w:rsidRPr="00570EB0">
        <w:t>La presente Recomendación proporciona una metodología que la Oficina de Radiocomunicaciones de la UIT puede utilizar para examinar las características de las estaciones terrenas aeronáuticas en movimiento (ETEM</w:t>
      </w:r>
      <w:r w:rsidR="00570EB0">
        <w:noBreakHyphen/>
      </w:r>
      <w:r w:rsidRPr="00570EB0">
        <w:t>A) que se comunican con redes de satélites geoestacionarios y determinar su conformidad con los límites de densidad de flujo de potencia especificados en la Parte</w:t>
      </w:r>
      <w:r w:rsidR="00BD187C" w:rsidRPr="00570EB0">
        <w:t> </w:t>
      </w:r>
      <w:r w:rsidRPr="00570EB0">
        <w:t>II del Anexo 3 a la Resolución</w:t>
      </w:r>
      <w:r w:rsidR="00BD187C" w:rsidRPr="00570EB0">
        <w:t> </w:t>
      </w:r>
      <w:r w:rsidRPr="00570EB0">
        <w:rPr>
          <w:b/>
          <w:bCs/>
        </w:rPr>
        <w:t>169 (CMR</w:t>
      </w:r>
      <w:r w:rsidR="00570EB0">
        <w:rPr>
          <w:b/>
          <w:bCs/>
        </w:rPr>
        <w:noBreakHyphen/>
      </w:r>
      <w:r w:rsidRPr="00570EB0">
        <w:rPr>
          <w:b/>
          <w:bCs/>
        </w:rPr>
        <w:t>19)</w:t>
      </w:r>
      <w:r w:rsidRPr="00570EB0">
        <w:t xml:space="preserve"> del Reglamento de Radiocomunicaciones.</w:t>
      </w:r>
    </w:p>
    <w:p w14:paraId="3E3C36A0" w14:textId="77777777" w:rsidR="007511F7" w:rsidRPr="007511F7" w:rsidRDefault="007511F7" w:rsidP="007511F7">
      <w:pPr>
        <w:pStyle w:val="Headingb"/>
        <w:rPr>
          <w:lang w:val="es-ES_tradnl"/>
        </w:rPr>
      </w:pPr>
      <w:r w:rsidRPr="007511F7">
        <w:rPr>
          <w:lang w:val="es-ES_tradnl"/>
        </w:rPr>
        <w:t>Palabras clave</w:t>
      </w:r>
    </w:p>
    <w:p w14:paraId="27087F01" w14:textId="77777777" w:rsidR="007511F7" w:rsidRPr="007511F7" w:rsidRDefault="007511F7" w:rsidP="007511F7">
      <w:pPr>
        <w:rPr>
          <w:lang w:val="es-ES_tradnl"/>
        </w:rPr>
      </w:pPr>
      <w:r w:rsidRPr="007511F7">
        <w:rPr>
          <w:lang w:val="es-ES_tradnl"/>
        </w:rPr>
        <w:t>ETEM aeronáutica, ETEM-A, OSG, dfp, metodología</w:t>
      </w:r>
    </w:p>
    <w:p w14:paraId="0BFD0BE7" w14:textId="77777777" w:rsidR="007511F7" w:rsidRPr="007511F7" w:rsidRDefault="007511F7" w:rsidP="007511F7">
      <w:pPr>
        <w:pStyle w:val="Headingb"/>
        <w:rPr>
          <w:lang w:val="es-ES_tradnl"/>
        </w:rPr>
      </w:pPr>
      <w:bookmarkStart w:id="4" w:name="_Hlk136389428"/>
      <w:bookmarkStart w:id="5" w:name="_Hlk136278502"/>
      <w:r w:rsidRPr="007511F7">
        <w:rPr>
          <w:lang w:val="es-ES_tradnl"/>
        </w:rPr>
        <w:t>Abreviaturas/Glosario</w:t>
      </w:r>
    </w:p>
    <w:p w14:paraId="05BE5BC9" w14:textId="77777777" w:rsidR="007511F7" w:rsidRPr="007511F7" w:rsidRDefault="007511F7" w:rsidP="003C7977">
      <w:pPr>
        <w:tabs>
          <w:tab w:val="clear" w:pos="794"/>
          <w:tab w:val="clear" w:pos="1191"/>
        </w:tabs>
        <w:rPr>
          <w:lang w:val="es-ES_tradnl"/>
        </w:rPr>
      </w:pPr>
      <w:r w:rsidRPr="007511F7">
        <w:rPr>
          <w:lang w:val="es-ES_tradnl"/>
        </w:rPr>
        <w:t>ETEM-A</w:t>
      </w:r>
      <w:r w:rsidRPr="007511F7">
        <w:rPr>
          <w:lang w:val="es-ES_tradnl"/>
        </w:rPr>
        <w:tab/>
        <w:t>Estación terrena aeronáutica en movimiento</w:t>
      </w:r>
    </w:p>
    <w:p w14:paraId="72D3F0B4" w14:textId="77777777" w:rsidR="007511F7" w:rsidRPr="007511F7" w:rsidRDefault="007511F7" w:rsidP="003C7977">
      <w:pPr>
        <w:tabs>
          <w:tab w:val="clear" w:pos="794"/>
          <w:tab w:val="clear" w:pos="1191"/>
        </w:tabs>
        <w:rPr>
          <w:lang w:val="es-ES_tradnl"/>
        </w:rPr>
      </w:pPr>
      <w:r w:rsidRPr="007511F7">
        <w:rPr>
          <w:lang w:val="es-ES_tradnl"/>
        </w:rPr>
        <w:t>OSG</w:t>
      </w:r>
      <w:r w:rsidRPr="007511F7">
        <w:rPr>
          <w:lang w:val="es-ES_tradnl"/>
        </w:rPr>
        <w:tab/>
        <w:t>Órbita geoestacionaria</w:t>
      </w:r>
    </w:p>
    <w:p w14:paraId="47C61C8E" w14:textId="77777777" w:rsidR="007511F7" w:rsidRPr="007511F7" w:rsidRDefault="007511F7" w:rsidP="007511F7">
      <w:pPr>
        <w:pStyle w:val="Headingb"/>
        <w:rPr>
          <w:lang w:val="es-ES_tradnl"/>
        </w:rPr>
      </w:pPr>
      <w:r w:rsidRPr="007511F7">
        <w:rPr>
          <w:lang w:val="es-ES_tradnl"/>
        </w:rPr>
        <w:t>Recomendaciones e Informes de la UIT conexos</w:t>
      </w:r>
    </w:p>
    <w:p w14:paraId="16425479" w14:textId="326E29C4" w:rsidR="007511F7" w:rsidRPr="007511F7" w:rsidRDefault="007511F7" w:rsidP="003C7977">
      <w:pPr>
        <w:pStyle w:val="Reftext"/>
        <w:rPr>
          <w:lang w:val="es-ES_tradnl"/>
        </w:rPr>
      </w:pPr>
      <w:r w:rsidRPr="007511F7">
        <w:rPr>
          <w:lang w:val="es-ES_tradnl"/>
        </w:rPr>
        <w:t xml:space="preserve">Recomendación UIT-R </w:t>
      </w:r>
      <w:hyperlink r:id="rId15" w:history="1">
        <w:r w:rsidRPr="00BD187C">
          <w:t>P.676</w:t>
        </w:r>
      </w:hyperlink>
      <w:r w:rsidRPr="007511F7">
        <w:rPr>
          <w:lang w:val="es-ES_tradnl"/>
        </w:rPr>
        <w:t xml:space="preserve"> </w:t>
      </w:r>
      <w:r w:rsidR="003C7977" w:rsidRPr="003C7977">
        <w:rPr>
          <w:lang w:val="es-ES_tradnl"/>
        </w:rPr>
        <w:t>–</w:t>
      </w:r>
      <w:r w:rsidRPr="007511F7">
        <w:rPr>
          <w:lang w:val="es-ES_tradnl"/>
        </w:rPr>
        <w:t xml:space="preserve"> Atenuación debida a los gases atmosféricos y efectos conexos</w:t>
      </w:r>
    </w:p>
    <w:p w14:paraId="09AF541E" w14:textId="2D1F7BFE" w:rsidR="007511F7" w:rsidRPr="007511F7" w:rsidRDefault="007511F7" w:rsidP="003C7977">
      <w:pPr>
        <w:pStyle w:val="Reftext"/>
        <w:rPr>
          <w:lang w:val="es-ES_tradnl"/>
        </w:rPr>
      </w:pPr>
      <w:r w:rsidRPr="007511F7">
        <w:rPr>
          <w:lang w:val="es-ES_tradnl"/>
        </w:rPr>
        <w:t xml:space="preserve">Informe UIT-R </w:t>
      </w:r>
      <w:hyperlink r:id="rId16" w:history="1">
        <w:r w:rsidRPr="00BD187C">
          <w:t>M.2221</w:t>
        </w:r>
      </w:hyperlink>
      <w:r w:rsidRPr="007511F7">
        <w:rPr>
          <w:lang w:val="es-ES_tradnl"/>
        </w:rPr>
        <w:t xml:space="preserve"> </w:t>
      </w:r>
      <w:r w:rsidR="003C7977" w:rsidRPr="003C7977">
        <w:rPr>
          <w:lang w:val="es-ES_tradnl"/>
        </w:rPr>
        <w:t>–</w:t>
      </w:r>
      <w:r w:rsidRPr="007511F7">
        <w:rPr>
          <w:lang w:val="es-ES_tradnl"/>
        </w:rPr>
        <w:t xml:space="preserve"> Viabilidad del funcionamiento del servicio móvil por satélite en determinadas bandas de frecuencias</w:t>
      </w:r>
    </w:p>
    <w:bookmarkEnd w:id="4"/>
    <w:bookmarkEnd w:id="5"/>
    <w:p w14:paraId="263AB22E" w14:textId="77777777" w:rsidR="007511F7" w:rsidRPr="007511F7" w:rsidRDefault="007511F7" w:rsidP="007511F7">
      <w:pPr>
        <w:pStyle w:val="Normalaftertitle"/>
        <w:rPr>
          <w:lang w:val="es-ES_tradnl"/>
        </w:rPr>
      </w:pPr>
      <w:r w:rsidRPr="007511F7">
        <w:rPr>
          <w:lang w:val="es-ES_tradnl"/>
        </w:rPr>
        <w:t>La Asamblea de Radiocomunicaciones de la UIT,</w:t>
      </w:r>
    </w:p>
    <w:p w14:paraId="34D259CA" w14:textId="77777777" w:rsidR="007511F7" w:rsidRPr="007511F7" w:rsidRDefault="007511F7" w:rsidP="007511F7">
      <w:pPr>
        <w:pStyle w:val="Call"/>
        <w:rPr>
          <w:lang w:val="es-ES_tradnl"/>
        </w:rPr>
      </w:pPr>
      <w:r w:rsidRPr="007511F7">
        <w:rPr>
          <w:lang w:val="es-ES_tradnl"/>
        </w:rPr>
        <w:t>considerando</w:t>
      </w:r>
    </w:p>
    <w:p w14:paraId="04CB7460" w14:textId="5BDA9F7C" w:rsidR="007511F7" w:rsidRPr="007511F7" w:rsidRDefault="007511F7" w:rsidP="007511F7">
      <w:pPr>
        <w:rPr>
          <w:lang w:val="es-ES_tradnl"/>
        </w:rPr>
      </w:pPr>
      <w:r w:rsidRPr="007511F7">
        <w:rPr>
          <w:i/>
          <w:iCs/>
          <w:lang w:val="es-ES_tradnl"/>
        </w:rPr>
        <w:t>a)</w:t>
      </w:r>
      <w:r w:rsidRPr="007511F7">
        <w:rPr>
          <w:lang w:val="es-ES_tradnl"/>
        </w:rPr>
        <w:tab/>
        <w:t>que la CMR-19 adoptó, en el marco de la Resolución</w:t>
      </w:r>
      <w:r w:rsidR="003C7977">
        <w:rPr>
          <w:lang w:val="es-ES_tradnl"/>
        </w:rPr>
        <w:t> </w:t>
      </w:r>
      <w:r w:rsidRPr="007511F7">
        <w:rPr>
          <w:b/>
          <w:bCs/>
          <w:lang w:val="es-ES_tradnl"/>
        </w:rPr>
        <w:t xml:space="preserve">169 (CMR-19) </w:t>
      </w:r>
      <w:r w:rsidRPr="007511F7">
        <w:rPr>
          <w:lang w:val="es-ES_tradnl"/>
        </w:rPr>
        <w:t>del Reglamento de Radiocomunicaciones (RR), los límites de densidad de flujo de potencia (dfp) aplicables a las estaciones terrenas aeronáuticas en movimiento (ETEM-A) que se comunican con estaciones espaciales geoestacionarias de los sistemas del servicio fijo por satélite (SFS) en la gama de frecuencias 27,5-29,5</w:t>
      </w:r>
      <w:r w:rsidR="003C7977">
        <w:rPr>
          <w:lang w:val="es-ES_tradnl"/>
        </w:rPr>
        <w:t> </w:t>
      </w:r>
      <w:r w:rsidRPr="007511F7">
        <w:rPr>
          <w:lang w:val="es-ES_tradnl"/>
        </w:rPr>
        <w:t>GHz, a fin de garantizar la protección de los servicios terrenales;</w:t>
      </w:r>
    </w:p>
    <w:p w14:paraId="0C3C4020" w14:textId="2A7A781D" w:rsidR="007511F7" w:rsidRPr="007511F7" w:rsidRDefault="007511F7" w:rsidP="007511F7">
      <w:pPr>
        <w:rPr>
          <w:lang w:val="es-ES_tradnl"/>
        </w:rPr>
      </w:pPr>
      <w:r w:rsidRPr="007511F7">
        <w:rPr>
          <w:i/>
          <w:iCs/>
          <w:lang w:val="es-ES_tradnl"/>
        </w:rPr>
        <w:t>b)</w:t>
      </w:r>
      <w:r w:rsidRPr="007511F7">
        <w:rPr>
          <w:lang w:val="es-ES_tradnl"/>
        </w:rPr>
        <w:tab/>
        <w:t xml:space="preserve">que, a tenor del </w:t>
      </w:r>
      <w:r w:rsidRPr="007511F7">
        <w:rPr>
          <w:i/>
          <w:lang w:val="es-ES_tradnl"/>
        </w:rPr>
        <w:t>resuelve</w:t>
      </w:r>
      <w:r w:rsidR="00BD187C">
        <w:rPr>
          <w:i/>
          <w:lang w:val="es-ES_tradnl"/>
        </w:rPr>
        <w:t> </w:t>
      </w:r>
      <w:r w:rsidRPr="007511F7">
        <w:rPr>
          <w:lang w:val="es-ES_tradnl"/>
        </w:rPr>
        <w:t>1.2.5 de la Resolución</w:t>
      </w:r>
      <w:r w:rsidR="003C7977">
        <w:rPr>
          <w:lang w:val="es-ES_tradnl"/>
        </w:rPr>
        <w:t> </w:t>
      </w:r>
      <w:r w:rsidRPr="007511F7">
        <w:rPr>
          <w:b/>
          <w:bCs/>
          <w:lang w:val="es-ES_tradnl"/>
        </w:rPr>
        <w:t>169 (CMR-19)</w:t>
      </w:r>
      <w:r w:rsidRPr="007511F7">
        <w:rPr>
          <w:lang w:val="es-ES_tradnl"/>
        </w:rPr>
        <w:t>, la Oficina examinará las características de las ETEM-A que se comunican con satélites del SFS OSG con respecto a la conformidad con los límites de dfp en la superficie de la Tierra especificados en la Parte</w:t>
      </w:r>
      <w:r w:rsidR="003C7977">
        <w:rPr>
          <w:lang w:val="es-ES_tradnl"/>
        </w:rPr>
        <w:t> </w:t>
      </w:r>
      <w:r w:rsidRPr="007511F7">
        <w:rPr>
          <w:lang w:val="es-ES_tradnl"/>
        </w:rPr>
        <w:t>II del Anexo</w:t>
      </w:r>
      <w:r w:rsidR="003C7977">
        <w:rPr>
          <w:lang w:val="es-ES_tradnl"/>
        </w:rPr>
        <w:t> </w:t>
      </w:r>
      <w:r w:rsidRPr="007511F7">
        <w:rPr>
          <w:lang w:val="es-ES_tradnl"/>
        </w:rPr>
        <w:t>3 a dicha Resolución y publicará los resultados del examen en cuestión en la BR</w:t>
      </w:r>
      <w:r w:rsidR="003C7977">
        <w:rPr>
          <w:lang w:val="es-ES_tradnl"/>
        </w:rPr>
        <w:t> </w:t>
      </w:r>
      <w:r w:rsidRPr="007511F7">
        <w:rPr>
          <w:lang w:val="es-ES_tradnl"/>
        </w:rPr>
        <w:t>IFIC;</w:t>
      </w:r>
    </w:p>
    <w:p w14:paraId="7E74B668" w14:textId="661B846E" w:rsidR="007511F7" w:rsidRPr="007511F7" w:rsidRDefault="007511F7" w:rsidP="007511F7">
      <w:pPr>
        <w:rPr>
          <w:lang w:val="es-ES_tradnl"/>
        </w:rPr>
      </w:pPr>
      <w:r w:rsidRPr="007511F7">
        <w:rPr>
          <w:i/>
          <w:iCs/>
          <w:lang w:val="es-ES_tradnl"/>
        </w:rPr>
        <w:t>c)</w:t>
      </w:r>
      <w:r w:rsidRPr="007511F7">
        <w:rPr>
          <w:lang w:val="es-ES_tradnl"/>
        </w:rPr>
        <w:tab/>
        <w:t xml:space="preserve">que, al no disponer de una metodología adecuada, la Oficina no podía llevar a cabo el examen indicado en el </w:t>
      </w:r>
      <w:r w:rsidRPr="007511F7">
        <w:rPr>
          <w:i/>
          <w:iCs/>
          <w:lang w:val="es-ES_tradnl"/>
        </w:rPr>
        <w:t>considerando</w:t>
      </w:r>
      <w:r w:rsidR="003C7977">
        <w:rPr>
          <w:i/>
          <w:iCs/>
          <w:lang w:val="es-ES_tradnl"/>
        </w:rPr>
        <w:t> </w:t>
      </w:r>
      <w:r w:rsidRPr="007511F7">
        <w:rPr>
          <w:i/>
          <w:iCs/>
          <w:lang w:val="es-ES_tradnl"/>
        </w:rPr>
        <w:t>b)</w:t>
      </w:r>
      <w:r w:rsidRPr="007511F7">
        <w:rPr>
          <w:lang w:val="es-ES_tradnl"/>
        </w:rPr>
        <w:t>;</w:t>
      </w:r>
    </w:p>
    <w:p w14:paraId="5E86A91E" w14:textId="1708621B" w:rsidR="007511F7" w:rsidRPr="007511F7" w:rsidRDefault="007511F7" w:rsidP="007511F7">
      <w:pPr>
        <w:rPr>
          <w:lang w:val="es-ES_tradnl"/>
        </w:rPr>
      </w:pPr>
      <w:r w:rsidRPr="007511F7">
        <w:rPr>
          <w:i/>
          <w:iCs/>
          <w:lang w:val="es-ES_tradnl"/>
        </w:rPr>
        <w:t>d)</w:t>
      </w:r>
      <w:r w:rsidRPr="007511F7">
        <w:rPr>
          <w:lang w:val="es-ES_tradnl"/>
        </w:rPr>
        <w:tab/>
        <w:t>que, en virtud de la Resolución</w:t>
      </w:r>
      <w:r w:rsidR="003C7977">
        <w:rPr>
          <w:lang w:val="es-ES_tradnl"/>
        </w:rPr>
        <w:t> </w:t>
      </w:r>
      <w:r w:rsidRPr="007511F7">
        <w:rPr>
          <w:b/>
          <w:bCs/>
          <w:lang w:val="es-ES_tradnl"/>
        </w:rPr>
        <w:t>169 (CMR-19)</w:t>
      </w:r>
      <w:r w:rsidRPr="007511F7">
        <w:rPr>
          <w:lang w:val="es-ES_tradnl"/>
        </w:rPr>
        <w:t xml:space="preserve">, la CMR-19 invitó al UIT-R a llevar a cabo los estudios pertinentes para determinar una metodología a los efectos del examen mencionado en el </w:t>
      </w:r>
      <w:r w:rsidRPr="007511F7">
        <w:rPr>
          <w:i/>
          <w:iCs/>
          <w:lang w:val="es-ES_tradnl"/>
        </w:rPr>
        <w:t>considerando</w:t>
      </w:r>
      <w:r w:rsidR="00BD187C">
        <w:rPr>
          <w:i/>
          <w:iCs/>
          <w:lang w:val="es-ES_tradnl"/>
        </w:rPr>
        <w:t> </w:t>
      </w:r>
      <w:r w:rsidRPr="007511F7">
        <w:rPr>
          <w:i/>
          <w:iCs/>
          <w:lang w:val="es-ES_tradnl"/>
        </w:rPr>
        <w:t>b)</w:t>
      </w:r>
      <w:r w:rsidRPr="007511F7">
        <w:rPr>
          <w:lang w:val="es-ES_tradnl"/>
        </w:rPr>
        <w:t>,</w:t>
      </w:r>
    </w:p>
    <w:p w14:paraId="6F12CF1E" w14:textId="77777777" w:rsidR="007511F7" w:rsidRPr="007511F7" w:rsidRDefault="007511F7" w:rsidP="007511F7">
      <w:pPr>
        <w:pStyle w:val="Call"/>
        <w:rPr>
          <w:lang w:val="es-ES_tradnl"/>
        </w:rPr>
      </w:pPr>
      <w:r w:rsidRPr="007511F7">
        <w:rPr>
          <w:lang w:val="es-ES_tradnl"/>
        </w:rPr>
        <w:lastRenderedPageBreak/>
        <w:t>reconociendo</w:t>
      </w:r>
    </w:p>
    <w:p w14:paraId="3FA0AF54" w14:textId="6158CADA" w:rsidR="007511F7" w:rsidRPr="007511F7" w:rsidRDefault="007511F7" w:rsidP="007511F7">
      <w:pPr>
        <w:rPr>
          <w:lang w:val="es-ES_tradnl"/>
        </w:rPr>
      </w:pPr>
      <w:r w:rsidRPr="007511F7">
        <w:rPr>
          <w:lang w:val="es-ES_tradnl"/>
        </w:rPr>
        <w:t xml:space="preserve">que, en </w:t>
      </w:r>
      <w:r w:rsidRPr="007511F7">
        <w:rPr>
          <w:i/>
          <w:lang w:val="es-ES_tradnl"/>
        </w:rPr>
        <w:t>el resuelve</w:t>
      </w:r>
      <w:r w:rsidR="00F40E66">
        <w:rPr>
          <w:i/>
          <w:lang w:val="es-ES_tradnl"/>
        </w:rPr>
        <w:t> </w:t>
      </w:r>
      <w:r w:rsidRPr="007511F7">
        <w:rPr>
          <w:lang w:val="es-ES_tradnl"/>
        </w:rPr>
        <w:t>1.2.4 de la Resolución</w:t>
      </w:r>
      <w:r w:rsidR="003C7977">
        <w:rPr>
          <w:lang w:val="es-ES_tradnl"/>
        </w:rPr>
        <w:t> </w:t>
      </w:r>
      <w:r w:rsidRPr="007511F7">
        <w:rPr>
          <w:b/>
          <w:bCs/>
          <w:lang w:val="es-ES_tradnl"/>
        </w:rPr>
        <w:t>169 (CMR-19)</w:t>
      </w:r>
      <w:r w:rsidRPr="007511F7">
        <w:rPr>
          <w:lang w:val="es-ES_tradnl"/>
        </w:rPr>
        <w:t xml:space="preserve">, se estipula que </w:t>
      </w:r>
      <w:r w:rsidR="003C7977">
        <w:rPr>
          <w:lang w:val="es-ES_tradnl"/>
        </w:rPr>
        <w:t>«</w:t>
      </w:r>
      <w:r w:rsidRPr="007511F7">
        <w:rPr>
          <w:lang w:val="es-ES_tradnl"/>
        </w:rPr>
        <w:t>las disposiciones de la presente Resolución, incluido el Anexo</w:t>
      </w:r>
      <w:r w:rsidR="003C7977">
        <w:rPr>
          <w:lang w:val="es-ES_tradnl"/>
        </w:rPr>
        <w:t> </w:t>
      </w:r>
      <w:r w:rsidRPr="007511F7">
        <w:rPr>
          <w:lang w:val="es-ES_tradnl"/>
        </w:rPr>
        <w:t>3, definen las condiciones para la protección de los servicios terrenales frente a la interferencia inaceptable de las ETEM aeronáuticas y marítimas de los países vecinos en la banda de frecuencias 27,5-29,5</w:t>
      </w:r>
      <w:r w:rsidR="003C7977">
        <w:rPr>
          <w:lang w:val="es-ES_tradnl"/>
        </w:rPr>
        <w:t> </w:t>
      </w:r>
      <w:r w:rsidRPr="007511F7">
        <w:rPr>
          <w:lang w:val="es-ES_tradnl"/>
        </w:rPr>
        <w:t>GHz; no obstante, siguen siendo válidos los requisitos de no causar interferencia inaceptable a los servicios terrenales a los que se ha atribuido la banda de frecuencias y que funcionen de conformidad con el Reglamento de Radiocomunicaciones, ni reclamar protección contra los mismos</w:t>
      </w:r>
      <w:r w:rsidR="003C7977">
        <w:rPr>
          <w:lang w:val="es-ES_tradnl"/>
        </w:rPr>
        <w:t>»</w:t>
      </w:r>
      <w:r w:rsidRPr="007511F7">
        <w:rPr>
          <w:lang w:val="es-ES_tradnl"/>
        </w:rPr>
        <w:t>,</w:t>
      </w:r>
    </w:p>
    <w:p w14:paraId="1273060E" w14:textId="77777777" w:rsidR="007511F7" w:rsidRPr="007511F7" w:rsidRDefault="007511F7" w:rsidP="007511F7">
      <w:pPr>
        <w:pStyle w:val="Call"/>
        <w:rPr>
          <w:lang w:val="es-ES_tradnl"/>
        </w:rPr>
      </w:pPr>
      <w:r w:rsidRPr="007511F7">
        <w:rPr>
          <w:lang w:val="es-ES_tradnl"/>
        </w:rPr>
        <w:t>recomienda</w:t>
      </w:r>
    </w:p>
    <w:p w14:paraId="61BC0713" w14:textId="1AE3FE58" w:rsidR="007511F7" w:rsidRPr="007511F7" w:rsidRDefault="007511F7" w:rsidP="007511F7">
      <w:pPr>
        <w:rPr>
          <w:lang w:val="es-ES_tradnl"/>
        </w:rPr>
      </w:pPr>
      <w:r w:rsidRPr="007511F7">
        <w:rPr>
          <w:lang w:val="es-ES_tradnl"/>
        </w:rPr>
        <w:t>1</w:t>
      </w:r>
      <w:r w:rsidRPr="007511F7">
        <w:rPr>
          <w:lang w:val="es-ES_tradnl"/>
        </w:rPr>
        <w:tab/>
        <w:t>que se considere la posibilidad de utilizar la metodología especificada en el Anexo para calcular la dfp producida por las emisiones de las ETEM-A que se comunican con satélites del SFS</w:t>
      </w:r>
      <w:r w:rsidR="00BD187C">
        <w:rPr>
          <w:lang w:val="es-ES_tradnl"/>
        </w:rPr>
        <w:t> </w:t>
      </w:r>
      <w:r w:rsidRPr="007511F7">
        <w:rPr>
          <w:lang w:val="es-ES_tradnl"/>
        </w:rPr>
        <w:t>OSG en la superficie de la Tierra y evaluar el cumplimiento de los límites de dfp especificados en la Parte</w:t>
      </w:r>
      <w:r w:rsidR="003C7977">
        <w:rPr>
          <w:lang w:val="es-ES_tradnl"/>
        </w:rPr>
        <w:t> </w:t>
      </w:r>
      <w:r w:rsidRPr="007511F7">
        <w:rPr>
          <w:lang w:val="es-ES_tradnl"/>
        </w:rPr>
        <w:t>II del Anexo</w:t>
      </w:r>
      <w:r w:rsidR="003C7977">
        <w:rPr>
          <w:lang w:val="es-ES_tradnl"/>
        </w:rPr>
        <w:t> </w:t>
      </w:r>
      <w:r w:rsidRPr="007511F7">
        <w:rPr>
          <w:lang w:val="es-ES_tradnl"/>
        </w:rPr>
        <w:t>3 a la Resolución</w:t>
      </w:r>
      <w:r w:rsidR="003C7977">
        <w:rPr>
          <w:lang w:val="es-ES_tradnl"/>
        </w:rPr>
        <w:t> </w:t>
      </w:r>
      <w:r w:rsidRPr="007511F7">
        <w:rPr>
          <w:b/>
          <w:bCs/>
          <w:lang w:val="es-ES_tradnl"/>
        </w:rPr>
        <w:t>169 (CMR-19)</w:t>
      </w:r>
      <w:r w:rsidRPr="007511F7">
        <w:rPr>
          <w:lang w:val="es-ES_tradnl"/>
        </w:rPr>
        <w:t>;</w:t>
      </w:r>
    </w:p>
    <w:p w14:paraId="05684264" w14:textId="77777777" w:rsidR="007511F7" w:rsidRPr="007511F7" w:rsidRDefault="007511F7" w:rsidP="007511F7">
      <w:pPr>
        <w:rPr>
          <w:lang w:val="es-ES_tradnl"/>
        </w:rPr>
      </w:pPr>
      <w:r w:rsidRPr="007511F7">
        <w:rPr>
          <w:lang w:val="es-ES_tradnl"/>
        </w:rPr>
        <w:t>2</w:t>
      </w:r>
      <w:r w:rsidRPr="007511F7">
        <w:rPr>
          <w:lang w:val="es-ES_tradnl"/>
        </w:rPr>
        <w:tab/>
        <w:t>que las siguientes Notas se consideren parte integrante de la presente Recomendación.</w:t>
      </w:r>
    </w:p>
    <w:p w14:paraId="0BC7ABAE" w14:textId="3094B8FA" w:rsidR="007511F7" w:rsidRPr="007511F7" w:rsidRDefault="007511F7" w:rsidP="00AA6D74">
      <w:pPr>
        <w:rPr>
          <w:lang w:val="es-ES_tradnl"/>
        </w:rPr>
      </w:pPr>
      <w:bookmarkStart w:id="6" w:name="_Hlk139224412"/>
      <w:r w:rsidRPr="007511F7">
        <w:rPr>
          <w:lang w:val="es-ES_tradnl"/>
        </w:rPr>
        <w:t>NOTA</w:t>
      </w:r>
      <w:r w:rsidR="003C7977">
        <w:rPr>
          <w:lang w:val="es-ES_tradnl"/>
        </w:rPr>
        <w:t> </w:t>
      </w:r>
      <w:r w:rsidRPr="007511F7">
        <w:rPr>
          <w:lang w:val="es-ES_tradnl"/>
        </w:rPr>
        <w:t>1 – Para la aplicación de esta Recomendación debe tenerse en cuenta el</w:t>
      </w:r>
      <w:r w:rsidRPr="007511F7">
        <w:rPr>
          <w:i/>
          <w:iCs/>
          <w:lang w:val="es-ES_tradnl"/>
        </w:rPr>
        <w:t xml:space="preserve"> reconociendo </w:t>
      </w:r>
      <w:r w:rsidRPr="007511F7">
        <w:rPr>
          <w:lang w:val="es-ES_tradnl"/>
        </w:rPr>
        <w:t>anterior.</w:t>
      </w:r>
    </w:p>
    <w:bookmarkEnd w:id="6"/>
    <w:p w14:paraId="0611F247" w14:textId="09F6FF48" w:rsidR="007511F7" w:rsidRPr="007511F7" w:rsidRDefault="007511F7" w:rsidP="00AA6D74">
      <w:pPr>
        <w:rPr>
          <w:lang w:val="es-ES_tradnl"/>
        </w:rPr>
      </w:pPr>
      <w:r w:rsidRPr="007511F7">
        <w:rPr>
          <w:lang w:val="es-ES_tradnl"/>
        </w:rPr>
        <w:t>NOTA</w:t>
      </w:r>
      <w:r w:rsidR="003C7977">
        <w:rPr>
          <w:lang w:val="es-ES_tradnl"/>
        </w:rPr>
        <w:t> </w:t>
      </w:r>
      <w:r w:rsidRPr="007511F7">
        <w:rPr>
          <w:lang w:val="es-ES_tradnl"/>
        </w:rPr>
        <w:t>2 – Para la utilización de un ancho de banda de emisión menor que el ancho de banda de referencia, esta metodología es aplicable siempre que la administración notificante confirme que la ETEM-A explota una única emisión dentro del ancho de banda de referencia. De no existir tal confirmación, esta metodología no sería aplicable.</w:t>
      </w:r>
    </w:p>
    <w:p w14:paraId="79884CE1" w14:textId="1B5D65D7" w:rsidR="007511F7" w:rsidRDefault="007511F7" w:rsidP="00AA6D74">
      <w:pPr>
        <w:rPr>
          <w:lang w:val="es-ES_tradnl"/>
        </w:rPr>
      </w:pPr>
      <w:r w:rsidRPr="007511F7">
        <w:rPr>
          <w:lang w:val="es-ES_tradnl"/>
        </w:rPr>
        <w:t>NOTA</w:t>
      </w:r>
      <w:r w:rsidR="003C7977">
        <w:rPr>
          <w:lang w:val="es-ES_tradnl"/>
        </w:rPr>
        <w:t> </w:t>
      </w:r>
      <w:r w:rsidRPr="007511F7">
        <w:rPr>
          <w:lang w:val="es-ES_tradnl"/>
        </w:rPr>
        <w:t>3 – El resultado del examen debe publicarse de acuerdo con el formato especificado en el Anexo.</w:t>
      </w:r>
    </w:p>
    <w:p w14:paraId="02ED7B55" w14:textId="77777777" w:rsidR="00570EB0" w:rsidRDefault="00570EB0" w:rsidP="007511F7">
      <w:pPr>
        <w:pStyle w:val="Note"/>
        <w:rPr>
          <w:lang w:val="es-ES_tradnl"/>
        </w:rPr>
      </w:pPr>
    </w:p>
    <w:p w14:paraId="5EC90942" w14:textId="77777777" w:rsidR="00570EB0" w:rsidRPr="007511F7" w:rsidRDefault="00570EB0" w:rsidP="007511F7">
      <w:pPr>
        <w:pStyle w:val="Note"/>
        <w:rPr>
          <w:lang w:val="es-ES_tradnl"/>
        </w:rPr>
      </w:pPr>
    </w:p>
    <w:p w14:paraId="2FEAD953" w14:textId="0324761A" w:rsidR="007511F7" w:rsidRPr="007511F7" w:rsidRDefault="007511F7" w:rsidP="007511F7">
      <w:pPr>
        <w:pStyle w:val="AnnexNoTitle"/>
        <w:rPr>
          <w:lang w:val="es-ES_tradnl"/>
        </w:rPr>
      </w:pPr>
      <w:r w:rsidRPr="007511F7">
        <w:rPr>
          <w:lang w:val="es-ES_tradnl"/>
        </w:rPr>
        <w:t xml:space="preserve">Anexo </w:t>
      </w:r>
      <w:r w:rsidRPr="007511F7">
        <w:rPr>
          <w:lang w:val="es-ES_tradnl"/>
        </w:rPr>
        <w:br/>
      </w:r>
      <w:r w:rsidRPr="007511F7">
        <w:rPr>
          <w:lang w:val="es-ES_tradnl"/>
        </w:rPr>
        <w:br/>
        <w:t xml:space="preserve">Metodología para examinar la dfp producida en la superficie de la Tierra por las emisiones de una ETEM-A que se comunica con satélites del SFS OSG </w:t>
      </w:r>
      <w:r w:rsidRPr="007511F7">
        <w:rPr>
          <w:lang w:val="es-ES_tradnl"/>
        </w:rPr>
        <w:br/>
        <w:t>y su conformidad con los límites de dfp preestablecidos</w:t>
      </w:r>
    </w:p>
    <w:p w14:paraId="5FA00AFC" w14:textId="77777777" w:rsidR="007511F7" w:rsidRPr="007511F7" w:rsidRDefault="007511F7" w:rsidP="007511F7">
      <w:pPr>
        <w:pStyle w:val="Heading1"/>
        <w:rPr>
          <w:lang w:val="es-ES_tradnl"/>
        </w:rPr>
      </w:pPr>
      <w:r w:rsidRPr="007511F7">
        <w:rPr>
          <w:lang w:val="es-ES_tradnl"/>
        </w:rPr>
        <w:t>1</w:t>
      </w:r>
      <w:r w:rsidRPr="007511F7">
        <w:rPr>
          <w:lang w:val="es-ES_tradnl"/>
        </w:rPr>
        <w:tab/>
        <w:t>Consideraciones generales</w:t>
      </w:r>
    </w:p>
    <w:p w14:paraId="19D24A7A" w14:textId="1ADCCC0B" w:rsidR="007511F7" w:rsidRPr="007511F7" w:rsidRDefault="007511F7" w:rsidP="007511F7">
      <w:pPr>
        <w:rPr>
          <w:lang w:val="es-ES_tradnl"/>
        </w:rPr>
      </w:pPr>
      <w:r w:rsidRPr="007511F7">
        <w:rPr>
          <w:lang w:val="es-ES_tradnl"/>
        </w:rPr>
        <w:t>A continuación figura la descripción funcional de una metodología para examinar el funcionamiento de una ETEM-A que se comunica con redes de satélites OSG y su conformidad con los límites de dfp especificados en la Parte</w:t>
      </w:r>
      <w:r w:rsidR="003C7977">
        <w:rPr>
          <w:lang w:val="es-ES_tradnl"/>
        </w:rPr>
        <w:t> </w:t>
      </w:r>
      <w:r w:rsidRPr="007511F7">
        <w:rPr>
          <w:lang w:val="es-ES_tradnl"/>
        </w:rPr>
        <w:t>II del Anexo</w:t>
      </w:r>
      <w:r w:rsidR="003C7977">
        <w:rPr>
          <w:lang w:val="es-ES_tradnl"/>
        </w:rPr>
        <w:t> </w:t>
      </w:r>
      <w:r w:rsidRPr="007511F7">
        <w:rPr>
          <w:lang w:val="es-ES_tradnl"/>
        </w:rPr>
        <w:t>3 a la Resolución</w:t>
      </w:r>
      <w:r w:rsidR="003C7977">
        <w:rPr>
          <w:lang w:val="es-ES_tradnl"/>
        </w:rPr>
        <w:t> </w:t>
      </w:r>
      <w:r w:rsidRPr="007511F7">
        <w:rPr>
          <w:b/>
          <w:bCs/>
          <w:lang w:val="es-ES_tradnl"/>
        </w:rPr>
        <w:t>169 (CMR-19)</w:t>
      </w:r>
      <w:r w:rsidRPr="007511F7">
        <w:rPr>
          <w:lang w:val="es-ES_tradnl"/>
        </w:rPr>
        <w:t>.</w:t>
      </w:r>
    </w:p>
    <w:p w14:paraId="337FF77F" w14:textId="77777777" w:rsidR="007511F7" w:rsidRPr="007511F7" w:rsidRDefault="007511F7" w:rsidP="007511F7">
      <w:pPr>
        <w:pStyle w:val="Heading1"/>
        <w:rPr>
          <w:lang w:val="es-ES_tradnl"/>
        </w:rPr>
      </w:pPr>
      <w:r w:rsidRPr="007511F7">
        <w:rPr>
          <w:lang w:val="es-ES_tradnl"/>
        </w:rPr>
        <w:t>2</w:t>
      </w:r>
      <w:r w:rsidRPr="007511F7">
        <w:rPr>
          <w:lang w:val="es-ES_tradnl"/>
        </w:rPr>
        <w:tab/>
        <w:t>Parámetros de la ETEM-A necesarios para el examen</w:t>
      </w:r>
    </w:p>
    <w:p w14:paraId="4F46A06C" w14:textId="77777777" w:rsidR="007511F7" w:rsidRPr="007511F7" w:rsidRDefault="007511F7" w:rsidP="007511F7">
      <w:pPr>
        <w:rPr>
          <w:lang w:val="es-ES_tradnl"/>
        </w:rPr>
      </w:pPr>
      <w:r w:rsidRPr="007511F7">
        <w:rPr>
          <w:lang w:val="es-ES_tradnl"/>
        </w:rPr>
        <w:t>Para realizar el examen pertinente de la ETEM-A y su conformidad con respecto a los límites de dfp, se requieren los siguientes parámetros:</w:t>
      </w:r>
    </w:p>
    <w:p w14:paraId="63852E8B" w14:textId="77777777" w:rsidR="007511F7" w:rsidRPr="007511F7" w:rsidRDefault="007511F7" w:rsidP="007511F7">
      <w:pPr>
        <w:pStyle w:val="enumlev1"/>
        <w:rPr>
          <w:lang w:val="es-ES_tradnl"/>
        </w:rPr>
      </w:pPr>
      <w:r w:rsidRPr="007511F7">
        <w:rPr>
          <w:lang w:val="es-ES_tradnl"/>
        </w:rPr>
        <w:t>‒</w:t>
      </w:r>
      <w:r w:rsidRPr="007511F7">
        <w:rPr>
          <w:lang w:val="es-ES_tradnl"/>
        </w:rPr>
        <w:tab/>
        <w:t>nombre de la red de satélites;</w:t>
      </w:r>
    </w:p>
    <w:p w14:paraId="07576623" w14:textId="77777777" w:rsidR="007511F7" w:rsidRPr="007511F7" w:rsidRDefault="007511F7" w:rsidP="007511F7">
      <w:pPr>
        <w:pStyle w:val="enumlev1"/>
        <w:rPr>
          <w:lang w:val="es-ES_tradnl"/>
        </w:rPr>
      </w:pPr>
      <w:r w:rsidRPr="007511F7">
        <w:rPr>
          <w:lang w:val="es-ES_tradnl"/>
        </w:rPr>
        <w:t>‒</w:t>
      </w:r>
      <w:r w:rsidRPr="007511F7">
        <w:rPr>
          <w:lang w:val="es-ES_tradnl"/>
        </w:rPr>
        <w:tab/>
        <w:t>longitud de los satélites OSG;</w:t>
      </w:r>
    </w:p>
    <w:p w14:paraId="3EF605D0" w14:textId="77777777" w:rsidR="007511F7" w:rsidRPr="007511F7" w:rsidRDefault="007511F7" w:rsidP="007511F7">
      <w:pPr>
        <w:pStyle w:val="enumlev1"/>
        <w:rPr>
          <w:lang w:val="es-ES_tradnl"/>
        </w:rPr>
      </w:pPr>
      <w:r w:rsidRPr="007511F7">
        <w:rPr>
          <w:lang w:val="es-ES_tradnl"/>
        </w:rPr>
        <w:t>‒</w:t>
      </w:r>
      <w:r w:rsidRPr="007511F7">
        <w:rPr>
          <w:lang w:val="es-ES_tradnl"/>
        </w:rPr>
        <w:tab/>
        <w:t>límites de latitud de la zona de servicio OSG;</w:t>
      </w:r>
    </w:p>
    <w:p w14:paraId="7F49BFC5" w14:textId="77777777" w:rsidR="007511F7" w:rsidRPr="007511F7" w:rsidRDefault="007511F7" w:rsidP="007511F7">
      <w:pPr>
        <w:pStyle w:val="enumlev1"/>
        <w:rPr>
          <w:lang w:val="es-ES_tradnl"/>
        </w:rPr>
      </w:pPr>
      <w:r w:rsidRPr="007511F7">
        <w:rPr>
          <w:lang w:val="es-ES_tradnl"/>
        </w:rPr>
        <w:t>‒</w:t>
      </w:r>
      <w:r w:rsidRPr="007511F7">
        <w:rPr>
          <w:lang w:val="es-ES_tradnl"/>
        </w:rPr>
        <w:tab/>
        <w:t>límites de longitud de la zona de servicio OSG;</w:t>
      </w:r>
    </w:p>
    <w:p w14:paraId="4B4EE625" w14:textId="77777777" w:rsidR="007511F7" w:rsidRPr="007511F7" w:rsidRDefault="007511F7" w:rsidP="007511F7">
      <w:pPr>
        <w:pStyle w:val="enumlev1"/>
        <w:rPr>
          <w:lang w:val="es-ES_tradnl"/>
        </w:rPr>
      </w:pPr>
      <w:bookmarkStart w:id="7" w:name="_Hlk139893960"/>
      <w:r w:rsidRPr="007511F7">
        <w:rPr>
          <w:lang w:val="es-ES_tradnl"/>
        </w:rPr>
        <w:t>‒</w:t>
      </w:r>
      <w:r w:rsidRPr="007511F7">
        <w:rPr>
          <w:lang w:val="es-ES_tradnl"/>
        </w:rPr>
        <w:tab/>
      </w:r>
      <w:bookmarkEnd w:id="7"/>
      <w:r w:rsidRPr="007511F7">
        <w:rPr>
          <w:lang w:val="es-ES_tradnl"/>
        </w:rPr>
        <w:t>ganancia de cresta de la antena de la ETEM-A;</w:t>
      </w:r>
    </w:p>
    <w:p w14:paraId="2CE003C4" w14:textId="0F5C9F4A" w:rsidR="007511F7" w:rsidRPr="007511F7" w:rsidRDefault="007511F7" w:rsidP="007511F7">
      <w:pPr>
        <w:pStyle w:val="enumlev1"/>
        <w:rPr>
          <w:lang w:val="es-ES_tradnl"/>
        </w:rPr>
      </w:pPr>
      <w:r w:rsidRPr="007511F7">
        <w:rPr>
          <w:lang w:val="es-ES_tradnl"/>
        </w:rPr>
        <w:t>‒</w:t>
      </w:r>
      <w:r w:rsidRPr="007511F7">
        <w:rPr>
          <w:lang w:val="es-ES_tradnl"/>
        </w:rPr>
        <w:tab/>
        <w:t>densidad de potencia y ancho de banda de la ETEM-A, según se indica en el Cuadro</w:t>
      </w:r>
      <w:r w:rsidR="00F40E66">
        <w:rPr>
          <w:lang w:val="es-ES_tradnl"/>
        </w:rPr>
        <w:t> </w:t>
      </w:r>
      <w:r w:rsidRPr="007511F7">
        <w:rPr>
          <w:lang w:val="es-ES_tradnl"/>
        </w:rPr>
        <w:t>1;</w:t>
      </w:r>
    </w:p>
    <w:p w14:paraId="28FD4661" w14:textId="77777777" w:rsidR="007511F7" w:rsidRPr="007511F7" w:rsidRDefault="007511F7" w:rsidP="007511F7">
      <w:pPr>
        <w:pStyle w:val="enumlev1"/>
        <w:rPr>
          <w:lang w:val="es-ES_tradnl"/>
        </w:rPr>
      </w:pPr>
      <w:r w:rsidRPr="007511F7">
        <w:rPr>
          <w:lang w:val="es-ES_tradnl"/>
        </w:rPr>
        <w:lastRenderedPageBreak/>
        <w:t>‒</w:t>
      </w:r>
      <w:r w:rsidRPr="007511F7">
        <w:rPr>
          <w:lang w:val="es-ES_tradnl"/>
        </w:rPr>
        <w:tab/>
        <w:t>máscara de atenuación del fuselaje expresada como función del ángulo por debajo del horizonte de la ETEM-A, de acuerdo con los Informes o del Recomendaciones UIT-R correspondientes.</w:t>
      </w:r>
    </w:p>
    <w:p w14:paraId="1781B85B" w14:textId="77777777" w:rsidR="007511F7" w:rsidRPr="007511F7" w:rsidRDefault="007511F7" w:rsidP="007511F7">
      <w:pPr>
        <w:pStyle w:val="Heading1"/>
        <w:rPr>
          <w:lang w:val="es-ES_tradnl"/>
        </w:rPr>
      </w:pPr>
      <w:r w:rsidRPr="007511F7">
        <w:rPr>
          <w:lang w:val="es-ES_tradnl"/>
        </w:rPr>
        <w:t>3</w:t>
      </w:r>
      <w:r w:rsidRPr="007511F7">
        <w:rPr>
          <w:lang w:val="es-ES_tradnl"/>
        </w:rPr>
        <w:tab/>
        <w:t>Metodología de examen</w:t>
      </w:r>
    </w:p>
    <w:p w14:paraId="668A289D" w14:textId="77777777" w:rsidR="007511F7" w:rsidRPr="007511F7" w:rsidRDefault="007511F7" w:rsidP="007511F7">
      <w:pPr>
        <w:pStyle w:val="Heading2"/>
        <w:rPr>
          <w:lang w:val="es-ES_tradnl"/>
        </w:rPr>
      </w:pPr>
      <w:r w:rsidRPr="007511F7">
        <w:rPr>
          <w:lang w:val="es-ES_tradnl"/>
        </w:rPr>
        <w:t>3.1</w:t>
      </w:r>
      <w:r w:rsidRPr="007511F7">
        <w:rPr>
          <w:lang w:val="es-ES_tradnl"/>
        </w:rPr>
        <w:tab/>
        <w:t>Introducción</w:t>
      </w:r>
    </w:p>
    <w:p w14:paraId="5D44F9A8" w14:textId="64CFE6DB" w:rsidR="007511F7" w:rsidRPr="007511F7" w:rsidRDefault="007511F7" w:rsidP="007511F7">
      <w:pPr>
        <w:rPr>
          <w:lang w:val="es-ES_tradnl"/>
        </w:rPr>
      </w:pPr>
      <w:r w:rsidRPr="007511F7">
        <w:rPr>
          <w:lang w:val="es-ES_tradnl"/>
        </w:rPr>
        <w:t xml:space="preserve">Las ETEM-A pueden funcionar en diferentes ubicaciones definidas por latitud, longitud y altitud. Esta metodología permite determinar la potencia máxima permitida, </w:t>
      </w:r>
      <w:r w:rsidRPr="006A0229">
        <w:rPr>
          <w:b/>
          <w:i/>
          <w:iCs/>
          <w:lang w:val="es-ES_tradnl"/>
        </w:rPr>
        <w:t>P</w:t>
      </w:r>
      <w:r w:rsidRPr="006A0229">
        <w:rPr>
          <w:b/>
          <w:i/>
          <w:iCs/>
          <w:vertAlign w:val="subscript"/>
          <w:lang w:val="es-ES_tradnl"/>
        </w:rPr>
        <w:t>j</w:t>
      </w:r>
      <w:r w:rsidRPr="00570EB0">
        <w:rPr>
          <w:b/>
          <w:vertAlign w:val="subscript"/>
          <w:lang w:val="es-ES_tradnl"/>
        </w:rPr>
        <w:t>,</w:t>
      </w:r>
      <w:r w:rsidRPr="007511F7">
        <w:rPr>
          <w:lang w:val="es-ES_tradnl"/>
        </w:rPr>
        <w:t xml:space="preserve"> para una ETEM-A transmisora que se comunica con una red de satélites del SFS</w:t>
      </w:r>
      <w:r w:rsidR="00BD187C">
        <w:rPr>
          <w:lang w:val="es-ES_tradnl"/>
        </w:rPr>
        <w:t> </w:t>
      </w:r>
      <w:r w:rsidRPr="007511F7">
        <w:rPr>
          <w:lang w:val="es-ES_tradnl"/>
        </w:rPr>
        <w:t xml:space="preserve">OSG, a fin de garantizar el cumplimiento de los límites de dfp preestablecidos para proteger los servicios terrenales, en todas las posiciones, respecto de un conjunto definido de gamas de altitud. La metodología permite obtener la </w:t>
      </w:r>
      <w:r w:rsidRPr="006A0229">
        <w:rPr>
          <w:b/>
          <w:i/>
          <w:iCs/>
          <w:lang w:val="es-ES_tradnl"/>
        </w:rPr>
        <w:t>P</w:t>
      </w:r>
      <w:r w:rsidRPr="006A0229">
        <w:rPr>
          <w:b/>
          <w:i/>
          <w:iCs/>
          <w:vertAlign w:val="subscript"/>
          <w:lang w:val="es-ES_tradnl"/>
        </w:rPr>
        <w:t>j</w:t>
      </w:r>
      <w:r w:rsidRPr="00570EB0">
        <w:rPr>
          <w:lang w:val="es-ES_tradnl"/>
        </w:rPr>
        <w:t xml:space="preserve"> </w:t>
      </w:r>
      <w:r w:rsidRPr="007511F7">
        <w:rPr>
          <w:lang w:val="es-ES_tradnl"/>
        </w:rPr>
        <w:t>teniendo en cuenta las pérdidas y la atenuación pertinentes en la geometría considerada.</w:t>
      </w:r>
    </w:p>
    <w:p w14:paraId="3A2A8E14" w14:textId="2B5401D2" w:rsidR="007511F7" w:rsidRPr="007511F7" w:rsidRDefault="007511F7" w:rsidP="007511F7">
      <w:pPr>
        <w:rPr>
          <w:lang w:val="es-ES_tradnl"/>
        </w:rPr>
      </w:pPr>
      <w:r w:rsidRPr="007511F7">
        <w:rPr>
          <w:lang w:val="es-ES_tradnl"/>
        </w:rPr>
        <w:t xml:space="preserve">Seguidamente, se compara la </w:t>
      </w:r>
      <w:r w:rsidRPr="006A0229">
        <w:rPr>
          <w:b/>
          <w:i/>
          <w:iCs/>
          <w:lang w:val="es-ES_tradnl"/>
        </w:rPr>
        <w:t>P</w:t>
      </w:r>
      <w:r w:rsidRPr="006A0229">
        <w:rPr>
          <w:b/>
          <w:i/>
          <w:iCs/>
          <w:vertAlign w:val="subscript"/>
          <w:lang w:val="es-ES_tradnl"/>
        </w:rPr>
        <w:t>j</w:t>
      </w:r>
      <w:r w:rsidRPr="006A0229">
        <w:rPr>
          <w:i/>
          <w:iCs/>
          <w:lang w:val="es-ES_tradnl"/>
        </w:rPr>
        <w:t xml:space="preserve"> </w:t>
      </w:r>
      <w:r w:rsidRPr="007511F7">
        <w:rPr>
          <w:lang w:val="es-ES_tradnl"/>
        </w:rPr>
        <w:t xml:space="preserve">calculada con la gama de potencias de emisión notificadas de la ETEM-A. Los valores de potencia de emisión mínima y máxima, </w:t>
      </w:r>
      <m:oMath>
        <m:sSub>
          <m:sSubPr>
            <m:ctrlPr>
              <w:rPr>
                <w:rFonts w:ascii="Cambria Math" w:hAnsi="Cambria Math"/>
                <w:lang w:val="es-ES_tradnl"/>
              </w:rPr>
            </m:ctrlPr>
          </m:sSubPr>
          <m:e>
            <m:r>
              <w:rPr>
                <w:rFonts w:ascii="Cambria Math" w:hAnsi="Cambria Math"/>
                <w:lang w:val="es-ES_tradnl"/>
              </w:rPr>
              <m:t>P</m:t>
            </m:r>
          </m:e>
          <m:sub>
            <m:r>
              <m:rPr>
                <m:sty m:val="p"/>
              </m:rPr>
              <w:rPr>
                <w:rFonts w:ascii="Cambria Math" w:hAnsi="Cambria Math"/>
                <w:lang w:val="es-ES_tradnl"/>
              </w:rPr>
              <m:t>min⁡</m:t>
            </m:r>
            <m:r>
              <w:rPr>
                <w:rFonts w:ascii="Cambria Math" w:hAnsi="Cambria Math"/>
                <w:lang w:val="es-ES_tradnl"/>
              </w:rPr>
              <m:t>_emission,j</m:t>
            </m:r>
          </m:sub>
        </m:sSub>
      </m:oMath>
      <w:r w:rsidRPr="007511F7">
        <w:rPr>
          <w:lang w:val="es-ES_tradnl"/>
        </w:rPr>
        <w:t xml:space="preserve"> y </w:t>
      </w:r>
      <m:oMath>
        <m:sSub>
          <m:sSubPr>
            <m:ctrlPr>
              <w:rPr>
                <w:rFonts w:ascii="Cambria Math" w:hAnsi="Cambria Math"/>
                <w:lang w:val="es-ES_tradnl"/>
              </w:rPr>
            </m:ctrlPr>
          </m:sSubPr>
          <m:e>
            <m:r>
              <w:rPr>
                <w:rFonts w:ascii="Cambria Math" w:hAnsi="Cambria Math"/>
                <w:lang w:val="es-ES_tradnl"/>
              </w:rPr>
              <m:t>P</m:t>
            </m:r>
          </m:e>
          <m:sub>
            <m:r>
              <m:rPr>
                <m:sty m:val="p"/>
              </m:rPr>
              <w:rPr>
                <w:rFonts w:ascii="Cambria Math" w:hAnsi="Cambria Math"/>
                <w:lang w:val="es-ES_tradnl"/>
              </w:rPr>
              <m:t>max⁡</m:t>
            </m:r>
            <m:r>
              <w:rPr>
                <w:rFonts w:ascii="Cambria Math" w:hAnsi="Cambria Math"/>
                <w:lang w:val="es-ES_tradnl"/>
              </w:rPr>
              <m:t>_emission,j</m:t>
            </m:r>
          </m:sub>
        </m:sSub>
      </m:oMath>
      <w:r w:rsidRPr="007511F7">
        <w:rPr>
          <w:lang w:val="es-ES_tradnl"/>
        </w:rPr>
        <w:t>, de la ETEM-A se calculan a partir de los datos incluidos en la información de notificación del Apéndice</w:t>
      </w:r>
      <w:r w:rsidR="003C7977">
        <w:rPr>
          <w:lang w:val="es-ES_tradnl"/>
        </w:rPr>
        <w:t> </w:t>
      </w:r>
      <w:r w:rsidRPr="007511F7">
        <w:rPr>
          <w:b/>
          <w:bCs/>
          <w:lang w:val="es-ES_tradnl"/>
        </w:rPr>
        <w:t>4</w:t>
      </w:r>
      <w:r w:rsidRPr="007511F7">
        <w:rPr>
          <w:lang w:val="es-ES_tradnl"/>
        </w:rPr>
        <w:t xml:space="preserve"> de la red de satélites OSG con la que se comunica la ETEM-A y de las características de la propia ETEM-A.</w:t>
      </w:r>
    </w:p>
    <w:p w14:paraId="0D996C43" w14:textId="77777777" w:rsidR="007511F7" w:rsidRPr="007511F7" w:rsidRDefault="007511F7" w:rsidP="007511F7">
      <w:pPr>
        <w:rPr>
          <w:lang w:val="es-ES_tradnl"/>
        </w:rPr>
      </w:pPr>
      <w:r w:rsidRPr="007511F7">
        <w:rPr>
          <w:lang w:val="es-ES_tradnl"/>
        </w:rPr>
        <w:t xml:space="preserve">Las ETEM-A se evalúan en una serie de gamas de altitud predefinidas para establecer una serie de niveles de </w:t>
      </w:r>
      <w:r w:rsidRPr="006A0229">
        <w:rPr>
          <w:b/>
          <w:i/>
          <w:iCs/>
          <w:lang w:val="es-ES_tradnl"/>
        </w:rPr>
        <w:t>P</w:t>
      </w:r>
      <w:r w:rsidRPr="006A0229">
        <w:rPr>
          <w:b/>
          <w:i/>
          <w:iCs/>
          <w:vertAlign w:val="subscript"/>
          <w:lang w:val="es-ES_tradnl"/>
        </w:rPr>
        <w:t>j</w:t>
      </w:r>
      <w:r w:rsidRPr="007511F7">
        <w:rPr>
          <w:lang w:val="es-ES_tradnl"/>
        </w:rPr>
        <w:t>.</w:t>
      </w:r>
    </w:p>
    <w:p w14:paraId="51DAF565" w14:textId="77777777" w:rsidR="007511F7" w:rsidRPr="007511F7" w:rsidRDefault="007511F7" w:rsidP="007511F7">
      <w:pPr>
        <w:rPr>
          <w:lang w:val="es-ES_tradnl"/>
        </w:rPr>
      </w:pPr>
      <w:r w:rsidRPr="007511F7">
        <w:rPr>
          <w:lang w:val="es-ES_tradnl"/>
        </w:rPr>
        <w:t>Al realizar el examen, la Oficina de Radiocomunicaciones debe aplicar esta metodología a la gama de altitudes definida, con miras a determinar si la ETEM-A que se comunica con una determinada red de satélites OSG cumple los límites de dfp preestablecidos para proteger los servicios terrenales.</w:t>
      </w:r>
    </w:p>
    <w:p w14:paraId="5805003A" w14:textId="77777777" w:rsidR="007511F7" w:rsidRPr="007511F7" w:rsidRDefault="007511F7" w:rsidP="007511F7">
      <w:pPr>
        <w:pStyle w:val="Heading2"/>
        <w:rPr>
          <w:lang w:val="es-ES_tradnl"/>
        </w:rPr>
      </w:pPr>
      <w:r w:rsidRPr="007511F7">
        <w:rPr>
          <w:lang w:val="es-ES_tradnl"/>
        </w:rPr>
        <w:t>3.2</w:t>
      </w:r>
      <w:r w:rsidRPr="007511F7">
        <w:rPr>
          <w:lang w:val="es-ES_tradnl"/>
        </w:rPr>
        <w:tab/>
        <w:t>Parámetros y geometría</w:t>
      </w:r>
    </w:p>
    <w:p w14:paraId="52E6976C" w14:textId="7D25792C" w:rsidR="007511F7" w:rsidRPr="007511F7" w:rsidRDefault="007511F7" w:rsidP="007511F7">
      <w:pPr>
        <w:rPr>
          <w:lang w:val="es-ES_tradnl"/>
        </w:rPr>
      </w:pPr>
      <w:r w:rsidRPr="007511F7">
        <w:rPr>
          <w:lang w:val="es-ES_tradnl"/>
        </w:rPr>
        <w:t>Partiendo de una hipotética red del SFS OSG, en el Cuadro</w:t>
      </w:r>
      <w:r w:rsidR="00D227FF">
        <w:rPr>
          <w:lang w:val="es-ES_tradnl"/>
        </w:rPr>
        <w:t> </w:t>
      </w:r>
      <w:r w:rsidRPr="007511F7">
        <w:rPr>
          <w:lang w:val="es-ES_tradnl"/>
        </w:rPr>
        <w:t xml:space="preserve">1 </w:t>
      </w:r>
      <w:r w:rsidRPr="007511F7">
        <w:rPr>
          <w:i/>
          <w:iCs/>
          <w:lang w:val="es-ES_tradnl"/>
        </w:rPr>
        <w:t>infra</w:t>
      </w:r>
      <w:r w:rsidRPr="007511F7">
        <w:rPr>
          <w:lang w:val="es-ES_tradnl"/>
        </w:rPr>
        <w:t xml:space="preserve"> se proporciona un ejemplo de las emisiones que se incluyen en un Grupo asociado a la clase «UO» de estaciones terrenas que transmiten en la banda de 27,5</w:t>
      </w:r>
      <w:r w:rsidR="001122D3">
        <w:rPr>
          <w:lang w:val="es-ES_tradnl"/>
        </w:rPr>
        <w:noBreakHyphen/>
      </w:r>
      <w:r w:rsidRPr="007511F7">
        <w:rPr>
          <w:lang w:val="es-ES_tradnl"/>
        </w:rPr>
        <w:t>29,5</w:t>
      </w:r>
      <w:r w:rsidR="001122D3">
        <w:rPr>
          <w:lang w:val="es-ES_tradnl"/>
        </w:rPr>
        <w:t> </w:t>
      </w:r>
      <w:r w:rsidRPr="007511F7">
        <w:rPr>
          <w:lang w:val="es-ES_tradnl"/>
        </w:rPr>
        <w:t>GHz. Los Cuadros</w:t>
      </w:r>
      <w:r w:rsidR="001122D3">
        <w:rPr>
          <w:lang w:val="es-ES_tradnl"/>
        </w:rPr>
        <w:t> </w:t>
      </w:r>
      <w:r w:rsidRPr="007511F7">
        <w:rPr>
          <w:lang w:val="es-ES_tradnl"/>
        </w:rPr>
        <w:t>2 a 4 incluyen supuestos adicionales y la Fig</w:t>
      </w:r>
      <w:r w:rsidR="00570EB0">
        <w:rPr>
          <w:lang w:val="es-ES_tradnl"/>
        </w:rPr>
        <w:t>.</w:t>
      </w:r>
      <w:r w:rsidRPr="007511F7">
        <w:rPr>
          <w:lang w:val="es-ES_tradnl"/>
        </w:rPr>
        <w:t> 1 ilustra la geometría utilizada en el examen.</w:t>
      </w:r>
    </w:p>
    <w:p w14:paraId="734BE8B7" w14:textId="77777777" w:rsidR="007511F7" w:rsidRPr="007511F7" w:rsidRDefault="007511F7" w:rsidP="007511F7">
      <w:pPr>
        <w:pStyle w:val="TableNo"/>
        <w:rPr>
          <w:lang w:val="es-ES_tradnl"/>
        </w:rPr>
      </w:pPr>
      <w:r w:rsidRPr="007511F7">
        <w:rPr>
          <w:lang w:val="es-ES_tradnl"/>
        </w:rPr>
        <w:t>CUADRO 1</w:t>
      </w:r>
    </w:p>
    <w:p w14:paraId="422BB68E" w14:textId="77777777" w:rsidR="007511F7" w:rsidRPr="007511F7" w:rsidRDefault="007511F7" w:rsidP="007511F7">
      <w:pPr>
        <w:pStyle w:val="Tabletitle"/>
        <w:rPr>
          <w:lang w:val="es-ES_tradnl"/>
        </w:rPr>
      </w:pPr>
      <w:r w:rsidRPr="007511F7">
        <w:rPr>
          <w:lang w:val="es-ES_tradnl"/>
        </w:rPr>
        <w:t>Ejemplo de un grupo de emisiones de ETEM-A</w:t>
      </w:r>
      <w:r w:rsidRPr="007511F7">
        <w:rPr>
          <w:lang w:val="es-ES_tradnl"/>
        </w:rPr>
        <w:br/>
        <w:t>(con referencia a los campos de datos pertinentes del Apéndice 4 del RR)</w:t>
      </w:r>
    </w:p>
    <w:tbl>
      <w:tblPr>
        <w:tblW w:w="5000" w:type="pct"/>
        <w:jc w:val="center"/>
        <w:tblLayout w:type="fixed"/>
        <w:tblLook w:val="04A0" w:firstRow="1" w:lastRow="0" w:firstColumn="1" w:lastColumn="0" w:noHBand="0" w:noVBand="1"/>
      </w:tblPr>
      <w:tblGrid>
        <w:gridCol w:w="1432"/>
        <w:gridCol w:w="1551"/>
        <w:gridCol w:w="1811"/>
        <w:gridCol w:w="2374"/>
        <w:gridCol w:w="2461"/>
      </w:tblGrid>
      <w:tr w:rsidR="007511F7" w:rsidRPr="007511F7" w14:paraId="7CD7A132" w14:textId="77777777" w:rsidTr="0057286F">
        <w:trPr>
          <w:jc w:val="center"/>
        </w:trPr>
        <w:tc>
          <w:tcPr>
            <w:tcW w:w="1435" w:type="dxa"/>
            <w:tcBorders>
              <w:top w:val="single" w:sz="4" w:space="0" w:color="auto"/>
              <w:left w:val="single" w:sz="4" w:space="0" w:color="auto"/>
              <w:bottom w:val="single" w:sz="4" w:space="0" w:color="auto"/>
              <w:right w:val="single" w:sz="4" w:space="0" w:color="auto"/>
            </w:tcBorders>
            <w:vAlign w:val="center"/>
            <w:hideMark/>
          </w:tcPr>
          <w:p w14:paraId="22074C04" w14:textId="77777777" w:rsidR="007511F7" w:rsidRPr="007511F7" w:rsidRDefault="007511F7" w:rsidP="007511F7">
            <w:pPr>
              <w:pStyle w:val="Tablehead"/>
              <w:rPr>
                <w:lang w:val="es-ES_tradnl"/>
              </w:rPr>
            </w:pPr>
            <w:r w:rsidRPr="007511F7">
              <w:rPr>
                <w:lang w:val="es-ES_tradnl"/>
              </w:rPr>
              <w:t>Número de emisión</w:t>
            </w:r>
          </w:p>
        </w:tc>
        <w:tc>
          <w:tcPr>
            <w:tcW w:w="1553" w:type="dxa"/>
            <w:tcBorders>
              <w:top w:val="single" w:sz="4" w:space="0" w:color="auto"/>
              <w:left w:val="single" w:sz="4" w:space="0" w:color="auto"/>
              <w:bottom w:val="single" w:sz="4" w:space="0" w:color="auto"/>
              <w:right w:val="single" w:sz="4" w:space="0" w:color="auto"/>
            </w:tcBorders>
            <w:vAlign w:val="center"/>
            <w:hideMark/>
          </w:tcPr>
          <w:p w14:paraId="0CFBF48C" w14:textId="77777777" w:rsidR="007511F7" w:rsidRPr="007511F7" w:rsidRDefault="007511F7" w:rsidP="007511F7">
            <w:pPr>
              <w:pStyle w:val="Tablehead"/>
              <w:rPr>
                <w:lang w:val="es-ES_tradnl"/>
              </w:rPr>
            </w:pPr>
            <w:r w:rsidRPr="007511F7">
              <w:rPr>
                <w:lang w:val="es-ES_tradnl"/>
              </w:rPr>
              <w:t>C.7.a</w:t>
            </w:r>
            <w:r w:rsidRPr="007511F7">
              <w:rPr>
                <w:lang w:val="es-ES_tradnl"/>
              </w:rPr>
              <w:br/>
              <w:t>Designación de la emisión</w:t>
            </w:r>
          </w:p>
        </w:tc>
        <w:tc>
          <w:tcPr>
            <w:tcW w:w="1813" w:type="dxa"/>
            <w:tcBorders>
              <w:top w:val="single" w:sz="4" w:space="0" w:color="auto"/>
              <w:left w:val="single" w:sz="4" w:space="0" w:color="auto"/>
              <w:bottom w:val="single" w:sz="4" w:space="0" w:color="auto"/>
              <w:right w:val="single" w:sz="4" w:space="0" w:color="auto"/>
            </w:tcBorders>
            <w:vAlign w:val="center"/>
            <w:hideMark/>
          </w:tcPr>
          <w:p w14:paraId="38E15017" w14:textId="77777777" w:rsidR="007511F7" w:rsidRPr="007511F7" w:rsidRDefault="007511F7" w:rsidP="007511F7">
            <w:pPr>
              <w:pStyle w:val="Tablehead"/>
              <w:rPr>
                <w:lang w:val="es-ES_tradnl"/>
              </w:rPr>
            </w:pPr>
            <w:r w:rsidRPr="007511F7">
              <w:rPr>
                <w:lang w:val="es-ES_tradnl"/>
              </w:rPr>
              <w:t>Ancho de banda de emisión</w:t>
            </w:r>
            <w:r w:rsidRPr="007511F7">
              <w:rPr>
                <w:lang w:val="es-ES_tradnl"/>
              </w:rPr>
              <w:br/>
              <w:t>(MHz)</w:t>
            </w:r>
          </w:p>
        </w:tc>
        <w:tc>
          <w:tcPr>
            <w:tcW w:w="2377" w:type="dxa"/>
            <w:tcBorders>
              <w:top w:val="single" w:sz="4" w:space="0" w:color="auto"/>
              <w:left w:val="single" w:sz="4" w:space="0" w:color="auto"/>
              <w:bottom w:val="single" w:sz="4" w:space="0" w:color="auto"/>
              <w:right w:val="single" w:sz="4" w:space="0" w:color="auto"/>
            </w:tcBorders>
            <w:vAlign w:val="center"/>
            <w:hideMark/>
          </w:tcPr>
          <w:p w14:paraId="36CA42CB" w14:textId="77777777" w:rsidR="007511F7" w:rsidRPr="007511F7" w:rsidRDefault="007511F7" w:rsidP="007511F7">
            <w:pPr>
              <w:pStyle w:val="Tablehead"/>
              <w:rPr>
                <w:lang w:val="es-ES_tradnl"/>
              </w:rPr>
            </w:pPr>
            <w:r w:rsidRPr="007511F7">
              <w:rPr>
                <w:lang w:val="es-ES_tradnl"/>
              </w:rPr>
              <w:t>C.8.c.3</w:t>
            </w:r>
            <w:r w:rsidRPr="007511F7">
              <w:rPr>
                <w:lang w:val="es-ES_tradnl"/>
              </w:rPr>
              <w:br/>
              <w:t xml:space="preserve">Densidad de potencia mínima </w:t>
            </w:r>
            <w:r w:rsidRPr="007511F7">
              <w:rPr>
                <w:lang w:val="es-ES_tradnl"/>
              </w:rPr>
              <w:br/>
              <w:t>(dB(W/Hz))</w:t>
            </w:r>
          </w:p>
        </w:tc>
        <w:tc>
          <w:tcPr>
            <w:tcW w:w="2464" w:type="dxa"/>
            <w:tcBorders>
              <w:top w:val="single" w:sz="4" w:space="0" w:color="auto"/>
              <w:left w:val="single" w:sz="4" w:space="0" w:color="auto"/>
              <w:bottom w:val="single" w:sz="4" w:space="0" w:color="auto"/>
              <w:right w:val="single" w:sz="4" w:space="0" w:color="auto"/>
            </w:tcBorders>
            <w:vAlign w:val="center"/>
            <w:hideMark/>
          </w:tcPr>
          <w:p w14:paraId="087147AE" w14:textId="77777777" w:rsidR="007511F7" w:rsidRPr="007511F7" w:rsidRDefault="007511F7" w:rsidP="007511F7">
            <w:pPr>
              <w:pStyle w:val="Tablehead"/>
              <w:rPr>
                <w:lang w:val="es-ES_tradnl"/>
              </w:rPr>
            </w:pPr>
            <w:r w:rsidRPr="007511F7">
              <w:rPr>
                <w:lang w:val="es-ES_tradnl"/>
              </w:rPr>
              <w:t>C.8.a.2/C.8.b.2</w:t>
            </w:r>
            <w:r w:rsidRPr="007511F7">
              <w:rPr>
                <w:lang w:val="es-ES_tradnl"/>
              </w:rPr>
              <w:br/>
              <w:t xml:space="preserve">Densidad de potencia máxima </w:t>
            </w:r>
            <w:r w:rsidRPr="007511F7">
              <w:rPr>
                <w:lang w:val="es-ES_tradnl"/>
              </w:rPr>
              <w:br/>
            </w:r>
            <w:bookmarkStart w:id="8" w:name="lt_pId148"/>
            <w:r w:rsidRPr="007511F7">
              <w:rPr>
                <w:lang w:val="es-ES_tradnl"/>
              </w:rPr>
              <w:t>(dB(W/Hz))</w:t>
            </w:r>
            <w:bookmarkEnd w:id="8"/>
          </w:p>
        </w:tc>
      </w:tr>
      <w:tr w:rsidR="007511F7" w:rsidRPr="007511F7" w14:paraId="0363C9FB" w14:textId="77777777" w:rsidTr="0057286F">
        <w:trPr>
          <w:jc w:val="center"/>
        </w:trPr>
        <w:tc>
          <w:tcPr>
            <w:tcW w:w="1435" w:type="dxa"/>
            <w:tcBorders>
              <w:top w:val="single" w:sz="4" w:space="0" w:color="auto"/>
              <w:left w:val="single" w:sz="4" w:space="0" w:color="auto"/>
              <w:bottom w:val="single" w:sz="4" w:space="0" w:color="auto"/>
              <w:right w:val="single" w:sz="4" w:space="0" w:color="auto"/>
            </w:tcBorders>
            <w:hideMark/>
          </w:tcPr>
          <w:p w14:paraId="774FE3D6" w14:textId="77777777" w:rsidR="007511F7" w:rsidRPr="007511F7" w:rsidRDefault="007511F7" w:rsidP="003C7977">
            <w:pPr>
              <w:pStyle w:val="Tabletext"/>
              <w:jc w:val="center"/>
              <w:rPr>
                <w:lang w:val="es-ES_tradnl"/>
              </w:rPr>
            </w:pPr>
            <w:r w:rsidRPr="007511F7">
              <w:rPr>
                <w:lang w:val="es-ES_tradnl"/>
              </w:rPr>
              <w:t>1</w:t>
            </w:r>
          </w:p>
        </w:tc>
        <w:tc>
          <w:tcPr>
            <w:tcW w:w="1553" w:type="dxa"/>
            <w:tcBorders>
              <w:top w:val="single" w:sz="4" w:space="0" w:color="auto"/>
              <w:left w:val="single" w:sz="4" w:space="0" w:color="auto"/>
              <w:bottom w:val="single" w:sz="4" w:space="0" w:color="auto"/>
              <w:right w:val="single" w:sz="4" w:space="0" w:color="auto"/>
            </w:tcBorders>
            <w:hideMark/>
          </w:tcPr>
          <w:p w14:paraId="4EE47F81" w14:textId="77777777" w:rsidR="007511F7" w:rsidRPr="007511F7" w:rsidRDefault="007511F7" w:rsidP="003C7977">
            <w:pPr>
              <w:pStyle w:val="Tabletext"/>
              <w:jc w:val="center"/>
              <w:rPr>
                <w:lang w:val="es-ES_tradnl"/>
              </w:rPr>
            </w:pPr>
            <w:r w:rsidRPr="007511F7">
              <w:rPr>
                <w:lang w:val="es-ES_tradnl"/>
              </w:rPr>
              <w:t>6M00G7W--</w:t>
            </w:r>
          </w:p>
        </w:tc>
        <w:tc>
          <w:tcPr>
            <w:tcW w:w="1813" w:type="dxa"/>
            <w:tcBorders>
              <w:top w:val="single" w:sz="4" w:space="0" w:color="auto"/>
              <w:left w:val="single" w:sz="4" w:space="0" w:color="auto"/>
              <w:bottom w:val="single" w:sz="4" w:space="0" w:color="auto"/>
              <w:right w:val="single" w:sz="4" w:space="0" w:color="auto"/>
            </w:tcBorders>
            <w:hideMark/>
          </w:tcPr>
          <w:p w14:paraId="2EFC4DF5" w14:textId="77777777" w:rsidR="007511F7" w:rsidRPr="007511F7" w:rsidRDefault="007511F7" w:rsidP="003C7977">
            <w:pPr>
              <w:pStyle w:val="Tabletext"/>
              <w:jc w:val="center"/>
              <w:rPr>
                <w:lang w:val="es-ES_tradnl"/>
              </w:rPr>
            </w:pPr>
            <w:r w:rsidRPr="007511F7">
              <w:rPr>
                <w:lang w:val="es-ES_tradnl"/>
              </w:rPr>
              <w:t>6,0</w:t>
            </w:r>
          </w:p>
        </w:tc>
        <w:tc>
          <w:tcPr>
            <w:tcW w:w="2377" w:type="dxa"/>
            <w:tcBorders>
              <w:top w:val="single" w:sz="4" w:space="0" w:color="auto"/>
              <w:left w:val="single" w:sz="4" w:space="0" w:color="auto"/>
              <w:bottom w:val="single" w:sz="4" w:space="0" w:color="auto"/>
              <w:right w:val="single" w:sz="4" w:space="0" w:color="auto"/>
            </w:tcBorders>
            <w:hideMark/>
          </w:tcPr>
          <w:p w14:paraId="20477E88" w14:textId="6786D461" w:rsidR="007511F7" w:rsidRPr="007511F7" w:rsidRDefault="003C7977" w:rsidP="003C7977">
            <w:pPr>
              <w:pStyle w:val="Tabletext"/>
              <w:jc w:val="center"/>
              <w:rPr>
                <w:lang w:val="es-ES_tradnl"/>
              </w:rPr>
            </w:pPr>
            <w:r w:rsidRPr="002B2394">
              <w:t>−</w:t>
            </w:r>
            <w:r w:rsidR="007511F7" w:rsidRPr="007511F7">
              <w:rPr>
                <w:lang w:val="es-ES_tradnl"/>
              </w:rPr>
              <w:t>69</w:t>
            </w:r>
            <w:r>
              <w:rPr>
                <w:lang w:val="es-ES_tradnl"/>
              </w:rPr>
              <w:t>,</w:t>
            </w:r>
            <w:r w:rsidR="007511F7" w:rsidRPr="007511F7">
              <w:rPr>
                <w:lang w:val="es-ES_tradnl"/>
              </w:rPr>
              <w:t>7</w:t>
            </w:r>
          </w:p>
        </w:tc>
        <w:tc>
          <w:tcPr>
            <w:tcW w:w="2464" w:type="dxa"/>
            <w:tcBorders>
              <w:top w:val="single" w:sz="4" w:space="0" w:color="auto"/>
              <w:left w:val="single" w:sz="4" w:space="0" w:color="auto"/>
              <w:bottom w:val="single" w:sz="4" w:space="0" w:color="auto"/>
              <w:right w:val="single" w:sz="4" w:space="0" w:color="auto"/>
            </w:tcBorders>
            <w:hideMark/>
          </w:tcPr>
          <w:p w14:paraId="71CDE8AB" w14:textId="67395075" w:rsidR="007511F7" w:rsidRPr="007511F7" w:rsidRDefault="003C7977" w:rsidP="003C7977">
            <w:pPr>
              <w:pStyle w:val="Tabletext"/>
              <w:jc w:val="center"/>
              <w:rPr>
                <w:lang w:val="es-ES_tradnl"/>
              </w:rPr>
            </w:pPr>
            <w:r w:rsidRPr="002B2394">
              <w:t>−</w:t>
            </w:r>
            <w:r w:rsidR="007511F7" w:rsidRPr="007511F7">
              <w:rPr>
                <w:lang w:val="es-ES_tradnl"/>
              </w:rPr>
              <w:t>66</w:t>
            </w:r>
            <w:r>
              <w:rPr>
                <w:lang w:val="es-ES_tradnl"/>
              </w:rPr>
              <w:t>,</w:t>
            </w:r>
            <w:r w:rsidR="007511F7" w:rsidRPr="007511F7">
              <w:rPr>
                <w:lang w:val="es-ES_tradnl"/>
              </w:rPr>
              <w:t>0</w:t>
            </w:r>
          </w:p>
        </w:tc>
      </w:tr>
      <w:tr w:rsidR="007511F7" w:rsidRPr="007511F7" w14:paraId="5D6FAF9B" w14:textId="77777777" w:rsidTr="0057286F">
        <w:trPr>
          <w:jc w:val="center"/>
        </w:trPr>
        <w:tc>
          <w:tcPr>
            <w:tcW w:w="1435" w:type="dxa"/>
            <w:tcBorders>
              <w:top w:val="single" w:sz="4" w:space="0" w:color="auto"/>
              <w:left w:val="single" w:sz="4" w:space="0" w:color="auto"/>
              <w:bottom w:val="single" w:sz="4" w:space="0" w:color="auto"/>
              <w:right w:val="single" w:sz="4" w:space="0" w:color="auto"/>
            </w:tcBorders>
          </w:tcPr>
          <w:p w14:paraId="26485E5A" w14:textId="77777777" w:rsidR="007511F7" w:rsidRPr="007511F7" w:rsidRDefault="007511F7" w:rsidP="003C7977">
            <w:pPr>
              <w:pStyle w:val="Tabletext"/>
              <w:jc w:val="center"/>
              <w:rPr>
                <w:lang w:val="es-ES_tradnl"/>
              </w:rPr>
            </w:pPr>
            <w:r w:rsidRPr="007511F7">
              <w:rPr>
                <w:lang w:val="es-ES_tradnl"/>
              </w:rPr>
              <w:t>2</w:t>
            </w:r>
          </w:p>
        </w:tc>
        <w:tc>
          <w:tcPr>
            <w:tcW w:w="1553" w:type="dxa"/>
            <w:tcBorders>
              <w:top w:val="single" w:sz="4" w:space="0" w:color="auto"/>
              <w:left w:val="single" w:sz="4" w:space="0" w:color="auto"/>
              <w:bottom w:val="single" w:sz="4" w:space="0" w:color="auto"/>
              <w:right w:val="single" w:sz="4" w:space="0" w:color="auto"/>
            </w:tcBorders>
          </w:tcPr>
          <w:p w14:paraId="41587711" w14:textId="77777777" w:rsidR="007511F7" w:rsidRPr="007511F7" w:rsidRDefault="007511F7" w:rsidP="003C7977">
            <w:pPr>
              <w:pStyle w:val="Tabletext"/>
              <w:jc w:val="center"/>
              <w:rPr>
                <w:lang w:val="es-ES_tradnl"/>
              </w:rPr>
            </w:pPr>
            <w:r w:rsidRPr="007511F7">
              <w:rPr>
                <w:lang w:val="es-ES_tradnl"/>
              </w:rPr>
              <w:t>6M00G7W--</w:t>
            </w:r>
          </w:p>
        </w:tc>
        <w:tc>
          <w:tcPr>
            <w:tcW w:w="1813" w:type="dxa"/>
            <w:tcBorders>
              <w:top w:val="single" w:sz="4" w:space="0" w:color="auto"/>
              <w:left w:val="single" w:sz="4" w:space="0" w:color="auto"/>
              <w:bottom w:val="single" w:sz="4" w:space="0" w:color="auto"/>
              <w:right w:val="single" w:sz="4" w:space="0" w:color="auto"/>
            </w:tcBorders>
          </w:tcPr>
          <w:p w14:paraId="79DC8EE1" w14:textId="77777777" w:rsidR="007511F7" w:rsidRPr="007511F7" w:rsidRDefault="007511F7" w:rsidP="003C7977">
            <w:pPr>
              <w:pStyle w:val="Tabletext"/>
              <w:jc w:val="center"/>
              <w:rPr>
                <w:lang w:val="es-ES_tradnl"/>
              </w:rPr>
            </w:pPr>
            <w:r w:rsidRPr="007511F7">
              <w:rPr>
                <w:lang w:val="es-ES_tradnl"/>
              </w:rPr>
              <w:t>6,0</w:t>
            </w:r>
          </w:p>
        </w:tc>
        <w:tc>
          <w:tcPr>
            <w:tcW w:w="2377" w:type="dxa"/>
            <w:tcBorders>
              <w:top w:val="single" w:sz="4" w:space="0" w:color="auto"/>
              <w:left w:val="single" w:sz="4" w:space="0" w:color="auto"/>
              <w:bottom w:val="single" w:sz="4" w:space="0" w:color="auto"/>
              <w:right w:val="single" w:sz="4" w:space="0" w:color="auto"/>
            </w:tcBorders>
          </w:tcPr>
          <w:p w14:paraId="1D62476D" w14:textId="57E4BD98" w:rsidR="007511F7" w:rsidRPr="007511F7" w:rsidRDefault="003C7977" w:rsidP="003C7977">
            <w:pPr>
              <w:pStyle w:val="Tabletext"/>
              <w:jc w:val="center"/>
              <w:rPr>
                <w:lang w:val="es-ES_tradnl"/>
              </w:rPr>
            </w:pPr>
            <w:r w:rsidRPr="002B2394">
              <w:t>−</w:t>
            </w:r>
            <w:r w:rsidR="007511F7" w:rsidRPr="007511F7">
              <w:rPr>
                <w:lang w:val="es-ES_tradnl"/>
              </w:rPr>
              <w:t>64</w:t>
            </w:r>
            <w:r>
              <w:rPr>
                <w:lang w:val="es-ES_tradnl"/>
              </w:rPr>
              <w:t>,</w:t>
            </w:r>
            <w:r w:rsidR="007511F7" w:rsidRPr="007511F7">
              <w:rPr>
                <w:lang w:val="es-ES_tradnl"/>
              </w:rPr>
              <w:t>7</w:t>
            </w:r>
          </w:p>
        </w:tc>
        <w:tc>
          <w:tcPr>
            <w:tcW w:w="2464" w:type="dxa"/>
            <w:tcBorders>
              <w:top w:val="single" w:sz="4" w:space="0" w:color="auto"/>
              <w:left w:val="single" w:sz="4" w:space="0" w:color="auto"/>
              <w:bottom w:val="single" w:sz="4" w:space="0" w:color="auto"/>
              <w:right w:val="single" w:sz="4" w:space="0" w:color="auto"/>
            </w:tcBorders>
          </w:tcPr>
          <w:p w14:paraId="5E5AD379" w14:textId="356002C9" w:rsidR="007511F7" w:rsidRPr="007511F7" w:rsidRDefault="003C7977" w:rsidP="003C7977">
            <w:pPr>
              <w:pStyle w:val="Tabletext"/>
              <w:jc w:val="center"/>
              <w:rPr>
                <w:lang w:val="es-ES_tradnl"/>
              </w:rPr>
            </w:pPr>
            <w:r w:rsidRPr="002B2394">
              <w:t>−</w:t>
            </w:r>
            <w:r w:rsidR="007511F7" w:rsidRPr="007511F7">
              <w:rPr>
                <w:lang w:val="es-ES_tradnl"/>
              </w:rPr>
              <w:t>61</w:t>
            </w:r>
            <w:r>
              <w:rPr>
                <w:lang w:val="es-ES_tradnl"/>
              </w:rPr>
              <w:t>,</w:t>
            </w:r>
            <w:r w:rsidR="007511F7" w:rsidRPr="007511F7">
              <w:rPr>
                <w:lang w:val="es-ES_tradnl"/>
              </w:rPr>
              <w:t>0</w:t>
            </w:r>
          </w:p>
        </w:tc>
      </w:tr>
      <w:tr w:rsidR="007511F7" w:rsidRPr="007511F7" w14:paraId="5AD80894" w14:textId="77777777" w:rsidTr="0057286F">
        <w:trPr>
          <w:jc w:val="center"/>
        </w:trPr>
        <w:tc>
          <w:tcPr>
            <w:tcW w:w="1435" w:type="dxa"/>
            <w:tcBorders>
              <w:top w:val="single" w:sz="4" w:space="0" w:color="auto"/>
              <w:left w:val="single" w:sz="4" w:space="0" w:color="auto"/>
              <w:bottom w:val="single" w:sz="4" w:space="0" w:color="auto"/>
              <w:right w:val="single" w:sz="4" w:space="0" w:color="auto"/>
            </w:tcBorders>
          </w:tcPr>
          <w:p w14:paraId="20B0C7AB" w14:textId="77777777" w:rsidR="007511F7" w:rsidRPr="007511F7" w:rsidRDefault="007511F7" w:rsidP="003C7977">
            <w:pPr>
              <w:pStyle w:val="Tabletext"/>
              <w:jc w:val="center"/>
              <w:rPr>
                <w:lang w:val="es-ES_tradnl"/>
              </w:rPr>
            </w:pPr>
            <w:r w:rsidRPr="007511F7">
              <w:rPr>
                <w:lang w:val="es-ES_tradnl"/>
              </w:rPr>
              <w:t>3</w:t>
            </w:r>
          </w:p>
        </w:tc>
        <w:tc>
          <w:tcPr>
            <w:tcW w:w="1553" w:type="dxa"/>
            <w:tcBorders>
              <w:top w:val="single" w:sz="4" w:space="0" w:color="auto"/>
              <w:left w:val="single" w:sz="4" w:space="0" w:color="auto"/>
              <w:bottom w:val="single" w:sz="4" w:space="0" w:color="auto"/>
              <w:right w:val="single" w:sz="4" w:space="0" w:color="auto"/>
            </w:tcBorders>
          </w:tcPr>
          <w:p w14:paraId="38E8B65A" w14:textId="77777777" w:rsidR="007511F7" w:rsidRPr="007511F7" w:rsidRDefault="007511F7" w:rsidP="003C7977">
            <w:pPr>
              <w:pStyle w:val="Tabletext"/>
              <w:jc w:val="center"/>
              <w:rPr>
                <w:lang w:val="es-ES_tradnl"/>
              </w:rPr>
            </w:pPr>
            <w:r w:rsidRPr="007511F7">
              <w:rPr>
                <w:lang w:val="es-ES_tradnl"/>
              </w:rPr>
              <w:t>6M00G7W--</w:t>
            </w:r>
          </w:p>
        </w:tc>
        <w:tc>
          <w:tcPr>
            <w:tcW w:w="1813" w:type="dxa"/>
            <w:tcBorders>
              <w:top w:val="single" w:sz="4" w:space="0" w:color="auto"/>
              <w:left w:val="single" w:sz="4" w:space="0" w:color="auto"/>
              <w:bottom w:val="single" w:sz="4" w:space="0" w:color="auto"/>
              <w:right w:val="single" w:sz="4" w:space="0" w:color="auto"/>
            </w:tcBorders>
          </w:tcPr>
          <w:p w14:paraId="52A85C42" w14:textId="77777777" w:rsidR="007511F7" w:rsidRPr="007511F7" w:rsidRDefault="007511F7" w:rsidP="003C7977">
            <w:pPr>
              <w:pStyle w:val="Tabletext"/>
              <w:jc w:val="center"/>
              <w:rPr>
                <w:lang w:val="es-ES_tradnl"/>
              </w:rPr>
            </w:pPr>
            <w:r w:rsidRPr="007511F7">
              <w:rPr>
                <w:lang w:val="es-ES_tradnl"/>
              </w:rPr>
              <w:t>6,0</w:t>
            </w:r>
          </w:p>
        </w:tc>
        <w:tc>
          <w:tcPr>
            <w:tcW w:w="2377" w:type="dxa"/>
            <w:tcBorders>
              <w:top w:val="single" w:sz="4" w:space="0" w:color="auto"/>
              <w:left w:val="single" w:sz="4" w:space="0" w:color="auto"/>
              <w:bottom w:val="single" w:sz="4" w:space="0" w:color="auto"/>
              <w:right w:val="single" w:sz="4" w:space="0" w:color="auto"/>
            </w:tcBorders>
          </w:tcPr>
          <w:p w14:paraId="1FE82758" w14:textId="5191DDA2" w:rsidR="007511F7" w:rsidRPr="007511F7" w:rsidRDefault="003C7977" w:rsidP="003C7977">
            <w:pPr>
              <w:pStyle w:val="Tabletext"/>
              <w:jc w:val="center"/>
              <w:rPr>
                <w:lang w:val="es-ES_tradnl"/>
              </w:rPr>
            </w:pPr>
            <w:r w:rsidRPr="002B2394">
              <w:t>−</w:t>
            </w:r>
            <w:r w:rsidR="007511F7" w:rsidRPr="007511F7">
              <w:rPr>
                <w:lang w:val="es-ES_tradnl"/>
              </w:rPr>
              <w:t>59</w:t>
            </w:r>
            <w:r>
              <w:rPr>
                <w:lang w:val="es-ES_tradnl"/>
              </w:rPr>
              <w:t>,</w:t>
            </w:r>
            <w:r w:rsidR="007511F7" w:rsidRPr="007511F7">
              <w:rPr>
                <w:lang w:val="es-ES_tradnl"/>
              </w:rPr>
              <w:t>7</w:t>
            </w:r>
          </w:p>
        </w:tc>
        <w:tc>
          <w:tcPr>
            <w:tcW w:w="2464" w:type="dxa"/>
            <w:tcBorders>
              <w:top w:val="single" w:sz="4" w:space="0" w:color="auto"/>
              <w:left w:val="single" w:sz="4" w:space="0" w:color="auto"/>
              <w:bottom w:val="single" w:sz="4" w:space="0" w:color="auto"/>
              <w:right w:val="single" w:sz="4" w:space="0" w:color="auto"/>
            </w:tcBorders>
          </w:tcPr>
          <w:p w14:paraId="283A2CDE" w14:textId="467CC83E" w:rsidR="007511F7" w:rsidRPr="007511F7" w:rsidRDefault="003C7977" w:rsidP="003C7977">
            <w:pPr>
              <w:pStyle w:val="Tabletext"/>
              <w:jc w:val="center"/>
              <w:rPr>
                <w:lang w:val="es-ES_tradnl"/>
              </w:rPr>
            </w:pPr>
            <w:r w:rsidRPr="002B2394">
              <w:t>−</w:t>
            </w:r>
            <w:r w:rsidR="007511F7" w:rsidRPr="007511F7">
              <w:rPr>
                <w:lang w:val="es-ES_tradnl"/>
              </w:rPr>
              <w:t>56</w:t>
            </w:r>
            <w:r>
              <w:rPr>
                <w:lang w:val="es-ES_tradnl"/>
              </w:rPr>
              <w:t>,</w:t>
            </w:r>
            <w:r w:rsidR="007511F7" w:rsidRPr="007511F7">
              <w:rPr>
                <w:lang w:val="es-ES_tradnl"/>
              </w:rPr>
              <w:t>0</w:t>
            </w:r>
          </w:p>
        </w:tc>
      </w:tr>
    </w:tbl>
    <w:p w14:paraId="2CCDFDFE" w14:textId="77777777" w:rsidR="007511F7" w:rsidRPr="007511F7" w:rsidRDefault="007511F7" w:rsidP="007511F7">
      <w:pPr>
        <w:pStyle w:val="Tablefin"/>
      </w:pPr>
    </w:p>
    <w:p w14:paraId="7595C626" w14:textId="77777777" w:rsidR="007511F7" w:rsidRPr="007511F7" w:rsidRDefault="007511F7" w:rsidP="007511F7">
      <w:pPr>
        <w:pStyle w:val="TableNo"/>
        <w:rPr>
          <w:lang w:val="es-ES_tradnl"/>
        </w:rPr>
      </w:pPr>
      <w:r w:rsidRPr="007511F7">
        <w:rPr>
          <w:lang w:val="es-ES_tradnl"/>
        </w:rPr>
        <w:lastRenderedPageBreak/>
        <w:t>CUADRO 2</w:t>
      </w:r>
    </w:p>
    <w:p w14:paraId="0DDF8795" w14:textId="77777777" w:rsidR="007511F7" w:rsidRPr="007511F7" w:rsidRDefault="007511F7" w:rsidP="007511F7">
      <w:pPr>
        <w:pStyle w:val="Tabletitle"/>
        <w:rPr>
          <w:lang w:val="es-ES_tradnl"/>
        </w:rPr>
      </w:pPr>
      <w:r w:rsidRPr="007511F7">
        <w:rPr>
          <w:lang w:val="es-ES_tradnl"/>
        </w:rPr>
        <w:t>Supuestos adicionales del ejemplo</w:t>
      </w:r>
    </w:p>
    <w:tbl>
      <w:tblPr>
        <w:tblW w:w="5000" w:type="pct"/>
        <w:jc w:val="center"/>
        <w:tblLayout w:type="fixed"/>
        <w:tblLook w:val="04A0" w:firstRow="1" w:lastRow="0" w:firstColumn="1" w:lastColumn="0" w:noHBand="0" w:noVBand="1"/>
      </w:tblPr>
      <w:tblGrid>
        <w:gridCol w:w="943"/>
        <w:gridCol w:w="3831"/>
        <w:gridCol w:w="1352"/>
        <w:gridCol w:w="2014"/>
        <w:gridCol w:w="1489"/>
      </w:tblGrid>
      <w:tr w:rsidR="007511F7" w:rsidRPr="007511F7" w14:paraId="7DAED8FE" w14:textId="77777777" w:rsidTr="0057286F">
        <w:trPr>
          <w:cantSplit/>
          <w:tblHeader/>
          <w:jc w:val="center"/>
        </w:trPr>
        <w:tc>
          <w:tcPr>
            <w:tcW w:w="943" w:type="dxa"/>
            <w:tcBorders>
              <w:top w:val="single" w:sz="4" w:space="0" w:color="auto"/>
              <w:left w:val="single" w:sz="4" w:space="0" w:color="auto"/>
              <w:bottom w:val="single" w:sz="4" w:space="0" w:color="auto"/>
              <w:right w:val="single" w:sz="4" w:space="0" w:color="auto"/>
            </w:tcBorders>
            <w:vAlign w:val="center"/>
            <w:hideMark/>
          </w:tcPr>
          <w:p w14:paraId="536128A2" w14:textId="77777777" w:rsidR="007511F7" w:rsidRPr="007511F7" w:rsidRDefault="007511F7" w:rsidP="007511F7">
            <w:pPr>
              <w:pStyle w:val="Tablehead"/>
              <w:rPr>
                <w:lang w:val="es-ES_tradnl"/>
              </w:rPr>
            </w:pPr>
            <w:r w:rsidRPr="007511F7">
              <w:rPr>
                <w:lang w:val="es-ES_tradnl"/>
              </w:rPr>
              <w:t>ID</w:t>
            </w:r>
          </w:p>
        </w:tc>
        <w:tc>
          <w:tcPr>
            <w:tcW w:w="3831" w:type="dxa"/>
            <w:tcBorders>
              <w:top w:val="single" w:sz="4" w:space="0" w:color="auto"/>
              <w:left w:val="single" w:sz="4" w:space="0" w:color="auto"/>
              <w:bottom w:val="single" w:sz="4" w:space="0" w:color="auto"/>
              <w:right w:val="single" w:sz="4" w:space="0" w:color="auto"/>
            </w:tcBorders>
            <w:vAlign w:val="center"/>
            <w:hideMark/>
          </w:tcPr>
          <w:p w14:paraId="5160AFF5" w14:textId="77777777" w:rsidR="007511F7" w:rsidRPr="007511F7" w:rsidRDefault="007511F7" w:rsidP="007511F7">
            <w:pPr>
              <w:pStyle w:val="Tablehead"/>
              <w:rPr>
                <w:lang w:val="es-ES_tradnl"/>
              </w:rPr>
            </w:pPr>
            <w:r w:rsidRPr="007511F7">
              <w:rPr>
                <w:lang w:val="es-ES_tradnl"/>
              </w:rPr>
              <w:t>Parámetro</w:t>
            </w:r>
          </w:p>
        </w:tc>
        <w:tc>
          <w:tcPr>
            <w:tcW w:w="1352" w:type="dxa"/>
            <w:tcBorders>
              <w:top w:val="single" w:sz="4" w:space="0" w:color="auto"/>
              <w:left w:val="single" w:sz="4" w:space="0" w:color="auto"/>
              <w:bottom w:val="single" w:sz="4" w:space="0" w:color="auto"/>
              <w:right w:val="single" w:sz="4" w:space="0" w:color="auto"/>
            </w:tcBorders>
            <w:vAlign w:val="center"/>
            <w:hideMark/>
          </w:tcPr>
          <w:p w14:paraId="054B336F" w14:textId="77777777" w:rsidR="007511F7" w:rsidRPr="007511F7" w:rsidRDefault="007511F7" w:rsidP="007511F7">
            <w:pPr>
              <w:pStyle w:val="Tablehead"/>
              <w:rPr>
                <w:lang w:val="es-ES_tradnl"/>
              </w:rPr>
            </w:pPr>
            <w:r w:rsidRPr="007511F7">
              <w:rPr>
                <w:lang w:val="es-ES_tradnl"/>
              </w:rPr>
              <w:t>Símbolo</w:t>
            </w:r>
          </w:p>
        </w:tc>
        <w:tc>
          <w:tcPr>
            <w:tcW w:w="2014" w:type="dxa"/>
            <w:tcBorders>
              <w:top w:val="single" w:sz="4" w:space="0" w:color="auto"/>
              <w:left w:val="single" w:sz="4" w:space="0" w:color="auto"/>
              <w:bottom w:val="single" w:sz="4" w:space="0" w:color="auto"/>
              <w:right w:val="single" w:sz="4" w:space="0" w:color="auto"/>
            </w:tcBorders>
            <w:vAlign w:val="center"/>
            <w:hideMark/>
          </w:tcPr>
          <w:p w14:paraId="3100CC3E" w14:textId="77777777" w:rsidR="007511F7" w:rsidRPr="007511F7" w:rsidRDefault="007511F7" w:rsidP="007511F7">
            <w:pPr>
              <w:pStyle w:val="Tablehead"/>
              <w:rPr>
                <w:lang w:val="es-ES_tradnl"/>
              </w:rPr>
            </w:pPr>
            <w:r w:rsidRPr="007511F7">
              <w:rPr>
                <w:lang w:val="es-ES_tradnl"/>
              </w:rPr>
              <w:t>Valor</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6A832BB" w14:textId="77777777" w:rsidR="007511F7" w:rsidRPr="007511F7" w:rsidRDefault="007511F7" w:rsidP="007511F7">
            <w:pPr>
              <w:pStyle w:val="Tablehead"/>
              <w:rPr>
                <w:lang w:val="es-ES_tradnl"/>
              </w:rPr>
            </w:pPr>
            <w:r w:rsidRPr="007511F7">
              <w:rPr>
                <w:lang w:val="es-ES_tradnl"/>
              </w:rPr>
              <w:t>Unidad</w:t>
            </w:r>
          </w:p>
        </w:tc>
      </w:tr>
      <w:tr w:rsidR="007511F7" w:rsidRPr="007511F7" w14:paraId="6B25C30C" w14:textId="77777777" w:rsidTr="0057286F">
        <w:trPr>
          <w:cantSplit/>
          <w:jc w:val="center"/>
        </w:trPr>
        <w:tc>
          <w:tcPr>
            <w:tcW w:w="943" w:type="dxa"/>
            <w:tcBorders>
              <w:top w:val="single" w:sz="4" w:space="0" w:color="auto"/>
              <w:left w:val="single" w:sz="4" w:space="0" w:color="auto"/>
              <w:bottom w:val="single" w:sz="4" w:space="0" w:color="auto"/>
              <w:right w:val="single" w:sz="4" w:space="0" w:color="auto"/>
            </w:tcBorders>
            <w:vAlign w:val="center"/>
            <w:hideMark/>
          </w:tcPr>
          <w:p w14:paraId="37C776CB" w14:textId="77777777" w:rsidR="007511F7" w:rsidRPr="007511F7" w:rsidRDefault="007511F7" w:rsidP="0057286F">
            <w:pPr>
              <w:pStyle w:val="Tabletext"/>
              <w:jc w:val="center"/>
              <w:rPr>
                <w:lang w:val="es-ES_tradnl"/>
              </w:rPr>
            </w:pPr>
            <w:r w:rsidRPr="007511F7">
              <w:rPr>
                <w:lang w:val="es-ES_tradnl"/>
              </w:rPr>
              <w:t>1</w:t>
            </w:r>
          </w:p>
        </w:tc>
        <w:tc>
          <w:tcPr>
            <w:tcW w:w="3831" w:type="dxa"/>
            <w:tcBorders>
              <w:top w:val="single" w:sz="4" w:space="0" w:color="auto"/>
              <w:left w:val="single" w:sz="4" w:space="0" w:color="auto"/>
              <w:bottom w:val="single" w:sz="4" w:space="0" w:color="auto"/>
              <w:right w:val="single" w:sz="4" w:space="0" w:color="auto"/>
            </w:tcBorders>
            <w:vAlign w:val="center"/>
            <w:hideMark/>
          </w:tcPr>
          <w:p w14:paraId="7A252096" w14:textId="77777777" w:rsidR="007511F7" w:rsidRPr="007511F7" w:rsidRDefault="007511F7" w:rsidP="000D38DF">
            <w:pPr>
              <w:pStyle w:val="Tabletext"/>
              <w:jc w:val="left"/>
              <w:rPr>
                <w:lang w:val="es-ES_tradnl"/>
              </w:rPr>
            </w:pPr>
            <w:r w:rsidRPr="007511F7">
              <w:rPr>
                <w:lang w:val="es-ES_tradnl"/>
              </w:rPr>
              <w:t>Asignación de frecuencias</w:t>
            </w:r>
          </w:p>
        </w:tc>
        <w:tc>
          <w:tcPr>
            <w:tcW w:w="1352" w:type="dxa"/>
            <w:tcBorders>
              <w:top w:val="single" w:sz="4" w:space="0" w:color="auto"/>
              <w:left w:val="single" w:sz="4" w:space="0" w:color="auto"/>
              <w:bottom w:val="single" w:sz="4" w:space="0" w:color="auto"/>
              <w:right w:val="single" w:sz="4" w:space="0" w:color="auto"/>
            </w:tcBorders>
            <w:vAlign w:val="center"/>
            <w:hideMark/>
          </w:tcPr>
          <w:p w14:paraId="7D600855" w14:textId="77777777" w:rsidR="007511F7" w:rsidRPr="007511F7" w:rsidRDefault="007511F7" w:rsidP="0057286F">
            <w:pPr>
              <w:pStyle w:val="Tabletext"/>
              <w:jc w:val="center"/>
              <w:rPr>
                <w:i/>
                <w:iCs/>
                <w:lang w:val="es-ES_tradnl"/>
              </w:rPr>
            </w:pPr>
            <w:r w:rsidRPr="007511F7">
              <w:rPr>
                <w:i/>
                <w:iCs/>
                <w:lang w:val="es-ES_tradnl"/>
              </w:rPr>
              <w:t>f</w:t>
            </w:r>
          </w:p>
        </w:tc>
        <w:tc>
          <w:tcPr>
            <w:tcW w:w="2014" w:type="dxa"/>
            <w:tcBorders>
              <w:top w:val="single" w:sz="4" w:space="0" w:color="auto"/>
              <w:left w:val="single" w:sz="4" w:space="0" w:color="auto"/>
              <w:bottom w:val="single" w:sz="4" w:space="0" w:color="auto"/>
              <w:right w:val="single" w:sz="4" w:space="0" w:color="auto"/>
            </w:tcBorders>
            <w:vAlign w:val="center"/>
            <w:hideMark/>
          </w:tcPr>
          <w:p w14:paraId="682CB02B" w14:textId="77777777" w:rsidR="007511F7" w:rsidRPr="007511F7" w:rsidRDefault="007511F7" w:rsidP="0057286F">
            <w:pPr>
              <w:pStyle w:val="Tabletext"/>
              <w:jc w:val="center"/>
              <w:rPr>
                <w:lang w:val="es-ES_tradnl"/>
              </w:rPr>
            </w:pPr>
            <w:r w:rsidRPr="007511F7">
              <w:rPr>
                <w:lang w:val="es-ES_tradnl"/>
              </w:rPr>
              <w:t>29,5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56F553D" w14:textId="77777777" w:rsidR="007511F7" w:rsidRPr="007511F7" w:rsidRDefault="007511F7" w:rsidP="0057286F">
            <w:pPr>
              <w:pStyle w:val="Tabletext"/>
              <w:jc w:val="center"/>
              <w:rPr>
                <w:lang w:val="es-ES_tradnl"/>
              </w:rPr>
            </w:pPr>
            <w:r w:rsidRPr="007511F7">
              <w:rPr>
                <w:lang w:val="es-ES_tradnl"/>
              </w:rPr>
              <w:t>GHz</w:t>
            </w:r>
          </w:p>
        </w:tc>
      </w:tr>
      <w:tr w:rsidR="007511F7" w:rsidRPr="007511F7" w14:paraId="741AC414" w14:textId="77777777" w:rsidTr="001122D3">
        <w:trPr>
          <w:cantSplit/>
          <w:jc w:val="center"/>
        </w:trPr>
        <w:tc>
          <w:tcPr>
            <w:tcW w:w="943" w:type="dxa"/>
            <w:tcBorders>
              <w:top w:val="single" w:sz="4" w:space="0" w:color="auto"/>
              <w:left w:val="single" w:sz="4" w:space="0" w:color="auto"/>
              <w:bottom w:val="single" w:sz="4" w:space="0" w:color="auto"/>
              <w:right w:val="single" w:sz="4" w:space="0" w:color="auto"/>
            </w:tcBorders>
            <w:vAlign w:val="center"/>
            <w:hideMark/>
          </w:tcPr>
          <w:p w14:paraId="22B8A4EA" w14:textId="77777777" w:rsidR="007511F7" w:rsidRPr="007511F7" w:rsidRDefault="007511F7" w:rsidP="0057286F">
            <w:pPr>
              <w:pStyle w:val="Tabletext"/>
              <w:jc w:val="center"/>
              <w:rPr>
                <w:lang w:val="es-ES_tradnl"/>
              </w:rPr>
            </w:pPr>
            <w:r w:rsidRPr="007511F7">
              <w:rPr>
                <w:lang w:val="es-ES_tradnl"/>
              </w:rPr>
              <w:t>2</w:t>
            </w:r>
          </w:p>
        </w:tc>
        <w:tc>
          <w:tcPr>
            <w:tcW w:w="3831" w:type="dxa"/>
            <w:tcBorders>
              <w:top w:val="single" w:sz="4" w:space="0" w:color="auto"/>
              <w:left w:val="single" w:sz="4" w:space="0" w:color="auto"/>
              <w:bottom w:val="single" w:sz="4" w:space="0" w:color="auto"/>
              <w:right w:val="single" w:sz="4" w:space="0" w:color="auto"/>
            </w:tcBorders>
            <w:vAlign w:val="center"/>
            <w:hideMark/>
          </w:tcPr>
          <w:p w14:paraId="209B5ABC" w14:textId="77777777" w:rsidR="007511F7" w:rsidRPr="007511F7" w:rsidRDefault="007511F7" w:rsidP="000D38DF">
            <w:pPr>
              <w:pStyle w:val="Tabletext"/>
              <w:jc w:val="left"/>
              <w:rPr>
                <w:lang w:val="es-ES_tradnl"/>
              </w:rPr>
            </w:pPr>
            <w:r w:rsidRPr="007511F7">
              <w:rPr>
                <w:lang w:val="es-ES_tradnl"/>
              </w:rPr>
              <w:t>Ancho de banda de referencia de la máscara de dfp</w:t>
            </w:r>
          </w:p>
        </w:tc>
        <w:tc>
          <w:tcPr>
            <w:tcW w:w="1352" w:type="dxa"/>
            <w:tcBorders>
              <w:top w:val="single" w:sz="4" w:space="0" w:color="auto"/>
              <w:left w:val="single" w:sz="4" w:space="0" w:color="auto"/>
              <w:bottom w:val="single" w:sz="4" w:space="0" w:color="auto"/>
              <w:right w:val="single" w:sz="4" w:space="0" w:color="auto"/>
            </w:tcBorders>
            <w:vAlign w:val="center"/>
            <w:hideMark/>
          </w:tcPr>
          <w:p w14:paraId="02F49AD8" w14:textId="77777777" w:rsidR="007511F7" w:rsidRPr="007511F7" w:rsidRDefault="007511F7" w:rsidP="0057286F">
            <w:pPr>
              <w:pStyle w:val="Tabletext"/>
              <w:jc w:val="center"/>
              <w:rPr>
                <w:i/>
                <w:iCs/>
                <w:lang w:val="es-ES_tradnl"/>
              </w:rPr>
            </w:pPr>
            <w:r w:rsidRPr="007511F7">
              <w:rPr>
                <w:i/>
                <w:iCs/>
                <w:lang w:val="es-ES_tradnl"/>
              </w:rPr>
              <w:t>BW</w:t>
            </w:r>
            <w:r w:rsidRPr="007511F7">
              <w:rPr>
                <w:i/>
                <w:iCs/>
                <w:vertAlign w:val="subscript"/>
                <w:lang w:val="es-ES_tradnl"/>
              </w:rPr>
              <w:t>Ref</w:t>
            </w:r>
          </w:p>
        </w:tc>
        <w:tc>
          <w:tcPr>
            <w:tcW w:w="2014" w:type="dxa"/>
            <w:tcBorders>
              <w:top w:val="single" w:sz="4" w:space="0" w:color="auto"/>
              <w:left w:val="single" w:sz="4" w:space="0" w:color="auto"/>
              <w:bottom w:val="single" w:sz="4" w:space="0" w:color="auto"/>
              <w:right w:val="single" w:sz="4" w:space="0" w:color="auto"/>
            </w:tcBorders>
            <w:vAlign w:val="center"/>
            <w:hideMark/>
          </w:tcPr>
          <w:p w14:paraId="7CE4FAF3" w14:textId="77777777" w:rsidR="007511F7" w:rsidRPr="007511F7" w:rsidRDefault="007511F7" w:rsidP="0057286F">
            <w:pPr>
              <w:pStyle w:val="Tabletext"/>
              <w:jc w:val="center"/>
              <w:rPr>
                <w:lang w:val="es-ES_tradnl"/>
              </w:rPr>
            </w:pPr>
            <w:r w:rsidRPr="007511F7">
              <w:rPr>
                <w:lang w:val="es-ES_tradnl"/>
              </w:rPr>
              <w:t>1,0 o 14,0, dependiendo de la altitud examinada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77C3C1B" w14:textId="44F58112" w:rsidR="007511F7" w:rsidRPr="007511F7" w:rsidRDefault="007511F7" w:rsidP="0057286F">
            <w:pPr>
              <w:pStyle w:val="Tabletext"/>
              <w:jc w:val="center"/>
              <w:rPr>
                <w:lang w:val="es-ES_tradnl"/>
              </w:rPr>
            </w:pPr>
            <w:r w:rsidRPr="007511F7">
              <w:rPr>
                <w:lang w:val="es-ES_tradnl"/>
              </w:rPr>
              <w:t>MHz</w:t>
            </w:r>
          </w:p>
        </w:tc>
      </w:tr>
      <w:tr w:rsidR="007511F7" w:rsidRPr="007511F7" w14:paraId="5AFB01BA" w14:textId="77777777" w:rsidTr="0057286F">
        <w:trPr>
          <w:cantSplit/>
          <w:jc w:val="center"/>
        </w:trPr>
        <w:tc>
          <w:tcPr>
            <w:tcW w:w="943" w:type="dxa"/>
            <w:tcBorders>
              <w:top w:val="single" w:sz="4" w:space="0" w:color="auto"/>
              <w:left w:val="single" w:sz="4" w:space="0" w:color="auto"/>
              <w:bottom w:val="single" w:sz="4" w:space="0" w:color="auto"/>
              <w:right w:val="single" w:sz="4" w:space="0" w:color="auto"/>
            </w:tcBorders>
            <w:vAlign w:val="center"/>
            <w:hideMark/>
          </w:tcPr>
          <w:p w14:paraId="41E11F3D" w14:textId="77777777" w:rsidR="007511F7" w:rsidRPr="007511F7" w:rsidRDefault="007511F7" w:rsidP="0057286F">
            <w:pPr>
              <w:pStyle w:val="Tabletext"/>
              <w:jc w:val="center"/>
              <w:rPr>
                <w:lang w:val="es-ES_tradnl"/>
              </w:rPr>
            </w:pPr>
            <w:r w:rsidRPr="007511F7">
              <w:rPr>
                <w:lang w:val="es-ES_tradnl"/>
              </w:rPr>
              <w:t>3</w:t>
            </w:r>
          </w:p>
        </w:tc>
        <w:tc>
          <w:tcPr>
            <w:tcW w:w="3831" w:type="dxa"/>
            <w:tcBorders>
              <w:top w:val="single" w:sz="4" w:space="0" w:color="auto"/>
              <w:left w:val="single" w:sz="4" w:space="0" w:color="auto"/>
              <w:bottom w:val="single" w:sz="4" w:space="0" w:color="auto"/>
              <w:right w:val="single" w:sz="4" w:space="0" w:color="auto"/>
            </w:tcBorders>
            <w:vAlign w:val="center"/>
            <w:hideMark/>
          </w:tcPr>
          <w:p w14:paraId="74783741" w14:textId="77777777" w:rsidR="007511F7" w:rsidRPr="007511F7" w:rsidRDefault="007511F7" w:rsidP="000D38DF">
            <w:pPr>
              <w:pStyle w:val="Tabletext"/>
              <w:jc w:val="left"/>
              <w:rPr>
                <w:lang w:val="es-ES_tradnl"/>
              </w:rPr>
            </w:pPr>
            <w:r w:rsidRPr="007511F7">
              <w:rPr>
                <w:lang w:val="es-ES_tradnl"/>
              </w:rPr>
              <w:t>Longitud de los satélites OSG</w:t>
            </w:r>
          </w:p>
        </w:tc>
        <w:tc>
          <w:tcPr>
            <w:tcW w:w="1352" w:type="dxa"/>
            <w:tcBorders>
              <w:top w:val="single" w:sz="4" w:space="0" w:color="auto"/>
              <w:left w:val="single" w:sz="4" w:space="0" w:color="auto"/>
              <w:bottom w:val="single" w:sz="4" w:space="0" w:color="auto"/>
              <w:right w:val="single" w:sz="4" w:space="0" w:color="auto"/>
            </w:tcBorders>
            <w:vAlign w:val="center"/>
            <w:hideMark/>
          </w:tcPr>
          <w:p w14:paraId="42ECBF7C" w14:textId="77777777" w:rsidR="007511F7" w:rsidRPr="007511F7" w:rsidRDefault="007511F7" w:rsidP="0057286F">
            <w:pPr>
              <w:pStyle w:val="Tabletext"/>
              <w:jc w:val="center"/>
              <w:rPr>
                <w:i/>
                <w:iCs/>
                <w:lang w:val="es-ES_tradnl"/>
              </w:rPr>
            </w:pPr>
            <w:r w:rsidRPr="007511F7">
              <w:rPr>
                <w:i/>
                <w:iCs/>
                <w:lang w:val="es-ES_tradnl"/>
              </w:rPr>
              <w:t>OSG</w:t>
            </w:r>
            <w:r w:rsidRPr="007511F7">
              <w:rPr>
                <w:i/>
                <w:iCs/>
                <w:vertAlign w:val="subscript"/>
                <w:lang w:val="es-ES_tradnl"/>
              </w:rPr>
              <w:t>lon</w:t>
            </w:r>
          </w:p>
        </w:tc>
        <w:tc>
          <w:tcPr>
            <w:tcW w:w="2014" w:type="dxa"/>
            <w:tcBorders>
              <w:top w:val="single" w:sz="4" w:space="0" w:color="auto"/>
              <w:left w:val="single" w:sz="4" w:space="0" w:color="auto"/>
              <w:bottom w:val="single" w:sz="4" w:space="0" w:color="auto"/>
              <w:right w:val="single" w:sz="4" w:space="0" w:color="auto"/>
            </w:tcBorders>
            <w:vAlign w:val="center"/>
            <w:hideMark/>
          </w:tcPr>
          <w:p w14:paraId="0F7AD017" w14:textId="77777777" w:rsidR="007511F7" w:rsidRPr="007511F7" w:rsidRDefault="007511F7" w:rsidP="0057286F">
            <w:pPr>
              <w:pStyle w:val="Tabletext"/>
              <w:jc w:val="center"/>
              <w:rPr>
                <w:lang w:val="es-ES_tradnl"/>
              </w:rPr>
            </w:pPr>
            <w:r w:rsidRPr="007511F7">
              <w:rPr>
                <w:lang w:val="es-ES_tradnl"/>
              </w:rPr>
              <w:t>13,0</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58DC63D" w14:textId="77777777" w:rsidR="007511F7" w:rsidRPr="007511F7" w:rsidRDefault="007511F7" w:rsidP="0057286F">
            <w:pPr>
              <w:pStyle w:val="Tabletext"/>
              <w:jc w:val="center"/>
              <w:rPr>
                <w:lang w:val="es-ES_tradnl"/>
              </w:rPr>
            </w:pPr>
            <w:r w:rsidRPr="007511F7">
              <w:rPr>
                <w:lang w:val="es-ES_tradnl"/>
              </w:rPr>
              <w:t>grados E</w:t>
            </w:r>
          </w:p>
        </w:tc>
      </w:tr>
      <w:tr w:rsidR="007511F7" w:rsidRPr="007511F7" w14:paraId="3FFC03F2" w14:textId="77777777" w:rsidTr="0057286F">
        <w:trPr>
          <w:cantSplit/>
          <w:jc w:val="center"/>
        </w:trPr>
        <w:tc>
          <w:tcPr>
            <w:tcW w:w="943" w:type="dxa"/>
            <w:tcBorders>
              <w:top w:val="single" w:sz="4" w:space="0" w:color="auto"/>
              <w:left w:val="single" w:sz="4" w:space="0" w:color="auto"/>
              <w:bottom w:val="single" w:sz="4" w:space="0" w:color="auto"/>
              <w:right w:val="single" w:sz="4" w:space="0" w:color="auto"/>
            </w:tcBorders>
            <w:vAlign w:val="center"/>
          </w:tcPr>
          <w:p w14:paraId="6A7E283D" w14:textId="77777777" w:rsidR="007511F7" w:rsidRPr="007511F7" w:rsidRDefault="007511F7" w:rsidP="0057286F">
            <w:pPr>
              <w:pStyle w:val="Tabletext"/>
              <w:jc w:val="center"/>
              <w:rPr>
                <w:vertAlign w:val="superscript"/>
                <w:lang w:val="es-ES_tradnl"/>
              </w:rPr>
            </w:pPr>
            <w:r w:rsidRPr="007511F7">
              <w:rPr>
                <w:lang w:val="es-ES_tradnl"/>
              </w:rPr>
              <w:t>4</w:t>
            </w:r>
          </w:p>
        </w:tc>
        <w:tc>
          <w:tcPr>
            <w:tcW w:w="3831" w:type="dxa"/>
            <w:tcBorders>
              <w:top w:val="single" w:sz="4" w:space="0" w:color="auto"/>
              <w:left w:val="single" w:sz="4" w:space="0" w:color="auto"/>
              <w:bottom w:val="single" w:sz="4" w:space="0" w:color="auto"/>
              <w:right w:val="single" w:sz="4" w:space="0" w:color="auto"/>
            </w:tcBorders>
            <w:vAlign w:val="center"/>
          </w:tcPr>
          <w:p w14:paraId="04DAAD0A" w14:textId="3855FFD8" w:rsidR="007511F7" w:rsidRPr="007511F7" w:rsidRDefault="007511F7" w:rsidP="000D38DF">
            <w:pPr>
              <w:pStyle w:val="Tabletext"/>
              <w:jc w:val="left"/>
              <w:rPr>
                <w:lang w:val="es-ES_tradnl"/>
              </w:rPr>
            </w:pPr>
            <w:r w:rsidRPr="007511F7">
              <w:rPr>
                <w:lang w:val="es-ES_tradnl"/>
              </w:rPr>
              <w:t>Límites de latitud de la zona de servicio</w:t>
            </w:r>
            <w:r w:rsidR="001122D3">
              <w:rPr>
                <w:lang w:val="es-ES_tradnl"/>
              </w:rPr>
              <w:t> </w:t>
            </w:r>
            <w:r w:rsidRPr="007511F7">
              <w:rPr>
                <w:lang w:val="es-ES_tradnl"/>
              </w:rPr>
              <w:t>OSG</w:t>
            </w:r>
          </w:p>
        </w:tc>
        <w:tc>
          <w:tcPr>
            <w:tcW w:w="1352" w:type="dxa"/>
            <w:tcBorders>
              <w:top w:val="single" w:sz="4" w:space="0" w:color="auto"/>
              <w:left w:val="single" w:sz="4" w:space="0" w:color="auto"/>
              <w:bottom w:val="single" w:sz="4" w:space="0" w:color="auto"/>
              <w:right w:val="single" w:sz="4" w:space="0" w:color="auto"/>
            </w:tcBorders>
            <w:vAlign w:val="center"/>
          </w:tcPr>
          <w:p w14:paraId="542D1C4B" w14:textId="77777777" w:rsidR="007511F7" w:rsidRPr="007511F7" w:rsidRDefault="007511F7" w:rsidP="0057286F">
            <w:pPr>
              <w:pStyle w:val="Tabletext"/>
              <w:jc w:val="center"/>
              <w:rPr>
                <w:i/>
                <w:iCs/>
                <w:lang w:val="es-ES_tradnl"/>
              </w:rPr>
            </w:pPr>
            <w:r w:rsidRPr="007511F7">
              <w:rPr>
                <w:i/>
                <w:iCs/>
                <w:lang w:val="es-ES_tradnl"/>
              </w:rPr>
              <w:t>GSO_srv</w:t>
            </w:r>
            <w:r w:rsidRPr="007511F7">
              <w:rPr>
                <w:i/>
                <w:iCs/>
                <w:vertAlign w:val="subscript"/>
                <w:lang w:val="es-ES_tradnl"/>
              </w:rPr>
              <w:t>Lat</w:t>
            </w:r>
          </w:p>
        </w:tc>
        <w:tc>
          <w:tcPr>
            <w:tcW w:w="2014" w:type="dxa"/>
            <w:tcBorders>
              <w:top w:val="single" w:sz="4" w:space="0" w:color="auto"/>
              <w:left w:val="single" w:sz="4" w:space="0" w:color="auto"/>
              <w:bottom w:val="single" w:sz="4" w:space="0" w:color="auto"/>
              <w:right w:val="single" w:sz="4" w:space="0" w:color="auto"/>
            </w:tcBorders>
            <w:vAlign w:val="center"/>
          </w:tcPr>
          <w:p w14:paraId="61A343E8" w14:textId="77777777" w:rsidR="007511F7" w:rsidRPr="007511F7" w:rsidRDefault="007511F7" w:rsidP="0057286F">
            <w:pPr>
              <w:pStyle w:val="Tabletext"/>
              <w:jc w:val="center"/>
              <w:rPr>
                <w:lang w:val="es-ES_tradnl"/>
              </w:rPr>
            </w:pPr>
            <w:r w:rsidRPr="007511F7">
              <w:rPr>
                <w:lang w:val="es-ES_tradnl"/>
              </w:rPr>
              <w:t>(23,55, 63,55)</w:t>
            </w:r>
          </w:p>
        </w:tc>
        <w:tc>
          <w:tcPr>
            <w:tcW w:w="1489" w:type="dxa"/>
            <w:tcBorders>
              <w:top w:val="single" w:sz="4" w:space="0" w:color="auto"/>
              <w:left w:val="single" w:sz="4" w:space="0" w:color="auto"/>
              <w:bottom w:val="single" w:sz="4" w:space="0" w:color="auto"/>
              <w:right w:val="single" w:sz="4" w:space="0" w:color="auto"/>
            </w:tcBorders>
            <w:vAlign w:val="center"/>
          </w:tcPr>
          <w:p w14:paraId="4F71133E" w14:textId="77777777" w:rsidR="007511F7" w:rsidRPr="007511F7" w:rsidRDefault="007511F7" w:rsidP="0057286F">
            <w:pPr>
              <w:pStyle w:val="Tabletext"/>
              <w:jc w:val="center"/>
              <w:rPr>
                <w:lang w:val="es-ES_tradnl"/>
              </w:rPr>
            </w:pPr>
            <w:r w:rsidRPr="007511F7">
              <w:rPr>
                <w:lang w:val="es-ES_tradnl"/>
              </w:rPr>
              <w:t>grados N</w:t>
            </w:r>
          </w:p>
        </w:tc>
      </w:tr>
      <w:tr w:rsidR="007511F7" w:rsidRPr="007511F7" w14:paraId="1EF6650A" w14:textId="77777777" w:rsidTr="0057286F">
        <w:trPr>
          <w:cantSplit/>
          <w:jc w:val="center"/>
        </w:trPr>
        <w:tc>
          <w:tcPr>
            <w:tcW w:w="943" w:type="dxa"/>
            <w:tcBorders>
              <w:top w:val="single" w:sz="4" w:space="0" w:color="auto"/>
              <w:left w:val="single" w:sz="4" w:space="0" w:color="auto"/>
              <w:bottom w:val="single" w:sz="4" w:space="0" w:color="auto"/>
              <w:right w:val="single" w:sz="4" w:space="0" w:color="auto"/>
            </w:tcBorders>
            <w:vAlign w:val="center"/>
          </w:tcPr>
          <w:p w14:paraId="42302D43" w14:textId="77777777" w:rsidR="007511F7" w:rsidRPr="007511F7" w:rsidRDefault="007511F7" w:rsidP="0057286F">
            <w:pPr>
              <w:pStyle w:val="Tabletext"/>
              <w:jc w:val="center"/>
              <w:rPr>
                <w:lang w:val="es-ES_tradnl"/>
              </w:rPr>
            </w:pPr>
            <w:r w:rsidRPr="007511F7">
              <w:rPr>
                <w:lang w:val="es-ES_tradnl"/>
              </w:rPr>
              <w:t>5</w:t>
            </w:r>
          </w:p>
        </w:tc>
        <w:tc>
          <w:tcPr>
            <w:tcW w:w="3831" w:type="dxa"/>
            <w:tcBorders>
              <w:top w:val="single" w:sz="4" w:space="0" w:color="auto"/>
              <w:left w:val="single" w:sz="4" w:space="0" w:color="auto"/>
              <w:bottom w:val="single" w:sz="4" w:space="0" w:color="auto"/>
              <w:right w:val="single" w:sz="4" w:space="0" w:color="auto"/>
            </w:tcBorders>
            <w:vAlign w:val="center"/>
          </w:tcPr>
          <w:p w14:paraId="4D452EB8" w14:textId="1B015330" w:rsidR="007511F7" w:rsidRPr="007511F7" w:rsidRDefault="007511F7" w:rsidP="000D38DF">
            <w:pPr>
              <w:pStyle w:val="Tabletext"/>
              <w:jc w:val="left"/>
              <w:rPr>
                <w:lang w:val="es-ES_tradnl"/>
              </w:rPr>
            </w:pPr>
            <w:r w:rsidRPr="007511F7">
              <w:rPr>
                <w:lang w:val="es-ES_tradnl"/>
              </w:rPr>
              <w:t>Límites de longitud de la zona de servicio</w:t>
            </w:r>
            <w:r w:rsidR="001122D3">
              <w:rPr>
                <w:lang w:val="es-ES_tradnl"/>
              </w:rPr>
              <w:t> </w:t>
            </w:r>
            <w:r w:rsidRPr="007511F7">
              <w:rPr>
                <w:lang w:val="es-ES_tradnl"/>
              </w:rPr>
              <w:t>OSG</w:t>
            </w:r>
          </w:p>
        </w:tc>
        <w:tc>
          <w:tcPr>
            <w:tcW w:w="1352" w:type="dxa"/>
            <w:tcBorders>
              <w:top w:val="single" w:sz="4" w:space="0" w:color="auto"/>
              <w:left w:val="single" w:sz="4" w:space="0" w:color="auto"/>
              <w:bottom w:val="single" w:sz="4" w:space="0" w:color="auto"/>
              <w:right w:val="single" w:sz="4" w:space="0" w:color="auto"/>
            </w:tcBorders>
            <w:vAlign w:val="center"/>
          </w:tcPr>
          <w:p w14:paraId="721E1857" w14:textId="77777777" w:rsidR="007511F7" w:rsidRPr="007511F7" w:rsidRDefault="007511F7" w:rsidP="0057286F">
            <w:pPr>
              <w:pStyle w:val="Tabletext"/>
              <w:jc w:val="center"/>
              <w:rPr>
                <w:i/>
                <w:iCs/>
                <w:lang w:val="es-ES_tradnl"/>
              </w:rPr>
            </w:pPr>
            <w:r w:rsidRPr="007511F7">
              <w:rPr>
                <w:i/>
                <w:iCs/>
                <w:lang w:val="es-ES_tradnl"/>
              </w:rPr>
              <w:t>GSO_srv</w:t>
            </w:r>
            <w:r w:rsidRPr="007511F7">
              <w:rPr>
                <w:i/>
                <w:iCs/>
                <w:vertAlign w:val="subscript"/>
                <w:lang w:val="es-ES_tradnl"/>
              </w:rPr>
              <w:t>Lon</w:t>
            </w:r>
          </w:p>
        </w:tc>
        <w:tc>
          <w:tcPr>
            <w:tcW w:w="2014" w:type="dxa"/>
            <w:tcBorders>
              <w:top w:val="single" w:sz="4" w:space="0" w:color="auto"/>
              <w:left w:val="single" w:sz="4" w:space="0" w:color="auto"/>
              <w:bottom w:val="single" w:sz="4" w:space="0" w:color="auto"/>
              <w:right w:val="single" w:sz="4" w:space="0" w:color="auto"/>
            </w:tcBorders>
            <w:vAlign w:val="center"/>
          </w:tcPr>
          <w:p w14:paraId="0798B719" w14:textId="705BAA12" w:rsidR="007511F7" w:rsidRPr="007511F7" w:rsidRDefault="007511F7" w:rsidP="0057286F">
            <w:pPr>
              <w:pStyle w:val="Tabletext"/>
              <w:jc w:val="center"/>
              <w:rPr>
                <w:lang w:val="es-ES_tradnl"/>
              </w:rPr>
            </w:pPr>
            <w:r w:rsidRPr="007511F7">
              <w:rPr>
                <w:lang w:val="es-ES_tradnl"/>
              </w:rPr>
              <w:t>(</w:t>
            </w:r>
            <w:r w:rsidR="0057286F" w:rsidRPr="002B2394">
              <w:t>−</w:t>
            </w:r>
            <w:r w:rsidRPr="007511F7">
              <w:rPr>
                <w:lang w:val="es-ES_tradnl"/>
              </w:rPr>
              <w:t>9,72, 30,28)</w:t>
            </w:r>
          </w:p>
        </w:tc>
        <w:tc>
          <w:tcPr>
            <w:tcW w:w="1489" w:type="dxa"/>
            <w:tcBorders>
              <w:top w:val="single" w:sz="4" w:space="0" w:color="auto"/>
              <w:left w:val="single" w:sz="4" w:space="0" w:color="auto"/>
              <w:bottom w:val="single" w:sz="4" w:space="0" w:color="auto"/>
              <w:right w:val="single" w:sz="4" w:space="0" w:color="auto"/>
            </w:tcBorders>
            <w:vAlign w:val="center"/>
          </w:tcPr>
          <w:p w14:paraId="08B4E65E" w14:textId="77777777" w:rsidR="007511F7" w:rsidRPr="007511F7" w:rsidRDefault="007511F7" w:rsidP="0057286F">
            <w:pPr>
              <w:pStyle w:val="Tabletext"/>
              <w:jc w:val="center"/>
              <w:rPr>
                <w:lang w:val="es-ES_tradnl"/>
              </w:rPr>
            </w:pPr>
            <w:r w:rsidRPr="007511F7">
              <w:rPr>
                <w:lang w:val="es-ES_tradnl"/>
              </w:rPr>
              <w:t>grados E</w:t>
            </w:r>
          </w:p>
        </w:tc>
      </w:tr>
      <w:tr w:rsidR="007511F7" w:rsidRPr="007511F7" w14:paraId="6EBBB255" w14:textId="77777777" w:rsidTr="0057286F">
        <w:trPr>
          <w:cantSplit/>
          <w:jc w:val="center"/>
        </w:trPr>
        <w:tc>
          <w:tcPr>
            <w:tcW w:w="943" w:type="dxa"/>
            <w:tcBorders>
              <w:top w:val="single" w:sz="4" w:space="0" w:color="auto"/>
              <w:left w:val="single" w:sz="4" w:space="0" w:color="auto"/>
              <w:bottom w:val="single" w:sz="4" w:space="0" w:color="auto"/>
              <w:right w:val="single" w:sz="4" w:space="0" w:color="auto"/>
            </w:tcBorders>
            <w:vAlign w:val="center"/>
            <w:hideMark/>
          </w:tcPr>
          <w:p w14:paraId="6D8EEFA5" w14:textId="77777777" w:rsidR="007511F7" w:rsidRPr="007511F7" w:rsidRDefault="007511F7" w:rsidP="0057286F">
            <w:pPr>
              <w:pStyle w:val="Tabletext"/>
              <w:jc w:val="center"/>
              <w:rPr>
                <w:lang w:val="es-ES_tradnl"/>
              </w:rPr>
            </w:pPr>
            <w:r w:rsidRPr="007511F7">
              <w:rPr>
                <w:lang w:val="es-ES_tradnl"/>
              </w:rPr>
              <w:t>6</w:t>
            </w:r>
          </w:p>
        </w:tc>
        <w:tc>
          <w:tcPr>
            <w:tcW w:w="3831" w:type="dxa"/>
            <w:tcBorders>
              <w:top w:val="single" w:sz="4" w:space="0" w:color="auto"/>
              <w:left w:val="single" w:sz="4" w:space="0" w:color="auto"/>
              <w:bottom w:val="single" w:sz="4" w:space="0" w:color="auto"/>
              <w:right w:val="single" w:sz="4" w:space="0" w:color="auto"/>
            </w:tcBorders>
            <w:vAlign w:val="center"/>
            <w:hideMark/>
          </w:tcPr>
          <w:p w14:paraId="1F8C83EE" w14:textId="77777777" w:rsidR="007511F7" w:rsidRPr="007511F7" w:rsidRDefault="007511F7" w:rsidP="000D38DF">
            <w:pPr>
              <w:pStyle w:val="Tabletext"/>
              <w:jc w:val="left"/>
              <w:rPr>
                <w:lang w:val="es-ES_tradnl"/>
              </w:rPr>
            </w:pPr>
            <w:r w:rsidRPr="007511F7">
              <w:rPr>
                <w:lang w:val="es-ES_tradnl"/>
              </w:rPr>
              <w:t>Ganancia de cresta de la antena de la ETEM-A</w:t>
            </w:r>
          </w:p>
        </w:tc>
        <w:tc>
          <w:tcPr>
            <w:tcW w:w="1352" w:type="dxa"/>
            <w:tcBorders>
              <w:top w:val="single" w:sz="4" w:space="0" w:color="auto"/>
              <w:left w:val="single" w:sz="4" w:space="0" w:color="auto"/>
              <w:bottom w:val="single" w:sz="4" w:space="0" w:color="auto"/>
              <w:right w:val="single" w:sz="4" w:space="0" w:color="auto"/>
            </w:tcBorders>
            <w:vAlign w:val="center"/>
            <w:hideMark/>
          </w:tcPr>
          <w:p w14:paraId="6CAE0605" w14:textId="77777777" w:rsidR="007511F7" w:rsidRPr="007511F7" w:rsidRDefault="007511F7" w:rsidP="0057286F">
            <w:pPr>
              <w:pStyle w:val="Tabletext"/>
              <w:jc w:val="center"/>
              <w:rPr>
                <w:i/>
                <w:iCs/>
                <w:lang w:val="es-ES_tradnl"/>
              </w:rPr>
            </w:pPr>
            <w:r w:rsidRPr="007511F7">
              <w:rPr>
                <w:i/>
                <w:iCs/>
                <w:lang w:val="es-ES_tradnl"/>
              </w:rPr>
              <w:t>G</w:t>
            </w:r>
            <w:r w:rsidRPr="007511F7">
              <w:rPr>
                <w:i/>
                <w:iCs/>
                <w:vertAlign w:val="subscript"/>
                <w:lang w:val="es-ES_tradnl"/>
              </w:rPr>
              <w:t>max</w:t>
            </w:r>
          </w:p>
        </w:tc>
        <w:tc>
          <w:tcPr>
            <w:tcW w:w="2014" w:type="dxa"/>
            <w:tcBorders>
              <w:top w:val="single" w:sz="4" w:space="0" w:color="auto"/>
              <w:left w:val="single" w:sz="4" w:space="0" w:color="auto"/>
              <w:bottom w:val="single" w:sz="4" w:space="0" w:color="auto"/>
              <w:right w:val="single" w:sz="4" w:space="0" w:color="auto"/>
            </w:tcBorders>
            <w:vAlign w:val="center"/>
            <w:hideMark/>
          </w:tcPr>
          <w:p w14:paraId="6B29CF5F" w14:textId="77777777" w:rsidR="007511F7" w:rsidRPr="007511F7" w:rsidRDefault="007511F7" w:rsidP="0057286F">
            <w:pPr>
              <w:pStyle w:val="Tabletext"/>
              <w:jc w:val="center"/>
              <w:rPr>
                <w:lang w:val="es-ES_tradnl"/>
              </w:rPr>
            </w:pPr>
            <w:r w:rsidRPr="007511F7">
              <w:rPr>
                <w:lang w:val="es-ES_tradnl"/>
              </w:rPr>
              <w:t>37,5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E055C88" w14:textId="77777777" w:rsidR="007511F7" w:rsidRPr="007511F7" w:rsidRDefault="007511F7" w:rsidP="0057286F">
            <w:pPr>
              <w:pStyle w:val="Tabletext"/>
              <w:jc w:val="center"/>
              <w:rPr>
                <w:lang w:val="es-ES_tradnl"/>
              </w:rPr>
            </w:pPr>
            <w:r w:rsidRPr="007511F7">
              <w:rPr>
                <w:lang w:val="es-ES_tradnl"/>
              </w:rPr>
              <w:t>dBi</w:t>
            </w:r>
          </w:p>
        </w:tc>
      </w:tr>
      <w:tr w:rsidR="007511F7" w:rsidRPr="003C6A6F" w14:paraId="3D715CE3" w14:textId="77777777" w:rsidTr="0057286F">
        <w:trPr>
          <w:cantSplit/>
          <w:jc w:val="center"/>
        </w:trPr>
        <w:tc>
          <w:tcPr>
            <w:tcW w:w="943" w:type="dxa"/>
            <w:tcBorders>
              <w:top w:val="single" w:sz="4" w:space="0" w:color="auto"/>
              <w:left w:val="single" w:sz="4" w:space="0" w:color="auto"/>
              <w:bottom w:val="single" w:sz="4" w:space="0" w:color="auto"/>
              <w:right w:val="single" w:sz="4" w:space="0" w:color="auto"/>
            </w:tcBorders>
            <w:vAlign w:val="center"/>
            <w:hideMark/>
          </w:tcPr>
          <w:p w14:paraId="31B55A6B" w14:textId="77777777" w:rsidR="007511F7" w:rsidRPr="007511F7" w:rsidRDefault="007511F7" w:rsidP="0057286F">
            <w:pPr>
              <w:pStyle w:val="Tabletext"/>
              <w:jc w:val="center"/>
              <w:rPr>
                <w:lang w:val="es-ES_tradnl"/>
              </w:rPr>
            </w:pPr>
            <w:r w:rsidRPr="007511F7">
              <w:rPr>
                <w:lang w:val="es-ES_tradnl"/>
              </w:rPr>
              <w:t>7</w:t>
            </w:r>
          </w:p>
        </w:tc>
        <w:tc>
          <w:tcPr>
            <w:tcW w:w="3831" w:type="dxa"/>
            <w:tcBorders>
              <w:top w:val="single" w:sz="4" w:space="0" w:color="auto"/>
              <w:left w:val="single" w:sz="4" w:space="0" w:color="auto"/>
              <w:bottom w:val="single" w:sz="4" w:space="0" w:color="auto"/>
              <w:right w:val="single" w:sz="4" w:space="0" w:color="auto"/>
            </w:tcBorders>
            <w:vAlign w:val="center"/>
            <w:hideMark/>
          </w:tcPr>
          <w:p w14:paraId="155A984F" w14:textId="77777777" w:rsidR="007511F7" w:rsidRPr="007511F7" w:rsidRDefault="007511F7" w:rsidP="000D38DF">
            <w:pPr>
              <w:pStyle w:val="Tabletext"/>
              <w:jc w:val="left"/>
              <w:rPr>
                <w:lang w:val="es-ES_tradnl"/>
              </w:rPr>
            </w:pPr>
            <w:r w:rsidRPr="007511F7">
              <w:rPr>
                <w:lang w:val="es-ES_tradnl"/>
              </w:rPr>
              <w:t>Diagrama de ganancia de la antena de la ETEM-A</w:t>
            </w:r>
          </w:p>
        </w:tc>
        <w:tc>
          <w:tcPr>
            <w:tcW w:w="1352" w:type="dxa"/>
            <w:tcBorders>
              <w:top w:val="single" w:sz="4" w:space="0" w:color="auto"/>
              <w:left w:val="single" w:sz="4" w:space="0" w:color="auto"/>
              <w:bottom w:val="single" w:sz="4" w:space="0" w:color="auto"/>
              <w:right w:val="single" w:sz="4" w:space="0" w:color="auto"/>
            </w:tcBorders>
            <w:vAlign w:val="center"/>
            <w:hideMark/>
          </w:tcPr>
          <w:p w14:paraId="4F91D595" w14:textId="17B71EAD" w:rsidR="007511F7" w:rsidRPr="007511F7" w:rsidRDefault="0057286F" w:rsidP="0057286F">
            <w:pPr>
              <w:pStyle w:val="Tabletext"/>
              <w:jc w:val="center"/>
              <w:rPr>
                <w:lang w:val="es-ES_tradnl"/>
              </w:rPr>
            </w:pPr>
            <w:r w:rsidRPr="002B2394">
              <w:t>−</w:t>
            </w:r>
          </w:p>
        </w:tc>
        <w:tc>
          <w:tcPr>
            <w:tcW w:w="3503" w:type="dxa"/>
            <w:gridSpan w:val="2"/>
            <w:tcBorders>
              <w:top w:val="single" w:sz="4" w:space="0" w:color="auto"/>
              <w:left w:val="single" w:sz="4" w:space="0" w:color="auto"/>
              <w:bottom w:val="single" w:sz="4" w:space="0" w:color="auto"/>
              <w:right w:val="single" w:sz="4" w:space="0" w:color="auto"/>
            </w:tcBorders>
            <w:vAlign w:val="center"/>
            <w:hideMark/>
          </w:tcPr>
          <w:p w14:paraId="28BB8887" w14:textId="77777777" w:rsidR="007511F7" w:rsidRPr="003C6A6F" w:rsidRDefault="007511F7" w:rsidP="0057286F">
            <w:pPr>
              <w:pStyle w:val="Tabletext"/>
              <w:jc w:val="center"/>
              <w:rPr>
                <w:lang w:val="fr-FR"/>
              </w:rPr>
            </w:pPr>
            <w:r w:rsidRPr="003C6A6F">
              <w:rPr>
                <w:lang w:val="fr-FR"/>
              </w:rPr>
              <w:t xml:space="preserve">Conforme a la Rec. UIT-R S.580 </w:t>
            </w:r>
            <w:r w:rsidRPr="003C6A6F">
              <w:rPr>
                <w:lang w:val="fr-FR"/>
              </w:rPr>
              <w:br/>
              <w:t>(véase C.10.d.5.a)</w:t>
            </w:r>
          </w:p>
        </w:tc>
      </w:tr>
    </w:tbl>
    <w:p w14:paraId="410552FF" w14:textId="77777777" w:rsidR="007511F7" w:rsidRPr="003C6A6F" w:rsidRDefault="007511F7" w:rsidP="007511F7">
      <w:pPr>
        <w:pStyle w:val="Tablefin"/>
        <w:rPr>
          <w:lang w:val="fr-FR"/>
        </w:rPr>
      </w:pPr>
    </w:p>
    <w:p w14:paraId="044DD503" w14:textId="77777777" w:rsidR="007511F7" w:rsidRPr="007511F7" w:rsidRDefault="007511F7" w:rsidP="007511F7">
      <w:pPr>
        <w:pStyle w:val="TableNo"/>
        <w:rPr>
          <w:lang w:val="es-ES_tradnl"/>
        </w:rPr>
      </w:pPr>
      <w:r w:rsidRPr="007511F7">
        <w:rPr>
          <w:lang w:val="es-ES_tradnl"/>
        </w:rPr>
        <w:t>CUADRO 3</w:t>
      </w:r>
    </w:p>
    <w:p w14:paraId="38F1756F" w14:textId="77777777" w:rsidR="007511F7" w:rsidRPr="007511F7" w:rsidRDefault="007511F7" w:rsidP="007511F7">
      <w:pPr>
        <w:pStyle w:val="Tabletitle"/>
        <w:rPr>
          <w:lang w:val="es-ES_tradnl"/>
        </w:rPr>
      </w:pPr>
      <w:r w:rsidRPr="007511F7">
        <w:rPr>
          <w:lang w:val="es-ES_tradnl"/>
        </w:rPr>
        <w:t>Supuestos adicionales definidos en la metodología</w:t>
      </w:r>
    </w:p>
    <w:tbl>
      <w:tblPr>
        <w:tblW w:w="5000" w:type="pct"/>
        <w:jc w:val="center"/>
        <w:tblLayout w:type="fixed"/>
        <w:tblLook w:val="04A0" w:firstRow="1" w:lastRow="0" w:firstColumn="1" w:lastColumn="0" w:noHBand="0" w:noVBand="1"/>
      </w:tblPr>
      <w:tblGrid>
        <w:gridCol w:w="696"/>
        <w:gridCol w:w="4087"/>
        <w:gridCol w:w="1343"/>
        <w:gridCol w:w="2002"/>
        <w:gridCol w:w="1501"/>
      </w:tblGrid>
      <w:tr w:rsidR="007511F7" w:rsidRPr="007511F7" w14:paraId="1A467008" w14:textId="77777777" w:rsidTr="0057286F">
        <w:trPr>
          <w:jc w:val="center"/>
        </w:trPr>
        <w:tc>
          <w:tcPr>
            <w:tcW w:w="696" w:type="dxa"/>
            <w:tcBorders>
              <w:top w:val="single" w:sz="4" w:space="0" w:color="auto"/>
              <w:left w:val="single" w:sz="4" w:space="0" w:color="auto"/>
              <w:bottom w:val="single" w:sz="4" w:space="0" w:color="auto"/>
              <w:right w:val="single" w:sz="4" w:space="0" w:color="auto"/>
            </w:tcBorders>
            <w:vAlign w:val="center"/>
            <w:hideMark/>
          </w:tcPr>
          <w:p w14:paraId="2232F6A6" w14:textId="77777777" w:rsidR="007511F7" w:rsidRPr="007511F7" w:rsidRDefault="007511F7" w:rsidP="007511F7">
            <w:pPr>
              <w:pStyle w:val="Tablehead"/>
              <w:rPr>
                <w:lang w:val="es-ES_tradnl"/>
              </w:rPr>
            </w:pPr>
            <w:r w:rsidRPr="007511F7">
              <w:rPr>
                <w:lang w:val="es-ES_tradnl"/>
              </w:rPr>
              <w:t>ID</w:t>
            </w:r>
          </w:p>
        </w:tc>
        <w:tc>
          <w:tcPr>
            <w:tcW w:w="4087" w:type="dxa"/>
            <w:tcBorders>
              <w:top w:val="single" w:sz="4" w:space="0" w:color="auto"/>
              <w:left w:val="single" w:sz="4" w:space="0" w:color="auto"/>
              <w:bottom w:val="single" w:sz="4" w:space="0" w:color="auto"/>
              <w:right w:val="single" w:sz="4" w:space="0" w:color="auto"/>
            </w:tcBorders>
            <w:vAlign w:val="center"/>
            <w:hideMark/>
          </w:tcPr>
          <w:p w14:paraId="182CF12F" w14:textId="77777777" w:rsidR="007511F7" w:rsidRPr="007511F7" w:rsidRDefault="007511F7" w:rsidP="007511F7">
            <w:pPr>
              <w:pStyle w:val="Tablehead"/>
              <w:rPr>
                <w:lang w:val="es-ES_tradnl"/>
              </w:rPr>
            </w:pPr>
            <w:r w:rsidRPr="007511F7">
              <w:rPr>
                <w:lang w:val="es-ES_tradnl"/>
              </w:rPr>
              <w:t>Parámetro</w:t>
            </w:r>
          </w:p>
        </w:tc>
        <w:tc>
          <w:tcPr>
            <w:tcW w:w="1343" w:type="dxa"/>
            <w:tcBorders>
              <w:top w:val="single" w:sz="4" w:space="0" w:color="auto"/>
              <w:left w:val="single" w:sz="4" w:space="0" w:color="auto"/>
              <w:bottom w:val="single" w:sz="4" w:space="0" w:color="auto"/>
              <w:right w:val="single" w:sz="4" w:space="0" w:color="auto"/>
            </w:tcBorders>
            <w:vAlign w:val="center"/>
            <w:hideMark/>
          </w:tcPr>
          <w:p w14:paraId="0F2D585E" w14:textId="77777777" w:rsidR="007511F7" w:rsidRPr="007511F7" w:rsidRDefault="007511F7" w:rsidP="007511F7">
            <w:pPr>
              <w:pStyle w:val="Tablehead"/>
              <w:rPr>
                <w:lang w:val="es-ES_tradnl"/>
              </w:rPr>
            </w:pPr>
            <w:r w:rsidRPr="007511F7">
              <w:rPr>
                <w:lang w:val="es-ES_tradnl"/>
              </w:rPr>
              <w:t>Símbolo</w:t>
            </w:r>
          </w:p>
        </w:tc>
        <w:tc>
          <w:tcPr>
            <w:tcW w:w="2002" w:type="dxa"/>
            <w:tcBorders>
              <w:top w:val="single" w:sz="4" w:space="0" w:color="auto"/>
              <w:left w:val="single" w:sz="4" w:space="0" w:color="auto"/>
              <w:bottom w:val="single" w:sz="4" w:space="0" w:color="auto"/>
              <w:right w:val="single" w:sz="4" w:space="0" w:color="auto"/>
            </w:tcBorders>
            <w:vAlign w:val="center"/>
            <w:hideMark/>
          </w:tcPr>
          <w:p w14:paraId="59A3BBC7" w14:textId="77777777" w:rsidR="007511F7" w:rsidRPr="007511F7" w:rsidRDefault="007511F7" w:rsidP="007511F7">
            <w:pPr>
              <w:pStyle w:val="Tablehead"/>
              <w:rPr>
                <w:lang w:val="es-ES_tradnl"/>
              </w:rPr>
            </w:pPr>
            <w:r w:rsidRPr="007511F7">
              <w:rPr>
                <w:lang w:val="es-ES_tradnl"/>
              </w:rPr>
              <w:t>Valor</w:t>
            </w:r>
          </w:p>
        </w:tc>
        <w:tc>
          <w:tcPr>
            <w:tcW w:w="1501" w:type="dxa"/>
            <w:tcBorders>
              <w:top w:val="single" w:sz="4" w:space="0" w:color="auto"/>
              <w:left w:val="single" w:sz="4" w:space="0" w:color="auto"/>
              <w:bottom w:val="single" w:sz="4" w:space="0" w:color="auto"/>
              <w:right w:val="single" w:sz="4" w:space="0" w:color="auto"/>
            </w:tcBorders>
            <w:vAlign w:val="center"/>
            <w:hideMark/>
          </w:tcPr>
          <w:p w14:paraId="7967B2E2" w14:textId="77777777" w:rsidR="007511F7" w:rsidRPr="007511F7" w:rsidRDefault="007511F7" w:rsidP="007511F7">
            <w:pPr>
              <w:pStyle w:val="Tablehead"/>
              <w:rPr>
                <w:lang w:val="es-ES_tradnl"/>
              </w:rPr>
            </w:pPr>
            <w:r w:rsidRPr="007511F7">
              <w:rPr>
                <w:lang w:val="es-ES_tradnl"/>
              </w:rPr>
              <w:t>Unidad</w:t>
            </w:r>
          </w:p>
        </w:tc>
      </w:tr>
      <w:tr w:rsidR="007511F7" w:rsidRPr="007511F7" w14:paraId="061EC8BB" w14:textId="77777777" w:rsidTr="0057286F">
        <w:trPr>
          <w:jc w:val="center"/>
        </w:trPr>
        <w:tc>
          <w:tcPr>
            <w:tcW w:w="696" w:type="dxa"/>
            <w:tcBorders>
              <w:top w:val="single" w:sz="4" w:space="0" w:color="auto"/>
              <w:left w:val="single" w:sz="4" w:space="0" w:color="auto"/>
              <w:bottom w:val="single" w:sz="4" w:space="0" w:color="auto"/>
              <w:right w:val="single" w:sz="4" w:space="0" w:color="auto"/>
            </w:tcBorders>
          </w:tcPr>
          <w:p w14:paraId="1B4493FD" w14:textId="77777777" w:rsidR="007511F7" w:rsidRPr="007511F7" w:rsidRDefault="007511F7" w:rsidP="0057286F">
            <w:pPr>
              <w:pStyle w:val="Tabletext"/>
              <w:jc w:val="center"/>
              <w:rPr>
                <w:lang w:val="es-ES_tradnl"/>
              </w:rPr>
            </w:pPr>
            <w:r w:rsidRPr="007511F7">
              <w:rPr>
                <w:lang w:val="es-ES_tradnl"/>
              </w:rPr>
              <w:t>8</w:t>
            </w:r>
          </w:p>
        </w:tc>
        <w:tc>
          <w:tcPr>
            <w:tcW w:w="4087" w:type="dxa"/>
            <w:tcBorders>
              <w:top w:val="single" w:sz="4" w:space="0" w:color="auto"/>
              <w:left w:val="single" w:sz="4" w:space="0" w:color="auto"/>
              <w:bottom w:val="single" w:sz="4" w:space="0" w:color="auto"/>
              <w:right w:val="single" w:sz="4" w:space="0" w:color="auto"/>
            </w:tcBorders>
          </w:tcPr>
          <w:p w14:paraId="30EE036A" w14:textId="77777777" w:rsidR="007511F7" w:rsidRPr="007511F7" w:rsidRDefault="007511F7" w:rsidP="000D38DF">
            <w:pPr>
              <w:pStyle w:val="Tabletext"/>
              <w:jc w:val="left"/>
              <w:rPr>
                <w:lang w:val="es-ES_tradnl"/>
              </w:rPr>
            </w:pPr>
            <w:r w:rsidRPr="007511F7">
              <w:rPr>
                <w:lang w:val="es-ES_tradnl"/>
              </w:rPr>
              <w:t>Ángulo mínimo de elevación de la ETEM-A hacia el satélite OSG</w:t>
            </w:r>
          </w:p>
        </w:tc>
        <w:tc>
          <w:tcPr>
            <w:tcW w:w="1343" w:type="dxa"/>
            <w:tcBorders>
              <w:top w:val="single" w:sz="4" w:space="0" w:color="auto"/>
              <w:left w:val="single" w:sz="4" w:space="0" w:color="auto"/>
              <w:bottom w:val="single" w:sz="4" w:space="0" w:color="auto"/>
              <w:right w:val="single" w:sz="4" w:space="0" w:color="auto"/>
            </w:tcBorders>
          </w:tcPr>
          <w:p w14:paraId="3605BD52" w14:textId="77777777" w:rsidR="007511F7" w:rsidRPr="007511F7" w:rsidRDefault="007511F7" w:rsidP="0057286F">
            <w:pPr>
              <w:pStyle w:val="Tabletext"/>
              <w:jc w:val="center"/>
              <w:rPr>
                <w:lang w:val="es-ES_tradnl"/>
              </w:rPr>
            </w:pPr>
            <w:r w:rsidRPr="007511F7">
              <w:rPr>
                <w:lang w:val="es-ES_tradnl"/>
              </w:rPr>
              <w:t>ε</w:t>
            </w:r>
          </w:p>
        </w:tc>
        <w:tc>
          <w:tcPr>
            <w:tcW w:w="2002" w:type="dxa"/>
            <w:tcBorders>
              <w:top w:val="single" w:sz="4" w:space="0" w:color="auto"/>
              <w:left w:val="single" w:sz="4" w:space="0" w:color="auto"/>
              <w:bottom w:val="single" w:sz="4" w:space="0" w:color="auto"/>
              <w:right w:val="single" w:sz="4" w:space="0" w:color="auto"/>
            </w:tcBorders>
            <w:vAlign w:val="center"/>
          </w:tcPr>
          <w:p w14:paraId="153CB507" w14:textId="77777777" w:rsidR="007511F7" w:rsidRPr="007511F7" w:rsidRDefault="007511F7" w:rsidP="0057286F">
            <w:pPr>
              <w:pStyle w:val="Tabletext"/>
              <w:jc w:val="center"/>
              <w:rPr>
                <w:lang w:val="es-ES_tradnl"/>
              </w:rPr>
            </w:pPr>
            <w:r w:rsidRPr="007511F7">
              <w:rPr>
                <w:lang w:val="es-ES_tradnl"/>
              </w:rPr>
              <w:t>10</w:t>
            </w:r>
          </w:p>
        </w:tc>
        <w:tc>
          <w:tcPr>
            <w:tcW w:w="1501" w:type="dxa"/>
            <w:tcBorders>
              <w:top w:val="single" w:sz="4" w:space="0" w:color="auto"/>
              <w:left w:val="single" w:sz="4" w:space="0" w:color="auto"/>
              <w:bottom w:val="single" w:sz="4" w:space="0" w:color="auto"/>
              <w:right w:val="single" w:sz="4" w:space="0" w:color="auto"/>
            </w:tcBorders>
            <w:vAlign w:val="center"/>
          </w:tcPr>
          <w:p w14:paraId="54F996E6" w14:textId="77777777" w:rsidR="007511F7" w:rsidRPr="007511F7" w:rsidRDefault="007511F7" w:rsidP="0057286F">
            <w:pPr>
              <w:pStyle w:val="Tabletext"/>
              <w:jc w:val="center"/>
              <w:rPr>
                <w:lang w:val="es-ES_tradnl"/>
              </w:rPr>
            </w:pPr>
            <w:r w:rsidRPr="007511F7">
              <w:rPr>
                <w:lang w:val="es-ES_tradnl"/>
              </w:rPr>
              <w:t>grados</w:t>
            </w:r>
          </w:p>
        </w:tc>
      </w:tr>
      <w:tr w:rsidR="007511F7" w:rsidRPr="007511F7" w14:paraId="3E998B5D" w14:textId="77777777" w:rsidTr="0057286F">
        <w:trPr>
          <w:jc w:val="center"/>
        </w:trPr>
        <w:tc>
          <w:tcPr>
            <w:tcW w:w="696" w:type="dxa"/>
            <w:tcBorders>
              <w:top w:val="single" w:sz="4" w:space="0" w:color="auto"/>
              <w:left w:val="single" w:sz="4" w:space="0" w:color="auto"/>
              <w:bottom w:val="single" w:sz="4" w:space="0" w:color="auto"/>
              <w:right w:val="single" w:sz="4" w:space="0" w:color="auto"/>
            </w:tcBorders>
            <w:hideMark/>
          </w:tcPr>
          <w:p w14:paraId="660752DF" w14:textId="77777777" w:rsidR="007511F7" w:rsidRPr="007511F7" w:rsidRDefault="007511F7" w:rsidP="0057286F">
            <w:pPr>
              <w:pStyle w:val="Tabletext"/>
              <w:jc w:val="center"/>
              <w:rPr>
                <w:lang w:val="es-ES_tradnl"/>
              </w:rPr>
            </w:pPr>
            <w:r w:rsidRPr="007511F7">
              <w:rPr>
                <w:lang w:val="es-ES_tradnl"/>
              </w:rPr>
              <w:t>9</w:t>
            </w:r>
          </w:p>
        </w:tc>
        <w:tc>
          <w:tcPr>
            <w:tcW w:w="4087" w:type="dxa"/>
            <w:tcBorders>
              <w:top w:val="single" w:sz="4" w:space="0" w:color="auto"/>
              <w:left w:val="single" w:sz="4" w:space="0" w:color="auto"/>
              <w:bottom w:val="single" w:sz="4" w:space="0" w:color="auto"/>
              <w:right w:val="single" w:sz="4" w:space="0" w:color="auto"/>
            </w:tcBorders>
            <w:hideMark/>
          </w:tcPr>
          <w:p w14:paraId="420323E8" w14:textId="77777777" w:rsidR="007511F7" w:rsidRPr="007511F7" w:rsidRDefault="007511F7" w:rsidP="000D38DF">
            <w:pPr>
              <w:pStyle w:val="Tabletext"/>
              <w:jc w:val="left"/>
              <w:rPr>
                <w:lang w:val="es-ES_tradnl"/>
              </w:rPr>
            </w:pPr>
            <w:r w:rsidRPr="007511F7">
              <w:rPr>
                <w:lang w:val="es-ES_tradnl"/>
              </w:rPr>
              <w:t>Atenuación atmosférica</w:t>
            </w:r>
          </w:p>
        </w:tc>
        <w:tc>
          <w:tcPr>
            <w:tcW w:w="1343" w:type="dxa"/>
            <w:tcBorders>
              <w:top w:val="single" w:sz="4" w:space="0" w:color="auto"/>
              <w:left w:val="single" w:sz="4" w:space="0" w:color="auto"/>
              <w:bottom w:val="single" w:sz="4" w:space="0" w:color="auto"/>
              <w:right w:val="single" w:sz="4" w:space="0" w:color="auto"/>
            </w:tcBorders>
            <w:hideMark/>
          </w:tcPr>
          <w:p w14:paraId="0D854E88" w14:textId="77777777" w:rsidR="007511F7" w:rsidRPr="007511F7" w:rsidRDefault="007511F7" w:rsidP="0057286F">
            <w:pPr>
              <w:pStyle w:val="Tabletext"/>
              <w:jc w:val="center"/>
              <w:rPr>
                <w:i/>
                <w:iCs/>
                <w:lang w:val="es-ES_tradnl"/>
              </w:rPr>
            </w:pPr>
            <w:r w:rsidRPr="007511F7">
              <w:rPr>
                <w:i/>
                <w:iCs/>
                <w:lang w:val="es-ES_tradnl"/>
              </w:rPr>
              <w:t>L</w:t>
            </w:r>
            <w:r w:rsidRPr="007511F7">
              <w:rPr>
                <w:i/>
                <w:iCs/>
                <w:vertAlign w:val="subscript"/>
                <w:lang w:val="es-ES_tradnl"/>
              </w:rPr>
              <w:t>atm</w:t>
            </w:r>
          </w:p>
        </w:tc>
        <w:tc>
          <w:tcPr>
            <w:tcW w:w="2002" w:type="dxa"/>
            <w:tcBorders>
              <w:top w:val="single" w:sz="4" w:space="0" w:color="auto"/>
              <w:left w:val="single" w:sz="4" w:space="0" w:color="auto"/>
              <w:bottom w:val="single" w:sz="4" w:space="0" w:color="auto"/>
              <w:right w:val="single" w:sz="4" w:space="0" w:color="auto"/>
            </w:tcBorders>
            <w:hideMark/>
          </w:tcPr>
          <w:p w14:paraId="4E226350" w14:textId="69A71E88" w:rsidR="007511F7" w:rsidRPr="007511F7" w:rsidRDefault="007511F7" w:rsidP="0057286F">
            <w:pPr>
              <w:pStyle w:val="Tabletext"/>
              <w:jc w:val="center"/>
              <w:rPr>
                <w:lang w:val="es-ES_tradnl"/>
              </w:rPr>
            </w:pPr>
            <w:r w:rsidRPr="007511F7">
              <w:rPr>
                <w:lang w:val="es-ES_tradnl"/>
              </w:rPr>
              <w:t xml:space="preserve">Calculado con la Rec. UIT-R P.676 (véase la </w:t>
            </w:r>
            <w:r w:rsidR="00D227FF" w:rsidRPr="007511F7">
              <w:rPr>
                <w:lang w:val="es-ES_tradnl"/>
              </w:rPr>
              <w:t xml:space="preserve">Nota </w:t>
            </w:r>
            <w:r w:rsidRPr="007511F7">
              <w:rPr>
                <w:lang w:val="es-ES_tradnl"/>
              </w:rPr>
              <w:t>siguiente)</w:t>
            </w:r>
          </w:p>
        </w:tc>
        <w:tc>
          <w:tcPr>
            <w:tcW w:w="1501" w:type="dxa"/>
            <w:tcBorders>
              <w:top w:val="single" w:sz="4" w:space="0" w:color="auto"/>
              <w:left w:val="single" w:sz="4" w:space="0" w:color="auto"/>
              <w:bottom w:val="single" w:sz="4" w:space="0" w:color="auto"/>
              <w:right w:val="single" w:sz="4" w:space="0" w:color="auto"/>
            </w:tcBorders>
            <w:hideMark/>
          </w:tcPr>
          <w:p w14:paraId="1848DED7" w14:textId="77777777" w:rsidR="007511F7" w:rsidRPr="007511F7" w:rsidRDefault="007511F7" w:rsidP="0057286F">
            <w:pPr>
              <w:pStyle w:val="Tabletext"/>
              <w:jc w:val="center"/>
              <w:rPr>
                <w:lang w:val="es-ES_tradnl"/>
              </w:rPr>
            </w:pPr>
            <w:r w:rsidRPr="007511F7">
              <w:rPr>
                <w:lang w:val="es-ES_tradnl"/>
              </w:rPr>
              <w:t>dB</w:t>
            </w:r>
          </w:p>
        </w:tc>
      </w:tr>
      <w:tr w:rsidR="007511F7" w:rsidRPr="007511F7" w14:paraId="05CA02FB" w14:textId="77777777" w:rsidTr="0057286F">
        <w:trPr>
          <w:jc w:val="center"/>
        </w:trPr>
        <w:tc>
          <w:tcPr>
            <w:tcW w:w="696" w:type="dxa"/>
            <w:tcBorders>
              <w:top w:val="single" w:sz="4" w:space="0" w:color="auto"/>
              <w:left w:val="single" w:sz="4" w:space="0" w:color="auto"/>
              <w:bottom w:val="single" w:sz="4" w:space="0" w:color="auto"/>
              <w:right w:val="single" w:sz="4" w:space="0" w:color="auto"/>
            </w:tcBorders>
          </w:tcPr>
          <w:p w14:paraId="23843D89" w14:textId="77777777" w:rsidR="007511F7" w:rsidRPr="007511F7" w:rsidRDefault="007511F7" w:rsidP="0057286F">
            <w:pPr>
              <w:pStyle w:val="Tabletext"/>
              <w:jc w:val="center"/>
              <w:rPr>
                <w:lang w:val="es-ES_tradnl"/>
              </w:rPr>
            </w:pPr>
            <w:r w:rsidRPr="007511F7">
              <w:rPr>
                <w:lang w:val="es-ES_tradnl"/>
              </w:rPr>
              <w:t>10</w:t>
            </w:r>
          </w:p>
        </w:tc>
        <w:tc>
          <w:tcPr>
            <w:tcW w:w="4087" w:type="dxa"/>
            <w:tcBorders>
              <w:top w:val="single" w:sz="4" w:space="0" w:color="auto"/>
              <w:left w:val="single" w:sz="4" w:space="0" w:color="auto"/>
              <w:bottom w:val="single" w:sz="4" w:space="0" w:color="auto"/>
              <w:right w:val="single" w:sz="4" w:space="0" w:color="auto"/>
            </w:tcBorders>
          </w:tcPr>
          <w:p w14:paraId="233986F0" w14:textId="77777777" w:rsidR="007511F7" w:rsidRPr="007511F7" w:rsidRDefault="007511F7" w:rsidP="000D38DF">
            <w:pPr>
              <w:pStyle w:val="Tabletext"/>
              <w:jc w:val="left"/>
              <w:rPr>
                <w:lang w:val="es-ES_tradnl"/>
              </w:rPr>
            </w:pPr>
            <w:r w:rsidRPr="007511F7">
              <w:rPr>
                <w:lang w:val="es-ES_tradnl"/>
              </w:rPr>
              <w:t>Ángulo de incidencia de la onda radioeléctrica en la superficie de la Tierra</w:t>
            </w:r>
          </w:p>
        </w:tc>
        <w:tc>
          <w:tcPr>
            <w:tcW w:w="1343" w:type="dxa"/>
            <w:tcBorders>
              <w:top w:val="single" w:sz="4" w:space="0" w:color="auto"/>
              <w:left w:val="single" w:sz="4" w:space="0" w:color="auto"/>
              <w:bottom w:val="single" w:sz="4" w:space="0" w:color="auto"/>
              <w:right w:val="single" w:sz="4" w:space="0" w:color="auto"/>
            </w:tcBorders>
          </w:tcPr>
          <w:p w14:paraId="70FA7AAE" w14:textId="2977A156" w:rsidR="007511F7" w:rsidRPr="007511F7" w:rsidRDefault="007511F7" w:rsidP="0057286F">
            <w:pPr>
              <w:pStyle w:val="Tabletext"/>
              <w:jc w:val="center"/>
              <w:rPr>
                <w:iCs/>
                <w:lang w:val="es-ES_tradnl"/>
              </w:rPr>
            </w:pPr>
            <m:oMathPara>
              <m:oMath>
                <m:r>
                  <m:rPr>
                    <m:sty m:val="p"/>
                  </m:rPr>
                  <w:rPr>
                    <w:rFonts w:ascii="Cambria Math" w:hAnsi="Cambria Math"/>
                    <w:lang w:val="es-ES_tradnl"/>
                  </w:rPr>
                  <m:t>δ</m:t>
                </m:r>
              </m:oMath>
            </m:oMathPara>
          </w:p>
        </w:tc>
        <w:tc>
          <w:tcPr>
            <w:tcW w:w="2002" w:type="dxa"/>
            <w:tcBorders>
              <w:top w:val="single" w:sz="4" w:space="0" w:color="auto"/>
              <w:left w:val="single" w:sz="4" w:space="0" w:color="auto"/>
              <w:bottom w:val="single" w:sz="4" w:space="0" w:color="auto"/>
              <w:right w:val="single" w:sz="4" w:space="0" w:color="auto"/>
            </w:tcBorders>
            <w:vAlign w:val="center"/>
          </w:tcPr>
          <w:p w14:paraId="544148B7" w14:textId="40E0E4D3" w:rsidR="007511F7" w:rsidRPr="007511F7" w:rsidRDefault="007511F7" w:rsidP="0057286F">
            <w:pPr>
              <w:pStyle w:val="Tabletext"/>
              <w:jc w:val="center"/>
              <w:rPr>
                <w:lang w:val="es-ES_tradnl"/>
              </w:rPr>
            </w:pPr>
            <w:r w:rsidRPr="007511F7">
              <w:rPr>
                <w:lang w:val="es-ES_tradnl"/>
              </w:rPr>
              <w:t>Especificado por los conjuntos preestablecidos de límites de dfp, variable de 0</w:t>
            </w:r>
            <w:r w:rsidR="00D227FF">
              <w:rPr>
                <w:lang w:val="es-ES_tradnl"/>
              </w:rPr>
              <w:t>°</w:t>
            </w:r>
            <w:r w:rsidRPr="007511F7">
              <w:rPr>
                <w:lang w:val="es-ES_tradnl"/>
              </w:rPr>
              <w:t xml:space="preserve"> a 90°</w:t>
            </w:r>
          </w:p>
        </w:tc>
        <w:tc>
          <w:tcPr>
            <w:tcW w:w="1501" w:type="dxa"/>
            <w:tcBorders>
              <w:top w:val="single" w:sz="4" w:space="0" w:color="auto"/>
              <w:left w:val="single" w:sz="4" w:space="0" w:color="auto"/>
              <w:bottom w:val="single" w:sz="4" w:space="0" w:color="auto"/>
              <w:right w:val="single" w:sz="4" w:space="0" w:color="auto"/>
            </w:tcBorders>
            <w:vAlign w:val="center"/>
          </w:tcPr>
          <w:p w14:paraId="678F76B6" w14:textId="77777777" w:rsidR="007511F7" w:rsidRPr="007511F7" w:rsidRDefault="007511F7" w:rsidP="0057286F">
            <w:pPr>
              <w:pStyle w:val="Tabletext"/>
              <w:jc w:val="center"/>
              <w:rPr>
                <w:lang w:val="es-ES_tradnl"/>
              </w:rPr>
            </w:pPr>
            <w:r w:rsidRPr="007511F7">
              <w:rPr>
                <w:lang w:val="es-ES_tradnl"/>
              </w:rPr>
              <w:t>grados</w:t>
            </w:r>
          </w:p>
        </w:tc>
      </w:tr>
      <w:tr w:rsidR="007511F7" w:rsidRPr="007511F7" w14:paraId="3DA0EF43" w14:textId="77777777" w:rsidTr="0057286F">
        <w:trPr>
          <w:jc w:val="center"/>
        </w:trPr>
        <w:tc>
          <w:tcPr>
            <w:tcW w:w="696" w:type="dxa"/>
            <w:tcBorders>
              <w:top w:val="single" w:sz="4" w:space="0" w:color="auto"/>
              <w:left w:val="single" w:sz="4" w:space="0" w:color="auto"/>
              <w:bottom w:val="single" w:sz="4" w:space="0" w:color="auto"/>
              <w:right w:val="single" w:sz="4" w:space="0" w:color="auto"/>
            </w:tcBorders>
            <w:hideMark/>
          </w:tcPr>
          <w:p w14:paraId="31E10903" w14:textId="77777777" w:rsidR="007511F7" w:rsidRPr="007511F7" w:rsidRDefault="007511F7" w:rsidP="0057286F">
            <w:pPr>
              <w:pStyle w:val="Tabletext"/>
              <w:jc w:val="center"/>
              <w:rPr>
                <w:lang w:val="es-ES_tradnl"/>
              </w:rPr>
            </w:pPr>
            <w:r w:rsidRPr="007511F7">
              <w:rPr>
                <w:lang w:val="es-ES_tradnl"/>
              </w:rPr>
              <w:t>11</w:t>
            </w:r>
          </w:p>
        </w:tc>
        <w:tc>
          <w:tcPr>
            <w:tcW w:w="4087" w:type="dxa"/>
            <w:tcBorders>
              <w:top w:val="single" w:sz="4" w:space="0" w:color="auto"/>
              <w:left w:val="single" w:sz="4" w:space="0" w:color="auto"/>
              <w:bottom w:val="single" w:sz="4" w:space="0" w:color="auto"/>
              <w:right w:val="single" w:sz="4" w:space="0" w:color="auto"/>
            </w:tcBorders>
            <w:hideMark/>
          </w:tcPr>
          <w:p w14:paraId="212389EA" w14:textId="77777777" w:rsidR="007511F7" w:rsidRPr="007511F7" w:rsidRDefault="007511F7" w:rsidP="000D38DF">
            <w:pPr>
              <w:pStyle w:val="Tabletext"/>
              <w:jc w:val="left"/>
              <w:rPr>
                <w:lang w:val="es-ES_tradnl"/>
              </w:rPr>
            </w:pPr>
            <w:r w:rsidRPr="007511F7">
              <w:rPr>
                <w:lang w:val="es-ES_tradnl"/>
              </w:rPr>
              <w:t>Altitud mínima de examen</w:t>
            </w:r>
          </w:p>
        </w:tc>
        <w:tc>
          <w:tcPr>
            <w:tcW w:w="1343" w:type="dxa"/>
            <w:tcBorders>
              <w:top w:val="single" w:sz="4" w:space="0" w:color="auto"/>
              <w:left w:val="single" w:sz="4" w:space="0" w:color="auto"/>
              <w:bottom w:val="single" w:sz="4" w:space="0" w:color="auto"/>
              <w:right w:val="single" w:sz="4" w:space="0" w:color="auto"/>
            </w:tcBorders>
            <w:hideMark/>
          </w:tcPr>
          <w:p w14:paraId="6B6E96F8" w14:textId="77777777" w:rsidR="007511F7" w:rsidRPr="007511F7" w:rsidRDefault="007511F7" w:rsidP="0057286F">
            <w:pPr>
              <w:pStyle w:val="Tabletext"/>
              <w:jc w:val="center"/>
              <w:rPr>
                <w:i/>
                <w:iCs/>
                <w:lang w:val="es-ES_tradnl"/>
              </w:rPr>
            </w:pPr>
            <w:r w:rsidRPr="007511F7">
              <w:rPr>
                <w:i/>
                <w:iCs/>
                <w:lang w:val="es-ES_tradnl"/>
              </w:rPr>
              <w:t>H</w:t>
            </w:r>
            <w:r w:rsidRPr="007511F7">
              <w:rPr>
                <w:i/>
                <w:iCs/>
                <w:vertAlign w:val="subscript"/>
                <w:lang w:val="es-ES_tradnl"/>
              </w:rPr>
              <w:t>min</w:t>
            </w:r>
          </w:p>
        </w:tc>
        <w:tc>
          <w:tcPr>
            <w:tcW w:w="2002" w:type="dxa"/>
            <w:tcBorders>
              <w:top w:val="single" w:sz="4" w:space="0" w:color="auto"/>
              <w:left w:val="single" w:sz="4" w:space="0" w:color="auto"/>
              <w:bottom w:val="single" w:sz="4" w:space="0" w:color="auto"/>
              <w:right w:val="single" w:sz="4" w:space="0" w:color="auto"/>
            </w:tcBorders>
            <w:vAlign w:val="center"/>
            <w:hideMark/>
          </w:tcPr>
          <w:p w14:paraId="0CA29472" w14:textId="77777777" w:rsidR="007511F7" w:rsidRPr="007511F7" w:rsidRDefault="007511F7" w:rsidP="0057286F">
            <w:pPr>
              <w:pStyle w:val="Tabletext"/>
              <w:jc w:val="center"/>
              <w:rPr>
                <w:lang w:val="es-ES_tradnl"/>
              </w:rPr>
            </w:pPr>
            <w:r w:rsidRPr="007511F7">
              <w:rPr>
                <w:lang w:val="es-ES_tradnl"/>
              </w:rPr>
              <w:t>0,01</w:t>
            </w:r>
          </w:p>
        </w:tc>
        <w:tc>
          <w:tcPr>
            <w:tcW w:w="1501" w:type="dxa"/>
            <w:tcBorders>
              <w:top w:val="single" w:sz="4" w:space="0" w:color="auto"/>
              <w:left w:val="single" w:sz="4" w:space="0" w:color="auto"/>
              <w:bottom w:val="single" w:sz="4" w:space="0" w:color="auto"/>
              <w:right w:val="single" w:sz="4" w:space="0" w:color="auto"/>
            </w:tcBorders>
            <w:vAlign w:val="center"/>
            <w:hideMark/>
          </w:tcPr>
          <w:p w14:paraId="54257FB4" w14:textId="77777777" w:rsidR="007511F7" w:rsidRPr="007511F7" w:rsidRDefault="007511F7" w:rsidP="0057286F">
            <w:pPr>
              <w:pStyle w:val="Tabletext"/>
              <w:jc w:val="center"/>
              <w:rPr>
                <w:lang w:val="es-ES_tradnl"/>
              </w:rPr>
            </w:pPr>
            <w:r w:rsidRPr="007511F7">
              <w:rPr>
                <w:lang w:val="es-ES_tradnl"/>
              </w:rPr>
              <w:t>km</w:t>
            </w:r>
          </w:p>
        </w:tc>
      </w:tr>
      <w:tr w:rsidR="007511F7" w:rsidRPr="007511F7" w14:paraId="32B835A5" w14:textId="77777777" w:rsidTr="0057286F">
        <w:trPr>
          <w:jc w:val="center"/>
        </w:trPr>
        <w:tc>
          <w:tcPr>
            <w:tcW w:w="696" w:type="dxa"/>
            <w:tcBorders>
              <w:top w:val="single" w:sz="4" w:space="0" w:color="auto"/>
              <w:left w:val="single" w:sz="4" w:space="0" w:color="auto"/>
              <w:bottom w:val="single" w:sz="4" w:space="0" w:color="auto"/>
              <w:right w:val="single" w:sz="4" w:space="0" w:color="auto"/>
            </w:tcBorders>
            <w:hideMark/>
          </w:tcPr>
          <w:p w14:paraId="6207B322" w14:textId="77777777" w:rsidR="007511F7" w:rsidRPr="007511F7" w:rsidRDefault="007511F7" w:rsidP="0057286F">
            <w:pPr>
              <w:pStyle w:val="Tabletext"/>
              <w:jc w:val="center"/>
              <w:rPr>
                <w:lang w:val="es-ES_tradnl"/>
              </w:rPr>
            </w:pPr>
            <w:r w:rsidRPr="007511F7">
              <w:rPr>
                <w:lang w:val="es-ES_tradnl"/>
              </w:rPr>
              <w:t>12</w:t>
            </w:r>
          </w:p>
        </w:tc>
        <w:tc>
          <w:tcPr>
            <w:tcW w:w="4087" w:type="dxa"/>
            <w:tcBorders>
              <w:top w:val="single" w:sz="4" w:space="0" w:color="auto"/>
              <w:left w:val="single" w:sz="4" w:space="0" w:color="auto"/>
              <w:bottom w:val="single" w:sz="4" w:space="0" w:color="auto"/>
              <w:right w:val="single" w:sz="4" w:space="0" w:color="auto"/>
            </w:tcBorders>
            <w:hideMark/>
          </w:tcPr>
          <w:p w14:paraId="5C6FF85D" w14:textId="77777777" w:rsidR="007511F7" w:rsidRPr="007511F7" w:rsidRDefault="007511F7" w:rsidP="000D38DF">
            <w:pPr>
              <w:pStyle w:val="Tabletext"/>
              <w:jc w:val="left"/>
              <w:rPr>
                <w:lang w:val="es-ES_tradnl"/>
              </w:rPr>
            </w:pPr>
            <w:r w:rsidRPr="007511F7">
              <w:rPr>
                <w:lang w:val="es-ES_tradnl"/>
              </w:rPr>
              <w:t>Altitud máxima de examen</w:t>
            </w:r>
          </w:p>
        </w:tc>
        <w:tc>
          <w:tcPr>
            <w:tcW w:w="1343" w:type="dxa"/>
            <w:tcBorders>
              <w:top w:val="single" w:sz="4" w:space="0" w:color="auto"/>
              <w:left w:val="single" w:sz="4" w:space="0" w:color="auto"/>
              <w:bottom w:val="single" w:sz="4" w:space="0" w:color="auto"/>
              <w:right w:val="single" w:sz="4" w:space="0" w:color="auto"/>
            </w:tcBorders>
            <w:hideMark/>
          </w:tcPr>
          <w:p w14:paraId="4E97FFE5" w14:textId="77777777" w:rsidR="007511F7" w:rsidRPr="007511F7" w:rsidRDefault="007511F7" w:rsidP="0057286F">
            <w:pPr>
              <w:pStyle w:val="Tabletext"/>
              <w:jc w:val="center"/>
              <w:rPr>
                <w:i/>
                <w:iCs/>
                <w:lang w:val="es-ES_tradnl"/>
              </w:rPr>
            </w:pPr>
            <w:r w:rsidRPr="007511F7">
              <w:rPr>
                <w:i/>
                <w:iCs/>
                <w:lang w:val="es-ES_tradnl"/>
              </w:rPr>
              <w:t>H</w:t>
            </w:r>
            <w:r w:rsidRPr="007511F7">
              <w:rPr>
                <w:i/>
                <w:iCs/>
                <w:vertAlign w:val="subscript"/>
                <w:lang w:val="es-ES_tradnl"/>
              </w:rPr>
              <w:t>max</w:t>
            </w:r>
          </w:p>
        </w:tc>
        <w:tc>
          <w:tcPr>
            <w:tcW w:w="2002" w:type="dxa"/>
            <w:tcBorders>
              <w:top w:val="single" w:sz="4" w:space="0" w:color="auto"/>
              <w:left w:val="single" w:sz="4" w:space="0" w:color="auto"/>
              <w:bottom w:val="single" w:sz="4" w:space="0" w:color="auto"/>
              <w:right w:val="single" w:sz="4" w:space="0" w:color="auto"/>
            </w:tcBorders>
            <w:vAlign w:val="center"/>
            <w:hideMark/>
          </w:tcPr>
          <w:p w14:paraId="3840D48D" w14:textId="77777777" w:rsidR="007511F7" w:rsidRPr="007511F7" w:rsidRDefault="007511F7" w:rsidP="0057286F">
            <w:pPr>
              <w:pStyle w:val="Tabletext"/>
              <w:jc w:val="center"/>
              <w:rPr>
                <w:lang w:val="es-ES_tradnl"/>
              </w:rPr>
            </w:pPr>
            <w:r w:rsidRPr="007511F7">
              <w:rPr>
                <w:lang w:val="es-ES_tradnl"/>
              </w:rPr>
              <w:t>15,0</w:t>
            </w:r>
          </w:p>
        </w:tc>
        <w:tc>
          <w:tcPr>
            <w:tcW w:w="1501" w:type="dxa"/>
            <w:tcBorders>
              <w:top w:val="single" w:sz="4" w:space="0" w:color="auto"/>
              <w:left w:val="single" w:sz="4" w:space="0" w:color="auto"/>
              <w:bottom w:val="single" w:sz="4" w:space="0" w:color="auto"/>
              <w:right w:val="single" w:sz="4" w:space="0" w:color="auto"/>
            </w:tcBorders>
            <w:vAlign w:val="center"/>
            <w:hideMark/>
          </w:tcPr>
          <w:p w14:paraId="2A26EF54" w14:textId="77777777" w:rsidR="007511F7" w:rsidRPr="007511F7" w:rsidRDefault="007511F7" w:rsidP="0057286F">
            <w:pPr>
              <w:pStyle w:val="Tabletext"/>
              <w:jc w:val="center"/>
              <w:rPr>
                <w:lang w:val="es-ES_tradnl"/>
              </w:rPr>
            </w:pPr>
            <w:r w:rsidRPr="007511F7">
              <w:rPr>
                <w:lang w:val="es-ES_tradnl"/>
              </w:rPr>
              <w:t>km</w:t>
            </w:r>
          </w:p>
        </w:tc>
      </w:tr>
      <w:tr w:rsidR="007511F7" w:rsidRPr="007511F7" w14:paraId="5CFD2FDD" w14:textId="77777777" w:rsidTr="0057286F">
        <w:trPr>
          <w:jc w:val="center"/>
        </w:trPr>
        <w:tc>
          <w:tcPr>
            <w:tcW w:w="696" w:type="dxa"/>
            <w:tcBorders>
              <w:top w:val="single" w:sz="4" w:space="0" w:color="auto"/>
              <w:left w:val="single" w:sz="4" w:space="0" w:color="auto"/>
              <w:bottom w:val="single" w:sz="4" w:space="0" w:color="auto"/>
              <w:right w:val="single" w:sz="4" w:space="0" w:color="auto"/>
            </w:tcBorders>
            <w:hideMark/>
          </w:tcPr>
          <w:p w14:paraId="5FEEC365" w14:textId="77777777" w:rsidR="007511F7" w:rsidRPr="007511F7" w:rsidRDefault="007511F7" w:rsidP="0057286F">
            <w:pPr>
              <w:pStyle w:val="Tabletext"/>
              <w:jc w:val="center"/>
              <w:rPr>
                <w:lang w:val="es-ES_tradnl"/>
              </w:rPr>
            </w:pPr>
            <w:r w:rsidRPr="007511F7">
              <w:rPr>
                <w:lang w:val="es-ES_tradnl"/>
              </w:rPr>
              <w:t>13</w:t>
            </w:r>
          </w:p>
        </w:tc>
        <w:tc>
          <w:tcPr>
            <w:tcW w:w="4087" w:type="dxa"/>
            <w:tcBorders>
              <w:top w:val="single" w:sz="4" w:space="0" w:color="auto"/>
              <w:left w:val="single" w:sz="4" w:space="0" w:color="auto"/>
              <w:bottom w:val="single" w:sz="4" w:space="0" w:color="auto"/>
              <w:right w:val="single" w:sz="4" w:space="0" w:color="auto"/>
            </w:tcBorders>
            <w:hideMark/>
          </w:tcPr>
          <w:p w14:paraId="65CAEC54" w14:textId="36EA4ED4" w:rsidR="007511F7" w:rsidRPr="007511F7" w:rsidRDefault="007511F7" w:rsidP="000D38DF">
            <w:pPr>
              <w:pStyle w:val="Tabletext"/>
              <w:jc w:val="left"/>
              <w:rPr>
                <w:lang w:val="es-ES_tradnl"/>
              </w:rPr>
            </w:pPr>
            <w:r w:rsidRPr="007511F7">
              <w:rPr>
                <w:lang w:val="es-ES_tradnl"/>
              </w:rPr>
              <w:t>Separación de la altitud de examen</w:t>
            </w:r>
            <w:r w:rsidR="0057286F">
              <w:rPr>
                <w:rStyle w:val="FootnoteReference"/>
                <w:lang w:val="es-ES_tradnl"/>
              </w:rPr>
              <w:footnoteReference w:id="1"/>
            </w:r>
          </w:p>
        </w:tc>
        <w:tc>
          <w:tcPr>
            <w:tcW w:w="1343" w:type="dxa"/>
            <w:tcBorders>
              <w:top w:val="single" w:sz="4" w:space="0" w:color="auto"/>
              <w:left w:val="single" w:sz="4" w:space="0" w:color="auto"/>
              <w:bottom w:val="single" w:sz="4" w:space="0" w:color="auto"/>
              <w:right w:val="single" w:sz="4" w:space="0" w:color="auto"/>
            </w:tcBorders>
            <w:hideMark/>
          </w:tcPr>
          <w:p w14:paraId="34D94F46" w14:textId="77777777" w:rsidR="007511F7" w:rsidRPr="007511F7" w:rsidRDefault="007511F7" w:rsidP="0057286F">
            <w:pPr>
              <w:pStyle w:val="Tabletext"/>
              <w:jc w:val="center"/>
              <w:rPr>
                <w:i/>
                <w:iCs/>
                <w:lang w:val="es-ES_tradnl"/>
              </w:rPr>
            </w:pPr>
            <w:r w:rsidRPr="007511F7">
              <w:rPr>
                <w:i/>
                <w:iCs/>
                <w:lang w:val="es-ES_tradnl"/>
              </w:rPr>
              <w:t>H</w:t>
            </w:r>
            <w:r w:rsidRPr="007511F7">
              <w:rPr>
                <w:i/>
                <w:iCs/>
                <w:vertAlign w:val="subscript"/>
                <w:lang w:val="es-ES_tradnl"/>
              </w:rPr>
              <w:t>step</w:t>
            </w:r>
          </w:p>
        </w:tc>
        <w:tc>
          <w:tcPr>
            <w:tcW w:w="2002" w:type="dxa"/>
            <w:tcBorders>
              <w:top w:val="single" w:sz="4" w:space="0" w:color="auto"/>
              <w:left w:val="single" w:sz="4" w:space="0" w:color="auto"/>
              <w:bottom w:val="single" w:sz="4" w:space="0" w:color="auto"/>
              <w:right w:val="single" w:sz="4" w:space="0" w:color="auto"/>
            </w:tcBorders>
            <w:vAlign w:val="center"/>
            <w:hideMark/>
          </w:tcPr>
          <w:p w14:paraId="0FC2F478" w14:textId="77777777" w:rsidR="007511F7" w:rsidRPr="007511F7" w:rsidRDefault="007511F7" w:rsidP="0057286F">
            <w:pPr>
              <w:pStyle w:val="Tabletext"/>
              <w:jc w:val="center"/>
              <w:rPr>
                <w:lang w:val="es-ES_tradnl"/>
              </w:rPr>
            </w:pPr>
            <w:r w:rsidRPr="007511F7">
              <w:rPr>
                <w:lang w:val="es-ES_tradnl"/>
              </w:rPr>
              <w:t>1,0</w:t>
            </w:r>
          </w:p>
        </w:tc>
        <w:tc>
          <w:tcPr>
            <w:tcW w:w="1501" w:type="dxa"/>
            <w:tcBorders>
              <w:top w:val="single" w:sz="4" w:space="0" w:color="auto"/>
              <w:left w:val="single" w:sz="4" w:space="0" w:color="auto"/>
              <w:bottom w:val="single" w:sz="4" w:space="0" w:color="auto"/>
              <w:right w:val="single" w:sz="4" w:space="0" w:color="auto"/>
            </w:tcBorders>
            <w:vAlign w:val="center"/>
            <w:hideMark/>
          </w:tcPr>
          <w:p w14:paraId="4529505F" w14:textId="77777777" w:rsidR="007511F7" w:rsidRPr="007511F7" w:rsidRDefault="007511F7" w:rsidP="0057286F">
            <w:pPr>
              <w:pStyle w:val="Tabletext"/>
              <w:jc w:val="center"/>
              <w:rPr>
                <w:lang w:val="es-ES_tradnl"/>
              </w:rPr>
            </w:pPr>
            <w:r w:rsidRPr="007511F7">
              <w:rPr>
                <w:lang w:val="es-ES_tradnl"/>
              </w:rPr>
              <w:t>km</w:t>
            </w:r>
          </w:p>
        </w:tc>
      </w:tr>
      <w:tr w:rsidR="007511F7" w:rsidRPr="007511F7" w14:paraId="23C23AA7" w14:textId="77777777" w:rsidTr="0057286F">
        <w:trPr>
          <w:jc w:val="center"/>
        </w:trPr>
        <w:tc>
          <w:tcPr>
            <w:tcW w:w="696" w:type="dxa"/>
            <w:tcBorders>
              <w:top w:val="single" w:sz="4" w:space="0" w:color="auto"/>
              <w:left w:val="single" w:sz="4" w:space="0" w:color="auto"/>
              <w:bottom w:val="single" w:sz="4" w:space="0" w:color="auto"/>
              <w:right w:val="single" w:sz="4" w:space="0" w:color="auto"/>
            </w:tcBorders>
          </w:tcPr>
          <w:p w14:paraId="78222BF1" w14:textId="77777777" w:rsidR="007511F7" w:rsidRPr="007511F7" w:rsidRDefault="007511F7" w:rsidP="0057286F">
            <w:pPr>
              <w:pStyle w:val="Tabletext"/>
              <w:jc w:val="center"/>
              <w:rPr>
                <w:lang w:val="es-ES_tradnl"/>
              </w:rPr>
            </w:pPr>
            <w:r w:rsidRPr="007511F7">
              <w:rPr>
                <w:lang w:val="es-ES_tradnl"/>
              </w:rPr>
              <w:t>14</w:t>
            </w:r>
          </w:p>
        </w:tc>
        <w:tc>
          <w:tcPr>
            <w:tcW w:w="4087" w:type="dxa"/>
            <w:tcBorders>
              <w:top w:val="single" w:sz="4" w:space="0" w:color="auto"/>
              <w:left w:val="single" w:sz="4" w:space="0" w:color="auto"/>
              <w:bottom w:val="single" w:sz="4" w:space="0" w:color="auto"/>
              <w:right w:val="single" w:sz="4" w:space="0" w:color="auto"/>
            </w:tcBorders>
          </w:tcPr>
          <w:p w14:paraId="51FCA3A7" w14:textId="77777777" w:rsidR="007511F7" w:rsidRPr="007511F7" w:rsidRDefault="007511F7" w:rsidP="000D38DF">
            <w:pPr>
              <w:pStyle w:val="Tabletext"/>
              <w:jc w:val="left"/>
              <w:rPr>
                <w:lang w:val="es-ES_tradnl"/>
              </w:rPr>
            </w:pPr>
            <w:r w:rsidRPr="007511F7">
              <w:rPr>
                <w:lang w:val="es-ES_tradnl"/>
              </w:rPr>
              <w:t>Atenuación del fuselaje</w:t>
            </w:r>
          </w:p>
        </w:tc>
        <w:tc>
          <w:tcPr>
            <w:tcW w:w="1343" w:type="dxa"/>
            <w:tcBorders>
              <w:top w:val="single" w:sz="4" w:space="0" w:color="auto"/>
              <w:left w:val="single" w:sz="4" w:space="0" w:color="auto"/>
              <w:bottom w:val="single" w:sz="4" w:space="0" w:color="auto"/>
              <w:right w:val="single" w:sz="4" w:space="0" w:color="auto"/>
            </w:tcBorders>
          </w:tcPr>
          <w:p w14:paraId="641F151B" w14:textId="77777777" w:rsidR="007511F7" w:rsidRPr="007511F7" w:rsidRDefault="007511F7" w:rsidP="0057286F">
            <w:pPr>
              <w:pStyle w:val="Tabletext"/>
              <w:jc w:val="center"/>
              <w:rPr>
                <w:i/>
                <w:iCs/>
                <w:lang w:val="es-ES_tradnl"/>
              </w:rPr>
            </w:pPr>
            <w:r w:rsidRPr="007511F7">
              <w:rPr>
                <w:i/>
                <w:iCs/>
                <w:lang w:val="es-ES_tradnl"/>
              </w:rPr>
              <w:t>L</w:t>
            </w:r>
            <w:r w:rsidRPr="007511F7">
              <w:rPr>
                <w:i/>
                <w:iCs/>
                <w:vertAlign w:val="subscript"/>
                <w:lang w:val="es-ES_tradnl"/>
              </w:rPr>
              <w:t>f</w:t>
            </w:r>
          </w:p>
        </w:tc>
        <w:tc>
          <w:tcPr>
            <w:tcW w:w="2002" w:type="dxa"/>
            <w:tcBorders>
              <w:top w:val="single" w:sz="4" w:space="0" w:color="auto"/>
              <w:left w:val="single" w:sz="4" w:space="0" w:color="auto"/>
              <w:bottom w:val="single" w:sz="4" w:space="0" w:color="auto"/>
              <w:right w:val="single" w:sz="4" w:space="0" w:color="auto"/>
            </w:tcBorders>
            <w:vAlign w:val="center"/>
          </w:tcPr>
          <w:p w14:paraId="1779AC0A" w14:textId="14AF2F7C" w:rsidR="007511F7" w:rsidRPr="007511F7" w:rsidRDefault="007511F7" w:rsidP="0057286F">
            <w:pPr>
              <w:pStyle w:val="Tabletext"/>
              <w:jc w:val="center"/>
              <w:rPr>
                <w:lang w:val="es-ES_tradnl"/>
              </w:rPr>
            </w:pPr>
            <w:bookmarkStart w:id="9" w:name="_Hlk98344861"/>
            <w:r w:rsidRPr="007511F7">
              <w:rPr>
                <w:lang w:val="es-ES_tradnl"/>
              </w:rPr>
              <w:t>Calculado en base a Informes o Recomendaciones UIT-R</w:t>
            </w:r>
            <w:bookmarkEnd w:id="9"/>
            <w:r w:rsidRPr="007511F7">
              <w:rPr>
                <w:lang w:val="es-ES_tradnl"/>
              </w:rPr>
              <w:t xml:space="preserve"> (véase el Cuadro</w:t>
            </w:r>
            <w:r w:rsidR="0057286F">
              <w:rPr>
                <w:lang w:val="es-ES_tradnl"/>
              </w:rPr>
              <w:t> </w:t>
            </w:r>
            <w:r w:rsidRPr="007511F7">
              <w:rPr>
                <w:lang w:val="es-ES_tradnl"/>
              </w:rPr>
              <w:t>4)</w:t>
            </w:r>
          </w:p>
        </w:tc>
        <w:tc>
          <w:tcPr>
            <w:tcW w:w="1501" w:type="dxa"/>
            <w:tcBorders>
              <w:top w:val="single" w:sz="4" w:space="0" w:color="auto"/>
              <w:left w:val="single" w:sz="4" w:space="0" w:color="auto"/>
              <w:bottom w:val="single" w:sz="4" w:space="0" w:color="auto"/>
              <w:right w:val="single" w:sz="4" w:space="0" w:color="auto"/>
            </w:tcBorders>
            <w:vAlign w:val="center"/>
          </w:tcPr>
          <w:p w14:paraId="31C9BF72" w14:textId="77777777" w:rsidR="007511F7" w:rsidRPr="007511F7" w:rsidRDefault="007511F7" w:rsidP="0057286F">
            <w:pPr>
              <w:pStyle w:val="Tabletext"/>
              <w:jc w:val="center"/>
              <w:rPr>
                <w:lang w:val="es-ES_tradnl"/>
              </w:rPr>
            </w:pPr>
            <w:r w:rsidRPr="007511F7">
              <w:rPr>
                <w:lang w:val="es-ES_tradnl"/>
              </w:rPr>
              <w:t>dB</w:t>
            </w:r>
          </w:p>
        </w:tc>
      </w:tr>
      <w:tr w:rsidR="007511F7" w:rsidRPr="007511F7" w14:paraId="52FBD359" w14:textId="77777777" w:rsidTr="0057286F">
        <w:trPr>
          <w:jc w:val="center"/>
        </w:trPr>
        <w:tc>
          <w:tcPr>
            <w:tcW w:w="9629" w:type="dxa"/>
            <w:gridSpan w:val="5"/>
            <w:tcBorders>
              <w:top w:val="single" w:sz="4" w:space="0" w:color="auto"/>
            </w:tcBorders>
          </w:tcPr>
          <w:p w14:paraId="6D50E205" w14:textId="10CD42E5" w:rsidR="007511F7" w:rsidRPr="007511F7" w:rsidRDefault="007511F7" w:rsidP="003C7977">
            <w:pPr>
              <w:pStyle w:val="Tabletext"/>
              <w:rPr>
                <w:lang w:val="es-ES_tradnl"/>
              </w:rPr>
            </w:pPr>
            <w:r w:rsidRPr="007511F7">
              <w:rPr>
                <w:lang w:val="es-ES_tradnl"/>
              </w:rPr>
              <w:t xml:space="preserve">NOTA </w:t>
            </w:r>
            <w:r w:rsidR="003C7977" w:rsidRPr="003C7977">
              <w:rPr>
                <w:lang w:val="es-ES_tradnl"/>
              </w:rPr>
              <w:t>–</w:t>
            </w:r>
            <w:r w:rsidRPr="007511F7">
              <w:rPr>
                <w:lang w:val="es-ES_tradnl"/>
              </w:rPr>
              <w:t xml:space="preserve"> La atenuación atmosférica se calcula con ayuda de la Recomendación UIT-R </w:t>
            </w:r>
            <w:hyperlink r:id="rId17" w:history="1">
              <w:r w:rsidRPr="00D227FF">
                <w:t>P.676</w:t>
              </w:r>
            </w:hyperlink>
            <w:r w:rsidRPr="007511F7">
              <w:rPr>
                <w:lang w:val="es-ES_tradnl"/>
              </w:rPr>
              <w:t>, utilizando la atmósfera media anual de referencia mundial definida en la Recomendación UIT-R P.835.</w:t>
            </w:r>
          </w:p>
        </w:tc>
      </w:tr>
    </w:tbl>
    <w:p w14:paraId="21E7EF26" w14:textId="77777777" w:rsidR="007511F7" w:rsidRPr="003C7977" w:rsidRDefault="007511F7" w:rsidP="007511F7">
      <w:pPr>
        <w:pStyle w:val="Tablefin"/>
        <w:rPr>
          <w:lang w:val="es-ES"/>
        </w:rPr>
      </w:pPr>
    </w:p>
    <w:p w14:paraId="59CE5B45" w14:textId="77777777" w:rsidR="007511F7" w:rsidRPr="007511F7" w:rsidRDefault="007511F7" w:rsidP="007511F7">
      <w:pPr>
        <w:pStyle w:val="FigureNo"/>
        <w:rPr>
          <w:lang w:val="es-ES_tradnl"/>
        </w:rPr>
      </w:pPr>
      <w:r w:rsidRPr="007511F7">
        <w:rPr>
          <w:lang w:val="es-ES_tradnl"/>
        </w:rPr>
        <w:lastRenderedPageBreak/>
        <w:t>FIGURA 1</w:t>
      </w:r>
    </w:p>
    <w:p w14:paraId="5C90576E" w14:textId="1F997724" w:rsidR="007511F7" w:rsidRDefault="007511F7" w:rsidP="007511F7">
      <w:pPr>
        <w:pStyle w:val="Figuretitle"/>
        <w:rPr>
          <w:lang w:val="es-ES_tradnl"/>
        </w:rPr>
      </w:pPr>
      <w:r w:rsidRPr="007511F7">
        <w:rPr>
          <w:lang w:val="es-ES_tradnl"/>
        </w:rPr>
        <w:t>Geometría para el examen del cumplimiento para dos altitudes de ETEM-A diferentes</w:t>
      </w:r>
    </w:p>
    <w:p w14:paraId="5D7C5FD7" w14:textId="0DDF8864" w:rsidR="00F40E66" w:rsidRPr="00F40E66" w:rsidRDefault="00F40E66" w:rsidP="00F40E66">
      <w:pPr>
        <w:pStyle w:val="Figure"/>
        <w:rPr>
          <w:lang w:val="es-ES_tradnl"/>
        </w:rPr>
      </w:pPr>
      <w:r w:rsidRPr="00F40E66">
        <w:rPr>
          <w:noProof/>
        </w:rPr>
        <w:drawing>
          <wp:inline distT="0" distB="0" distL="0" distR="0" wp14:anchorId="5380297C" wp14:editId="07ACCB11">
            <wp:extent cx="6120765" cy="264223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765" cy="2642235"/>
                    </a:xfrm>
                    <a:prstGeom prst="rect">
                      <a:avLst/>
                    </a:prstGeom>
                  </pic:spPr>
                </pic:pic>
              </a:graphicData>
            </a:graphic>
          </wp:inline>
        </w:drawing>
      </w:r>
    </w:p>
    <w:p w14:paraId="7ABAE3B2" w14:textId="77777777" w:rsidR="007511F7" w:rsidRPr="007511F7" w:rsidRDefault="007511F7" w:rsidP="007511F7">
      <w:pPr>
        <w:pStyle w:val="TableNo"/>
        <w:rPr>
          <w:lang w:val="es-ES_tradnl"/>
        </w:rPr>
      </w:pPr>
      <w:r w:rsidRPr="007511F7">
        <w:rPr>
          <w:lang w:val="es-ES_tradnl"/>
        </w:rPr>
        <w:t>CUADRO 4</w:t>
      </w:r>
    </w:p>
    <w:p w14:paraId="6EBE1ACC" w14:textId="7B1A0013" w:rsidR="007511F7" w:rsidRPr="007511F7" w:rsidRDefault="007511F7" w:rsidP="007511F7">
      <w:pPr>
        <w:pStyle w:val="Tabletitle"/>
        <w:rPr>
          <w:lang w:val="es-ES_tradnl"/>
        </w:rPr>
      </w:pPr>
      <w:r w:rsidRPr="007511F7">
        <w:rPr>
          <w:lang w:val="es-ES_tradnl"/>
        </w:rPr>
        <w:t>Modelo de atenuación del fuselaje</w:t>
      </w:r>
    </w:p>
    <w:tbl>
      <w:tblPr>
        <w:tblW w:w="0" w:type="auto"/>
        <w:jc w:val="center"/>
        <w:tblLook w:val="04A0" w:firstRow="1" w:lastRow="0" w:firstColumn="1" w:lastColumn="0" w:noHBand="0" w:noVBand="1"/>
      </w:tblPr>
      <w:tblGrid>
        <w:gridCol w:w="2880"/>
        <w:gridCol w:w="810"/>
        <w:gridCol w:w="720"/>
        <w:gridCol w:w="1710"/>
      </w:tblGrid>
      <w:tr w:rsidR="007511F7" w:rsidRPr="007511F7" w14:paraId="1CD690CB" w14:textId="77777777" w:rsidTr="007E1B75">
        <w:trPr>
          <w:jc w:val="center"/>
        </w:trPr>
        <w:tc>
          <w:tcPr>
            <w:tcW w:w="2880" w:type="dxa"/>
            <w:tcBorders>
              <w:top w:val="single" w:sz="4" w:space="0" w:color="auto"/>
              <w:left w:val="single" w:sz="4" w:space="0" w:color="auto"/>
              <w:bottom w:val="single" w:sz="4" w:space="0" w:color="auto"/>
              <w:right w:val="single" w:sz="4" w:space="0" w:color="auto"/>
            </w:tcBorders>
            <w:hideMark/>
          </w:tcPr>
          <w:p w14:paraId="0E16FD1F" w14:textId="6FCEF801" w:rsidR="007511F7" w:rsidRPr="007511F7" w:rsidRDefault="00593D2E" w:rsidP="003C7977">
            <w:pPr>
              <w:pStyle w:val="Tabletext"/>
              <w:rPr>
                <w:lang w:val="es-ES_tradnl"/>
              </w:rPr>
            </w:pPr>
            <m:oMathPara>
              <m:oMathParaPr>
                <m:jc m:val="left"/>
              </m:oMathParaPr>
              <m:oMath>
                <m:sSub>
                  <m:sSubPr>
                    <m:ctrlPr>
                      <w:rPr>
                        <w:rFonts w:ascii="Cambria Math" w:hAnsi="Cambria Math"/>
                        <w:lang w:val="es-ES_tradnl"/>
                      </w:rPr>
                    </m:ctrlPr>
                  </m:sSubPr>
                  <m:e>
                    <m:r>
                      <w:rPr>
                        <w:rFonts w:ascii="Cambria Math" w:hAnsi="Cambria Math"/>
                        <w:lang w:val="es-ES_tradnl"/>
                      </w:rPr>
                      <m:t>L</m:t>
                    </m:r>
                  </m:e>
                  <m:sub>
                    <m:r>
                      <w:rPr>
                        <w:rFonts w:ascii="Cambria Math" w:hAnsi="Cambria Math"/>
                        <w:lang w:val="es-ES_tradnl"/>
                      </w:rPr>
                      <m:t>fuse</m:t>
                    </m:r>
                  </m:sub>
                </m:sSub>
                <m:d>
                  <m:dPr>
                    <m:ctrlPr>
                      <w:rPr>
                        <w:rFonts w:ascii="Cambria Math" w:hAnsi="Cambria Math"/>
                        <w:lang w:val="es-ES_tradnl"/>
                      </w:rPr>
                    </m:ctrlPr>
                  </m:dPr>
                  <m:e>
                    <m:r>
                      <m:rPr>
                        <m:sty m:val="p"/>
                      </m:rPr>
                      <w:rPr>
                        <w:rFonts w:ascii="Cambria Math" w:hAnsi="Cambria Math"/>
                        <w:lang w:val="es-ES_tradnl"/>
                      </w:rPr>
                      <m:t>γ</m:t>
                    </m:r>
                  </m:e>
                </m:d>
                <m:r>
                  <m:rPr>
                    <m:sty m:val="p"/>
                  </m:rPr>
                  <w:rPr>
                    <w:rFonts w:ascii="Cambria Math" w:hAnsi="Cambria Math"/>
                    <w:lang w:val="es-ES_tradnl"/>
                  </w:rPr>
                  <m:t>=3,5+0,25∙γ</m:t>
                </m:r>
              </m:oMath>
            </m:oMathPara>
          </w:p>
        </w:tc>
        <w:tc>
          <w:tcPr>
            <w:tcW w:w="810" w:type="dxa"/>
            <w:tcBorders>
              <w:top w:val="single" w:sz="4" w:space="0" w:color="auto"/>
              <w:left w:val="single" w:sz="4" w:space="0" w:color="auto"/>
              <w:bottom w:val="single" w:sz="4" w:space="0" w:color="auto"/>
              <w:right w:val="single" w:sz="4" w:space="0" w:color="auto"/>
            </w:tcBorders>
            <w:hideMark/>
          </w:tcPr>
          <w:p w14:paraId="22F94F3A" w14:textId="77777777" w:rsidR="007511F7" w:rsidRPr="007511F7" w:rsidRDefault="007511F7" w:rsidP="0057286F">
            <w:pPr>
              <w:pStyle w:val="Tabletext"/>
              <w:jc w:val="center"/>
              <w:rPr>
                <w:lang w:val="es-ES_tradnl"/>
              </w:rPr>
            </w:pPr>
            <w:r w:rsidRPr="007511F7">
              <w:rPr>
                <w:lang w:val="es-ES_tradnl"/>
              </w:rPr>
              <w:t>dB</w:t>
            </w:r>
          </w:p>
        </w:tc>
        <w:tc>
          <w:tcPr>
            <w:tcW w:w="720" w:type="dxa"/>
            <w:tcBorders>
              <w:top w:val="single" w:sz="4" w:space="0" w:color="auto"/>
              <w:left w:val="single" w:sz="4" w:space="0" w:color="auto"/>
              <w:bottom w:val="single" w:sz="4" w:space="0" w:color="auto"/>
              <w:right w:val="single" w:sz="4" w:space="0" w:color="auto"/>
            </w:tcBorders>
            <w:hideMark/>
          </w:tcPr>
          <w:p w14:paraId="51612A0D" w14:textId="77777777" w:rsidR="007511F7" w:rsidRPr="007511F7" w:rsidRDefault="007511F7" w:rsidP="0057286F">
            <w:pPr>
              <w:pStyle w:val="Tabletext"/>
              <w:jc w:val="center"/>
              <w:rPr>
                <w:lang w:val="es-ES_tradnl"/>
              </w:rPr>
            </w:pPr>
            <w:r w:rsidRPr="007511F7">
              <w:rPr>
                <w:lang w:val="es-ES_tradnl"/>
              </w:rPr>
              <w:t>para</w:t>
            </w:r>
          </w:p>
        </w:tc>
        <w:tc>
          <w:tcPr>
            <w:tcW w:w="1710" w:type="dxa"/>
            <w:tcBorders>
              <w:top w:val="single" w:sz="4" w:space="0" w:color="auto"/>
              <w:left w:val="single" w:sz="4" w:space="0" w:color="auto"/>
              <w:bottom w:val="single" w:sz="4" w:space="0" w:color="auto"/>
              <w:right w:val="single" w:sz="4" w:space="0" w:color="auto"/>
            </w:tcBorders>
            <w:hideMark/>
          </w:tcPr>
          <w:p w14:paraId="17972797" w14:textId="72F10F0C" w:rsidR="007511F7" w:rsidRPr="007511F7" w:rsidRDefault="007511F7" w:rsidP="003C7977">
            <w:pPr>
              <w:pStyle w:val="Tabletext"/>
              <w:rPr>
                <w:lang w:val="es-ES_tradnl"/>
              </w:rPr>
            </w:pPr>
            <w:r w:rsidRPr="007511F7">
              <w:rPr>
                <w:lang w:val="es-ES_tradnl"/>
              </w:rPr>
              <w:t>0°</w:t>
            </w:r>
            <w:r w:rsidR="008308AB">
              <w:rPr>
                <w:lang w:val="es-ES_tradnl"/>
              </w:rPr>
              <w:t xml:space="preserve"> </w:t>
            </w:r>
            <w:r w:rsidRPr="007511F7">
              <w:rPr>
                <w:lang w:val="es-ES_tradnl"/>
              </w:rPr>
              <w:t>≤ γ ≤ 10°</w:t>
            </w:r>
          </w:p>
        </w:tc>
      </w:tr>
      <w:tr w:rsidR="007511F7" w:rsidRPr="007511F7" w14:paraId="77D7FBAD" w14:textId="77777777" w:rsidTr="007E1B75">
        <w:trPr>
          <w:jc w:val="center"/>
        </w:trPr>
        <w:tc>
          <w:tcPr>
            <w:tcW w:w="2880" w:type="dxa"/>
            <w:tcBorders>
              <w:top w:val="single" w:sz="4" w:space="0" w:color="auto"/>
              <w:left w:val="single" w:sz="4" w:space="0" w:color="auto"/>
              <w:bottom w:val="single" w:sz="4" w:space="0" w:color="auto"/>
              <w:right w:val="single" w:sz="4" w:space="0" w:color="auto"/>
            </w:tcBorders>
            <w:hideMark/>
          </w:tcPr>
          <w:p w14:paraId="6E7D736A" w14:textId="7CA2EB03" w:rsidR="007511F7" w:rsidRPr="007511F7" w:rsidRDefault="00593D2E" w:rsidP="003C7977">
            <w:pPr>
              <w:pStyle w:val="Tabletext"/>
              <w:rPr>
                <w:lang w:val="es-ES_tradnl"/>
              </w:rPr>
            </w:pPr>
            <m:oMathPara>
              <m:oMathParaPr>
                <m:jc m:val="left"/>
              </m:oMathParaPr>
              <m:oMath>
                <m:sSub>
                  <m:sSubPr>
                    <m:ctrlPr>
                      <w:rPr>
                        <w:rFonts w:ascii="Cambria Math" w:hAnsi="Cambria Math"/>
                        <w:lang w:val="es-ES_tradnl"/>
                      </w:rPr>
                    </m:ctrlPr>
                  </m:sSubPr>
                  <m:e>
                    <m:r>
                      <w:rPr>
                        <w:rFonts w:ascii="Cambria Math" w:hAnsi="Cambria Math"/>
                        <w:lang w:val="es-ES_tradnl"/>
                      </w:rPr>
                      <m:t>L</m:t>
                    </m:r>
                  </m:e>
                  <m:sub>
                    <m:r>
                      <w:rPr>
                        <w:rFonts w:ascii="Cambria Math" w:hAnsi="Cambria Math"/>
                        <w:lang w:val="es-ES_tradnl"/>
                      </w:rPr>
                      <m:t>fuse</m:t>
                    </m:r>
                  </m:sub>
                </m:sSub>
                <m:d>
                  <m:dPr>
                    <m:ctrlPr>
                      <w:rPr>
                        <w:rFonts w:ascii="Cambria Math" w:hAnsi="Cambria Math"/>
                        <w:lang w:val="es-ES_tradnl"/>
                      </w:rPr>
                    </m:ctrlPr>
                  </m:dPr>
                  <m:e>
                    <m:r>
                      <m:rPr>
                        <m:sty m:val="p"/>
                      </m:rPr>
                      <w:rPr>
                        <w:rFonts w:ascii="Cambria Math" w:hAnsi="Cambria Math"/>
                        <w:lang w:val="es-ES_tradnl"/>
                      </w:rPr>
                      <m:t>γ</m:t>
                    </m:r>
                  </m:e>
                </m:d>
                <m:r>
                  <m:rPr>
                    <m:sty m:val="p"/>
                  </m:rPr>
                  <w:rPr>
                    <w:rFonts w:ascii="Cambria Math" w:hAnsi="Cambria Math"/>
                    <w:lang w:val="es-ES_tradnl"/>
                  </w:rPr>
                  <m:t>=-2+0,79∙γ</m:t>
                </m:r>
              </m:oMath>
            </m:oMathPara>
          </w:p>
        </w:tc>
        <w:tc>
          <w:tcPr>
            <w:tcW w:w="810" w:type="dxa"/>
            <w:tcBorders>
              <w:top w:val="single" w:sz="4" w:space="0" w:color="auto"/>
              <w:left w:val="single" w:sz="4" w:space="0" w:color="auto"/>
              <w:bottom w:val="single" w:sz="4" w:space="0" w:color="auto"/>
              <w:right w:val="single" w:sz="4" w:space="0" w:color="auto"/>
            </w:tcBorders>
            <w:hideMark/>
          </w:tcPr>
          <w:p w14:paraId="5DC1A823" w14:textId="77777777" w:rsidR="007511F7" w:rsidRPr="007511F7" w:rsidRDefault="007511F7" w:rsidP="0057286F">
            <w:pPr>
              <w:pStyle w:val="Tabletext"/>
              <w:jc w:val="center"/>
              <w:rPr>
                <w:lang w:val="es-ES_tradnl"/>
              </w:rPr>
            </w:pPr>
            <w:r w:rsidRPr="007511F7">
              <w:rPr>
                <w:lang w:val="es-ES_tradnl"/>
              </w:rPr>
              <w:t>dB</w:t>
            </w:r>
          </w:p>
        </w:tc>
        <w:tc>
          <w:tcPr>
            <w:tcW w:w="720" w:type="dxa"/>
            <w:tcBorders>
              <w:top w:val="single" w:sz="4" w:space="0" w:color="auto"/>
              <w:left w:val="single" w:sz="4" w:space="0" w:color="auto"/>
              <w:bottom w:val="single" w:sz="4" w:space="0" w:color="auto"/>
              <w:right w:val="single" w:sz="4" w:space="0" w:color="auto"/>
            </w:tcBorders>
            <w:hideMark/>
          </w:tcPr>
          <w:p w14:paraId="695C1FA7" w14:textId="77777777" w:rsidR="007511F7" w:rsidRPr="007511F7" w:rsidRDefault="007511F7" w:rsidP="0057286F">
            <w:pPr>
              <w:pStyle w:val="Tabletext"/>
              <w:jc w:val="center"/>
              <w:rPr>
                <w:lang w:val="es-ES_tradnl"/>
              </w:rPr>
            </w:pPr>
            <w:r w:rsidRPr="007511F7">
              <w:rPr>
                <w:lang w:val="es-ES_tradnl"/>
              </w:rPr>
              <w:t>para</w:t>
            </w:r>
          </w:p>
        </w:tc>
        <w:tc>
          <w:tcPr>
            <w:tcW w:w="1710" w:type="dxa"/>
            <w:tcBorders>
              <w:top w:val="single" w:sz="4" w:space="0" w:color="auto"/>
              <w:left w:val="single" w:sz="4" w:space="0" w:color="auto"/>
              <w:bottom w:val="single" w:sz="4" w:space="0" w:color="auto"/>
              <w:right w:val="single" w:sz="4" w:space="0" w:color="auto"/>
            </w:tcBorders>
            <w:hideMark/>
          </w:tcPr>
          <w:p w14:paraId="0E373AD0" w14:textId="7D12F03E" w:rsidR="007511F7" w:rsidRPr="007511F7" w:rsidRDefault="007511F7" w:rsidP="003C7977">
            <w:pPr>
              <w:pStyle w:val="Tabletext"/>
              <w:rPr>
                <w:lang w:val="es-ES_tradnl"/>
              </w:rPr>
            </w:pPr>
            <w:r w:rsidRPr="007511F7">
              <w:rPr>
                <w:lang w:val="es-ES_tradnl"/>
              </w:rPr>
              <w:t>10°</w:t>
            </w:r>
            <w:r w:rsidR="008308AB">
              <w:rPr>
                <w:lang w:val="es-ES_tradnl"/>
              </w:rPr>
              <w:t xml:space="preserve"> </w:t>
            </w:r>
            <w:r w:rsidRPr="007511F7">
              <w:rPr>
                <w:lang w:val="es-ES_tradnl"/>
              </w:rPr>
              <w:t>&lt; γ ≤ 34°</w:t>
            </w:r>
          </w:p>
        </w:tc>
      </w:tr>
      <w:tr w:rsidR="007511F7" w:rsidRPr="007511F7" w14:paraId="6CCE8FFA" w14:textId="77777777" w:rsidTr="007E1B75">
        <w:trPr>
          <w:jc w:val="center"/>
        </w:trPr>
        <w:tc>
          <w:tcPr>
            <w:tcW w:w="2880" w:type="dxa"/>
            <w:tcBorders>
              <w:top w:val="single" w:sz="4" w:space="0" w:color="auto"/>
              <w:left w:val="single" w:sz="4" w:space="0" w:color="auto"/>
              <w:bottom w:val="single" w:sz="4" w:space="0" w:color="auto"/>
              <w:right w:val="single" w:sz="4" w:space="0" w:color="auto"/>
            </w:tcBorders>
            <w:hideMark/>
          </w:tcPr>
          <w:p w14:paraId="33DF0BF1" w14:textId="15E658DD" w:rsidR="007511F7" w:rsidRPr="007511F7" w:rsidRDefault="00593D2E" w:rsidP="003C7977">
            <w:pPr>
              <w:pStyle w:val="Tabletext"/>
              <w:rPr>
                <w:lang w:val="es-ES_tradnl"/>
              </w:rPr>
            </w:pPr>
            <m:oMathPara>
              <m:oMathParaPr>
                <m:jc m:val="left"/>
              </m:oMathParaPr>
              <m:oMath>
                <m:sSub>
                  <m:sSubPr>
                    <m:ctrlPr>
                      <w:rPr>
                        <w:rFonts w:ascii="Cambria Math" w:hAnsi="Cambria Math"/>
                        <w:lang w:val="es-ES_tradnl"/>
                      </w:rPr>
                    </m:ctrlPr>
                  </m:sSubPr>
                  <m:e>
                    <m:r>
                      <w:rPr>
                        <w:rFonts w:ascii="Cambria Math" w:hAnsi="Cambria Math"/>
                        <w:lang w:val="es-ES_tradnl"/>
                      </w:rPr>
                      <m:t>L</m:t>
                    </m:r>
                  </m:e>
                  <m:sub>
                    <m:r>
                      <w:rPr>
                        <w:rFonts w:ascii="Cambria Math" w:hAnsi="Cambria Math"/>
                        <w:lang w:val="es-ES_tradnl"/>
                      </w:rPr>
                      <m:t>fuse</m:t>
                    </m:r>
                  </m:sub>
                </m:sSub>
                <m:d>
                  <m:dPr>
                    <m:ctrlPr>
                      <w:rPr>
                        <w:rFonts w:ascii="Cambria Math" w:hAnsi="Cambria Math"/>
                        <w:lang w:val="es-ES_tradnl"/>
                      </w:rPr>
                    </m:ctrlPr>
                  </m:dPr>
                  <m:e>
                    <m:r>
                      <m:rPr>
                        <m:sty m:val="p"/>
                      </m:rPr>
                      <w:rPr>
                        <w:rFonts w:ascii="Cambria Math" w:hAnsi="Cambria Math"/>
                        <w:lang w:val="es-ES_tradnl"/>
                      </w:rPr>
                      <m:t>γ</m:t>
                    </m:r>
                  </m:e>
                </m:d>
                <m:r>
                  <m:rPr>
                    <m:sty m:val="p"/>
                  </m:rPr>
                  <w:rPr>
                    <w:rFonts w:ascii="Cambria Math" w:hAnsi="Cambria Math"/>
                    <w:lang w:val="es-ES_tradnl"/>
                  </w:rPr>
                  <m:t>=3,75+0,625∙γ</m:t>
                </m:r>
              </m:oMath>
            </m:oMathPara>
          </w:p>
        </w:tc>
        <w:tc>
          <w:tcPr>
            <w:tcW w:w="810" w:type="dxa"/>
            <w:tcBorders>
              <w:top w:val="single" w:sz="4" w:space="0" w:color="auto"/>
              <w:left w:val="single" w:sz="4" w:space="0" w:color="auto"/>
              <w:bottom w:val="single" w:sz="4" w:space="0" w:color="auto"/>
              <w:right w:val="single" w:sz="4" w:space="0" w:color="auto"/>
            </w:tcBorders>
            <w:hideMark/>
          </w:tcPr>
          <w:p w14:paraId="0ED9EC34" w14:textId="77777777" w:rsidR="007511F7" w:rsidRPr="007511F7" w:rsidRDefault="007511F7" w:rsidP="0057286F">
            <w:pPr>
              <w:pStyle w:val="Tabletext"/>
              <w:jc w:val="center"/>
              <w:rPr>
                <w:lang w:val="es-ES_tradnl"/>
              </w:rPr>
            </w:pPr>
            <w:r w:rsidRPr="007511F7">
              <w:rPr>
                <w:lang w:val="es-ES_tradnl"/>
              </w:rPr>
              <w:t>dB</w:t>
            </w:r>
          </w:p>
        </w:tc>
        <w:tc>
          <w:tcPr>
            <w:tcW w:w="720" w:type="dxa"/>
            <w:tcBorders>
              <w:top w:val="single" w:sz="4" w:space="0" w:color="auto"/>
              <w:left w:val="single" w:sz="4" w:space="0" w:color="auto"/>
              <w:bottom w:val="single" w:sz="4" w:space="0" w:color="auto"/>
              <w:right w:val="single" w:sz="4" w:space="0" w:color="auto"/>
            </w:tcBorders>
            <w:hideMark/>
          </w:tcPr>
          <w:p w14:paraId="59473D96" w14:textId="77777777" w:rsidR="007511F7" w:rsidRPr="007511F7" w:rsidRDefault="007511F7" w:rsidP="0057286F">
            <w:pPr>
              <w:pStyle w:val="Tabletext"/>
              <w:jc w:val="center"/>
              <w:rPr>
                <w:lang w:val="es-ES_tradnl"/>
              </w:rPr>
            </w:pPr>
            <w:r w:rsidRPr="007511F7">
              <w:rPr>
                <w:lang w:val="es-ES_tradnl"/>
              </w:rPr>
              <w:t>para</w:t>
            </w:r>
          </w:p>
        </w:tc>
        <w:tc>
          <w:tcPr>
            <w:tcW w:w="1710" w:type="dxa"/>
            <w:tcBorders>
              <w:top w:val="single" w:sz="4" w:space="0" w:color="auto"/>
              <w:left w:val="single" w:sz="4" w:space="0" w:color="auto"/>
              <w:bottom w:val="single" w:sz="4" w:space="0" w:color="auto"/>
              <w:right w:val="single" w:sz="4" w:space="0" w:color="auto"/>
            </w:tcBorders>
            <w:hideMark/>
          </w:tcPr>
          <w:p w14:paraId="1D129443" w14:textId="350883B3" w:rsidR="007511F7" w:rsidRPr="007511F7" w:rsidRDefault="007511F7" w:rsidP="003C7977">
            <w:pPr>
              <w:pStyle w:val="Tabletext"/>
              <w:rPr>
                <w:lang w:val="es-ES_tradnl"/>
              </w:rPr>
            </w:pPr>
            <w:r w:rsidRPr="007511F7">
              <w:rPr>
                <w:lang w:val="es-ES_tradnl"/>
              </w:rPr>
              <w:t>34°</w:t>
            </w:r>
            <w:r w:rsidR="008308AB">
              <w:rPr>
                <w:lang w:val="es-ES_tradnl"/>
              </w:rPr>
              <w:t xml:space="preserve"> </w:t>
            </w:r>
            <w:r w:rsidRPr="007511F7">
              <w:rPr>
                <w:lang w:val="es-ES_tradnl"/>
              </w:rPr>
              <w:t>&lt; γ ≤ 50°</w:t>
            </w:r>
          </w:p>
        </w:tc>
      </w:tr>
      <w:tr w:rsidR="007511F7" w:rsidRPr="007511F7" w14:paraId="03B95504" w14:textId="77777777" w:rsidTr="007E1B75">
        <w:trPr>
          <w:jc w:val="center"/>
        </w:trPr>
        <w:tc>
          <w:tcPr>
            <w:tcW w:w="2880" w:type="dxa"/>
            <w:tcBorders>
              <w:top w:val="single" w:sz="4" w:space="0" w:color="auto"/>
              <w:left w:val="single" w:sz="4" w:space="0" w:color="auto"/>
              <w:bottom w:val="single" w:sz="4" w:space="0" w:color="auto"/>
              <w:right w:val="single" w:sz="4" w:space="0" w:color="auto"/>
            </w:tcBorders>
            <w:hideMark/>
          </w:tcPr>
          <w:p w14:paraId="4B764828" w14:textId="4B765081" w:rsidR="007511F7" w:rsidRPr="007511F7" w:rsidRDefault="00593D2E" w:rsidP="003C7977">
            <w:pPr>
              <w:pStyle w:val="Tabletext"/>
              <w:rPr>
                <w:lang w:val="es-ES_tradnl"/>
              </w:rPr>
            </w:pPr>
            <m:oMathPara>
              <m:oMathParaPr>
                <m:jc m:val="left"/>
              </m:oMathParaPr>
              <m:oMath>
                <m:sSub>
                  <m:sSubPr>
                    <m:ctrlPr>
                      <w:rPr>
                        <w:rFonts w:ascii="Cambria Math" w:hAnsi="Cambria Math"/>
                        <w:lang w:val="es-ES_tradnl"/>
                      </w:rPr>
                    </m:ctrlPr>
                  </m:sSubPr>
                  <m:e>
                    <m:r>
                      <w:rPr>
                        <w:rFonts w:ascii="Cambria Math" w:hAnsi="Cambria Math"/>
                        <w:lang w:val="es-ES_tradnl"/>
                      </w:rPr>
                      <m:t>L</m:t>
                    </m:r>
                  </m:e>
                  <m:sub>
                    <m:r>
                      <w:rPr>
                        <w:rFonts w:ascii="Cambria Math" w:hAnsi="Cambria Math"/>
                        <w:lang w:val="es-ES_tradnl"/>
                      </w:rPr>
                      <m:t>fuse</m:t>
                    </m:r>
                  </m:sub>
                </m:sSub>
                <m:d>
                  <m:dPr>
                    <m:ctrlPr>
                      <w:rPr>
                        <w:rFonts w:ascii="Cambria Math" w:hAnsi="Cambria Math"/>
                        <w:lang w:val="es-ES_tradnl"/>
                      </w:rPr>
                    </m:ctrlPr>
                  </m:dPr>
                  <m:e>
                    <m:r>
                      <m:rPr>
                        <m:sty m:val="p"/>
                      </m:rPr>
                      <w:rPr>
                        <w:rFonts w:ascii="Cambria Math" w:hAnsi="Cambria Math"/>
                        <w:lang w:val="es-ES_tradnl"/>
                      </w:rPr>
                      <m:t>γ</m:t>
                    </m:r>
                  </m:e>
                </m:d>
                <m:r>
                  <m:rPr>
                    <m:sty m:val="p"/>
                  </m:rPr>
                  <w:rPr>
                    <w:rFonts w:ascii="Cambria Math" w:hAnsi="Cambria Math"/>
                    <w:lang w:val="es-ES_tradnl"/>
                  </w:rPr>
                  <m:t>=35</m:t>
                </m:r>
              </m:oMath>
            </m:oMathPara>
          </w:p>
        </w:tc>
        <w:tc>
          <w:tcPr>
            <w:tcW w:w="810" w:type="dxa"/>
            <w:tcBorders>
              <w:top w:val="single" w:sz="4" w:space="0" w:color="auto"/>
              <w:left w:val="single" w:sz="4" w:space="0" w:color="auto"/>
              <w:bottom w:val="single" w:sz="4" w:space="0" w:color="auto"/>
              <w:right w:val="single" w:sz="4" w:space="0" w:color="auto"/>
            </w:tcBorders>
            <w:hideMark/>
          </w:tcPr>
          <w:p w14:paraId="13BAF463" w14:textId="77777777" w:rsidR="007511F7" w:rsidRPr="007511F7" w:rsidRDefault="007511F7" w:rsidP="0057286F">
            <w:pPr>
              <w:pStyle w:val="Tabletext"/>
              <w:jc w:val="center"/>
              <w:rPr>
                <w:lang w:val="es-ES_tradnl"/>
              </w:rPr>
            </w:pPr>
            <w:r w:rsidRPr="007511F7">
              <w:rPr>
                <w:lang w:val="es-ES_tradnl"/>
              </w:rPr>
              <w:t>dB</w:t>
            </w:r>
          </w:p>
        </w:tc>
        <w:tc>
          <w:tcPr>
            <w:tcW w:w="720" w:type="dxa"/>
            <w:tcBorders>
              <w:top w:val="single" w:sz="4" w:space="0" w:color="auto"/>
              <w:left w:val="single" w:sz="4" w:space="0" w:color="auto"/>
              <w:bottom w:val="single" w:sz="4" w:space="0" w:color="auto"/>
              <w:right w:val="single" w:sz="4" w:space="0" w:color="auto"/>
            </w:tcBorders>
            <w:hideMark/>
          </w:tcPr>
          <w:p w14:paraId="063E22E1" w14:textId="77777777" w:rsidR="007511F7" w:rsidRPr="007511F7" w:rsidRDefault="007511F7" w:rsidP="0057286F">
            <w:pPr>
              <w:pStyle w:val="Tabletext"/>
              <w:jc w:val="center"/>
              <w:rPr>
                <w:lang w:val="es-ES_tradnl"/>
              </w:rPr>
            </w:pPr>
            <w:r w:rsidRPr="007511F7">
              <w:rPr>
                <w:lang w:val="es-ES_tradnl"/>
              </w:rPr>
              <w:t>para</w:t>
            </w:r>
          </w:p>
        </w:tc>
        <w:tc>
          <w:tcPr>
            <w:tcW w:w="1710" w:type="dxa"/>
            <w:tcBorders>
              <w:top w:val="single" w:sz="4" w:space="0" w:color="auto"/>
              <w:left w:val="single" w:sz="4" w:space="0" w:color="auto"/>
              <w:bottom w:val="single" w:sz="4" w:space="0" w:color="auto"/>
              <w:right w:val="single" w:sz="4" w:space="0" w:color="auto"/>
            </w:tcBorders>
            <w:hideMark/>
          </w:tcPr>
          <w:p w14:paraId="18CCCBF6" w14:textId="19AE0830" w:rsidR="007511F7" w:rsidRPr="007511F7" w:rsidRDefault="007511F7" w:rsidP="003C7977">
            <w:pPr>
              <w:pStyle w:val="Tabletext"/>
              <w:rPr>
                <w:lang w:val="es-ES_tradnl"/>
              </w:rPr>
            </w:pPr>
            <w:r w:rsidRPr="007511F7">
              <w:rPr>
                <w:lang w:val="es-ES_tradnl"/>
              </w:rPr>
              <w:t>50°</w:t>
            </w:r>
            <w:r w:rsidR="008308AB">
              <w:rPr>
                <w:lang w:val="es-ES_tradnl"/>
              </w:rPr>
              <w:t xml:space="preserve"> </w:t>
            </w:r>
            <w:r w:rsidRPr="007511F7">
              <w:rPr>
                <w:lang w:val="es-ES_tradnl"/>
              </w:rPr>
              <w:t>&lt; γ ≤ 90°</w:t>
            </w:r>
          </w:p>
        </w:tc>
      </w:tr>
    </w:tbl>
    <w:p w14:paraId="77FF3A37" w14:textId="77777777" w:rsidR="007511F7" w:rsidRPr="007511F7" w:rsidRDefault="007511F7" w:rsidP="0057286F">
      <w:pPr>
        <w:pStyle w:val="Tablefin"/>
      </w:pPr>
    </w:p>
    <w:p w14:paraId="15693FED" w14:textId="77777777" w:rsidR="007511F7" w:rsidRPr="007511F7" w:rsidRDefault="007511F7" w:rsidP="0057286F">
      <w:pPr>
        <w:pStyle w:val="Note"/>
        <w:rPr>
          <w:lang w:val="es-ES_tradnl"/>
        </w:rPr>
      </w:pPr>
      <w:r w:rsidRPr="007511F7">
        <w:rPr>
          <w:lang w:val="es-ES_tradnl"/>
        </w:rPr>
        <w:t>Notas:</w:t>
      </w:r>
    </w:p>
    <w:p w14:paraId="01C628F7" w14:textId="2BDA1239" w:rsidR="007511F7" w:rsidRPr="007511F7" w:rsidRDefault="001122D3" w:rsidP="001122D3">
      <w:pPr>
        <w:pStyle w:val="Note"/>
        <w:ind w:left="720" w:hanging="720"/>
        <w:rPr>
          <w:lang w:val="es-ES_tradnl"/>
        </w:rPr>
      </w:pPr>
      <w:r w:rsidRPr="001122D3">
        <w:rPr>
          <w:lang w:val="es-ES_tradnl"/>
        </w:rPr>
        <w:t>•</w:t>
      </w:r>
      <w:r w:rsidR="007511F7" w:rsidRPr="007511F7">
        <w:rPr>
          <w:lang w:val="es-ES_tradnl"/>
        </w:rPr>
        <w:tab/>
        <w:t>Este modelo de atenuación del fuselaje se basa en las mediciones realizadas a 14,2</w:t>
      </w:r>
      <w:r w:rsidR="0057286F">
        <w:rPr>
          <w:lang w:val="es-ES_tradnl"/>
        </w:rPr>
        <w:t> </w:t>
      </w:r>
      <w:r w:rsidR="007511F7" w:rsidRPr="007511F7">
        <w:rPr>
          <w:lang w:val="es-ES_tradnl"/>
        </w:rPr>
        <w:t xml:space="preserve">GHz (véase la Fig. 3.6-14 del Informe UIT-R </w:t>
      </w:r>
      <w:hyperlink r:id="rId19" w:history="1">
        <w:r w:rsidR="007511F7" w:rsidRPr="008308AB">
          <w:t>M.2221</w:t>
        </w:r>
      </w:hyperlink>
      <w:r w:rsidR="007511F7" w:rsidRPr="007511F7">
        <w:rPr>
          <w:lang w:val="es-ES_tradnl"/>
        </w:rPr>
        <w:t>).</w:t>
      </w:r>
    </w:p>
    <w:p w14:paraId="2A1E323F" w14:textId="048D7D60" w:rsidR="007511F7" w:rsidRPr="007511F7" w:rsidRDefault="007511F7" w:rsidP="001122D3">
      <w:pPr>
        <w:pStyle w:val="Note"/>
        <w:ind w:left="720" w:hanging="720"/>
        <w:rPr>
          <w:lang w:val="es-ES_tradnl"/>
        </w:rPr>
      </w:pPr>
      <w:r w:rsidRPr="007511F7">
        <w:rPr>
          <w:lang w:val="es-ES_tradnl"/>
        </w:rPr>
        <w:tab/>
        <w:t>Los Cuadros 5 y 6 se han extraído de la Parte</w:t>
      </w:r>
      <w:r w:rsidR="0057286F">
        <w:rPr>
          <w:lang w:val="es-ES_tradnl"/>
        </w:rPr>
        <w:t> </w:t>
      </w:r>
      <w:r w:rsidRPr="007511F7">
        <w:rPr>
          <w:lang w:val="es-ES_tradnl"/>
        </w:rPr>
        <w:t>II del Anexo</w:t>
      </w:r>
      <w:r w:rsidR="0057286F">
        <w:rPr>
          <w:lang w:val="es-ES_tradnl"/>
        </w:rPr>
        <w:t> </w:t>
      </w:r>
      <w:r w:rsidRPr="007511F7">
        <w:rPr>
          <w:lang w:val="es-ES_tradnl"/>
        </w:rPr>
        <w:t>3 de la Resolución</w:t>
      </w:r>
      <w:r w:rsidR="0057286F">
        <w:rPr>
          <w:lang w:val="es-ES_tradnl"/>
        </w:rPr>
        <w:t> </w:t>
      </w:r>
      <w:r w:rsidRPr="007511F7">
        <w:rPr>
          <w:b/>
          <w:bCs/>
          <w:lang w:val="es-ES_tradnl"/>
        </w:rPr>
        <w:t>169 (CMR</w:t>
      </w:r>
      <w:r w:rsidR="0057286F">
        <w:rPr>
          <w:b/>
          <w:bCs/>
          <w:lang w:val="es-ES_tradnl"/>
        </w:rPr>
        <w:noBreakHyphen/>
      </w:r>
      <w:r w:rsidRPr="007511F7">
        <w:rPr>
          <w:b/>
          <w:bCs/>
          <w:lang w:val="es-ES_tradnl"/>
        </w:rPr>
        <w:t>19)</w:t>
      </w:r>
      <w:r w:rsidRPr="007511F7">
        <w:rPr>
          <w:bCs/>
          <w:lang w:val="es-ES_tradnl"/>
        </w:rPr>
        <w:t>.</w:t>
      </w:r>
      <w:r w:rsidRPr="007511F7">
        <w:rPr>
          <w:lang w:val="es-ES_tradnl"/>
        </w:rPr>
        <w:t xml:space="preserve"> El ancho de banda de referencia para los conjuntos de límites de dfp incluidos en los Cuadros</w:t>
      </w:r>
      <w:r w:rsidR="0057286F">
        <w:rPr>
          <w:lang w:val="es-ES_tradnl"/>
        </w:rPr>
        <w:t> </w:t>
      </w:r>
      <w:r w:rsidRPr="007511F7">
        <w:rPr>
          <w:lang w:val="es-ES_tradnl"/>
        </w:rPr>
        <w:t>5 y 6 son 1 MHz y 14</w:t>
      </w:r>
      <w:r w:rsidR="0057286F">
        <w:rPr>
          <w:lang w:val="es-ES_tradnl"/>
        </w:rPr>
        <w:t> </w:t>
      </w:r>
      <w:r w:rsidRPr="007511F7">
        <w:rPr>
          <w:lang w:val="es-ES_tradnl"/>
        </w:rPr>
        <w:t>MHz, respectivamente.</w:t>
      </w:r>
    </w:p>
    <w:p w14:paraId="637A5C4D" w14:textId="77777777" w:rsidR="007511F7" w:rsidRPr="007511F7" w:rsidRDefault="007511F7" w:rsidP="007511F7">
      <w:pPr>
        <w:pStyle w:val="TableNo"/>
        <w:rPr>
          <w:lang w:val="es-ES_tradnl"/>
        </w:rPr>
      </w:pPr>
      <w:r w:rsidRPr="007511F7">
        <w:rPr>
          <w:lang w:val="es-ES_tradnl"/>
        </w:rPr>
        <w:t>CUADRO 5</w:t>
      </w:r>
    </w:p>
    <w:p w14:paraId="6833D667" w14:textId="7CCD84F5" w:rsidR="007511F7" w:rsidRDefault="007511F7" w:rsidP="007511F7">
      <w:pPr>
        <w:pStyle w:val="Tabletitle"/>
        <w:rPr>
          <w:lang w:val="es-ES_tradnl"/>
        </w:rPr>
      </w:pPr>
      <w:r w:rsidRPr="007511F7">
        <w:rPr>
          <w:lang w:val="es-ES_tradnl"/>
        </w:rPr>
        <w:t>Máscara de dfp de obligatorio cumplimiento para altitudes de hasta 3 km</w:t>
      </w:r>
    </w:p>
    <w:tbl>
      <w:tblPr>
        <w:tblStyle w:val="TableGrid"/>
        <w:tblW w:w="5000" w:type="pct"/>
        <w:tblLook w:val="04A0" w:firstRow="1" w:lastRow="0" w:firstColumn="1" w:lastColumn="0" w:noHBand="0" w:noVBand="1"/>
      </w:tblPr>
      <w:tblGrid>
        <w:gridCol w:w="3539"/>
        <w:gridCol w:w="2693"/>
        <w:gridCol w:w="3397"/>
      </w:tblGrid>
      <w:tr w:rsidR="007511F7" w:rsidRPr="007511F7" w14:paraId="3487AFFC" w14:textId="77777777" w:rsidTr="008308AB">
        <w:tc>
          <w:tcPr>
            <w:tcW w:w="3539" w:type="dxa"/>
          </w:tcPr>
          <w:p w14:paraId="27B524DB" w14:textId="4FA02938" w:rsidR="007511F7" w:rsidRPr="00EA631E" w:rsidRDefault="007511F7" w:rsidP="008308AB">
            <w:pPr>
              <w:pStyle w:val="Tabletext"/>
              <w:rPr>
                <w:lang w:val="es-ES_tradnl"/>
              </w:rPr>
            </w:pPr>
            <w:r w:rsidRPr="00EA631E">
              <w:rPr>
                <w:lang w:val="es-ES_tradnl"/>
              </w:rPr>
              <w:t xml:space="preserve">dfp(δ) = </w:t>
            </w:r>
            <w:r w:rsidR="00315D9E" w:rsidRPr="00EA631E">
              <w:rPr>
                <w:lang w:val="es-ES_tradnl"/>
              </w:rPr>
              <w:t>−</w:t>
            </w:r>
            <w:r w:rsidRPr="00EA631E">
              <w:rPr>
                <w:lang w:val="es-ES_tradnl"/>
              </w:rPr>
              <w:t>136,2</w:t>
            </w:r>
          </w:p>
        </w:tc>
        <w:tc>
          <w:tcPr>
            <w:tcW w:w="2693" w:type="dxa"/>
          </w:tcPr>
          <w:p w14:paraId="6B53AD90" w14:textId="7BEE6715" w:rsidR="007511F7" w:rsidRPr="007511F7" w:rsidRDefault="007511F7" w:rsidP="007511F7">
            <w:pPr>
              <w:pStyle w:val="Tabletext"/>
              <w:rPr>
                <w:lang w:val="es-ES_tradnl"/>
              </w:rPr>
            </w:pPr>
            <w:r w:rsidRPr="007511F7">
              <w:rPr>
                <w:lang w:val="es-ES_tradnl"/>
              </w:rPr>
              <w:t>(dB(W/(m</w:t>
            </w:r>
            <w:r w:rsidRPr="007511F7">
              <w:rPr>
                <w:vertAlign w:val="superscript"/>
                <w:lang w:val="es-ES_tradnl"/>
              </w:rPr>
              <w:t>2</w:t>
            </w:r>
            <w:r w:rsidR="001122D3">
              <w:t> </w:t>
            </w:r>
            <w:r w:rsidRPr="007511F7">
              <w:rPr>
                <w:lang w:val="es-ES_tradnl"/>
              </w:rPr>
              <w:sym w:font="Symbol" w:char="F0D7"/>
            </w:r>
            <w:r w:rsidR="001122D3">
              <w:rPr>
                <w:lang w:val="es-ES_tradnl"/>
              </w:rPr>
              <w:t> </w:t>
            </w:r>
            <w:r w:rsidRPr="007511F7">
              <w:rPr>
                <w:lang w:val="es-ES_tradnl"/>
              </w:rPr>
              <w:t>1</w:t>
            </w:r>
            <w:r w:rsidR="00EA631E">
              <w:rPr>
                <w:lang w:val="es-ES_tradnl"/>
              </w:rPr>
              <w:t> </w:t>
            </w:r>
            <w:r w:rsidRPr="007511F7">
              <w:rPr>
                <w:lang w:val="es-ES_tradnl"/>
              </w:rPr>
              <w:t>MHz)))</w:t>
            </w:r>
          </w:p>
        </w:tc>
        <w:tc>
          <w:tcPr>
            <w:tcW w:w="3397" w:type="dxa"/>
          </w:tcPr>
          <w:p w14:paraId="04365C83" w14:textId="556AE086" w:rsidR="007511F7" w:rsidRPr="007511F7" w:rsidRDefault="007511F7" w:rsidP="00EA631E">
            <w:pPr>
              <w:pStyle w:val="Tabletext"/>
              <w:tabs>
                <w:tab w:val="clear" w:pos="284"/>
                <w:tab w:val="clear" w:pos="567"/>
                <w:tab w:val="clear" w:pos="851"/>
                <w:tab w:val="clear" w:pos="1134"/>
                <w:tab w:val="clear" w:pos="1418"/>
                <w:tab w:val="left" w:pos="882"/>
                <w:tab w:val="left" w:pos="1165"/>
              </w:tabs>
              <w:rPr>
                <w:lang w:val="es-ES_tradnl"/>
              </w:rPr>
            </w:pPr>
            <w:r w:rsidRPr="007511F7">
              <w:rPr>
                <w:lang w:val="es-ES_tradnl"/>
              </w:rPr>
              <w:t>para</w:t>
            </w:r>
            <w:r w:rsidR="001122D3">
              <w:rPr>
                <w:lang w:val="es-ES_tradnl"/>
              </w:rPr>
              <w:tab/>
            </w:r>
            <w:r w:rsidRPr="007511F7">
              <w:rPr>
                <w:lang w:val="es-ES_tradnl"/>
              </w:rPr>
              <w:t>0°</w:t>
            </w:r>
            <w:r w:rsidRPr="007511F7">
              <w:rPr>
                <w:lang w:val="es-ES_tradnl"/>
              </w:rPr>
              <w:tab/>
              <w:t>≤ δ ≤ 0,01</w:t>
            </w:r>
            <w:r w:rsidR="001122D3">
              <w:rPr>
                <w:rFonts w:cstheme="minorHAnsi"/>
                <w:lang w:val="es-ES_tradnl"/>
              </w:rPr>
              <w:t>°</w:t>
            </w:r>
          </w:p>
        </w:tc>
      </w:tr>
      <w:tr w:rsidR="007511F7" w:rsidRPr="007511F7" w14:paraId="7D36F471" w14:textId="77777777" w:rsidTr="008308AB">
        <w:tc>
          <w:tcPr>
            <w:tcW w:w="3539" w:type="dxa"/>
          </w:tcPr>
          <w:p w14:paraId="54771855" w14:textId="646FAD82" w:rsidR="007511F7" w:rsidRPr="00EA631E" w:rsidRDefault="007511F7" w:rsidP="007511F7">
            <w:pPr>
              <w:pStyle w:val="Tabletext"/>
              <w:rPr>
                <w:lang w:val="es-ES_tradnl"/>
              </w:rPr>
            </w:pPr>
            <w:r w:rsidRPr="00EA631E">
              <w:rPr>
                <w:lang w:val="es-ES_tradnl"/>
              </w:rPr>
              <w:t xml:space="preserve">dfp(δ) = </w:t>
            </w:r>
            <w:r w:rsidR="001122D3" w:rsidRPr="00EA631E">
              <w:rPr>
                <w:lang w:val="es-ES_tradnl"/>
              </w:rPr>
              <w:t>−</w:t>
            </w:r>
            <w:r w:rsidRPr="00EA631E">
              <w:rPr>
                <w:lang w:val="es-ES_tradnl"/>
              </w:rPr>
              <w:t>132,4 + 1,9</w:t>
            </w:r>
            <w:r w:rsidR="001122D3" w:rsidRPr="00EA631E">
              <w:rPr>
                <w:lang w:val="es-ES_tradnl"/>
              </w:rPr>
              <w:t> </w:t>
            </w:r>
            <w:r w:rsidRPr="00EA631E">
              <w:rPr>
                <w:lang w:val="es-ES_tradnl"/>
              </w:rPr>
              <w:t>∙</w:t>
            </w:r>
            <w:r w:rsidR="001122D3" w:rsidRPr="00EA631E">
              <w:rPr>
                <w:lang w:val="es-ES_tradnl"/>
              </w:rPr>
              <w:t> </w:t>
            </w:r>
            <w:r w:rsidRPr="00EA631E">
              <w:rPr>
                <w:lang w:val="es-ES_tradnl"/>
              </w:rPr>
              <w:t>log δ</w:t>
            </w:r>
          </w:p>
        </w:tc>
        <w:tc>
          <w:tcPr>
            <w:tcW w:w="2693" w:type="dxa"/>
          </w:tcPr>
          <w:p w14:paraId="77ED6126" w14:textId="5EB332D9" w:rsidR="007511F7" w:rsidRPr="007511F7" w:rsidRDefault="007511F7" w:rsidP="007511F7">
            <w:pPr>
              <w:pStyle w:val="Tabletext"/>
              <w:rPr>
                <w:lang w:val="es-ES_tradnl"/>
              </w:rPr>
            </w:pPr>
            <w:r w:rsidRPr="007511F7">
              <w:rPr>
                <w:lang w:val="es-ES_tradnl"/>
              </w:rPr>
              <w:t>(dB(W/(m</w:t>
            </w:r>
            <w:r w:rsidRPr="007511F7">
              <w:rPr>
                <w:vertAlign w:val="superscript"/>
                <w:lang w:val="es-ES_tradnl"/>
              </w:rPr>
              <w:t>2</w:t>
            </w:r>
            <w:r w:rsidR="001122D3">
              <w:t> </w:t>
            </w:r>
            <w:r w:rsidRPr="007511F7">
              <w:rPr>
                <w:lang w:val="es-ES_tradnl"/>
              </w:rPr>
              <w:sym w:font="Symbol" w:char="F0D7"/>
            </w:r>
            <w:r w:rsidR="001122D3">
              <w:rPr>
                <w:lang w:val="es-ES_tradnl"/>
              </w:rPr>
              <w:t> </w:t>
            </w:r>
            <w:r w:rsidRPr="007511F7">
              <w:rPr>
                <w:lang w:val="es-ES_tradnl"/>
              </w:rPr>
              <w:t>1</w:t>
            </w:r>
            <w:r w:rsidR="00EA631E">
              <w:rPr>
                <w:lang w:val="es-ES_tradnl"/>
              </w:rPr>
              <w:t> </w:t>
            </w:r>
            <w:r w:rsidRPr="007511F7">
              <w:rPr>
                <w:lang w:val="es-ES_tradnl"/>
              </w:rPr>
              <w:t>MHz)))</w:t>
            </w:r>
          </w:p>
        </w:tc>
        <w:tc>
          <w:tcPr>
            <w:tcW w:w="3397" w:type="dxa"/>
          </w:tcPr>
          <w:p w14:paraId="68B4DAB3" w14:textId="1E9A3F30" w:rsidR="007511F7" w:rsidRPr="007511F7" w:rsidRDefault="007511F7" w:rsidP="001122D3">
            <w:pPr>
              <w:pStyle w:val="Tabletext"/>
              <w:tabs>
                <w:tab w:val="clear" w:pos="284"/>
                <w:tab w:val="clear" w:pos="567"/>
                <w:tab w:val="clear" w:pos="851"/>
                <w:tab w:val="clear" w:pos="1134"/>
                <w:tab w:val="clear" w:pos="1418"/>
                <w:tab w:val="left" w:pos="598"/>
                <w:tab w:val="left" w:pos="1165"/>
              </w:tabs>
              <w:rPr>
                <w:lang w:val="es-ES_tradnl"/>
              </w:rPr>
            </w:pPr>
            <w:r w:rsidRPr="007511F7">
              <w:rPr>
                <w:lang w:val="es-ES_tradnl"/>
              </w:rPr>
              <w:t>para</w:t>
            </w:r>
            <w:r w:rsidRPr="007511F7">
              <w:rPr>
                <w:lang w:val="es-ES_tradnl"/>
              </w:rPr>
              <w:tab/>
              <w:t>0,01°</w:t>
            </w:r>
            <w:r w:rsidRPr="007511F7">
              <w:rPr>
                <w:lang w:val="es-ES_tradnl"/>
              </w:rPr>
              <w:tab/>
              <w:t>&lt; δ ≤ 0,3°</w:t>
            </w:r>
          </w:p>
        </w:tc>
      </w:tr>
      <w:tr w:rsidR="007511F7" w:rsidRPr="007511F7" w14:paraId="5A0AB1FE" w14:textId="77777777" w:rsidTr="008308AB">
        <w:tc>
          <w:tcPr>
            <w:tcW w:w="3539" w:type="dxa"/>
          </w:tcPr>
          <w:p w14:paraId="404C9713" w14:textId="0D86A304" w:rsidR="007511F7" w:rsidRPr="00EA631E" w:rsidRDefault="007511F7" w:rsidP="007511F7">
            <w:pPr>
              <w:pStyle w:val="Tabletext"/>
              <w:rPr>
                <w:lang w:val="es-ES_tradnl"/>
              </w:rPr>
            </w:pPr>
            <w:r w:rsidRPr="00EA631E">
              <w:rPr>
                <w:lang w:val="es-ES_tradnl"/>
              </w:rPr>
              <w:t xml:space="preserve">dfp(δ) = </w:t>
            </w:r>
            <w:r w:rsidR="001122D3" w:rsidRPr="00EA631E">
              <w:rPr>
                <w:lang w:val="es-ES_tradnl"/>
              </w:rPr>
              <w:t>−</w:t>
            </w:r>
            <w:r w:rsidRPr="00EA631E">
              <w:rPr>
                <w:lang w:val="es-ES_tradnl"/>
              </w:rPr>
              <w:t>127,7 + 11</w:t>
            </w:r>
            <w:r w:rsidR="001122D3" w:rsidRPr="00EA631E">
              <w:rPr>
                <w:lang w:val="es-ES_tradnl"/>
              </w:rPr>
              <w:t> </w:t>
            </w:r>
            <w:r w:rsidRPr="00EA631E">
              <w:rPr>
                <w:lang w:val="es-ES_tradnl"/>
              </w:rPr>
              <w:t>∙</w:t>
            </w:r>
            <w:r w:rsidR="001122D3" w:rsidRPr="00EA631E">
              <w:rPr>
                <w:lang w:val="es-ES_tradnl"/>
              </w:rPr>
              <w:t> </w:t>
            </w:r>
            <w:r w:rsidRPr="00EA631E">
              <w:rPr>
                <w:lang w:val="es-ES_tradnl"/>
              </w:rPr>
              <w:t>log δ</w:t>
            </w:r>
          </w:p>
        </w:tc>
        <w:tc>
          <w:tcPr>
            <w:tcW w:w="2693" w:type="dxa"/>
          </w:tcPr>
          <w:p w14:paraId="554C8FD7" w14:textId="42E609D9" w:rsidR="007511F7" w:rsidRPr="007511F7" w:rsidRDefault="007511F7" w:rsidP="007511F7">
            <w:pPr>
              <w:pStyle w:val="Tabletext"/>
              <w:rPr>
                <w:lang w:val="es-ES_tradnl"/>
              </w:rPr>
            </w:pPr>
            <w:r w:rsidRPr="007511F7">
              <w:rPr>
                <w:lang w:val="es-ES_tradnl"/>
              </w:rPr>
              <w:t>(dB(W/(m</w:t>
            </w:r>
            <w:r w:rsidRPr="007511F7">
              <w:rPr>
                <w:vertAlign w:val="superscript"/>
                <w:lang w:val="es-ES_tradnl"/>
              </w:rPr>
              <w:t>2</w:t>
            </w:r>
            <w:r w:rsidR="001122D3">
              <w:t> </w:t>
            </w:r>
            <w:r w:rsidRPr="007511F7">
              <w:rPr>
                <w:lang w:val="es-ES_tradnl"/>
              </w:rPr>
              <w:sym w:font="Symbol" w:char="F0D7"/>
            </w:r>
            <w:r w:rsidR="001122D3">
              <w:rPr>
                <w:lang w:val="es-ES_tradnl"/>
              </w:rPr>
              <w:t> </w:t>
            </w:r>
            <w:r w:rsidRPr="007511F7">
              <w:rPr>
                <w:lang w:val="es-ES_tradnl"/>
              </w:rPr>
              <w:t>1</w:t>
            </w:r>
            <w:r w:rsidR="00EA631E">
              <w:rPr>
                <w:lang w:val="es-ES_tradnl"/>
              </w:rPr>
              <w:t> </w:t>
            </w:r>
            <w:r w:rsidRPr="007511F7">
              <w:rPr>
                <w:lang w:val="es-ES_tradnl"/>
              </w:rPr>
              <w:t>MHz)))</w:t>
            </w:r>
          </w:p>
        </w:tc>
        <w:tc>
          <w:tcPr>
            <w:tcW w:w="3397" w:type="dxa"/>
          </w:tcPr>
          <w:p w14:paraId="75370012" w14:textId="10C936A7" w:rsidR="007511F7" w:rsidRPr="007511F7" w:rsidRDefault="007511F7" w:rsidP="001122D3">
            <w:pPr>
              <w:pStyle w:val="Tabletext"/>
              <w:tabs>
                <w:tab w:val="clear" w:pos="284"/>
                <w:tab w:val="clear" w:pos="567"/>
                <w:tab w:val="clear" w:pos="851"/>
                <w:tab w:val="clear" w:pos="1134"/>
                <w:tab w:val="clear" w:pos="1418"/>
                <w:tab w:val="left" w:pos="707"/>
                <w:tab w:val="left" w:pos="1165"/>
              </w:tabs>
              <w:rPr>
                <w:lang w:val="es-ES_tradnl"/>
              </w:rPr>
            </w:pPr>
            <w:r w:rsidRPr="007511F7">
              <w:rPr>
                <w:lang w:val="es-ES_tradnl"/>
              </w:rPr>
              <w:t>para</w:t>
            </w:r>
            <w:r w:rsidRPr="007511F7">
              <w:rPr>
                <w:lang w:val="es-ES_tradnl"/>
              </w:rPr>
              <w:tab/>
              <w:t>0,3°</w:t>
            </w:r>
            <w:r w:rsidR="001122D3">
              <w:rPr>
                <w:lang w:val="es-ES_tradnl"/>
              </w:rPr>
              <w:tab/>
            </w:r>
            <w:r w:rsidRPr="007511F7">
              <w:rPr>
                <w:lang w:val="es-ES_tradnl"/>
              </w:rPr>
              <w:t>&lt; δ ≤ 1°</w:t>
            </w:r>
          </w:p>
        </w:tc>
      </w:tr>
      <w:tr w:rsidR="007511F7" w:rsidRPr="007511F7" w14:paraId="38BE9454" w14:textId="77777777" w:rsidTr="008308AB">
        <w:tc>
          <w:tcPr>
            <w:tcW w:w="3539" w:type="dxa"/>
          </w:tcPr>
          <w:p w14:paraId="675B3610" w14:textId="4A08065C" w:rsidR="007511F7" w:rsidRPr="00EA631E" w:rsidRDefault="007511F7" w:rsidP="007511F7">
            <w:pPr>
              <w:pStyle w:val="Tabletext"/>
              <w:rPr>
                <w:lang w:val="es-ES_tradnl"/>
              </w:rPr>
            </w:pPr>
            <w:r w:rsidRPr="00EA631E">
              <w:rPr>
                <w:lang w:val="es-ES_tradnl"/>
              </w:rPr>
              <w:t xml:space="preserve">dfp(δ) = </w:t>
            </w:r>
            <w:r w:rsidR="000D38DF">
              <w:rPr>
                <w:lang w:val="es-ES_tradnl"/>
              </w:rPr>
              <w:t>–</w:t>
            </w:r>
            <w:r w:rsidRPr="00EA631E">
              <w:rPr>
                <w:lang w:val="es-ES_tradnl"/>
              </w:rPr>
              <w:t>127,7 + 18</w:t>
            </w:r>
            <w:r w:rsidR="001122D3" w:rsidRPr="00EA631E">
              <w:rPr>
                <w:lang w:val="es-ES_tradnl"/>
              </w:rPr>
              <w:t> </w:t>
            </w:r>
            <w:r w:rsidRPr="00EA631E">
              <w:rPr>
                <w:lang w:val="es-ES_tradnl"/>
              </w:rPr>
              <w:t>∙</w:t>
            </w:r>
            <w:r w:rsidR="001122D3" w:rsidRPr="00EA631E">
              <w:rPr>
                <w:lang w:val="es-ES_tradnl"/>
              </w:rPr>
              <w:t> </w:t>
            </w:r>
            <w:r w:rsidRPr="00EA631E">
              <w:rPr>
                <w:lang w:val="es-ES_tradnl"/>
              </w:rPr>
              <w:t>log δ</w:t>
            </w:r>
          </w:p>
        </w:tc>
        <w:tc>
          <w:tcPr>
            <w:tcW w:w="2693" w:type="dxa"/>
          </w:tcPr>
          <w:p w14:paraId="3135E705" w14:textId="6E776427" w:rsidR="007511F7" w:rsidRPr="007511F7" w:rsidRDefault="007511F7" w:rsidP="007511F7">
            <w:pPr>
              <w:pStyle w:val="Tabletext"/>
              <w:rPr>
                <w:lang w:val="es-ES_tradnl"/>
              </w:rPr>
            </w:pPr>
            <w:r w:rsidRPr="007511F7">
              <w:rPr>
                <w:lang w:val="es-ES_tradnl"/>
              </w:rPr>
              <w:t>(dB(W/(m</w:t>
            </w:r>
            <w:r w:rsidRPr="007511F7">
              <w:rPr>
                <w:vertAlign w:val="superscript"/>
                <w:lang w:val="es-ES_tradnl"/>
              </w:rPr>
              <w:t>2</w:t>
            </w:r>
            <w:r w:rsidR="001122D3">
              <w:t> </w:t>
            </w:r>
            <w:r w:rsidRPr="007511F7">
              <w:rPr>
                <w:lang w:val="es-ES_tradnl"/>
              </w:rPr>
              <w:sym w:font="Symbol" w:char="F0D7"/>
            </w:r>
            <w:r w:rsidR="001122D3">
              <w:rPr>
                <w:lang w:val="es-ES_tradnl"/>
              </w:rPr>
              <w:t> </w:t>
            </w:r>
            <w:r w:rsidRPr="007511F7">
              <w:rPr>
                <w:lang w:val="es-ES_tradnl"/>
              </w:rPr>
              <w:t>1</w:t>
            </w:r>
            <w:r w:rsidR="00EA631E">
              <w:rPr>
                <w:lang w:val="es-ES_tradnl"/>
              </w:rPr>
              <w:t> </w:t>
            </w:r>
            <w:r w:rsidRPr="007511F7">
              <w:rPr>
                <w:lang w:val="es-ES_tradnl"/>
              </w:rPr>
              <w:t>MHz)))</w:t>
            </w:r>
          </w:p>
        </w:tc>
        <w:tc>
          <w:tcPr>
            <w:tcW w:w="3397" w:type="dxa"/>
          </w:tcPr>
          <w:p w14:paraId="7BEC712C" w14:textId="1998FC9B" w:rsidR="007511F7" w:rsidRPr="007511F7" w:rsidRDefault="007511F7" w:rsidP="00EA631E">
            <w:pPr>
              <w:pStyle w:val="Tabletext"/>
              <w:tabs>
                <w:tab w:val="clear" w:pos="284"/>
                <w:tab w:val="clear" w:pos="567"/>
                <w:tab w:val="clear" w:pos="851"/>
                <w:tab w:val="clear" w:pos="1134"/>
                <w:tab w:val="clear" w:pos="1418"/>
                <w:tab w:val="left" w:pos="882"/>
                <w:tab w:val="left" w:pos="1165"/>
              </w:tabs>
              <w:rPr>
                <w:lang w:val="es-ES_tradnl"/>
              </w:rPr>
            </w:pPr>
            <w:r w:rsidRPr="007511F7">
              <w:rPr>
                <w:lang w:val="es-ES_tradnl"/>
              </w:rPr>
              <w:t>para</w:t>
            </w:r>
            <w:r w:rsidR="001122D3">
              <w:rPr>
                <w:lang w:val="es-ES_tradnl"/>
              </w:rPr>
              <w:tab/>
            </w:r>
            <w:r w:rsidRPr="007511F7">
              <w:rPr>
                <w:lang w:val="es-ES_tradnl"/>
              </w:rPr>
              <w:t>1°</w:t>
            </w:r>
            <w:r w:rsidRPr="007511F7">
              <w:rPr>
                <w:lang w:val="es-ES_tradnl"/>
              </w:rPr>
              <w:tab/>
              <w:t>&lt; δ ≤ 12,4°</w:t>
            </w:r>
          </w:p>
        </w:tc>
      </w:tr>
      <w:tr w:rsidR="007511F7" w:rsidRPr="007511F7" w14:paraId="19AAE846" w14:textId="77777777" w:rsidTr="008308AB">
        <w:tc>
          <w:tcPr>
            <w:tcW w:w="3539" w:type="dxa"/>
          </w:tcPr>
          <w:p w14:paraId="024D315D" w14:textId="4335BDFE" w:rsidR="007511F7" w:rsidRPr="00EA631E" w:rsidRDefault="007511F7" w:rsidP="007511F7">
            <w:pPr>
              <w:pStyle w:val="Tabletext"/>
              <w:rPr>
                <w:lang w:val="es-ES_tradnl"/>
              </w:rPr>
            </w:pPr>
            <w:r w:rsidRPr="00EA631E">
              <w:rPr>
                <w:lang w:val="es-ES_tradnl"/>
              </w:rPr>
              <w:t xml:space="preserve">dfp(δ) = </w:t>
            </w:r>
            <w:r w:rsidR="001122D3" w:rsidRPr="00EA631E">
              <w:rPr>
                <w:lang w:val="es-ES_tradnl"/>
              </w:rPr>
              <w:t>−</w:t>
            </w:r>
            <w:r w:rsidRPr="00EA631E">
              <w:rPr>
                <w:lang w:val="es-ES_tradnl"/>
              </w:rPr>
              <w:t>108</w:t>
            </w:r>
          </w:p>
        </w:tc>
        <w:tc>
          <w:tcPr>
            <w:tcW w:w="2693" w:type="dxa"/>
          </w:tcPr>
          <w:p w14:paraId="666B5DE7" w14:textId="2970F95F" w:rsidR="007511F7" w:rsidRPr="007511F7" w:rsidRDefault="007511F7" w:rsidP="007511F7">
            <w:pPr>
              <w:pStyle w:val="Tabletext"/>
              <w:rPr>
                <w:lang w:val="es-ES_tradnl"/>
              </w:rPr>
            </w:pPr>
            <w:r w:rsidRPr="007511F7">
              <w:rPr>
                <w:lang w:val="es-ES_tradnl"/>
              </w:rPr>
              <w:t>(dB(W/(m</w:t>
            </w:r>
            <w:r w:rsidRPr="007511F7">
              <w:rPr>
                <w:vertAlign w:val="superscript"/>
                <w:lang w:val="es-ES_tradnl"/>
              </w:rPr>
              <w:t>2</w:t>
            </w:r>
            <w:r w:rsidR="001122D3">
              <w:t> </w:t>
            </w:r>
            <w:r w:rsidRPr="007511F7">
              <w:rPr>
                <w:lang w:val="es-ES_tradnl"/>
              </w:rPr>
              <w:sym w:font="Symbol" w:char="F0D7"/>
            </w:r>
            <w:r w:rsidR="001122D3">
              <w:rPr>
                <w:lang w:val="es-ES_tradnl"/>
              </w:rPr>
              <w:t> </w:t>
            </w:r>
            <w:r w:rsidRPr="007511F7">
              <w:rPr>
                <w:lang w:val="es-ES_tradnl"/>
              </w:rPr>
              <w:t>1</w:t>
            </w:r>
            <w:r w:rsidR="00EA631E">
              <w:rPr>
                <w:lang w:val="es-ES_tradnl"/>
              </w:rPr>
              <w:t> </w:t>
            </w:r>
            <w:r w:rsidRPr="007511F7">
              <w:rPr>
                <w:lang w:val="es-ES_tradnl"/>
              </w:rPr>
              <w:t>MHz)))</w:t>
            </w:r>
          </w:p>
        </w:tc>
        <w:tc>
          <w:tcPr>
            <w:tcW w:w="3397" w:type="dxa"/>
          </w:tcPr>
          <w:p w14:paraId="3FFE4BB3" w14:textId="2494C2ED" w:rsidR="007511F7" w:rsidRPr="007511F7" w:rsidRDefault="007511F7" w:rsidP="001122D3">
            <w:pPr>
              <w:pStyle w:val="Tabletext"/>
              <w:tabs>
                <w:tab w:val="clear" w:pos="284"/>
                <w:tab w:val="clear" w:pos="567"/>
                <w:tab w:val="clear" w:pos="851"/>
                <w:tab w:val="clear" w:pos="1134"/>
                <w:tab w:val="clear" w:pos="1418"/>
                <w:tab w:val="left" w:pos="598"/>
                <w:tab w:val="left" w:pos="1165"/>
              </w:tabs>
              <w:rPr>
                <w:lang w:val="es-ES_tradnl"/>
              </w:rPr>
            </w:pPr>
            <w:r w:rsidRPr="007511F7">
              <w:rPr>
                <w:lang w:val="es-ES_tradnl"/>
              </w:rPr>
              <w:t>para</w:t>
            </w:r>
            <w:r w:rsidRPr="007511F7">
              <w:rPr>
                <w:lang w:val="es-ES_tradnl"/>
              </w:rPr>
              <w:tab/>
              <w:t>12,4°</w:t>
            </w:r>
            <w:r w:rsidRPr="007511F7">
              <w:rPr>
                <w:lang w:val="es-ES_tradnl"/>
              </w:rPr>
              <w:tab/>
              <w:t>&lt; δ ≤ 90°</w:t>
            </w:r>
          </w:p>
        </w:tc>
      </w:tr>
    </w:tbl>
    <w:p w14:paraId="4C9D7B87" w14:textId="77777777" w:rsidR="007511F7" w:rsidRPr="007511F7" w:rsidRDefault="007511F7" w:rsidP="007511F7">
      <w:pPr>
        <w:pStyle w:val="Tablefin"/>
      </w:pPr>
    </w:p>
    <w:p w14:paraId="5098C96D" w14:textId="77777777" w:rsidR="007511F7" w:rsidRPr="007511F7" w:rsidRDefault="007511F7" w:rsidP="007511F7">
      <w:pPr>
        <w:pStyle w:val="TableNo"/>
        <w:rPr>
          <w:lang w:val="es-ES_tradnl"/>
        </w:rPr>
      </w:pPr>
      <w:r w:rsidRPr="007511F7">
        <w:rPr>
          <w:lang w:val="es-ES_tradnl"/>
        </w:rPr>
        <w:lastRenderedPageBreak/>
        <w:t>CUADRO 6</w:t>
      </w:r>
    </w:p>
    <w:p w14:paraId="10743D35" w14:textId="77777777" w:rsidR="007511F7" w:rsidRPr="007511F7" w:rsidRDefault="007511F7" w:rsidP="007511F7">
      <w:pPr>
        <w:pStyle w:val="Tabletitle"/>
        <w:rPr>
          <w:lang w:val="es-ES_tradnl"/>
        </w:rPr>
      </w:pPr>
      <w:r w:rsidRPr="007511F7">
        <w:rPr>
          <w:lang w:val="es-ES_tradnl"/>
        </w:rPr>
        <w:t>Máscara de dfp de obligatorio cumplimiento para altitudes superiores a 3 km</w:t>
      </w:r>
    </w:p>
    <w:tbl>
      <w:tblPr>
        <w:tblStyle w:val="TableGrid"/>
        <w:tblW w:w="5000" w:type="pct"/>
        <w:jc w:val="center"/>
        <w:tblLook w:val="04A0" w:firstRow="1" w:lastRow="0" w:firstColumn="1" w:lastColumn="0" w:noHBand="0" w:noVBand="1"/>
      </w:tblPr>
      <w:tblGrid>
        <w:gridCol w:w="3539"/>
        <w:gridCol w:w="2693"/>
        <w:gridCol w:w="3397"/>
      </w:tblGrid>
      <w:tr w:rsidR="007511F7" w:rsidRPr="007511F7" w14:paraId="1DCE9C4F" w14:textId="77777777" w:rsidTr="0057286F">
        <w:trPr>
          <w:jc w:val="center"/>
        </w:trPr>
        <w:tc>
          <w:tcPr>
            <w:tcW w:w="3539" w:type="dxa"/>
          </w:tcPr>
          <w:p w14:paraId="565CCF3A" w14:textId="11342E26" w:rsidR="007511F7" w:rsidRPr="007511F7" w:rsidRDefault="007511F7" w:rsidP="001122D3">
            <w:pPr>
              <w:pStyle w:val="Tabletext"/>
              <w:keepNext/>
              <w:keepLines/>
              <w:rPr>
                <w:lang w:val="es-ES_tradnl"/>
              </w:rPr>
            </w:pPr>
            <w:r w:rsidRPr="007511F7">
              <w:rPr>
                <w:lang w:val="es-ES_tradnl"/>
              </w:rPr>
              <w:t xml:space="preserve">dfp(δ) = </w:t>
            </w:r>
            <w:r w:rsidR="00315D9E" w:rsidRPr="002B2394">
              <w:t>−</w:t>
            </w:r>
            <w:r w:rsidRPr="007511F7">
              <w:rPr>
                <w:lang w:val="es-ES_tradnl"/>
              </w:rPr>
              <w:t>124,7</w:t>
            </w:r>
          </w:p>
        </w:tc>
        <w:tc>
          <w:tcPr>
            <w:tcW w:w="2693" w:type="dxa"/>
          </w:tcPr>
          <w:p w14:paraId="4186CE05" w14:textId="2F083D29" w:rsidR="007511F7" w:rsidRPr="007511F7" w:rsidRDefault="007511F7" w:rsidP="007511F7">
            <w:pPr>
              <w:pStyle w:val="Tabletext"/>
              <w:rPr>
                <w:lang w:val="es-ES_tradnl"/>
              </w:rPr>
            </w:pPr>
            <w:r w:rsidRPr="007511F7">
              <w:rPr>
                <w:lang w:val="es-ES_tradnl"/>
              </w:rPr>
              <w:t>(dB(W/(m</w:t>
            </w:r>
            <w:r w:rsidRPr="007511F7">
              <w:rPr>
                <w:vertAlign w:val="superscript"/>
                <w:lang w:val="es-ES_tradnl"/>
              </w:rPr>
              <w:t>2</w:t>
            </w:r>
            <w:r w:rsidR="00315D9E">
              <w:t> </w:t>
            </w:r>
            <w:r w:rsidRPr="007511F7">
              <w:rPr>
                <w:lang w:val="es-ES_tradnl"/>
              </w:rPr>
              <w:sym w:font="Symbol" w:char="F0D7"/>
            </w:r>
            <w:r w:rsidR="00315D9E">
              <w:rPr>
                <w:lang w:val="es-ES_tradnl"/>
              </w:rPr>
              <w:t> </w:t>
            </w:r>
            <w:r w:rsidRPr="007511F7">
              <w:rPr>
                <w:lang w:val="es-ES_tradnl"/>
              </w:rPr>
              <w:t>14</w:t>
            </w:r>
            <w:r w:rsidR="00EA631E">
              <w:rPr>
                <w:lang w:val="es-ES_tradnl"/>
              </w:rPr>
              <w:t> </w:t>
            </w:r>
            <w:r w:rsidRPr="007511F7">
              <w:rPr>
                <w:lang w:val="es-ES_tradnl"/>
              </w:rPr>
              <w:t>MHz)))</w:t>
            </w:r>
          </w:p>
        </w:tc>
        <w:tc>
          <w:tcPr>
            <w:tcW w:w="3397" w:type="dxa"/>
          </w:tcPr>
          <w:p w14:paraId="6B9A6982" w14:textId="0734A15E" w:rsidR="007511F7" w:rsidRPr="007511F7" w:rsidRDefault="007511F7" w:rsidP="00EA631E">
            <w:pPr>
              <w:pStyle w:val="Tabletext"/>
              <w:tabs>
                <w:tab w:val="clear" w:pos="284"/>
                <w:tab w:val="clear" w:pos="567"/>
                <w:tab w:val="clear" w:pos="851"/>
                <w:tab w:val="clear" w:pos="1134"/>
                <w:tab w:val="clear" w:pos="1418"/>
                <w:tab w:val="left" w:pos="882"/>
                <w:tab w:val="left" w:pos="1165"/>
              </w:tabs>
              <w:rPr>
                <w:lang w:val="es-ES_tradnl"/>
              </w:rPr>
            </w:pPr>
            <w:r w:rsidRPr="007511F7">
              <w:rPr>
                <w:lang w:val="es-ES_tradnl"/>
              </w:rPr>
              <w:t>para</w:t>
            </w:r>
            <w:r w:rsidR="00315D9E">
              <w:rPr>
                <w:lang w:val="es-ES_tradnl"/>
              </w:rPr>
              <w:tab/>
            </w:r>
            <w:r w:rsidRPr="007511F7">
              <w:rPr>
                <w:lang w:val="es-ES_tradnl"/>
              </w:rPr>
              <w:t>0°</w:t>
            </w:r>
            <w:r w:rsidR="00315D9E">
              <w:rPr>
                <w:lang w:val="es-ES_tradnl"/>
              </w:rPr>
              <w:tab/>
            </w:r>
            <w:r w:rsidRPr="007511F7">
              <w:rPr>
                <w:lang w:val="es-ES_tradnl"/>
              </w:rPr>
              <w:t>≤ δ ≤ 0,01°</w:t>
            </w:r>
          </w:p>
        </w:tc>
      </w:tr>
      <w:tr w:rsidR="007511F7" w:rsidRPr="007511F7" w14:paraId="40C34548" w14:textId="77777777" w:rsidTr="0057286F">
        <w:trPr>
          <w:jc w:val="center"/>
        </w:trPr>
        <w:tc>
          <w:tcPr>
            <w:tcW w:w="3539" w:type="dxa"/>
          </w:tcPr>
          <w:p w14:paraId="1A4F54C0" w14:textId="7A0E7CC5" w:rsidR="007511F7" w:rsidRPr="007511F7" w:rsidRDefault="007511F7" w:rsidP="007511F7">
            <w:pPr>
              <w:pStyle w:val="Tabletext"/>
              <w:rPr>
                <w:lang w:val="es-ES_tradnl"/>
              </w:rPr>
            </w:pPr>
            <w:r w:rsidRPr="007511F7">
              <w:rPr>
                <w:lang w:val="es-ES_tradnl"/>
              </w:rPr>
              <w:t xml:space="preserve">dfp(δ) = </w:t>
            </w:r>
            <w:r w:rsidR="00315D9E" w:rsidRPr="002B2394">
              <w:t>−</w:t>
            </w:r>
            <w:r w:rsidRPr="007511F7">
              <w:rPr>
                <w:lang w:val="es-ES_tradnl"/>
              </w:rPr>
              <w:t>120,9 + 1,9</w:t>
            </w:r>
            <w:r w:rsidR="00315D9E">
              <w:rPr>
                <w:lang w:val="es-ES_tradnl"/>
              </w:rPr>
              <w:t> </w:t>
            </w:r>
            <w:r w:rsidRPr="007511F7">
              <w:rPr>
                <w:lang w:val="es-ES_tradnl"/>
              </w:rPr>
              <w:t>∙</w:t>
            </w:r>
            <w:r w:rsidR="00315D9E">
              <w:rPr>
                <w:lang w:val="es-ES_tradnl"/>
              </w:rPr>
              <w:t> </w:t>
            </w:r>
            <w:r w:rsidRPr="007511F7">
              <w:rPr>
                <w:lang w:val="es-ES_tradnl"/>
              </w:rPr>
              <w:t>log δ</w:t>
            </w:r>
          </w:p>
        </w:tc>
        <w:tc>
          <w:tcPr>
            <w:tcW w:w="2693" w:type="dxa"/>
          </w:tcPr>
          <w:p w14:paraId="7072F940" w14:textId="23E05F94" w:rsidR="007511F7" w:rsidRPr="007511F7" w:rsidRDefault="007511F7" w:rsidP="007511F7">
            <w:pPr>
              <w:pStyle w:val="Tabletext"/>
              <w:rPr>
                <w:lang w:val="es-ES_tradnl"/>
              </w:rPr>
            </w:pPr>
            <w:r w:rsidRPr="007511F7">
              <w:rPr>
                <w:lang w:val="es-ES_tradnl"/>
              </w:rPr>
              <w:t>(dB(W/(m</w:t>
            </w:r>
            <w:r w:rsidRPr="007511F7">
              <w:rPr>
                <w:vertAlign w:val="superscript"/>
                <w:lang w:val="es-ES_tradnl"/>
              </w:rPr>
              <w:t>2</w:t>
            </w:r>
            <w:r w:rsidR="00315D9E">
              <w:t> </w:t>
            </w:r>
            <w:r w:rsidRPr="007511F7">
              <w:rPr>
                <w:lang w:val="es-ES_tradnl"/>
              </w:rPr>
              <w:sym w:font="Symbol" w:char="F0D7"/>
            </w:r>
            <w:r w:rsidR="00315D9E">
              <w:rPr>
                <w:lang w:val="es-ES_tradnl"/>
              </w:rPr>
              <w:t> </w:t>
            </w:r>
            <w:r w:rsidRPr="007511F7">
              <w:rPr>
                <w:lang w:val="es-ES_tradnl"/>
              </w:rPr>
              <w:t>14</w:t>
            </w:r>
            <w:r w:rsidR="00EA631E">
              <w:rPr>
                <w:lang w:val="es-ES_tradnl"/>
              </w:rPr>
              <w:t> </w:t>
            </w:r>
            <w:r w:rsidRPr="007511F7">
              <w:rPr>
                <w:lang w:val="es-ES_tradnl"/>
              </w:rPr>
              <w:t>MHz)))</w:t>
            </w:r>
          </w:p>
        </w:tc>
        <w:tc>
          <w:tcPr>
            <w:tcW w:w="3397" w:type="dxa"/>
          </w:tcPr>
          <w:p w14:paraId="05D1129A" w14:textId="71E5F824" w:rsidR="007511F7" w:rsidRPr="007511F7" w:rsidRDefault="007511F7" w:rsidP="00315D9E">
            <w:pPr>
              <w:pStyle w:val="Tabletext"/>
              <w:tabs>
                <w:tab w:val="clear" w:pos="284"/>
                <w:tab w:val="clear" w:pos="567"/>
                <w:tab w:val="clear" w:pos="851"/>
                <w:tab w:val="clear" w:pos="1134"/>
                <w:tab w:val="clear" w:pos="1418"/>
                <w:tab w:val="left" w:pos="598"/>
                <w:tab w:val="left" w:pos="1165"/>
              </w:tabs>
              <w:rPr>
                <w:lang w:val="es-ES_tradnl"/>
              </w:rPr>
            </w:pPr>
            <w:r w:rsidRPr="007511F7">
              <w:rPr>
                <w:lang w:val="es-ES_tradnl"/>
              </w:rPr>
              <w:t>para</w:t>
            </w:r>
            <w:r w:rsidR="00315D9E">
              <w:rPr>
                <w:lang w:val="es-ES_tradnl"/>
              </w:rPr>
              <w:tab/>
            </w:r>
            <w:r w:rsidRPr="007511F7">
              <w:rPr>
                <w:lang w:val="es-ES_tradnl"/>
              </w:rPr>
              <w:t>0,01°</w:t>
            </w:r>
            <w:r w:rsidR="00315D9E">
              <w:rPr>
                <w:lang w:val="es-ES_tradnl"/>
              </w:rPr>
              <w:tab/>
            </w:r>
            <w:r w:rsidRPr="007511F7">
              <w:rPr>
                <w:lang w:val="es-ES_tradnl"/>
              </w:rPr>
              <w:t>&lt; δ ≤ 0,3°</w:t>
            </w:r>
          </w:p>
        </w:tc>
      </w:tr>
      <w:tr w:rsidR="007511F7" w:rsidRPr="007511F7" w14:paraId="6743F23D" w14:textId="77777777" w:rsidTr="0057286F">
        <w:trPr>
          <w:jc w:val="center"/>
        </w:trPr>
        <w:tc>
          <w:tcPr>
            <w:tcW w:w="3539" w:type="dxa"/>
          </w:tcPr>
          <w:p w14:paraId="1E45C2DC" w14:textId="7D83E73E" w:rsidR="007511F7" w:rsidRPr="007511F7" w:rsidRDefault="007511F7" w:rsidP="007511F7">
            <w:pPr>
              <w:pStyle w:val="Tabletext"/>
              <w:rPr>
                <w:lang w:val="es-ES_tradnl"/>
              </w:rPr>
            </w:pPr>
            <w:r w:rsidRPr="007511F7">
              <w:rPr>
                <w:lang w:val="es-ES_tradnl"/>
              </w:rPr>
              <w:t xml:space="preserve">dfp(δ) = </w:t>
            </w:r>
            <w:r w:rsidR="00315D9E" w:rsidRPr="002B2394">
              <w:t>−</w:t>
            </w:r>
            <w:r w:rsidRPr="007511F7">
              <w:rPr>
                <w:lang w:val="es-ES_tradnl"/>
              </w:rPr>
              <w:t>116,2 + 11</w:t>
            </w:r>
            <w:r w:rsidR="00315D9E">
              <w:rPr>
                <w:lang w:val="es-ES_tradnl"/>
              </w:rPr>
              <w:t> </w:t>
            </w:r>
            <w:r w:rsidRPr="007511F7">
              <w:rPr>
                <w:lang w:val="es-ES_tradnl"/>
              </w:rPr>
              <w:t>∙</w:t>
            </w:r>
            <w:r w:rsidR="00315D9E">
              <w:rPr>
                <w:lang w:val="es-ES_tradnl"/>
              </w:rPr>
              <w:t> </w:t>
            </w:r>
            <w:r w:rsidRPr="007511F7">
              <w:rPr>
                <w:lang w:val="es-ES_tradnl"/>
              </w:rPr>
              <w:t>log δ</w:t>
            </w:r>
          </w:p>
        </w:tc>
        <w:tc>
          <w:tcPr>
            <w:tcW w:w="2693" w:type="dxa"/>
          </w:tcPr>
          <w:p w14:paraId="75513461" w14:textId="1C284E5D" w:rsidR="007511F7" w:rsidRPr="007511F7" w:rsidRDefault="007511F7" w:rsidP="007511F7">
            <w:pPr>
              <w:pStyle w:val="Tabletext"/>
              <w:rPr>
                <w:lang w:val="es-ES_tradnl"/>
              </w:rPr>
            </w:pPr>
            <w:r w:rsidRPr="007511F7">
              <w:rPr>
                <w:lang w:val="es-ES_tradnl"/>
              </w:rPr>
              <w:t>(dB(W/(m</w:t>
            </w:r>
            <w:r w:rsidRPr="007511F7">
              <w:rPr>
                <w:vertAlign w:val="superscript"/>
                <w:lang w:val="es-ES_tradnl"/>
              </w:rPr>
              <w:t>2</w:t>
            </w:r>
            <w:r w:rsidR="00315D9E">
              <w:t> </w:t>
            </w:r>
            <w:r w:rsidRPr="007511F7">
              <w:rPr>
                <w:lang w:val="es-ES_tradnl"/>
              </w:rPr>
              <w:sym w:font="Symbol" w:char="F0D7"/>
            </w:r>
            <w:r w:rsidR="00315D9E">
              <w:rPr>
                <w:lang w:val="es-ES_tradnl"/>
              </w:rPr>
              <w:t> </w:t>
            </w:r>
            <w:r w:rsidRPr="007511F7">
              <w:rPr>
                <w:lang w:val="es-ES_tradnl"/>
              </w:rPr>
              <w:t>14</w:t>
            </w:r>
            <w:r w:rsidR="00EA631E">
              <w:rPr>
                <w:lang w:val="es-ES_tradnl"/>
              </w:rPr>
              <w:t> </w:t>
            </w:r>
            <w:r w:rsidRPr="007511F7">
              <w:rPr>
                <w:lang w:val="es-ES_tradnl"/>
              </w:rPr>
              <w:t>MHz)))</w:t>
            </w:r>
          </w:p>
        </w:tc>
        <w:tc>
          <w:tcPr>
            <w:tcW w:w="3397" w:type="dxa"/>
          </w:tcPr>
          <w:p w14:paraId="475371DC" w14:textId="417688D0" w:rsidR="007511F7" w:rsidRPr="007511F7" w:rsidRDefault="007511F7" w:rsidP="00315D9E">
            <w:pPr>
              <w:pStyle w:val="Tabletext"/>
              <w:tabs>
                <w:tab w:val="clear" w:pos="284"/>
                <w:tab w:val="clear" w:pos="567"/>
                <w:tab w:val="clear" w:pos="851"/>
                <w:tab w:val="clear" w:pos="1134"/>
                <w:tab w:val="clear" w:pos="1418"/>
                <w:tab w:val="left" w:pos="707"/>
                <w:tab w:val="left" w:pos="1165"/>
              </w:tabs>
              <w:rPr>
                <w:lang w:val="es-ES_tradnl"/>
              </w:rPr>
            </w:pPr>
            <w:r w:rsidRPr="007511F7">
              <w:rPr>
                <w:lang w:val="es-ES_tradnl"/>
              </w:rPr>
              <w:t>para</w:t>
            </w:r>
            <w:r w:rsidR="00315D9E">
              <w:rPr>
                <w:lang w:val="es-ES_tradnl"/>
              </w:rPr>
              <w:tab/>
            </w:r>
            <w:r w:rsidRPr="007511F7">
              <w:rPr>
                <w:lang w:val="es-ES_tradnl"/>
              </w:rPr>
              <w:t>0,3°</w:t>
            </w:r>
            <w:r w:rsidR="00315D9E">
              <w:rPr>
                <w:lang w:val="es-ES_tradnl"/>
              </w:rPr>
              <w:tab/>
            </w:r>
            <w:r w:rsidRPr="007511F7">
              <w:rPr>
                <w:lang w:val="es-ES_tradnl"/>
              </w:rPr>
              <w:t>&lt; δ ≤ 1°</w:t>
            </w:r>
          </w:p>
        </w:tc>
      </w:tr>
      <w:tr w:rsidR="007511F7" w:rsidRPr="007511F7" w14:paraId="7A985CD5" w14:textId="77777777" w:rsidTr="0057286F">
        <w:trPr>
          <w:jc w:val="center"/>
        </w:trPr>
        <w:tc>
          <w:tcPr>
            <w:tcW w:w="3539" w:type="dxa"/>
          </w:tcPr>
          <w:p w14:paraId="34B10EE3" w14:textId="3456AFDF" w:rsidR="007511F7" w:rsidRPr="007511F7" w:rsidRDefault="007511F7" w:rsidP="007511F7">
            <w:pPr>
              <w:pStyle w:val="Tabletext"/>
              <w:rPr>
                <w:lang w:val="es-ES_tradnl"/>
              </w:rPr>
            </w:pPr>
            <w:r w:rsidRPr="007511F7">
              <w:rPr>
                <w:lang w:val="es-ES_tradnl"/>
              </w:rPr>
              <w:t xml:space="preserve">dfp(δ) = </w:t>
            </w:r>
            <w:r w:rsidR="00315D9E" w:rsidRPr="002B2394">
              <w:t>−</w:t>
            </w:r>
            <w:r w:rsidRPr="007511F7">
              <w:rPr>
                <w:lang w:val="es-ES_tradnl"/>
              </w:rPr>
              <w:t>116,2 + 18</w:t>
            </w:r>
            <w:r w:rsidR="00315D9E">
              <w:rPr>
                <w:lang w:val="es-ES_tradnl"/>
              </w:rPr>
              <w:t> </w:t>
            </w:r>
            <w:r w:rsidRPr="007511F7">
              <w:rPr>
                <w:lang w:val="es-ES_tradnl"/>
              </w:rPr>
              <w:t>∙</w:t>
            </w:r>
            <w:r w:rsidR="00315D9E">
              <w:rPr>
                <w:lang w:val="es-ES_tradnl"/>
              </w:rPr>
              <w:t> </w:t>
            </w:r>
            <w:r w:rsidRPr="007511F7">
              <w:rPr>
                <w:lang w:val="es-ES_tradnl"/>
              </w:rPr>
              <w:t>log δ</w:t>
            </w:r>
          </w:p>
        </w:tc>
        <w:tc>
          <w:tcPr>
            <w:tcW w:w="2693" w:type="dxa"/>
          </w:tcPr>
          <w:p w14:paraId="0794F68E" w14:textId="1DD1C001" w:rsidR="007511F7" w:rsidRPr="007511F7" w:rsidRDefault="007511F7" w:rsidP="007511F7">
            <w:pPr>
              <w:pStyle w:val="Tabletext"/>
              <w:rPr>
                <w:lang w:val="es-ES_tradnl"/>
              </w:rPr>
            </w:pPr>
            <w:r w:rsidRPr="007511F7">
              <w:rPr>
                <w:lang w:val="es-ES_tradnl"/>
              </w:rPr>
              <w:t>(dB(W/(m</w:t>
            </w:r>
            <w:r w:rsidRPr="007511F7">
              <w:rPr>
                <w:vertAlign w:val="superscript"/>
                <w:lang w:val="es-ES_tradnl"/>
              </w:rPr>
              <w:t>2</w:t>
            </w:r>
            <w:r w:rsidR="00315D9E">
              <w:t> </w:t>
            </w:r>
            <w:r w:rsidRPr="007511F7">
              <w:rPr>
                <w:lang w:val="es-ES_tradnl"/>
              </w:rPr>
              <w:sym w:font="Symbol" w:char="F0D7"/>
            </w:r>
            <w:r w:rsidR="00315D9E">
              <w:rPr>
                <w:lang w:val="es-ES_tradnl"/>
              </w:rPr>
              <w:t> </w:t>
            </w:r>
            <w:r w:rsidRPr="007511F7">
              <w:rPr>
                <w:lang w:val="es-ES_tradnl"/>
              </w:rPr>
              <w:t>14</w:t>
            </w:r>
            <w:r w:rsidR="00EA631E">
              <w:rPr>
                <w:lang w:val="es-ES_tradnl"/>
              </w:rPr>
              <w:t> </w:t>
            </w:r>
            <w:r w:rsidRPr="007511F7">
              <w:rPr>
                <w:lang w:val="es-ES_tradnl"/>
              </w:rPr>
              <w:t>MHz)))</w:t>
            </w:r>
          </w:p>
        </w:tc>
        <w:tc>
          <w:tcPr>
            <w:tcW w:w="3397" w:type="dxa"/>
          </w:tcPr>
          <w:p w14:paraId="78C36220" w14:textId="203A6B69" w:rsidR="007511F7" w:rsidRPr="007511F7" w:rsidRDefault="007511F7" w:rsidP="00EA631E">
            <w:pPr>
              <w:pStyle w:val="Tabletext"/>
              <w:tabs>
                <w:tab w:val="clear" w:pos="284"/>
                <w:tab w:val="clear" w:pos="567"/>
                <w:tab w:val="clear" w:pos="851"/>
                <w:tab w:val="clear" w:pos="1134"/>
                <w:tab w:val="clear" w:pos="1418"/>
                <w:tab w:val="left" w:pos="882"/>
                <w:tab w:val="left" w:pos="1165"/>
              </w:tabs>
              <w:rPr>
                <w:lang w:val="es-ES_tradnl"/>
              </w:rPr>
            </w:pPr>
            <w:r w:rsidRPr="007511F7">
              <w:rPr>
                <w:lang w:val="es-ES_tradnl"/>
              </w:rPr>
              <w:t>para</w:t>
            </w:r>
            <w:r w:rsidR="00315D9E">
              <w:rPr>
                <w:lang w:val="es-ES_tradnl"/>
              </w:rPr>
              <w:tab/>
            </w:r>
            <w:r w:rsidRPr="007511F7">
              <w:rPr>
                <w:lang w:val="es-ES_tradnl"/>
              </w:rPr>
              <w:t>1°</w:t>
            </w:r>
            <w:r w:rsidRPr="007511F7">
              <w:rPr>
                <w:lang w:val="es-ES_tradnl"/>
              </w:rPr>
              <w:tab/>
              <w:t>&lt;</w:t>
            </w:r>
            <w:r w:rsidR="00315D9E">
              <w:rPr>
                <w:lang w:val="es-ES_tradnl"/>
              </w:rPr>
              <w:t xml:space="preserve"> </w:t>
            </w:r>
            <w:r w:rsidRPr="007511F7">
              <w:rPr>
                <w:lang w:val="es-ES_tradnl"/>
              </w:rPr>
              <w:t>δ ≤ 2°</w:t>
            </w:r>
          </w:p>
        </w:tc>
      </w:tr>
      <w:tr w:rsidR="007511F7" w:rsidRPr="007511F7" w14:paraId="62658297" w14:textId="77777777" w:rsidTr="000D38DF">
        <w:trPr>
          <w:jc w:val="center"/>
        </w:trPr>
        <w:tc>
          <w:tcPr>
            <w:tcW w:w="3539" w:type="dxa"/>
            <w:tcBorders>
              <w:bottom w:val="single" w:sz="4" w:space="0" w:color="auto"/>
            </w:tcBorders>
          </w:tcPr>
          <w:p w14:paraId="422E5748" w14:textId="0FDC9A16" w:rsidR="007511F7" w:rsidRPr="007511F7" w:rsidRDefault="007511F7" w:rsidP="007511F7">
            <w:pPr>
              <w:pStyle w:val="Tabletext"/>
              <w:rPr>
                <w:lang w:val="es-ES_tradnl"/>
              </w:rPr>
            </w:pPr>
            <w:r w:rsidRPr="007511F7">
              <w:rPr>
                <w:lang w:val="es-ES_tradnl"/>
              </w:rPr>
              <w:t xml:space="preserve">dfp(δ) = </w:t>
            </w:r>
            <w:r w:rsidR="00315D9E" w:rsidRPr="002B2394">
              <w:t>−</w:t>
            </w:r>
            <w:r w:rsidRPr="007511F7">
              <w:rPr>
                <w:lang w:val="es-ES_tradnl"/>
              </w:rPr>
              <w:t>117,9 + 23,7</w:t>
            </w:r>
            <w:r w:rsidR="00315D9E">
              <w:rPr>
                <w:lang w:val="es-ES_tradnl"/>
              </w:rPr>
              <w:t> </w:t>
            </w:r>
            <w:r w:rsidRPr="007511F7">
              <w:rPr>
                <w:lang w:val="es-ES_tradnl"/>
              </w:rPr>
              <w:t>∙</w:t>
            </w:r>
            <w:r w:rsidR="00315D9E">
              <w:rPr>
                <w:lang w:val="es-ES_tradnl"/>
              </w:rPr>
              <w:t> </w:t>
            </w:r>
            <w:r w:rsidRPr="007511F7">
              <w:rPr>
                <w:lang w:val="es-ES_tradnl"/>
              </w:rPr>
              <w:t>log δ</w:t>
            </w:r>
          </w:p>
        </w:tc>
        <w:tc>
          <w:tcPr>
            <w:tcW w:w="2693" w:type="dxa"/>
            <w:tcBorders>
              <w:bottom w:val="single" w:sz="4" w:space="0" w:color="auto"/>
            </w:tcBorders>
          </w:tcPr>
          <w:p w14:paraId="06D74166" w14:textId="31BE51D7" w:rsidR="007511F7" w:rsidRPr="007511F7" w:rsidRDefault="007511F7" w:rsidP="007511F7">
            <w:pPr>
              <w:pStyle w:val="Tabletext"/>
              <w:rPr>
                <w:lang w:val="es-ES_tradnl"/>
              </w:rPr>
            </w:pPr>
            <w:r w:rsidRPr="007511F7">
              <w:rPr>
                <w:lang w:val="es-ES_tradnl"/>
              </w:rPr>
              <w:t>(dB(W/(m</w:t>
            </w:r>
            <w:r w:rsidRPr="007511F7">
              <w:rPr>
                <w:vertAlign w:val="superscript"/>
                <w:lang w:val="es-ES_tradnl"/>
              </w:rPr>
              <w:t>2</w:t>
            </w:r>
            <w:r w:rsidR="00315D9E">
              <w:t> </w:t>
            </w:r>
            <w:r w:rsidRPr="007511F7">
              <w:rPr>
                <w:lang w:val="es-ES_tradnl"/>
              </w:rPr>
              <w:sym w:font="Symbol" w:char="F0D7"/>
            </w:r>
            <w:r w:rsidR="00315D9E">
              <w:rPr>
                <w:lang w:val="es-ES_tradnl"/>
              </w:rPr>
              <w:t> </w:t>
            </w:r>
            <w:r w:rsidRPr="007511F7">
              <w:rPr>
                <w:lang w:val="es-ES_tradnl"/>
              </w:rPr>
              <w:t>14</w:t>
            </w:r>
            <w:r w:rsidR="00EA631E">
              <w:rPr>
                <w:lang w:val="es-ES_tradnl"/>
              </w:rPr>
              <w:t> </w:t>
            </w:r>
            <w:r w:rsidRPr="007511F7">
              <w:rPr>
                <w:lang w:val="es-ES_tradnl"/>
              </w:rPr>
              <w:t>MHz)))</w:t>
            </w:r>
          </w:p>
        </w:tc>
        <w:tc>
          <w:tcPr>
            <w:tcW w:w="3397" w:type="dxa"/>
            <w:tcBorders>
              <w:bottom w:val="single" w:sz="4" w:space="0" w:color="auto"/>
            </w:tcBorders>
          </w:tcPr>
          <w:p w14:paraId="0AF48A2C" w14:textId="0F40516E" w:rsidR="007511F7" w:rsidRPr="007511F7" w:rsidRDefault="007511F7" w:rsidP="00EA631E">
            <w:pPr>
              <w:pStyle w:val="Tabletext"/>
              <w:tabs>
                <w:tab w:val="clear" w:pos="284"/>
                <w:tab w:val="clear" w:pos="567"/>
                <w:tab w:val="clear" w:pos="851"/>
                <w:tab w:val="clear" w:pos="1134"/>
                <w:tab w:val="clear" w:pos="1418"/>
                <w:tab w:val="left" w:pos="882"/>
                <w:tab w:val="left" w:pos="1165"/>
              </w:tabs>
              <w:rPr>
                <w:lang w:val="es-ES_tradnl"/>
              </w:rPr>
            </w:pPr>
            <w:r w:rsidRPr="007511F7">
              <w:rPr>
                <w:lang w:val="es-ES_tradnl"/>
              </w:rPr>
              <w:t>para</w:t>
            </w:r>
            <w:r w:rsidR="00315D9E">
              <w:rPr>
                <w:lang w:val="es-ES_tradnl"/>
              </w:rPr>
              <w:tab/>
            </w:r>
            <w:r w:rsidRPr="007511F7">
              <w:rPr>
                <w:lang w:val="es-ES_tradnl"/>
              </w:rPr>
              <w:t>2°</w:t>
            </w:r>
            <w:r w:rsidR="00315D9E">
              <w:rPr>
                <w:lang w:val="es-ES_tradnl"/>
              </w:rPr>
              <w:tab/>
            </w:r>
            <w:r w:rsidRPr="007511F7">
              <w:rPr>
                <w:lang w:val="es-ES_tradnl"/>
              </w:rPr>
              <w:t>&lt; δ ≤ 8°</w:t>
            </w:r>
          </w:p>
        </w:tc>
      </w:tr>
      <w:tr w:rsidR="007511F7" w:rsidRPr="007511F7" w14:paraId="0B1D440A" w14:textId="77777777" w:rsidTr="000D38DF">
        <w:trPr>
          <w:jc w:val="center"/>
        </w:trPr>
        <w:tc>
          <w:tcPr>
            <w:tcW w:w="3539" w:type="dxa"/>
            <w:tcBorders>
              <w:bottom w:val="single" w:sz="4" w:space="0" w:color="auto"/>
            </w:tcBorders>
          </w:tcPr>
          <w:p w14:paraId="6B4FB511" w14:textId="00C735A6" w:rsidR="007511F7" w:rsidRPr="007511F7" w:rsidRDefault="007511F7" w:rsidP="007511F7">
            <w:pPr>
              <w:pStyle w:val="Tabletext"/>
              <w:rPr>
                <w:lang w:val="es-ES_tradnl"/>
              </w:rPr>
            </w:pPr>
            <w:r w:rsidRPr="007511F7">
              <w:rPr>
                <w:lang w:val="es-ES_tradnl"/>
              </w:rPr>
              <w:t xml:space="preserve">dfp(δ) = </w:t>
            </w:r>
            <w:r w:rsidR="00315D9E" w:rsidRPr="002B2394">
              <w:t>−</w:t>
            </w:r>
            <w:r w:rsidRPr="007511F7">
              <w:rPr>
                <w:lang w:val="es-ES_tradnl"/>
              </w:rPr>
              <w:t>96,5</w:t>
            </w:r>
          </w:p>
        </w:tc>
        <w:tc>
          <w:tcPr>
            <w:tcW w:w="2693" w:type="dxa"/>
            <w:tcBorders>
              <w:bottom w:val="single" w:sz="4" w:space="0" w:color="auto"/>
            </w:tcBorders>
          </w:tcPr>
          <w:p w14:paraId="6BE241B0" w14:textId="7D6E71A8" w:rsidR="007511F7" w:rsidRPr="007511F7" w:rsidRDefault="007511F7" w:rsidP="007511F7">
            <w:pPr>
              <w:pStyle w:val="Tabletext"/>
              <w:rPr>
                <w:lang w:val="es-ES_tradnl"/>
              </w:rPr>
            </w:pPr>
            <w:r w:rsidRPr="007511F7">
              <w:rPr>
                <w:lang w:val="es-ES_tradnl"/>
              </w:rPr>
              <w:t>(dB(W/(m</w:t>
            </w:r>
            <w:r w:rsidRPr="007511F7">
              <w:rPr>
                <w:vertAlign w:val="superscript"/>
                <w:lang w:val="es-ES_tradnl"/>
              </w:rPr>
              <w:t>2</w:t>
            </w:r>
            <w:r w:rsidR="00315D9E">
              <w:t> </w:t>
            </w:r>
            <w:r w:rsidRPr="007511F7">
              <w:rPr>
                <w:lang w:val="es-ES_tradnl"/>
              </w:rPr>
              <w:sym w:font="Symbol" w:char="F0D7"/>
            </w:r>
            <w:r w:rsidR="00315D9E">
              <w:rPr>
                <w:lang w:val="es-ES_tradnl"/>
              </w:rPr>
              <w:t> </w:t>
            </w:r>
            <w:r w:rsidRPr="007511F7">
              <w:rPr>
                <w:lang w:val="es-ES_tradnl"/>
              </w:rPr>
              <w:t>14</w:t>
            </w:r>
            <w:r w:rsidR="00EA631E">
              <w:rPr>
                <w:lang w:val="es-ES_tradnl"/>
              </w:rPr>
              <w:t> </w:t>
            </w:r>
            <w:r w:rsidRPr="007511F7">
              <w:rPr>
                <w:lang w:val="es-ES_tradnl"/>
              </w:rPr>
              <w:t>MHz)))</w:t>
            </w:r>
          </w:p>
        </w:tc>
        <w:tc>
          <w:tcPr>
            <w:tcW w:w="3397" w:type="dxa"/>
            <w:tcBorders>
              <w:bottom w:val="single" w:sz="4" w:space="0" w:color="auto"/>
            </w:tcBorders>
          </w:tcPr>
          <w:p w14:paraId="61FEE828" w14:textId="0914C14F" w:rsidR="007511F7" w:rsidRPr="007511F7" w:rsidRDefault="007511F7" w:rsidP="00EA631E">
            <w:pPr>
              <w:pStyle w:val="Tabletext"/>
              <w:tabs>
                <w:tab w:val="clear" w:pos="284"/>
                <w:tab w:val="clear" w:pos="567"/>
                <w:tab w:val="clear" w:pos="851"/>
                <w:tab w:val="clear" w:pos="1134"/>
                <w:tab w:val="clear" w:pos="1418"/>
                <w:tab w:val="left" w:pos="882"/>
                <w:tab w:val="left" w:pos="1165"/>
              </w:tabs>
              <w:rPr>
                <w:lang w:val="es-ES_tradnl"/>
              </w:rPr>
            </w:pPr>
            <w:r w:rsidRPr="007511F7">
              <w:rPr>
                <w:lang w:val="es-ES_tradnl"/>
              </w:rPr>
              <w:t>para</w:t>
            </w:r>
            <w:r w:rsidR="00315D9E">
              <w:rPr>
                <w:lang w:val="es-ES_tradnl"/>
              </w:rPr>
              <w:tab/>
            </w:r>
            <w:r w:rsidRPr="007511F7">
              <w:rPr>
                <w:lang w:val="es-ES_tradnl"/>
              </w:rPr>
              <w:t>8°</w:t>
            </w:r>
            <w:r w:rsidR="00315D9E">
              <w:rPr>
                <w:lang w:val="es-ES_tradnl"/>
              </w:rPr>
              <w:tab/>
            </w:r>
            <w:r w:rsidRPr="007511F7">
              <w:rPr>
                <w:lang w:val="es-ES_tradnl"/>
              </w:rPr>
              <w:t>&lt; δ ≤ 90,0°</w:t>
            </w:r>
          </w:p>
        </w:tc>
      </w:tr>
    </w:tbl>
    <w:p w14:paraId="7CC7F09F" w14:textId="77777777" w:rsidR="007511F7" w:rsidRPr="007511F7" w:rsidRDefault="007511F7" w:rsidP="007511F7">
      <w:pPr>
        <w:pStyle w:val="Tablefin"/>
      </w:pPr>
    </w:p>
    <w:p w14:paraId="1D66FE6C" w14:textId="77777777" w:rsidR="007511F7" w:rsidRPr="007511F7" w:rsidRDefault="007511F7" w:rsidP="007511F7">
      <w:pPr>
        <w:pStyle w:val="Heading2"/>
        <w:rPr>
          <w:lang w:val="es-ES_tradnl"/>
        </w:rPr>
      </w:pPr>
      <w:r w:rsidRPr="007511F7">
        <w:rPr>
          <w:lang w:val="es-ES_tradnl"/>
        </w:rPr>
        <w:t>3.3</w:t>
      </w:r>
      <w:r w:rsidRPr="007511F7">
        <w:rPr>
          <w:lang w:val="es-ES_tradnl"/>
        </w:rPr>
        <w:tab/>
        <w:t>Algoritmo de cálculo</w:t>
      </w:r>
    </w:p>
    <w:p w14:paraId="133B360D" w14:textId="77777777" w:rsidR="007511F7" w:rsidRPr="007511F7" w:rsidRDefault="007511F7" w:rsidP="007511F7">
      <w:pPr>
        <w:rPr>
          <w:lang w:val="es-ES_tradnl"/>
        </w:rPr>
      </w:pPr>
      <w:r w:rsidRPr="007511F7">
        <w:rPr>
          <w:lang w:val="es-ES_tradnl"/>
        </w:rPr>
        <w:t>En esta sección se describe paso a paso la aplicación de la metodología de examen.</w:t>
      </w:r>
    </w:p>
    <w:p w14:paraId="619548C4" w14:textId="77777777" w:rsidR="007511F7" w:rsidRPr="006A0229" w:rsidRDefault="007511F7" w:rsidP="006A0229">
      <w:pPr>
        <w:pStyle w:val="Headingb"/>
        <w:rPr>
          <w:i/>
          <w:iCs/>
        </w:rPr>
      </w:pPr>
      <w:r w:rsidRPr="006A0229">
        <w:rPr>
          <w:i/>
          <w:iCs/>
        </w:rPr>
        <w:t>INICIO</w:t>
      </w:r>
    </w:p>
    <w:p w14:paraId="37158250" w14:textId="77777777" w:rsidR="007511F7" w:rsidRPr="007511F7" w:rsidRDefault="007511F7" w:rsidP="007511F7">
      <w:pPr>
        <w:pStyle w:val="enumlev1"/>
        <w:rPr>
          <w:lang w:val="es-ES_tradnl"/>
        </w:rPr>
      </w:pPr>
      <w:r w:rsidRPr="007511F7">
        <w:rPr>
          <w:lang w:val="es-ES_tradnl"/>
        </w:rPr>
        <w:t>i)</w:t>
      </w:r>
      <w:r w:rsidRPr="007511F7">
        <w:rPr>
          <w:lang w:val="es-ES_tradnl"/>
        </w:rPr>
        <w:tab/>
        <w:t>Para cada altitud de ETEM-A, es necesario generar tantos ángulos δ</w:t>
      </w:r>
      <w:r w:rsidRPr="007511F7">
        <w:rPr>
          <w:i/>
          <w:iCs/>
          <w:vertAlign w:val="subscript"/>
          <w:lang w:val="es-ES_tradnl"/>
        </w:rPr>
        <w:t>n</w:t>
      </w:r>
      <w:r w:rsidRPr="007511F7">
        <w:rPr>
          <w:lang w:val="es-ES_tradnl"/>
        </w:rPr>
        <w:t xml:space="preserve"> (ángulo de incidencia de la onda radioeléctrica) como sea necesario para verificar el cumplimiento del conjunto aplicable de límites de dfp. Los </w:t>
      </w:r>
      <w:r w:rsidRPr="007511F7">
        <w:rPr>
          <w:i/>
          <w:iCs/>
          <w:lang w:val="es-ES_tradnl"/>
        </w:rPr>
        <w:t>N</w:t>
      </w:r>
      <w:r w:rsidRPr="007511F7">
        <w:rPr>
          <w:lang w:val="es-ES_tradnl"/>
        </w:rPr>
        <w:t xml:space="preserve"> ángulos δ</w:t>
      </w:r>
      <w:r w:rsidRPr="007511F7">
        <w:rPr>
          <w:i/>
          <w:iCs/>
          <w:vertAlign w:val="subscript"/>
          <w:lang w:val="es-ES_tradnl"/>
        </w:rPr>
        <w:t>n</w:t>
      </w:r>
      <w:r w:rsidRPr="007511F7">
        <w:rPr>
          <w:lang w:val="es-ES_tradnl"/>
        </w:rPr>
        <w:t xml:space="preserve"> deben estar comprendidos entre 0° y 90° y tener una resolución compatible con la granularidad de los límites de dfp predefinidos. Cada uno de los </w:t>
      </w:r>
      <w:r w:rsidRPr="007511F7">
        <w:rPr>
          <w:i/>
          <w:iCs/>
          <w:lang w:val="es-ES_tradnl"/>
        </w:rPr>
        <w:t>N</w:t>
      </w:r>
      <w:r w:rsidRPr="007511F7">
        <w:rPr>
          <w:lang w:val="es-ES_tradnl"/>
        </w:rPr>
        <w:t xml:space="preserve"> ángulos δ</w:t>
      </w:r>
      <w:r w:rsidRPr="007511F7">
        <w:rPr>
          <w:i/>
          <w:iCs/>
          <w:vertAlign w:val="subscript"/>
          <w:lang w:val="es-ES_tradnl"/>
        </w:rPr>
        <w:t>n</w:t>
      </w:r>
      <w:r w:rsidRPr="007511F7">
        <w:rPr>
          <w:lang w:val="es-ES_tradnl"/>
        </w:rPr>
        <w:t xml:space="preserve"> corresponderá a otros tantos </w:t>
      </w:r>
      <w:r w:rsidRPr="007511F7">
        <w:rPr>
          <w:i/>
          <w:iCs/>
          <w:lang w:val="es-ES_tradnl"/>
        </w:rPr>
        <w:t>N</w:t>
      </w:r>
      <w:r w:rsidRPr="007511F7">
        <w:rPr>
          <w:lang w:val="es-ES_tradnl"/>
        </w:rPr>
        <w:t xml:space="preserve"> puntos en el suelo.</w:t>
      </w:r>
    </w:p>
    <w:p w14:paraId="4F34FB3F" w14:textId="77777777" w:rsidR="007511F7" w:rsidRPr="007511F7" w:rsidRDefault="007511F7" w:rsidP="007511F7">
      <w:pPr>
        <w:pStyle w:val="enumlev1"/>
        <w:rPr>
          <w:lang w:val="es-ES_tradnl"/>
        </w:rPr>
      </w:pPr>
      <w:r w:rsidRPr="007511F7">
        <w:rPr>
          <w:lang w:val="es-ES_tradnl"/>
        </w:rPr>
        <w:t>ii)</w:t>
      </w:r>
      <w:r w:rsidRPr="007511F7">
        <w:rPr>
          <w:lang w:val="es-ES_tradnl"/>
        </w:rPr>
        <w:tab/>
        <w:t xml:space="preserve">Para cada altitud </w:t>
      </w:r>
      <w:r w:rsidRPr="007511F7">
        <w:rPr>
          <w:i/>
          <w:iCs/>
          <w:lang w:val="es-ES_tradnl"/>
        </w:rPr>
        <w:t>H</w:t>
      </w:r>
      <w:r w:rsidRPr="007511F7">
        <w:rPr>
          <w:i/>
          <w:iCs/>
          <w:vertAlign w:val="subscript"/>
          <w:lang w:val="es-ES_tradnl"/>
        </w:rPr>
        <w:t>j</w:t>
      </w:r>
      <w:r w:rsidRPr="007511F7">
        <w:rPr>
          <w:vertAlign w:val="subscript"/>
          <w:lang w:val="es-ES_tradnl"/>
        </w:rPr>
        <w:t> </w:t>
      </w:r>
      <w:r w:rsidRPr="007511F7">
        <w:rPr>
          <w:lang w:val="es-ES_tradnl"/>
        </w:rPr>
        <w:t xml:space="preserve">= </w:t>
      </w:r>
      <w:r w:rsidRPr="007511F7">
        <w:rPr>
          <w:i/>
          <w:iCs/>
          <w:lang w:val="es-ES_tradnl"/>
        </w:rPr>
        <w:t>H</w:t>
      </w:r>
      <w:r w:rsidRPr="007511F7">
        <w:rPr>
          <w:i/>
          <w:iCs/>
          <w:vertAlign w:val="subscript"/>
          <w:lang w:val="es-ES_tradnl"/>
        </w:rPr>
        <w:t>min</w:t>
      </w:r>
      <w:r w:rsidRPr="007511F7">
        <w:rPr>
          <w:lang w:val="es-ES_tradnl"/>
        </w:rPr>
        <w:t xml:space="preserve">, </w:t>
      </w:r>
      <w:r w:rsidRPr="007511F7">
        <w:rPr>
          <w:i/>
          <w:iCs/>
          <w:lang w:val="es-ES_tradnl"/>
        </w:rPr>
        <w:t>H</w:t>
      </w:r>
      <w:r w:rsidRPr="007511F7">
        <w:rPr>
          <w:i/>
          <w:iCs/>
          <w:vertAlign w:val="subscript"/>
          <w:lang w:val="es-ES_tradnl"/>
        </w:rPr>
        <w:t>min</w:t>
      </w:r>
      <w:r w:rsidRPr="007511F7">
        <w:rPr>
          <w:vertAlign w:val="subscript"/>
          <w:lang w:val="es-ES_tradnl"/>
        </w:rPr>
        <w:t xml:space="preserve"> </w:t>
      </w:r>
      <w:r w:rsidRPr="007511F7">
        <w:rPr>
          <w:lang w:val="es-ES_tradnl"/>
        </w:rPr>
        <w:t xml:space="preserve">+ </w:t>
      </w:r>
      <w:r w:rsidRPr="007511F7">
        <w:rPr>
          <w:i/>
          <w:iCs/>
          <w:lang w:val="es-ES_tradnl"/>
        </w:rPr>
        <w:t>H</w:t>
      </w:r>
      <w:r w:rsidRPr="007511F7">
        <w:rPr>
          <w:i/>
          <w:iCs/>
          <w:vertAlign w:val="subscript"/>
          <w:lang w:val="es-ES_tradnl"/>
        </w:rPr>
        <w:t>step</w:t>
      </w:r>
      <w:r w:rsidRPr="007511F7">
        <w:rPr>
          <w:lang w:val="es-ES_tradnl"/>
        </w:rPr>
        <w:t xml:space="preserve">, …, </w:t>
      </w:r>
      <w:r w:rsidRPr="007511F7">
        <w:rPr>
          <w:i/>
          <w:iCs/>
          <w:lang w:val="es-ES_tradnl"/>
        </w:rPr>
        <w:t>H</w:t>
      </w:r>
      <w:r w:rsidRPr="007511F7">
        <w:rPr>
          <w:i/>
          <w:iCs/>
          <w:vertAlign w:val="subscript"/>
          <w:lang w:val="es-ES_tradnl"/>
        </w:rPr>
        <w:t>max</w:t>
      </w:r>
      <w:r w:rsidRPr="007511F7">
        <w:rPr>
          <w:lang w:val="es-ES_tradnl"/>
        </w:rPr>
        <w:t>:</w:t>
      </w:r>
    </w:p>
    <w:p w14:paraId="3E9784F7" w14:textId="77777777" w:rsidR="007511F7" w:rsidRPr="007511F7" w:rsidRDefault="007511F7" w:rsidP="003C7977">
      <w:pPr>
        <w:pStyle w:val="enumlev2"/>
        <w:rPr>
          <w:vertAlign w:val="subscript"/>
          <w:lang w:val="es-ES_tradnl"/>
        </w:rPr>
      </w:pPr>
      <w:r w:rsidRPr="00315D9E">
        <w:rPr>
          <w:lang w:val="es-ES_tradnl"/>
        </w:rPr>
        <w:t>a)</w:t>
      </w:r>
      <w:r w:rsidRPr="007511F7">
        <w:rPr>
          <w:lang w:val="es-ES_tradnl"/>
        </w:rPr>
        <w:tab/>
        <w:t xml:space="preserve">Se fija la altitud de la ETEM-A a </w:t>
      </w:r>
      <w:r w:rsidRPr="007511F7">
        <w:rPr>
          <w:i/>
          <w:iCs/>
          <w:lang w:val="es-ES_tradnl"/>
        </w:rPr>
        <w:t>H</w:t>
      </w:r>
      <w:r w:rsidRPr="007511F7">
        <w:rPr>
          <w:i/>
          <w:iCs/>
          <w:vertAlign w:val="subscript"/>
          <w:lang w:val="es-ES_tradnl"/>
        </w:rPr>
        <w:t>j</w:t>
      </w:r>
      <w:r w:rsidRPr="007511F7">
        <w:rPr>
          <w:lang w:val="es-ES_tradnl"/>
        </w:rPr>
        <w:t>.</w:t>
      </w:r>
    </w:p>
    <w:p w14:paraId="55D4D2D8" w14:textId="77777777" w:rsidR="007511F7" w:rsidRPr="007511F7" w:rsidRDefault="007511F7" w:rsidP="003C7977">
      <w:pPr>
        <w:pStyle w:val="enumlev2"/>
        <w:rPr>
          <w:lang w:val="es-ES_tradnl"/>
        </w:rPr>
      </w:pPr>
      <w:r w:rsidRPr="00315D9E">
        <w:rPr>
          <w:lang w:val="es-ES_tradnl"/>
        </w:rPr>
        <w:t>b)</w:t>
      </w:r>
      <w:r w:rsidRPr="007511F7">
        <w:rPr>
          <w:lang w:val="es-ES_tradnl"/>
        </w:rPr>
        <w:tab/>
        <w:t>Se calculan los ángulos por debajo del horizonte, γ</w:t>
      </w:r>
      <w:r w:rsidRPr="007511F7">
        <w:rPr>
          <w:i/>
          <w:vertAlign w:val="subscript"/>
          <w:lang w:val="es-ES_tradnl"/>
        </w:rPr>
        <w:t>j,n</w:t>
      </w:r>
      <w:r w:rsidRPr="007511F7">
        <w:rPr>
          <w:lang w:val="es-ES_tradnl"/>
        </w:rPr>
        <w:t>, visto desde la ETEM</w:t>
      </w:r>
      <w:r w:rsidRPr="007511F7">
        <w:rPr>
          <w:lang w:val="es-ES_tradnl"/>
        </w:rPr>
        <w:noBreakHyphen/>
        <w:t xml:space="preserve">A para cada uno de los </w:t>
      </w:r>
      <w:r w:rsidRPr="007511F7">
        <w:rPr>
          <w:i/>
          <w:iCs/>
          <w:lang w:val="es-ES_tradnl"/>
        </w:rPr>
        <w:t>N</w:t>
      </w:r>
      <w:r w:rsidRPr="007511F7">
        <w:rPr>
          <w:lang w:val="es-ES_tradnl"/>
        </w:rPr>
        <w:t xml:space="preserve"> ángulos δ</w:t>
      </w:r>
      <w:r w:rsidRPr="007511F7">
        <w:rPr>
          <w:i/>
          <w:iCs/>
          <w:vertAlign w:val="subscript"/>
          <w:lang w:val="es-ES_tradnl"/>
        </w:rPr>
        <w:t>n</w:t>
      </w:r>
      <w:r w:rsidRPr="007511F7">
        <w:rPr>
          <w:lang w:val="es-ES_tradnl"/>
        </w:rPr>
        <w:t xml:space="preserve"> generados en i) utilizando la siguiente ecuación:</w:t>
      </w:r>
    </w:p>
    <w:p w14:paraId="1343C9F4" w14:textId="77777777" w:rsidR="00EA631E" w:rsidRPr="002B2394" w:rsidRDefault="00EA631E" w:rsidP="00EA631E">
      <w:pPr>
        <w:pStyle w:val="Equation"/>
      </w:pPr>
      <w:r w:rsidRPr="002B2394">
        <w:tab/>
      </w:r>
      <w:r w:rsidRPr="002B2394">
        <w:tab/>
      </w:r>
      <m:oMath>
        <m:sSub>
          <m:sSubPr>
            <m:ctrlPr>
              <w:rPr>
                <w:rFonts w:ascii="Cambria Math" w:hAnsi="Cambria Math"/>
              </w:rPr>
            </m:ctrlPr>
          </m:sSubPr>
          <m:e>
            <m:r>
              <m:rPr>
                <m:sty m:val="p"/>
              </m:rPr>
              <w:rPr>
                <w:rFonts w:ascii="Cambria Math" w:hAnsi="Cambria Math"/>
              </w:rPr>
              <m:t>γ</m:t>
            </m:r>
          </m:e>
          <m:sub>
            <m:r>
              <w:rPr>
                <w:rFonts w:ascii="Cambria Math" w:hAnsi="Cambria Math"/>
              </w:rPr>
              <m:t>j,n</m:t>
            </m:r>
          </m:sub>
        </m:sSub>
        <m:r>
          <m:rPr>
            <m:sty m:val="p"/>
          </m:rPr>
          <w:rPr>
            <w:rFonts w:ascii="Cambria Math" w:hAnsi="Cambria Math"/>
          </w:rPr>
          <m:t>=arccos⁡</m:t>
        </m:r>
        <m:d>
          <m:dPr>
            <m:ctrlPr>
              <w:rPr>
                <w:rFonts w:ascii="Cambria Math" w:hAnsi="Cambria Math"/>
              </w:rPr>
            </m:ctrlPr>
          </m:dPr>
          <m:e>
            <m:f>
              <m:fPr>
                <m:ctrlPr>
                  <w:rPr>
                    <w:rFonts w:ascii="Cambria Math" w:hAnsi="Cambria Math"/>
                  </w:rPr>
                </m:ctrlPr>
              </m:fPr>
              <m:num>
                <m:func>
                  <m:funcPr>
                    <m:ctrlPr>
                      <w:rPr>
                        <w:rFonts w:ascii="Cambria Math" w:hAnsi="Cambria Math"/>
                      </w:rPr>
                    </m:ctrlPr>
                  </m:funcPr>
                  <m:fName>
                    <m:sSub>
                      <m:sSubPr>
                        <m:ctrlPr>
                          <w:rPr>
                            <w:rFonts w:ascii="Cambria Math" w:hAnsi="Cambria Math"/>
                          </w:rPr>
                        </m:ctrlPr>
                      </m:sSubPr>
                      <m:e>
                        <m:r>
                          <w:rPr>
                            <w:rFonts w:ascii="Cambria Math" w:hAnsi="Cambria Math"/>
                          </w:rPr>
                          <m:t>R</m:t>
                        </m:r>
                      </m:e>
                      <m:sub>
                        <m:r>
                          <w:rPr>
                            <w:rFonts w:ascii="Cambria Math" w:hAnsi="Cambria Math"/>
                          </w:rPr>
                          <m:t>e</m:t>
                        </m:r>
                      </m:sub>
                    </m:sSub>
                    <m:r>
                      <m:rPr>
                        <m:sty m:val="p"/>
                      </m:rPr>
                      <w:rPr>
                        <w:rFonts w:ascii="Cambria Math" w:hAnsi="Cambria Math"/>
                      </w:rPr>
                      <m:t>∙cos</m:t>
                    </m:r>
                  </m:fName>
                  <m:e>
                    <m:d>
                      <m:dPr>
                        <m:ctrlPr>
                          <w:rPr>
                            <w:rFonts w:ascii="Cambria Math" w:hAnsi="Cambria Math"/>
                          </w:rPr>
                        </m:ctrlPr>
                      </m:dPr>
                      <m:e>
                        <m:sSub>
                          <m:sSubPr>
                            <m:ctrlPr>
                              <w:rPr>
                                <w:rFonts w:ascii="Cambria Math" w:hAnsi="Cambria Math"/>
                              </w:rPr>
                            </m:ctrlPr>
                          </m:sSubPr>
                          <m:e>
                            <m:r>
                              <m:rPr>
                                <m:sty m:val="p"/>
                              </m:rPr>
                              <w:rPr>
                                <w:rFonts w:ascii="Cambria Math" w:hAnsi="Cambria Math"/>
                              </w:rPr>
                              <m:t>δ</m:t>
                            </m:r>
                          </m:e>
                          <m:sub>
                            <m:r>
                              <w:rPr>
                                <w:rFonts w:ascii="Cambria Math" w:hAnsi="Cambria Math"/>
                              </w:rPr>
                              <m:t>n</m:t>
                            </m:r>
                          </m:sub>
                        </m:sSub>
                      </m:e>
                    </m:d>
                  </m:e>
                </m:func>
              </m:num>
              <m:den>
                <m:d>
                  <m:dPr>
                    <m:ctrlPr>
                      <w:rPr>
                        <w:rFonts w:ascii="Cambria Math" w:hAnsi="Cambria Math"/>
                        <w:i/>
                      </w:rPr>
                    </m:ctrlPr>
                  </m:dPr>
                  <m:e>
                    <m:sSub>
                      <m:sSubPr>
                        <m:ctrlPr>
                          <w:rPr>
                            <w:rFonts w:ascii="Cambria Math" w:hAnsi="Cambria Math"/>
                          </w:rPr>
                        </m:ctrlPr>
                      </m:sSubPr>
                      <m:e>
                        <m:r>
                          <w:rPr>
                            <w:rFonts w:ascii="Cambria Math" w:hAnsi="Cambria Math"/>
                          </w:rPr>
                          <m:t>R</m:t>
                        </m:r>
                      </m:e>
                      <m:sub>
                        <m:r>
                          <w:rPr>
                            <w:rFonts w:ascii="Cambria Math" w:hAnsi="Cambria Math"/>
                          </w:rPr>
                          <m:t>e</m:t>
                        </m:r>
                      </m:sub>
                    </m:sSub>
                    <m: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j</m:t>
                        </m:r>
                      </m:sub>
                    </m:sSub>
                  </m:e>
                </m:d>
              </m:den>
            </m:f>
          </m:e>
        </m:d>
      </m:oMath>
      <w:r w:rsidRPr="002B2394">
        <w:tab/>
      </w:r>
      <w:r w:rsidRPr="002B2394">
        <w:rPr>
          <w:rFonts w:eastAsia="SimSun"/>
        </w:rPr>
        <w:t>(1)</w:t>
      </w:r>
    </w:p>
    <w:p w14:paraId="6140EAA5" w14:textId="77777777" w:rsidR="007511F7" w:rsidRPr="007511F7" w:rsidRDefault="007511F7" w:rsidP="0057286F">
      <w:pPr>
        <w:pStyle w:val="enumlev1"/>
        <w:rPr>
          <w:lang w:val="es-ES_tradnl"/>
        </w:rPr>
      </w:pPr>
      <w:r w:rsidRPr="007511F7">
        <w:rPr>
          <w:lang w:val="es-ES_tradnl"/>
        </w:rPr>
        <w:tab/>
        <w:t xml:space="preserve">siendo </w:t>
      </w:r>
      <w:r w:rsidRPr="007511F7">
        <w:rPr>
          <w:i/>
          <w:iCs/>
          <w:lang w:val="es-ES_tradnl"/>
        </w:rPr>
        <w:t>R</w:t>
      </w:r>
      <w:r w:rsidRPr="007511F7">
        <w:rPr>
          <w:i/>
          <w:iCs/>
          <w:vertAlign w:val="subscript"/>
          <w:lang w:val="es-ES_tradnl"/>
        </w:rPr>
        <w:t>e</w:t>
      </w:r>
      <w:r w:rsidRPr="007511F7">
        <w:rPr>
          <w:lang w:val="es-ES_tradnl"/>
        </w:rPr>
        <w:t xml:space="preserve"> el radio medio de la Tierra.</w:t>
      </w:r>
    </w:p>
    <w:p w14:paraId="1276B6E7" w14:textId="77777777" w:rsidR="007511F7" w:rsidRPr="007511F7" w:rsidRDefault="007511F7" w:rsidP="003C7977">
      <w:pPr>
        <w:pStyle w:val="enumlev2"/>
        <w:rPr>
          <w:lang w:val="es-ES_tradnl"/>
        </w:rPr>
      </w:pPr>
      <w:bookmarkStart w:id="10" w:name="lt_pId876"/>
      <w:r w:rsidRPr="00315D9E">
        <w:rPr>
          <w:lang w:val="es-ES_tradnl"/>
        </w:rPr>
        <w:t>c)</w:t>
      </w:r>
      <w:bookmarkEnd w:id="10"/>
      <w:r w:rsidRPr="007511F7">
        <w:rPr>
          <w:lang w:val="es-ES_tradnl"/>
        </w:rPr>
        <w:tab/>
        <w:t xml:space="preserve">Se calcula la distancia, </w:t>
      </w:r>
      <w:r w:rsidRPr="007511F7">
        <w:rPr>
          <w:i/>
          <w:iCs/>
          <w:lang w:val="es-ES_tradnl"/>
        </w:rPr>
        <w:t>D</w:t>
      </w:r>
      <w:r w:rsidRPr="007511F7">
        <w:rPr>
          <w:i/>
          <w:iCs/>
          <w:vertAlign w:val="subscript"/>
          <w:lang w:val="es-ES_tradnl"/>
        </w:rPr>
        <w:t>j,n</w:t>
      </w:r>
      <w:r w:rsidRPr="007511F7">
        <w:rPr>
          <w:lang w:val="es-ES_tradnl"/>
        </w:rPr>
        <w:t xml:space="preserve">, en km, para </w:t>
      </w:r>
      <w:r w:rsidRPr="007511F7">
        <w:rPr>
          <w:i/>
          <w:iCs/>
          <w:lang w:val="es-ES_tradnl"/>
        </w:rPr>
        <w:t>n </w:t>
      </w:r>
      <w:r w:rsidRPr="007511F7">
        <w:rPr>
          <w:lang w:val="es-ES_tradnl"/>
        </w:rPr>
        <w:t xml:space="preserve">= 1, …, </w:t>
      </w:r>
      <w:r w:rsidRPr="007511F7">
        <w:rPr>
          <w:i/>
          <w:iCs/>
          <w:lang w:val="es-ES_tradnl"/>
        </w:rPr>
        <w:t>N</w:t>
      </w:r>
      <w:r w:rsidRPr="007511F7">
        <w:rPr>
          <w:lang w:val="es-ES_tradnl"/>
        </w:rPr>
        <w:t xml:space="preserve"> entre la ETEM-A y el punto en el suelo que se haya probado:</w:t>
      </w:r>
    </w:p>
    <w:p w14:paraId="4B796C77" w14:textId="77777777" w:rsidR="00EA631E" w:rsidRPr="002B2394" w:rsidRDefault="00EA631E" w:rsidP="00EA631E">
      <w:pPr>
        <w:pStyle w:val="Equation"/>
      </w:pPr>
      <w:r w:rsidRPr="002B2394">
        <w:tab/>
      </w:r>
      <w:r w:rsidRPr="002B2394">
        <w:tab/>
      </w:r>
      <m:oMath>
        <m:sSub>
          <m:sSubPr>
            <m:ctrlPr>
              <w:rPr>
                <w:rFonts w:ascii="Cambria Math" w:hAnsi="Cambria Math"/>
              </w:rPr>
            </m:ctrlPr>
          </m:sSubPr>
          <m:e>
            <m:r>
              <w:rPr>
                <w:rFonts w:ascii="Cambria Math" w:hAnsi="Cambria Math"/>
              </w:rPr>
              <m:t>D</m:t>
            </m:r>
          </m:e>
          <m:sub>
            <m:r>
              <w:rPr>
                <w:rFonts w:ascii="Cambria Math" w:hAnsi="Cambria Math"/>
              </w:rPr>
              <m:t>j</m:t>
            </m:r>
            <m:r>
              <m:rPr>
                <m:sty m:val="p"/>
              </m:rPr>
              <w:rPr>
                <w:rFonts w:ascii="Cambria Math" w:hAnsi="Cambria Math"/>
              </w:rPr>
              <m:t>,</m:t>
            </m:r>
            <m:r>
              <w:rPr>
                <w:rFonts w:ascii="Cambria Math" w:hAnsi="Cambria Math"/>
              </w:rPr>
              <m:t>n</m:t>
            </m:r>
          </m:sub>
        </m:sSub>
        <m:r>
          <m:rPr>
            <m:sty m:val="p"/>
          </m:rPr>
          <w:rPr>
            <w:rFonts w:ascii="Cambria Math" w:hAnsi="Cambria Math"/>
          </w:rPr>
          <m:t>=</m:t>
        </m:r>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R</m:t>
                </m:r>
              </m:e>
              <m:sub>
                <m:r>
                  <w:rPr>
                    <w:rFonts w:ascii="Cambria Math" w:hAnsi="Cambria Math"/>
                  </w:rPr>
                  <m:t>e</m:t>
                </m:r>
              </m:sub>
              <m:sup>
                <m:r>
                  <m:rPr>
                    <m:sty m:val="p"/>
                  </m:rPr>
                  <w:rPr>
                    <w:rFonts w:ascii="Cambria Math" w:hAnsi="Cambria Math"/>
                  </w:rPr>
                  <m:t>2</m:t>
                </m:r>
              </m:sup>
            </m:sSubSup>
            <m:r>
              <m:rPr>
                <m:sty m:val="p"/>
              </m:rPr>
              <w:rPr>
                <w:rFonts w:ascii="Cambria Math" w:hAnsi="Cambria Math"/>
              </w:rPr>
              <m:t>+</m:t>
            </m:r>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R</m:t>
                        </m:r>
                      </m:e>
                      <m:sub>
                        <m:r>
                          <w:rPr>
                            <w:rFonts w:ascii="Cambria Math" w:hAnsi="Cambria Math"/>
                          </w:rPr>
                          <m:t>e</m:t>
                        </m:r>
                      </m:sub>
                    </m:sSub>
                    <m:r>
                      <m:rPr>
                        <m:sty m:val="p"/>
                      </m:rP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j</m:t>
                        </m:r>
                      </m:sub>
                    </m:sSub>
                  </m:e>
                </m:d>
              </m:e>
              <m:sup>
                <m:r>
                  <m:rPr>
                    <m:sty m:val="p"/>
                  </m:rPr>
                  <w:rPr>
                    <w:rFonts w:ascii="Cambria Math" w:hAnsi="Cambria Math"/>
                  </w:rPr>
                  <m:t>2</m:t>
                </m:r>
              </m:sup>
            </m:sSup>
            <m:r>
              <m:rPr>
                <m:sty m:val="p"/>
              </m:rPr>
              <w:rPr>
                <w:rFonts w:ascii="Cambria Math" w:hAnsi="Cambria Math"/>
              </w:rPr>
              <m:t xml:space="preserve">-2 </m:t>
            </m:r>
            <m:sSub>
              <m:sSubPr>
                <m:ctrlPr>
                  <w:rPr>
                    <w:rFonts w:ascii="Cambria Math" w:hAnsi="Cambria Math"/>
                  </w:rPr>
                </m:ctrlPr>
              </m:sSubPr>
              <m:e>
                <m:r>
                  <w:rPr>
                    <w:rFonts w:ascii="Cambria Math" w:hAnsi="Cambria Math"/>
                  </w:rPr>
                  <m:t>R</m:t>
                </m:r>
              </m:e>
              <m:sub>
                <m:r>
                  <w:rPr>
                    <w:rFonts w:ascii="Cambria Math" w:hAnsi="Cambria Math"/>
                  </w:rPr>
                  <m:t>e</m:t>
                </m:r>
              </m:sub>
            </m:sSub>
            <m:r>
              <m:rPr>
                <m:sty m:val="p"/>
              </m:rPr>
              <w:rPr>
                <w:rFonts w:ascii="Cambria Math" w:hAnsi="Cambria Math"/>
              </w:rPr>
              <m:t xml:space="preserve"> </m:t>
            </m:r>
            <m:d>
              <m:dPr>
                <m:ctrlPr>
                  <w:rPr>
                    <w:rFonts w:ascii="Cambria Math" w:hAnsi="Cambria Math"/>
                  </w:rPr>
                </m:ctrlPr>
              </m:dPr>
              <m:e>
                <m:sSub>
                  <m:sSubPr>
                    <m:ctrlPr>
                      <w:rPr>
                        <w:rFonts w:ascii="Cambria Math" w:hAnsi="Cambria Math"/>
                      </w:rPr>
                    </m:ctrlPr>
                  </m:sSubPr>
                  <m:e>
                    <m:r>
                      <w:rPr>
                        <w:rFonts w:ascii="Cambria Math" w:hAnsi="Cambria Math"/>
                      </w:rPr>
                      <m:t>R</m:t>
                    </m:r>
                  </m:e>
                  <m:sub>
                    <m:r>
                      <w:rPr>
                        <w:rFonts w:ascii="Cambria Math" w:hAnsi="Cambria Math"/>
                      </w:rPr>
                      <m:t>e</m:t>
                    </m:r>
                  </m:sub>
                </m:sSub>
                <m:r>
                  <m:rPr>
                    <m:sty m:val="p"/>
                  </m:rP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j</m:t>
                    </m:r>
                  </m:sub>
                </m:sSub>
              </m:e>
            </m:d>
            <m:r>
              <m:rPr>
                <m:sty m:val="p"/>
              </m:rPr>
              <w:rPr>
                <w:rFonts w:ascii="Cambria Math" w:hAnsi="Cambria Math"/>
              </w:rPr>
              <m:t>cos⁡(</m:t>
            </m:r>
            <m:sSub>
              <m:sSubPr>
                <m:ctrlPr>
                  <w:rPr>
                    <w:rFonts w:ascii="Cambria Math" w:hAnsi="Cambria Math"/>
                  </w:rPr>
                </m:ctrlPr>
              </m:sSubPr>
              <m:e>
                <m:r>
                  <m:rPr>
                    <m:sty m:val="p"/>
                  </m:rPr>
                  <w:rPr>
                    <w:rFonts w:ascii="Cambria Math" w:hAnsi="Cambria Math"/>
                  </w:rPr>
                  <m:t>γ</m:t>
                </m:r>
              </m:e>
              <m:sub>
                <m:r>
                  <w:rPr>
                    <w:rFonts w:ascii="Cambria Math" w:hAnsi="Cambria Math"/>
                  </w:rPr>
                  <m:t>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w:rPr>
                    <w:rFonts w:ascii="Cambria Math" w:hAnsi="Cambria Math"/>
                  </w:rPr>
                  <m:t>n</m:t>
                </m:r>
              </m:sub>
            </m:sSub>
            <m:r>
              <m:rPr>
                <m:sty m:val="p"/>
              </m:rPr>
              <w:rPr>
                <w:rFonts w:ascii="Cambria Math" w:hAnsi="Cambria Math"/>
              </w:rPr>
              <m:t>)</m:t>
            </m:r>
          </m:e>
        </m:rad>
      </m:oMath>
      <w:r w:rsidRPr="002B2394">
        <w:tab/>
        <w:t>(2)</w:t>
      </w:r>
    </w:p>
    <w:p w14:paraId="6F4FA293" w14:textId="77777777" w:rsidR="007511F7" w:rsidRPr="007511F7" w:rsidRDefault="007511F7" w:rsidP="003C7977">
      <w:pPr>
        <w:pStyle w:val="enumlev2"/>
        <w:rPr>
          <w:lang w:val="es-ES_tradnl"/>
        </w:rPr>
      </w:pPr>
      <w:r w:rsidRPr="00315D9E">
        <w:rPr>
          <w:lang w:val="es-ES_tradnl"/>
        </w:rPr>
        <w:t>d)</w:t>
      </w:r>
      <w:r w:rsidRPr="007511F7">
        <w:rPr>
          <w:lang w:val="es-ES_tradnl"/>
        </w:rPr>
        <w:tab/>
        <w:t xml:space="preserve">Se calcula la atenuación del fuselaje, </w:t>
      </w:r>
      <w:r w:rsidRPr="007511F7">
        <w:rPr>
          <w:i/>
          <w:iCs/>
          <w:lang w:val="es-ES_tradnl"/>
        </w:rPr>
        <w:t>L</w:t>
      </w:r>
      <w:r w:rsidRPr="007511F7">
        <w:rPr>
          <w:i/>
          <w:iCs/>
          <w:vertAlign w:val="subscript"/>
          <w:lang w:val="es-ES_tradnl"/>
        </w:rPr>
        <w:t>f j,n</w:t>
      </w:r>
      <w:r w:rsidRPr="007511F7">
        <w:rPr>
          <w:lang w:val="es-ES_tradnl"/>
        </w:rPr>
        <w:t xml:space="preserve"> (dB) con </w:t>
      </w:r>
      <w:r w:rsidRPr="007511F7">
        <w:rPr>
          <w:i/>
          <w:iCs/>
          <w:lang w:val="es-ES_tradnl"/>
        </w:rPr>
        <w:t>n</w:t>
      </w:r>
      <w:r w:rsidRPr="007511F7">
        <w:rPr>
          <w:lang w:val="es-ES_tradnl"/>
        </w:rPr>
        <w:t> = </w:t>
      </w:r>
      <w:r w:rsidRPr="007511F7">
        <w:rPr>
          <w:iCs/>
          <w:lang w:val="es-ES_tradnl"/>
        </w:rPr>
        <w:t>1</w:t>
      </w:r>
      <w:r w:rsidRPr="007511F7">
        <w:rPr>
          <w:i/>
          <w:lang w:val="es-ES_tradnl"/>
        </w:rPr>
        <w:t xml:space="preserve">, …, </w:t>
      </w:r>
      <w:r w:rsidRPr="007511F7">
        <w:rPr>
          <w:i/>
          <w:iCs/>
          <w:lang w:val="es-ES_tradnl"/>
        </w:rPr>
        <w:t>N</w:t>
      </w:r>
      <w:r w:rsidRPr="007511F7">
        <w:rPr>
          <w:lang w:val="es-ES_tradnl"/>
        </w:rPr>
        <w:t xml:space="preserve">, aplicable a cada uno de los ángulos </w:t>
      </w:r>
      <w:bookmarkStart w:id="11" w:name="_Hlk150252936"/>
      <w:r w:rsidRPr="007511F7">
        <w:rPr>
          <w:lang w:val="es-ES_tradnl"/>
        </w:rPr>
        <w:t>γ</w:t>
      </w:r>
      <w:r w:rsidRPr="007511F7">
        <w:rPr>
          <w:i/>
          <w:iCs/>
          <w:vertAlign w:val="subscript"/>
          <w:lang w:val="es-ES_tradnl"/>
        </w:rPr>
        <w:t>j,n</w:t>
      </w:r>
      <w:bookmarkEnd w:id="11"/>
      <w:r w:rsidRPr="007511F7">
        <w:rPr>
          <w:lang w:val="es-ES_tradnl"/>
        </w:rPr>
        <w:t xml:space="preserve"> calculados en b) </w:t>
      </w:r>
      <w:r w:rsidRPr="007511F7">
        <w:rPr>
          <w:i/>
          <w:iCs/>
          <w:lang w:val="es-ES_tradnl"/>
        </w:rPr>
        <w:t>supra</w:t>
      </w:r>
      <w:r w:rsidRPr="007511F7">
        <w:rPr>
          <w:lang w:val="es-ES_tradnl"/>
        </w:rPr>
        <w:t>.</w:t>
      </w:r>
    </w:p>
    <w:p w14:paraId="5D1CE234" w14:textId="77777777" w:rsidR="007511F7" w:rsidRPr="007511F7" w:rsidRDefault="007511F7" w:rsidP="003C7977">
      <w:pPr>
        <w:pStyle w:val="enumlev2"/>
        <w:rPr>
          <w:lang w:val="es-ES_tradnl"/>
        </w:rPr>
      </w:pPr>
      <w:bookmarkStart w:id="12" w:name="lt_pId881"/>
      <w:r w:rsidRPr="00315D9E">
        <w:rPr>
          <w:iCs/>
          <w:lang w:val="es-ES_tradnl"/>
        </w:rPr>
        <w:t>e)</w:t>
      </w:r>
      <w:bookmarkEnd w:id="12"/>
      <w:r w:rsidRPr="007511F7">
        <w:rPr>
          <w:lang w:val="es-ES_tradnl"/>
        </w:rPr>
        <w:tab/>
        <w:t xml:space="preserve">Se calcula la absorción gaseosa, </w:t>
      </w:r>
      <w:r w:rsidRPr="007511F7">
        <w:rPr>
          <w:i/>
          <w:lang w:val="es-ES_tradnl"/>
        </w:rPr>
        <w:t>L</w:t>
      </w:r>
      <w:r w:rsidRPr="007511F7">
        <w:rPr>
          <w:i/>
          <w:vertAlign w:val="subscript"/>
          <w:lang w:val="es-ES_tradnl"/>
        </w:rPr>
        <w:t>atm_j,n</w:t>
      </w:r>
      <w:r w:rsidRPr="007511F7">
        <w:rPr>
          <w:lang w:val="es-ES_tradnl"/>
        </w:rPr>
        <w:t xml:space="preserve"> (dB) con </w:t>
      </w:r>
      <w:r w:rsidRPr="007511F7">
        <w:rPr>
          <w:i/>
          <w:lang w:val="es-ES_tradnl"/>
        </w:rPr>
        <w:t>n </w:t>
      </w:r>
      <w:r w:rsidRPr="007511F7">
        <w:rPr>
          <w:lang w:val="es-ES_tradnl"/>
        </w:rPr>
        <w:t>= 1</w:t>
      </w:r>
      <w:r w:rsidRPr="007511F7">
        <w:rPr>
          <w:i/>
          <w:lang w:val="es-ES_tradnl"/>
        </w:rPr>
        <w:t>, …, N</w:t>
      </w:r>
      <w:r w:rsidRPr="007511F7">
        <w:rPr>
          <w:lang w:val="es-ES_tradnl"/>
        </w:rPr>
        <w:t xml:space="preserve"> aplicable a cada una de las distancias </w:t>
      </w:r>
      <w:r w:rsidRPr="007511F7">
        <w:rPr>
          <w:i/>
          <w:lang w:val="es-ES_tradnl"/>
        </w:rPr>
        <w:t>D</w:t>
      </w:r>
      <w:r w:rsidRPr="007511F7">
        <w:rPr>
          <w:i/>
          <w:vertAlign w:val="subscript"/>
          <w:lang w:val="es-ES_tradnl"/>
        </w:rPr>
        <w:t>j,n</w:t>
      </w:r>
      <w:r w:rsidRPr="007511F7">
        <w:rPr>
          <w:lang w:val="es-ES_tradnl"/>
        </w:rPr>
        <w:t xml:space="preserve"> calculadas en c) </w:t>
      </w:r>
      <w:r w:rsidRPr="007511F7">
        <w:rPr>
          <w:i/>
          <w:lang w:val="es-ES_tradnl"/>
        </w:rPr>
        <w:t>supra</w:t>
      </w:r>
      <w:r w:rsidRPr="007511F7">
        <w:rPr>
          <w:lang w:val="es-ES_tradnl"/>
        </w:rPr>
        <w:t>, utilizando las secciones pertinentes de la versión más reciente de la Recomendación UIT-R P.676.</w:t>
      </w:r>
    </w:p>
    <w:p w14:paraId="0FEC4D93" w14:textId="77777777" w:rsidR="007511F7" w:rsidRPr="007511F7" w:rsidRDefault="007511F7" w:rsidP="003C7977">
      <w:pPr>
        <w:pStyle w:val="enumlev1"/>
        <w:rPr>
          <w:lang w:val="es-ES_tradnl"/>
        </w:rPr>
      </w:pPr>
      <w:r w:rsidRPr="007511F7">
        <w:rPr>
          <w:lang w:val="es-ES_tradnl"/>
        </w:rPr>
        <w:t>iii)</w:t>
      </w:r>
      <w:r w:rsidRPr="007511F7">
        <w:rPr>
          <w:lang w:val="es-ES_tradnl"/>
        </w:rPr>
        <w:tab/>
      </w:r>
    </w:p>
    <w:p w14:paraId="7768A723" w14:textId="77777777" w:rsidR="007511F7" w:rsidRPr="007511F7" w:rsidRDefault="007511F7" w:rsidP="003C7977">
      <w:pPr>
        <w:pStyle w:val="enumlev2"/>
        <w:rPr>
          <w:lang w:val="es-ES_tradnl"/>
        </w:rPr>
      </w:pPr>
      <w:r w:rsidRPr="00315D9E">
        <w:rPr>
          <w:lang w:val="es-ES_tradnl"/>
        </w:rPr>
        <w:t>a)</w:t>
      </w:r>
      <w:r w:rsidRPr="007511F7">
        <w:rPr>
          <w:lang w:val="es-ES_tradnl"/>
        </w:rPr>
        <w:tab/>
        <w:t xml:space="preserve">Para cada altitud </w:t>
      </w:r>
      <w:r w:rsidRPr="007511F7">
        <w:rPr>
          <w:i/>
          <w:iCs/>
          <w:lang w:val="es-ES_tradnl"/>
        </w:rPr>
        <w:t>H</w:t>
      </w:r>
      <w:r w:rsidRPr="007511F7">
        <w:rPr>
          <w:i/>
          <w:iCs/>
          <w:vertAlign w:val="subscript"/>
          <w:lang w:val="es-ES_tradnl"/>
        </w:rPr>
        <w:t>j</w:t>
      </w:r>
      <w:r w:rsidRPr="007511F7">
        <w:rPr>
          <w:vertAlign w:val="subscript"/>
          <w:lang w:val="es-ES_tradnl"/>
        </w:rPr>
        <w:t> </w:t>
      </w:r>
      <w:r w:rsidRPr="007511F7">
        <w:rPr>
          <w:lang w:val="es-ES_tradnl"/>
        </w:rPr>
        <w:t xml:space="preserve">= </w:t>
      </w:r>
      <w:r w:rsidRPr="007511F7">
        <w:rPr>
          <w:i/>
          <w:iCs/>
          <w:lang w:val="es-ES_tradnl"/>
        </w:rPr>
        <w:t>H</w:t>
      </w:r>
      <w:r w:rsidRPr="007511F7">
        <w:rPr>
          <w:i/>
          <w:iCs/>
          <w:vertAlign w:val="subscript"/>
          <w:lang w:val="es-ES_tradnl"/>
        </w:rPr>
        <w:t>min</w:t>
      </w:r>
      <w:r w:rsidRPr="007511F7">
        <w:rPr>
          <w:lang w:val="es-ES_tradnl"/>
        </w:rPr>
        <w:t xml:space="preserve">, </w:t>
      </w:r>
      <w:r w:rsidRPr="007511F7">
        <w:rPr>
          <w:i/>
          <w:iCs/>
          <w:lang w:val="es-ES_tradnl"/>
        </w:rPr>
        <w:t>H</w:t>
      </w:r>
      <w:r w:rsidRPr="007511F7">
        <w:rPr>
          <w:i/>
          <w:iCs/>
          <w:vertAlign w:val="subscript"/>
          <w:lang w:val="es-ES_tradnl"/>
        </w:rPr>
        <w:t>min</w:t>
      </w:r>
      <w:r w:rsidRPr="007511F7">
        <w:rPr>
          <w:vertAlign w:val="subscript"/>
          <w:lang w:val="es-ES_tradnl"/>
        </w:rPr>
        <w:t xml:space="preserve"> </w:t>
      </w:r>
      <w:r w:rsidRPr="007511F7">
        <w:rPr>
          <w:lang w:val="es-ES_tradnl"/>
        </w:rPr>
        <w:t xml:space="preserve">+ </w:t>
      </w:r>
      <w:r w:rsidRPr="007511F7">
        <w:rPr>
          <w:i/>
          <w:iCs/>
          <w:lang w:val="es-ES_tradnl"/>
        </w:rPr>
        <w:t>H</w:t>
      </w:r>
      <w:r w:rsidRPr="007511F7">
        <w:rPr>
          <w:i/>
          <w:iCs/>
          <w:vertAlign w:val="subscript"/>
          <w:lang w:val="es-ES_tradnl"/>
        </w:rPr>
        <w:t>step</w:t>
      </w:r>
      <w:r w:rsidRPr="007511F7">
        <w:rPr>
          <w:lang w:val="es-ES_tradnl"/>
        </w:rPr>
        <w:t xml:space="preserve">, …, </w:t>
      </w:r>
      <w:r w:rsidRPr="007511F7">
        <w:rPr>
          <w:i/>
          <w:iCs/>
          <w:lang w:val="es-ES_tradnl"/>
        </w:rPr>
        <w:t>H</w:t>
      </w:r>
      <w:r w:rsidRPr="007511F7">
        <w:rPr>
          <w:i/>
          <w:iCs/>
          <w:vertAlign w:val="subscript"/>
          <w:lang w:val="es-ES_tradnl"/>
        </w:rPr>
        <w:t>max</w:t>
      </w:r>
      <w:r w:rsidRPr="007511F7">
        <w:rPr>
          <w:lang w:val="es-ES_tradnl"/>
        </w:rPr>
        <w:t>, y cada ángulo por debajo del horizonte γ</w:t>
      </w:r>
      <w:r w:rsidRPr="007511F7">
        <w:rPr>
          <w:i/>
          <w:iCs/>
          <w:vertAlign w:val="subscript"/>
          <w:lang w:val="es-ES_tradnl"/>
        </w:rPr>
        <w:t>j,n</w:t>
      </w:r>
      <w:r w:rsidRPr="007511F7">
        <w:rPr>
          <w:lang w:val="es-ES_tradnl"/>
        </w:rPr>
        <w:t xml:space="preserve">, se calcula la potencia máxima de emisión en el ancho de banda de referencia </w:t>
      </w:r>
      <w:r w:rsidRPr="007511F7">
        <w:rPr>
          <w:i/>
          <w:iCs/>
          <w:lang w:val="es-ES_tradnl"/>
        </w:rPr>
        <w:t>P</w:t>
      </w:r>
      <w:r w:rsidRPr="007511F7">
        <w:rPr>
          <w:i/>
          <w:iCs/>
          <w:vertAlign w:val="subscript"/>
          <w:lang w:val="es-ES_tradnl"/>
        </w:rPr>
        <w:t>j,n</w:t>
      </w:r>
      <w:r w:rsidRPr="007511F7">
        <w:rPr>
          <w:lang w:val="es-ES_tradnl"/>
        </w:rPr>
        <w:t>(δ</w:t>
      </w:r>
      <w:r w:rsidRPr="007511F7">
        <w:rPr>
          <w:i/>
          <w:iCs/>
          <w:vertAlign w:val="subscript"/>
          <w:lang w:val="es-ES_tradnl"/>
        </w:rPr>
        <w:t>n</w:t>
      </w:r>
      <w:r w:rsidRPr="007511F7">
        <w:rPr>
          <w:lang w:val="es-ES_tradnl"/>
        </w:rPr>
        <w:t>, γ</w:t>
      </w:r>
      <w:r w:rsidRPr="007511F7">
        <w:rPr>
          <w:i/>
          <w:iCs/>
          <w:vertAlign w:val="subscript"/>
          <w:lang w:val="es-ES_tradnl"/>
        </w:rPr>
        <w:t>j,n</w:t>
      </w:r>
      <w:r w:rsidRPr="007511F7">
        <w:rPr>
          <w:iCs/>
          <w:lang w:val="es-ES_tradnl"/>
        </w:rPr>
        <w:t>)</w:t>
      </w:r>
      <w:r w:rsidRPr="007511F7">
        <w:rPr>
          <w:lang w:val="es-ES_tradnl"/>
        </w:rPr>
        <w:t xml:space="preserve"> para el que se cumplen los límites de dfp, utilizando el siguiente algoritmo:</w:t>
      </w:r>
    </w:p>
    <w:p w14:paraId="4BD3A5F2" w14:textId="77777777" w:rsidR="00EA631E" w:rsidRPr="002B2394" w:rsidRDefault="00593D2E" w:rsidP="00EA631E">
      <w:pPr>
        <w:pStyle w:val="Equation"/>
      </w:pPr>
      <m:oMathPara>
        <m:oMath>
          <m:sSub>
            <m:sSubPr>
              <m:ctrlPr>
                <w:rPr>
                  <w:rFonts w:ascii="Cambria Math" w:hAnsi="Cambria Math"/>
                </w:rPr>
              </m:ctrlPr>
            </m:sSubPr>
            <m:e>
              <m:r>
                <w:rPr>
                  <w:rFonts w:ascii="Cambria Math" w:hAnsi="Cambria Math"/>
                </w:rPr>
                <m:t>P</m:t>
              </m:r>
            </m:e>
            <m:sub>
              <m:r>
                <w:rPr>
                  <w:rFonts w:ascii="Cambria Math" w:hAnsi="Cambria Math"/>
                </w:rPr>
                <m:t>j</m:t>
              </m:r>
              <m:r>
                <m:rPr>
                  <m:sty m:val="p"/>
                </m:rPr>
                <w:rPr>
                  <w:rFonts w:ascii="Cambria Math" w:hAnsi="Cambria Math"/>
                </w:rPr>
                <m:t>,</m:t>
              </m:r>
              <m:r>
                <w:rPr>
                  <w:rFonts w:ascii="Cambria Math" w:hAnsi="Cambria Math"/>
                </w:rPr>
                <m:t>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w:rPr>
                  <w:rFonts w:ascii="Cambria Math" w:hAnsi="Cambria Math"/>
                </w:rPr>
                <m:t>n</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j,n</m:t>
              </m:r>
            </m:sub>
          </m:sSub>
          <m:r>
            <m:rPr>
              <m:sty m:val="p"/>
            </m:rPr>
            <w:rPr>
              <w:rFonts w:ascii="Cambria Math" w:hAnsi="Cambria Math"/>
            </w:rPr>
            <m:t>)=</m:t>
          </m:r>
          <m:r>
            <w:rPr>
              <w:rFonts w:ascii="Cambria Math" w:hAnsi="Cambria Math"/>
            </w:rPr>
            <m:t>pfd</m:t>
          </m:r>
          <m:d>
            <m:dPr>
              <m:ctrlPr>
                <w:rPr>
                  <w:rFonts w:ascii="Cambria Math" w:hAnsi="Cambria Math"/>
                </w:rPr>
              </m:ctrlPr>
            </m:dPr>
            <m:e>
              <m:sSub>
                <m:sSubPr>
                  <m:ctrlPr>
                    <w:rPr>
                      <w:rFonts w:ascii="Cambria Math" w:hAnsi="Cambria Math"/>
                      <w:i/>
                    </w:rPr>
                  </m:ctrlPr>
                </m:sSubPr>
                <m:e>
                  <m:r>
                    <m:rPr>
                      <m:sty m:val="p"/>
                    </m:rPr>
                    <w:rPr>
                      <w:rFonts w:ascii="Cambria Math" w:hAnsi="Cambria Math"/>
                    </w:rPr>
                    <m:t>δ</m:t>
                  </m:r>
                </m:e>
                <m:sub>
                  <m:r>
                    <w:rPr>
                      <w:rFonts w:ascii="Cambria Math" w:hAnsi="Cambria Math"/>
                    </w:rPr>
                    <m:t>n</m:t>
                  </m:r>
                </m:sub>
              </m:sSub>
            </m:e>
          </m:d>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r>
                    <m:rPr>
                      <m:sty m:val="p"/>
                    </m:rPr>
                    <w:rPr>
                      <w:rFonts w:ascii="Cambria Math" w:hAnsi="Cambria Math"/>
                    </w:rPr>
                    <m:t>4π</m:t>
                  </m:r>
                  <m:r>
                    <w:rPr>
                      <w:rFonts w:ascii="Cambria Math" w:hAnsi="Cambria Math"/>
                    </w:rPr>
                    <m:t>(</m:t>
                  </m:r>
                  <m:sSup>
                    <m:sSupPr>
                      <m:ctrlPr>
                        <w:rPr>
                          <w:rFonts w:ascii="Cambria Math" w:hAnsi="Cambria Math"/>
                        </w:rPr>
                      </m:ctrlPr>
                    </m:sSupPr>
                    <m:e>
                      <m:sSub>
                        <m:sSubPr>
                          <m:ctrlPr>
                            <w:rPr>
                              <w:rFonts w:ascii="Cambria Math" w:hAnsi="Cambria Math"/>
                              <w:i/>
                            </w:rPr>
                          </m:ctrlPr>
                        </m:sSubPr>
                        <m:e>
                          <m:r>
                            <w:rPr>
                              <w:rFonts w:ascii="Cambria Math" w:hAnsi="Cambria Math"/>
                            </w:rPr>
                            <m:t>D</m:t>
                          </m:r>
                        </m:e>
                        <m:sub>
                          <m:r>
                            <w:rPr>
                              <w:rFonts w:ascii="Cambria Math" w:hAnsi="Cambria Math"/>
                            </w:rPr>
                            <m:t>j,n</m:t>
                          </m:r>
                        </m:sub>
                      </m:sSub>
                      <m:r>
                        <w:rPr>
                          <w:rFonts w:ascii="Cambria Math" w:hAnsi="Cambria Math"/>
                        </w:rPr>
                        <m:t>∙1 000)</m:t>
                      </m:r>
                    </m:e>
                    <m:sup>
                      <m:r>
                        <m:rPr>
                          <m:sty m:val="p"/>
                        </m:rPr>
                        <w:rPr>
                          <w:rFonts w:ascii="Cambria Math" w:hAnsi="Cambria Math"/>
                        </w:rPr>
                        <m:t>2</m:t>
                      </m:r>
                    </m:sup>
                  </m:sSup>
                </m:e>
              </m:d>
            </m:e>
          </m:func>
          <m:r>
            <m:rPr>
              <m:sty m:val="p"/>
            </m:rPr>
            <w:rPr>
              <w:rFonts w:ascii="Cambria Math" w:hAnsi="Cambria Math"/>
            </w:rPr>
            <m:t xml:space="preserve">+ </m:t>
          </m:r>
          <m:sSub>
            <m:sSubPr>
              <m:ctrlPr>
                <w:rPr>
                  <w:rFonts w:ascii="Cambria Math" w:hAnsi="Cambria Math"/>
                </w:rPr>
              </m:ctrlPr>
            </m:sSubPr>
            <m:e>
              <m:r>
                <w:rPr>
                  <w:rFonts w:ascii="Cambria Math" w:hAnsi="Cambria Math"/>
                </w:rPr>
                <m:t>L</m:t>
              </m:r>
            </m:e>
            <m:sub>
              <m:r>
                <w:rPr>
                  <w:rFonts w:ascii="Cambria Math" w:hAnsi="Cambria Math"/>
                </w:rPr>
                <m:t>f j,n</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at</m:t>
              </m:r>
              <m:sSub>
                <m:sSubPr>
                  <m:ctrlPr>
                    <w:rPr>
                      <w:rFonts w:ascii="Cambria Math" w:hAnsi="Cambria Math"/>
                    </w:rPr>
                  </m:ctrlPr>
                </m:sSubPr>
                <m:e>
                  <m:r>
                    <w:rPr>
                      <w:rFonts w:ascii="Cambria Math" w:hAnsi="Cambria Math"/>
                    </w:rPr>
                    <m:t>m</m:t>
                  </m:r>
                </m:e>
                <m:sub>
                  <m:r>
                    <w:rPr>
                      <w:rFonts w:ascii="Cambria Math" w:hAnsi="Cambria Math"/>
                    </w:rPr>
                    <m:t>j</m:t>
                  </m:r>
                </m:sub>
              </m:sSub>
              <m:r>
                <m:rPr>
                  <m:sty m:val="p"/>
                </m:rPr>
                <w:rPr>
                  <w:rFonts w:ascii="Cambria Math" w:hAnsi="Cambria Math"/>
                </w:rPr>
                <m:t>,</m:t>
              </m:r>
              <m:r>
                <w:rPr>
                  <w:rFonts w:ascii="Cambria Math" w:hAnsi="Cambria Math"/>
                </w:rPr>
                <m:t>n</m:t>
              </m:r>
            </m:sub>
          </m:sSub>
          <m:r>
            <m:rPr>
              <m:sty m:val="p"/>
            </m:rPr>
            <w:rPr>
              <w:rFonts w:ascii="Cambria Math" w:hAnsi="Cambria Math"/>
            </w:rPr>
            <m:t>-</m:t>
          </m:r>
          <m:sSub>
            <m:sSubPr>
              <m:ctrlPr>
                <w:rPr>
                  <w:rFonts w:ascii="Cambria Math" w:hAnsi="Cambria Math"/>
                </w:rPr>
              </m:ctrlPr>
            </m:sSubPr>
            <m:e>
              <m:r>
                <w:rPr>
                  <w:rFonts w:ascii="Cambria Math" w:hAnsi="Cambria Math"/>
                </w:rPr>
                <m:t>Gtx</m:t>
              </m:r>
              <m:r>
                <m:rPr>
                  <m:sty m:val="p"/>
                </m:rPr>
                <w:rPr>
                  <w:rFonts w:ascii="Cambria Math" w:hAnsi="Cambria Math"/>
                </w:rPr>
                <m:t>(γ</m:t>
              </m:r>
            </m:e>
            <m:sub>
              <m:r>
                <w:rPr>
                  <w:rFonts w:ascii="Cambria Math" w:hAnsi="Cambria Math"/>
                </w:rPr>
                <m:t>j</m:t>
              </m:r>
              <m:r>
                <m:rPr>
                  <m:sty m:val="p"/>
                </m:rPr>
                <w:rPr>
                  <w:rFonts w:ascii="Cambria Math" w:hAnsi="Cambria Math"/>
                </w:rPr>
                <m:t>,</m:t>
              </m:r>
              <m:r>
                <w:rPr>
                  <w:rFonts w:ascii="Cambria Math" w:hAnsi="Cambria Math"/>
                </w:rPr>
                <m:t>n</m:t>
              </m:r>
            </m:sub>
          </m:sSub>
          <m:r>
            <m:rPr>
              <m:sty m:val="p"/>
            </m:rPr>
            <w:rPr>
              <w:rFonts w:ascii="Cambria Math" w:hAnsi="Cambria Math"/>
            </w:rPr>
            <m:t xml:space="preserve">+ε) </m:t>
          </m:r>
        </m:oMath>
      </m:oMathPara>
    </w:p>
    <w:p w14:paraId="42F3941F" w14:textId="4281E165" w:rsidR="007511F7" w:rsidRPr="007511F7" w:rsidRDefault="007511F7" w:rsidP="0057286F">
      <w:pPr>
        <w:pStyle w:val="enumlev1"/>
        <w:rPr>
          <w:lang w:val="es-ES_tradnl"/>
        </w:rPr>
      </w:pPr>
      <w:r w:rsidRPr="007511F7">
        <w:rPr>
          <w:lang w:val="es-ES_tradnl"/>
        </w:rPr>
        <w:tab/>
        <w:t xml:space="preserve">siendo </w:t>
      </w:r>
      <w:r w:rsidRPr="007511F7">
        <w:rPr>
          <w:i/>
          <w:iCs/>
          <w:lang w:val="es-ES_tradnl"/>
        </w:rPr>
        <w:t>Gtx</w:t>
      </w:r>
      <w:r w:rsidRPr="007511F7">
        <w:rPr>
          <w:lang w:val="es-ES_tradnl"/>
        </w:rPr>
        <w:t>(γ</w:t>
      </w:r>
      <w:r w:rsidRPr="007511F7">
        <w:rPr>
          <w:i/>
          <w:iCs/>
          <w:vertAlign w:val="subscript"/>
          <w:lang w:val="es-ES_tradnl"/>
        </w:rPr>
        <w:t>j,n</w:t>
      </w:r>
      <w:r w:rsidRPr="007511F7">
        <w:rPr>
          <w:lang w:val="es-ES_tradnl"/>
        </w:rPr>
        <w:t> + ε) la ganancia de la antena transmisora con un ángulo tomado respecto del eje de puntería, formado por la suma de los ángulos γ</w:t>
      </w:r>
      <w:r w:rsidRPr="007511F7">
        <w:rPr>
          <w:i/>
          <w:iCs/>
          <w:vertAlign w:val="subscript"/>
          <w:lang w:val="es-ES_tradnl"/>
        </w:rPr>
        <w:t>j,n</w:t>
      </w:r>
      <w:r w:rsidRPr="007511F7">
        <w:rPr>
          <w:lang w:val="es-ES_tradnl"/>
        </w:rPr>
        <w:t xml:space="preserve"> y un ángulo de elevación mínima, ε, de 10</w:t>
      </w:r>
      <w:r w:rsidR="00EA631E">
        <w:rPr>
          <w:lang w:val="es-ES_tradnl"/>
        </w:rPr>
        <w:t> </w:t>
      </w:r>
      <w:r w:rsidRPr="007511F7">
        <w:rPr>
          <w:lang w:val="es-ES_tradnl"/>
        </w:rPr>
        <w:t>grados según se define en el Cuadro 3.</w:t>
      </w:r>
    </w:p>
    <w:p w14:paraId="15864487" w14:textId="77777777" w:rsidR="007511F7" w:rsidRPr="007511F7" w:rsidRDefault="007511F7" w:rsidP="003C7977">
      <w:pPr>
        <w:pStyle w:val="enumlev2"/>
        <w:rPr>
          <w:lang w:val="es-ES_tradnl"/>
        </w:rPr>
      </w:pPr>
      <w:r w:rsidRPr="00315D9E">
        <w:rPr>
          <w:lang w:val="es-ES_tradnl"/>
        </w:rPr>
        <w:lastRenderedPageBreak/>
        <w:t>b)</w:t>
      </w:r>
      <w:r w:rsidRPr="007511F7">
        <w:rPr>
          <w:lang w:val="es-ES_tradnl"/>
        </w:rPr>
        <w:tab/>
        <w:t xml:space="preserve">Se calcula la </w:t>
      </w:r>
      <w:r w:rsidRPr="007511F7">
        <w:rPr>
          <w:i/>
          <w:iCs/>
          <w:lang w:val="es-ES_tradnl"/>
        </w:rPr>
        <w:t>P</w:t>
      </w:r>
      <w:r w:rsidRPr="007511F7">
        <w:rPr>
          <w:i/>
          <w:iCs/>
          <w:vertAlign w:val="subscript"/>
          <w:lang w:val="es-ES_tradnl"/>
        </w:rPr>
        <w:t>j</w:t>
      </w:r>
      <w:r w:rsidRPr="007511F7">
        <w:rPr>
          <w:lang w:val="es-ES_tradnl"/>
        </w:rPr>
        <w:t xml:space="preserve"> mínima para todos los valores calculados en el paso anterior,</w:t>
      </w:r>
    </w:p>
    <w:p w14:paraId="7B3D4B01" w14:textId="54C73F3A" w:rsidR="00EA631E" w:rsidRPr="002B2394" w:rsidRDefault="00EA631E" w:rsidP="00EA631E">
      <w:pPr>
        <w:pStyle w:val="Equation"/>
      </w:pPr>
      <w:r w:rsidRPr="002B2394">
        <w:tab/>
      </w:r>
      <w:r w:rsidRPr="002B2394">
        <w:tab/>
      </w:r>
      <m:oMath>
        <m:sSub>
          <m:sSubPr>
            <m:ctrlPr>
              <w:rPr>
                <w:rFonts w:ascii="Cambria Math" w:hAnsi="Cambria Math"/>
                <w:i/>
              </w:rPr>
            </m:ctrlPr>
          </m:sSubPr>
          <m:e>
            <m:r>
              <w:rPr>
                <w:rFonts w:ascii="Cambria Math" w:hAnsi="Cambria Math"/>
              </w:rPr>
              <m:t>P</m:t>
            </m:r>
          </m:e>
          <m:sub>
            <m:r>
              <w:rPr>
                <w:rFonts w:ascii="Cambria Math" w:hAnsi="Cambria Math"/>
              </w:rPr>
              <m:t>j</m:t>
            </m:r>
          </m:sub>
        </m:sSub>
        <m:r>
          <w:rPr>
            <w:rFonts w:ascii="Cambria Math" w:hAnsi="Cambria Math"/>
          </w:rPr>
          <m:t>=</m:t>
        </m:r>
        <m:r>
          <m:rPr>
            <m:sty m:val="p"/>
          </m:rPr>
          <w:rPr>
            <w:rFonts w:ascii="Cambria Math" w:hAnsi="Cambria Math"/>
          </w:rPr>
          <m:t>Min</m:t>
        </m:r>
        <m:r>
          <w:rPr>
            <w:rFonts w:ascii="Cambria Math" w:hAnsi="Cambria Math"/>
          </w:rPr>
          <m:t xml:space="preserve"> </m:t>
        </m:r>
        <m:d>
          <m:dPr>
            <m:ctrlPr>
              <w:rPr>
                <w:rFonts w:ascii="Cambria Math" w:hAnsi="Cambria Math"/>
                <w:i/>
              </w:rPr>
            </m:ctrlPr>
          </m:dPr>
          <m:e>
            <m:sSub>
              <m:sSubPr>
                <m:ctrlPr>
                  <w:rPr>
                    <w:rFonts w:ascii="Cambria Math" w:hAnsi="Cambria Math"/>
                  </w:rPr>
                </m:ctrlPr>
              </m:sSubPr>
              <m:e>
                <m:r>
                  <w:rPr>
                    <w:rFonts w:ascii="Cambria Math" w:hAnsi="Cambria Math"/>
                  </w:rPr>
                  <m:t>P</m:t>
                </m:r>
              </m:e>
              <m:sub>
                <m:r>
                  <w:rPr>
                    <w:rFonts w:ascii="Cambria Math" w:hAnsi="Cambria Math"/>
                  </w:rPr>
                  <m:t>j</m:t>
                </m:r>
                <m:r>
                  <m:rPr>
                    <m:sty m:val="p"/>
                  </m:rPr>
                  <w:rPr>
                    <w:rFonts w:ascii="Cambria Math" w:hAnsi="Cambria Math"/>
                  </w:rPr>
                  <m:t>,</m:t>
                </m:r>
                <m:r>
                  <w:rPr>
                    <w:rFonts w:ascii="Cambria Math" w:hAnsi="Cambria Math"/>
                  </w:rPr>
                  <m:t>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w:rPr>
                    <w:rFonts w:ascii="Cambria Math" w:hAnsi="Cambria Math"/>
                  </w:rPr>
                  <m:t>n</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j,n</m:t>
                </m:r>
              </m:sub>
            </m:sSub>
            <m:r>
              <m:rPr>
                <m:sty m:val="p"/>
              </m:rPr>
              <w:rPr>
                <w:rFonts w:ascii="Cambria Math" w:hAnsi="Cambria Math"/>
              </w:rPr>
              <m:t>)</m:t>
            </m:r>
          </m:e>
        </m:d>
      </m:oMath>
    </w:p>
    <w:p w14:paraId="1D694A37" w14:textId="616F0066" w:rsidR="007511F7" w:rsidRPr="007511F7" w:rsidRDefault="007511F7" w:rsidP="00EA631E">
      <w:pPr>
        <w:pStyle w:val="enumlev1"/>
        <w:rPr>
          <w:lang w:val="es-ES_tradnl"/>
        </w:rPr>
      </w:pPr>
      <w:r w:rsidRPr="007511F7">
        <w:rPr>
          <w:lang w:val="es-ES_tradnl"/>
        </w:rPr>
        <w:tab/>
        <w:t>El resultado de este paso es la potencia máxima en el ancho de banda de referencia que puede utilizar una ETEM-A para garantizar el cumplimiento de los límites de dfp establecidos en el Cuadro</w:t>
      </w:r>
      <w:r w:rsidR="00EA631E">
        <w:rPr>
          <w:lang w:val="es-ES_tradnl"/>
        </w:rPr>
        <w:t> </w:t>
      </w:r>
      <w:r w:rsidRPr="007511F7">
        <w:rPr>
          <w:lang w:val="es-ES_tradnl"/>
        </w:rPr>
        <w:t>5 o el Cuadro</w:t>
      </w:r>
      <w:r w:rsidR="00EA631E">
        <w:rPr>
          <w:lang w:val="es-ES_tradnl"/>
        </w:rPr>
        <w:t> </w:t>
      </w:r>
      <w:r w:rsidRPr="007511F7">
        <w:rPr>
          <w:lang w:val="es-ES_tradnl"/>
        </w:rPr>
        <w:t>6, según proceda, respecto de todos los ángulos δ</w:t>
      </w:r>
      <w:r w:rsidRPr="007511F7">
        <w:rPr>
          <w:i/>
          <w:iCs/>
          <w:vertAlign w:val="subscript"/>
          <w:lang w:val="es-ES_tradnl"/>
        </w:rPr>
        <w:t>n</w:t>
      </w:r>
      <w:r w:rsidRPr="007511F7">
        <w:rPr>
          <w:lang w:val="es-ES_tradnl"/>
        </w:rPr>
        <w:t xml:space="preserve"> con la altitud </w:t>
      </w:r>
      <w:r w:rsidRPr="007511F7">
        <w:rPr>
          <w:i/>
          <w:iCs/>
          <w:lang w:val="es-ES_tradnl"/>
        </w:rPr>
        <w:t>H</w:t>
      </w:r>
      <w:r w:rsidRPr="007511F7">
        <w:rPr>
          <w:i/>
          <w:iCs/>
          <w:vertAlign w:val="subscript"/>
          <w:lang w:val="es-ES_tradnl"/>
        </w:rPr>
        <w:t>j</w:t>
      </w:r>
      <w:r w:rsidRPr="007511F7">
        <w:rPr>
          <w:lang w:val="es-ES_tradnl"/>
        </w:rPr>
        <w:t xml:space="preserve"> y la elevación indicada en el Cuadro 3. Se contará con una </w:t>
      </w:r>
      <w:r w:rsidRPr="007511F7">
        <w:rPr>
          <w:i/>
          <w:iCs/>
          <w:lang w:val="es-ES_tradnl"/>
        </w:rPr>
        <w:t>P</w:t>
      </w:r>
      <w:r w:rsidRPr="007511F7">
        <w:rPr>
          <w:i/>
          <w:iCs/>
          <w:vertAlign w:val="subscript"/>
          <w:lang w:val="es-ES_tradnl"/>
        </w:rPr>
        <w:t>j</w:t>
      </w:r>
      <w:r w:rsidRPr="007511F7">
        <w:rPr>
          <w:lang w:val="es-ES_tradnl"/>
        </w:rPr>
        <w:t xml:space="preserve"> para cada altitud </w:t>
      </w:r>
      <w:r w:rsidRPr="007511F7">
        <w:rPr>
          <w:i/>
          <w:iCs/>
          <w:lang w:val="es-ES_tradnl"/>
        </w:rPr>
        <w:t>H</w:t>
      </w:r>
      <w:r w:rsidRPr="007511F7">
        <w:rPr>
          <w:i/>
          <w:iCs/>
          <w:vertAlign w:val="subscript"/>
          <w:lang w:val="es-ES_tradnl"/>
        </w:rPr>
        <w:t>j</w:t>
      </w:r>
      <w:r w:rsidRPr="007511F7">
        <w:rPr>
          <w:lang w:val="es-ES_tradnl"/>
        </w:rPr>
        <w:t xml:space="preserve"> considerada.</w:t>
      </w:r>
    </w:p>
    <w:p w14:paraId="6B50CEF5" w14:textId="1DCAC0EA" w:rsidR="007511F7" w:rsidRPr="007511F7" w:rsidRDefault="004B4968" w:rsidP="004B4968">
      <w:pPr>
        <w:pStyle w:val="enumlev1"/>
        <w:rPr>
          <w:lang w:val="es-ES_tradnl"/>
        </w:rPr>
      </w:pPr>
      <w:r>
        <w:rPr>
          <w:lang w:val="es-ES_tradnl"/>
        </w:rPr>
        <w:tab/>
      </w:r>
      <w:r w:rsidR="007511F7" w:rsidRPr="007511F7">
        <w:rPr>
          <w:lang w:val="es-ES_tradnl"/>
        </w:rPr>
        <w:t xml:space="preserve">El resultado del paso </w:t>
      </w:r>
      <w:r w:rsidR="007511F7" w:rsidRPr="004B4968">
        <w:rPr>
          <w:lang w:val="es-ES_tradnl"/>
        </w:rPr>
        <w:t>b)</w:t>
      </w:r>
      <w:r w:rsidR="007511F7" w:rsidRPr="007511F7">
        <w:rPr>
          <w:lang w:val="es-ES_tradnl"/>
        </w:rPr>
        <w:t xml:space="preserve"> se resume en el Cuadro 7 siguiente:</w:t>
      </w:r>
    </w:p>
    <w:p w14:paraId="162088F0" w14:textId="77777777" w:rsidR="007511F7" w:rsidRPr="007511F7" w:rsidRDefault="007511F7" w:rsidP="007511F7">
      <w:pPr>
        <w:pStyle w:val="TableNo"/>
        <w:rPr>
          <w:lang w:val="es-ES_tradnl"/>
        </w:rPr>
      </w:pPr>
      <w:r w:rsidRPr="007511F7">
        <w:rPr>
          <w:lang w:val="es-ES_tradnl"/>
        </w:rPr>
        <w:t>CUADRO 7</w:t>
      </w:r>
    </w:p>
    <w:p w14:paraId="79322372" w14:textId="77777777" w:rsidR="007511F7" w:rsidRPr="007511F7" w:rsidRDefault="007511F7" w:rsidP="007511F7">
      <w:pPr>
        <w:pStyle w:val="Tabletitle"/>
        <w:rPr>
          <w:lang w:val="es-ES_tradnl"/>
        </w:rPr>
      </w:pPr>
      <w:r w:rsidRPr="007511F7">
        <w:rPr>
          <w:lang w:val="es-ES_tradnl"/>
        </w:rPr>
        <w:t xml:space="preserve">Valores de </w:t>
      </w:r>
      <w:r w:rsidRPr="007511F7">
        <w:rPr>
          <w:i/>
          <w:iCs/>
          <w:lang w:val="es-ES_tradnl"/>
        </w:rPr>
        <w:t>P</w:t>
      </w:r>
      <w:r w:rsidRPr="007511F7">
        <w:rPr>
          <w:i/>
          <w:iCs/>
          <w:vertAlign w:val="subscript"/>
          <w:lang w:val="es-ES_tradnl"/>
        </w:rPr>
        <w:t>j</w:t>
      </w:r>
      <w:r w:rsidRPr="007511F7">
        <w:rPr>
          <w:lang w:val="es-ES_tradnl"/>
        </w:rPr>
        <w:t xml:space="preserve"> calculados</w:t>
      </w:r>
    </w:p>
    <w:tbl>
      <w:tblPr>
        <w:tblW w:w="6224" w:type="dxa"/>
        <w:jc w:val="center"/>
        <w:tblLook w:val="04A0" w:firstRow="1" w:lastRow="0" w:firstColumn="1" w:lastColumn="0" w:noHBand="0" w:noVBand="1"/>
      </w:tblPr>
      <w:tblGrid>
        <w:gridCol w:w="2978"/>
        <w:gridCol w:w="3246"/>
      </w:tblGrid>
      <w:tr w:rsidR="007511F7" w:rsidRPr="007511F7" w14:paraId="0FA65616" w14:textId="77777777" w:rsidTr="007E1B75">
        <w:trPr>
          <w:tblHeader/>
          <w:jc w:val="center"/>
        </w:trPr>
        <w:tc>
          <w:tcPr>
            <w:tcW w:w="2978" w:type="dxa"/>
            <w:tcBorders>
              <w:top w:val="single" w:sz="4" w:space="0" w:color="auto"/>
              <w:left w:val="single" w:sz="4" w:space="0" w:color="auto"/>
              <w:bottom w:val="nil"/>
              <w:right w:val="single" w:sz="4" w:space="0" w:color="auto"/>
            </w:tcBorders>
            <w:hideMark/>
          </w:tcPr>
          <w:p w14:paraId="1386B877" w14:textId="0303ADD3" w:rsidR="007511F7" w:rsidRPr="007511F7" w:rsidRDefault="007511F7" w:rsidP="007511F7">
            <w:pPr>
              <w:pStyle w:val="Tablehead"/>
              <w:rPr>
                <w:lang w:val="es-ES_tradnl"/>
              </w:rPr>
            </w:pPr>
            <w:r w:rsidRPr="007511F7">
              <w:rPr>
                <w:i/>
                <w:iCs/>
                <w:lang w:val="es-ES_tradnl"/>
              </w:rPr>
              <w:t>H</w:t>
            </w:r>
            <w:r w:rsidRPr="007511F7">
              <w:rPr>
                <w:i/>
                <w:iCs/>
                <w:vertAlign w:val="subscript"/>
                <w:lang w:val="es-ES_tradnl"/>
              </w:rPr>
              <w:t>j</w:t>
            </w:r>
            <w:r w:rsidRPr="007511F7">
              <w:rPr>
                <w:i/>
                <w:iCs/>
                <w:lang w:val="es-ES_tradnl"/>
              </w:rPr>
              <w:br/>
            </w:r>
            <w:r w:rsidRPr="0057286F">
              <w:rPr>
                <w:i/>
                <w:iCs/>
                <w:lang w:val="es-ES_tradnl"/>
              </w:rPr>
              <w:t>(Altitud)</w:t>
            </w:r>
            <w:r w:rsidR="00315D9E">
              <w:rPr>
                <w:i/>
                <w:iCs/>
                <w:lang w:val="es-ES_tradnl"/>
              </w:rPr>
              <w:br/>
            </w:r>
            <w:r w:rsidR="00315D9E" w:rsidRPr="00315D9E">
              <w:rPr>
                <w:lang w:val="es-ES_tradnl"/>
              </w:rPr>
              <w:t>(km)</w:t>
            </w:r>
          </w:p>
        </w:tc>
        <w:tc>
          <w:tcPr>
            <w:tcW w:w="3246" w:type="dxa"/>
            <w:tcBorders>
              <w:top w:val="single" w:sz="4" w:space="0" w:color="auto"/>
              <w:left w:val="single" w:sz="4" w:space="0" w:color="auto"/>
              <w:bottom w:val="nil"/>
              <w:right w:val="single" w:sz="4" w:space="0" w:color="auto"/>
            </w:tcBorders>
            <w:hideMark/>
          </w:tcPr>
          <w:p w14:paraId="325F5E03" w14:textId="5857ADD9" w:rsidR="007511F7" w:rsidRPr="007511F7" w:rsidRDefault="007511F7" w:rsidP="007511F7">
            <w:pPr>
              <w:pStyle w:val="Tablehead"/>
              <w:rPr>
                <w:lang w:val="es-ES_tradnl"/>
              </w:rPr>
            </w:pPr>
            <w:r w:rsidRPr="007511F7">
              <w:rPr>
                <w:i/>
                <w:iCs/>
                <w:lang w:val="es-ES_tradnl"/>
              </w:rPr>
              <w:t>P</w:t>
            </w:r>
            <w:r w:rsidRPr="007511F7">
              <w:rPr>
                <w:i/>
                <w:iCs/>
                <w:vertAlign w:val="subscript"/>
                <w:lang w:val="es-ES_tradnl"/>
              </w:rPr>
              <w:t>j</w:t>
            </w:r>
            <w:r w:rsidRPr="007511F7">
              <w:rPr>
                <w:i/>
                <w:iCs/>
                <w:lang w:val="es-ES_tradnl"/>
              </w:rPr>
              <w:br/>
            </w:r>
            <w:r w:rsidRPr="00315D9E">
              <w:rPr>
                <w:b w:val="0"/>
                <w:bCs/>
                <w:i/>
                <w:iCs/>
                <w:lang w:val="es-ES_tradnl"/>
              </w:rPr>
              <w:t>(Potencia máxima en el ancho de banda de referencia que se puede utilizar en la elevación mínima)</w:t>
            </w:r>
            <w:r w:rsidR="00315D9E" w:rsidRPr="00315D9E">
              <w:rPr>
                <w:b w:val="0"/>
                <w:bCs/>
                <w:i/>
                <w:iCs/>
                <w:lang w:val="es-ES_tradnl"/>
              </w:rPr>
              <w:br/>
            </w:r>
            <w:r w:rsidR="00315D9E" w:rsidRPr="007511F7">
              <w:rPr>
                <w:lang w:val="es-ES_tradnl"/>
              </w:rPr>
              <w:t>(dB(W/BW))</w:t>
            </w:r>
          </w:p>
        </w:tc>
      </w:tr>
      <w:tr w:rsidR="007511F7" w:rsidRPr="007511F7" w14:paraId="33E6A606" w14:textId="77777777" w:rsidTr="007E1B75">
        <w:trPr>
          <w:jc w:val="center"/>
        </w:trPr>
        <w:tc>
          <w:tcPr>
            <w:tcW w:w="2978" w:type="dxa"/>
            <w:tcBorders>
              <w:top w:val="single" w:sz="4" w:space="0" w:color="auto"/>
              <w:left w:val="single" w:sz="4" w:space="0" w:color="auto"/>
              <w:bottom w:val="single" w:sz="4" w:space="0" w:color="auto"/>
              <w:right w:val="single" w:sz="4" w:space="0" w:color="auto"/>
            </w:tcBorders>
            <w:hideMark/>
          </w:tcPr>
          <w:p w14:paraId="0C51FFF1" w14:textId="77777777" w:rsidR="007511F7" w:rsidRPr="007511F7" w:rsidRDefault="007511F7" w:rsidP="0057286F">
            <w:pPr>
              <w:pStyle w:val="Tabletext"/>
              <w:jc w:val="center"/>
              <w:rPr>
                <w:lang w:val="es-ES_tradnl"/>
              </w:rPr>
            </w:pPr>
            <w:r w:rsidRPr="007511F7">
              <w:rPr>
                <w:lang w:val="es-ES_tradnl"/>
              </w:rPr>
              <w:t>0,01</w:t>
            </w:r>
          </w:p>
        </w:tc>
        <w:tc>
          <w:tcPr>
            <w:tcW w:w="3246" w:type="dxa"/>
            <w:tcBorders>
              <w:top w:val="single" w:sz="4" w:space="0" w:color="auto"/>
              <w:left w:val="single" w:sz="4" w:space="0" w:color="auto"/>
              <w:bottom w:val="single" w:sz="4" w:space="0" w:color="auto"/>
              <w:right w:val="single" w:sz="4" w:space="0" w:color="auto"/>
            </w:tcBorders>
            <w:hideMark/>
          </w:tcPr>
          <w:p w14:paraId="40D4845C" w14:textId="77777777" w:rsidR="007511F7" w:rsidRPr="007511F7" w:rsidRDefault="007511F7" w:rsidP="0057286F">
            <w:pPr>
              <w:pStyle w:val="Tabletext"/>
              <w:jc w:val="center"/>
              <w:rPr>
                <w:i/>
                <w:iCs/>
                <w:lang w:val="es-ES_tradnl"/>
              </w:rPr>
            </w:pPr>
            <w:r w:rsidRPr="007511F7">
              <w:rPr>
                <w:i/>
                <w:iCs/>
                <w:lang w:val="es-ES_tradnl"/>
              </w:rPr>
              <w:t>Por determinar</w:t>
            </w:r>
          </w:p>
        </w:tc>
      </w:tr>
      <w:tr w:rsidR="007511F7" w:rsidRPr="007511F7" w14:paraId="59CD3FDA" w14:textId="77777777" w:rsidTr="007E1B75">
        <w:trPr>
          <w:jc w:val="center"/>
        </w:trPr>
        <w:tc>
          <w:tcPr>
            <w:tcW w:w="2978" w:type="dxa"/>
            <w:tcBorders>
              <w:top w:val="single" w:sz="4" w:space="0" w:color="auto"/>
              <w:left w:val="single" w:sz="4" w:space="0" w:color="auto"/>
              <w:bottom w:val="single" w:sz="4" w:space="0" w:color="auto"/>
              <w:right w:val="single" w:sz="4" w:space="0" w:color="auto"/>
            </w:tcBorders>
          </w:tcPr>
          <w:p w14:paraId="327BFD89" w14:textId="77777777" w:rsidR="007511F7" w:rsidRPr="007511F7" w:rsidRDefault="007511F7" w:rsidP="0057286F">
            <w:pPr>
              <w:pStyle w:val="Tabletext"/>
              <w:jc w:val="center"/>
              <w:rPr>
                <w:lang w:val="es-ES_tradnl"/>
              </w:rPr>
            </w:pPr>
            <w:r w:rsidRPr="007511F7">
              <w:rPr>
                <w:lang w:val="es-ES_tradnl"/>
              </w:rPr>
              <w:t>1,0</w:t>
            </w:r>
          </w:p>
        </w:tc>
        <w:tc>
          <w:tcPr>
            <w:tcW w:w="3246" w:type="dxa"/>
            <w:tcBorders>
              <w:top w:val="single" w:sz="4" w:space="0" w:color="auto"/>
              <w:left w:val="single" w:sz="4" w:space="0" w:color="auto"/>
              <w:bottom w:val="single" w:sz="4" w:space="0" w:color="auto"/>
              <w:right w:val="single" w:sz="4" w:space="0" w:color="auto"/>
            </w:tcBorders>
          </w:tcPr>
          <w:p w14:paraId="59BA43F0" w14:textId="77777777" w:rsidR="007511F7" w:rsidRPr="007511F7" w:rsidRDefault="007511F7" w:rsidP="0057286F">
            <w:pPr>
              <w:pStyle w:val="Tabletext"/>
              <w:jc w:val="center"/>
              <w:rPr>
                <w:i/>
                <w:iCs/>
                <w:lang w:val="es-ES_tradnl"/>
              </w:rPr>
            </w:pPr>
            <w:r w:rsidRPr="007511F7">
              <w:rPr>
                <w:i/>
                <w:iCs/>
                <w:lang w:val="es-ES_tradnl"/>
              </w:rPr>
              <w:t>Por determinar</w:t>
            </w:r>
          </w:p>
        </w:tc>
      </w:tr>
      <w:tr w:rsidR="007511F7" w:rsidRPr="007511F7" w14:paraId="49051C37" w14:textId="77777777" w:rsidTr="007E1B75">
        <w:trPr>
          <w:jc w:val="center"/>
        </w:trPr>
        <w:tc>
          <w:tcPr>
            <w:tcW w:w="2978" w:type="dxa"/>
            <w:tcBorders>
              <w:top w:val="single" w:sz="4" w:space="0" w:color="auto"/>
              <w:left w:val="single" w:sz="4" w:space="0" w:color="auto"/>
              <w:bottom w:val="single" w:sz="4" w:space="0" w:color="auto"/>
              <w:right w:val="single" w:sz="4" w:space="0" w:color="auto"/>
            </w:tcBorders>
          </w:tcPr>
          <w:p w14:paraId="32177D17" w14:textId="77777777" w:rsidR="007511F7" w:rsidRPr="007511F7" w:rsidRDefault="007511F7" w:rsidP="0057286F">
            <w:pPr>
              <w:pStyle w:val="Tabletext"/>
              <w:jc w:val="center"/>
              <w:rPr>
                <w:lang w:val="es-ES_tradnl"/>
              </w:rPr>
            </w:pPr>
            <w:r w:rsidRPr="007511F7">
              <w:rPr>
                <w:lang w:val="es-ES_tradnl"/>
              </w:rPr>
              <w:t>2,0</w:t>
            </w:r>
          </w:p>
        </w:tc>
        <w:tc>
          <w:tcPr>
            <w:tcW w:w="3246" w:type="dxa"/>
            <w:tcBorders>
              <w:top w:val="single" w:sz="4" w:space="0" w:color="auto"/>
              <w:left w:val="single" w:sz="4" w:space="0" w:color="auto"/>
              <w:bottom w:val="single" w:sz="4" w:space="0" w:color="auto"/>
              <w:right w:val="single" w:sz="4" w:space="0" w:color="auto"/>
            </w:tcBorders>
          </w:tcPr>
          <w:p w14:paraId="4A26AE9A" w14:textId="77777777" w:rsidR="007511F7" w:rsidRPr="007511F7" w:rsidRDefault="007511F7" w:rsidP="0057286F">
            <w:pPr>
              <w:pStyle w:val="Tabletext"/>
              <w:jc w:val="center"/>
              <w:rPr>
                <w:i/>
                <w:iCs/>
                <w:lang w:val="es-ES_tradnl"/>
              </w:rPr>
            </w:pPr>
            <w:r w:rsidRPr="007511F7">
              <w:rPr>
                <w:i/>
                <w:iCs/>
                <w:lang w:val="es-ES_tradnl"/>
              </w:rPr>
              <w:t>Por determinar</w:t>
            </w:r>
          </w:p>
        </w:tc>
      </w:tr>
      <w:tr w:rsidR="007511F7" w:rsidRPr="007511F7" w14:paraId="64CB520B" w14:textId="77777777" w:rsidTr="007E1B75">
        <w:trPr>
          <w:jc w:val="center"/>
        </w:trPr>
        <w:tc>
          <w:tcPr>
            <w:tcW w:w="2978" w:type="dxa"/>
            <w:tcBorders>
              <w:top w:val="single" w:sz="4" w:space="0" w:color="auto"/>
              <w:left w:val="single" w:sz="4" w:space="0" w:color="auto"/>
              <w:bottom w:val="single" w:sz="4" w:space="0" w:color="auto"/>
              <w:right w:val="single" w:sz="4" w:space="0" w:color="auto"/>
            </w:tcBorders>
            <w:hideMark/>
          </w:tcPr>
          <w:p w14:paraId="641854C0" w14:textId="77777777" w:rsidR="007511F7" w:rsidRPr="007511F7" w:rsidRDefault="007511F7" w:rsidP="0057286F">
            <w:pPr>
              <w:pStyle w:val="Tabletext"/>
              <w:jc w:val="center"/>
              <w:rPr>
                <w:lang w:val="es-ES_tradnl"/>
              </w:rPr>
            </w:pPr>
            <w:r w:rsidRPr="007511F7">
              <w:rPr>
                <w:lang w:val="es-ES_tradnl"/>
              </w:rPr>
              <w:t>2,99</w:t>
            </w:r>
          </w:p>
        </w:tc>
        <w:tc>
          <w:tcPr>
            <w:tcW w:w="3246" w:type="dxa"/>
            <w:tcBorders>
              <w:top w:val="single" w:sz="4" w:space="0" w:color="auto"/>
              <w:left w:val="single" w:sz="4" w:space="0" w:color="auto"/>
              <w:bottom w:val="single" w:sz="4" w:space="0" w:color="auto"/>
              <w:right w:val="single" w:sz="4" w:space="0" w:color="auto"/>
            </w:tcBorders>
            <w:hideMark/>
          </w:tcPr>
          <w:p w14:paraId="147843BC" w14:textId="77777777" w:rsidR="007511F7" w:rsidRPr="007511F7" w:rsidRDefault="007511F7" w:rsidP="0057286F">
            <w:pPr>
              <w:pStyle w:val="Tabletext"/>
              <w:jc w:val="center"/>
              <w:rPr>
                <w:i/>
                <w:iCs/>
                <w:lang w:val="es-ES_tradnl"/>
              </w:rPr>
            </w:pPr>
            <w:r w:rsidRPr="007511F7">
              <w:rPr>
                <w:i/>
                <w:iCs/>
                <w:lang w:val="es-ES_tradnl"/>
              </w:rPr>
              <w:t>Por determinar</w:t>
            </w:r>
          </w:p>
        </w:tc>
      </w:tr>
      <w:tr w:rsidR="007511F7" w:rsidRPr="007511F7" w14:paraId="2EA40747" w14:textId="77777777" w:rsidTr="007E1B75">
        <w:trPr>
          <w:jc w:val="center"/>
        </w:trPr>
        <w:tc>
          <w:tcPr>
            <w:tcW w:w="2978" w:type="dxa"/>
            <w:tcBorders>
              <w:top w:val="single" w:sz="4" w:space="0" w:color="auto"/>
              <w:left w:val="single" w:sz="4" w:space="0" w:color="auto"/>
              <w:bottom w:val="single" w:sz="4" w:space="0" w:color="auto"/>
              <w:right w:val="single" w:sz="4" w:space="0" w:color="auto"/>
            </w:tcBorders>
          </w:tcPr>
          <w:p w14:paraId="67176C86" w14:textId="77777777" w:rsidR="007511F7" w:rsidRPr="007511F7" w:rsidRDefault="007511F7" w:rsidP="0057286F">
            <w:pPr>
              <w:pStyle w:val="Tabletext"/>
              <w:jc w:val="center"/>
              <w:rPr>
                <w:lang w:val="es-ES_tradnl"/>
              </w:rPr>
            </w:pPr>
            <w:r w:rsidRPr="007511F7">
              <w:rPr>
                <w:lang w:val="es-ES_tradnl"/>
              </w:rPr>
              <w:t>4,0</w:t>
            </w:r>
          </w:p>
        </w:tc>
        <w:tc>
          <w:tcPr>
            <w:tcW w:w="3246" w:type="dxa"/>
            <w:tcBorders>
              <w:top w:val="single" w:sz="4" w:space="0" w:color="auto"/>
              <w:left w:val="single" w:sz="4" w:space="0" w:color="auto"/>
              <w:bottom w:val="single" w:sz="4" w:space="0" w:color="auto"/>
              <w:right w:val="single" w:sz="4" w:space="0" w:color="auto"/>
            </w:tcBorders>
          </w:tcPr>
          <w:p w14:paraId="08AB4C8A" w14:textId="77777777" w:rsidR="007511F7" w:rsidRPr="007511F7" w:rsidRDefault="007511F7" w:rsidP="0057286F">
            <w:pPr>
              <w:pStyle w:val="Tabletext"/>
              <w:jc w:val="center"/>
              <w:rPr>
                <w:i/>
                <w:iCs/>
                <w:lang w:val="es-ES_tradnl"/>
              </w:rPr>
            </w:pPr>
            <w:r w:rsidRPr="007511F7">
              <w:rPr>
                <w:i/>
                <w:iCs/>
                <w:lang w:val="es-ES_tradnl"/>
              </w:rPr>
              <w:t>Por determinar</w:t>
            </w:r>
          </w:p>
        </w:tc>
      </w:tr>
      <w:tr w:rsidR="007511F7" w:rsidRPr="007511F7" w14:paraId="5E8B79CD" w14:textId="77777777" w:rsidTr="007E1B75">
        <w:trPr>
          <w:jc w:val="center"/>
        </w:trPr>
        <w:tc>
          <w:tcPr>
            <w:tcW w:w="2978" w:type="dxa"/>
            <w:tcBorders>
              <w:top w:val="single" w:sz="4" w:space="0" w:color="auto"/>
              <w:left w:val="single" w:sz="4" w:space="0" w:color="auto"/>
              <w:bottom w:val="single" w:sz="4" w:space="0" w:color="auto"/>
              <w:right w:val="single" w:sz="4" w:space="0" w:color="auto"/>
            </w:tcBorders>
          </w:tcPr>
          <w:p w14:paraId="65B7EAA9" w14:textId="77777777" w:rsidR="007511F7" w:rsidRPr="007511F7" w:rsidRDefault="007511F7" w:rsidP="0057286F">
            <w:pPr>
              <w:pStyle w:val="Tabletext"/>
              <w:jc w:val="center"/>
              <w:rPr>
                <w:lang w:val="es-ES_tradnl"/>
              </w:rPr>
            </w:pPr>
            <w:r w:rsidRPr="007511F7">
              <w:rPr>
                <w:lang w:val="es-ES_tradnl"/>
              </w:rPr>
              <w:t>5,0</w:t>
            </w:r>
          </w:p>
        </w:tc>
        <w:tc>
          <w:tcPr>
            <w:tcW w:w="3246" w:type="dxa"/>
            <w:tcBorders>
              <w:top w:val="single" w:sz="4" w:space="0" w:color="auto"/>
              <w:left w:val="single" w:sz="4" w:space="0" w:color="auto"/>
              <w:bottom w:val="single" w:sz="4" w:space="0" w:color="auto"/>
              <w:right w:val="single" w:sz="4" w:space="0" w:color="auto"/>
            </w:tcBorders>
          </w:tcPr>
          <w:p w14:paraId="5BB23441" w14:textId="77777777" w:rsidR="007511F7" w:rsidRPr="007511F7" w:rsidRDefault="007511F7" w:rsidP="0057286F">
            <w:pPr>
              <w:pStyle w:val="Tabletext"/>
              <w:jc w:val="center"/>
              <w:rPr>
                <w:i/>
                <w:iCs/>
                <w:lang w:val="es-ES_tradnl"/>
              </w:rPr>
            </w:pPr>
            <w:r w:rsidRPr="007511F7">
              <w:rPr>
                <w:i/>
                <w:iCs/>
                <w:lang w:val="es-ES_tradnl"/>
              </w:rPr>
              <w:t>Por determinar</w:t>
            </w:r>
          </w:p>
        </w:tc>
      </w:tr>
      <w:tr w:rsidR="007511F7" w:rsidRPr="007511F7" w14:paraId="0F666069" w14:textId="77777777" w:rsidTr="007E1B75">
        <w:trPr>
          <w:jc w:val="center"/>
        </w:trPr>
        <w:tc>
          <w:tcPr>
            <w:tcW w:w="2978" w:type="dxa"/>
            <w:tcBorders>
              <w:top w:val="single" w:sz="4" w:space="0" w:color="auto"/>
              <w:left w:val="single" w:sz="4" w:space="0" w:color="auto"/>
              <w:bottom w:val="single" w:sz="4" w:space="0" w:color="auto"/>
              <w:right w:val="single" w:sz="4" w:space="0" w:color="auto"/>
            </w:tcBorders>
            <w:hideMark/>
          </w:tcPr>
          <w:p w14:paraId="27CCA5A9" w14:textId="77777777" w:rsidR="007511F7" w:rsidRPr="007511F7" w:rsidRDefault="007511F7" w:rsidP="0057286F">
            <w:pPr>
              <w:pStyle w:val="Tabletext"/>
              <w:jc w:val="center"/>
              <w:rPr>
                <w:lang w:val="es-ES_tradnl"/>
              </w:rPr>
            </w:pPr>
            <w:r w:rsidRPr="007511F7">
              <w:rPr>
                <w:lang w:val="es-ES_tradnl"/>
              </w:rPr>
              <w:t>6,0</w:t>
            </w:r>
          </w:p>
        </w:tc>
        <w:tc>
          <w:tcPr>
            <w:tcW w:w="3246" w:type="dxa"/>
            <w:tcBorders>
              <w:top w:val="single" w:sz="4" w:space="0" w:color="auto"/>
              <w:left w:val="single" w:sz="4" w:space="0" w:color="auto"/>
              <w:bottom w:val="single" w:sz="4" w:space="0" w:color="auto"/>
              <w:right w:val="single" w:sz="4" w:space="0" w:color="auto"/>
            </w:tcBorders>
            <w:hideMark/>
          </w:tcPr>
          <w:p w14:paraId="70FC055B" w14:textId="77777777" w:rsidR="007511F7" w:rsidRPr="007511F7" w:rsidRDefault="007511F7" w:rsidP="0057286F">
            <w:pPr>
              <w:pStyle w:val="Tabletext"/>
              <w:jc w:val="center"/>
              <w:rPr>
                <w:i/>
                <w:iCs/>
                <w:lang w:val="es-ES_tradnl"/>
              </w:rPr>
            </w:pPr>
            <w:r w:rsidRPr="007511F7">
              <w:rPr>
                <w:i/>
                <w:iCs/>
                <w:lang w:val="es-ES_tradnl"/>
              </w:rPr>
              <w:t>Por determinar</w:t>
            </w:r>
          </w:p>
        </w:tc>
      </w:tr>
      <w:tr w:rsidR="007511F7" w:rsidRPr="007511F7" w14:paraId="17C8A6F6" w14:textId="77777777" w:rsidTr="007E1B75">
        <w:trPr>
          <w:jc w:val="center"/>
        </w:trPr>
        <w:tc>
          <w:tcPr>
            <w:tcW w:w="2978" w:type="dxa"/>
            <w:tcBorders>
              <w:top w:val="single" w:sz="4" w:space="0" w:color="auto"/>
              <w:left w:val="single" w:sz="4" w:space="0" w:color="auto"/>
              <w:bottom w:val="single" w:sz="4" w:space="0" w:color="auto"/>
              <w:right w:val="single" w:sz="4" w:space="0" w:color="auto"/>
            </w:tcBorders>
          </w:tcPr>
          <w:p w14:paraId="658D426E" w14:textId="77777777" w:rsidR="007511F7" w:rsidRPr="007511F7" w:rsidRDefault="007511F7" w:rsidP="0057286F">
            <w:pPr>
              <w:pStyle w:val="Tabletext"/>
              <w:jc w:val="center"/>
              <w:rPr>
                <w:lang w:val="es-ES_tradnl"/>
              </w:rPr>
            </w:pPr>
            <w:r w:rsidRPr="007511F7">
              <w:rPr>
                <w:lang w:val="es-ES_tradnl"/>
              </w:rPr>
              <w:t>7,0</w:t>
            </w:r>
          </w:p>
        </w:tc>
        <w:tc>
          <w:tcPr>
            <w:tcW w:w="3246" w:type="dxa"/>
            <w:tcBorders>
              <w:top w:val="single" w:sz="4" w:space="0" w:color="auto"/>
              <w:left w:val="single" w:sz="4" w:space="0" w:color="auto"/>
              <w:bottom w:val="single" w:sz="4" w:space="0" w:color="auto"/>
              <w:right w:val="single" w:sz="4" w:space="0" w:color="auto"/>
            </w:tcBorders>
          </w:tcPr>
          <w:p w14:paraId="773A6F31" w14:textId="77777777" w:rsidR="007511F7" w:rsidRPr="007511F7" w:rsidRDefault="007511F7" w:rsidP="0057286F">
            <w:pPr>
              <w:pStyle w:val="Tabletext"/>
              <w:jc w:val="center"/>
              <w:rPr>
                <w:i/>
                <w:iCs/>
                <w:lang w:val="es-ES_tradnl"/>
              </w:rPr>
            </w:pPr>
            <w:r w:rsidRPr="007511F7">
              <w:rPr>
                <w:i/>
                <w:iCs/>
                <w:lang w:val="es-ES_tradnl"/>
              </w:rPr>
              <w:t>Por determinar</w:t>
            </w:r>
          </w:p>
        </w:tc>
      </w:tr>
      <w:tr w:rsidR="007511F7" w:rsidRPr="007511F7" w14:paraId="4CB1D98F" w14:textId="77777777" w:rsidTr="007E1B75">
        <w:trPr>
          <w:jc w:val="center"/>
        </w:trPr>
        <w:tc>
          <w:tcPr>
            <w:tcW w:w="2978" w:type="dxa"/>
            <w:tcBorders>
              <w:top w:val="single" w:sz="4" w:space="0" w:color="auto"/>
              <w:left w:val="single" w:sz="4" w:space="0" w:color="auto"/>
              <w:bottom w:val="single" w:sz="4" w:space="0" w:color="auto"/>
              <w:right w:val="single" w:sz="4" w:space="0" w:color="auto"/>
            </w:tcBorders>
          </w:tcPr>
          <w:p w14:paraId="07B9DE19" w14:textId="77777777" w:rsidR="007511F7" w:rsidRPr="007511F7" w:rsidRDefault="007511F7" w:rsidP="0057286F">
            <w:pPr>
              <w:pStyle w:val="Tabletext"/>
              <w:jc w:val="center"/>
              <w:rPr>
                <w:lang w:val="es-ES_tradnl"/>
              </w:rPr>
            </w:pPr>
            <w:r w:rsidRPr="007511F7">
              <w:rPr>
                <w:lang w:val="es-ES_tradnl"/>
              </w:rPr>
              <w:t>8,0</w:t>
            </w:r>
          </w:p>
        </w:tc>
        <w:tc>
          <w:tcPr>
            <w:tcW w:w="3246" w:type="dxa"/>
            <w:tcBorders>
              <w:top w:val="single" w:sz="4" w:space="0" w:color="auto"/>
              <w:left w:val="single" w:sz="4" w:space="0" w:color="auto"/>
              <w:bottom w:val="single" w:sz="4" w:space="0" w:color="auto"/>
              <w:right w:val="single" w:sz="4" w:space="0" w:color="auto"/>
            </w:tcBorders>
          </w:tcPr>
          <w:p w14:paraId="008A1770" w14:textId="77777777" w:rsidR="007511F7" w:rsidRPr="007511F7" w:rsidRDefault="007511F7" w:rsidP="0057286F">
            <w:pPr>
              <w:pStyle w:val="Tabletext"/>
              <w:jc w:val="center"/>
              <w:rPr>
                <w:i/>
                <w:iCs/>
                <w:lang w:val="es-ES_tradnl"/>
              </w:rPr>
            </w:pPr>
            <w:r w:rsidRPr="007511F7">
              <w:rPr>
                <w:i/>
                <w:iCs/>
                <w:lang w:val="es-ES_tradnl"/>
              </w:rPr>
              <w:t>Por determinar</w:t>
            </w:r>
          </w:p>
        </w:tc>
      </w:tr>
      <w:tr w:rsidR="007511F7" w:rsidRPr="007511F7" w14:paraId="009F1220" w14:textId="77777777" w:rsidTr="007E1B75">
        <w:trPr>
          <w:jc w:val="center"/>
        </w:trPr>
        <w:tc>
          <w:tcPr>
            <w:tcW w:w="2978" w:type="dxa"/>
            <w:tcBorders>
              <w:top w:val="single" w:sz="4" w:space="0" w:color="auto"/>
              <w:left w:val="single" w:sz="4" w:space="0" w:color="auto"/>
              <w:bottom w:val="single" w:sz="4" w:space="0" w:color="auto"/>
              <w:right w:val="single" w:sz="4" w:space="0" w:color="auto"/>
            </w:tcBorders>
            <w:hideMark/>
          </w:tcPr>
          <w:p w14:paraId="5DF433CA" w14:textId="77777777" w:rsidR="007511F7" w:rsidRPr="007511F7" w:rsidRDefault="007511F7" w:rsidP="0057286F">
            <w:pPr>
              <w:pStyle w:val="Tabletext"/>
              <w:jc w:val="center"/>
              <w:rPr>
                <w:lang w:val="es-ES_tradnl"/>
              </w:rPr>
            </w:pPr>
            <w:r w:rsidRPr="007511F7">
              <w:rPr>
                <w:lang w:val="es-ES_tradnl"/>
              </w:rPr>
              <w:t>9,0</w:t>
            </w:r>
          </w:p>
        </w:tc>
        <w:tc>
          <w:tcPr>
            <w:tcW w:w="3246" w:type="dxa"/>
            <w:tcBorders>
              <w:top w:val="single" w:sz="4" w:space="0" w:color="auto"/>
              <w:left w:val="single" w:sz="4" w:space="0" w:color="auto"/>
              <w:bottom w:val="single" w:sz="4" w:space="0" w:color="auto"/>
              <w:right w:val="single" w:sz="4" w:space="0" w:color="auto"/>
            </w:tcBorders>
            <w:hideMark/>
          </w:tcPr>
          <w:p w14:paraId="7C73C6D0" w14:textId="77777777" w:rsidR="007511F7" w:rsidRPr="007511F7" w:rsidRDefault="007511F7" w:rsidP="0057286F">
            <w:pPr>
              <w:pStyle w:val="Tabletext"/>
              <w:jc w:val="center"/>
              <w:rPr>
                <w:i/>
                <w:iCs/>
                <w:lang w:val="es-ES_tradnl"/>
              </w:rPr>
            </w:pPr>
            <w:r w:rsidRPr="007511F7">
              <w:rPr>
                <w:i/>
                <w:iCs/>
                <w:lang w:val="es-ES_tradnl"/>
              </w:rPr>
              <w:t>Por determinar</w:t>
            </w:r>
          </w:p>
        </w:tc>
      </w:tr>
      <w:tr w:rsidR="007511F7" w:rsidRPr="007511F7" w14:paraId="2FD45D2D" w14:textId="77777777" w:rsidTr="007E1B75">
        <w:trPr>
          <w:jc w:val="center"/>
        </w:trPr>
        <w:tc>
          <w:tcPr>
            <w:tcW w:w="2978" w:type="dxa"/>
            <w:tcBorders>
              <w:top w:val="single" w:sz="4" w:space="0" w:color="auto"/>
              <w:left w:val="single" w:sz="4" w:space="0" w:color="auto"/>
              <w:bottom w:val="single" w:sz="4" w:space="0" w:color="auto"/>
              <w:right w:val="single" w:sz="4" w:space="0" w:color="auto"/>
            </w:tcBorders>
          </w:tcPr>
          <w:p w14:paraId="71871323" w14:textId="77777777" w:rsidR="007511F7" w:rsidRPr="007511F7" w:rsidRDefault="007511F7" w:rsidP="0057286F">
            <w:pPr>
              <w:pStyle w:val="Tabletext"/>
              <w:jc w:val="center"/>
              <w:rPr>
                <w:lang w:val="es-ES_tradnl"/>
              </w:rPr>
            </w:pPr>
            <w:r w:rsidRPr="007511F7">
              <w:rPr>
                <w:lang w:val="es-ES_tradnl"/>
              </w:rPr>
              <w:t>10,0</w:t>
            </w:r>
          </w:p>
        </w:tc>
        <w:tc>
          <w:tcPr>
            <w:tcW w:w="3246" w:type="dxa"/>
            <w:tcBorders>
              <w:top w:val="single" w:sz="4" w:space="0" w:color="auto"/>
              <w:left w:val="single" w:sz="4" w:space="0" w:color="auto"/>
              <w:bottom w:val="single" w:sz="4" w:space="0" w:color="auto"/>
              <w:right w:val="single" w:sz="4" w:space="0" w:color="auto"/>
            </w:tcBorders>
          </w:tcPr>
          <w:p w14:paraId="65F62AC9" w14:textId="77777777" w:rsidR="007511F7" w:rsidRPr="007511F7" w:rsidRDefault="007511F7" w:rsidP="0057286F">
            <w:pPr>
              <w:pStyle w:val="Tabletext"/>
              <w:jc w:val="center"/>
              <w:rPr>
                <w:i/>
                <w:iCs/>
                <w:lang w:val="es-ES_tradnl"/>
              </w:rPr>
            </w:pPr>
            <w:r w:rsidRPr="007511F7">
              <w:rPr>
                <w:i/>
                <w:iCs/>
                <w:lang w:val="es-ES_tradnl"/>
              </w:rPr>
              <w:t>Por determinar</w:t>
            </w:r>
          </w:p>
        </w:tc>
      </w:tr>
      <w:tr w:rsidR="007511F7" w:rsidRPr="007511F7" w14:paraId="4D29BEC4" w14:textId="77777777" w:rsidTr="007E1B75">
        <w:trPr>
          <w:jc w:val="center"/>
        </w:trPr>
        <w:tc>
          <w:tcPr>
            <w:tcW w:w="2978" w:type="dxa"/>
            <w:tcBorders>
              <w:top w:val="single" w:sz="4" w:space="0" w:color="auto"/>
              <w:left w:val="single" w:sz="4" w:space="0" w:color="auto"/>
              <w:bottom w:val="single" w:sz="4" w:space="0" w:color="auto"/>
              <w:right w:val="single" w:sz="4" w:space="0" w:color="auto"/>
            </w:tcBorders>
          </w:tcPr>
          <w:p w14:paraId="0107605E" w14:textId="77777777" w:rsidR="007511F7" w:rsidRPr="007511F7" w:rsidRDefault="007511F7" w:rsidP="0057286F">
            <w:pPr>
              <w:pStyle w:val="Tabletext"/>
              <w:jc w:val="center"/>
              <w:rPr>
                <w:lang w:val="es-ES_tradnl"/>
              </w:rPr>
            </w:pPr>
            <w:r w:rsidRPr="007511F7">
              <w:rPr>
                <w:lang w:val="es-ES_tradnl"/>
              </w:rPr>
              <w:t>11,0</w:t>
            </w:r>
          </w:p>
        </w:tc>
        <w:tc>
          <w:tcPr>
            <w:tcW w:w="3246" w:type="dxa"/>
            <w:tcBorders>
              <w:top w:val="single" w:sz="4" w:space="0" w:color="auto"/>
              <w:left w:val="single" w:sz="4" w:space="0" w:color="auto"/>
              <w:bottom w:val="single" w:sz="4" w:space="0" w:color="auto"/>
              <w:right w:val="single" w:sz="4" w:space="0" w:color="auto"/>
            </w:tcBorders>
          </w:tcPr>
          <w:p w14:paraId="1308A189" w14:textId="77777777" w:rsidR="007511F7" w:rsidRPr="007511F7" w:rsidRDefault="007511F7" w:rsidP="0057286F">
            <w:pPr>
              <w:pStyle w:val="Tabletext"/>
              <w:jc w:val="center"/>
              <w:rPr>
                <w:i/>
                <w:iCs/>
                <w:lang w:val="es-ES_tradnl"/>
              </w:rPr>
            </w:pPr>
            <w:r w:rsidRPr="007511F7">
              <w:rPr>
                <w:i/>
                <w:iCs/>
                <w:lang w:val="es-ES_tradnl"/>
              </w:rPr>
              <w:t>Por determinar</w:t>
            </w:r>
          </w:p>
        </w:tc>
      </w:tr>
      <w:tr w:rsidR="007511F7" w:rsidRPr="007511F7" w14:paraId="7E053C9F" w14:textId="77777777" w:rsidTr="007E1B75">
        <w:trPr>
          <w:jc w:val="center"/>
        </w:trPr>
        <w:tc>
          <w:tcPr>
            <w:tcW w:w="2978" w:type="dxa"/>
            <w:tcBorders>
              <w:top w:val="single" w:sz="4" w:space="0" w:color="auto"/>
              <w:left w:val="single" w:sz="4" w:space="0" w:color="auto"/>
              <w:bottom w:val="single" w:sz="4" w:space="0" w:color="auto"/>
              <w:right w:val="single" w:sz="4" w:space="0" w:color="auto"/>
            </w:tcBorders>
            <w:hideMark/>
          </w:tcPr>
          <w:p w14:paraId="55883ACF" w14:textId="77777777" w:rsidR="007511F7" w:rsidRPr="007511F7" w:rsidRDefault="007511F7" w:rsidP="0057286F">
            <w:pPr>
              <w:pStyle w:val="Tabletext"/>
              <w:jc w:val="center"/>
              <w:rPr>
                <w:lang w:val="es-ES_tradnl"/>
              </w:rPr>
            </w:pPr>
            <w:r w:rsidRPr="007511F7">
              <w:rPr>
                <w:lang w:val="es-ES_tradnl"/>
              </w:rPr>
              <w:t>12,0</w:t>
            </w:r>
          </w:p>
        </w:tc>
        <w:tc>
          <w:tcPr>
            <w:tcW w:w="3246" w:type="dxa"/>
            <w:tcBorders>
              <w:top w:val="single" w:sz="4" w:space="0" w:color="auto"/>
              <w:left w:val="single" w:sz="4" w:space="0" w:color="auto"/>
              <w:bottom w:val="single" w:sz="4" w:space="0" w:color="auto"/>
              <w:right w:val="single" w:sz="4" w:space="0" w:color="auto"/>
            </w:tcBorders>
            <w:hideMark/>
          </w:tcPr>
          <w:p w14:paraId="6644F203" w14:textId="77777777" w:rsidR="007511F7" w:rsidRPr="007511F7" w:rsidRDefault="007511F7" w:rsidP="0057286F">
            <w:pPr>
              <w:pStyle w:val="Tabletext"/>
              <w:jc w:val="center"/>
              <w:rPr>
                <w:i/>
                <w:iCs/>
                <w:lang w:val="es-ES_tradnl"/>
              </w:rPr>
            </w:pPr>
            <w:r w:rsidRPr="007511F7">
              <w:rPr>
                <w:i/>
                <w:iCs/>
                <w:lang w:val="es-ES_tradnl"/>
              </w:rPr>
              <w:t>Por determinar</w:t>
            </w:r>
          </w:p>
        </w:tc>
      </w:tr>
      <w:tr w:rsidR="007511F7" w:rsidRPr="007511F7" w14:paraId="4808CD66" w14:textId="77777777" w:rsidTr="007E1B75">
        <w:trPr>
          <w:jc w:val="center"/>
        </w:trPr>
        <w:tc>
          <w:tcPr>
            <w:tcW w:w="2978" w:type="dxa"/>
            <w:tcBorders>
              <w:top w:val="single" w:sz="4" w:space="0" w:color="auto"/>
              <w:left w:val="single" w:sz="4" w:space="0" w:color="auto"/>
              <w:bottom w:val="single" w:sz="4" w:space="0" w:color="auto"/>
              <w:right w:val="single" w:sz="4" w:space="0" w:color="auto"/>
            </w:tcBorders>
          </w:tcPr>
          <w:p w14:paraId="29F3904E" w14:textId="77777777" w:rsidR="007511F7" w:rsidRPr="007511F7" w:rsidRDefault="007511F7" w:rsidP="0057286F">
            <w:pPr>
              <w:pStyle w:val="Tabletext"/>
              <w:jc w:val="center"/>
              <w:rPr>
                <w:lang w:val="es-ES_tradnl"/>
              </w:rPr>
            </w:pPr>
            <w:r w:rsidRPr="007511F7">
              <w:rPr>
                <w:lang w:val="es-ES_tradnl"/>
              </w:rPr>
              <w:t>13,0</w:t>
            </w:r>
          </w:p>
        </w:tc>
        <w:tc>
          <w:tcPr>
            <w:tcW w:w="3246" w:type="dxa"/>
            <w:tcBorders>
              <w:top w:val="single" w:sz="4" w:space="0" w:color="auto"/>
              <w:left w:val="single" w:sz="4" w:space="0" w:color="auto"/>
              <w:bottom w:val="single" w:sz="4" w:space="0" w:color="auto"/>
              <w:right w:val="single" w:sz="4" w:space="0" w:color="auto"/>
            </w:tcBorders>
          </w:tcPr>
          <w:p w14:paraId="7FF3D394" w14:textId="77777777" w:rsidR="007511F7" w:rsidRPr="007511F7" w:rsidRDefault="007511F7" w:rsidP="0057286F">
            <w:pPr>
              <w:pStyle w:val="Tabletext"/>
              <w:jc w:val="center"/>
              <w:rPr>
                <w:i/>
                <w:iCs/>
                <w:lang w:val="es-ES_tradnl"/>
              </w:rPr>
            </w:pPr>
            <w:r w:rsidRPr="007511F7">
              <w:rPr>
                <w:i/>
                <w:iCs/>
                <w:lang w:val="es-ES_tradnl"/>
              </w:rPr>
              <w:t>Por determinar</w:t>
            </w:r>
          </w:p>
        </w:tc>
      </w:tr>
      <w:tr w:rsidR="007511F7" w:rsidRPr="007511F7" w14:paraId="5C9453BF" w14:textId="77777777" w:rsidTr="007E1B75">
        <w:trPr>
          <w:jc w:val="center"/>
        </w:trPr>
        <w:tc>
          <w:tcPr>
            <w:tcW w:w="2978" w:type="dxa"/>
            <w:tcBorders>
              <w:top w:val="single" w:sz="4" w:space="0" w:color="auto"/>
              <w:left w:val="single" w:sz="4" w:space="0" w:color="auto"/>
              <w:bottom w:val="single" w:sz="4" w:space="0" w:color="auto"/>
              <w:right w:val="single" w:sz="4" w:space="0" w:color="auto"/>
            </w:tcBorders>
          </w:tcPr>
          <w:p w14:paraId="14BCACFB" w14:textId="77777777" w:rsidR="007511F7" w:rsidRPr="007511F7" w:rsidRDefault="007511F7" w:rsidP="0057286F">
            <w:pPr>
              <w:pStyle w:val="Tabletext"/>
              <w:jc w:val="center"/>
              <w:rPr>
                <w:lang w:val="es-ES_tradnl"/>
              </w:rPr>
            </w:pPr>
            <w:r w:rsidRPr="007511F7">
              <w:rPr>
                <w:lang w:val="es-ES_tradnl"/>
              </w:rPr>
              <w:t>14,0</w:t>
            </w:r>
          </w:p>
        </w:tc>
        <w:tc>
          <w:tcPr>
            <w:tcW w:w="3246" w:type="dxa"/>
            <w:tcBorders>
              <w:top w:val="single" w:sz="4" w:space="0" w:color="auto"/>
              <w:left w:val="single" w:sz="4" w:space="0" w:color="auto"/>
              <w:bottom w:val="single" w:sz="4" w:space="0" w:color="auto"/>
              <w:right w:val="single" w:sz="4" w:space="0" w:color="auto"/>
            </w:tcBorders>
          </w:tcPr>
          <w:p w14:paraId="2544D461" w14:textId="77777777" w:rsidR="007511F7" w:rsidRPr="007511F7" w:rsidRDefault="007511F7" w:rsidP="0057286F">
            <w:pPr>
              <w:pStyle w:val="Tabletext"/>
              <w:jc w:val="center"/>
              <w:rPr>
                <w:i/>
                <w:iCs/>
                <w:lang w:val="es-ES_tradnl"/>
              </w:rPr>
            </w:pPr>
            <w:r w:rsidRPr="007511F7">
              <w:rPr>
                <w:i/>
                <w:iCs/>
                <w:lang w:val="es-ES_tradnl"/>
              </w:rPr>
              <w:t>Por determinar</w:t>
            </w:r>
          </w:p>
        </w:tc>
      </w:tr>
      <w:tr w:rsidR="007511F7" w:rsidRPr="007511F7" w14:paraId="282E0AAE" w14:textId="77777777" w:rsidTr="007E1B75">
        <w:trPr>
          <w:jc w:val="center"/>
        </w:trPr>
        <w:tc>
          <w:tcPr>
            <w:tcW w:w="2978" w:type="dxa"/>
            <w:tcBorders>
              <w:top w:val="single" w:sz="4" w:space="0" w:color="auto"/>
              <w:left w:val="single" w:sz="4" w:space="0" w:color="auto"/>
              <w:bottom w:val="single" w:sz="4" w:space="0" w:color="auto"/>
              <w:right w:val="single" w:sz="4" w:space="0" w:color="auto"/>
            </w:tcBorders>
          </w:tcPr>
          <w:p w14:paraId="415D9D4E" w14:textId="77777777" w:rsidR="007511F7" w:rsidRPr="007511F7" w:rsidRDefault="007511F7" w:rsidP="0057286F">
            <w:pPr>
              <w:pStyle w:val="Tabletext"/>
              <w:jc w:val="center"/>
              <w:rPr>
                <w:lang w:val="es-ES_tradnl"/>
              </w:rPr>
            </w:pPr>
            <w:r w:rsidRPr="007511F7">
              <w:rPr>
                <w:lang w:val="es-ES_tradnl"/>
              </w:rPr>
              <w:t>15,0</w:t>
            </w:r>
          </w:p>
        </w:tc>
        <w:tc>
          <w:tcPr>
            <w:tcW w:w="3246" w:type="dxa"/>
            <w:tcBorders>
              <w:top w:val="single" w:sz="4" w:space="0" w:color="auto"/>
              <w:left w:val="single" w:sz="4" w:space="0" w:color="auto"/>
              <w:bottom w:val="single" w:sz="4" w:space="0" w:color="auto"/>
              <w:right w:val="single" w:sz="4" w:space="0" w:color="auto"/>
            </w:tcBorders>
          </w:tcPr>
          <w:p w14:paraId="3F6887C9" w14:textId="77777777" w:rsidR="007511F7" w:rsidRPr="007511F7" w:rsidRDefault="007511F7" w:rsidP="0057286F">
            <w:pPr>
              <w:pStyle w:val="Tabletext"/>
              <w:jc w:val="center"/>
              <w:rPr>
                <w:i/>
                <w:iCs/>
                <w:lang w:val="es-ES_tradnl"/>
              </w:rPr>
            </w:pPr>
            <w:r w:rsidRPr="007511F7">
              <w:rPr>
                <w:i/>
                <w:iCs/>
                <w:lang w:val="es-ES_tradnl"/>
              </w:rPr>
              <w:t>Por determinar</w:t>
            </w:r>
          </w:p>
        </w:tc>
      </w:tr>
    </w:tbl>
    <w:p w14:paraId="095C74D4" w14:textId="77777777" w:rsidR="007511F7" w:rsidRPr="007511F7" w:rsidRDefault="007511F7" w:rsidP="007511F7">
      <w:pPr>
        <w:pStyle w:val="Tablefin"/>
      </w:pPr>
    </w:p>
    <w:p w14:paraId="3AFAA4A9" w14:textId="77777777" w:rsidR="007511F7" w:rsidRPr="007511F7" w:rsidRDefault="007511F7" w:rsidP="003C7977">
      <w:pPr>
        <w:pStyle w:val="enumlev2"/>
        <w:rPr>
          <w:lang w:val="es-ES_tradnl"/>
        </w:rPr>
      </w:pPr>
      <w:r w:rsidRPr="00315D9E">
        <w:rPr>
          <w:lang w:val="es-ES_tradnl"/>
        </w:rPr>
        <w:t>c)</w:t>
      </w:r>
      <w:r w:rsidRPr="007511F7">
        <w:rPr>
          <w:lang w:val="es-ES_tradnl"/>
        </w:rPr>
        <w:tab/>
        <w:t xml:space="preserve">Para cada altitud </w:t>
      </w:r>
      <w:r w:rsidRPr="007511F7">
        <w:rPr>
          <w:i/>
          <w:iCs/>
          <w:lang w:val="es-ES_tradnl"/>
        </w:rPr>
        <w:t>H</w:t>
      </w:r>
      <w:r w:rsidRPr="007511F7">
        <w:rPr>
          <w:i/>
          <w:iCs/>
          <w:vertAlign w:val="subscript"/>
          <w:lang w:val="es-ES_tradnl"/>
        </w:rPr>
        <w:t>j</w:t>
      </w:r>
      <w:r w:rsidRPr="007511F7">
        <w:rPr>
          <w:vertAlign w:val="subscript"/>
          <w:lang w:val="es-ES_tradnl"/>
        </w:rPr>
        <w:t> </w:t>
      </w:r>
      <w:r w:rsidRPr="007511F7">
        <w:rPr>
          <w:lang w:val="es-ES_tradnl"/>
        </w:rPr>
        <w:t xml:space="preserve">= </w:t>
      </w:r>
      <w:r w:rsidRPr="007511F7">
        <w:rPr>
          <w:i/>
          <w:iCs/>
          <w:lang w:val="es-ES_tradnl"/>
        </w:rPr>
        <w:t>H</w:t>
      </w:r>
      <w:r w:rsidRPr="007511F7">
        <w:rPr>
          <w:i/>
          <w:iCs/>
          <w:vertAlign w:val="subscript"/>
          <w:lang w:val="es-ES_tradnl"/>
        </w:rPr>
        <w:t>min</w:t>
      </w:r>
      <w:r w:rsidRPr="007511F7">
        <w:rPr>
          <w:lang w:val="es-ES_tradnl"/>
        </w:rPr>
        <w:t xml:space="preserve">, </w:t>
      </w:r>
      <w:r w:rsidRPr="007511F7">
        <w:rPr>
          <w:i/>
          <w:iCs/>
          <w:lang w:val="es-ES_tradnl"/>
        </w:rPr>
        <w:t>H</w:t>
      </w:r>
      <w:r w:rsidRPr="007511F7">
        <w:rPr>
          <w:i/>
          <w:iCs/>
          <w:vertAlign w:val="subscript"/>
          <w:lang w:val="es-ES_tradnl"/>
        </w:rPr>
        <w:t>min</w:t>
      </w:r>
      <w:r w:rsidRPr="007511F7">
        <w:rPr>
          <w:vertAlign w:val="subscript"/>
          <w:lang w:val="es-ES_tradnl"/>
        </w:rPr>
        <w:t xml:space="preserve"> </w:t>
      </w:r>
      <w:r w:rsidRPr="007511F7">
        <w:rPr>
          <w:lang w:val="es-ES_tradnl"/>
        </w:rPr>
        <w:t xml:space="preserve">+ </w:t>
      </w:r>
      <w:r w:rsidRPr="007511F7">
        <w:rPr>
          <w:i/>
          <w:iCs/>
          <w:lang w:val="es-ES_tradnl"/>
        </w:rPr>
        <w:t>H</w:t>
      </w:r>
      <w:r w:rsidRPr="007511F7">
        <w:rPr>
          <w:i/>
          <w:iCs/>
          <w:vertAlign w:val="subscript"/>
          <w:lang w:val="es-ES_tradnl"/>
        </w:rPr>
        <w:t>step</w:t>
      </w:r>
      <w:r w:rsidRPr="007511F7">
        <w:rPr>
          <w:lang w:val="es-ES_tradnl"/>
        </w:rPr>
        <w:t xml:space="preserve">, …, </w:t>
      </w:r>
      <w:r w:rsidRPr="007511F7">
        <w:rPr>
          <w:i/>
          <w:iCs/>
          <w:lang w:val="es-ES_tradnl"/>
        </w:rPr>
        <w:t>H</w:t>
      </w:r>
      <w:r w:rsidRPr="007511F7">
        <w:rPr>
          <w:i/>
          <w:iCs/>
          <w:vertAlign w:val="subscript"/>
          <w:lang w:val="es-ES_tradnl"/>
        </w:rPr>
        <w:t>max</w:t>
      </w:r>
      <w:r w:rsidRPr="007511F7">
        <w:rPr>
          <w:lang w:val="es-ES_tradnl"/>
        </w:rPr>
        <w:t>, y cada emisión de los grupos de emisiones objeto de examen, se calculan las potencias mínima y máxima de emisión en el ancho de banda de referencia:</w:t>
      </w:r>
    </w:p>
    <w:p w14:paraId="3C8BB159" w14:textId="07AD893F" w:rsidR="007511F7" w:rsidRPr="004B4968" w:rsidRDefault="00593D2E" w:rsidP="00315D9E">
      <w:pPr>
        <w:pStyle w:val="Equation"/>
        <w:rPr>
          <w:lang w:val="es-ES_tradnl"/>
        </w:rPr>
      </w:pPr>
      <m:oMathPara>
        <m:oMath>
          <m:sSub>
            <m:sSubPr>
              <m:ctrlPr>
                <w:rPr>
                  <w:rFonts w:ascii="Cambria Math" w:hAnsi="Cambria Math"/>
                  <w:lang w:val="es-ES_tradnl"/>
                </w:rPr>
              </m:ctrlPr>
            </m:sSubPr>
            <m:e>
              <m:r>
                <w:rPr>
                  <w:rFonts w:ascii="Cambria Math" w:hAnsi="Cambria Math"/>
                  <w:lang w:val="es-ES_tradnl"/>
                </w:rPr>
                <m:t>P</m:t>
              </m:r>
            </m:e>
            <m:sub>
              <m:r>
                <m:rPr>
                  <m:sty m:val="p"/>
                </m:rPr>
                <w:rPr>
                  <w:rFonts w:ascii="Cambria Math" w:hAnsi="Cambria Math"/>
                  <w:lang w:val="es-ES_tradnl"/>
                </w:rPr>
                <m:t>min⁡_</m:t>
              </m:r>
              <m:r>
                <w:rPr>
                  <w:rFonts w:ascii="Cambria Math" w:hAnsi="Cambria Math"/>
                  <w:lang w:val="es-ES_tradnl"/>
                </w:rPr>
                <m:t>emission</m:t>
              </m:r>
              <m:r>
                <m:rPr>
                  <m:sty m:val="p"/>
                </m:rPr>
                <w:rPr>
                  <w:rFonts w:ascii="Cambria Math" w:hAnsi="Cambria Math"/>
                  <w:lang w:val="es-ES_tradnl"/>
                </w:rPr>
                <m:t>,</m:t>
              </m:r>
              <m:r>
                <w:rPr>
                  <w:rFonts w:ascii="Cambria Math" w:hAnsi="Cambria Math"/>
                  <w:lang w:val="es-ES_tradnl"/>
                </w:rPr>
                <m:t>j</m:t>
              </m:r>
            </m:sub>
          </m:sSub>
          <m:r>
            <m:rPr>
              <m:sty m:val="p"/>
            </m:rPr>
            <w:rPr>
              <w:rFonts w:ascii="Cambria Math" w:hAnsi="Cambria Math"/>
              <w:lang w:val="es-ES_tradnl"/>
            </w:rPr>
            <m:t>=</m:t>
          </m:r>
          <m:r>
            <w:rPr>
              <w:rFonts w:ascii="Cambria Math" w:hAnsi="Cambria Math"/>
              <w:lang w:val="es-ES_tradnl"/>
            </w:rPr>
            <m:t>Densidad</m:t>
          </m:r>
          <m:r>
            <m:rPr>
              <m:sty m:val="p"/>
            </m:rPr>
            <w:rPr>
              <w:rFonts w:ascii="Cambria Math" w:hAnsi="Cambria Math"/>
              <w:lang w:val="es-ES_tradnl"/>
            </w:rPr>
            <m:t xml:space="preserve"> </m:t>
          </m:r>
          <m:r>
            <w:rPr>
              <w:rFonts w:ascii="Cambria Math" w:hAnsi="Cambria Math"/>
              <w:lang w:val="es-ES_tradnl"/>
            </w:rPr>
            <m:t>de</m:t>
          </m:r>
          <m:r>
            <m:rPr>
              <m:sty m:val="p"/>
            </m:rPr>
            <w:rPr>
              <w:rFonts w:ascii="Cambria Math" w:hAnsi="Cambria Math"/>
              <w:lang w:val="es-ES_tradnl"/>
            </w:rPr>
            <m:t xml:space="preserve"> </m:t>
          </m:r>
          <m:r>
            <w:rPr>
              <w:rFonts w:ascii="Cambria Math" w:hAnsi="Cambria Math"/>
              <w:lang w:val="es-ES_tradnl"/>
            </w:rPr>
            <m:t>potencia</m:t>
          </m:r>
          <m:r>
            <m:rPr>
              <m:sty m:val="p"/>
            </m:rPr>
            <w:rPr>
              <w:rFonts w:ascii="Cambria Math" w:hAnsi="Cambria Math"/>
              <w:lang w:val="es-ES_tradnl"/>
            </w:rPr>
            <m:t xml:space="preserve"> </m:t>
          </m:r>
          <m:r>
            <w:rPr>
              <w:rFonts w:ascii="Cambria Math" w:hAnsi="Cambria Math"/>
              <w:lang w:val="es-ES_tradnl"/>
            </w:rPr>
            <m:t>m</m:t>
          </m:r>
          <m:r>
            <m:rPr>
              <m:sty m:val="p"/>
            </m:rPr>
            <w:rPr>
              <w:rFonts w:ascii="Cambria Math" w:hAnsi="Cambria Math"/>
              <w:lang w:val="es-ES_tradnl"/>
            </w:rPr>
            <m:t>í</m:t>
          </m:r>
          <m:r>
            <w:rPr>
              <w:rFonts w:ascii="Cambria Math" w:hAnsi="Cambria Math"/>
              <w:lang w:val="es-ES_tradnl"/>
            </w:rPr>
            <m:t>nima</m:t>
          </m:r>
          <m:r>
            <m:rPr>
              <m:sty m:val="p"/>
            </m:rPr>
            <w:rPr>
              <w:rFonts w:ascii="Cambria Math" w:hAnsi="Cambria Math"/>
              <w:lang w:val="es-ES_tradnl"/>
            </w:rPr>
            <m:t xml:space="preserve"> </m:t>
          </m:r>
          <m:d>
            <m:dPr>
              <m:ctrlPr>
                <w:rPr>
                  <w:rFonts w:ascii="Cambria Math" w:hAnsi="Cambria Math"/>
                  <w:lang w:val="es-ES_tradnl"/>
                </w:rPr>
              </m:ctrlPr>
            </m:dPr>
            <m:e>
              <m:r>
                <w:rPr>
                  <w:rFonts w:ascii="Cambria Math" w:hAnsi="Cambria Math"/>
                  <w:lang w:val="es-ES_tradnl"/>
                </w:rPr>
                <m:t>Emisi</m:t>
              </m:r>
              <m:r>
                <m:rPr>
                  <m:sty m:val="p"/>
                </m:rPr>
                <w:rPr>
                  <w:rFonts w:ascii="Cambria Math" w:hAnsi="Cambria Math"/>
                  <w:lang w:val="es-ES_tradnl"/>
                </w:rPr>
                <m:t>ó</m:t>
              </m:r>
              <m:r>
                <w:rPr>
                  <w:rFonts w:ascii="Cambria Math" w:hAnsi="Cambria Math"/>
                  <w:lang w:val="es-ES_tradnl"/>
                </w:rPr>
                <m:t>n</m:t>
              </m:r>
              <m:r>
                <m:rPr>
                  <m:sty m:val="p"/>
                </m:rPr>
                <w:rPr>
                  <w:rFonts w:ascii="Cambria Math" w:hAnsi="Cambria Math"/>
                  <w:lang w:val="es-ES_tradnl"/>
                </w:rPr>
                <m:t xml:space="preserve">, </m:t>
              </m:r>
              <m:r>
                <w:rPr>
                  <w:rFonts w:ascii="Cambria Math" w:hAnsi="Cambria Math"/>
                  <w:lang w:val="es-ES_tradnl"/>
                </w:rPr>
                <m:t>dBW</m:t>
              </m:r>
              <m:r>
                <m:rPr>
                  <m:sty m:val="p"/>
                </m:rPr>
                <w:rPr>
                  <w:rFonts w:ascii="Cambria Math" w:hAnsi="Cambria Math"/>
                  <w:lang w:val="es-ES_tradnl"/>
                </w:rPr>
                <m:t>/</m:t>
              </m:r>
              <m:r>
                <w:rPr>
                  <w:rFonts w:ascii="Cambria Math" w:hAnsi="Cambria Math"/>
                  <w:lang w:val="es-ES_tradnl"/>
                </w:rPr>
                <m:t>Hz</m:t>
              </m:r>
            </m:e>
          </m:d>
          <m:r>
            <m:rPr>
              <m:sty m:val="p"/>
            </m:rPr>
            <w:rPr>
              <w:rFonts w:ascii="Cambria Math" w:hAnsi="Cambria Math"/>
              <w:lang w:val="es-ES_tradnl"/>
            </w:rPr>
            <m:t>+10*</m:t>
          </m:r>
          <m:func>
            <m:funcPr>
              <m:ctrlPr>
                <w:rPr>
                  <w:rFonts w:ascii="Cambria Math" w:hAnsi="Cambria Math"/>
                  <w:lang w:val="es-ES_tradnl"/>
                </w:rPr>
              </m:ctrlPr>
            </m:funcPr>
            <m:fName>
              <m:sSub>
                <m:sSubPr>
                  <m:ctrlPr>
                    <w:rPr>
                      <w:rFonts w:ascii="Cambria Math" w:hAnsi="Cambria Math"/>
                      <w:lang w:val="es-ES_tradnl"/>
                    </w:rPr>
                  </m:ctrlPr>
                </m:sSubPr>
                <m:e>
                  <m:r>
                    <m:rPr>
                      <m:sty m:val="p"/>
                    </m:rPr>
                    <w:rPr>
                      <w:rFonts w:ascii="Cambria Math" w:hAnsi="Cambria Math"/>
                      <w:lang w:val="es-ES_tradnl"/>
                    </w:rPr>
                    <m:t>log</m:t>
                  </m:r>
                </m:e>
                <m:sub>
                  <m:r>
                    <m:rPr>
                      <m:sty m:val="p"/>
                    </m:rPr>
                    <w:rPr>
                      <w:rFonts w:ascii="Cambria Math" w:hAnsi="Cambria Math"/>
                      <w:lang w:val="es-ES_tradnl"/>
                    </w:rPr>
                    <m:t>10</m:t>
                  </m:r>
                </m:sub>
              </m:sSub>
            </m:fName>
            <m:e>
              <m:r>
                <m:rPr>
                  <m:sty m:val="p"/>
                </m:rPr>
                <w:rPr>
                  <w:rFonts w:ascii="Cambria Math" w:hAnsi="Cambria Math"/>
                  <w:lang w:val="es-ES_tradnl"/>
                </w:rPr>
                <m:t>(</m:t>
              </m:r>
              <m:r>
                <w:rPr>
                  <w:rFonts w:ascii="Cambria Math" w:hAnsi="Cambria Math"/>
                  <w:lang w:val="es-ES_tradnl"/>
                </w:rPr>
                <m:t>BW</m:t>
              </m:r>
              <m:r>
                <m:rPr>
                  <m:sty m:val="p"/>
                </m:rPr>
                <w:rPr>
                  <w:rFonts w:ascii="Cambria Math" w:hAnsi="Cambria Math"/>
                  <w:lang w:val="es-ES_tradnl"/>
                </w:rPr>
                <m:t>)</m:t>
              </m:r>
            </m:e>
          </m:func>
          <m:r>
            <m:rPr>
              <m:sty m:val="p"/>
            </m:rPr>
            <w:rPr>
              <w:rFonts w:ascii="Cambria Math" w:hAnsi="Cambria Math"/>
              <w:lang w:val="es-ES_tradnl"/>
            </w:rPr>
            <m:t xml:space="preserve"> </m:t>
          </m:r>
        </m:oMath>
      </m:oMathPara>
    </w:p>
    <w:p w14:paraId="2776DDD3" w14:textId="77777777" w:rsidR="004B4968" w:rsidRPr="007511F7" w:rsidRDefault="004B4968" w:rsidP="004B4968">
      <w:pPr>
        <w:pStyle w:val="Blanc"/>
      </w:pPr>
    </w:p>
    <w:p w14:paraId="12ACE02A" w14:textId="5A898083" w:rsidR="007511F7" w:rsidRPr="007511F7" w:rsidRDefault="00593D2E" w:rsidP="006A0229">
      <w:pPr>
        <w:pStyle w:val="Equation"/>
        <w:rPr>
          <w:lang w:val="es-ES_tradnl"/>
        </w:rPr>
      </w:pPr>
      <m:oMathPara>
        <m:oMath>
          <m:sSub>
            <m:sSubPr>
              <m:ctrlPr>
                <w:rPr>
                  <w:rFonts w:ascii="Cambria Math" w:hAnsi="Cambria Math"/>
                  <w:lang w:val="es-ES_tradnl"/>
                </w:rPr>
              </m:ctrlPr>
            </m:sSubPr>
            <m:e>
              <m:r>
                <w:rPr>
                  <w:rFonts w:ascii="Cambria Math" w:hAnsi="Cambria Math"/>
                  <w:lang w:val="es-ES_tradnl"/>
                </w:rPr>
                <m:t>P</m:t>
              </m:r>
            </m:e>
            <m:sub>
              <m:r>
                <m:rPr>
                  <m:sty m:val="p"/>
                </m:rPr>
                <w:rPr>
                  <w:rFonts w:ascii="Cambria Math" w:hAnsi="Cambria Math"/>
                  <w:lang w:val="es-ES_tradnl"/>
                </w:rPr>
                <m:t>max⁡_</m:t>
              </m:r>
              <m:r>
                <w:rPr>
                  <w:rFonts w:ascii="Cambria Math" w:hAnsi="Cambria Math"/>
                  <w:lang w:val="es-ES_tradnl"/>
                </w:rPr>
                <m:t>emission</m:t>
              </m:r>
              <m:r>
                <m:rPr>
                  <m:sty m:val="p"/>
                </m:rPr>
                <w:rPr>
                  <w:rFonts w:ascii="Cambria Math" w:hAnsi="Cambria Math"/>
                  <w:lang w:val="es-ES_tradnl"/>
                </w:rPr>
                <m:t>,</m:t>
              </m:r>
              <m:r>
                <w:rPr>
                  <w:rFonts w:ascii="Cambria Math" w:hAnsi="Cambria Math"/>
                  <w:lang w:val="es-ES_tradnl"/>
                </w:rPr>
                <m:t>j</m:t>
              </m:r>
            </m:sub>
          </m:sSub>
          <m:r>
            <m:rPr>
              <m:sty m:val="p"/>
            </m:rPr>
            <w:rPr>
              <w:rFonts w:ascii="Cambria Math" w:hAnsi="Cambria Math"/>
              <w:lang w:val="es-ES_tradnl"/>
            </w:rPr>
            <m:t>=</m:t>
          </m:r>
          <m:r>
            <w:rPr>
              <w:rFonts w:ascii="Cambria Math" w:hAnsi="Cambria Math"/>
              <w:lang w:val="es-ES_tradnl"/>
            </w:rPr>
            <m:t>Densidad</m:t>
          </m:r>
          <m:r>
            <m:rPr>
              <m:sty m:val="p"/>
            </m:rPr>
            <w:rPr>
              <w:rFonts w:ascii="Cambria Math" w:hAnsi="Cambria Math"/>
              <w:lang w:val="es-ES_tradnl"/>
            </w:rPr>
            <m:t xml:space="preserve"> </m:t>
          </m:r>
          <m:r>
            <w:rPr>
              <w:rFonts w:ascii="Cambria Math" w:hAnsi="Cambria Math"/>
              <w:lang w:val="es-ES_tradnl"/>
            </w:rPr>
            <m:t>de</m:t>
          </m:r>
          <m:r>
            <m:rPr>
              <m:sty m:val="p"/>
            </m:rPr>
            <w:rPr>
              <w:rFonts w:ascii="Cambria Math" w:hAnsi="Cambria Math"/>
              <w:lang w:val="es-ES_tradnl"/>
            </w:rPr>
            <m:t xml:space="preserve"> </m:t>
          </m:r>
          <m:r>
            <w:rPr>
              <w:rFonts w:ascii="Cambria Math" w:hAnsi="Cambria Math"/>
              <w:lang w:val="es-ES_tradnl"/>
            </w:rPr>
            <m:t>potencia</m:t>
          </m:r>
          <m:r>
            <m:rPr>
              <m:sty m:val="p"/>
            </m:rPr>
            <w:rPr>
              <w:rFonts w:ascii="Cambria Math" w:hAnsi="Cambria Math"/>
              <w:lang w:val="es-ES_tradnl"/>
            </w:rPr>
            <m:t xml:space="preserve"> </m:t>
          </m:r>
          <m:r>
            <w:rPr>
              <w:rFonts w:ascii="Cambria Math" w:hAnsi="Cambria Math"/>
              <w:lang w:val="es-ES_tradnl"/>
            </w:rPr>
            <m:t>m</m:t>
          </m:r>
          <m:r>
            <m:rPr>
              <m:sty m:val="p"/>
            </m:rPr>
            <w:rPr>
              <w:rFonts w:ascii="Cambria Math" w:hAnsi="Cambria Math"/>
              <w:lang w:val="es-ES_tradnl"/>
            </w:rPr>
            <m:t>á</m:t>
          </m:r>
          <m:r>
            <w:rPr>
              <w:rFonts w:ascii="Cambria Math" w:hAnsi="Cambria Math"/>
              <w:lang w:val="es-ES_tradnl"/>
            </w:rPr>
            <m:t>xima</m:t>
          </m:r>
          <m:r>
            <m:rPr>
              <m:sty m:val="p"/>
            </m:rPr>
            <w:rPr>
              <w:rFonts w:ascii="Cambria Math" w:hAnsi="Cambria Math"/>
              <w:lang w:val="es-ES_tradnl"/>
            </w:rPr>
            <m:t xml:space="preserve"> </m:t>
          </m:r>
          <m:d>
            <m:dPr>
              <m:ctrlPr>
                <w:rPr>
                  <w:rFonts w:ascii="Cambria Math" w:hAnsi="Cambria Math"/>
                  <w:lang w:val="es-ES_tradnl"/>
                </w:rPr>
              </m:ctrlPr>
            </m:dPr>
            <m:e>
              <m:r>
                <w:rPr>
                  <w:rFonts w:ascii="Cambria Math" w:hAnsi="Cambria Math"/>
                  <w:lang w:val="es-ES_tradnl"/>
                </w:rPr>
                <m:t>Emisi</m:t>
              </m:r>
              <m:r>
                <m:rPr>
                  <m:sty m:val="p"/>
                </m:rPr>
                <w:rPr>
                  <w:rFonts w:ascii="Cambria Math" w:hAnsi="Cambria Math"/>
                  <w:lang w:val="es-ES_tradnl"/>
                </w:rPr>
                <m:t>ó</m:t>
              </m:r>
              <m:r>
                <w:rPr>
                  <w:rFonts w:ascii="Cambria Math" w:hAnsi="Cambria Math"/>
                  <w:lang w:val="es-ES_tradnl"/>
                </w:rPr>
                <m:t>n</m:t>
              </m:r>
              <m:r>
                <m:rPr>
                  <m:sty m:val="p"/>
                </m:rPr>
                <w:rPr>
                  <w:rFonts w:ascii="Cambria Math" w:hAnsi="Cambria Math"/>
                  <w:lang w:val="es-ES_tradnl"/>
                </w:rPr>
                <m:t xml:space="preserve">, </m:t>
              </m:r>
              <m:r>
                <w:rPr>
                  <w:rFonts w:ascii="Cambria Math" w:hAnsi="Cambria Math"/>
                  <w:lang w:val="es-ES_tradnl"/>
                </w:rPr>
                <m:t>dBW</m:t>
              </m:r>
              <m:r>
                <m:rPr>
                  <m:sty m:val="p"/>
                </m:rPr>
                <w:rPr>
                  <w:rFonts w:ascii="Cambria Math" w:hAnsi="Cambria Math"/>
                  <w:lang w:val="es-ES_tradnl"/>
                </w:rPr>
                <m:t>/</m:t>
              </m:r>
              <m:r>
                <w:rPr>
                  <w:rFonts w:ascii="Cambria Math" w:hAnsi="Cambria Math"/>
                  <w:lang w:val="es-ES_tradnl"/>
                </w:rPr>
                <m:t>Hz</m:t>
              </m:r>
            </m:e>
          </m:d>
          <m:r>
            <m:rPr>
              <m:sty m:val="p"/>
            </m:rPr>
            <w:rPr>
              <w:rFonts w:ascii="Cambria Math" w:hAnsi="Cambria Math"/>
              <w:lang w:val="es-ES_tradnl"/>
            </w:rPr>
            <m:t>+10*</m:t>
          </m:r>
          <m:func>
            <m:funcPr>
              <m:ctrlPr>
                <w:rPr>
                  <w:rFonts w:ascii="Cambria Math" w:hAnsi="Cambria Math"/>
                  <w:lang w:val="es-ES_tradnl"/>
                </w:rPr>
              </m:ctrlPr>
            </m:funcPr>
            <m:fName>
              <m:sSub>
                <m:sSubPr>
                  <m:ctrlPr>
                    <w:rPr>
                      <w:rFonts w:ascii="Cambria Math" w:hAnsi="Cambria Math"/>
                      <w:lang w:val="es-ES_tradnl"/>
                    </w:rPr>
                  </m:ctrlPr>
                </m:sSubPr>
                <m:e>
                  <m:r>
                    <m:rPr>
                      <m:sty m:val="p"/>
                    </m:rPr>
                    <w:rPr>
                      <w:rFonts w:ascii="Cambria Math" w:hAnsi="Cambria Math"/>
                      <w:lang w:val="es-ES_tradnl"/>
                    </w:rPr>
                    <m:t>log</m:t>
                  </m:r>
                </m:e>
                <m:sub>
                  <m:r>
                    <m:rPr>
                      <m:sty m:val="p"/>
                    </m:rPr>
                    <w:rPr>
                      <w:rFonts w:ascii="Cambria Math" w:hAnsi="Cambria Math"/>
                      <w:lang w:val="es-ES_tradnl"/>
                    </w:rPr>
                    <m:t>10</m:t>
                  </m:r>
                </m:sub>
              </m:sSub>
            </m:fName>
            <m:e>
              <m:r>
                <m:rPr>
                  <m:sty m:val="p"/>
                </m:rPr>
                <w:rPr>
                  <w:rFonts w:ascii="Cambria Math" w:hAnsi="Cambria Math"/>
                  <w:lang w:val="es-ES_tradnl"/>
                </w:rPr>
                <m:t>(</m:t>
              </m:r>
              <m:r>
                <w:rPr>
                  <w:rFonts w:ascii="Cambria Math" w:hAnsi="Cambria Math"/>
                  <w:lang w:val="es-ES_tradnl"/>
                </w:rPr>
                <m:t>BW</m:t>
              </m:r>
              <m:r>
                <m:rPr>
                  <m:sty m:val="p"/>
                </m:rPr>
                <w:rPr>
                  <w:rFonts w:ascii="Cambria Math" w:hAnsi="Cambria Math"/>
                  <w:lang w:val="es-ES_tradnl"/>
                </w:rPr>
                <m:t>)</m:t>
              </m:r>
            </m:e>
          </m:func>
          <m:r>
            <m:rPr>
              <m:sty m:val="p"/>
            </m:rPr>
            <w:rPr>
              <w:rFonts w:ascii="Cambria Math" w:hAnsi="Cambria Math"/>
              <w:lang w:val="es-ES_tradnl"/>
            </w:rPr>
            <m:t xml:space="preserve"> </m:t>
          </m:r>
        </m:oMath>
      </m:oMathPara>
    </w:p>
    <w:p w14:paraId="0D2076CA" w14:textId="0ED56DB0" w:rsidR="007511F7" w:rsidRPr="007511F7" w:rsidRDefault="007511F7" w:rsidP="006A0229">
      <w:pPr>
        <w:pStyle w:val="enumlev2"/>
        <w:rPr>
          <w:lang w:val="es-ES_tradnl"/>
        </w:rPr>
      </w:pPr>
      <w:r w:rsidRPr="007511F7">
        <w:rPr>
          <w:lang w:val="es-ES_tradnl"/>
        </w:rPr>
        <w:t>BW en Hz es:</w:t>
      </w:r>
    </w:p>
    <w:p w14:paraId="3179DA75" w14:textId="71971675" w:rsidR="007511F7" w:rsidRPr="007511F7" w:rsidRDefault="006A0229" w:rsidP="00315D9E">
      <w:pPr>
        <w:pStyle w:val="enumlev2"/>
        <w:rPr>
          <w:vertAlign w:val="subscript"/>
          <w:lang w:val="es-ES_tradnl"/>
        </w:rPr>
      </w:pPr>
      <w:r>
        <w:rPr>
          <w:i/>
          <w:iCs/>
          <w:lang w:val="es-ES_tradnl"/>
        </w:rPr>
        <w:tab/>
      </w:r>
      <w:r w:rsidR="007511F7" w:rsidRPr="007511F7">
        <w:rPr>
          <w:i/>
          <w:iCs/>
          <w:lang w:val="es-ES_tradnl"/>
        </w:rPr>
        <w:t>BW</w:t>
      </w:r>
      <w:r w:rsidR="007511F7" w:rsidRPr="007511F7">
        <w:rPr>
          <w:i/>
          <w:iCs/>
          <w:vertAlign w:val="subscript"/>
          <w:lang w:val="es-ES_tradnl"/>
        </w:rPr>
        <w:t>Ref</w:t>
      </w:r>
      <w:r w:rsidR="007511F7" w:rsidRPr="007511F7">
        <w:rPr>
          <w:lang w:val="es-ES_tradnl"/>
        </w:rPr>
        <w:t xml:space="preserve"> si </w:t>
      </w:r>
      <w:r w:rsidR="007511F7" w:rsidRPr="007511F7">
        <w:rPr>
          <w:i/>
          <w:iCs/>
          <w:lang w:val="es-ES_tradnl"/>
        </w:rPr>
        <w:t>BW</w:t>
      </w:r>
      <w:r w:rsidR="007511F7" w:rsidRPr="007511F7">
        <w:rPr>
          <w:i/>
          <w:iCs/>
          <w:vertAlign w:val="subscript"/>
          <w:lang w:val="es-ES_tradnl"/>
        </w:rPr>
        <w:t>Ref</w:t>
      </w:r>
      <w:r w:rsidR="007511F7" w:rsidRPr="007511F7">
        <w:rPr>
          <w:lang w:val="es-ES_tradnl"/>
        </w:rPr>
        <w:t xml:space="preserve"> =1 MHz</w:t>
      </w:r>
    </w:p>
    <w:p w14:paraId="2ABE8163" w14:textId="15C4CF28" w:rsidR="007511F7" w:rsidRPr="007511F7" w:rsidRDefault="006A0229" w:rsidP="00315D9E">
      <w:pPr>
        <w:pStyle w:val="enumlev2"/>
        <w:rPr>
          <w:vertAlign w:val="subscript"/>
          <w:lang w:val="es-ES_tradnl"/>
        </w:rPr>
      </w:pPr>
      <w:r>
        <w:rPr>
          <w:i/>
          <w:lang w:val="es-ES_tradnl"/>
        </w:rPr>
        <w:tab/>
      </w:r>
      <w:r w:rsidR="007511F7" w:rsidRPr="004B4968">
        <w:rPr>
          <w:i/>
          <w:lang w:val="es-ES_tradnl"/>
        </w:rPr>
        <w:t>BW</w:t>
      </w:r>
      <w:r w:rsidR="007511F7" w:rsidRPr="004B4968">
        <w:rPr>
          <w:i/>
          <w:vertAlign w:val="subscript"/>
          <w:lang w:val="es-ES_tradnl"/>
        </w:rPr>
        <w:t>Ref</w:t>
      </w:r>
      <w:r w:rsidR="007511F7" w:rsidRPr="007511F7">
        <w:rPr>
          <w:lang w:val="es-ES_tradnl"/>
        </w:rPr>
        <w:t xml:space="preserve"> si </w:t>
      </w:r>
      <w:r w:rsidR="007511F7" w:rsidRPr="004B4968">
        <w:rPr>
          <w:i/>
          <w:lang w:val="es-ES_tradnl"/>
        </w:rPr>
        <w:t>BW</w:t>
      </w:r>
      <w:r w:rsidR="007511F7" w:rsidRPr="004B4968">
        <w:rPr>
          <w:i/>
          <w:vertAlign w:val="subscript"/>
          <w:lang w:val="es-ES_tradnl"/>
        </w:rPr>
        <w:t>Ref</w:t>
      </w:r>
      <w:r w:rsidR="007511F7" w:rsidRPr="007511F7">
        <w:rPr>
          <w:lang w:val="es-ES_tradnl"/>
        </w:rPr>
        <w:t xml:space="preserve"> =14 MHz y </w:t>
      </w:r>
      <w:r w:rsidR="007511F7" w:rsidRPr="004B4968">
        <w:rPr>
          <w:i/>
          <w:iCs/>
          <w:lang w:val="es-ES_tradnl"/>
        </w:rPr>
        <w:t>BW</w:t>
      </w:r>
      <w:r w:rsidR="007511F7" w:rsidRPr="004B4968">
        <w:rPr>
          <w:i/>
          <w:iCs/>
          <w:vertAlign w:val="subscript"/>
          <w:lang w:val="es-ES_tradnl"/>
        </w:rPr>
        <w:t>emission</w:t>
      </w:r>
      <w:r w:rsidR="007511F7" w:rsidRPr="007511F7">
        <w:rPr>
          <w:lang w:val="es-ES_tradnl"/>
        </w:rPr>
        <w:t xml:space="preserve"> &gt;= </w:t>
      </w:r>
      <w:r w:rsidR="007511F7" w:rsidRPr="004B4968">
        <w:rPr>
          <w:i/>
          <w:iCs/>
          <w:lang w:val="es-ES_tradnl"/>
        </w:rPr>
        <w:t>BW</w:t>
      </w:r>
      <w:r w:rsidR="007511F7" w:rsidRPr="004B4968">
        <w:rPr>
          <w:i/>
          <w:iCs/>
          <w:vertAlign w:val="subscript"/>
          <w:lang w:val="es-ES_tradnl"/>
        </w:rPr>
        <w:t>Ref</w:t>
      </w:r>
    </w:p>
    <w:p w14:paraId="6976865C" w14:textId="6E435696" w:rsidR="007511F7" w:rsidRPr="006A0229" w:rsidRDefault="006A0229" w:rsidP="00315D9E">
      <w:pPr>
        <w:pStyle w:val="enumlev2"/>
        <w:rPr>
          <w:vertAlign w:val="subscript"/>
          <w:lang w:val="fr-FR"/>
        </w:rPr>
      </w:pPr>
      <w:bookmarkStart w:id="13" w:name="lt_pId416"/>
      <w:r>
        <w:rPr>
          <w:i/>
          <w:iCs/>
          <w:lang w:val="fr-FR"/>
        </w:rPr>
        <w:tab/>
      </w:r>
      <w:r w:rsidR="007511F7" w:rsidRPr="006A0229">
        <w:rPr>
          <w:i/>
          <w:iCs/>
          <w:lang w:val="fr-FR"/>
        </w:rPr>
        <w:t>BW</w:t>
      </w:r>
      <w:r w:rsidR="007511F7" w:rsidRPr="006A0229">
        <w:rPr>
          <w:i/>
          <w:iCs/>
          <w:vertAlign w:val="subscript"/>
          <w:lang w:val="fr-FR"/>
        </w:rPr>
        <w:t>emission</w:t>
      </w:r>
      <w:r w:rsidR="007511F7" w:rsidRPr="006A0229">
        <w:rPr>
          <w:lang w:val="fr-FR"/>
        </w:rPr>
        <w:t xml:space="preserve"> si </w:t>
      </w:r>
      <w:r w:rsidR="007511F7" w:rsidRPr="006A0229">
        <w:rPr>
          <w:i/>
          <w:iCs/>
          <w:lang w:val="fr-FR"/>
        </w:rPr>
        <w:t>BW</w:t>
      </w:r>
      <w:r w:rsidR="007511F7" w:rsidRPr="006A0229">
        <w:rPr>
          <w:i/>
          <w:iCs/>
          <w:vertAlign w:val="subscript"/>
          <w:lang w:val="fr-FR"/>
        </w:rPr>
        <w:t>Ref</w:t>
      </w:r>
      <w:r w:rsidR="007511F7" w:rsidRPr="006A0229">
        <w:rPr>
          <w:lang w:val="fr-FR"/>
        </w:rPr>
        <w:t xml:space="preserve"> =14</w:t>
      </w:r>
      <w:r w:rsidR="004B4968" w:rsidRPr="006A0229">
        <w:rPr>
          <w:lang w:val="fr-FR"/>
        </w:rPr>
        <w:t> </w:t>
      </w:r>
      <w:r w:rsidR="007511F7" w:rsidRPr="006A0229">
        <w:rPr>
          <w:lang w:val="fr-FR"/>
        </w:rPr>
        <w:t xml:space="preserve">MHz y </w:t>
      </w:r>
      <w:r w:rsidR="007511F7" w:rsidRPr="006A0229">
        <w:rPr>
          <w:i/>
          <w:iCs/>
          <w:lang w:val="fr-FR"/>
        </w:rPr>
        <w:t>BW</w:t>
      </w:r>
      <w:r w:rsidR="007511F7" w:rsidRPr="006A0229">
        <w:rPr>
          <w:i/>
          <w:iCs/>
          <w:vertAlign w:val="subscript"/>
          <w:lang w:val="fr-FR"/>
        </w:rPr>
        <w:t>emission</w:t>
      </w:r>
      <w:r w:rsidR="007511F7" w:rsidRPr="006A0229">
        <w:rPr>
          <w:lang w:val="fr-FR"/>
        </w:rPr>
        <w:t xml:space="preserve"> &lt; </w:t>
      </w:r>
      <w:r w:rsidR="007511F7" w:rsidRPr="006A0229">
        <w:rPr>
          <w:i/>
          <w:iCs/>
          <w:lang w:val="fr-FR"/>
        </w:rPr>
        <w:t>BW</w:t>
      </w:r>
      <w:r w:rsidR="007511F7" w:rsidRPr="006A0229">
        <w:rPr>
          <w:i/>
          <w:iCs/>
          <w:vertAlign w:val="subscript"/>
          <w:lang w:val="fr-FR"/>
        </w:rPr>
        <w:t>Ref</w:t>
      </w:r>
      <w:bookmarkEnd w:id="13"/>
    </w:p>
    <w:p w14:paraId="030D57A2" w14:textId="77777777" w:rsidR="007511F7" w:rsidRPr="007511F7" w:rsidRDefault="007511F7" w:rsidP="003C7977">
      <w:pPr>
        <w:pStyle w:val="enumlev2"/>
        <w:rPr>
          <w:lang w:val="es-ES_tradnl"/>
        </w:rPr>
      </w:pPr>
      <w:r w:rsidRPr="00315D9E">
        <w:rPr>
          <w:lang w:val="es-ES_tradnl"/>
        </w:rPr>
        <w:lastRenderedPageBreak/>
        <w:t>d)</w:t>
      </w:r>
      <w:r w:rsidRPr="007511F7">
        <w:rPr>
          <w:lang w:val="es-ES_tradnl"/>
        </w:rPr>
        <w:tab/>
        <w:t xml:space="preserve">Para cada emisión de los grupos de emisiones objeto de examen, se comprueba si existe al menos una altitud </w:t>
      </w:r>
      <w:r w:rsidRPr="007511F7">
        <w:rPr>
          <w:i/>
          <w:iCs/>
          <w:lang w:val="es-ES_tradnl"/>
        </w:rPr>
        <w:t>H</w:t>
      </w:r>
      <w:r w:rsidRPr="007511F7">
        <w:rPr>
          <w:i/>
          <w:iCs/>
          <w:vertAlign w:val="subscript"/>
          <w:lang w:val="es-ES_tradnl"/>
        </w:rPr>
        <w:t>j</w:t>
      </w:r>
      <w:r w:rsidRPr="007511F7">
        <w:rPr>
          <w:lang w:val="es-ES_tradnl"/>
        </w:rPr>
        <w:t xml:space="preserve"> en la que:</w:t>
      </w:r>
    </w:p>
    <w:p w14:paraId="31E79E05" w14:textId="1BEB524C" w:rsidR="007511F7" w:rsidRPr="007511F7" w:rsidRDefault="00593D2E" w:rsidP="00315D9E">
      <w:pPr>
        <w:pStyle w:val="Equation"/>
        <w:rPr>
          <w:lang w:val="es-ES_tradnl"/>
        </w:rPr>
      </w:pPr>
      <m:oMathPara>
        <m:oMath>
          <m:sSub>
            <m:sSubPr>
              <m:ctrlPr>
                <w:rPr>
                  <w:rFonts w:ascii="Cambria Math" w:hAnsi="Cambria Math"/>
                  <w:lang w:val="es-ES_tradnl"/>
                </w:rPr>
              </m:ctrlPr>
            </m:sSubPr>
            <m:e>
              <m:r>
                <w:rPr>
                  <w:rFonts w:ascii="Cambria Math" w:hAnsi="Cambria Math"/>
                  <w:lang w:val="es-ES_tradnl"/>
                </w:rPr>
                <m:t>P</m:t>
              </m:r>
            </m:e>
            <m:sub>
              <m:r>
                <m:rPr>
                  <m:sty m:val="p"/>
                </m:rPr>
                <w:rPr>
                  <w:rFonts w:ascii="Cambria Math" w:hAnsi="Cambria Math"/>
                  <w:lang w:val="es-ES_tradnl"/>
                </w:rPr>
                <m:t>max⁡_</m:t>
              </m:r>
              <m:r>
                <w:rPr>
                  <w:rFonts w:ascii="Cambria Math" w:hAnsi="Cambria Math"/>
                  <w:lang w:val="es-ES_tradnl"/>
                </w:rPr>
                <m:t>emission</m:t>
              </m:r>
              <m:r>
                <m:rPr>
                  <m:sty m:val="p"/>
                </m:rPr>
                <w:rPr>
                  <w:rFonts w:ascii="Cambria Math" w:hAnsi="Cambria Math"/>
                  <w:lang w:val="es-ES_tradnl"/>
                </w:rPr>
                <m:t>,</m:t>
              </m:r>
              <m:r>
                <w:rPr>
                  <w:rFonts w:ascii="Cambria Math" w:hAnsi="Cambria Math"/>
                  <w:lang w:val="es-ES_tradnl"/>
                </w:rPr>
                <m:t>j</m:t>
              </m:r>
            </m:sub>
          </m:sSub>
          <m:r>
            <m:rPr>
              <m:sty m:val="p"/>
            </m:rPr>
            <w:rPr>
              <w:rFonts w:ascii="Cambria Math" w:hAnsi="Cambria Math"/>
              <w:lang w:val="es-ES_tradnl"/>
            </w:rPr>
            <m:t>&gt;</m:t>
          </m:r>
          <m:sSub>
            <m:sSubPr>
              <m:ctrlPr>
                <w:rPr>
                  <w:rFonts w:ascii="Cambria Math" w:hAnsi="Cambria Math"/>
                  <w:lang w:val="es-ES_tradnl"/>
                </w:rPr>
              </m:ctrlPr>
            </m:sSubPr>
            <m:e>
              <m:r>
                <w:rPr>
                  <w:rFonts w:ascii="Cambria Math" w:hAnsi="Cambria Math"/>
                  <w:lang w:val="es-ES_tradnl"/>
                </w:rPr>
                <m:t>P</m:t>
              </m:r>
            </m:e>
            <m:sub>
              <m:r>
                <w:rPr>
                  <w:rFonts w:ascii="Cambria Math" w:hAnsi="Cambria Math"/>
                  <w:lang w:val="es-ES_tradnl"/>
                </w:rPr>
                <m:t>j</m:t>
              </m:r>
            </m:sub>
          </m:sSub>
          <m:r>
            <m:rPr>
              <m:sty m:val="p"/>
            </m:rPr>
            <w:rPr>
              <w:rFonts w:ascii="Cambria Math" w:hAnsi="Cambria Math"/>
              <w:lang w:val="es-ES_tradnl"/>
            </w:rPr>
            <m:t>&gt;</m:t>
          </m:r>
          <m:sSub>
            <m:sSubPr>
              <m:ctrlPr>
                <w:rPr>
                  <w:rFonts w:ascii="Cambria Math" w:hAnsi="Cambria Math"/>
                  <w:lang w:val="es-ES_tradnl"/>
                </w:rPr>
              </m:ctrlPr>
            </m:sSubPr>
            <m:e>
              <m:r>
                <w:rPr>
                  <w:rFonts w:ascii="Cambria Math" w:hAnsi="Cambria Math"/>
                  <w:lang w:val="es-ES_tradnl"/>
                </w:rPr>
                <m:t>P</m:t>
              </m:r>
            </m:e>
            <m:sub>
              <m:r>
                <m:rPr>
                  <m:sty m:val="p"/>
                </m:rPr>
                <w:rPr>
                  <w:rFonts w:ascii="Cambria Math" w:hAnsi="Cambria Math"/>
                  <w:lang w:val="es-ES_tradnl"/>
                </w:rPr>
                <m:t>min⁡_</m:t>
              </m:r>
              <m:r>
                <w:rPr>
                  <w:rFonts w:ascii="Cambria Math" w:hAnsi="Cambria Math"/>
                  <w:lang w:val="es-ES_tradnl"/>
                </w:rPr>
                <m:t>emission</m:t>
              </m:r>
              <m:r>
                <m:rPr>
                  <m:sty m:val="p"/>
                </m:rPr>
                <w:rPr>
                  <w:rFonts w:ascii="Cambria Math" w:hAnsi="Cambria Math"/>
                  <w:lang w:val="es-ES_tradnl"/>
                </w:rPr>
                <m:t>,</m:t>
              </m:r>
              <m:r>
                <w:rPr>
                  <w:rFonts w:ascii="Cambria Math" w:hAnsi="Cambria Math"/>
                  <w:lang w:val="es-ES_tradnl"/>
                </w:rPr>
                <m:t>j</m:t>
              </m:r>
            </m:sub>
          </m:sSub>
        </m:oMath>
      </m:oMathPara>
    </w:p>
    <w:p w14:paraId="1DA5FA31" w14:textId="77777777" w:rsidR="007511F7" w:rsidRPr="007511F7" w:rsidRDefault="007511F7" w:rsidP="004B4968">
      <w:pPr>
        <w:pStyle w:val="enumlev1"/>
        <w:rPr>
          <w:lang w:val="es-ES_tradnl"/>
        </w:rPr>
      </w:pPr>
      <w:r w:rsidRPr="007511F7">
        <w:rPr>
          <w:lang w:val="es-ES_tradnl"/>
        </w:rPr>
        <w:tab/>
        <w:t>Los resultados de esta comprobación se ilustran en el Cuadro 8 siguiente.</w:t>
      </w:r>
    </w:p>
    <w:p w14:paraId="037BE227" w14:textId="77777777" w:rsidR="007511F7" w:rsidRPr="007511F7" w:rsidRDefault="007511F7" w:rsidP="007511F7">
      <w:pPr>
        <w:pStyle w:val="TableNo"/>
        <w:rPr>
          <w:lang w:val="es-ES_tradnl"/>
        </w:rPr>
      </w:pPr>
      <w:r w:rsidRPr="007511F7">
        <w:rPr>
          <w:lang w:val="es-ES_tradnl"/>
        </w:rPr>
        <w:t>CUADRO 8</w:t>
      </w:r>
    </w:p>
    <w:p w14:paraId="429F960F" w14:textId="133FCFED" w:rsidR="007511F7" w:rsidRPr="007511F7" w:rsidRDefault="007511F7" w:rsidP="007511F7">
      <w:pPr>
        <w:pStyle w:val="Tabletitle"/>
        <w:rPr>
          <w:i/>
          <w:iCs/>
          <w:lang w:val="es-ES_tradnl"/>
        </w:rPr>
      </w:pPr>
      <w:r w:rsidRPr="007511F7">
        <w:rPr>
          <w:lang w:val="es-ES_tradnl"/>
        </w:rPr>
        <w:t xml:space="preserve">Ejemplo de comparación entre </w:t>
      </w:r>
      <w:r w:rsidRPr="007511F7">
        <w:rPr>
          <w:i/>
          <w:iCs/>
          <w:lang w:val="es-ES_tradnl"/>
        </w:rPr>
        <w:t>P</w:t>
      </w:r>
      <w:r w:rsidRPr="007511F7">
        <w:rPr>
          <w:i/>
          <w:iCs/>
          <w:vertAlign w:val="subscript"/>
          <w:lang w:val="es-ES_tradnl"/>
        </w:rPr>
        <w:t>j</w:t>
      </w:r>
      <w:r w:rsidRPr="007511F7">
        <w:rPr>
          <w:lang w:val="es-ES_tradnl"/>
        </w:rPr>
        <w:t xml:space="preserve"> y </w:t>
      </w:r>
      <m:oMath>
        <m:r>
          <m:rPr>
            <m:sty m:val="bi"/>
          </m:rPr>
          <w:rPr>
            <w:rFonts w:ascii="Cambria Math" w:hAnsi="Cambria Math"/>
            <w:lang w:val="es-ES_tradnl"/>
          </w:rPr>
          <m:t>(</m:t>
        </m:r>
        <m:sSub>
          <m:sSubPr>
            <m:ctrlPr>
              <w:rPr>
                <w:rFonts w:ascii="Cambria Math" w:hAnsi="Cambria Math"/>
                <w:lang w:val="es-ES_tradnl"/>
              </w:rPr>
            </m:ctrlPr>
          </m:sSubPr>
          <m:e>
            <m:r>
              <m:rPr>
                <m:sty m:val="bi"/>
              </m:rPr>
              <w:rPr>
                <w:rFonts w:ascii="Cambria Math" w:hAnsi="Cambria Math"/>
                <w:lang w:val="es-ES_tradnl"/>
              </w:rPr>
              <m:t>P</m:t>
            </m:r>
          </m:e>
          <m:sub>
            <m:r>
              <m:rPr>
                <m:sty m:val="b"/>
              </m:rPr>
              <w:rPr>
                <w:rFonts w:ascii="Cambria Math" w:hAnsi="Cambria Math"/>
                <w:lang w:val="es-ES_tradnl"/>
              </w:rPr>
              <m:t>min⁡</m:t>
            </m:r>
            <m:r>
              <m:rPr>
                <m:sty m:val="bi"/>
              </m:rPr>
              <w:rPr>
                <w:rFonts w:ascii="Cambria Math" w:hAnsi="Cambria Math"/>
                <w:lang w:val="es-ES_tradnl"/>
              </w:rPr>
              <m:t>_emission,j</m:t>
            </m:r>
          </m:sub>
        </m:sSub>
      </m:oMath>
      <w:r w:rsidRPr="007511F7">
        <w:rPr>
          <w:lang w:val="es-ES_tradnl"/>
        </w:rPr>
        <w:t xml:space="preserve">; </w:t>
      </w:r>
      <m:oMath>
        <m:sSub>
          <m:sSubPr>
            <m:ctrlPr>
              <w:rPr>
                <w:rFonts w:ascii="Cambria Math" w:hAnsi="Cambria Math"/>
                <w:lang w:val="es-ES_tradnl"/>
              </w:rPr>
            </m:ctrlPr>
          </m:sSubPr>
          <m:e>
            <m:r>
              <m:rPr>
                <m:sty m:val="bi"/>
              </m:rPr>
              <w:rPr>
                <w:rFonts w:ascii="Cambria Math" w:hAnsi="Cambria Math"/>
                <w:lang w:val="es-ES_tradnl"/>
              </w:rPr>
              <m:t>P</m:t>
            </m:r>
          </m:e>
          <m:sub>
            <m:r>
              <m:rPr>
                <m:sty m:val="b"/>
              </m:rPr>
              <w:rPr>
                <w:rFonts w:ascii="Cambria Math" w:hAnsi="Cambria Math"/>
                <w:lang w:val="es-ES_tradnl"/>
              </w:rPr>
              <m:t>max⁡</m:t>
            </m:r>
            <m:r>
              <m:rPr>
                <m:sty m:val="bi"/>
              </m:rPr>
              <w:rPr>
                <w:rFonts w:ascii="Cambria Math" w:hAnsi="Cambria Math"/>
                <w:lang w:val="es-ES_tradnl"/>
              </w:rPr>
              <m:t>_emission,j</m:t>
            </m:r>
          </m:sub>
        </m:sSub>
        <m:r>
          <m:rPr>
            <m:sty m:val="bi"/>
          </m:rPr>
          <w:rPr>
            <w:rFonts w:ascii="Cambria Math" w:hAnsi="Cambria Math"/>
            <w:lang w:val="es-ES_tradnl"/>
          </w:rPr>
          <m:t>)</m:t>
        </m:r>
      </m:oMath>
    </w:p>
    <w:tbl>
      <w:tblPr>
        <w:tblW w:w="5000" w:type="pct"/>
        <w:jc w:val="center"/>
        <w:tblLook w:val="04A0" w:firstRow="1" w:lastRow="0" w:firstColumn="1" w:lastColumn="0" w:noHBand="0" w:noVBand="1"/>
      </w:tblPr>
      <w:tblGrid>
        <w:gridCol w:w="1297"/>
        <w:gridCol w:w="1609"/>
        <w:gridCol w:w="1337"/>
        <w:gridCol w:w="1460"/>
        <w:gridCol w:w="1598"/>
        <w:gridCol w:w="2328"/>
      </w:tblGrid>
      <w:tr w:rsidR="007511F7" w:rsidRPr="007511F7" w14:paraId="5E8B064E" w14:textId="77777777" w:rsidTr="0057286F">
        <w:trPr>
          <w:trHeight w:val="737"/>
          <w:jc w:val="center"/>
        </w:trPr>
        <w:tc>
          <w:tcPr>
            <w:tcW w:w="674" w:type="pct"/>
            <w:tcBorders>
              <w:top w:val="single" w:sz="4" w:space="0" w:color="auto"/>
              <w:left w:val="single" w:sz="4" w:space="0" w:color="auto"/>
              <w:bottom w:val="single" w:sz="4" w:space="0" w:color="auto"/>
              <w:right w:val="single" w:sz="4" w:space="0" w:color="auto"/>
            </w:tcBorders>
            <w:vAlign w:val="center"/>
            <w:hideMark/>
          </w:tcPr>
          <w:p w14:paraId="7F4C9782" w14:textId="250C63B7" w:rsidR="007511F7" w:rsidRPr="007511F7" w:rsidRDefault="007511F7" w:rsidP="007511F7">
            <w:pPr>
              <w:pStyle w:val="Tablehead"/>
              <w:rPr>
                <w:lang w:val="es-ES_tradnl"/>
              </w:rPr>
            </w:pPr>
            <w:r w:rsidRPr="007511F7">
              <w:rPr>
                <w:lang w:val="es-ES_tradnl"/>
              </w:rPr>
              <w:t xml:space="preserve">Número </w:t>
            </w:r>
            <w:r w:rsidR="004B4968">
              <w:rPr>
                <w:lang w:val="es-ES_tradnl"/>
              </w:rPr>
              <w:br/>
            </w:r>
            <w:r w:rsidRPr="007511F7">
              <w:rPr>
                <w:lang w:val="es-ES_tradnl"/>
              </w:rPr>
              <w:t>de emisión</w:t>
            </w:r>
          </w:p>
        </w:tc>
        <w:tc>
          <w:tcPr>
            <w:tcW w:w="836" w:type="pct"/>
            <w:tcBorders>
              <w:top w:val="single" w:sz="4" w:space="0" w:color="auto"/>
              <w:left w:val="single" w:sz="4" w:space="0" w:color="auto"/>
              <w:bottom w:val="single" w:sz="4" w:space="0" w:color="auto"/>
              <w:right w:val="single" w:sz="4" w:space="0" w:color="auto"/>
            </w:tcBorders>
            <w:vAlign w:val="center"/>
            <w:hideMark/>
          </w:tcPr>
          <w:p w14:paraId="385D632B" w14:textId="77777777" w:rsidR="007511F7" w:rsidRPr="007511F7" w:rsidRDefault="007511F7" w:rsidP="007511F7">
            <w:pPr>
              <w:pStyle w:val="Tablehead"/>
              <w:rPr>
                <w:lang w:val="es-ES_tradnl"/>
              </w:rPr>
            </w:pPr>
            <w:r w:rsidRPr="007511F7">
              <w:rPr>
                <w:lang w:val="es-ES_tradnl"/>
              </w:rPr>
              <w:t>C.7.a</w:t>
            </w:r>
            <w:r w:rsidRPr="007511F7">
              <w:rPr>
                <w:lang w:val="es-ES_tradnl"/>
              </w:rPr>
              <w:br/>
              <w:t>Designación de la emisión</w:t>
            </w:r>
          </w:p>
        </w:tc>
        <w:tc>
          <w:tcPr>
            <w:tcW w:w="694" w:type="pct"/>
            <w:tcBorders>
              <w:top w:val="single" w:sz="4" w:space="0" w:color="auto"/>
              <w:left w:val="single" w:sz="4" w:space="0" w:color="auto"/>
              <w:bottom w:val="single" w:sz="4" w:space="0" w:color="auto"/>
              <w:right w:val="single" w:sz="4" w:space="0" w:color="auto"/>
            </w:tcBorders>
            <w:vAlign w:val="center"/>
            <w:hideMark/>
          </w:tcPr>
          <w:p w14:paraId="71B235B8" w14:textId="77777777" w:rsidR="007511F7" w:rsidRPr="007511F7" w:rsidRDefault="007511F7" w:rsidP="007511F7">
            <w:pPr>
              <w:pStyle w:val="Tablehead"/>
              <w:rPr>
                <w:lang w:val="es-ES_tradnl"/>
              </w:rPr>
            </w:pPr>
            <w:r w:rsidRPr="007511F7">
              <w:rPr>
                <w:lang w:val="es-ES_tradnl"/>
              </w:rPr>
              <w:t>Ancho de banda de emisión</w:t>
            </w:r>
            <w:r w:rsidRPr="007511F7">
              <w:rPr>
                <w:lang w:val="es-ES_tradnl"/>
              </w:rPr>
              <w:br/>
              <w:t>(MHz)</w:t>
            </w:r>
          </w:p>
        </w:tc>
        <w:tc>
          <w:tcPr>
            <w:tcW w:w="758" w:type="pct"/>
            <w:tcBorders>
              <w:top w:val="single" w:sz="4" w:space="0" w:color="auto"/>
              <w:left w:val="single" w:sz="4" w:space="0" w:color="auto"/>
              <w:bottom w:val="single" w:sz="4" w:space="0" w:color="auto"/>
              <w:right w:val="single" w:sz="4" w:space="0" w:color="auto"/>
            </w:tcBorders>
            <w:vAlign w:val="center"/>
            <w:hideMark/>
          </w:tcPr>
          <w:p w14:paraId="5CC3D086" w14:textId="77777777" w:rsidR="007511F7" w:rsidRPr="007511F7" w:rsidRDefault="007511F7" w:rsidP="007511F7">
            <w:pPr>
              <w:pStyle w:val="Tablehead"/>
              <w:rPr>
                <w:lang w:val="es-ES_tradnl"/>
              </w:rPr>
            </w:pPr>
            <w:r w:rsidRPr="007511F7">
              <w:rPr>
                <w:lang w:val="es-ES_tradnl"/>
              </w:rPr>
              <w:t>C.8.c.3</w:t>
            </w:r>
            <w:r w:rsidRPr="007511F7">
              <w:rPr>
                <w:lang w:val="es-ES_tradnl"/>
              </w:rPr>
              <w:br/>
              <w:t xml:space="preserve">Densidad de potencia mínima </w:t>
            </w:r>
            <w:r w:rsidRPr="007511F7">
              <w:rPr>
                <w:lang w:val="es-ES_tradnl"/>
              </w:rPr>
              <w:br/>
              <w:t>(dB(W/Hz))</w:t>
            </w:r>
          </w:p>
        </w:tc>
        <w:tc>
          <w:tcPr>
            <w:tcW w:w="829" w:type="pct"/>
            <w:tcBorders>
              <w:top w:val="single" w:sz="4" w:space="0" w:color="auto"/>
              <w:left w:val="single" w:sz="4" w:space="0" w:color="auto"/>
              <w:bottom w:val="single" w:sz="4" w:space="0" w:color="auto"/>
              <w:right w:val="single" w:sz="4" w:space="0" w:color="auto"/>
            </w:tcBorders>
            <w:vAlign w:val="center"/>
            <w:hideMark/>
          </w:tcPr>
          <w:p w14:paraId="5F23881C" w14:textId="77777777" w:rsidR="007511F7" w:rsidRPr="007511F7" w:rsidRDefault="007511F7" w:rsidP="007511F7">
            <w:pPr>
              <w:pStyle w:val="Tablehead"/>
              <w:rPr>
                <w:lang w:val="es-ES_tradnl"/>
              </w:rPr>
            </w:pPr>
            <w:r w:rsidRPr="007511F7">
              <w:rPr>
                <w:lang w:val="es-ES_tradnl"/>
              </w:rPr>
              <w:t>C.8.a.2/C.8.b.2</w:t>
            </w:r>
            <w:r w:rsidRPr="007511F7">
              <w:rPr>
                <w:lang w:val="es-ES_tradnl"/>
              </w:rPr>
              <w:br/>
              <w:t xml:space="preserve">Densidad de potencia máxima </w:t>
            </w:r>
            <w:r w:rsidRPr="007511F7">
              <w:rPr>
                <w:lang w:val="es-ES_tradnl"/>
              </w:rPr>
              <w:br/>
              <w:t>(dB(W/Hz))</w:t>
            </w:r>
          </w:p>
        </w:tc>
        <w:tc>
          <w:tcPr>
            <w:tcW w:w="1209" w:type="pct"/>
            <w:tcBorders>
              <w:top w:val="single" w:sz="4" w:space="0" w:color="auto"/>
              <w:left w:val="single" w:sz="4" w:space="0" w:color="auto"/>
              <w:bottom w:val="single" w:sz="4" w:space="0" w:color="auto"/>
              <w:right w:val="single" w:sz="4" w:space="0" w:color="auto"/>
            </w:tcBorders>
            <w:hideMark/>
          </w:tcPr>
          <w:p w14:paraId="7129756F" w14:textId="4565F0E5" w:rsidR="007511F7" w:rsidRPr="007511F7" w:rsidRDefault="007511F7" w:rsidP="007511F7">
            <w:pPr>
              <w:pStyle w:val="Tablehead"/>
              <w:rPr>
                <w:lang w:val="es-ES_tradnl"/>
              </w:rPr>
            </w:pPr>
            <w:r w:rsidRPr="007511F7">
              <w:rPr>
                <w:lang w:val="es-ES_tradnl"/>
              </w:rPr>
              <w:t xml:space="preserve">Altitud mínima </w:t>
            </w:r>
            <w:r w:rsidRPr="007511F7">
              <w:rPr>
                <w:i/>
                <w:iCs/>
                <w:lang w:val="es-ES_tradnl"/>
              </w:rPr>
              <w:t>H</w:t>
            </w:r>
            <w:r w:rsidRPr="007511F7">
              <w:rPr>
                <w:i/>
                <w:iCs/>
                <w:vertAlign w:val="subscript"/>
                <w:lang w:val="es-ES_tradnl"/>
              </w:rPr>
              <w:t>j</w:t>
            </w:r>
            <w:r w:rsidRPr="007511F7">
              <w:rPr>
                <w:lang w:val="es-ES_tradnl"/>
              </w:rPr>
              <w:t xml:space="preserve"> (km) para la que </w:t>
            </w:r>
            <m:oMath>
              <m:sSub>
                <m:sSubPr>
                  <m:ctrlPr>
                    <w:rPr>
                      <w:rFonts w:ascii="Cambria Math" w:hAnsi="Cambria Math"/>
                      <w:lang w:val="es-ES_tradnl"/>
                    </w:rPr>
                  </m:ctrlPr>
                </m:sSubPr>
                <m:e>
                  <m:r>
                    <m:rPr>
                      <m:sty m:val="bi"/>
                    </m:rPr>
                    <w:rPr>
                      <w:rFonts w:ascii="Cambria Math" w:hAnsi="Cambria Math"/>
                      <w:lang w:val="es-ES_tradnl"/>
                    </w:rPr>
                    <m:t>P</m:t>
                  </m:r>
                </m:e>
                <m:sub>
                  <m:r>
                    <m:rPr>
                      <m:sty m:val="b"/>
                    </m:rPr>
                    <w:rPr>
                      <w:rFonts w:ascii="Cambria Math" w:hAnsi="Cambria Math"/>
                      <w:lang w:val="es-ES_tradnl"/>
                    </w:rPr>
                    <m:t>max⁡</m:t>
                  </m:r>
                  <m:r>
                    <m:rPr>
                      <m:sty m:val="bi"/>
                    </m:rPr>
                    <w:rPr>
                      <w:rFonts w:ascii="Cambria Math" w:hAnsi="Cambria Math"/>
                      <w:lang w:val="es-ES_tradnl"/>
                    </w:rPr>
                    <m:t>_emission,j</m:t>
                  </m:r>
                </m:sub>
              </m:sSub>
            </m:oMath>
            <w:r w:rsidRPr="007511F7">
              <w:rPr>
                <w:i/>
                <w:iCs/>
                <w:lang w:val="es-ES_tradnl"/>
              </w:rPr>
              <w:t>&gt;P</w:t>
            </w:r>
            <w:r w:rsidRPr="007511F7">
              <w:rPr>
                <w:i/>
                <w:iCs/>
                <w:vertAlign w:val="subscript"/>
                <w:lang w:val="es-ES_tradnl"/>
              </w:rPr>
              <w:t>j</w:t>
            </w:r>
            <w:r w:rsidRPr="007511F7">
              <w:rPr>
                <w:lang w:val="es-ES_tradnl"/>
              </w:rPr>
              <w:t xml:space="preserve"> &gt; </w:t>
            </w:r>
            <m:oMath>
              <m:sSub>
                <m:sSubPr>
                  <m:ctrlPr>
                    <w:rPr>
                      <w:rFonts w:ascii="Cambria Math" w:hAnsi="Cambria Math"/>
                      <w:lang w:val="es-ES_tradnl"/>
                    </w:rPr>
                  </m:ctrlPr>
                </m:sSubPr>
                <m:e>
                  <m:r>
                    <m:rPr>
                      <m:sty m:val="bi"/>
                    </m:rPr>
                    <w:rPr>
                      <w:rFonts w:ascii="Cambria Math" w:hAnsi="Cambria Math"/>
                      <w:lang w:val="es-ES_tradnl"/>
                    </w:rPr>
                    <m:t>P</m:t>
                  </m:r>
                </m:e>
                <m:sub>
                  <m:r>
                    <m:rPr>
                      <m:sty m:val="b"/>
                    </m:rPr>
                    <w:rPr>
                      <w:rFonts w:ascii="Cambria Math" w:hAnsi="Cambria Math"/>
                      <w:lang w:val="es-ES_tradnl"/>
                    </w:rPr>
                    <m:t>min⁡</m:t>
                  </m:r>
                  <m:r>
                    <m:rPr>
                      <m:sty m:val="bi"/>
                    </m:rPr>
                    <w:rPr>
                      <w:rFonts w:ascii="Cambria Math" w:hAnsi="Cambria Math"/>
                      <w:lang w:val="es-ES_tradnl"/>
                    </w:rPr>
                    <m:t>_emission,j</m:t>
                  </m:r>
                </m:sub>
              </m:sSub>
            </m:oMath>
          </w:p>
        </w:tc>
      </w:tr>
      <w:tr w:rsidR="007511F7" w:rsidRPr="007511F7" w14:paraId="125060D5" w14:textId="77777777" w:rsidTr="0057286F">
        <w:trPr>
          <w:trHeight w:val="261"/>
          <w:jc w:val="center"/>
        </w:trPr>
        <w:tc>
          <w:tcPr>
            <w:tcW w:w="674" w:type="pct"/>
            <w:tcBorders>
              <w:top w:val="single" w:sz="4" w:space="0" w:color="auto"/>
              <w:left w:val="single" w:sz="4" w:space="0" w:color="auto"/>
              <w:bottom w:val="single" w:sz="4" w:space="0" w:color="auto"/>
              <w:right w:val="single" w:sz="4" w:space="0" w:color="auto"/>
            </w:tcBorders>
            <w:hideMark/>
          </w:tcPr>
          <w:p w14:paraId="167DB63B" w14:textId="77777777" w:rsidR="007511F7" w:rsidRPr="007511F7" w:rsidRDefault="007511F7" w:rsidP="0057286F">
            <w:pPr>
              <w:pStyle w:val="Tabletext"/>
              <w:jc w:val="center"/>
              <w:rPr>
                <w:lang w:val="es-ES_tradnl"/>
              </w:rPr>
            </w:pPr>
            <w:r w:rsidRPr="007511F7">
              <w:rPr>
                <w:lang w:val="es-ES_tradnl"/>
              </w:rPr>
              <w:t>1</w:t>
            </w:r>
          </w:p>
        </w:tc>
        <w:tc>
          <w:tcPr>
            <w:tcW w:w="836" w:type="pct"/>
            <w:tcBorders>
              <w:top w:val="single" w:sz="4" w:space="0" w:color="auto"/>
              <w:left w:val="single" w:sz="4" w:space="0" w:color="auto"/>
              <w:bottom w:val="single" w:sz="4" w:space="0" w:color="auto"/>
              <w:right w:val="single" w:sz="4" w:space="0" w:color="auto"/>
            </w:tcBorders>
            <w:hideMark/>
          </w:tcPr>
          <w:p w14:paraId="6FC4AB61" w14:textId="77777777" w:rsidR="007511F7" w:rsidRPr="007511F7" w:rsidRDefault="007511F7" w:rsidP="0057286F">
            <w:pPr>
              <w:pStyle w:val="Tabletext"/>
              <w:jc w:val="center"/>
              <w:rPr>
                <w:lang w:val="es-ES_tradnl"/>
              </w:rPr>
            </w:pPr>
            <w:r w:rsidRPr="007511F7">
              <w:rPr>
                <w:lang w:val="es-ES_tradnl"/>
              </w:rPr>
              <w:t>6M00G7W--</w:t>
            </w:r>
          </w:p>
        </w:tc>
        <w:tc>
          <w:tcPr>
            <w:tcW w:w="694" w:type="pct"/>
            <w:tcBorders>
              <w:top w:val="single" w:sz="4" w:space="0" w:color="auto"/>
              <w:left w:val="single" w:sz="4" w:space="0" w:color="auto"/>
              <w:bottom w:val="single" w:sz="4" w:space="0" w:color="auto"/>
              <w:right w:val="single" w:sz="4" w:space="0" w:color="auto"/>
            </w:tcBorders>
            <w:hideMark/>
          </w:tcPr>
          <w:p w14:paraId="66EFA00C" w14:textId="77777777" w:rsidR="007511F7" w:rsidRPr="007511F7" w:rsidRDefault="007511F7" w:rsidP="0057286F">
            <w:pPr>
              <w:pStyle w:val="Tabletext"/>
              <w:jc w:val="center"/>
              <w:rPr>
                <w:lang w:val="es-ES_tradnl"/>
              </w:rPr>
            </w:pPr>
            <w:r w:rsidRPr="007511F7">
              <w:rPr>
                <w:lang w:val="es-ES_tradnl"/>
              </w:rPr>
              <w:t>6,0</w:t>
            </w:r>
          </w:p>
        </w:tc>
        <w:tc>
          <w:tcPr>
            <w:tcW w:w="758" w:type="pct"/>
            <w:tcBorders>
              <w:top w:val="single" w:sz="4" w:space="0" w:color="auto"/>
              <w:left w:val="single" w:sz="4" w:space="0" w:color="auto"/>
              <w:bottom w:val="single" w:sz="4" w:space="0" w:color="auto"/>
              <w:right w:val="single" w:sz="4" w:space="0" w:color="auto"/>
            </w:tcBorders>
            <w:hideMark/>
          </w:tcPr>
          <w:p w14:paraId="11DBD749" w14:textId="6F9FC320" w:rsidR="007511F7" w:rsidRPr="007511F7" w:rsidRDefault="0057286F" w:rsidP="0057286F">
            <w:pPr>
              <w:pStyle w:val="Tabletext"/>
              <w:jc w:val="center"/>
              <w:rPr>
                <w:lang w:val="es-ES_tradnl"/>
              </w:rPr>
            </w:pPr>
            <w:r w:rsidRPr="002B2394">
              <w:t>–</w:t>
            </w:r>
            <w:r w:rsidR="007511F7" w:rsidRPr="007511F7">
              <w:rPr>
                <w:lang w:val="es-ES_tradnl"/>
              </w:rPr>
              <w:t>69,7</w:t>
            </w:r>
          </w:p>
        </w:tc>
        <w:tc>
          <w:tcPr>
            <w:tcW w:w="829" w:type="pct"/>
            <w:tcBorders>
              <w:top w:val="single" w:sz="4" w:space="0" w:color="auto"/>
              <w:left w:val="single" w:sz="4" w:space="0" w:color="auto"/>
              <w:bottom w:val="single" w:sz="4" w:space="0" w:color="auto"/>
              <w:right w:val="single" w:sz="4" w:space="0" w:color="auto"/>
            </w:tcBorders>
            <w:hideMark/>
          </w:tcPr>
          <w:p w14:paraId="39DEC6B7" w14:textId="4824EB68" w:rsidR="007511F7" w:rsidRPr="007511F7" w:rsidRDefault="0057286F" w:rsidP="0057286F">
            <w:pPr>
              <w:pStyle w:val="Tabletext"/>
              <w:jc w:val="center"/>
              <w:rPr>
                <w:lang w:val="es-ES_tradnl"/>
              </w:rPr>
            </w:pPr>
            <w:r w:rsidRPr="002B2394">
              <w:t>–</w:t>
            </w:r>
            <w:r w:rsidR="007511F7" w:rsidRPr="007511F7">
              <w:rPr>
                <w:lang w:val="es-ES_tradnl"/>
              </w:rPr>
              <w:t>66,0</w:t>
            </w:r>
          </w:p>
        </w:tc>
        <w:tc>
          <w:tcPr>
            <w:tcW w:w="1209" w:type="pct"/>
            <w:tcBorders>
              <w:top w:val="single" w:sz="4" w:space="0" w:color="auto"/>
              <w:left w:val="single" w:sz="4" w:space="0" w:color="auto"/>
              <w:bottom w:val="single" w:sz="4" w:space="0" w:color="auto"/>
              <w:right w:val="single" w:sz="4" w:space="0" w:color="auto"/>
            </w:tcBorders>
            <w:hideMark/>
          </w:tcPr>
          <w:p w14:paraId="327A20FD" w14:textId="77777777" w:rsidR="007511F7" w:rsidRPr="007511F7" w:rsidRDefault="007511F7" w:rsidP="0057286F">
            <w:pPr>
              <w:pStyle w:val="Tabletext"/>
              <w:jc w:val="center"/>
              <w:rPr>
                <w:lang w:val="es-ES_tradnl"/>
              </w:rPr>
            </w:pPr>
            <w:r w:rsidRPr="007511F7">
              <w:rPr>
                <w:i/>
                <w:iCs/>
                <w:lang w:val="es-ES_tradnl"/>
              </w:rPr>
              <w:t>Por determinar</w:t>
            </w:r>
          </w:p>
        </w:tc>
      </w:tr>
      <w:tr w:rsidR="007511F7" w:rsidRPr="007511F7" w14:paraId="5D39945B" w14:textId="77777777" w:rsidTr="0057286F">
        <w:trPr>
          <w:trHeight w:val="261"/>
          <w:jc w:val="center"/>
        </w:trPr>
        <w:tc>
          <w:tcPr>
            <w:tcW w:w="674" w:type="pct"/>
            <w:tcBorders>
              <w:top w:val="single" w:sz="4" w:space="0" w:color="auto"/>
              <w:left w:val="single" w:sz="4" w:space="0" w:color="auto"/>
              <w:bottom w:val="single" w:sz="4" w:space="0" w:color="auto"/>
              <w:right w:val="single" w:sz="4" w:space="0" w:color="auto"/>
            </w:tcBorders>
            <w:hideMark/>
          </w:tcPr>
          <w:p w14:paraId="309F7378" w14:textId="77777777" w:rsidR="007511F7" w:rsidRPr="007511F7" w:rsidRDefault="007511F7" w:rsidP="0057286F">
            <w:pPr>
              <w:pStyle w:val="Tabletext"/>
              <w:jc w:val="center"/>
              <w:rPr>
                <w:lang w:val="es-ES_tradnl"/>
              </w:rPr>
            </w:pPr>
            <w:r w:rsidRPr="007511F7">
              <w:rPr>
                <w:lang w:val="es-ES_tradnl"/>
              </w:rPr>
              <w:t>2</w:t>
            </w:r>
          </w:p>
        </w:tc>
        <w:tc>
          <w:tcPr>
            <w:tcW w:w="836" w:type="pct"/>
            <w:tcBorders>
              <w:top w:val="single" w:sz="4" w:space="0" w:color="auto"/>
              <w:left w:val="single" w:sz="4" w:space="0" w:color="auto"/>
              <w:bottom w:val="single" w:sz="4" w:space="0" w:color="auto"/>
              <w:right w:val="single" w:sz="4" w:space="0" w:color="auto"/>
            </w:tcBorders>
            <w:hideMark/>
          </w:tcPr>
          <w:p w14:paraId="701D7CE3" w14:textId="77777777" w:rsidR="007511F7" w:rsidRPr="007511F7" w:rsidRDefault="007511F7" w:rsidP="0057286F">
            <w:pPr>
              <w:pStyle w:val="Tabletext"/>
              <w:jc w:val="center"/>
              <w:rPr>
                <w:lang w:val="es-ES_tradnl"/>
              </w:rPr>
            </w:pPr>
            <w:r w:rsidRPr="007511F7">
              <w:rPr>
                <w:lang w:val="es-ES_tradnl"/>
              </w:rPr>
              <w:t>6M00G7W--</w:t>
            </w:r>
          </w:p>
        </w:tc>
        <w:tc>
          <w:tcPr>
            <w:tcW w:w="694" w:type="pct"/>
            <w:tcBorders>
              <w:top w:val="single" w:sz="4" w:space="0" w:color="auto"/>
              <w:left w:val="single" w:sz="4" w:space="0" w:color="auto"/>
              <w:bottom w:val="single" w:sz="4" w:space="0" w:color="auto"/>
              <w:right w:val="single" w:sz="4" w:space="0" w:color="auto"/>
            </w:tcBorders>
            <w:hideMark/>
          </w:tcPr>
          <w:p w14:paraId="364CF671" w14:textId="77777777" w:rsidR="007511F7" w:rsidRPr="007511F7" w:rsidRDefault="007511F7" w:rsidP="0057286F">
            <w:pPr>
              <w:pStyle w:val="Tabletext"/>
              <w:jc w:val="center"/>
              <w:rPr>
                <w:lang w:val="es-ES_tradnl"/>
              </w:rPr>
            </w:pPr>
            <w:r w:rsidRPr="007511F7">
              <w:rPr>
                <w:lang w:val="es-ES_tradnl"/>
              </w:rPr>
              <w:t>6,0</w:t>
            </w:r>
          </w:p>
        </w:tc>
        <w:tc>
          <w:tcPr>
            <w:tcW w:w="758" w:type="pct"/>
            <w:tcBorders>
              <w:top w:val="single" w:sz="4" w:space="0" w:color="auto"/>
              <w:left w:val="single" w:sz="4" w:space="0" w:color="auto"/>
              <w:bottom w:val="single" w:sz="4" w:space="0" w:color="auto"/>
              <w:right w:val="single" w:sz="4" w:space="0" w:color="auto"/>
            </w:tcBorders>
            <w:hideMark/>
          </w:tcPr>
          <w:p w14:paraId="41972F22" w14:textId="692736E1" w:rsidR="007511F7" w:rsidRPr="007511F7" w:rsidRDefault="0057286F" w:rsidP="0057286F">
            <w:pPr>
              <w:pStyle w:val="Tabletext"/>
              <w:jc w:val="center"/>
              <w:rPr>
                <w:lang w:val="es-ES_tradnl"/>
              </w:rPr>
            </w:pPr>
            <w:r w:rsidRPr="002B2394">
              <w:t>–</w:t>
            </w:r>
            <w:r w:rsidR="007511F7" w:rsidRPr="007511F7">
              <w:rPr>
                <w:lang w:val="es-ES_tradnl"/>
              </w:rPr>
              <w:t>64,7</w:t>
            </w:r>
          </w:p>
        </w:tc>
        <w:tc>
          <w:tcPr>
            <w:tcW w:w="829" w:type="pct"/>
            <w:tcBorders>
              <w:top w:val="single" w:sz="4" w:space="0" w:color="auto"/>
              <w:left w:val="single" w:sz="4" w:space="0" w:color="auto"/>
              <w:bottom w:val="single" w:sz="4" w:space="0" w:color="auto"/>
              <w:right w:val="single" w:sz="4" w:space="0" w:color="auto"/>
            </w:tcBorders>
            <w:hideMark/>
          </w:tcPr>
          <w:p w14:paraId="5FF7FC46" w14:textId="0CD277C3" w:rsidR="007511F7" w:rsidRPr="007511F7" w:rsidRDefault="0057286F" w:rsidP="0057286F">
            <w:pPr>
              <w:pStyle w:val="Tabletext"/>
              <w:jc w:val="center"/>
              <w:rPr>
                <w:lang w:val="es-ES_tradnl"/>
              </w:rPr>
            </w:pPr>
            <w:r w:rsidRPr="002B2394">
              <w:t>–</w:t>
            </w:r>
            <w:r w:rsidR="007511F7" w:rsidRPr="007511F7">
              <w:rPr>
                <w:lang w:val="es-ES_tradnl"/>
              </w:rPr>
              <w:t>61,0</w:t>
            </w:r>
          </w:p>
        </w:tc>
        <w:tc>
          <w:tcPr>
            <w:tcW w:w="1209" w:type="pct"/>
            <w:tcBorders>
              <w:top w:val="single" w:sz="4" w:space="0" w:color="auto"/>
              <w:left w:val="single" w:sz="4" w:space="0" w:color="auto"/>
              <w:bottom w:val="single" w:sz="4" w:space="0" w:color="auto"/>
              <w:right w:val="single" w:sz="4" w:space="0" w:color="auto"/>
            </w:tcBorders>
            <w:hideMark/>
          </w:tcPr>
          <w:p w14:paraId="4795E9DD" w14:textId="77777777" w:rsidR="007511F7" w:rsidRPr="007511F7" w:rsidRDefault="007511F7" w:rsidP="0057286F">
            <w:pPr>
              <w:pStyle w:val="Tabletext"/>
              <w:jc w:val="center"/>
              <w:rPr>
                <w:lang w:val="es-ES_tradnl"/>
              </w:rPr>
            </w:pPr>
            <w:r w:rsidRPr="007511F7">
              <w:rPr>
                <w:i/>
                <w:iCs/>
                <w:lang w:val="es-ES_tradnl"/>
              </w:rPr>
              <w:t>Por determinar</w:t>
            </w:r>
          </w:p>
        </w:tc>
      </w:tr>
      <w:tr w:rsidR="007511F7" w:rsidRPr="007511F7" w14:paraId="28FCE908" w14:textId="77777777" w:rsidTr="0057286F">
        <w:trPr>
          <w:trHeight w:val="261"/>
          <w:jc w:val="center"/>
        </w:trPr>
        <w:tc>
          <w:tcPr>
            <w:tcW w:w="674" w:type="pct"/>
            <w:tcBorders>
              <w:top w:val="single" w:sz="4" w:space="0" w:color="auto"/>
              <w:left w:val="single" w:sz="4" w:space="0" w:color="auto"/>
              <w:bottom w:val="single" w:sz="4" w:space="0" w:color="auto"/>
              <w:right w:val="single" w:sz="4" w:space="0" w:color="auto"/>
            </w:tcBorders>
            <w:hideMark/>
          </w:tcPr>
          <w:p w14:paraId="04FD556F" w14:textId="77777777" w:rsidR="007511F7" w:rsidRPr="007511F7" w:rsidRDefault="007511F7" w:rsidP="0057286F">
            <w:pPr>
              <w:pStyle w:val="Tabletext"/>
              <w:jc w:val="center"/>
              <w:rPr>
                <w:lang w:val="es-ES_tradnl"/>
              </w:rPr>
            </w:pPr>
            <w:r w:rsidRPr="007511F7">
              <w:rPr>
                <w:lang w:val="es-ES_tradnl"/>
              </w:rPr>
              <w:t>3</w:t>
            </w:r>
          </w:p>
        </w:tc>
        <w:tc>
          <w:tcPr>
            <w:tcW w:w="836" w:type="pct"/>
            <w:tcBorders>
              <w:top w:val="single" w:sz="4" w:space="0" w:color="auto"/>
              <w:left w:val="single" w:sz="4" w:space="0" w:color="auto"/>
              <w:bottom w:val="single" w:sz="4" w:space="0" w:color="auto"/>
              <w:right w:val="single" w:sz="4" w:space="0" w:color="auto"/>
            </w:tcBorders>
            <w:hideMark/>
          </w:tcPr>
          <w:p w14:paraId="05C325CC" w14:textId="77777777" w:rsidR="007511F7" w:rsidRPr="007511F7" w:rsidRDefault="007511F7" w:rsidP="0057286F">
            <w:pPr>
              <w:pStyle w:val="Tabletext"/>
              <w:jc w:val="center"/>
              <w:rPr>
                <w:lang w:val="es-ES_tradnl"/>
              </w:rPr>
            </w:pPr>
            <w:r w:rsidRPr="007511F7">
              <w:rPr>
                <w:lang w:val="es-ES_tradnl"/>
              </w:rPr>
              <w:t>6M00G7W--</w:t>
            </w:r>
          </w:p>
        </w:tc>
        <w:tc>
          <w:tcPr>
            <w:tcW w:w="694" w:type="pct"/>
            <w:tcBorders>
              <w:top w:val="single" w:sz="4" w:space="0" w:color="auto"/>
              <w:left w:val="single" w:sz="4" w:space="0" w:color="auto"/>
              <w:bottom w:val="single" w:sz="4" w:space="0" w:color="auto"/>
              <w:right w:val="single" w:sz="4" w:space="0" w:color="auto"/>
            </w:tcBorders>
            <w:hideMark/>
          </w:tcPr>
          <w:p w14:paraId="2A8DA581" w14:textId="77777777" w:rsidR="007511F7" w:rsidRPr="007511F7" w:rsidRDefault="007511F7" w:rsidP="0057286F">
            <w:pPr>
              <w:pStyle w:val="Tabletext"/>
              <w:jc w:val="center"/>
              <w:rPr>
                <w:lang w:val="es-ES_tradnl"/>
              </w:rPr>
            </w:pPr>
            <w:r w:rsidRPr="007511F7">
              <w:rPr>
                <w:lang w:val="es-ES_tradnl"/>
              </w:rPr>
              <w:t>6,0</w:t>
            </w:r>
          </w:p>
        </w:tc>
        <w:tc>
          <w:tcPr>
            <w:tcW w:w="758" w:type="pct"/>
            <w:tcBorders>
              <w:top w:val="single" w:sz="4" w:space="0" w:color="auto"/>
              <w:left w:val="single" w:sz="4" w:space="0" w:color="auto"/>
              <w:bottom w:val="single" w:sz="4" w:space="0" w:color="auto"/>
              <w:right w:val="single" w:sz="4" w:space="0" w:color="auto"/>
            </w:tcBorders>
            <w:hideMark/>
          </w:tcPr>
          <w:p w14:paraId="171307A7" w14:textId="103E195D" w:rsidR="007511F7" w:rsidRPr="007511F7" w:rsidRDefault="0057286F" w:rsidP="0057286F">
            <w:pPr>
              <w:pStyle w:val="Tabletext"/>
              <w:jc w:val="center"/>
              <w:rPr>
                <w:lang w:val="es-ES_tradnl"/>
              </w:rPr>
            </w:pPr>
            <w:r w:rsidRPr="002B2394">
              <w:t>–</w:t>
            </w:r>
            <w:r w:rsidR="007511F7" w:rsidRPr="007511F7">
              <w:rPr>
                <w:lang w:val="es-ES_tradnl"/>
              </w:rPr>
              <w:t>59,7</w:t>
            </w:r>
          </w:p>
        </w:tc>
        <w:tc>
          <w:tcPr>
            <w:tcW w:w="829" w:type="pct"/>
            <w:tcBorders>
              <w:top w:val="single" w:sz="4" w:space="0" w:color="auto"/>
              <w:left w:val="single" w:sz="4" w:space="0" w:color="auto"/>
              <w:bottom w:val="single" w:sz="4" w:space="0" w:color="auto"/>
              <w:right w:val="single" w:sz="4" w:space="0" w:color="auto"/>
            </w:tcBorders>
            <w:hideMark/>
          </w:tcPr>
          <w:p w14:paraId="50195793" w14:textId="08773801" w:rsidR="007511F7" w:rsidRPr="007511F7" w:rsidRDefault="0057286F" w:rsidP="0057286F">
            <w:pPr>
              <w:pStyle w:val="Tabletext"/>
              <w:jc w:val="center"/>
              <w:rPr>
                <w:lang w:val="es-ES_tradnl"/>
              </w:rPr>
            </w:pPr>
            <w:r w:rsidRPr="002B2394">
              <w:t>–</w:t>
            </w:r>
            <w:r w:rsidR="007511F7" w:rsidRPr="007511F7">
              <w:rPr>
                <w:lang w:val="es-ES_tradnl"/>
              </w:rPr>
              <w:t>56,0</w:t>
            </w:r>
          </w:p>
        </w:tc>
        <w:tc>
          <w:tcPr>
            <w:tcW w:w="1209" w:type="pct"/>
            <w:tcBorders>
              <w:top w:val="single" w:sz="4" w:space="0" w:color="auto"/>
              <w:left w:val="single" w:sz="4" w:space="0" w:color="auto"/>
              <w:bottom w:val="single" w:sz="4" w:space="0" w:color="auto"/>
              <w:right w:val="single" w:sz="4" w:space="0" w:color="auto"/>
            </w:tcBorders>
            <w:hideMark/>
          </w:tcPr>
          <w:p w14:paraId="77418E4C" w14:textId="77777777" w:rsidR="007511F7" w:rsidRPr="007511F7" w:rsidRDefault="007511F7" w:rsidP="0057286F">
            <w:pPr>
              <w:pStyle w:val="Tabletext"/>
              <w:jc w:val="center"/>
              <w:rPr>
                <w:lang w:val="es-ES_tradnl"/>
              </w:rPr>
            </w:pPr>
            <w:r w:rsidRPr="007511F7">
              <w:rPr>
                <w:i/>
                <w:iCs/>
                <w:lang w:val="es-ES_tradnl"/>
              </w:rPr>
              <w:t>Por determinar</w:t>
            </w:r>
          </w:p>
        </w:tc>
      </w:tr>
    </w:tbl>
    <w:p w14:paraId="09848F48" w14:textId="77777777" w:rsidR="007511F7" w:rsidRPr="007511F7" w:rsidRDefault="007511F7" w:rsidP="007511F7">
      <w:pPr>
        <w:pStyle w:val="Tablefin"/>
      </w:pPr>
    </w:p>
    <w:p w14:paraId="3D79798D" w14:textId="77777777" w:rsidR="007511F7" w:rsidRPr="007511F7" w:rsidRDefault="007511F7" w:rsidP="003C7977">
      <w:pPr>
        <w:pStyle w:val="enumlev2"/>
        <w:rPr>
          <w:lang w:val="es-ES_tradnl"/>
        </w:rPr>
      </w:pPr>
      <w:r w:rsidRPr="00315D9E">
        <w:rPr>
          <w:lang w:val="es-ES_tradnl"/>
        </w:rPr>
        <w:t>e)</w:t>
      </w:r>
      <w:r w:rsidRPr="007511F7">
        <w:rPr>
          <w:lang w:val="es-ES_tradnl"/>
        </w:rPr>
        <w:tab/>
        <w:t xml:space="preserve">Una vez aplicada la prueba detallada en iii) </w:t>
      </w:r>
      <w:r w:rsidRPr="004B4968">
        <w:rPr>
          <w:lang w:val="es-ES_tradnl"/>
        </w:rPr>
        <w:t>d)</w:t>
      </w:r>
      <w:r w:rsidRPr="007511F7">
        <w:rPr>
          <w:lang w:val="es-ES_tradnl"/>
        </w:rPr>
        <w:t xml:space="preserve"> a todas las emisiones del grupo objeto de examen, tras eliminar las emisiones que no hayan superado el examen, los resultados de la Oficina para ese grupo se considerarán favorables; en caso contrario, el resultado será desfavorable (esto es, ninguna emisión ha superado el examen).</w:t>
      </w:r>
    </w:p>
    <w:p w14:paraId="7838D921" w14:textId="77777777" w:rsidR="007511F7" w:rsidRPr="007511F7" w:rsidRDefault="007511F7" w:rsidP="007511F7">
      <w:pPr>
        <w:pStyle w:val="enumlev1"/>
        <w:rPr>
          <w:lang w:val="es-ES_tradnl"/>
        </w:rPr>
      </w:pPr>
      <w:r w:rsidRPr="007511F7">
        <w:rPr>
          <w:lang w:val="es-ES_tradnl"/>
        </w:rPr>
        <w:t>iv)</w:t>
      </w:r>
      <w:r w:rsidRPr="007511F7">
        <w:rPr>
          <w:lang w:val="es-ES_tradnl"/>
        </w:rPr>
        <w:tab/>
        <w:t>El resultado de este método debería incluir, como mínimo:</w:t>
      </w:r>
    </w:p>
    <w:p w14:paraId="37EECF0F" w14:textId="77777777" w:rsidR="007511F7" w:rsidRPr="007511F7" w:rsidRDefault="007511F7" w:rsidP="007511F7">
      <w:pPr>
        <w:pStyle w:val="enumlev2"/>
        <w:rPr>
          <w:lang w:val="es-ES_tradnl"/>
        </w:rPr>
      </w:pPr>
      <w:r w:rsidRPr="007511F7">
        <w:rPr>
          <w:lang w:val="es-ES_tradnl"/>
        </w:rPr>
        <w:t>–</w:t>
      </w:r>
      <w:r w:rsidRPr="007511F7">
        <w:rPr>
          <w:lang w:val="es-ES_tradnl"/>
        </w:rPr>
        <w:tab/>
        <w:t>los parámetros resultantes presentados en el Cuadro 7;</w:t>
      </w:r>
    </w:p>
    <w:p w14:paraId="5F8A46E4" w14:textId="77777777" w:rsidR="007511F7" w:rsidRPr="007511F7" w:rsidRDefault="007511F7" w:rsidP="007511F7">
      <w:pPr>
        <w:pStyle w:val="enumlev2"/>
        <w:rPr>
          <w:lang w:val="es-ES_tradnl"/>
        </w:rPr>
      </w:pPr>
      <w:r w:rsidRPr="007511F7">
        <w:rPr>
          <w:lang w:val="es-ES_tradnl"/>
        </w:rPr>
        <w:t>–</w:t>
      </w:r>
      <w:r w:rsidRPr="007511F7">
        <w:rPr>
          <w:lang w:val="es-ES_tradnl"/>
        </w:rPr>
        <w:tab/>
        <w:t>los resultados del examen de cada grupo;</w:t>
      </w:r>
    </w:p>
    <w:p w14:paraId="56CE8DDD" w14:textId="77777777" w:rsidR="007511F7" w:rsidRPr="007511F7" w:rsidRDefault="007511F7" w:rsidP="007511F7">
      <w:pPr>
        <w:pStyle w:val="enumlev2"/>
        <w:rPr>
          <w:lang w:val="es-ES_tradnl"/>
        </w:rPr>
      </w:pPr>
      <w:r w:rsidRPr="007511F7">
        <w:rPr>
          <w:lang w:val="es-ES_tradnl"/>
        </w:rPr>
        <w:t>–</w:t>
      </w:r>
      <w:r w:rsidRPr="007511F7">
        <w:rPr>
          <w:lang w:val="es-ES_tradnl"/>
        </w:rPr>
        <w:tab/>
        <w:t>en caso de que algunas emisiones superen el examen y otras no lo hagan, se generará un grupo nuevo que incluya únicamente la emisión o emisiones que superaron el examen.</w:t>
      </w:r>
    </w:p>
    <w:p w14:paraId="2447FAEA" w14:textId="77777777" w:rsidR="007511F7" w:rsidRPr="00C30E3C" w:rsidRDefault="007511F7" w:rsidP="006A0229"/>
    <w:p w14:paraId="7871AA90" w14:textId="77777777" w:rsidR="007511F7" w:rsidRDefault="007511F7">
      <w:pPr>
        <w:jc w:val="center"/>
      </w:pPr>
      <w:r>
        <w:t>______________</w:t>
      </w:r>
    </w:p>
    <w:sectPr w:rsidR="007511F7" w:rsidSect="007565CC">
      <w:footerReference w:type="default" r:id="rId20"/>
      <w:pgSz w:w="11907" w:h="16834" w:code="9"/>
      <w:pgMar w:top="1418" w:right="1134" w:bottom="1134" w:left="1134" w:header="720"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F8C20" w14:textId="77777777" w:rsidR="00252225" w:rsidRDefault="00252225">
      <w:r>
        <w:separator/>
      </w:r>
    </w:p>
  </w:endnote>
  <w:endnote w:type="continuationSeparator" w:id="0">
    <w:p w14:paraId="069BA810" w14:textId="77777777" w:rsidR="00252225" w:rsidRDefault="00252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altName w:val="Calibri"/>
    <w:panose1 w:val="020B0604020202020204"/>
    <w:charset w:val="00"/>
    <w:family w:val="swiss"/>
    <w:notTrueType/>
    <w:pitch w:val="variable"/>
    <w:sig w:usb0="800000AF" w:usb1="5000204A" w:usb2="00000000" w:usb3="00000000" w:csb0="00000093" w:csb1="00000000"/>
  </w:font>
  <w:font w:name="AvenirNext LT Pro Regular">
    <w:altName w:val="Calibri"/>
    <w:panose1 w:val="020B0504020202020204"/>
    <w:charset w:val="00"/>
    <w:family w:val="swiss"/>
    <w:notTrueType/>
    <w:pitch w:val="variable"/>
    <w:sig w:usb0="800000AF" w:usb1="50002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6BD4D" w14:textId="77777777" w:rsidR="00301DB3" w:rsidRDefault="00301DB3">
    <w:pPr>
      <w:pStyle w:val="Footer"/>
    </w:pPr>
    <w:r>
      <w:drawing>
        <wp:anchor distT="0" distB="0" distL="0" distR="0" simplePos="0" relativeHeight="251656192" behindDoc="0" locked="0" layoutInCell="1" allowOverlap="1" wp14:anchorId="4AE8D28C" wp14:editId="60E216FB">
          <wp:simplePos x="0" y="0"/>
          <wp:positionH relativeFrom="page">
            <wp:posOffset>6346209</wp:posOffset>
          </wp:positionH>
          <wp:positionV relativeFrom="page">
            <wp:posOffset>9501505</wp:posOffset>
          </wp:positionV>
          <wp:extent cx="738000" cy="813600"/>
          <wp:effectExtent l="0" t="0" r="0" b="0"/>
          <wp:wrapNone/>
          <wp:docPr id="1"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A0BB3" w14:textId="77777777" w:rsidR="00C15F3E" w:rsidRDefault="00C1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007A0" w14:textId="77777777" w:rsidR="00252225" w:rsidRDefault="00252225">
      <w:r>
        <w:separator/>
      </w:r>
    </w:p>
  </w:footnote>
  <w:footnote w:type="continuationSeparator" w:id="0">
    <w:p w14:paraId="14F81571" w14:textId="77777777" w:rsidR="00252225" w:rsidRDefault="00252225">
      <w:r>
        <w:continuationSeparator/>
      </w:r>
    </w:p>
  </w:footnote>
  <w:footnote w:id="1">
    <w:p w14:paraId="7393FD01" w14:textId="2667B93A" w:rsidR="0057286F" w:rsidRDefault="0057286F" w:rsidP="0057286F">
      <w:pPr>
        <w:pStyle w:val="FootnoteText"/>
      </w:pPr>
      <w:r>
        <w:rPr>
          <w:rStyle w:val="FootnoteReference"/>
        </w:rPr>
        <w:footnoteRef/>
      </w:r>
      <w:r>
        <w:tab/>
      </w:r>
      <w:r w:rsidRPr="0057286F">
        <w:t>El cuarto valor de altitud (</w:t>
      </w:r>
      <w:r w:rsidRPr="0057286F">
        <w:rPr>
          <w:i/>
          <w:iCs/>
        </w:rPr>
        <w:t>H</w:t>
      </w:r>
      <w:r w:rsidRPr="0057286F">
        <w:rPr>
          <w:i/>
          <w:iCs/>
          <w:vertAlign w:val="subscript"/>
        </w:rPr>
        <w:t>4</w:t>
      </w:r>
      <w:r w:rsidRPr="0057286F">
        <w:t xml:space="preserve">) calculado de acuerdo con este </w:t>
      </w:r>
      <w:r w:rsidRPr="0057286F">
        <w:rPr>
          <w:i/>
          <w:iCs/>
        </w:rPr>
        <w:t>H</w:t>
      </w:r>
      <w:r w:rsidRPr="0057286F">
        <w:rPr>
          <w:i/>
          <w:iCs/>
          <w:vertAlign w:val="subscript"/>
        </w:rPr>
        <w:t>step</w:t>
      </w:r>
      <w:r w:rsidRPr="0057286F">
        <w:t xml:space="preserve"> se fija en 2,99</w:t>
      </w:r>
      <w:r w:rsidR="00D227FF">
        <w:t> </w:t>
      </w:r>
      <w:r w:rsidRPr="0057286F">
        <w:t>km para facilitar el examen del cumplimiento de los dos conjuntos de valores de dfp predefinidos indicados en los Cuadros 5 y 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E7FF1" w14:textId="77777777" w:rsidR="001B164E" w:rsidRDefault="001B164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5"/>
      <w:gridCol w:w="5915"/>
    </w:tblGrid>
    <w:tr w:rsidR="005B0371" w:rsidRPr="00A239D1" w14:paraId="2F6ACD9A" w14:textId="77777777" w:rsidTr="0019307B">
      <w:tc>
        <w:tcPr>
          <w:tcW w:w="4634" w:type="dxa"/>
          <w:vAlign w:val="center"/>
        </w:tcPr>
        <w:p w14:paraId="5E14C8AE"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5E63A2D6" w14:textId="77777777" w:rsidR="00EE47C4" w:rsidRPr="00260B24" w:rsidRDefault="00EE47C4" w:rsidP="00744F8B">
          <w:pPr>
            <w:pStyle w:val="Header"/>
            <w:jc w:val="right"/>
            <w:rPr>
              <w:rFonts w:asciiTheme="minorBidi" w:hAnsiTheme="minorBidi"/>
              <w:b/>
              <w:spacing w:val="4"/>
              <w:szCs w:val="24"/>
            </w:rPr>
          </w:pPr>
          <w:r w:rsidRPr="00260B24">
            <w:rPr>
              <w:rFonts w:asciiTheme="minorBidi" w:hAnsiTheme="minorBidi"/>
              <w:b/>
              <w:spacing w:val="4"/>
              <w:szCs w:val="24"/>
            </w:rPr>
            <w:t>Uni</w:t>
          </w:r>
          <w:r w:rsidR="006B1E05">
            <w:rPr>
              <w:rFonts w:asciiTheme="minorBidi" w:hAnsiTheme="minorBidi"/>
              <w:b/>
              <w:spacing w:val="4"/>
              <w:szCs w:val="24"/>
            </w:rPr>
            <w:t>ó</w:t>
          </w:r>
          <w:r w:rsidRPr="00260B24">
            <w:rPr>
              <w:rFonts w:asciiTheme="minorBidi" w:hAnsiTheme="minorBidi"/>
              <w:b/>
              <w:spacing w:val="4"/>
              <w:szCs w:val="24"/>
            </w:rPr>
            <w:t>n</w:t>
          </w:r>
          <w:r w:rsidR="00A25EE2">
            <w:rPr>
              <w:rFonts w:asciiTheme="minorBidi" w:hAnsiTheme="minorBidi"/>
              <w:b/>
              <w:spacing w:val="4"/>
              <w:szCs w:val="24"/>
            </w:rPr>
            <w:t xml:space="preserve"> </w:t>
          </w:r>
          <w:r w:rsidR="006B1E05">
            <w:rPr>
              <w:rFonts w:asciiTheme="minorBidi" w:hAnsiTheme="minorBidi"/>
              <w:b/>
              <w:spacing w:val="4"/>
              <w:szCs w:val="24"/>
            </w:rPr>
            <w:t>I</w:t>
          </w:r>
          <w:r w:rsidR="00A25EE2" w:rsidRPr="00260B24">
            <w:rPr>
              <w:rFonts w:asciiTheme="minorBidi" w:hAnsiTheme="minorBidi"/>
              <w:b/>
              <w:spacing w:val="4"/>
              <w:szCs w:val="24"/>
            </w:rPr>
            <w:t>nterna</w:t>
          </w:r>
          <w:r w:rsidR="0069322D">
            <w:rPr>
              <w:rFonts w:asciiTheme="minorBidi" w:hAnsiTheme="minorBidi"/>
              <w:b/>
              <w:spacing w:val="4"/>
              <w:szCs w:val="24"/>
            </w:rPr>
            <w:t>c</w:t>
          </w:r>
          <w:r w:rsidR="00A25EE2" w:rsidRPr="00260B24">
            <w:rPr>
              <w:rFonts w:asciiTheme="minorBidi" w:hAnsiTheme="minorBidi"/>
              <w:b/>
              <w:spacing w:val="4"/>
              <w:szCs w:val="24"/>
            </w:rPr>
            <w:t xml:space="preserve">ional </w:t>
          </w:r>
          <w:r w:rsidR="00A25EE2">
            <w:rPr>
              <w:rFonts w:asciiTheme="minorBidi" w:hAnsiTheme="minorBidi"/>
              <w:b/>
              <w:spacing w:val="4"/>
              <w:szCs w:val="24"/>
            </w:rPr>
            <w:t xml:space="preserve">de </w:t>
          </w:r>
          <w:r w:rsidR="0069322D">
            <w:rPr>
              <w:rFonts w:asciiTheme="minorBidi" w:hAnsiTheme="minorBidi"/>
              <w:b/>
              <w:spacing w:val="4"/>
              <w:szCs w:val="24"/>
            </w:rPr>
            <w:t>Te</w:t>
          </w:r>
          <w:r w:rsidR="00A25EE2" w:rsidRPr="00260B24">
            <w:rPr>
              <w:rFonts w:asciiTheme="minorBidi" w:hAnsiTheme="minorBidi"/>
              <w:b/>
              <w:spacing w:val="4"/>
              <w:szCs w:val="24"/>
            </w:rPr>
            <w:t>l</w:t>
          </w:r>
          <w:r w:rsidR="0069322D">
            <w:rPr>
              <w:rFonts w:asciiTheme="minorBidi" w:hAnsiTheme="minorBidi"/>
              <w:b/>
              <w:spacing w:val="4"/>
              <w:szCs w:val="24"/>
            </w:rPr>
            <w:t>e</w:t>
          </w:r>
          <w:r w:rsidR="00A25EE2" w:rsidRPr="00260B24">
            <w:rPr>
              <w:rFonts w:asciiTheme="minorBidi" w:hAnsiTheme="minorBidi"/>
              <w:b/>
              <w:spacing w:val="4"/>
              <w:szCs w:val="24"/>
            </w:rPr>
            <w:t>comunica</w:t>
          </w:r>
          <w:r w:rsidR="0069322D">
            <w:rPr>
              <w:rFonts w:asciiTheme="minorBidi" w:hAnsiTheme="minorBidi"/>
              <w:b/>
              <w:spacing w:val="4"/>
              <w:szCs w:val="24"/>
            </w:rPr>
            <w:t>c</w:t>
          </w:r>
          <w:r w:rsidR="00A25EE2" w:rsidRPr="00260B24">
            <w:rPr>
              <w:rFonts w:asciiTheme="minorBidi" w:hAnsiTheme="minorBidi"/>
              <w:b/>
              <w:spacing w:val="4"/>
              <w:szCs w:val="24"/>
            </w:rPr>
            <w:t>ion</w:t>
          </w:r>
          <w:r w:rsidR="0069322D">
            <w:rPr>
              <w:rFonts w:asciiTheme="minorBidi" w:hAnsiTheme="minorBidi"/>
              <w:b/>
              <w:spacing w:val="4"/>
              <w:szCs w:val="24"/>
            </w:rPr>
            <w:t>e</w:t>
          </w:r>
          <w:r w:rsidR="00A25EE2">
            <w:rPr>
              <w:rFonts w:asciiTheme="minorBidi" w:hAnsiTheme="minorBidi"/>
              <w:b/>
              <w:spacing w:val="4"/>
              <w:szCs w:val="24"/>
            </w:rPr>
            <w:t>s</w:t>
          </w:r>
        </w:p>
      </w:tc>
    </w:tr>
    <w:tr w:rsidR="005B0371" w:rsidRPr="00A239D1" w14:paraId="64540534" w14:textId="77777777" w:rsidTr="0019307B">
      <w:tc>
        <w:tcPr>
          <w:tcW w:w="4634" w:type="dxa"/>
          <w:vAlign w:val="center"/>
        </w:tcPr>
        <w:p w14:paraId="2F5E48F7" w14:textId="77777777" w:rsidR="00EE47C4" w:rsidRPr="00260B24" w:rsidRDefault="00EE47C4" w:rsidP="00744F8B">
          <w:pPr>
            <w:pStyle w:val="Header"/>
            <w:jc w:val="left"/>
            <w:rPr>
              <w:rFonts w:asciiTheme="minorBidi" w:hAnsiTheme="minorBidi"/>
              <w:spacing w:val="4"/>
              <w:sz w:val="21"/>
              <w:szCs w:val="21"/>
            </w:rPr>
          </w:pPr>
          <w:r w:rsidRPr="00260B24">
            <w:rPr>
              <w:rFonts w:asciiTheme="minorBidi" w:hAnsiTheme="minorBidi"/>
              <w:spacing w:val="4"/>
              <w:szCs w:val="24"/>
            </w:rPr>
            <w:t>Recom</w:t>
          </w:r>
          <w:r w:rsidR="0069322D">
            <w:rPr>
              <w:rFonts w:asciiTheme="minorBidi" w:hAnsiTheme="minorBidi"/>
              <w:spacing w:val="4"/>
              <w:szCs w:val="24"/>
            </w:rPr>
            <w:t>e</w:t>
          </w:r>
          <w:r w:rsidRPr="00260B24">
            <w:rPr>
              <w:rFonts w:asciiTheme="minorBidi" w:hAnsiTheme="minorBidi"/>
              <w:spacing w:val="4"/>
              <w:szCs w:val="24"/>
            </w:rPr>
            <w:t>nda</w:t>
          </w:r>
          <w:r w:rsidR="0069322D">
            <w:rPr>
              <w:rFonts w:asciiTheme="minorBidi" w:hAnsiTheme="minorBidi"/>
              <w:spacing w:val="4"/>
              <w:szCs w:val="24"/>
            </w:rPr>
            <w:t>c</w:t>
          </w:r>
          <w:r w:rsidRPr="00260B24">
            <w:rPr>
              <w:rFonts w:asciiTheme="minorBidi" w:hAnsiTheme="minorBidi"/>
              <w:spacing w:val="4"/>
              <w:szCs w:val="24"/>
            </w:rPr>
            <w:t>i</w:t>
          </w:r>
          <w:r w:rsidR="0069322D">
            <w:rPr>
              <w:rFonts w:asciiTheme="minorBidi" w:hAnsiTheme="minorBidi"/>
              <w:spacing w:val="4"/>
              <w:szCs w:val="24"/>
            </w:rPr>
            <w:t>o</w:t>
          </w:r>
          <w:r w:rsidRPr="00260B24">
            <w:rPr>
              <w:rFonts w:asciiTheme="minorBidi" w:hAnsiTheme="minorBidi"/>
              <w:spacing w:val="4"/>
              <w:szCs w:val="24"/>
            </w:rPr>
            <w:t>n</w:t>
          </w:r>
          <w:r w:rsidR="0069322D">
            <w:rPr>
              <w:rFonts w:asciiTheme="minorBidi" w:hAnsiTheme="minorBidi"/>
              <w:spacing w:val="4"/>
              <w:szCs w:val="24"/>
            </w:rPr>
            <w:t>e</w:t>
          </w:r>
          <w:r w:rsidR="004A6FEB" w:rsidRPr="00260B24">
            <w:rPr>
              <w:rFonts w:asciiTheme="minorBidi" w:hAnsiTheme="minorBidi"/>
              <w:spacing w:val="4"/>
              <w:szCs w:val="24"/>
            </w:rPr>
            <w:t>s</w:t>
          </w:r>
        </w:p>
      </w:tc>
      <w:tc>
        <w:tcPr>
          <w:tcW w:w="5998" w:type="dxa"/>
          <w:vAlign w:val="center"/>
        </w:tcPr>
        <w:p w14:paraId="4F21F22A" w14:textId="77777777" w:rsidR="00EE47C4" w:rsidRPr="00260B24" w:rsidRDefault="00A25EE2" w:rsidP="00744F8B">
          <w:pPr>
            <w:pStyle w:val="Header"/>
            <w:jc w:val="right"/>
            <w:rPr>
              <w:rFonts w:asciiTheme="minorBidi" w:hAnsiTheme="minorBidi"/>
              <w:spacing w:val="4"/>
              <w:szCs w:val="24"/>
            </w:rPr>
          </w:pPr>
          <w:r>
            <w:rPr>
              <w:rFonts w:asciiTheme="minorBidi" w:hAnsiTheme="minorBidi"/>
              <w:spacing w:val="4"/>
              <w:szCs w:val="24"/>
            </w:rPr>
            <w:t>Sect</w:t>
          </w:r>
          <w:r w:rsidR="0069322D">
            <w:rPr>
              <w:rFonts w:asciiTheme="minorBidi" w:hAnsiTheme="minorBidi"/>
              <w:spacing w:val="4"/>
              <w:szCs w:val="24"/>
            </w:rPr>
            <w:t>o</w:t>
          </w:r>
          <w:r>
            <w:rPr>
              <w:rFonts w:asciiTheme="minorBidi" w:hAnsiTheme="minorBidi"/>
              <w:spacing w:val="4"/>
              <w:szCs w:val="24"/>
            </w:rPr>
            <w:t xml:space="preserve">r de </w:t>
          </w:r>
          <w:r w:rsidR="00EE47C4" w:rsidRPr="00260B24">
            <w:rPr>
              <w:rFonts w:asciiTheme="minorBidi" w:hAnsiTheme="minorBidi"/>
              <w:spacing w:val="4"/>
              <w:szCs w:val="24"/>
            </w:rPr>
            <w:t>Radiocomunica</w:t>
          </w:r>
          <w:r w:rsidR="0069322D">
            <w:rPr>
              <w:rFonts w:asciiTheme="minorBidi" w:hAnsiTheme="minorBidi"/>
              <w:spacing w:val="4"/>
              <w:szCs w:val="24"/>
            </w:rPr>
            <w:t>c</w:t>
          </w:r>
          <w:r w:rsidR="00EE47C4" w:rsidRPr="00260B24">
            <w:rPr>
              <w:rFonts w:asciiTheme="minorBidi" w:hAnsiTheme="minorBidi"/>
              <w:spacing w:val="4"/>
              <w:szCs w:val="24"/>
            </w:rPr>
            <w:t>ion</w:t>
          </w:r>
          <w:r w:rsidR="0069322D">
            <w:rPr>
              <w:rFonts w:asciiTheme="minorBidi" w:hAnsiTheme="minorBidi"/>
              <w:spacing w:val="4"/>
              <w:szCs w:val="24"/>
            </w:rPr>
            <w:t>e</w:t>
          </w:r>
          <w:r>
            <w:rPr>
              <w:rFonts w:asciiTheme="minorBidi" w:hAnsiTheme="minorBidi"/>
              <w:spacing w:val="4"/>
              <w:szCs w:val="24"/>
            </w:rPr>
            <w:t>s</w:t>
          </w:r>
        </w:p>
      </w:tc>
    </w:tr>
  </w:tbl>
  <w:p w14:paraId="065894D4" w14:textId="77777777" w:rsidR="00EE47C4" w:rsidRDefault="0069322D" w:rsidP="004A6FEB">
    <w:pPr>
      <w:pStyle w:val="Header"/>
    </w:pPr>
    <w:r>
      <w:rPr>
        <w:rFonts w:ascii="Arial Black" w:hAnsi="Arial Black" w:cs="Arial"/>
        <w:noProof/>
        <w:sz w:val="32"/>
        <w:szCs w:val="32"/>
      </w:rPr>
      <w:drawing>
        <wp:anchor distT="0" distB="0" distL="114300" distR="114300" simplePos="0" relativeHeight="251660288" behindDoc="0" locked="0" layoutInCell="1" allowOverlap="1" wp14:anchorId="2566E212" wp14:editId="76FB8F86">
          <wp:simplePos x="0" y="0"/>
          <wp:positionH relativeFrom="column">
            <wp:posOffset>-252095</wp:posOffset>
          </wp:positionH>
          <wp:positionV relativeFrom="paragraph">
            <wp:posOffset>-562165</wp:posOffset>
          </wp:positionV>
          <wp:extent cx="1781299" cy="383901"/>
          <wp:effectExtent l="0" t="0" r="0" b="0"/>
          <wp:wrapNone/>
          <wp:docPr id="7" name="Picture 7" descr="ITU Publicacion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TU Publicacion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299" cy="3839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2BBDF05B" wp14:editId="30BAA375">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D03C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0F5242F0" w14:textId="77777777" w:rsidR="004A6FEB" w:rsidRDefault="00A507D4"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031D9587" wp14:editId="20FDFD3D">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3EC4FB" id="docshapegroup6" o:spid="_x0000_s1026" alt="Header separator line"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99B0B" w14:textId="4A1E33F0" w:rsidR="001B164E" w:rsidRPr="00D72623" w:rsidRDefault="00D72623"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Pr="00F111D6">
      <w:rPr>
        <w:rStyle w:val="PageNumber"/>
        <w:b/>
        <w:bCs/>
        <w:lang w:val="en-GB"/>
      </w:rPr>
      <w:t>ii</w:t>
    </w:r>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AA6D74">
      <w:rPr>
        <w:b/>
        <w:bCs/>
        <w:lang w:val="en-US"/>
      </w:rPr>
      <w:t xml:space="preserve">Rec. </w:t>
    </w:r>
    <w:r>
      <w:rPr>
        <w:b/>
        <w:bCs/>
        <w:lang w:val="en-US"/>
      </w:rPr>
      <w:fldChar w:fldCharType="end"/>
    </w:r>
    <w:r w:rsidRPr="00F111D6">
      <w:rPr>
        <w:b/>
        <w:bCs/>
        <w:lang w:val="en-GB"/>
      </w:rPr>
      <w:t xml:space="preserve"> </w:t>
    </w:r>
    <w:r>
      <w:rPr>
        <w:b/>
        <w:bCs/>
      </w:rPr>
      <w:fldChar w:fldCharType="begin"/>
    </w:r>
    <w:r>
      <w:rPr>
        <w:b/>
        <w:bCs/>
        <w:lang w:val="en-US"/>
      </w:rPr>
      <w:instrText>styleref href</w:instrText>
    </w:r>
    <w:r>
      <w:rPr>
        <w:b/>
        <w:bCs/>
      </w:rPr>
      <w:fldChar w:fldCharType="separate"/>
    </w:r>
    <w:r w:rsidR="00593D2E">
      <w:rPr>
        <w:b/>
        <w:bCs/>
        <w:noProof/>
        <w:lang w:val="en-US"/>
      </w:rPr>
      <w:t>UIT-R  S.2158-0</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E413B" w14:textId="73D5C0AF" w:rsidR="001B164E" w:rsidRDefault="001B164E">
    <w:pPr>
      <w:pStyle w:val="Header"/>
    </w:pPr>
    <w:r>
      <w:tab/>
    </w:r>
    <w:r w:rsidR="00C84DB7">
      <w:rPr>
        <w:b/>
        <w:bCs/>
      </w:rPr>
      <w:fldChar w:fldCharType="begin"/>
    </w:r>
    <w:r w:rsidR="00C84DB7">
      <w:rPr>
        <w:b/>
        <w:bCs/>
      </w:rPr>
      <w:instrText xml:space="preserve"> DOCPROPERTY "Header" \* MERGEFORMAT </w:instrText>
    </w:r>
    <w:r w:rsidR="00C84DB7">
      <w:rPr>
        <w:b/>
        <w:bCs/>
      </w:rPr>
      <w:fldChar w:fldCharType="separate"/>
    </w:r>
    <w:r w:rsidR="00AA6D74">
      <w:rPr>
        <w:b/>
        <w:bCs/>
      </w:rPr>
      <w:t xml:space="preserve">Rec. </w:t>
    </w:r>
    <w:r w:rsidR="00C84DB7">
      <w:rPr>
        <w:b/>
        <w:bCs/>
      </w:rPr>
      <w:fldChar w:fldCharType="end"/>
    </w:r>
    <w:r>
      <w:rPr>
        <w:b/>
        <w:bCs/>
      </w:rPr>
      <w:t xml:space="preserve"> </w:t>
    </w:r>
    <w:r w:rsidR="006C37D5">
      <w:rPr>
        <w:b/>
        <w:bCs/>
      </w:rPr>
      <w:fldChar w:fldCharType="begin"/>
    </w:r>
    <w:r>
      <w:rPr>
        <w:b/>
        <w:bCs/>
      </w:rPr>
      <w:instrText>styleref href</w:instrText>
    </w:r>
    <w:r w:rsidR="006C37D5">
      <w:rPr>
        <w:b/>
        <w:bCs/>
      </w:rPr>
      <w:fldChar w:fldCharType="separate"/>
    </w:r>
    <w:r w:rsidR="00593D2E">
      <w:rPr>
        <w:b/>
        <w:bCs/>
        <w:noProof/>
      </w:rPr>
      <w:t>UIT-R  S.2158-0</w:t>
    </w:r>
    <w:r w:rsidR="006C37D5">
      <w:rPr>
        <w:b/>
        <w:bCs/>
      </w:rPr>
      <w:fldChar w:fldCharType="end"/>
    </w:r>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024D1"/>
    <w:multiLevelType w:val="multilevel"/>
    <w:tmpl w:val="5AC240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0C2729F"/>
    <w:multiLevelType w:val="hybridMultilevel"/>
    <w:tmpl w:val="42E47B08"/>
    <w:lvl w:ilvl="0" w:tplc="3C388158">
      <w:numFmt w:val="bullet"/>
      <w:lvlText w:val="–"/>
      <w:lvlJc w:val="left"/>
      <w:pPr>
        <w:ind w:left="1488" w:hanging="1128"/>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110C5D"/>
    <w:multiLevelType w:val="multilevel"/>
    <w:tmpl w:val="1FD0E0D4"/>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A0A7DC4"/>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2A746328"/>
    <w:multiLevelType w:val="hybridMultilevel"/>
    <w:tmpl w:val="A25C1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651548"/>
    <w:multiLevelType w:val="hybridMultilevel"/>
    <w:tmpl w:val="28D865E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07D6370"/>
    <w:multiLevelType w:val="hybridMultilevel"/>
    <w:tmpl w:val="6536396C"/>
    <w:lvl w:ilvl="0" w:tplc="8E18AEAA">
      <w:start w:val="3"/>
      <w:numFmt w:val="bullet"/>
      <w:lvlText w:val="-"/>
      <w:lvlJc w:val="left"/>
      <w:pPr>
        <w:ind w:left="349" w:hanging="360"/>
      </w:pPr>
      <w:rPr>
        <w:rFonts w:ascii="Times New Roman" w:eastAsia="Times New Roman" w:hAnsi="Times New Roman" w:cs="Times New Roman" w:hint="default"/>
      </w:rPr>
    </w:lvl>
    <w:lvl w:ilvl="1" w:tplc="040C0003" w:tentative="1">
      <w:start w:val="1"/>
      <w:numFmt w:val="bullet"/>
      <w:lvlText w:val="o"/>
      <w:lvlJc w:val="left"/>
      <w:pPr>
        <w:ind w:left="1069" w:hanging="360"/>
      </w:pPr>
      <w:rPr>
        <w:rFonts w:ascii="Courier New" w:hAnsi="Courier New" w:cs="Courier New" w:hint="default"/>
      </w:rPr>
    </w:lvl>
    <w:lvl w:ilvl="2" w:tplc="040C0005" w:tentative="1">
      <w:start w:val="1"/>
      <w:numFmt w:val="bullet"/>
      <w:lvlText w:val=""/>
      <w:lvlJc w:val="left"/>
      <w:pPr>
        <w:ind w:left="1789" w:hanging="360"/>
      </w:pPr>
      <w:rPr>
        <w:rFonts w:ascii="Wingdings" w:hAnsi="Wingdings" w:hint="default"/>
      </w:rPr>
    </w:lvl>
    <w:lvl w:ilvl="3" w:tplc="040C0001" w:tentative="1">
      <w:start w:val="1"/>
      <w:numFmt w:val="bullet"/>
      <w:lvlText w:val=""/>
      <w:lvlJc w:val="left"/>
      <w:pPr>
        <w:ind w:left="2509" w:hanging="360"/>
      </w:pPr>
      <w:rPr>
        <w:rFonts w:ascii="Symbol" w:hAnsi="Symbol" w:hint="default"/>
      </w:rPr>
    </w:lvl>
    <w:lvl w:ilvl="4" w:tplc="040C0003" w:tentative="1">
      <w:start w:val="1"/>
      <w:numFmt w:val="bullet"/>
      <w:lvlText w:val="o"/>
      <w:lvlJc w:val="left"/>
      <w:pPr>
        <w:ind w:left="3229" w:hanging="360"/>
      </w:pPr>
      <w:rPr>
        <w:rFonts w:ascii="Courier New" w:hAnsi="Courier New" w:cs="Courier New" w:hint="default"/>
      </w:rPr>
    </w:lvl>
    <w:lvl w:ilvl="5" w:tplc="040C0005" w:tentative="1">
      <w:start w:val="1"/>
      <w:numFmt w:val="bullet"/>
      <w:lvlText w:val=""/>
      <w:lvlJc w:val="left"/>
      <w:pPr>
        <w:ind w:left="3949" w:hanging="360"/>
      </w:pPr>
      <w:rPr>
        <w:rFonts w:ascii="Wingdings" w:hAnsi="Wingdings" w:hint="default"/>
      </w:rPr>
    </w:lvl>
    <w:lvl w:ilvl="6" w:tplc="040C0001" w:tentative="1">
      <w:start w:val="1"/>
      <w:numFmt w:val="bullet"/>
      <w:lvlText w:val=""/>
      <w:lvlJc w:val="left"/>
      <w:pPr>
        <w:ind w:left="4669" w:hanging="360"/>
      </w:pPr>
      <w:rPr>
        <w:rFonts w:ascii="Symbol" w:hAnsi="Symbol" w:hint="default"/>
      </w:rPr>
    </w:lvl>
    <w:lvl w:ilvl="7" w:tplc="040C0003" w:tentative="1">
      <w:start w:val="1"/>
      <w:numFmt w:val="bullet"/>
      <w:lvlText w:val="o"/>
      <w:lvlJc w:val="left"/>
      <w:pPr>
        <w:ind w:left="5389" w:hanging="360"/>
      </w:pPr>
      <w:rPr>
        <w:rFonts w:ascii="Courier New" w:hAnsi="Courier New" w:cs="Courier New" w:hint="default"/>
      </w:rPr>
    </w:lvl>
    <w:lvl w:ilvl="8" w:tplc="040C0005" w:tentative="1">
      <w:start w:val="1"/>
      <w:numFmt w:val="bullet"/>
      <w:lvlText w:val=""/>
      <w:lvlJc w:val="left"/>
      <w:pPr>
        <w:ind w:left="6109" w:hanging="360"/>
      </w:pPr>
      <w:rPr>
        <w:rFonts w:ascii="Wingdings" w:hAnsi="Wingdings" w:hint="default"/>
      </w:rPr>
    </w:lvl>
  </w:abstractNum>
  <w:abstractNum w:abstractNumId="8" w15:restartNumberingAfterBreak="0">
    <w:nsid w:val="324C46CF"/>
    <w:multiLevelType w:val="multilevel"/>
    <w:tmpl w:val="844AAE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3C01C75"/>
    <w:multiLevelType w:val="hybridMultilevel"/>
    <w:tmpl w:val="0AD0296E"/>
    <w:lvl w:ilvl="0" w:tplc="6CD485FE">
      <w:start w:val="1"/>
      <w:numFmt w:val="lowerLetter"/>
      <w:lvlText w:val="%1)"/>
      <w:lvlJc w:val="left"/>
      <w:pPr>
        <w:ind w:left="1493" w:hanging="1133"/>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BC502D8"/>
    <w:multiLevelType w:val="hybridMultilevel"/>
    <w:tmpl w:val="3CE47D4E"/>
    <w:lvl w:ilvl="0" w:tplc="CD8E47B4">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064634E"/>
    <w:multiLevelType w:val="hybridMultilevel"/>
    <w:tmpl w:val="A46AFEBC"/>
    <w:lvl w:ilvl="0" w:tplc="0BF662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0D21274"/>
    <w:multiLevelType w:val="hybridMultilevel"/>
    <w:tmpl w:val="75D4C382"/>
    <w:lvl w:ilvl="0" w:tplc="92E62038">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30A3B0F"/>
    <w:multiLevelType w:val="hybridMultilevel"/>
    <w:tmpl w:val="FB743BE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4B9533E"/>
    <w:multiLevelType w:val="hybridMultilevel"/>
    <w:tmpl w:val="6A1884AA"/>
    <w:lvl w:ilvl="0" w:tplc="AA82AC2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5036EBF"/>
    <w:multiLevelType w:val="hybridMultilevel"/>
    <w:tmpl w:val="4D68F616"/>
    <w:lvl w:ilvl="0" w:tplc="7C88DD52">
      <w:start w:val="202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D3A0F8B"/>
    <w:multiLevelType w:val="hybridMultilevel"/>
    <w:tmpl w:val="11EE3E9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F9430A5"/>
    <w:multiLevelType w:val="hybridMultilevel"/>
    <w:tmpl w:val="EF5AEC1A"/>
    <w:lvl w:ilvl="0" w:tplc="AB08CD92">
      <w:start w:val="1"/>
      <w:numFmt w:val="lowerLetter"/>
      <w:lvlText w:val="%1)"/>
      <w:lvlJc w:val="left"/>
      <w:pPr>
        <w:ind w:left="1500" w:hanging="114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FB34B83"/>
    <w:multiLevelType w:val="hybridMultilevel"/>
    <w:tmpl w:val="C452FBC8"/>
    <w:lvl w:ilvl="0" w:tplc="17D81A1A">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54826637">
    <w:abstractNumId w:val="1"/>
  </w:num>
  <w:num w:numId="2" w16cid:durableId="1783304303">
    <w:abstractNumId w:val="4"/>
  </w:num>
  <w:num w:numId="3" w16cid:durableId="454258717">
    <w:abstractNumId w:val="5"/>
  </w:num>
  <w:num w:numId="4" w16cid:durableId="1170027079">
    <w:abstractNumId w:val="9"/>
  </w:num>
  <w:num w:numId="5" w16cid:durableId="281620114">
    <w:abstractNumId w:val="16"/>
  </w:num>
  <w:num w:numId="6" w16cid:durableId="1672757839">
    <w:abstractNumId w:val="11"/>
  </w:num>
  <w:num w:numId="7" w16cid:durableId="80375193">
    <w:abstractNumId w:val="8"/>
  </w:num>
  <w:num w:numId="8" w16cid:durableId="1192112554">
    <w:abstractNumId w:val="7"/>
  </w:num>
  <w:num w:numId="9" w16cid:durableId="252475948">
    <w:abstractNumId w:val="3"/>
  </w:num>
  <w:num w:numId="10" w16cid:durableId="764762683">
    <w:abstractNumId w:val="0"/>
  </w:num>
  <w:num w:numId="11" w16cid:durableId="1477182608">
    <w:abstractNumId w:val="14"/>
  </w:num>
  <w:num w:numId="12" w16cid:durableId="1190533387">
    <w:abstractNumId w:val="10"/>
  </w:num>
  <w:num w:numId="13" w16cid:durableId="1581868308">
    <w:abstractNumId w:val="12"/>
  </w:num>
  <w:num w:numId="14" w16cid:durableId="1776049889">
    <w:abstractNumId w:val="18"/>
  </w:num>
  <w:num w:numId="15" w16cid:durableId="13226130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76967205">
    <w:abstractNumId w:val="15"/>
  </w:num>
  <w:num w:numId="17" w16cid:durableId="1338075387">
    <w:abstractNumId w:val="17"/>
  </w:num>
  <w:num w:numId="18" w16cid:durableId="839466422">
    <w:abstractNumId w:val="6"/>
  </w:num>
  <w:num w:numId="19" w16cid:durableId="563952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en-GB"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o:colormru v:ext="edit" colors="#d62a47,#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225"/>
    <w:rsid w:val="00013002"/>
    <w:rsid w:val="00023F32"/>
    <w:rsid w:val="000246E0"/>
    <w:rsid w:val="00036EE3"/>
    <w:rsid w:val="00072484"/>
    <w:rsid w:val="00074405"/>
    <w:rsid w:val="00095530"/>
    <w:rsid w:val="00096612"/>
    <w:rsid w:val="000A4A32"/>
    <w:rsid w:val="000B1B2B"/>
    <w:rsid w:val="000B7683"/>
    <w:rsid w:val="000D0677"/>
    <w:rsid w:val="000D38DF"/>
    <w:rsid w:val="000E0548"/>
    <w:rsid w:val="000E2B82"/>
    <w:rsid w:val="000E6A6E"/>
    <w:rsid w:val="00102934"/>
    <w:rsid w:val="001122D3"/>
    <w:rsid w:val="00120C75"/>
    <w:rsid w:val="00147110"/>
    <w:rsid w:val="001511A6"/>
    <w:rsid w:val="00171C4D"/>
    <w:rsid w:val="0017562F"/>
    <w:rsid w:val="00184BB4"/>
    <w:rsid w:val="0019307B"/>
    <w:rsid w:val="001966D7"/>
    <w:rsid w:val="001B0927"/>
    <w:rsid w:val="001B164E"/>
    <w:rsid w:val="001B7886"/>
    <w:rsid w:val="001F1D24"/>
    <w:rsid w:val="001F38BB"/>
    <w:rsid w:val="002058CE"/>
    <w:rsid w:val="002165F1"/>
    <w:rsid w:val="00233211"/>
    <w:rsid w:val="00252225"/>
    <w:rsid w:val="00260B24"/>
    <w:rsid w:val="0027411A"/>
    <w:rsid w:val="00276D21"/>
    <w:rsid w:val="002802C0"/>
    <w:rsid w:val="00282DCF"/>
    <w:rsid w:val="00296D7F"/>
    <w:rsid w:val="002A5D45"/>
    <w:rsid w:val="002B3CF6"/>
    <w:rsid w:val="002B3E59"/>
    <w:rsid w:val="002C768A"/>
    <w:rsid w:val="002D0BD7"/>
    <w:rsid w:val="002D76C4"/>
    <w:rsid w:val="002F5199"/>
    <w:rsid w:val="00301DB3"/>
    <w:rsid w:val="00305119"/>
    <w:rsid w:val="003157F1"/>
    <w:rsid w:val="00315D9E"/>
    <w:rsid w:val="00346EC2"/>
    <w:rsid w:val="00356B5D"/>
    <w:rsid w:val="00357707"/>
    <w:rsid w:val="0036627C"/>
    <w:rsid w:val="003C6A6F"/>
    <w:rsid w:val="003C7977"/>
    <w:rsid w:val="003D41A3"/>
    <w:rsid w:val="003E5516"/>
    <w:rsid w:val="003F4B75"/>
    <w:rsid w:val="00410651"/>
    <w:rsid w:val="00420DFD"/>
    <w:rsid w:val="00425BC7"/>
    <w:rsid w:val="00437A76"/>
    <w:rsid w:val="004604B2"/>
    <w:rsid w:val="00470E28"/>
    <w:rsid w:val="0047379B"/>
    <w:rsid w:val="00474170"/>
    <w:rsid w:val="00477729"/>
    <w:rsid w:val="004842E2"/>
    <w:rsid w:val="00486EB3"/>
    <w:rsid w:val="004934C5"/>
    <w:rsid w:val="004A6FEB"/>
    <w:rsid w:val="004B4968"/>
    <w:rsid w:val="004E61FF"/>
    <w:rsid w:val="005071C6"/>
    <w:rsid w:val="005373E0"/>
    <w:rsid w:val="00556548"/>
    <w:rsid w:val="00570EB0"/>
    <w:rsid w:val="00571B1C"/>
    <w:rsid w:val="0057286F"/>
    <w:rsid w:val="00576D47"/>
    <w:rsid w:val="00586EF8"/>
    <w:rsid w:val="00593D2E"/>
    <w:rsid w:val="0059672A"/>
    <w:rsid w:val="005B0371"/>
    <w:rsid w:val="005B49AB"/>
    <w:rsid w:val="005B50E7"/>
    <w:rsid w:val="005C4BAB"/>
    <w:rsid w:val="005E12A5"/>
    <w:rsid w:val="005E4F79"/>
    <w:rsid w:val="005E69F0"/>
    <w:rsid w:val="005E7B4F"/>
    <w:rsid w:val="005F003B"/>
    <w:rsid w:val="005F2E73"/>
    <w:rsid w:val="00601882"/>
    <w:rsid w:val="00607D68"/>
    <w:rsid w:val="00613212"/>
    <w:rsid w:val="006149B1"/>
    <w:rsid w:val="00640332"/>
    <w:rsid w:val="00680D2B"/>
    <w:rsid w:val="00681B32"/>
    <w:rsid w:val="0069322D"/>
    <w:rsid w:val="00697887"/>
    <w:rsid w:val="006A0229"/>
    <w:rsid w:val="006B1D2B"/>
    <w:rsid w:val="006B1E05"/>
    <w:rsid w:val="006C37D5"/>
    <w:rsid w:val="006E1131"/>
    <w:rsid w:val="006E2037"/>
    <w:rsid w:val="006E6199"/>
    <w:rsid w:val="006F17FA"/>
    <w:rsid w:val="00712870"/>
    <w:rsid w:val="00714AC0"/>
    <w:rsid w:val="0074147D"/>
    <w:rsid w:val="00743D85"/>
    <w:rsid w:val="00744F8B"/>
    <w:rsid w:val="00747D6E"/>
    <w:rsid w:val="007511F7"/>
    <w:rsid w:val="00753CF4"/>
    <w:rsid w:val="007565CC"/>
    <w:rsid w:val="007624B1"/>
    <w:rsid w:val="00763B9A"/>
    <w:rsid w:val="007A6AA8"/>
    <w:rsid w:val="007B1357"/>
    <w:rsid w:val="007B3343"/>
    <w:rsid w:val="008308AB"/>
    <w:rsid w:val="008310C9"/>
    <w:rsid w:val="008335F0"/>
    <w:rsid w:val="00833A87"/>
    <w:rsid w:val="00834306"/>
    <w:rsid w:val="00853CC5"/>
    <w:rsid w:val="00877E6E"/>
    <w:rsid w:val="00890C9B"/>
    <w:rsid w:val="008B083A"/>
    <w:rsid w:val="008B56B2"/>
    <w:rsid w:val="008C7848"/>
    <w:rsid w:val="00906589"/>
    <w:rsid w:val="00906AD6"/>
    <w:rsid w:val="00917AF2"/>
    <w:rsid w:val="0092418A"/>
    <w:rsid w:val="00934ED7"/>
    <w:rsid w:val="00940D16"/>
    <w:rsid w:val="009543C3"/>
    <w:rsid w:val="00966E1B"/>
    <w:rsid w:val="00972F51"/>
    <w:rsid w:val="00984A02"/>
    <w:rsid w:val="009947C0"/>
    <w:rsid w:val="009A4039"/>
    <w:rsid w:val="009A41F9"/>
    <w:rsid w:val="009D4BBD"/>
    <w:rsid w:val="009F2D2C"/>
    <w:rsid w:val="009F2D88"/>
    <w:rsid w:val="009F5580"/>
    <w:rsid w:val="00A03C0E"/>
    <w:rsid w:val="00A16BE1"/>
    <w:rsid w:val="00A239D1"/>
    <w:rsid w:val="00A25EE2"/>
    <w:rsid w:val="00A31928"/>
    <w:rsid w:val="00A35B27"/>
    <w:rsid w:val="00A507D4"/>
    <w:rsid w:val="00A5147A"/>
    <w:rsid w:val="00A62A14"/>
    <w:rsid w:val="00A6617B"/>
    <w:rsid w:val="00A71FE5"/>
    <w:rsid w:val="00A7534B"/>
    <w:rsid w:val="00A76007"/>
    <w:rsid w:val="00A86DD2"/>
    <w:rsid w:val="00A936CB"/>
    <w:rsid w:val="00A971A1"/>
    <w:rsid w:val="00AA049D"/>
    <w:rsid w:val="00AA3AD8"/>
    <w:rsid w:val="00AA6D74"/>
    <w:rsid w:val="00AB0DC8"/>
    <w:rsid w:val="00AB405C"/>
    <w:rsid w:val="00AC015D"/>
    <w:rsid w:val="00AE698D"/>
    <w:rsid w:val="00AF0286"/>
    <w:rsid w:val="00AF5326"/>
    <w:rsid w:val="00B019A2"/>
    <w:rsid w:val="00B0286E"/>
    <w:rsid w:val="00B033C8"/>
    <w:rsid w:val="00B111CE"/>
    <w:rsid w:val="00B33425"/>
    <w:rsid w:val="00B42334"/>
    <w:rsid w:val="00B44E24"/>
    <w:rsid w:val="00B54ECC"/>
    <w:rsid w:val="00B60AC0"/>
    <w:rsid w:val="00B714F3"/>
    <w:rsid w:val="00B75A52"/>
    <w:rsid w:val="00B874C6"/>
    <w:rsid w:val="00B87B6B"/>
    <w:rsid w:val="00B9169E"/>
    <w:rsid w:val="00B96572"/>
    <w:rsid w:val="00BB7886"/>
    <w:rsid w:val="00BC5D77"/>
    <w:rsid w:val="00BD187C"/>
    <w:rsid w:val="00BD4283"/>
    <w:rsid w:val="00BF487A"/>
    <w:rsid w:val="00BF5544"/>
    <w:rsid w:val="00C15F3E"/>
    <w:rsid w:val="00C30E3C"/>
    <w:rsid w:val="00C46BD9"/>
    <w:rsid w:val="00C55258"/>
    <w:rsid w:val="00C73560"/>
    <w:rsid w:val="00C84DB7"/>
    <w:rsid w:val="00C87A35"/>
    <w:rsid w:val="00CB0F14"/>
    <w:rsid w:val="00CD659B"/>
    <w:rsid w:val="00CE0A43"/>
    <w:rsid w:val="00CF130D"/>
    <w:rsid w:val="00D00118"/>
    <w:rsid w:val="00D0483A"/>
    <w:rsid w:val="00D16749"/>
    <w:rsid w:val="00D227FF"/>
    <w:rsid w:val="00D5024B"/>
    <w:rsid w:val="00D61962"/>
    <w:rsid w:val="00D72623"/>
    <w:rsid w:val="00D83556"/>
    <w:rsid w:val="00DE5556"/>
    <w:rsid w:val="00DF4176"/>
    <w:rsid w:val="00E0095C"/>
    <w:rsid w:val="00E17240"/>
    <w:rsid w:val="00E74595"/>
    <w:rsid w:val="00E77485"/>
    <w:rsid w:val="00EA631E"/>
    <w:rsid w:val="00EB1CB6"/>
    <w:rsid w:val="00EB7C57"/>
    <w:rsid w:val="00ED2695"/>
    <w:rsid w:val="00ED3CA8"/>
    <w:rsid w:val="00EE04BA"/>
    <w:rsid w:val="00EE47C4"/>
    <w:rsid w:val="00EF2D52"/>
    <w:rsid w:val="00F111D6"/>
    <w:rsid w:val="00F17CED"/>
    <w:rsid w:val="00F30C9B"/>
    <w:rsid w:val="00F354B1"/>
    <w:rsid w:val="00F354D7"/>
    <w:rsid w:val="00F40E66"/>
    <w:rsid w:val="00F6343F"/>
    <w:rsid w:val="00F72776"/>
    <w:rsid w:val="00F77360"/>
    <w:rsid w:val="00F92A40"/>
    <w:rsid w:val="00FB0E4E"/>
    <w:rsid w:val="00FE79FE"/>
    <w:rsid w:val="00FF32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62a47,#f8f8f8"/>
    </o:shapedefaults>
    <o:shapelayout v:ext="edit">
      <o:idmap v:ext="edit" data="2"/>
    </o:shapelayout>
  </w:shapeDefaults>
  <w:decimalSymbol w:val="."/>
  <w:listSeparator w:val=","/>
  <w14:docId w14:val="604133AD"/>
  <w15:docId w15:val="{5490D298-B03D-48DD-AACB-8DC9034B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4F79"/>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s-ES" w:eastAsia="en-US"/>
    </w:rPr>
  </w:style>
  <w:style w:type="paragraph" w:styleId="Heading1">
    <w:name w:val="heading 1"/>
    <w:basedOn w:val="Normal"/>
    <w:next w:val="Normal"/>
    <w:link w:val="Heading1Char"/>
    <w:qFormat/>
    <w:rsid w:val="00A936CB"/>
    <w:pPr>
      <w:keepNext/>
      <w:keepLines/>
      <w:spacing w:before="480"/>
      <w:ind w:left="794" w:hanging="794"/>
      <w:outlineLvl w:val="0"/>
    </w:pPr>
    <w:rPr>
      <w:b/>
    </w:rPr>
  </w:style>
  <w:style w:type="paragraph" w:styleId="Heading2">
    <w:name w:val="heading 2"/>
    <w:basedOn w:val="Heading1"/>
    <w:next w:val="Normal"/>
    <w:link w:val="Heading2Char"/>
    <w:qFormat/>
    <w:rsid w:val="00A936CB"/>
    <w:pPr>
      <w:spacing w:before="320"/>
      <w:outlineLvl w:val="1"/>
    </w:pPr>
  </w:style>
  <w:style w:type="paragraph" w:styleId="Heading3">
    <w:name w:val="heading 3"/>
    <w:basedOn w:val="Heading1"/>
    <w:next w:val="Normal"/>
    <w:link w:val="Heading3Char"/>
    <w:qFormat/>
    <w:rsid w:val="00A936CB"/>
    <w:pPr>
      <w:spacing w:before="200"/>
      <w:outlineLvl w:val="2"/>
    </w:pPr>
  </w:style>
  <w:style w:type="paragraph" w:styleId="Heading4">
    <w:name w:val="heading 4"/>
    <w:basedOn w:val="Heading3"/>
    <w:next w:val="Normal"/>
    <w:link w:val="Heading4Char"/>
    <w:qFormat/>
    <w:rsid w:val="00A936CB"/>
    <w:pPr>
      <w:tabs>
        <w:tab w:val="clear" w:pos="794"/>
        <w:tab w:val="left" w:pos="992"/>
      </w:tabs>
      <w:ind w:left="992" w:hanging="992"/>
      <w:outlineLvl w:val="3"/>
    </w:pPr>
  </w:style>
  <w:style w:type="paragraph" w:styleId="Heading5">
    <w:name w:val="heading 5"/>
    <w:basedOn w:val="Heading4"/>
    <w:next w:val="Normal"/>
    <w:link w:val="Heading5Char"/>
    <w:qFormat/>
    <w:rsid w:val="00A936CB"/>
    <w:pPr>
      <w:outlineLvl w:val="4"/>
    </w:pPr>
  </w:style>
  <w:style w:type="paragraph" w:styleId="Heading6">
    <w:name w:val="heading 6"/>
    <w:basedOn w:val="Heading4"/>
    <w:next w:val="Normal"/>
    <w:link w:val="Heading6Char"/>
    <w:qFormat/>
    <w:rsid w:val="00A936CB"/>
    <w:pPr>
      <w:tabs>
        <w:tab w:val="clear" w:pos="992"/>
        <w:tab w:val="clear" w:pos="1191"/>
      </w:tabs>
      <w:ind w:left="1588" w:hanging="1588"/>
      <w:outlineLvl w:val="5"/>
    </w:pPr>
  </w:style>
  <w:style w:type="paragraph" w:styleId="Heading7">
    <w:name w:val="heading 7"/>
    <w:basedOn w:val="Heading6"/>
    <w:next w:val="Normal"/>
    <w:link w:val="Heading7Char"/>
    <w:qFormat/>
    <w:rsid w:val="00A936CB"/>
    <w:pPr>
      <w:outlineLvl w:val="6"/>
    </w:pPr>
  </w:style>
  <w:style w:type="paragraph" w:styleId="Heading8">
    <w:name w:val="heading 8"/>
    <w:basedOn w:val="Heading6"/>
    <w:next w:val="Normal"/>
    <w:link w:val="Heading8Char"/>
    <w:qFormat/>
    <w:rsid w:val="00A936CB"/>
    <w:pPr>
      <w:outlineLvl w:val="7"/>
    </w:pPr>
  </w:style>
  <w:style w:type="paragraph" w:styleId="Heading9">
    <w:name w:val="heading 9"/>
    <w:basedOn w:val="Heading6"/>
    <w:next w:val="Normal"/>
    <w:link w:val="Heading9Char"/>
    <w:qFormat/>
    <w:rsid w:val="00A936CB"/>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36CB"/>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uiPriority w:val="99"/>
    <w:qFormat/>
    <w:rsid w:val="00A936CB"/>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A936CB"/>
  </w:style>
  <w:style w:type="paragraph" w:customStyle="1" w:styleId="Headingb">
    <w:name w:val="Heading_b"/>
    <w:basedOn w:val="Heading3"/>
    <w:next w:val="Normal"/>
    <w:link w:val="HeadingbChar"/>
    <w:qFormat/>
    <w:rsid w:val="00A936CB"/>
    <w:pPr>
      <w:spacing w:before="160"/>
      <w:ind w:left="0" w:firstLine="0"/>
      <w:outlineLvl w:val="9"/>
    </w:pPr>
  </w:style>
  <w:style w:type="paragraph" w:customStyle="1" w:styleId="Headingi">
    <w:name w:val="Heading_i"/>
    <w:basedOn w:val="Heading3"/>
    <w:next w:val="Normal"/>
    <w:link w:val="HeadingiChar"/>
    <w:qFormat/>
    <w:rsid w:val="00A936CB"/>
    <w:pPr>
      <w:spacing w:before="160"/>
      <w:ind w:left="0" w:firstLine="0"/>
    </w:pPr>
    <w:rPr>
      <w:b w:val="0"/>
      <w:i/>
    </w:rPr>
  </w:style>
  <w:style w:type="character" w:customStyle="1" w:styleId="href">
    <w:name w:val="href"/>
    <w:basedOn w:val="DefaultParagraphFont"/>
    <w:rsid w:val="00A936CB"/>
  </w:style>
  <w:style w:type="paragraph" w:customStyle="1" w:styleId="AnnexNoTitle">
    <w:name w:val="Annex_NoTitle"/>
    <w:basedOn w:val="Normal"/>
    <w:next w:val="Normalaftertitle"/>
    <w:rsid w:val="00A936CB"/>
    <w:pPr>
      <w:keepNext/>
      <w:keepLines/>
      <w:spacing w:before="480" w:after="80"/>
      <w:jc w:val="center"/>
    </w:pPr>
    <w:rPr>
      <w:b/>
      <w:sz w:val="28"/>
    </w:rPr>
  </w:style>
  <w:style w:type="paragraph" w:customStyle="1" w:styleId="Normalaftertitle">
    <w:name w:val="Normal_after_title"/>
    <w:basedOn w:val="Normal"/>
    <w:next w:val="Normal"/>
    <w:link w:val="NormalaftertitleChar"/>
    <w:rsid w:val="00A936CB"/>
    <w:pPr>
      <w:spacing w:before="320"/>
    </w:pPr>
  </w:style>
  <w:style w:type="paragraph" w:customStyle="1" w:styleId="enumlev2">
    <w:name w:val="enumlev2"/>
    <w:basedOn w:val="enumlev1"/>
    <w:rsid w:val="00A936CB"/>
    <w:pPr>
      <w:ind w:left="1191" w:hanging="397"/>
    </w:pPr>
  </w:style>
  <w:style w:type="paragraph" w:customStyle="1" w:styleId="enumlev1">
    <w:name w:val="enumlev1"/>
    <w:basedOn w:val="Normal"/>
    <w:link w:val="enumlev1Char"/>
    <w:qFormat/>
    <w:rsid w:val="00A936CB"/>
    <w:pPr>
      <w:spacing w:before="80"/>
      <w:ind w:left="794" w:hanging="794"/>
    </w:pPr>
  </w:style>
  <w:style w:type="paragraph" w:customStyle="1" w:styleId="enumlev3">
    <w:name w:val="enumlev3"/>
    <w:basedOn w:val="enumlev2"/>
    <w:rsid w:val="00A936CB"/>
    <w:pPr>
      <w:ind w:left="1588"/>
    </w:pPr>
  </w:style>
  <w:style w:type="paragraph" w:customStyle="1" w:styleId="Note">
    <w:name w:val="Note"/>
    <w:basedOn w:val="Normal"/>
    <w:link w:val="NoteChar"/>
    <w:rsid w:val="00A936CB"/>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A936CB"/>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link w:val="RectitleChar"/>
    <w:rsid w:val="00A936CB"/>
    <w:pPr>
      <w:keepNext/>
      <w:keepLines/>
      <w:spacing w:before="240"/>
      <w:jc w:val="center"/>
    </w:pPr>
    <w:rPr>
      <w:b/>
      <w:sz w:val="28"/>
    </w:rPr>
  </w:style>
  <w:style w:type="paragraph" w:customStyle="1" w:styleId="Recref">
    <w:name w:val="Rec_ref"/>
    <w:basedOn w:val="Normal"/>
    <w:next w:val="Recdate"/>
    <w:rsid w:val="00A936CB"/>
    <w:pPr>
      <w:jc w:val="center"/>
    </w:pPr>
  </w:style>
  <w:style w:type="paragraph" w:customStyle="1" w:styleId="Recdate">
    <w:name w:val="Rec_date"/>
    <w:basedOn w:val="Recref"/>
    <w:next w:val="Normalaftertitle"/>
    <w:rsid w:val="00A936CB"/>
    <w:pPr>
      <w:jc w:val="right"/>
    </w:pPr>
  </w:style>
  <w:style w:type="paragraph" w:customStyle="1" w:styleId="HeadingSum">
    <w:name w:val="Heading_Sum"/>
    <w:basedOn w:val="Headingb"/>
    <w:next w:val="Normal"/>
    <w:autoRedefine/>
    <w:rsid w:val="00570EB0"/>
    <w:pPr>
      <w:spacing w:before="240"/>
    </w:pPr>
    <w:rPr>
      <w:sz w:val="22"/>
      <w:szCs w:val="22"/>
      <w:lang w:val="es-ES_tradnl"/>
    </w:rPr>
  </w:style>
  <w:style w:type="paragraph" w:customStyle="1" w:styleId="AppendixNoTitle">
    <w:name w:val="Appendix_NoTitle"/>
    <w:basedOn w:val="AnnexNoTitle"/>
    <w:next w:val="Normal"/>
    <w:rsid w:val="00A936CB"/>
  </w:style>
  <w:style w:type="paragraph" w:customStyle="1" w:styleId="Tablefin">
    <w:name w:val="Table_fin"/>
    <w:basedOn w:val="Normal"/>
    <w:next w:val="Normal"/>
    <w:qFormat/>
    <w:rsid w:val="00A936CB"/>
    <w:pPr>
      <w:spacing w:before="0"/>
    </w:pPr>
    <w:rPr>
      <w:sz w:val="20"/>
      <w:lang w:val="en-GB"/>
    </w:rPr>
  </w:style>
  <w:style w:type="paragraph" w:customStyle="1" w:styleId="Tablehead">
    <w:name w:val="Table_head"/>
    <w:basedOn w:val="Normal"/>
    <w:next w:val="Normal"/>
    <w:link w:val="TableheadChar"/>
    <w:rsid w:val="00A936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rsid w:val="00A936CB"/>
    <w:pPr>
      <w:keepNext/>
      <w:spacing w:before="360" w:after="120"/>
      <w:jc w:val="center"/>
    </w:pPr>
  </w:style>
  <w:style w:type="paragraph" w:customStyle="1" w:styleId="Tabletext">
    <w:name w:val="Table_text"/>
    <w:basedOn w:val="Normal"/>
    <w:link w:val="TabletextChar"/>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link w:val="EquationChar"/>
    <w:rsid w:val="00A936CB"/>
    <w:pPr>
      <w:tabs>
        <w:tab w:val="clear" w:pos="1191"/>
        <w:tab w:val="clear" w:pos="1588"/>
        <w:tab w:val="clear" w:pos="1985"/>
        <w:tab w:val="center" w:pos="4820"/>
        <w:tab w:val="right" w:pos="9639"/>
      </w:tabs>
    </w:pPr>
  </w:style>
  <w:style w:type="paragraph" w:customStyle="1" w:styleId="Equationlegend">
    <w:name w:val="Equation_legend"/>
    <w:basedOn w:val="NormalIndent"/>
    <w:rsid w:val="00A936CB"/>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link w:val="NormalIndentChar"/>
    <w:rsid w:val="00A936CB"/>
    <w:pPr>
      <w:ind w:left="794"/>
    </w:pPr>
  </w:style>
  <w:style w:type="paragraph" w:customStyle="1" w:styleId="Figurelegend">
    <w:name w:val="Figure_legend"/>
    <w:basedOn w:val="Normal"/>
    <w:rsid w:val="00A936C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0"/>
    <w:rsid w:val="00A936CB"/>
    <w:pPr>
      <w:keepNext/>
      <w:keepLines/>
      <w:spacing w:before="480" w:after="80"/>
      <w:jc w:val="center"/>
    </w:pPr>
    <w:rPr>
      <w:caps/>
      <w:sz w:val="18"/>
    </w:rPr>
  </w:style>
  <w:style w:type="paragraph" w:customStyle="1" w:styleId="Figuretitle">
    <w:name w:val="Figure_title"/>
    <w:basedOn w:val="Normal"/>
    <w:next w:val="Figure"/>
    <w:link w:val="FiguretitleChar"/>
    <w:rsid w:val="00A936CB"/>
    <w:pPr>
      <w:keepNext/>
      <w:spacing w:before="0" w:after="120"/>
      <w:jc w:val="center"/>
    </w:pPr>
    <w:rPr>
      <w:rFonts w:ascii="Times New Roman Bold" w:hAnsi="Times New Roman Bold"/>
      <w:b/>
      <w:sz w:val="18"/>
    </w:rPr>
  </w:style>
  <w:style w:type="paragraph" w:customStyle="1" w:styleId="Figure">
    <w:name w:val="Figure"/>
    <w:basedOn w:val="FigureNo"/>
    <w:next w:val="Normal"/>
    <w:link w:val="FigureChar"/>
    <w:rsid w:val="00A936CB"/>
    <w:pPr>
      <w:keepNext w:val="0"/>
      <w:spacing w:before="0" w:after="240"/>
    </w:pPr>
  </w:style>
  <w:style w:type="paragraph" w:customStyle="1" w:styleId="tocpart">
    <w:name w:val="tocpart"/>
    <w:basedOn w:val="Normal"/>
    <w:rsid w:val="00A936CB"/>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A936CB"/>
    <w:pPr>
      <w:keepNext/>
      <w:keepLines/>
      <w:spacing w:before="480"/>
      <w:jc w:val="center"/>
    </w:pPr>
    <w:rPr>
      <w:sz w:val="28"/>
    </w:rPr>
  </w:style>
  <w:style w:type="paragraph" w:customStyle="1" w:styleId="Arttitle">
    <w:name w:val="Art_title"/>
    <w:basedOn w:val="Normal"/>
    <w:next w:val="Normalaftertitle"/>
    <w:link w:val="ArttitleChar"/>
    <w:rsid w:val="00A936CB"/>
    <w:pPr>
      <w:keepNext/>
      <w:keepLines/>
      <w:spacing w:before="240"/>
      <w:jc w:val="center"/>
    </w:pPr>
    <w:rPr>
      <w:b/>
      <w:sz w:val="28"/>
    </w:rPr>
  </w:style>
  <w:style w:type="paragraph" w:customStyle="1" w:styleId="Blanc">
    <w:name w:val="Blanc"/>
    <w:basedOn w:val="Normal"/>
    <w:next w:val="Tabletext"/>
    <w:rsid w:val="00A936CB"/>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A936C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A936CB"/>
    <w:pPr>
      <w:keepNext/>
      <w:keepLines/>
      <w:spacing w:before="160"/>
      <w:ind w:left="794"/>
    </w:pPr>
    <w:rPr>
      <w:i/>
    </w:rPr>
  </w:style>
  <w:style w:type="paragraph" w:customStyle="1" w:styleId="ChapNo">
    <w:name w:val="Chap_No"/>
    <w:basedOn w:val="ArtNo"/>
    <w:next w:val="Chaptitle"/>
    <w:rsid w:val="00A936CB"/>
    <w:rPr>
      <w:b/>
    </w:rPr>
  </w:style>
  <w:style w:type="paragraph" w:customStyle="1" w:styleId="Chaptitle">
    <w:name w:val="Chap_title"/>
    <w:basedOn w:val="Arttitle"/>
    <w:next w:val="Normalaftertitle"/>
    <w:rsid w:val="00A936CB"/>
  </w:style>
  <w:style w:type="character" w:styleId="FootnoteReference">
    <w:name w:val="footnote reference"/>
    <w:basedOn w:val="DefaultParagraphFont"/>
    <w:uiPriority w:val="99"/>
    <w:rsid w:val="00A936CB"/>
    <w:rPr>
      <w:position w:val="6"/>
      <w:sz w:val="18"/>
    </w:rPr>
  </w:style>
  <w:style w:type="paragraph" w:styleId="FootnoteText">
    <w:name w:val="footnote text"/>
    <w:basedOn w:val="Normal"/>
    <w:link w:val="FootnoteTextChar"/>
    <w:uiPriority w:val="99"/>
    <w:rsid w:val="00A936CB"/>
    <w:pPr>
      <w:keepLines/>
      <w:tabs>
        <w:tab w:val="left" w:pos="255"/>
      </w:tabs>
      <w:ind w:left="255" w:hanging="255"/>
    </w:pPr>
    <w:rPr>
      <w:sz w:val="22"/>
    </w:rPr>
  </w:style>
  <w:style w:type="paragraph" w:styleId="Index1">
    <w:name w:val="index 1"/>
    <w:basedOn w:val="Normal"/>
    <w:next w:val="Normal"/>
    <w:rsid w:val="00A936CB"/>
  </w:style>
  <w:style w:type="paragraph" w:styleId="Index2">
    <w:name w:val="index 2"/>
    <w:basedOn w:val="Normal"/>
    <w:next w:val="Normal"/>
    <w:rsid w:val="00A936CB"/>
    <w:pPr>
      <w:ind w:left="283"/>
    </w:pPr>
  </w:style>
  <w:style w:type="paragraph" w:styleId="Index3">
    <w:name w:val="index 3"/>
    <w:basedOn w:val="Normal"/>
    <w:next w:val="Normal"/>
    <w:rsid w:val="00A936CB"/>
    <w:pPr>
      <w:ind w:left="566"/>
    </w:pPr>
  </w:style>
  <w:style w:type="paragraph" w:styleId="IndexHeading">
    <w:name w:val="index heading"/>
    <w:basedOn w:val="Normal"/>
    <w:next w:val="Index1"/>
    <w:rsid w:val="00A936CB"/>
  </w:style>
  <w:style w:type="paragraph" w:customStyle="1" w:styleId="Line">
    <w:name w:val="Line"/>
    <w:basedOn w:val="Normal"/>
    <w:next w:val="Normal"/>
    <w:rsid w:val="00A936CB"/>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A936CB"/>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A936CB"/>
  </w:style>
  <w:style w:type="paragraph" w:customStyle="1" w:styleId="Partref">
    <w:name w:val="Part_ref"/>
    <w:basedOn w:val="Normal"/>
    <w:next w:val="Normal"/>
    <w:rsid w:val="00A936CB"/>
    <w:pPr>
      <w:keepNext/>
      <w:keepLines/>
      <w:spacing w:after="280"/>
      <w:jc w:val="center"/>
    </w:pPr>
  </w:style>
  <w:style w:type="paragraph" w:customStyle="1" w:styleId="Parttitle">
    <w:name w:val="Part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A936CB"/>
  </w:style>
  <w:style w:type="paragraph" w:customStyle="1" w:styleId="QuestionNo">
    <w:name w:val="Question_No"/>
    <w:basedOn w:val="RecNo"/>
    <w:next w:val="Normal"/>
    <w:rsid w:val="00A936CB"/>
  </w:style>
  <w:style w:type="paragraph" w:customStyle="1" w:styleId="Questionref">
    <w:name w:val="Question_ref"/>
    <w:basedOn w:val="Recref"/>
    <w:next w:val="Questiondate"/>
    <w:rsid w:val="00A936CB"/>
  </w:style>
  <w:style w:type="paragraph" w:customStyle="1" w:styleId="Questiontitle">
    <w:name w:val="Question_title"/>
    <w:basedOn w:val="Normal"/>
    <w:next w:val="Questionref"/>
    <w:rsid w:val="00A936CB"/>
  </w:style>
  <w:style w:type="paragraph" w:customStyle="1" w:styleId="Reftext">
    <w:name w:val="Ref_text"/>
    <w:basedOn w:val="Normal"/>
    <w:rsid w:val="00A936CB"/>
    <w:pPr>
      <w:ind w:left="794" w:hanging="794"/>
    </w:pPr>
    <w:rPr>
      <w:sz w:val="22"/>
    </w:rPr>
  </w:style>
  <w:style w:type="paragraph" w:customStyle="1" w:styleId="Reftitle">
    <w:name w:val="Ref_title"/>
    <w:basedOn w:val="Normal"/>
    <w:next w:val="Reftext"/>
    <w:rsid w:val="00A936CB"/>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A936CB"/>
  </w:style>
  <w:style w:type="paragraph" w:customStyle="1" w:styleId="RepNo">
    <w:name w:val="Rep_No"/>
    <w:basedOn w:val="RecNo"/>
    <w:next w:val="Reptitle"/>
    <w:rsid w:val="00A936CB"/>
  </w:style>
  <w:style w:type="paragraph" w:customStyle="1" w:styleId="Reptitle">
    <w:name w:val="Rep_title"/>
    <w:basedOn w:val="Rectitle"/>
    <w:next w:val="Repref"/>
    <w:rsid w:val="00A936CB"/>
  </w:style>
  <w:style w:type="paragraph" w:customStyle="1" w:styleId="Repref">
    <w:name w:val="Rep_ref"/>
    <w:basedOn w:val="Recref"/>
    <w:next w:val="Repdate"/>
    <w:rsid w:val="00A936CB"/>
  </w:style>
  <w:style w:type="paragraph" w:customStyle="1" w:styleId="Resdate">
    <w:name w:val="Res_date"/>
    <w:basedOn w:val="Recdate"/>
    <w:next w:val="Normalaftertitle"/>
    <w:rsid w:val="00A936CB"/>
  </w:style>
  <w:style w:type="paragraph" w:customStyle="1" w:styleId="ResNo">
    <w:name w:val="Res_No"/>
    <w:basedOn w:val="RecNo"/>
    <w:next w:val="Restitle"/>
    <w:rsid w:val="00A936CB"/>
  </w:style>
  <w:style w:type="paragraph" w:customStyle="1" w:styleId="Restitle">
    <w:name w:val="Res_title"/>
    <w:basedOn w:val="Normal"/>
    <w:next w:val="Resref"/>
    <w:link w:val="RestitleChar"/>
    <w:rsid w:val="00A936CB"/>
    <w:pPr>
      <w:spacing w:before="240"/>
      <w:jc w:val="center"/>
    </w:pPr>
    <w:rPr>
      <w:b/>
      <w:sz w:val="28"/>
    </w:rPr>
  </w:style>
  <w:style w:type="paragraph" w:customStyle="1" w:styleId="Resref">
    <w:name w:val="Res_ref"/>
    <w:basedOn w:val="Recref"/>
    <w:next w:val="Resdate"/>
    <w:rsid w:val="00A936CB"/>
  </w:style>
  <w:style w:type="paragraph" w:customStyle="1" w:styleId="SectionNo">
    <w:name w:val="Section_No"/>
    <w:basedOn w:val="Normal"/>
    <w:next w:val="Normal"/>
    <w:rsid w:val="00A936CB"/>
  </w:style>
  <w:style w:type="paragraph" w:customStyle="1" w:styleId="Sectiontitle">
    <w:name w:val="Section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A936CB"/>
    <w:pPr>
      <w:tabs>
        <w:tab w:val="clear" w:pos="794"/>
        <w:tab w:val="clear" w:pos="1191"/>
        <w:tab w:val="clear" w:pos="1588"/>
        <w:tab w:val="clear" w:pos="1985"/>
        <w:tab w:val="right" w:pos="9611"/>
      </w:tabs>
    </w:pPr>
    <w:rPr>
      <w:i/>
    </w:rPr>
  </w:style>
  <w:style w:type="paragraph" w:styleId="TOC1">
    <w:name w:val="toc 1"/>
    <w:basedOn w:val="Normal"/>
    <w:rsid w:val="00A936CB"/>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rsid w:val="00A936CB"/>
    <w:pPr>
      <w:tabs>
        <w:tab w:val="clear" w:pos="567"/>
        <w:tab w:val="left" w:pos="1276"/>
      </w:tabs>
      <w:spacing w:before="160"/>
      <w:ind w:left="1276" w:hanging="709"/>
    </w:pPr>
  </w:style>
  <w:style w:type="paragraph" w:styleId="TOC3">
    <w:name w:val="toc 3"/>
    <w:basedOn w:val="TOC2"/>
    <w:rsid w:val="00A936CB"/>
    <w:pPr>
      <w:tabs>
        <w:tab w:val="clear" w:pos="1276"/>
        <w:tab w:val="left" w:pos="2155"/>
      </w:tabs>
      <w:ind w:left="2155" w:hanging="879"/>
    </w:pPr>
  </w:style>
  <w:style w:type="paragraph" w:styleId="TOC4">
    <w:name w:val="toc 4"/>
    <w:basedOn w:val="TOC3"/>
    <w:rsid w:val="00A936CB"/>
    <w:pPr>
      <w:tabs>
        <w:tab w:val="left" w:pos="3261"/>
      </w:tabs>
      <w:spacing w:before="80"/>
      <w:ind w:left="3261" w:hanging="993"/>
    </w:pPr>
  </w:style>
  <w:style w:type="paragraph" w:styleId="TOC5">
    <w:name w:val="toc 5"/>
    <w:basedOn w:val="TOC4"/>
    <w:rsid w:val="00A936CB"/>
  </w:style>
  <w:style w:type="paragraph" w:styleId="TOC6">
    <w:name w:val="toc 6"/>
    <w:basedOn w:val="TOC4"/>
    <w:rsid w:val="00A936CB"/>
  </w:style>
  <w:style w:type="paragraph" w:styleId="TOC7">
    <w:name w:val="toc 7"/>
    <w:basedOn w:val="TOC4"/>
    <w:rsid w:val="00A936CB"/>
  </w:style>
  <w:style w:type="paragraph" w:styleId="TOC8">
    <w:name w:val="toc 8"/>
    <w:basedOn w:val="TOC4"/>
    <w:rsid w:val="00A936CB"/>
  </w:style>
  <w:style w:type="paragraph" w:customStyle="1" w:styleId="Annexref">
    <w:name w:val="Annex_ref"/>
    <w:basedOn w:val="Normal"/>
    <w:next w:val="Normalaftertitle"/>
    <w:rsid w:val="00A936CB"/>
    <w:pPr>
      <w:keepNext/>
      <w:keepLines/>
      <w:spacing w:after="280"/>
      <w:jc w:val="center"/>
    </w:pPr>
  </w:style>
  <w:style w:type="paragraph" w:customStyle="1" w:styleId="Appendixref">
    <w:name w:val="Appendix_ref"/>
    <w:basedOn w:val="Annexref"/>
    <w:next w:val="Normalaftertitle"/>
    <w:rsid w:val="00A936CB"/>
  </w:style>
  <w:style w:type="paragraph" w:customStyle="1" w:styleId="Tabletitle">
    <w:name w:val="Table_title"/>
    <w:basedOn w:val="Normal"/>
    <w:next w:val="Tablehead"/>
    <w:link w:val="TabletitleChar"/>
    <w:rsid w:val="00A936CB"/>
    <w:pPr>
      <w:keepNext/>
      <w:spacing w:before="0" w:after="120"/>
      <w:jc w:val="center"/>
    </w:pPr>
    <w:rPr>
      <w:b/>
    </w:rPr>
  </w:style>
  <w:style w:type="paragraph" w:customStyle="1" w:styleId="Summary">
    <w:name w:val="Summary"/>
    <w:basedOn w:val="Normal"/>
    <w:next w:val="Normalaftertitle"/>
    <w:autoRedefine/>
    <w:rsid w:val="00570EB0"/>
    <w:pPr>
      <w:spacing w:after="480"/>
    </w:pPr>
    <w:rPr>
      <w:sz w:val="22"/>
      <w:szCs w:val="22"/>
      <w:lang w:val="es-ES_tradnl"/>
    </w:rPr>
  </w:style>
  <w:style w:type="character" w:styleId="Hyperlink">
    <w:name w:val="Hyperlink"/>
    <w:basedOn w:val="DefaultParagraphFont"/>
    <w:rsid w:val="00934ED7"/>
    <w:rPr>
      <w:color w:val="0000FF"/>
      <w:u w:val="single"/>
    </w:rPr>
  </w:style>
  <w:style w:type="paragraph" w:customStyle="1" w:styleId="TableLegendNote">
    <w:name w:val="Table_Legend_Note"/>
    <w:basedOn w:val="Tablelegend"/>
    <w:next w:val="Tablelegend"/>
    <w:rsid w:val="00A936CB"/>
    <w:pPr>
      <w:ind w:left="-85" w:firstLine="0"/>
    </w:pPr>
    <w:rPr>
      <w:lang w:val="en-US"/>
    </w:rPr>
  </w:style>
  <w:style w:type="character" w:customStyle="1" w:styleId="HeaderChar">
    <w:name w:val="Header Char"/>
    <w:basedOn w:val="DefaultParagraphFont"/>
    <w:link w:val="Header"/>
    <w:rsid w:val="00EE47C4"/>
    <w:rPr>
      <w:sz w:val="24"/>
      <w:lang w:val="fr-FR" w:eastAsia="en-US"/>
    </w:rPr>
  </w:style>
  <w:style w:type="table" w:styleId="TableGrid">
    <w:name w:val="Table Grid"/>
    <w:basedOn w:val="TableNormal"/>
    <w:qFormat/>
    <w:rsid w:val="008308AB"/>
    <w:rPr>
      <w:rFonts w:eastAsia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paragraph" w:customStyle="1" w:styleId="Artheading">
    <w:name w:val="Art_heading"/>
    <w:basedOn w:val="Normal"/>
    <w:next w:val="Normal"/>
    <w:rsid w:val="007511F7"/>
    <w:pPr>
      <w:tabs>
        <w:tab w:val="clear" w:pos="794"/>
        <w:tab w:val="clear" w:pos="1191"/>
        <w:tab w:val="clear" w:pos="1588"/>
        <w:tab w:val="clear" w:pos="1985"/>
        <w:tab w:val="left" w:pos="1134"/>
        <w:tab w:val="left" w:pos="1871"/>
        <w:tab w:val="left" w:pos="2268"/>
      </w:tabs>
      <w:spacing w:before="480"/>
      <w:jc w:val="center"/>
    </w:pPr>
    <w:rPr>
      <w:rFonts w:ascii="Times New Roman Bold" w:eastAsia="MS Mincho" w:hAnsi="Times New Roman Bold"/>
      <w:b/>
      <w:sz w:val="28"/>
      <w:lang w:val="en-GB"/>
    </w:rPr>
  </w:style>
  <w:style w:type="character" w:styleId="EndnoteReference">
    <w:name w:val="endnote reference"/>
    <w:basedOn w:val="DefaultParagraphFont"/>
    <w:rsid w:val="007511F7"/>
    <w:rPr>
      <w:vertAlign w:val="superscript"/>
    </w:rPr>
  </w:style>
  <w:style w:type="paragraph" w:customStyle="1" w:styleId="Figurewithouttitle">
    <w:name w:val="Figure_without_title"/>
    <w:basedOn w:val="FigureNo"/>
    <w:next w:val="Normal"/>
    <w:rsid w:val="007511F7"/>
    <w:pPr>
      <w:keepNext w:val="0"/>
      <w:tabs>
        <w:tab w:val="clear" w:pos="794"/>
        <w:tab w:val="clear" w:pos="1191"/>
        <w:tab w:val="clear" w:pos="1588"/>
        <w:tab w:val="clear" w:pos="1985"/>
        <w:tab w:val="left" w:pos="1134"/>
        <w:tab w:val="left" w:pos="1871"/>
        <w:tab w:val="left" w:pos="2268"/>
      </w:tabs>
      <w:spacing w:after="120"/>
    </w:pPr>
    <w:rPr>
      <w:rFonts w:eastAsia="MS Mincho"/>
      <w:sz w:val="20"/>
      <w:lang w:val="en-GB"/>
    </w:rPr>
  </w:style>
  <w:style w:type="paragraph" w:customStyle="1" w:styleId="FirstFooter">
    <w:name w:val="FirstFooter"/>
    <w:basedOn w:val="Footer"/>
    <w:rsid w:val="007511F7"/>
    <w:pPr>
      <w:overflowPunct/>
      <w:autoSpaceDE/>
      <w:autoSpaceDN/>
      <w:adjustRightInd/>
      <w:spacing w:before="40"/>
      <w:jc w:val="left"/>
      <w:textAlignment w:val="auto"/>
    </w:pPr>
    <w:rPr>
      <w:rFonts w:eastAsia="MS Mincho"/>
      <w:noProof w:val="0"/>
      <w:sz w:val="16"/>
      <w:lang w:val="en-GB"/>
    </w:rPr>
  </w:style>
  <w:style w:type="paragraph" w:customStyle="1" w:styleId="Source">
    <w:name w:val="Source"/>
    <w:basedOn w:val="Normal"/>
    <w:next w:val="Normal"/>
    <w:link w:val="SourceChar"/>
    <w:uiPriority w:val="99"/>
    <w:rsid w:val="007511F7"/>
    <w:pPr>
      <w:tabs>
        <w:tab w:val="clear" w:pos="794"/>
        <w:tab w:val="clear" w:pos="1191"/>
        <w:tab w:val="clear" w:pos="1588"/>
        <w:tab w:val="clear" w:pos="1985"/>
        <w:tab w:val="left" w:pos="1134"/>
        <w:tab w:val="left" w:pos="1871"/>
        <w:tab w:val="left" w:pos="2268"/>
      </w:tabs>
      <w:spacing w:before="840"/>
      <w:jc w:val="center"/>
    </w:pPr>
    <w:rPr>
      <w:rFonts w:eastAsia="MS Mincho"/>
      <w:b/>
      <w:sz w:val="28"/>
      <w:lang w:val="en-GB"/>
    </w:rPr>
  </w:style>
  <w:style w:type="paragraph" w:customStyle="1" w:styleId="SpecialFooter">
    <w:name w:val="Special Footer"/>
    <w:basedOn w:val="Footer"/>
    <w:rsid w:val="007511F7"/>
    <w:pPr>
      <w:tabs>
        <w:tab w:val="left" w:pos="567"/>
        <w:tab w:val="left" w:pos="1134"/>
        <w:tab w:val="left" w:pos="1701"/>
        <w:tab w:val="left" w:pos="2268"/>
        <w:tab w:val="left" w:pos="2835"/>
        <w:tab w:val="left" w:pos="5954"/>
        <w:tab w:val="right" w:pos="9639"/>
      </w:tabs>
    </w:pPr>
    <w:rPr>
      <w:rFonts w:eastAsia="MS Mincho"/>
      <w:noProof w:val="0"/>
      <w:sz w:val="16"/>
      <w:lang w:val="en-GB"/>
    </w:rPr>
  </w:style>
  <w:style w:type="paragraph" w:customStyle="1" w:styleId="Tableref">
    <w:name w:val="Table_ref"/>
    <w:basedOn w:val="Normal"/>
    <w:next w:val="Normal"/>
    <w:rsid w:val="007511F7"/>
    <w:pPr>
      <w:keepNext/>
      <w:tabs>
        <w:tab w:val="clear" w:pos="794"/>
        <w:tab w:val="clear" w:pos="1191"/>
        <w:tab w:val="clear" w:pos="1588"/>
        <w:tab w:val="clear" w:pos="1985"/>
        <w:tab w:val="left" w:pos="1134"/>
        <w:tab w:val="left" w:pos="1871"/>
        <w:tab w:val="left" w:pos="2268"/>
      </w:tabs>
      <w:spacing w:before="560"/>
      <w:jc w:val="center"/>
    </w:pPr>
    <w:rPr>
      <w:rFonts w:eastAsia="MS Mincho"/>
      <w:sz w:val="20"/>
      <w:lang w:val="en-GB"/>
    </w:rPr>
  </w:style>
  <w:style w:type="paragraph" w:customStyle="1" w:styleId="Title1">
    <w:name w:val="Title 1"/>
    <w:basedOn w:val="Source"/>
    <w:next w:val="Normal"/>
    <w:link w:val="Title1Char"/>
    <w:rsid w:val="007511F7"/>
    <w:pPr>
      <w:tabs>
        <w:tab w:val="left" w:pos="567"/>
        <w:tab w:val="left" w:pos="1701"/>
        <w:tab w:val="left" w:pos="2835"/>
      </w:tabs>
      <w:spacing w:before="240"/>
    </w:pPr>
    <w:rPr>
      <w:b w:val="0"/>
      <w:caps/>
    </w:rPr>
  </w:style>
  <w:style w:type="paragraph" w:customStyle="1" w:styleId="Title2">
    <w:name w:val="Title 2"/>
    <w:basedOn w:val="Source"/>
    <w:next w:val="Normal"/>
    <w:rsid w:val="007511F7"/>
    <w:pPr>
      <w:overflowPunct/>
      <w:autoSpaceDE/>
      <w:autoSpaceDN/>
      <w:adjustRightInd/>
      <w:spacing w:before="480"/>
      <w:textAlignment w:val="auto"/>
    </w:pPr>
    <w:rPr>
      <w:b w:val="0"/>
      <w:caps/>
    </w:rPr>
  </w:style>
  <w:style w:type="paragraph" w:customStyle="1" w:styleId="Title3">
    <w:name w:val="Title 3"/>
    <w:basedOn w:val="Title2"/>
    <w:next w:val="Normal"/>
    <w:rsid w:val="007511F7"/>
    <w:pPr>
      <w:spacing w:before="240"/>
    </w:pPr>
    <w:rPr>
      <w:caps w:val="0"/>
    </w:rPr>
  </w:style>
  <w:style w:type="paragraph" w:customStyle="1" w:styleId="Title4">
    <w:name w:val="Title 4"/>
    <w:basedOn w:val="Title3"/>
    <w:next w:val="Heading1"/>
    <w:rsid w:val="007511F7"/>
    <w:rPr>
      <w:b/>
    </w:rPr>
  </w:style>
  <w:style w:type="character" w:customStyle="1" w:styleId="Appdef">
    <w:name w:val="App_def"/>
    <w:basedOn w:val="DefaultParagraphFont"/>
    <w:rsid w:val="007511F7"/>
    <w:rPr>
      <w:rFonts w:ascii="Times New Roman" w:hAnsi="Times New Roman"/>
      <w:b/>
    </w:rPr>
  </w:style>
  <w:style w:type="character" w:customStyle="1" w:styleId="Appref">
    <w:name w:val="App_ref"/>
    <w:basedOn w:val="DefaultParagraphFont"/>
    <w:rsid w:val="007511F7"/>
  </w:style>
  <w:style w:type="character" w:customStyle="1" w:styleId="Artdef">
    <w:name w:val="Art_def"/>
    <w:basedOn w:val="DefaultParagraphFont"/>
    <w:rsid w:val="007511F7"/>
    <w:rPr>
      <w:rFonts w:ascii="Times New Roman" w:hAnsi="Times New Roman"/>
      <w:b/>
    </w:rPr>
  </w:style>
  <w:style w:type="character" w:customStyle="1" w:styleId="Artref">
    <w:name w:val="Art_ref"/>
    <w:basedOn w:val="DefaultParagraphFont"/>
    <w:rsid w:val="007511F7"/>
  </w:style>
  <w:style w:type="character" w:customStyle="1" w:styleId="Tablefreq">
    <w:name w:val="Table_freq"/>
    <w:basedOn w:val="DefaultParagraphFont"/>
    <w:rsid w:val="007511F7"/>
    <w:rPr>
      <w:b/>
      <w:color w:val="auto"/>
      <w:sz w:val="20"/>
    </w:rPr>
  </w:style>
  <w:style w:type="paragraph" w:customStyle="1" w:styleId="Formal">
    <w:name w:val="Formal"/>
    <w:basedOn w:val="ASN1"/>
    <w:rsid w:val="007511F7"/>
    <w:pPr>
      <w:tabs>
        <w:tab w:val="left" w:pos="1871"/>
      </w:tabs>
      <w:jc w:val="left"/>
    </w:pPr>
    <w:rPr>
      <w:rFonts w:ascii="Times New Roman Bold" w:eastAsia="MS Mincho" w:hAnsi="Times New Roman Bold"/>
      <w:b w:val="0"/>
      <w:lang w:val="en-GB"/>
    </w:rPr>
  </w:style>
  <w:style w:type="paragraph" w:customStyle="1" w:styleId="Section1">
    <w:name w:val="Section_1"/>
    <w:basedOn w:val="Normal"/>
    <w:rsid w:val="007511F7"/>
    <w:pPr>
      <w:tabs>
        <w:tab w:val="clear" w:pos="794"/>
        <w:tab w:val="clear" w:pos="1191"/>
        <w:tab w:val="clear" w:pos="1588"/>
        <w:tab w:val="clear" w:pos="1985"/>
        <w:tab w:val="center" w:pos="4820"/>
      </w:tabs>
      <w:spacing w:before="360"/>
      <w:jc w:val="center"/>
    </w:pPr>
    <w:rPr>
      <w:rFonts w:eastAsia="MS Mincho"/>
      <w:b/>
      <w:lang w:val="en-GB"/>
    </w:rPr>
  </w:style>
  <w:style w:type="paragraph" w:customStyle="1" w:styleId="Section2">
    <w:name w:val="Section_2"/>
    <w:basedOn w:val="Section1"/>
    <w:rsid w:val="007511F7"/>
    <w:rPr>
      <w:b w:val="0"/>
      <w:i/>
    </w:rPr>
  </w:style>
  <w:style w:type="paragraph" w:customStyle="1" w:styleId="AnnexNo">
    <w:name w:val="Annex_No"/>
    <w:basedOn w:val="Normal"/>
    <w:next w:val="Normal"/>
    <w:link w:val="AnnexNoChar"/>
    <w:rsid w:val="007511F7"/>
    <w:pPr>
      <w:keepNext/>
      <w:keepLines/>
      <w:tabs>
        <w:tab w:val="clear" w:pos="794"/>
        <w:tab w:val="clear" w:pos="1191"/>
        <w:tab w:val="clear" w:pos="1588"/>
        <w:tab w:val="clear" w:pos="1985"/>
        <w:tab w:val="left" w:pos="1134"/>
        <w:tab w:val="left" w:pos="1871"/>
        <w:tab w:val="left" w:pos="2268"/>
      </w:tabs>
      <w:spacing w:before="480" w:after="80"/>
      <w:jc w:val="center"/>
    </w:pPr>
    <w:rPr>
      <w:rFonts w:eastAsia="MS Mincho"/>
      <w:caps/>
      <w:sz w:val="28"/>
      <w:lang w:val="en-GB"/>
    </w:rPr>
  </w:style>
  <w:style w:type="paragraph" w:customStyle="1" w:styleId="Annextitle">
    <w:name w:val="Annex_title"/>
    <w:basedOn w:val="Normal"/>
    <w:next w:val="Normal"/>
    <w:rsid w:val="007511F7"/>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MS Mincho" w:hAnsi="Times New Roman Bold"/>
      <w:b/>
      <w:sz w:val="28"/>
      <w:lang w:val="en-GB"/>
    </w:rPr>
  </w:style>
  <w:style w:type="paragraph" w:customStyle="1" w:styleId="AppendixNo">
    <w:name w:val="Appendix_No"/>
    <w:basedOn w:val="AnnexNo"/>
    <w:next w:val="Annexref"/>
    <w:link w:val="AppendixNoChar"/>
    <w:rsid w:val="007511F7"/>
  </w:style>
  <w:style w:type="paragraph" w:customStyle="1" w:styleId="Appendixtitle">
    <w:name w:val="Appendix_title"/>
    <w:basedOn w:val="Annextitle"/>
    <w:next w:val="Normal"/>
    <w:rsid w:val="007511F7"/>
  </w:style>
  <w:style w:type="paragraph" w:customStyle="1" w:styleId="Border">
    <w:name w:val="Border"/>
    <w:basedOn w:val="Normal"/>
    <w:rsid w:val="007511F7"/>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rFonts w:eastAsia="MS Mincho"/>
      <w:b/>
      <w:noProof/>
      <w:sz w:val="20"/>
      <w:lang w:val="en-GB"/>
    </w:rPr>
  </w:style>
  <w:style w:type="paragraph" w:styleId="Index4">
    <w:name w:val="index 4"/>
    <w:basedOn w:val="Normal"/>
    <w:next w:val="Normal"/>
    <w:rsid w:val="007511F7"/>
    <w:pPr>
      <w:tabs>
        <w:tab w:val="clear" w:pos="794"/>
        <w:tab w:val="clear" w:pos="1191"/>
        <w:tab w:val="clear" w:pos="1588"/>
        <w:tab w:val="clear" w:pos="1985"/>
        <w:tab w:val="left" w:pos="1134"/>
        <w:tab w:val="left" w:pos="1871"/>
        <w:tab w:val="left" w:pos="2268"/>
      </w:tabs>
      <w:ind w:left="849"/>
      <w:jc w:val="left"/>
    </w:pPr>
    <w:rPr>
      <w:rFonts w:eastAsia="MS Mincho"/>
      <w:lang w:val="en-GB"/>
    </w:rPr>
  </w:style>
  <w:style w:type="paragraph" w:styleId="Index5">
    <w:name w:val="index 5"/>
    <w:basedOn w:val="Normal"/>
    <w:next w:val="Normal"/>
    <w:rsid w:val="007511F7"/>
    <w:pPr>
      <w:tabs>
        <w:tab w:val="clear" w:pos="794"/>
        <w:tab w:val="clear" w:pos="1191"/>
        <w:tab w:val="clear" w:pos="1588"/>
        <w:tab w:val="clear" w:pos="1985"/>
        <w:tab w:val="left" w:pos="1134"/>
        <w:tab w:val="left" w:pos="1871"/>
        <w:tab w:val="left" w:pos="2268"/>
      </w:tabs>
      <w:ind w:left="1132"/>
      <w:jc w:val="left"/>
    </w:pPr>
    <w:rPr>
      <w:rFonts w:eastAsia="MS Mincho"/>
      <w:lang w:val="en-GB"/>
    </w:rPr>
  </w:style>
  <w:style w:type="paragraph" w:styleId="Index6">
    <w:name w:val="index 6"/>
    <w:basedOn w:val="Normal"/>
    <w:next w:val="Normal"/>
    <w:rsid w:val="007511F7"/>
    <w:pPr>
      <w:tabs>
        <w:tab w:val="clear" w:pos="794"/>
        <w:tab w:val="clear" w:pos="1191"/>
        <w:tab w:val="clear" w:pos="1588"/>
        <w:tab w:val="clear" w:pos="1985"/>
        <w:tab w:val="left" w:pos="1134"/>
        <w:tab w:val="left" w:pos="1871"/>
        <w:tab w:val="left" w:pos="2268"/>
      </w:tabs>
      <w:ind w:left="1415"/>
      <w:jc w:val="left"/>
    </w:pPr>
    <w:rPr>
      <w:rFonts w:eastAsia="MS Mincho"/>
      <w:lang w:val="en-GB"/>
    </w:rPr>
  </w:style>
  <w:style w:type="paragraph" w:styleId="Index7">
    <w:name w:val="index 7"/>
    <w:basedOn w:val="Normal"/>
    <w:next w:val="Normal"/>
    <w:rsid w:val="007511F7"/>
    <w:pPr>
      <w:tabs>
        <w:tab w:val="clear" w:pos="794"/>
        <w:tab w:val="clear" w:pos="1191"/>
        <w:tab w:val="clear" w:pos="1588"/>
        <w:tab w:val="clear" w:pos="1985"/>
        <w:tab w:val="left" w:pos="1134"/>
        <w:tab w:val="left" w:pos="1871"/>
        <w:tab w:val="left" w:pos="2268"/>
      </w:tabs>
      <w:ind w:left="1698"/>
      <w:jc w:val="left"/>
    </w:pPr>
    <w:rPr>
      <w:rFonts w:eastAsia="MS Mincho"/>
      <w:lang w:val="en-GB"/>
    </w:rPr>
  </w:style>
  <w:style w:type="character" w:styleId="LineNumber">
    <w:name w:val="line number"/>
    <w:basedOn w:val="DefaultParagraphFont"/>
    <w:rsid w:val="007511F7"/>
  </w:style>
  <w:style w:type="paragraph" w:customStyle="1" w:styleId="Normalaftertitle0">
    <w:name w:val="Normal after title"/>
    <w:basedOn w:val="Normal"/>
    <w:next w:val="Normal"/>
    <w:link w:val="NormalaftertitleChar0"/>
    <w:qFormat/>
    <w:rsid w:val="007511F7"/>
    <w:pPr>
      <w:tabs>
        <w:tab w:val="clear" w:pos="794"/>
        <w:tab w:val="clear" w:pos="1191"/>
        <w:tab w:val="clear" w:pos="1588"/>
        <w:tab w:val="clear" w:pos="1985"/>
        <w:tab w:val="left" w:pos="1134"/>
        <w:tab w:val="left" w:pos="1871"/>
        <w:tab w:val="left" w:pos="2268"/>
      </w:tabs>
      <w:spacing w:before="280"/>
      <w:jc w:val="left"/>
    </w:pPr>
    <w:rPr>
      <w:rFonts w:eastAsia="MS Mincho"/>
      <w:lang w:val="en-GB"/>
    </w:rPr>
  </w:style>
  <w:style w:type="paragraph" w:customStyle="1" w:styleId="Proposal">
    <w:name w:val="Proposal"/>
    <w:basedOn w:val="Normal"/>
    <w:next w:val="Normal"/>
    <w:rsid w:val="007511F7"/>
    <w:pPr>
      <w:keepNext/>
      <w:tabs>
        <w:tab w:val="clear" w:pos="794"/>
        <w:tab w:val="clear" w:pos="1191"/>
        <w:tab w:val="clear" w:pos="1588"/>
        <w:tab w:val="clear" w:pos="1985"/>
        <w:tab w:val="left" w:pos="1134"/>
        <w:tab w:val="left" w:pos="1871"/>
        <w:tab w:val="left" w:pos="2268"/>
      </w:tabs>
      <w:spacing w:before="240"/>
      <w:jc w:val="left"/>
    </w:pPr>
    <w:rPr>
      <w:rFonts w:eastAsia="MS Mincho" w:hAnsi="Times New Roman Bold"/>
      <w:b/>
      <w:lang w:val="en-GB"/>
    </w:rPr>
  </w:style>
  <w:style w:type="paragraph" w:customStyle="1" w:styleId="Reasons">
    <w:name w:val="Reasons"/>
    <w:basedOn w:val="Normal"/>
    <w:qFormat/>
    <w:rsid w:val="007511F7"/>
    <w:pPr>
      <w:tabs>
        <w:tab w:val="clear" w:pos="794"/>
        <w:tab w:val="clear" w:pos="1191"/>
        <w:tab w:val="left" w:pos="1134"/>
      </w:tabs>
      <w:jc w:val="left"/>
    </w:pPr>
    <w:rPr>
      <w:rFonts w:eastAsia="MS Mincho"/>
      <w:lang w:val="en-GB"/>
    </w:rPr>
  </w:style>
  <w:style w:type="paragraph" w:customStyle="1" w:styleId="Section3">
    <w:name w:val="Section_3"/>
    <w:basedOn w:val="Section1"/>
    <w:rsid w:val="007511F7"/>
    <w:rPr>
      <w:b w:val="0"/>
    </w:rPr>
  </w:style>
  <w:style w:type="paragraph" w:customStyle="1" w:styleId="TableTextS5">
    <w:name w:val="Table_TextS5"/>
    <w:basedOn w:val="Normal"/>
    <w:rsid w:val="007511F7"/>
    <w:pPr>
      <w:tabs>
        <w:tab w:val="clear" w:pos="794"/>
        <w:tab w:val="clear" w:pos="1191"/>
        <w:tab w:val="clear" w:pos="1588"/>
        <w:tab w:val="clear" w:pos="1985"/>
        <w:tab w:val="left" w:pos="170"/>
        <w:tab w:val="left" w:pos="567"/>
        <w:tab w:val="left" w:pos="737"/>
        <w:tab w:val="left" w:pos="2977"/>
        <w:tab w:val="left" w:pos="3266"/>
      </w:tabs>
      <w:spacing w:before="40" w:after="40"/>
      <w:jc w:val="left"/>
    </w:pPr>
    <w:rPr>
      <w:rFonts w:eastAsia="MS Mincho"/>
      <w:sz w:val="20"/>
      <w:lang w:val="en-GB"/>
    </w:rPr>
  </w:style>
  <w:style w:type="paragraph" w:customStyle="1" w:styleId="Agendaitem">
    <w:name w:val="Agenda_item"/>
    <w:basedOn w:val="Normal"/>
    <w:next w:val="Normal"/>
    <w:qFormat/>
    <w:rsid w:val="007511F7"/>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MS Mincho"/>
      <w:sz w:val="28"/>
      <w:lang w:val="es-ES_tradnl"/>
    </w:rPr>
  </w:style>
  <w:style w:type="paragraph" w:customStyle="1" w:styleId="AppArtNo">
    <w:name w:val="App_Art_No"/>
    <w:basedOn w:val="ArtNo"/>
    <w:qFormat/>
    <w:rsid w:val="007511F7"/>
    <w:pPr>
      <w:tabs>
        <w:tab w:val="clear" w:pos="794"/>
        <w:tab w:val="clear" w:pos="1191"/>
        <w:tab w:val="clear" w:pos="1588"/>
        <w:tab w:val="clear" w:pos="1985"/>
        <w:tab w:val="left" w:pos="1134"/>
        <w:tab w:val="left" w:pos="1871"/>
        <w:tab w:val="left" w:pos="2268"/>
      </w:tabs>
    </w:pPr>
    <w:rPr>
      <w:rFonts w:eastAsia="MS Mincho"/>
      <w:caps/>
      <w:lang w:val="en-GB"/>
    </w:rPr>
  </w:style>
  <w:style w:type="paragraph" w:customStyle="1" w:styleId="AppArttitle">
    <w:name w:val="App_Art_title"/>
    <w:basedOn w:val="Arttitle"/>
    <w:qFormat/>
    <w:rsid w:val="007511F7"/>
    <w:pPr>
      <w:tabs>
        <w:tab w:val="clear" w:pos="794"/>
        <w:tab w:val="clear" w:pos="1191"/>
        <w:tab w:val="clear" w:pos="1588"/>
        <w:tab w:val="clear" w:pos="1985"/>
        <w:tab w:val="left" w:pos="1134"/>
        <w:tab w:val="left" w:pos="1871"/>
        <w:tab w:val="left" w:pos="2268"/>
      </w:tabs>
    </w:pPr>
    <w:rPr>
      <w:rFonts w:eastAsia="MS Mincho"/>
      <w:lang w:val="en-GB"/>
    </w:rPr>
  </w:style>
  <w:style w:type="paragraph" w:customStyle="1" w:styleId="ApptoAnnex">
    <w:name w:val="App_to_Annex"/>
    <w:basedOn w:val="AppendixNo"/>
    <w:next w:val="Normal"/>
    <w:qFormat/>
    <w:rsid w:val="007511F7"/>
  </w:style>
  <w:style w:type="paragraph" w:customStyle="1" w:styleId="Committee">
    <w:name w:val="Committee"/>
    <w:basedOn w:val="Normal"/>
    <w:qFormat/>
    <w:rsid w:val="007511F7"/>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eastAsia="MS Mincho" w:hAnsiTheme="minorHAnsi" w:cstheme="minorHAnsi"/>
      <w:b/>
      <w:szCs w:val="24"/>
      <w:lang w:val="en-GB"/>
    </w:rPr>
  </w:style>
  <w:style w:type="character" w:customStyle="1" w:styleId="FooterChar">
    <w:name w:val="Footer Char"/>
    <w:basedOn w:val="DefaultParagraphFont"/>
    <w:link w:val="Footer"/>
    <w:uiPriority w:val="99"/>
    <w:qFormat/>
    <w:rsid w:val="007511F7"/>
    <w:rPr>
      <w:noProof/>
      <w:sz w:val="18"/>
      <w:lang w:val="es-ES" w:eastAsia="en-US"/>
    </w:rPr>
  </w:style>
  <w:style w:type="character" w:customStyle="1" w:styleId="FootnoteTextChar">
    <w:name w:val="Footnote Text Char"/>
    <w:basedOn w:val="DefaultParagraphFont"/>
    <w:link w:val="FootnoteText"/>
    <w:uiPriority w:val="99"/>
    <w:rsid w:val="007511F7"/>
    <w:rPr>
      <w:sz w:val="22"/>
      <w:lang w:val="es-ES" w:eastAsia="en-US"/>
    </w:rPr>
  </w:style>
  <w:style w:type="paragraph" w:customStyle="1" w:styleId="Normalend">
    <w:name w:val="Normal_end"/>
    <w:basedOn w:val="Normal"/>
    <w:next w:val="Normal"/>
    <w:qFormat/>
    <w:rsid w:val="007511F7"/>
    <w:pPr>
      <w:tabs>
        <w:tab w:val="clear" w:pos="794"/>
        <w:tab w:val="clear" w:pos="1191"/>
        <w:tab w:val="clear" w:pos="1588"/>
        <w:tab w:val="clear" w:pos="1985"/>
        <w:tab w:val="left" w:pos="1134"/>
        <w:tab w:val="left" w:pos="1871"/>
        <w:tab w:val="left" w:pos="2268"/>
      </w:tabs>
      <w:jc w:val="left"/>
    </w:pPr>
    <w:rPr>
      <w:rFonts w:eastAsia="MS Mincho"/>
      <w:lang w:val="en-US"/>
    </w:rPr>
  </w:style>
  <w:style w:type="paragraph" w:customStyle="1" w:styleId="Part1">
    <w:name w:val="Part_1"/>
    <w:basedOn w:val="Section1"/>
    <w:next w:val="Section1"/>
    <w:qFormat/>
    <w:rsid w:val="007511F7"/>
  </w:style>
  <w:style w:type="paragraph" w:customStyle="1" w:styleId="Subsection1">
    <w:name w:val="Subsection_1"/>
    <w:basedOn w:val="Section1"/>
    <w:next w:val="Normalaftertitle0"/>
    <w:qFormat/>
    <w:rsid w:val="007511F7"/>
  </w:style>
  <w:style w:type="paragraph" w:customStyle="1" w:styleId="Volumetitle">
    <w:name w:val="Volume_title"/>
    <w:basedOn w:val="Normal"/>
    <w:qFormat/>
    <w:rsid w:val="007511F7"/>
    <w:pPr>
      <w:tabs>
        <w:tab w:val="clear" w:pos="794"/>
        <w:tab w:val="clear" w:pos="1191"/>
        <w:tab w:val="clear" w:pos="1588"/>
        <w:tab w:val="clear" w:pos="1985"/>
        <w:tab w:val="left" w:pos="1134"/>
        <w:tab w:val="left" w:pos="1871"/>
        <w:tab w:val="left" w:pos="2268"/>
      </w:tabs>
      <w:jc w:val="center"/>
    </w:pPr>
    <w:rPr>
      <w:rFonts w:eastAsia="MS Mincho"/>
      <w:b/>
      <w:bCs/>
      <w:sz w:val="28"/>
      <w:szCs w:val="28"/>
      <w:lang w:val="en-GB"/>
    </w:rPr>
  </w:style>
  <w:style w:type="paragraph" w:customStyle="1" w:styleId="Headingsplit">
    <w:name w:val="Heading_split"/>
    <w:basedOn w:val="Headingi"/>
    <w:qFormat/>
    <w:rsid w:val="007511F7"/>
    <w:pPr>
      <w:keepNext w:val="0"/>
      <w:keepLines w:val="0"/>
      <w:tabs>
        <w:tab w:val="clear" w:pos="794"/>
        <w:tab w:val="clear" w:pos="1191"/>
        <w:tab w:val="clear" w:pos="1588"/>
        <w:tab w:val="clear" w:pos="1985"/>
        <w:tab w:val="left" w:pos="1134"/>
        <w:tab w:val="left" w:pos="1871"/>
        <w:tab w:val="left" w:pos="2268"/>
      </w:tabs>
      <w:jc w:val="left"/>
      <w:outlineLvl w:val="9"/>
    </w:pPr>
    <w:rPr>
      <w:rFonts w:eastAsia="MS Mincho"/>
      <w:lang w:val="en-US"/>
    </w:rPr>
  </w:style>
  <w:style w:type="paragraph" w:customStyle="1" w:styleId="Normalsplit">
    <w:name w:val="Normal_split"/>
    <w:basedOn w:val="Normal"/>
    <w:qFormat/>
    <w:rsid w:val="007511F7"/>
    <w:pPr>
      <w:tabs>
        <w:tab w:val="clear" w:pos="794"/>
        <w:tab w:val="clear" w:pos="1191"/>
        <w:tab w:val="clear" w:pos="1588"/>
        <w:tab w:val="clear" w:pos="1985"/>
        <w:tab w:val="left" w:pos="1134"/>
        <w:tab w:val="left" w:pos="1871"/>
        <w:tab w:val="left" w:pos="2268"/>
      </w:tabs>
      <w:jc w:val="left"/>
    </w:pPr>
    <w:rPr>
      <w:rFonts w:eastAsia="MS Mincho"/>
      <w:lang w:val="en-GB"/>
    </w:rPr>
  </w:style>
  <w:style w:type="character" w:customStyle="1" w:styleId="Provsplit">
    <w:name w:val="Prov_split"/>
    <w:basedOn w:val="DefaultParagraphFont"/>
    <w:qFormat/>
    <w:rsid w:val="007511F7"/>
    <w:rPr>
      <w:rFonts w:ascii="Times New Roman" w:hAnsi="Times New Roman"/>
      <w:b w:val="0"/>
    </w:rPr>
  </w:style>
  <w:style w:type="paragraph" w:customStyle="1" w:styleId="Tablesplit">
    <w:name w:val="Table_split"/>
    <w:basedOn w:val="Tabletext"/>
    <w:qFormat/>
    <w:rsid w:val="007511F7"/>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pPr>
    <w:rPr>
      <w:rFonts w:eastAsia="MS Mincho"/>
      <w:b/>
      <w:sz w:val="20"/>
      <w:lang w:val="en-GB"/>
    </w:rPr>
  </w:style>
  <w:style w:type="character" w:customStyle="1" w:styleId="RectitleChar">
    <w:name w:val="Rec_title Char"/>
    <w:basedOn w:val="DefaultParagraphFont"/>
    <w:link w:val="Rectitle"/>
    <w:locked/>
    <w:rsid w:val="007511F7"/>
    <w:rPr>
      <w:b/>
      <w:sz w:val="28"/>
      <w:lang w:val="es-ES" w:eastAsia="en-US"/>
    </w:rPr>
  </w:style>
  <w:style w:type="character" w:customStyle="1" w:styleId="Heading1Char">
    <w:name w:val="Heading 1 Char"/>
    <w:basedOn w:val="DefaultParagraphFont"/>
    <w:link w:val="Heading1"/>
    <w:rsid w:val="007511F7"/>
    <w:rPr>
      <w:b/>
      <w:sz w:val="24"/>
      <w:lang w:val="es-ES" w:eastAsia="en-US"/>
    </w:rPr>
  </w:style>
  <w:style w:type="character" w:customStyle="1" w:styleId="Heading2Char">
    <w:name w:val="Heading 2 Char"/>
    <w:basedOn w:val="DefaultParagraphFont"/>
    <w:link w:val="Heading2"/>
    <w:rsid w:val="007511F7"/>
    <w:rPr>
      <w:b/>
      <w:sz w:val="24"/>
      <w:lang w:val="es-ES" w:eastAsia="en-US"/>
    </w:rPr>
  </w:style>
  <w:style w:type="character" w:customStyle="1" w:styleId="Heading3Char">
    <w:name w:val="Heading 3 Char"/>
    <w:basedOn w:val="DefaultParagraphFont"/>
    <w:link w:val="Heading3"/>
    <w:rsid w:val="007511F7"/>
    <w:rPr>
      <w:b/>
      <w:sz w:val="24"/>
      <w:lang w:val="es-ES" w:eastAsia="en-US"/>
    </w:rPr>
  </w:style>
  <w:style w:type="character" w:customStyle="1" w:styleId="Heading4Char">
    <w:name w:val="Heading 4 Char"/>
    <w:basedOn w:val="DefaultParagraphFont"/>
    <w:link w:val="Heading4"/>
    <w:rsid w:val="007511F7"/>
    <w:rPr>
      <w:b/>
      <w:sz w:val="24"/>
      <w:lang w:val="es-ES" w:eastAsia="en-US"/>
    </w:rPr>
  </w:style>
  <w:style w:type="character" w:customStyle="1" w:styleId="Heading5Char">
    <w:name w:val="Heading 5 Char"/>
    <w:basedOn w:val="DefaultParagraphFont"/>
    <w:link w:val="Heading5"/>
    <w:rsid w:val="007511F7"/>
    <w:rPr>
      <w:b/>
      <w:sz w:val="24"/>
      <w:lang w:val="es-ES" w:eastAsia="en-US"/>
    </w:rPr>
  </w:style>
  <w:style w:type="character" w:customStyle="1" w:styleId="Heading6Char">
    <w:name w:val="Heading 6 Char"/>
    <w:basedOn w:val="DefaultParagraphFont"/>
    <w:link w:val="Heading6"/>
    <w:rsid w:val="007511F7"/>
    <w:rPr>
      <w:b/>
      <w:sz w:val="24"/>
      <w:lang w:val="es-ES" w:eastAsia="en-US"/>
    </w:rPr>
  </w:style>
  <w:style w:type="character" w:customStyle="1" w:styleId="Heading7Char">
    <w:name w:val="Heading 7 Char"/>
    <w:basedOn w:val="DefaultParagraphFont"/>
    <w:link w:val="Heading7"/>
    <w:rsid w:val="007511F7"/>
    <w:rPr>
      <w:b/>
      <w:sz w:val="24"/>
      <w:lang w:val="es-ES" w:eastAsia="en-US"/>
    </w:rPr>
  </w:style>
  <w:style w:type="character" w:customStyle="1" w:styleId="Heading8Char">
    <w:name w:val="Heading 8 Char"/>
    <w:basedOn w:val="DefaultParagraphFont"/>
    <w:link w:val="Heading8"/>
    <w:rsid w:val="007511F7"/>
    <w:rPr>
      <w:b/>
      <w:sz w:val="24"/>
      <w:lang w:val="es-ES" w:eastAsia="en-US"/>
    </w:rPr>
  </w:style>
  <w:style w:type="character" w:customStyle="1" w:styleId="Heading9Char">
    <w:name w:val="Heading 9 Char"/>
    <w:basedOn w:val="DefaultParagraphFont"/>
    <w:link w:val="Heading9"/>
    <w:rsid w:val="007511F7"/>
    <w:rPr>
      <w:b/>
      <w:sz w:val="24"/>
      <w:lang w:val="es-ES" w:eastAsia="en-US"/>
    </w:rPr>
  </w:style>
  <w:style w:type="paragraph" w:styleId="BalloonText">
    <w:name w:val="Balloon Text"/>
    <w:basedOn w:val="Normal"/>
    <w:link w:val="BalloonTextChar"/>
    <w:unhideWhenUsed/>
    <w:rsid w:val="007511F7"/>
    <w:pPr>
      <w:tabs>
        <w:tab w:val="clear" w:pos="794"/>
        <w:tab w:val="clear" w:pos="1191"/>
        <w:tab w:val="clear" w:pos="1588"/>
        <w:tab w:val="clear" w:pos="1985"/>
        <w:tab w:val="left" w:pos="1134"/>
        <w:tab w:val="left" w:pos="1871"/>
        <w:tab w:val="left" w:pos="2268"/>
      </w:tabs>
      <w:spacing w:before="0"/>
      <w:jc w:val="left"/>
    </w:pPr>
    <w:rPr>
      <w:rFonts w:ascii="Gulim" w:eastAsia="Gulim"/>
      <w:sz w:val="18"/>
      <w:szCs w:val="18"/>
      <w:lang w:val="en-GB"/>
    </w:rPr>
  </w:style>
  <w:style w:type="character" w:customStyle="1" w:styleId="BalloonTextChar">
    <w:name w:val="Balloon Text Char"/>
    <w:basedOn w:val="DefaultParagraphFont"/>
    <w:link w:val="BalloonText"/>
    <w:rsid w:val="007511F7"/>
    <w:rPr>
      <w:rFonts w:ascii="Gulim" w:eastAsia="Gulim"/>
      <w:sz w:val="18"/>
      <w:szCs w:val="18"/>
      <w:lang w:val="en-GB" w:eastAsia="en-US"/>
    </w:rPr>
  </w:style>
  <w:style w:type="character" w:customStyle="1" w:styleId="SourceChar">
    <w:name w:val="Source Char"/>
    <w:basedOn w:val="DefaultParagraphFont"/>
    <w:link w:val="Source"/>
    <w:uiPriority w:val="99"/>
    <w:rsid w:val="007511F7"/>
    <w:rPr>
      <w:rFonts w:eastAsia="MS Mincho"/>
      <w:b/>
      <w:sz w:val="28"/>
      <w:lang w:val="en-GB" w:eastAsia="en-US"/>
    </w:rPr>
  </w:style>
  <w:style w:type="character" w:customStyle="1" w:styleId="Title1Char">
    <w:name w:val="Title 1 Char"/>
    <w:link w:val="Title1"/>
    <w:locked/>
    <w:rsid w:val="007511F7"/>
    <w:rPr>
      <w:rFonts w:eastAsia="MS Mincho"/>
      <w:caps/>
      <w:sz w:val="28"/>
      <w:lang w:val="en-GB" w:eastAsia="en-US"/>
    </w:rPr>
  </w:style>
  <w:style w:type="character" w:customStyle="1" w:styleId="HeadingbChar">
    <w:name w:val="Heading_b Char"/>
    <w:link w:val="Headingb"/>
    <w:locked/>
    <w:rsid w:val="007511F7"/>
    <w:rPr>
      <w:b/>
      <w:sz w:val="24"/>
      <w:lang w:val="es-ES" w:eastAsia="en-US"/>
    </w:rPr>
  </w:style>
  <w:style w:type="character" w:customStyle="1" w:styleId="TableheadChar">
    <w:name w:val="Table_head Char"/>
    <w:link w:val="Tablehead"/>
    <w:locked/>
    <w:rsid w:val="007511F7"/>
    <w:rPr>
      <w:b/>
      <w:sz w:val="22"/>
      <w:lang w:val="es-ES" w:eastAsia="en-US"/>
    </w:rPr>
  </w:style>
  <w:style w:type="character" w:customStyle="1" w:styleId="TableNoChar">
    <w:name w:val="Table_No Char"/>
    <w:link w:val="TableNo"/>
    <w:rsid w:val="007511F7"/>
    <w:rPr>
      <w:sz w:val="24"/>
      <w:lang w:val="es-ES" w:eastAsia="en-US"/>
    </w:rPr>
  </w:style>
  <w:style w:type="character" w:customStyle="1" w:styleId="TabletextChar">
    <w:name w:val="Table_text Char"/>
    <w:link w:val="Tabletext"/>
    <w:qFormat/>
    <w:locked/>
    <w:rsid w:val="007511F7"/>
    <w:rPr>
      <w:sz w:val="22"/>
      <w:lang w:val="es-ES" w:eastAsia="en-US"/>
    </w:rPr>
  </w:style>
  <w:style w:type="character" w:customStyle="1" w:styleId="TabletitleChar">
    <w:name w:val="Table_title Char"/>
    <w:link w:val="Tabletitle"/>
    <w:qFormat/>
    <w:rsid w:val="007511F7"/>
    <w:rPr>
      <w:b/>
      <w:sz w:val="24"/>
      <w:lang w:val="es-ES" w:eastAsia="en-US"/>
    </w:rPr>
  </w:style>
  <w:style w:type="paragraph" w:styleId="ListParagraph">
    <w:name w:val="List Paragraph"/>
    <w:basedOn w:val="Normal"/>
    <w:link w:val="ListParagraphChar"/>
    <w:uiPriority w:val="34"/>
    <w:qFormat/>
    <w:rsid w:val="007511F7"/>
    <w:pPr>
      <w:tabs>
        <w:tab w:val="clear" w:pos="794"/>
        <w:tab w:val="clear" w:pos="1191"/>
        <w:tab w:val="clear" w:pos="1588"/>
        <w:tab w:val="clear" w:pos="1985"/>
        <w:tab w:val="left" w:pos="1134"/>
        <w:tab w:val="left" w:pos="1871"/>
        <w:tab w:val="left" w:pos="2268"/>
      </w:tabs>
      <w:ind w:left="720"/>
      <w:contextualSpacing/>
      <w:jc w:val="left"/>
    </w:pPr>
    <w:rPr>
      <w:rFonts w:eastAsia="Batang"/>
      <w:lang w:val="en-GB"/>
    </w:rPr>
  </w:style>
  <w:style w:type="character" w:customStyle="1" w:styleId="enumlev1Char">
    <w:name w:val="enumlev1 Char"/>
    <w:link w:val="enumlev1"/>
    <w:qFormat/>
    <w:rsid w:val="007511F7"/>
    <w:rPr>
      <w:sz w:val="24"/>
      <w:lang w:val="es-ES" w:eastAsia="en-US"/>
    </w:rPr>
  </w:style>
  <w:style w:type="character" w:customStyle="1" w:styleId="FigureChar">
    <w:name w:val="Figure Char"/>
    <w:aliases w:val="fig Char"/>
    <w:link w:val="Figure"/>
    <w:rsid w:val="007511F7"/>
    <w:rPr>
      <w:caps/>
      <w:sz w:val="18"/>
      <w:lang w:val="es-ES" w:eastAsia="en-US"/>
    </w:rPr>
  </w:style>
  <w:style w:type="character" w:customStyle="1" w:styleId="FiguretitleChar">
    <w:name w:val="Figure_title Char"/>
    <w:link w:val="Figuretitle"/>
    <w:rsid w:val="007511F7"/>
    <w:rPr>
      <w:rFonts w:ascii="Times New Roman Bold" w:hAnsi="Times New Roman Bold"/>
      <w:b/>
      <w:sz w:val="18"/>
      <w:lang w:val="es-ES" w:eastAsia="en-US"/>
    </w:rPr>
  </w:style>
  <w:style w:type="character" w:customStyle="1" w:styleId="FigureNo0">
    <w:name w:val="Figure_No (文字)"/>
    <w:link w:val="FigureNo"/>
    <w:rsid w:val="007511F7"/>
    <w:rPr>
      <w:caps/>
      <w:sz w:val="18"/>
      <w:lang w:val="es-ES" w:eastAsia="en-US"/>
    </w:rPr>
  </w:style>
  <w:style w:type="character" w:customStyle="1" w:styleId="TablelegendChar">
    <w:name w:val="Table_legend Char"/>
    <w:link w:val="Tablelegend"/>
    <w:locked/>
    <w:rsid w:val="007511F7"/>
    <w:rPr>
      <w:sz w:val="22"/>
      <w:lang w:val="es-ES" w:eastAsia="en-US"/>
    </w:rPr>
  </w:style>
  <w:style w:type="paragraph" w:styleId="Title">
    <w:name w:val="Title"/>
    <w:basedOn w:val="Normal"/>
    <w:link w:val="TitleChar"/>
    <w:uiPriority w:val="99"/>
    <w:qFormat/>
    <w:rsid w:val="007511F7"/>
    <w:pPr>
      <w:tabs>
        <w:tab w:val="clear" w:pos="794"/>
        <w:tab w:val="clear" w:pos="1191"/>
        <w:tab w:val="clear" w:pos="1588"/>
        <w:tab w:val="clear" w:pos="1985"/>
      </w:tabs>
      <w:overflowPunct/>
      <w:autoSpaceDE/>
      <w:autoSpaceDN/>
      <w:adjustRightInd/>
      <w:spacing w:before="0"/>
      <w:jc w:val="center"/>
      <w:textAlignment w:val="auto"/>
    </w:pPr>
    <w:rPr>
      <w:rFonts w:eastAsia="MS Mincho"/>
      <w:b/>
      <w:bCs/>
      <w:szCs w:val="24"/>
      <w:lang w:val="en-US"/>
    </w:rPr>
  </w:style>
  <w:style w:type="character" w:customStyle="1" w:styleId="TitleChar">
    <w:name w:val="Title Char"/>
    <w:basedOn w:val="DefaultParagraphFont"/>
    <w:link w:val="Title"/>
    <w:uiPriority w:val="99"/>
    <w:rsid w:val="007511F7"/>
    <w:rPr>
      <w:rFonts w:eastAsia="MS Mincho"/>
      <w:b/>
      <w:bCs/>
      <w:sz w:val="24"/>
      <w:szCs w:val="24"/>
      <w:lang w:eastAsia="en-US"/>
    </w:rPr>
  </w:style>
  <w:style w:type="character" w:styleId="FollowedHyperlink">
    <w:name w:val="FollowedHyperlink"/>
    <w:basedOn w:val="DefaultParagraphFont"/>
    <w:uiPriority w:val="99"/>
    <w:rsid w:val="007511F7"/>
    <w:rPr>
      <w:rFonts w:cs="Times New Roman"/>
      <w:color w:val="800080"/>
      <w:u w:val="single"/>
    </w:rPr>
  </w:style>
  <w:style w:type="paragraph" w:styleId="BodyText">
    <w:name w:val="Body Text"/>
    <w:basedOn w:val="Normal"/>
    <w:link w:val="BodyTextChar"/>
    <w:uiPriority w:val="99"/>
    <w:rsid w:val="007511F7"/>
    <w:pPr>
      <w:tabs>
        <w:tab w:val="clear" w:pos="794"/>
        <w:tab w:val="clear" w:pos="1191"/>
        <w:tab w:val="clear" w:pos="1588"/>
        <w:tab w:val="clear" w:pos="1985"/>
      </w:tabs>
      <w:overflowPunct/>
      <w:autoSpaceDE/>
      <w:autoSpaceDN/>
      <w:adjustRightInd/>
      <w:spacing w:before="0"/>
      <w:jc w:val="left"/>
      <w:textAlignment w:val="auto"/>
    </w:pPr>
    <w:rPr>
      <w:rFonts w:eastAsia="MS Mincho"/>
      <w:b/>
      <w:bCs/>
      <w:szCs w:val="24"/>
      <w:lang w:val="en-US"/>
    </w:rPr>
  </w:style>
  <w:style w:type="character" w:customStyle="1" w:styleId="BodyTextChar">
    <w:name w:val="Body Text Char"/>
    <w:basedOn w:val="DefaultParagraphFont"/>
    <w:link w:val="BodyText"/>
    <w:uiPriority w:val="99"/>
    <w:rsid w:val="007511F7"/>
    <w:rPr>
      <w:rFonts w:eastAsia="MS Mincho"/>
      <w:b/>
      <w:bCs/>
      <w:sz w:val="24"/>
      <w:szCs w:val="24"/>
      <w:lang w:eastAsia="en-US"/>
    </w:rPr>
  </w:style>
  <w:style w:type="paragraph" w:styleId="Subtitle">
    <w:name w:val="Subtitle"/>
    <w:basedOn w:val="Normal"/>
    <w:link w:val="SubtitleChar"/>
    <w:uiPriority w:val="99"/>
    <w:qFormat/>
    <w:rsid w:val="007511F7"/>
    <w:pPr>
      <w:tabs>
        <w:tab w:val="clear" w:pos="794"/>
        <w:tab w:val="clear" w:pos="1191"/>
        <w:tab w:val="clear" w:pos="1588"/>
        <w:tab w:val="clear" w:pos="1985"/>
      </w:tabs>
      <w:overflowPunct/>
      <w:autoSpaceDE/>
      <w:autoSpaceDN/>
      <w:adjustRightInd/>
      <w:spacing w:before="0"/>
      <w:jc w:val="left"/>
      <w:textAlignment w:val="auto"/>
    </w:pPr>
    <w:rPr>
      <w:rFonts w:eastAsia="MS Mincho"/>
      <w:szCs w:val="24"/>
      <w:u w:val="single"/>
      <w:lang w:val="en-US"/>
    </w:rPr>
  </w:style>
  <w:style w:type="character" w:customStyle="1" w:styleId="SubtitleChar">
    <w:name w:val="Subtitle Char"/>
    <w:basedOn w:val="DefaultParagraphFont"/>
    <w:link w:val="Subtitle"/>
    <w:uiPriority w:val="99"/>
    <w:rsid w:val="007511F7"/>
    <w:rPr>
      <w:rFonts w:eastAsia="MS Mincho"/>
      <w:sz w:val="24"/>
      <w:szCs w:val="24"/>
      <w:u w:val="single"/>
      <w:lang w:eastAsia="en-US"/>
    </w:rPr>
  </w:style>
  <w:style w:type="paragraph" w:styleId="BlockText">
    <w:name w:val="Block Text"/>
    <w:basedOn w:val="Normal"/>
    <w:uiPriority w:val="99"/>
    <w:rsid w:val="007511F7"/>
    <w:pPr>
      <w:tabs>
        <w:tab w:val="clear" w:pos="794"/>
        <w:tab w:val="clear" w:pos="1191"/>
        <w:tab w:val="clear" w:pos="1588"/>
        <w:tab w:val="clear" w:pos="1985"/>
        <w:tab w:val="left" w:pos="1170"/>
      </w:tabs>
      <w:overflowPunct/>
      <w:autoSpaceDE/>
      <w:autoSpaceDN/>
      <w:adjustRightInd/>
      <w:spacing w:before="0"/>
      <w:ind w:left="720" w:right="720"/>
      <w:jc w:val="left"/>
      <w:textAlignment w:val="auto"/>
    </w:pPr>
    <w:rPr>
      <w:rFonts w:ascii="Arial" w:eastAsia="MS Mincho" w:hAnsi="Arial" w:cs="Arial"/>
      <w:sz w:val="22"/>
      <w:szCs w:val="24"/>
      <w:lang w:val="en-US"/>
    </w:rPr>
  </w:style>
  <w:style w:type="paragraph" w:styleId="BodyText2">
    <w:name w:val="Body Text 2"/>
    <w:basedOn w:val="Normal"/>
    <w:link w:val="BodyText2Char"/>
    <w:uiPriority w:val="99"/>
    <w:rsid w:val="007511F7"/>
    <w:pPr>
      <w:tabs>
        <w:tab w:val="clear" w:pos="794"/>
        <w:tab w:val="clear" w:pos="1191"/>
        <w:tab w:val="clear" w:pos="1588"/>
        <w:tab w:val="clear" w:pos="1985"/>
        <w:tab w:val="left" w:pos="1080"/>
      </w:tabs>
      <w:overflowPunct/>
      <w:autoSpaceDE/>
      <w:autoSpaceDN/>
      <w:adjustRightInd/>
      <w:spacing w:before="0"/>
      <w:jc w:val="left"/>
      <w:textAlignment w:val="auto"/>
    </w:pPr>
    <w:rPr>
      <w:rFonts w:ascii="Arial" w:eastAsia="MS Mincho" w:hAnsi="Arial" w:cs="Arial"/>
      <w:sz w:val="22"/>
      <w:szCs w:val="24"/>
      <w:lang w:val="en-US"/>
    </w:rPr>
  </w:style>
  <w:style w:type="character" w:customStyle="1" w:styleId="BodyText2Char">
    <w:name w:val="Body Text 2 Char"/>
    <w:basedOn w:val="DefaultParagraphFont"/>
    <w:link w:val="BodyText2"/>
    <w:uiPriority w:val="99"/>
    <w:rsid w:val="007511F7"/>
    <w:rPr>
      <w:rFonts w:ascii="Arial" w:eastAsia="MS Mincho" w:hAnsi="Arial" w:cs="Arial"/>
      <w:sz w:val="22"/>
      <w:szCs w:val="24"/>
      <w:lang w:eastAsia="en-US"/>
    </w:rPr>
  </w:style>
  <w:style w:type="paragraph" w:styleId="NormalWeb">
    <w:name w:val="Normal (Web)"/>
    <w:basedOn w:val="Normal"/>
    <w:uiPriority w:val="99"/>
    <w:qFormat/>
    <w:rsid w:val="007511F7"/>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character" w:styleId="CommentReference">
    <w:name w:val="annotation reference"/>
    <w:basedOn w:val="DefaultParagraphFont"/>
    <w:rsid w:val="007511F7"/>
    <w:rPr>
      <w:rFonts w:cs="Times New Roman"/>
      <w:sz w:val="16"/>
      <w:szCs w:val="16"/>
    </w:rPr>
  </w:style>
  <w:style w:type="paragraph" w:styleId="CommentText">
    <w:name w:val="annotation text"/>
    <w:basedOn w:val="Normal"/>
    <w:link w:val="CommentTextChar"/>
    <w:rsid w:val="007511F7"/>
    <w:pPr>
      <w:tabs>
        <w:tab w:val="clear" w:pos="794"/>
        <w:tab w:val="clear" w:pos="1191"/>
        <w:tab w:val="clear" w:pos="1588"/>
        <w:tab w:val="clear" w:pos="1985"/>
      </w:tabs>
      <w:overflowPunct/>
      <w:autoSpaceDE/>
      <w:autoSpaceDN/>
      <w:adjustRightInd/>
      <w:spacing w:before="0"/>
      <w:jc w:val="left"/>
      <w:textAlignment w:val="auto"/>
    </w:pPr>
    <w:rPr>
      <w:rFonts w:eastAsia="MS Mincho"/>
      <w:sz w:val="20"/>
      <w:lang w:val="en-US"/>
    </w:rPr>
  </w:style>
  <w:style w:type="character" w:customStyle="1" w:styleId="CommentTextChar">
    <w:name w:val="Comment Text Char"/>
    <w:basedOn w:val="DefaultParagraphFont"/>
    <w:link w:val="CommentText"/>
    <w:rsid w:val="007511F7"/>
    <w:rPr>
      <w:rFonts w:eastAsia="MS Mincho"/>
      <w:lang w:eastAsia="en-US"/>
    </w:rPr>
  </w:style>
  <w:style w:type="paragraph" w:styleId="BodyText3">
    <w:name w:val="Body Text 3"/>
    <w:basedOn w:val="Normal"/>
    <w:link w:val="BodyText3Char"/>
    <w:uiPriority w:val="99"/>
    <w:rsid w:val="007511F7"/>
    <w:pPr>
      <w:tabs>
        <w:tab w:val="clear" w:pos="794"/>
        <w:tab w:val="clear" w:pos="1191"/>
        <w:tab w:val="clear" w:pos="1588"/>
        <w:tab w:val="clear" w:pos="1985"/>
      </w:tabs>
      <w:overflowPunct/>
      <w:autoSpaceDE/>
      <w:autoSpaceDN/>
      <w:adjustRightInd/>
      <w:spacing w:before="0"/>
      <w:jc w:val="left"/>
      <w:textAlignment w:val="auto"/>
    </w:pPr>
    <w:rPr>
      <w:rFonts w:ascii="Arial" w:eastAsia="MS Mincho" w:hAnsi="Arial" w:cs="Arial"/>
      <w:color w:val="00FF00"/>
      <w:sz w:val="22"/>
      <w:szCs w:val="24"/>
      <w:lang w:val="en-US"/>
    </w:rPr>
  </w:style>
  <w:style w:type="character" w:customStyle="1" w:styleId="BodyText3Char">
    <w:name w:val="Body Text 3 Char"/>
    <w:basedOn w:val="DefaultParagraphFont"/>
    <w:link w:val="BodyText3"/>
    <w:uiPriority w:val="99"/>
    <w:rsid w:val="007511F7"/>
    <w:rPr>
      <w:rFonts w:ascii="Arial" w:eastAsia="MS Mincho" w:hAnsi="Arial" w:cs="Arial"/>
      <w:color w:val="00FF00"/>
      <w:sz w:val="22"/>
      <w:szCs w:val="24"/>
      <w:lang w:eastAsia="en-US"/>
    </w:rPr>
  </w:style>
  <w:style w:type="paragraph" w:styleId="BodyTextIndent">
    <w:name w:val="Body Text Indent"/>
    <w:basedOn w:val="Normal"/>
    <w:link w:val="BodyTextIndentChar"/>
    <w:uiPriority w:val="99"/>
    <w:rsid w:val="007511F7"/>
    <w:pPr>
      <w:tabs>
        <w:tab w:val="clear" w:pos="794"/>
        <w:tab w:val="clear" w:pos="1191"/>
        <w:tab w:val="clear" w:pos="1588"/>
        <w:tab w:val="clear" w:pos="1985"/>
      </w:tabs>
      <w:overflowPunct/>
      <w:autoSpaceDE/>
      <w:autoSpaceDN/>
      <w:adjustRightInd/>
      <w:spacing w:before="0"/>
      <w:ind w:firstLine="720"/>
      <w:jc w:val="left"/>
      <w:textAlignment w:val="auto"/>
    </w:pPr>
    <w:rPr>
      <w:rFonts w:ascii="Arial" w:eastAsia="MS Mincho" w:hAnsi="Arial" w:cs="Arial"/>
      <w:sz w:val="22"/>
      <w:szCs w:val="24"/>
      <w:lang w:val="en-US"/>
    </w:rPr>
  </w:style>
  <w:style w:type="character" w:customStyle="1" w:styleId="BodyTextIndentChar">
    <w:name w:val="Body Text Indent Char"/>
    <w:basedOn w:val="DefaultParagraphFont"/>
    <w:link w:val="BodyTextIndent"/>
    <w:uiPriority w:val="99"/>
    <w:rsid w:val="007511F7"/>
    <w:rPr>
      <w:rFonts w:ascii="Arial" w:eastAsia="MS Mincho" w:hAnsi="Arial" w:cs="Arial"/>
      <w:sz w:val="22"/>
      <w:szCs w:val="24"/>
      <w:lang w:eastAsia="en-US"/>
    </w:rPr>
  </w:style>
  <w:style w:type="paragraph" w:styleId="BodyTextIndent2">
    <w:name w:val="Body Text Indent 2"/>
    <w:basedOn w:val="Normal"/>
    <w:link w:val="BodyTextIndent2Char"/>
    <w:uiPriority w:val="99"/>
    <w:rsid w:val="007511F7"/>
    <w:pPr>
      <w:tabs>
        <w:tab w:val="clear" w:pos="794"/>
        <w:tab w:val="clear" w:pos="1191"/>
        <w:tab w:val="clear" w:pos="1588"/>
        <w:tab w:val="clear" w:pos="1985"/>
      </w:tabs>
      <w:overflowPunct/>
      <w:spacing w:before="0"/>
      <w:ind w:left="180"/>
      <w:jc w:val="left"/>
      <w:textAlignment w:val="auto"/>
    </w:pPr>
    <w:rPr>
      <w:rFonts w:eastAsia="MS Mincho"/>
      <w:szCs w:val="24"/>
      <w:lang w:val="en-US"/>
    </w:rPr>
  </w:style>
  <w:style w:type="character" w:customStyle="1" w:styleId="BodyTextIndent2Char">
    <w:name w:val="Body Text Indent 2 Char"/>
    <w:basedOn w:val="DefaultParagraphFont"/>
    <w:link w:val="BodyTextIndent2"/>
    <w:uiPriority w:val="99"/>
    <w:rsid w:val="007511F7"/>
    <w:rPr>
      <w:rFonts w:eastAsia="MS Mincho"/>
      <w:sz w:val="24"/>
      <w:szCs w:val="24"/>
      <w:lang w:eastAsia="en-US"/>
    </w:rPr>
  </w:style>
  <w:style w:type="character" w:customStyle="1" w:styleId="NormalaftertitleChar">
    <w:name w:val="Normal_after_title Char"/>
    <w:basedOn w:val="DefaultParagraphFont"/>
    <w:link w:val="Normalaftertitle"/>
    <w:locked/>
    <w:rsid w:val="007511F7"/>
    <w:rPr>
      <w:sz w:val="24"/>
      <w:lang w:val="es-ES" w:eastAsia="en-US"/>
    </w:rPr>
  </w:style>
  <w:style w:type="character" w:customStyle="1" w:styleId="NoteChar">
    <w:name w:val="Note Char"/>
    <w:basedOn w:val="DefaultParagraphFont"/>
    <w:link w:val="Note"/>
    <w:qFormat/>
    <w:locked/>
    <w:rsid w:val="007511F7"/>
    <w:rPr>
      <w:sz w:val="22"/>
      <w:lang w:val="es-ES" w:eastAsia="en-US"/>
    </w:rPr>
  </w:style>
  <w:style w:type="paragraph" w:customStyle="1" w:styleId="TableTitle0">
    <w:name w:val="Table_Title"/>
    <w:basedOn w:val="Normal"/>
    <w:next w:val="Normal"/>
    <w:uiPriority w:val="99"/>
    <w:rsid w:val="007511F7"/>
    <w:pPr>
      <w:keepNext/>
      <w:tabs>
        <w:tab w:val="clear" w:pos="794"/>
        <w:tab w:val="clear" w:pos="1191"/>
        <w:tab w:val="clear" w:pos="1588"/>
        <w:tab w:val="clear" w:pos="1985"/>
      </w:tabs>
      <w:spacing w:before="0" w:after="113"/>
      <w:jc w:val="center"/>
    </w:pPr>
    <w:rPr>
      <w:rFonts w:eastAsia="MS Mincho"/>
      <w:b/>
      <w:sz w:val="18"/>
      <w:lang w:val="en-GB"/>
    </w:rPr>
  </w:style>
  <w:style w:type="paragraph" w:styleId="BodyTextIndent3">
    <w:name w:val="Body Text Indent 3"/>
    <w:basedOn w:val="Normal"/>
    <w:link w:val="BodyTextIndent3Char"/>
    <w:uiPriority w:val="99"/>
    <w:rsid w:val="007511F7"/>
    <w:pPr>
      <w:widowControl w:val="0"/>
      <w:tabs>
        <w:tab w:val="clear" w:pos="794"/>
        <w:tab w:val="clear" w:pos="1191"/>
        <w:tab w:val="clear" w:pos="1588"/>
        <w:tab w:val="clear" w:pos="1985"/>
      </w:tabs>
      <w:overflowPunct/>
      <w:autoSpaceDE/>
      <w:autoSpaceDN/>
      <w:adjustRightInd/>
      <w:spacing w:before="0"/>
      <w:ind w:left="525" w:hangingChars="250" w:hanging="525"/>
      <w:textAlignment w:val="auto"/>
    </w:pPr>
    <w:rPr>
      <w:rFonts w:ascii="Century" w:eastAsia="MS Mincho" w:hAnsi="Century"/>
      <w:kern w:val="2"/>
      <w:sz w:val="21"/>
      <w:szCs w:val="24"/>
      <w:lang w:val="en-US" w:eastAsia="ja-JP"/>
    </w:rPr>
  </w:style>
  <w:style w:type="character" w:customStyle="1" w:styleId="BodyTextIndent3Char">
    <w:name w:val="Body Text Indent 3 Char"/>
    <w:basedOn w:val="DefaultParagraphFont"/>
    <w:link w:val="BodyTextIndent3"/>
    <w:uiPriority w:val="99"/>
    <w:rsid w:val="007511F7"/>
    <w:rPr>
      <w:rFonts w:ascii="Century" w:eastAsia="MS Mincho" w:hAnsi="Century"/>
      <w:kern w:val="2"/>
      <w:sz w:val="21"/>
      <w:szCs w:val="24"/>
      <w:lang w:eastAsia="ja-JP"/>
    </w:rPr>
  </w:style>
  <w:style w:type="paragraph" w:styleId="CommentSubject">
    <w:name w:val="annotation subject"/>
    <w:basedOn w:val="CommentText"/>
    <w:next w:val="CommentText"/>
    <w:link w:val="CommentSubjectChar"/>
    <w:rsid w:val="007511F7"/>
    <w:pPr>
      <w:tabs>
        <w:tab w:val="left" w:pos="1134"/>
        <w:tab w:val="left" w:pos="1871"/>
        <w:tab w:val="left" w:pos="2268"/>
      </w:tabs>
      <w:overflowPunct w:val="0"/>
      <w:autoSpaceDE w:val="0"/>
      <w:autoSpaceDN w:val="0"/>
      <w:adjustRightInd w:val="0"/>
      <w:spacing w:before="120"/>
      <w:textAlignment w:val="baseline"/>
    </w:pPr>
    <w:rPr>
      <w:b/>
      <w:bCs/>
      <w:lang w:val="en-GB"/>
    </w:rPr>
  </w:style>
  <w:style w:type="character" w:customStyle="1" w:styleId="CommentSubjectChar">
    <w:name w:val="Comment Subject Char"/>
    <w:basedOn w:val="CommentTextChar"/>
    <w:link w:val="CommentSubject"/>
    <w:rsid w:val="007511F7"/>
    <w:rPr>
      <w:rFonts w:eastAsia="MS Mincho"/>
      <w:b/>
      <w:bCs/>
      <w:lang w:val="en-GB" w:eastAsia="en-US"/>
    </w:rPr>
  </w:style>
  <w:style w:type="paragraph" w:styleId="PlainText">
    <w:name w:val="Plain Text"/>
    <w:basedOn w:val="Normal"/>
    <w:link w:val="PlainTextChar"/>
    <w:uiPriority w:val="99"/>
    <w:rsid w:val="007511F7"/>
    <w:pPr>
      <w:tabs>
        <w:tab w:val="clear" w:pos="794"/>
        <w:tab w:val="clear" w:pos="1191"/>
        <w:tab w:val="clear" w:pos="1588"/>
        <w:tab w:val="clear" w:pos="1985"/>
      </w:tabs>
      <w:spacing w:before="0"/>
      <w:jc w:val="left"/>
    </w:pPr>
    <w:rPr>
      <w:rFonts w:ascii="Courier New" w:eastAsia="MS Mincho" w:hAnsi="Courier New"/>
      <w:sz w:val="20"/>
      <w:lang w:val="en-US"/>
    </w:rPr>
  </w:style>
  <w:style w:type="character" w:customStyle="1" w:styleId="PlainTextChar">
    <w:name w:val="Plain Text Char"/>
    <w:basedOn w:val="DefaultParagraphFont"/>
    <w:link w:val="PlainText"/>
    <w:uiPriority w:val="99"/>
    <w:rsid w:val="007511F7"/>
    <w:rPr>
      <w:rFonts w:ascii="Courier New" w:eastAsia="MS Mincho" w:hAnsi="Courier New"/>
      <w:lang w:eastAsia="en-US"/>
    </w:rPr>
  </w:style>
  <w:style w:type="character" w:styleId="Strong">
    <w:name w:val="Strong"/>
    <w:uiPriority w:val="22"/>
    <w:qFormat/>
    <w:rsid w:val="007511F7"/>
    <w:rPr>
      <w:rFonts w:cs="Times New Roman"/>
      <w:b/>
      <w:bCs/>
    </w:rPr>
  </w:style>
  <w:style w:type="paragraph" w:styleId="Date">
    <w:name w:val="Date"/>
    <w:basedOn w:val="Normal"/>
    <w:next w:val="Normal"/>
    <w:link w:val="DateChar"/>
    <w:uiPriority w:val="99"/>
    <w:rsid w:val="007511F7"/>
    <w:pPr>
      <w:jc w:val="left"/>
    </w:pPr>
    <w:rPr>
      <w:rFonts w:eastAsia="MS Mincho"/>
      <w:lang w:val="en-GB"/>
    </w:rPr>
  </w:style>
  <w:style w:type="character" w:customStyle="1" w:styleId="DateChar">
    <w:name w:val="Date Char"/>
    <w:basedOn w:val="DefaultParagraphFont"/>
    <w:link w:val="Date"/>
    <w:uiPriority w:val="99"/>
    <w:rsid w:val="007511F7"/>
    <w:rPr>
      <w:rFonts w:eastAsia="MS Mincho"/>
      <w:sz w:val="24"/>
      <w:lang w:val="en-GB" w:eastAsia="en-US"/>
    </w:rPr>
  </w:style>
  <w:style w:type="paragraph" w:styleId="HTMLPreformatted">
    <w:name w:val="HTML Preformatted"/>
    <w:basedOn w:val="Normal"/>
    <w:link w:val="HTMLPreformattedChar"/>
    <w:uiPriority w:val="99"/>
    <w:rsid w:val="007511F7"/>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MS Gothic" w:eastAsia="MS Gothic" w:hAnsi="MS Gothic" w:cs="MS Gothic"/>
      <w:szCs w:val="24"/>
      <w:lang w:val="en-US" w:eastAsia="ja-JP"/>
    </w:rPr>
  </w:style>
  <w:style w:type="character" w:customStyle="1" w:styleId="HTMLPreformattedChar">
    <w:name w:val="HTML Preformatted Char"/>
    <w:basedOn w:val="DefaultParagraphFont"/>
    <w:link w:val="HTMLPreformatted"/>
    <w:uiPriority w:val="99"/>
    <w:rsid w:val="007511F7"/>
    <w:rPr>
      <w:rFonts w:ascii="MS Gothic" w:eastAsia="MS Gothic" w:hAnsi="MS Gothic" w:cs="MS Gothic"/>
      <w:sz w:val="24"/>
      <w:szCs w:val="24"/>
      <w:lang w:eastAsia="ja-JP"/>
    </w:rPr>
  </w:style>
  <w:style w:type="paragraph" w:styleId="TOC9">
    <w:name w:val="toc 9"/>
    <w:basedOn w:val="Normal"/>
    <w:next w:val="Normal"/>
    <w:uiPriority w:val="39"/>
    <w:rsid w:val="007511F7"/>
    <w:pPr>
      <w:tabs>
        <w:tab w:val="clear" w:pos="794"/>
        <w:tab w:val="clear" w:pos="1191"/>
        <w:tab w:val="clear" w:pos="1588"/>
        <w:tab w:val="clear" w:pos="1985"/>
        <w:tab w:val="right" w:leader="dot" w:pos="8640"/>
      </w:tabs>
      <w:overflowPunct/>
      <w:autoSpaceDE/>
      <w:autoSpaceDN/>
      <w:adjustRightInd/>
      <w:spacing w:before="240"/>
      <w:ind w:left="1600"/>
      <w:textAlignment w:val="auto"/>
    </w:pPr>
    <w:rPr>
      <w:rFonts w:ascii="Times" w:eastAsia="MS Mincho" w:hAnsi="Times"/>
      <w:sz w:val="20"/>
      <w:lang w:val="en-US"/>
    </w:rPr>
  </w:style>
  <w:style w:type="paragraph" w:styleId="DocumentMap">
    <w:name w:val="Document Map"/>
    <w:basedOn w:val="Normal"/>
    <w:link w:val="DocumentMapChar"/>
    <w:uiPriority w:val="99"/>
    <w:rsid w:val="007511F7"/>
    <w:pPr>
      <w:shd w:val="clear" w:color="auto" w:fill="000080"/>
      <w:tabs>
        <w:tab w:val="clear" w:pos="794"/>
        <w:tab w:val="clear" w:pos="1191"/>
        <w:tab w:val="clear" w:pos="1588"/>
        <w:tab w:val="clear" w:pos="1985"/>
      </w:tabs>
      <w:overflowPunct/>
      <w:autoSpaceDE/>
      <w:autoSpaceDN/>
      <w:adjustRightInd/>
      <w:spacing w:before="240"/>
      <w:textAlignment w:val="auto"/>
    </w:pPr>
    <w:rPr>
      <w:rFonts w:ascii="Tahoma" w:eastAsia="MS Mincho" w:hAnsi="Tahoma" w:cs="Tahoma"/>
      <w:sz w:val="20"/>
      <w:lang w:val="en-US"/>
    </w:rPr>
  </w:style>
  <w:style w:type="character" w:customStyle="1" w:styleId="DocumentMapChar">
    <w:name w:val="Document Map Char"/>
    <w:basedOn w:val="DefaultParagraphFont"/>
    <w:link w:val="DocumentMap"/>
    <w:uiPriority w:val="99"/>
    <w:rsid w:val="007511F7"/>
    <w:rPr>
      <w:rFonts w:ascii="Tahoma" w:eastAsia="MS Mincho" w:hAnsi="Tahoma" w:cs="Tahoma"/>
      <w:shd w:val="clear" w:color="auto" w:fill="000080"/>
      <w:lang w:eastAsia="en-US"/>
    </w:rPr>
  </w:style>
  <w:style w:type="paragraph" w:styleId="Caption">
    <w:name w:val="caption"/>
    <w:aliases w:val="cap,cap1,cap2,cap11,Caption Char,Caption Char1 Char,cap Char Char1,Caption Char Char1 Char,cap Char2"/>
    <w:basedOn w:val="Normal"/>
    <w:next w:val="Normal"/>
    <w:link w:val="CaptionChar1"/>
    <w:qFormat/>
    <w:rsid w:val="007511F7"/>
    <w:pPr>
      <w:tabs>
        <w:tab w:val="clear" w:pos="794"/>
        <w:tab w:val="clear" w:pos="1191"/>
        <w:tab w:val="clear" w:pos="1588"/>
        <w:tab w:val="clear" w:pos="1985"/>
      </w:tabs>
      <w:overflowPunct/>
      <w:autoSpaceDE/>
      <w:autoSpaceDN/>
      <w:adjustRightInd/>
      <w:spacing w:after="120" w:line="240" w:lineRule="atLeast"/>
      <w:jc w:val="center"/>
      <w:textAlignment w:val="auto"/>
    </w:pPr>
    <w:rPr>
      <w:rFonts w:eastAsia="MS Mincho"/>
      <w:i/>
      <w:sz w:val="22"/>
      <w:lang w:val="en-GB"/>
    </w:rPr>
  </w:style>
  <w:style w:type="paragraph" w:customStyle="1" w:styleId="Revision1">
    <w:name w:val="Revision1"/>
    <w:hidden/>
    <w:uiPriority w:val="99"/>
    <w:semiHidden/>
    <w:rsid w:val="007511F7"/>
    <w:rPr>
      <w:rFonts w:ascii="Times" w:eastAsia="MS Mincho" w:hAnsi="Times"/>
      <w:lang w:eastAsia="en-US"/>
    </w:rPr>
  </w:style>
  <w:style w:type="paragraph" w:styleId="EndnoteText">
    <w:name w:val="endnote text"/>
    <w:basedOn w:val="Normal"/>
    <w:link w:val="EndnoteTextChar"/>
    <w:rsid w:val="007511F7"/>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20"/>
      <w:lang w:val="en-US"/>
    </w:rPr>
  </w:style>
  <w:style w:type="character" w:customStyle="1" w:styleId="EndnoteTextChar">
    <w:name w:val="Endnote Text Char"/>
    <w:basedOn w:val="DefaultParagraphFont"/>
    <w:link w:val="EndnoteText"/>
    <w:rsid w:val="007511F7"/>
    <w:rPr>
      <w:rFonts w:ascii="Times" w:eastAsia="MS Mincho" w:hAnsi="Times"/>
      <w:lang w:eastAsia="en-US"/>
    </w:rPr>
  </w:style>
  <w:style w:type="paragraph" w:styleId="List">
    <w:name w:val="List"/>
    <w:basedOn w:val="Normal"/>
    <w:rsid w:val="007511F7"/>
    <w:pPr>
      <w:ind w:left="283" w:hanging="283"/>
      <w:jc w:val="left"/>
    </w:pPr>
    <w:rPr>
      <w:rFonts w:eastAsia="MS Mincho"/>
      <w:lang w:val="en-GB"/>
    </w:rPr>
  </w:style>
  <w:style w:type="paragraph" w:styleId="Revision">
    <w:name w:val="Revision"/>
    <w:hidden/>
    <w:uiPriority w:val="99"/>
    <w:rsid w:val="007511F7"/>
    <w:rPr>
      <w:rFonts w:eastAsia="MS Mincho"/>
      <w:sz w:val="24"/>
      <w:lang w:val="en-GB" w:eastAsia="en-US"/>
    </w:rPr>
  </w:style>
  <w:style w:type="character" w:styleId="Emphasis">
    <w:name w:val="Emphasis"/>
    <w:uiPriority w:val="99"/>
    <w:qFormat/>
    <w:rsid w:val="007511F7"/>
    <w:rPr>
      <w:rFonts w:cs="Times New Roman"/>
      <w:b/>
      <w:bCs/>
    </w:rPr>
  </w:style>
  <w:style w:type="character" w:customStyle="1" w:styleId="CallChar">
    <w:name w:val="Call Char"/>
    <w:link w:val="Call"/>
    <w:locked/>
    <w:rsid w:val="007511F7"/>
    <w:rPr>
      <w:i/>
      <w:sz w:val="24"/>
      <w:lang w:val="es-ES" w:eastAsia="en-US"/>
    </w:rPr>
  </w:style>
  <w:style w:type="character" w:customStyle="1" w:styleId="AnnexNoChar">
    <w:name w:val="Annex_No Char"/>
    <w:link w:val="AnnexNo"/>
    <w:locked/>
    <w:rsid w:val="007511F7"/>
    <w:rPr>
      <w:rFonts w:eastAsia="MS Mincho"/>
      <w:caps/>
      <w:sz w:val="28"/>
      <w:lang w:val="en-GB" w:eastAsia="en-US"/>
    </w:rPr>
  </w:style>
  <w:style w:type="numbering" w:styleId="111111">
    <w:name w:val="Outline List 2"/>
    <w:basedOn w:val="NoList"/>
    <w:uiPriority w:val="99"/>
    <w:unhideWhenUsed/>
    <w:rsid w:val="007511F7"/>
    <w:pPr>
      <w:numPr>
        <w:numId w:val="2"/>
      </w:numPr>
    </w:pPr>
  </w:style>
  <w:style w:type="character" w:styleId="PlaceholderText">
    <w:name w:val="Placeholder Text"/>
    <w:basedOn w:val="DefaultParagraphFont"/>
    <w:uiPriority w:val="99"/>
    <w:rsid w:val="007511F7"/>
    <w:rPr>
      <w:color w:val="808080"/>
    </w:rPr>
  </w:style>
  <w:style w:type="character" w:customStyle="1" w:styleId="CaptionChar1">
    <w:name w:val="Caption Char1"/>
    <w:aliases w:val="cap Char,cap1 Char,cap2 Char,cap11 Char,Caption Char Char,Caption Char1 Char Char,cap Char Char1 Char,Caption Char Char1 Char Char,cap Char2 Char"/>
    <w:link w:val="Caption"/>
    <w:rsid w:val="007511F7"/>
    <w:rPr>
      <w:rFonts w:eastAsia="MS Mincho"/>
      <w:i/>
      <w:sz w:val="22"/>
      <w:lang w:val="en-GB" w:eastAsia="en-US"/>
    </w:rPr>
  </w:style>
  <w:style w:type="character" w:customStyle="1" w:styleId="HeadingiChar">
    <w:name w:val="Heading_i Char"/>
    <w:basedOn w:val="DefaultParagraphFont"/>
    <w:link w:val="Headingi"/>
    <w:locked/>
    <w:rsid w:val="007511F7"/>
    <w:rPr>
      <w:i/>
      <w:sz w:val="24"/>
      <w:lang w:val="es-ES" w:eastAsia="en-US"/>
    </w:rPr>
  </w:style>
  <w:style w:type="character" w:customStyle="1" w:styleId="ArttitleChar">
    <w:name w:val="Art_title Char"/>
    <w:basedOn w:val="DefaultParagraphFont"/>
    <w:link w:val="Arttitle"/>
    <w:locked/>
    <w:rsid w:val="007511F7"/>
    <w:rPr>
      <w:b/>
      <w:sz w:val="28"/>
      <w:lang w:val="es-ES" w:eastAsia="en-US"/>
    </w:rPr>
  </w:style>
  <w:style w:type="character" w:customStyle="1" w:styleId="RestitleChar">
    <w:name w:val="Res_title Char"/>
    <w:basedOn w:val="DefaultParagraphFont"/>
    <w:link w:val="Restitle"/>
    <w:locked/>
    <w:rsid w:val="007511F7"/>
    <w:rPr>
      <w:b/>
      <w:sz w:val="28"/>
      <w:lang w:val="es-ES" w:eastAsia="en-US"/>
    </w:rPr>
  </w:style>
  <w:style w:type="paragraph" w:customStyle="1" w:styleId="1">
    <w:name w:val="変更箇所1"/>
    <w:hidden/>
    <w:semiHidden/>
    <w:rsid w:val="007511F7"/>
    <w:rPr>
      <w:rFonts w:eastAsia="SimSun"/>
      <w:sz w:val="24"/>
      <w:lang w:val="en-GB" w:eastAsia="en-US"/>
    </w:rPr>
  </w:style>
  <w:style w:type="character" w:customStyle="1" w:styleId="NormalIndentChar">
    <w:name w:val="Normal Indent Char"/>
    <w:basedOn w:val="DefaultParagraphFont"/>
    <w:link w:val="NormalIndent"/>
    <w:rsid w:val="007511F7"/>
    <w:rPr>
      <w:sz w:val="24"/>
      <w:lang w:val="es-ES" w:eastAsia="en-US"/>
    </w:rPr>
  </w:style>
  <w:style w:type="character" w:customStyle="1" w:styleId="ListParagraphChar">
    <w:name w:val="List Paragraph Char"/>
    <w:basedOn w:val="DefaultParagraphFont"/>
    <w:link w:val="ListParagraph"/>
    <w:uiPriority w:val="34"/>
    <w:rsid w:val="007511F7"/>
    <w:rPr>
      <w:rFonts w:eastAsia="Batang"/>
      <w:sz w:val="24"/>
      <w:lang w:val="en-GB" w:eastAsia="en-US"/>
    </w:rPr>
  </w:style>
  <w:style w:type="paragraph" w:styleId="BodyTextFirstIndent">
    <w:name w:val="Body Text First Indent"/>
    <w:basedOn w:val="BodyText"/>
    <w:link w:val="BodyTextFirstIndentChar"/>
    <w:rsid w:val="007511F7"/>
    <w:pPr>
      <w:tabs>
        <w:tab w:val="left" w:pos="1134"/>
        <w:tab w:val="left" w:pos="1871"/>
        <w:tab w:val="left" w:pos="2268"/>
      </w:tabs>
      <w:overflowPunct w:val="0"/>
      <w:autoSpaceDE w:val="0"/>
      <w:autoSpaceDN w:val="0"/>
      <w:adjustRightInd w:val="0"/>
      <w:spacing w:before="120" w:after="120"/>
      <w:ind w:firstLineChars="100" w:firstLine="420"/>
      <w:textAlignment w:val="baseline"/>
    </w:pPr>
    <w:rPr>
      <w:rFonts w:eastAsiaTheme="minorEastAsia"/>
      <w:b w:val="0"/>
      <w:bCs w:val="0"/>
      <w:szCs w:val="20"/>
      <w:lang w:val="en-GB"/>
    </w:rPr>
  </w:style>
  <w:style w:type="character" w:customStyle="1" w:styleId="BodyTextFirstIndentChar">
    <w:name w:val="Body Text First Indent Char"/>
    <w:basedOn w:val="BodyTextChar"/>
    <w:link w:val="BodyTextFirstIndent"/>
    <w:rsid w:val="007511F7"/>
    <w:rPr>
      <w:rFonts w:eastAsiaTheme="minorEastAsia"/>
      <w:b w:val="0"/>
      <w:bCs w:val="0"/>
      <w:sz w:val="24"/>
      <w:szCs w:val="24"/>
      <w:lang w:val="en-GB" w:eastAsia="en-US"/>
    </w:rPr>
  </w:style>
  <w:style w:type="paragraph" w:customStyle="1" w:styleId="Methodheading1">
    <w:name w:val="Method_heading1"/>
    <w:basedOn w:val="Heading1"/>
    <w:next w:val="Normal"/>
    <w:qFormat/>
    <w:rsid w:val="007511F7"/>
    <w:pPr>
      <w:tabs>
        <w:tab w:val="clear" w:pos="794"/>
        <w:tab w:val="clear" w:pos="1191"/>
        <w:tab w:val="clear" w:pos="1588"/>
        <w:tab w:val="clear" w:pos="1985"/>
        <w:tab w:val="left" w:pos="1134"/>
        <w:tab w:val="left" w:pos="1871"/>
        <w:tab w:val="left" w:pos="2268"/>
      </w:tabs>
      <w:spacing w:before="280"/>
      <w:ind w:left="1134" w:hanging="1134"/>
      <w:jc w:val="left"/>
    </w:pPr>
    <w:rPr>
      <w:rFonts w:eastAsia="MS Mincho"/>
      <w:sz w:val="28"/>
      <w:lang w:val="en-GB"/>
    </w:rPr>
  </w:style>
  <w:style w:type="paragraph" w:customStyle="1" w:styleId="Methodheading2">
    <w:name w:val="Method_heading2"/>
    <w:basedOn w:val="Heading2"/>
    <w:next w:val="Normal"/>
    <w:qFormat/>
    <w:rsid w:val="007511F7"/>
    <w:pPr>
      <w:tabs>
        <w:tab w:val="clear" w:pos="794"/>
        <w:tab w:val="clear" w:pos="1191"/>
        <w:tab w:val="clear" w:pos="1588"/>
        <w:tab w:val="clear" w:pos="1985"/>
        <w:tab w:val="left" w:pos="1134"/>
        <w:tab w:val="left" w:pos="1871"/>
        <w:tab w:val="left" w:pos="2268"/>
      </w:tabs>
      <w:spacing w:before="200"/>
      <w:ind w:left="1134" w:hanging="1134"/>
      <w:jc w:val="left"/>
    </w:pPr>
    <w:rPr>
      <w:rFonts w:eastAsia="MS Mincho"/>
      <w:lang w:val="en-GB"/>
    </w:rPr>
  </w:style>
  <w:style w:type="paragraph" w:customStyle="1" w:styleId="Methodheading3">
    <w:name w:val="Method_heading3"/>
    <w:basedOn w:val="Heading3"/>
    <w:next w:val="Normal"/>
    <w:qFormat/>
    <w:rsid w:val="007511F7"/>
    <w:pPr>
      <w:tabs>
        <w:tab w:val="clear" w:pos="794"/>
        <w:tab w:val="clear" w:pos="1191"/>
        <w:tab w:val="clear" w:pos="1588"/>
        <w:tab w:val="clear" w:pos="1985"/>
        <w:tab w:val="left" w:pos="1871"/>
        <w:tab w:val="left" w:pos="2268"/>
      </w:tabs>
      <w:ind w:left="1134" w:hanging="1134"/>
      <w:jc w:val="left"/>
    </w:pPr>
    <w:rPr>
      <w:rFonts w:eastAsia="MS Mincho"/>
      <w:lang w:val="en-GB"/>
    </w:rPr>
  </w:style>
  <w:style w:type="paragraph" w:customStyle="1" w:styleId="Methodheading4">
    <w:name w:val="Method_heading4"/>
    <w:basedOn w:val="Heading4"/>
    <w:next w:val="Normal"/>
    <w:qFormat/>
    <w:rsid w:val="007511F7"/>
    <w:pPr>
      <w:tabs>
        <w:tab w:val="clear" w:pos="992"/>
        <w:tab w:val="clear" w:pos="1191"/>
        <w:tab w:val="clear" w:pos="1588"/>
        <w:tab w:val="clear" w:pos="1985"/>
        <w:tab w:val="left" w:pos="1871"/>
        <w:tab w:val="left" w:pos="2268"/>
      </w:tabs>
      <w:ind w:left="1134" w:hanging="1134"/>
      <w:jc w:val="left"/>
    </w:pPr>
    <w:rPr>
      <w:rFonts w:eastAsia="MS Mincho"/>
      <w:lang w:val="en-GB"/>
    </w:rPr>
  </w:style>
  <w:style w:type="paragraph" w:customStyle="1" w:styleId="MethodHeadingb">
    <w:name w:val="Method_Headingb"/>
    <w:basedOn w:val="Headingb"/>
    <w:qFormat/>
    <w:rsid w:val="007511F7"/>
    <w:pPr>
      <w:tabs>
        <w:tab w:val="clear" w:pos="794"/>
        <w:tab w:val="clear" w:pos="1191"/>
        <w:tab w:val="clear" w:pos="1588"/>
        <w:tab w:val="clear" w:pos="1985"/>
      </w:tabs>
      <w:overflowPunct/>
      <w:autoSpaceDE/>
      <w:autoSpaceDN/>
      <w:adjustRightInd/>
      <w:spacing w:before="0"/>
      <w:jc w:val="left"/>
      <w:textAlignment w:val="auto"/>
    </w:pPr>
    <w:rPr>
      <w:rFonts w:ascii="Times New Roman Bold" w:eastAsia="MS Mincho" w:hAnsi="Times New Roman Bold" w:cs="Times New Roman Bold"/>
      <w:lang w:val="en-GB"/>
    </w:rPr>
  </w:style>
  <w:style w:type="paragraph" w:styleId="TOCHeading">
    <w:name w:val="TOC Heading"/>
    <w:basedOn w:val="Heading1"/>
    <w:next w:val="Normal"/>
    <w:uiPriority w:val="39"/>
    <w:semiHidden/>
    <w:unhideWhenUsed/>
    <w:qFormat/>
    <w:rsid w:val="007511F7"/>
    <w:pPr>
      <w:tabs>
        <w:tab w:val="clear" w:pos="794"/>
        <w:tab w:val="clear" w:pos="1191"/>
        <w:tab w:val="clear" w:pos="1588"/>
        <w:tab w:val="clear" w:pos="1985"/>
      </w:tabs>
      <w:overflowPunct/>
      <w:autoSpaceDE/>
      <w:autoSpaceDN/>
      <w:adjustRightInd/>
      <w:spacing w:before="240" w:line="256" w:lineRule="auto"/>
      <w:ind w:left="0" w:firstLine="0"/>
      <w:jc w:val="left"/>
      <w:textAlignment w:val="auto"/>
      <w:outlineLvl w:val="9"/>
    </w:pPr>
    <w:rPr>
      <w:rFonts w:asciiTheme="majorHAnsi" w:eastAsiaTheme="majorEastAsia" w:hAnsiTheme="majorHAnsi" w:cstheme="majorBidi"/>
      <w:b w:val="0"/>
      <w:color w:val="365F91" w:themeColor="accent1" w:themeShade="BF"/>
      <w:sz w:val="32"/>
      <w:szCs w:val="32"/>
      <w:lang w:val="en-US"/>
    </w:rPr>
  </w:style>
  <w:style w:type="paragraph" w:customStyle="1" w:styleId="EditorsNote">
    <w:name w:val="EditorsNote"/>
    <w:basedOn w:val="Normal"/>
    <w:rsid w:val="007511F7"/>
    <w:pPr>
      <w:tabs>
        <w:tab w:val="clear" w:pos="794"/>
        <w:tab w:val="clear" w:pos="1191"/>
        <w:tab w:val="clear" w:pos="1588"/>
        <w:tab w:val="clear" w:pos="1985"/>
        <w:tab w:val="left" w:pos="1134"/>
        <w:tab w:val="left" w:pos="1871"/>
        <w:tab w:val="left" w:pos="2268"/>
      </w:tabs>
      <w:spacing w:before="240" w:after="240"/>
      <w:jc w:val="left"/>
    </w:pPr>
    <w:rPr>
      <w:rFonts w:eastAsia="MS Mincho"/>
      <w:i/>
      <w:iCs/>
      <w:lang w:val="en-GB"/>
    </w:rPr>
  </w:style>
  <w:style w:type="paragraph" w:customStyle="1" w:styleId="Figurewithlegend">
    <w:name w:val="Figure_with_legend"/>
    <w:basedOn w:val="Figure"/>
    <w:rsid w:val="007511F7"/>
    <w:pPr>
      <w:keepLines w:val="0"/>
      <w:tabs>
        <w:tab w:val="clear" w:pos="794"/>
        <w:tab w:val="clear" w:pos="1191"/>
        <w:tab w:val="clear" w:pos="1588"/>
        <w:tab w:val="clear" w:pos="1985"/>
        <w:tab w:val="left" w:pos="1134"/>
        <w:tab w:val="left" w:pos="1871"/>
        <w:tab w:val="left" w:pos="2268"/>
      </w:tabs>
      <w:spacing w:before="120"/>
    </w:pPr>
    <w:rPr>
      <w:rFonts w:eastAsia="MS Mincho"/>
      <w:caps w:val="0"/>
      <w:noProof/>
      <w:sz w:val="24"/>
      <w:lang w:val="en-US" w:eastAsia="zh-CN"/>
    </w:rPr>
  </w:style>
  <w:style w:type="paragraph" w:styleId="Signature">
    <w:name w:val="Signature"/>
    <w:basedOn w:val="Normal"/>
    <w:link w:val="SignatureChar"/>
    <w:unhideWhenUsed/>
    <w:rsid w:val="007511F7"/>
    <w:pPr>
      <w:tabs>
        <w:tab w:val="clear" w:pos="794"/>
        <w:tab w:val="clear" w:pos="1191"/>
        <w:tab w:val="clear" w:pos="1588"/>
        <w:tab w:val="clear" w:pos="1985"/>
        <w:tab w:val="center" w:pos="7371"/>
      </w:tabs>
      <w:spacing w:before="600"/>
      <w:jc w:val="left"/>
    </w:pPr>
    <w:rPr>
      <w:rFonts w:eastAsia="MS Mincho"/>
      <w:lang w:val="en-GB"/>
    </w:rPr>
  </w:style>
  <w:style w:type="character" w:customStyle="1" w:styleId="SignatureChar">
    <w:name w:val="Signature Char"/>
    <w:basedOn w:val="DefaultParagraphFont"/>
    <w:link w:val="Signature"/>
    <w:rsid w:val="007511F7"/>
    <w:rPr>
      <w:rFonts w:eastAsia="MS Mincho"/>
      <w:sz w:val="24"/>
      <w:lang w:val="en-GB" w:eastAsia="en-US"/>
    </w:rPr>
  </w:style>
  <w:style w:type="character" w:customStyle="1" w:styleId="enumlev10">
    <w:name w:val="enumlev1 Знак"/>
    <w:locked/>
    <w:rsid w:val="007511F7"/>
    <w:rPr>
      <w:rFonts w:ascii="Times New Roman" w:hAnsi="Times New Roman"/>
      <w:sz w:val="24"/>
      <w:lang w:val="en-GB" w:eastAsia="en-US"/>
    </w:rPr>
  </w:style>
  <w:style w:type="character" w:customStyle="1" w:styleId="EquationChar">
    <w:name w:val="Equation Char"/>
    <w:basedOn w:val="DefaultParagraphFont"/>
    <w:link w:val="Equation"/>
    <w:locked/>
    <w:rsid w:val="007511F7"/>
    <w:rPr>
      <w:sz w:val="24"/>
      <w:lang w:val="es-ES" w:eastAsia="en-US"/>
    </w:rPr>
  </w:style>
  <w:style w:type="character" w:customStyle="1" w:styleId="NormalaftertitleChar0">
    <w:name w:val="Normal after title Char"/>
    <w:basedOn w:val="DefaultParagraphFont"/>
    <w:link w:val="Normalaftertitle0"/>
    <w:rsid w:val="007511F7"/>
    <w:rPr>
      <w:rFonts w:eastAsia="MS Mincho"/>
      <w:sz w:val="24"/>
      <w:lang w:val="en-GB" w:eastAsia="en-US"/>
    </w:rPr>
  </w:style>
  <w:style w:type="character" w:customStyle="1" w:styleId="FigureNoChar">
    <w:name w:val="Figure_No Char"/>
    <w:locked/>
    <w:rsid w:val="007511F7"/>
    <w:rPr>
      <w:rFonts w:ascii="Times New Roman" w:hAnsi="Times New Roman"/>
      <w:caps/>
      <w:lang w:val="en-GB" w:eastAsia="en-US"/>
    </w:rPr>
  </w:style>
  <w:style w:type="character" w:customStyle="1" w:styleId="AnnexNoCar">
    <w:name w:val="Annex_No Car"/>
    <w:locked/>
    <w:rsid w:val="007511F7"/>
    <w:rPr>
      <w:rFonts w:ascii="Times New Roman" w:hAnsi="Times New Roman"/>
      <w:caps/>
      <w:sz w:val="28"/>
      <w:lang w:val="en-GB" w:eastAsia="en-US"/>
    </w:rPr>
  </w:style>
  <w:style w:type="character" w:customStyle="1" w:styleId="Rectitle0">
    <w:name w:val="Rec_title Знак"/>
    <w:locked/>
    <w:rsid w:val="007511F7"/>
    <w:rPr>
      <w:rFonts w:ascii="Times New Roman Bold" w:hAnsi="Times New Roman Bold"/>
      <w:b/>
      <w:sz w:val="28"/>
      <w:lang w:val="en-GB" w:eastAsia="en-US"/>
    </w:rPr>
  </w:style>
  <w:style w:type="character" w:customStyle="1" w:styleId="Recdef">
    <w:name w:val="Rec_def"/>
    <w:basedOn w:val="DefaultParagraphFont"/>
    <w:rsid w:val="007511F7"/>
    <w:rPr>
      <w:b/>
    </w:rPr>
  </w:style>
  <w:style w:type="character" w:customStyle="1" w:styleId="Resdef">
    <w:name w:val="Res_def"/>
    <w:basedOn w:val="DefaultParagraphFont"/>
    <w:rsid w:val="007511F7"/>
    <w:rPr>
      <w:rFonts w:ascii="Times New Roman" w:hAnsi="Times New Roman"/>
      <w:b/>
    </w:rPr>
  </w:style>
  <w:style w:type="character" w:customStyle="1" w:styleId="CommentSubjectChar1">
    <w:name w:val="Comment Subject Char1"/>
    <w:basedOn w:val="CommentTextChar"/>
    <w:semiHidden/>
    <w:rsid w:val="007511F7"/>
    <w:rPr>
      <w:rFonts w:ascii="Times New Roman" w:eastAsia="MS Mincho" w:hAnsi="Times New Roman"/>
      <w:b/>
      <w:bCs/>
      <w:lang w:val="en-GB" w:eastAsia="en-US"/>
    </w:rPr>
  </w:style>
  <w:style w:type="character" w:customStyle="1" w:styleId="BalloonTextChar1">
    <w:name w:val="Balloon Text Char1"/>
    <w:basedOn w:val="DefaultParagraphFont"/>
    <w:semiHidden/>
    <w:rsid w:val="007511F7"/>
    <w:rPr>
      <w:rFonts w:ascii="Segoe UI" w:hAnsi="Segoe UI" w:cs="Segoe UI"/>
      <w:sz w:val="18"/>
      <w:szCs w:val="18"/>
      <w:lang w:val="en-GB" w:eastAsia="en-US"/>
    </w:rPr>
  </w:style>
  <w:style w:type="character" w:customStyle="1" w:styleId="EndnoteTextChar1">
    <w:name w:val="Endnote Text Char1"/>
    <w:basedOn w:val="DefaultParagraphFont"/>
    <w:semiHidden/>
    <w:rsid w:val="007511F7"/>
    <w:rPr>
      <w:rFonts w:ascii="Times New Roman" w:hAnsi="Times New Roman"/>
      <w:lang w:val="en-GB" w:eastAsia="en-US"/>
    </w:rPr>
  </w:style>
  <w:style w:type="character" w:customStyle="1" w:styleId="HTMLPreformattedChar1">
    <w:name w:val="HTML Preformatted Char1"/>
    <w:basedOn w:val="DefaultParagraphFont"/>
    <w:semiHidden/>
    <w:rsid w:val="007511F7"/>
    <w:rPr>
      <w:rFonts w:ascii="Consolas" w:hAnsi="Consolas"/>
      <w:lang w:val="en-GB" w:eastAsia="en-US"/>
    </w:rPr>
  </w:style>
  <w:style w:type="paragraph" w:customStyle="1" w:styleId="Rec">
    <w:name w:val="Rec_#"/>
    <w:basedOn w:val="Normal"/>
    <w:next w:val="RecTitle1"/>
    <w:rsid w:val="007511F7"/>
    <w:pPr>
      <w:keepNext/>
      <w:keepLines/>
      <w:tabs>
        <w:tab w:val="clear" w:pos="794"/>
        <w:tab w:val="clear" w:pos="1191"/>
        <w:tab w:val="clear" w:pos="1588"/>
        <w:tab w:val="clear" w:pos="1985"/>
        <w:tab w:val="center" w:pos="4849"/>
        <w:tab w:val="right" w:pos="9696"/>
      </w:tabs>
      <w:spacing w:before="720"/>
      <w:jc w:val="center"/>
    </w:pPr>
    <w:rPr>
      <w:rFonts w:eastAsia="Batang"/>
      <w:sz w:val="20"/>
      <w:lang w:val="en-GB" w:eastAsia="fr-FR"/>
    </w:rPr>
  </w:style>
  <w:style w:type="paragraph" w:customStyle="1" w:styleId="RecTitle1">
    <w:name w:val="Rec_Title"/>
    <w:basedOn w:val="Rec"/>
    <w:next w:val="RecTitleRef"/>
    <w:rsid w:val="007511F7"/>
    <w:pPr>
      <w:spacing w:before="180"/>
    </w:pPr>
    <w:rPr>
      <w:b/>
    </w:rPr>
  </w:style>
  <w:style w:type="paragraph" w:customStyle="1" w:styleId="RecTitleRef">
    <w:name w:val="Rec_Title/Ref"/>
    <w:basedOn w:val="RecTitle1"/>
    <w:next w:val="RecTitleDate"/>
    <w:rsid w:val="007511F7"/>
    <w:pPr>
      <w:spacing w:before="136"/>
    </w:pPr>
    <w:rPr>
      <w:b w:val="0"/>
    </w:rPr>
  </w:style>
  <w:style w:type="paragraph" w:customStyle="1" w:styleId="RecTitleDate">
    <w:name w:val="Rec_Title/Date"/>
    <w:basedOn w:val="RecTitleRef"/>
    <w:next w:val="headfoot"/>
    <w:rsid w:val="007511F7"/>
    <w:pPr>
      <w:tabs>
        <w:tab w:val="clear" w:pos="4849"/>
      </w:tabs>
      <w:jc w:val="right"/>
    </w:pPr>
  </w:style>
  <w:style w:type="paragraph" w:customStyle="1" w:styleId="headfoot">
    <w:name w:val="head_foot"/>
    <w:basedOn w:val="Normal"/>
    <w:next w:val="Normalaftertitle0"/>
    <w:rsid w:val="007511F7"/>
    <w:pPr>
      <w:tabs>
        <w:tab w:val="clear" w:pos="794"/>
        <w:tab w:val="clear" w:pos="1191"/>
        <w:tab w:val="clear" w:pos="1588"/>
        <w:tab w:val="clear" w:pos="1985"/>
      </w:tabs>
      <w:spacing w:before="0"/>
    </w:pPr>
    <w:rPr>
      <w:rFonts w:eastAsia="Batang"/>
      <w:color w:val="FF0000"/>
      <w:sz w:val="8"/>
      <w:lang w:val="en-GB" w:eastAsia="fr-FR"/>
    </w:rPr>
  </w:style>
  <w:style w:type="paragraph" w:customStyle="1" w:styleId="Table-text">
    <w:name w:val="Table-text"/>
    <w:basedOn w:val="Tabletext"/>
    <w:rsid w:val="007511F7"/>
    <w:pPr>
      <w:tabs>
        <w:tab w:val="left" w:pos="1871"/>
      </w:tabs>
      <w:jc w:val="center"/>
      <w:textAlignment w:val="auto"/>
    </w:pPr>
    <w:rPr>
      <w:rFonts w:eastAsia="Batang"/>
      <w:sz w:val="20"/>
      <w:lang w:val="en-GB"/>
    </w:rPr>
  </w:style>
  <w:style w:type="character" w:customStyle="1" w:styleId="UnresolvedMention1">
    <w:name w:val="Unresolved Mention1"/>
    <w:basedOn w:val="DefaultParagraphFont"/>
    <w:uiPriority w:val="99"/>
    <w:semiHidden/>
    <w:unhideWhenUsed/>
    <w:rsid w:val="007511F7"/>
    <w:rPr>
      <w:color w:val="605E5C"/>
      <w:shd w:val="clear" w:color="auto" w:fill="E1DFDD"/>
    </w:rPr>
  </w:style>
  <w:style w:type="character" w:customStyle="1" w:styleId="AppendixNoChar">
    <w:name w:val="Appendix_No Char"/>
    <w:basedOn w:val="DefaultParagraphFont"/>
    <w:link w:val="AppendixNo"/>
    <w:locked/>
    <w:rsid w:val="007511F7"/>
    <w:rPr>
      <w:rFonts w:eastAsia="MS Mincho"/>
      <w:caps/>
      <w:sz w:val="28"/>
      <w:lang w:val="en-GB" w:eastAsia="en-US"/>
    </w:rPr>
  </w:style>
  <w:style w:type="character" w:customStyle="1" w:styleId="UnresolvedMention2">
    <w:name w:val="Unresolved Mention2"/>
    <w:basedOn w:val="DefaultParagraphFont"/>
    <w:uiPriority w:val="99"/>
    <w:semiHidden/>
    <w:unhideWhenUsed/>
    <w:rsid w:val="007511F7"/>
    <w:rPr>
      <w:color w:val="605E5C"/>
      <w:shd w:val="clear" w:color="auto" w:fill="E1DFDD"/>
    </w:rPr>
  </w:style>
  <w:style w:type="character" w:customStyle="1" w:styleId="10">
    <w:name w:val="확인되지 않은 멘션1"/>
    <w:basedOn w:val="DefaultParagraphFont"/>
    <w:uiPriority w:val="99"/>
    <w:semiHidden/>
    <w:unhideWhenUsed/>
    <w:rsid w:val="00751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publ/R-REC/es" TargetMode="External"/><Relationship Id="rId17" Type="http://schemas.openxmlformats.org/officeDocument/2006/relationships/hyperlink" Target="https://www.itu.int/rec/R-REC-P.676/es" TargetMode="External"/><Relationship Id="rId2" Type="http://schemas.openxmlformats.org/officeDocument/2006/relationships/numbering" Target="numbering.xml"/><Relationship Id="rId16" Type="http://schemas.openxmlformats.org/officeDocument/2006/relationships/hyperlink" Target="https://www.itu.int/pub/R-REP-M.2221/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patents/es" TargetMode="External"/><Relationship Id="rId5" Type="http://schemas.openxmlformats.org/officeDocument/2006/relationships/webSettings" Target="webSettings.xml"/><Relationship Id="rId15" Type="http://schemas.openxmlformats.org/officeDocument/2006/relationships/hyperlink" Target="https://www.itu.int/rec/R-REC-P.676/es" TargetMode="External"/><Relationship Id="rId10" Type="http://schemas.openxmlformats.org/officeDocument/2006/relationships/footer" Target="footer1.xml"/><Relationship Id="rId19" Type="http://schemas.openxmlformats.org/officeDocument/2006/relationships/hyperlink" Target="https://www.itu.int/pub/R-REP-M.2221/e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Desktop\Mis%20plantillas\Recomendaciones\BR\RecS\2023-ITU-R_REC_S_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92BFF-5DFE-4183-A9E6-6E02BA618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2023-ITU-R_REC_S_S.dotx</Template>
  <TotalTime>83</TotalTime>
  <Pages>10</Pages>
  <Words>2985</Words>
  <Characters>16040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Recomendación UIT-R S.2158-0 (09/2023) –</vt:lpstr>
    </vt:vector>
  </TitlesOfParts>
  <Manager/>
  <Company>ITU</Company>
  <LinksUpToDate>false</LinksUpToDate>
  <CharactersWithSpaces>18988</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Recomendación UIT-R S.2158-0 (09/2023) – Metodología para examinar la conformidad de las estaciones terrenas aeronáuticas en movimiento que se comunican con estaciones espaciales geoestacionarias del servicio fijo por satélite en la banda de frecuencias 27,5 29,5 GHz con un conjunto de límites preestablecidos de dfp en la superficie de la Tierra</dc:title>
  <dc:subject/>
  <dc:creator>Spanish83</dc:creator>
  <cp:keywords/>
  <dc:description>2023-03-17 Version 1</dc:description>
  <cp:lastModifiedBy>Catalano Moreira, Rossana</cp:lastModifiedBy>
  <cp:revision>12</cp:revision>
  <cp:lastPrinted>2024-01-30T11:03:00Z</cp:lastPrinted>
  <dcterms:created xsi:type="dcterms:W3CDTF">2024-01-30T09:39:00Z</dcterms:created>
  <dcterms:modified xsi:type="dcterms:W3CDTF">2024-01-30T11:08:00Z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