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C2D7" w14:textId="77777777" w:rsidR="00FE79FE" w:rsidRDefault="00FE79FE"/>
    <w:p w14:paraId="14818CFF" w14:textId="77777777" w:rsidR="00013002" w:rsidRDefault="00013002" w:rsidP="00DE5556">
      <w:pPr>
        <w:tabs>
          <w:tab w:val="clear" w:pos="794"/>
          <w:tab w:val="clear" w:pos="1191"/>
          <w:tab w:val="clear" w:pos="1588"/>
          <w:tab w:val="clear" w:pos="1985"/>
        </w:tabs>
      </w:pPr>
    </w:p>
    <w:p w14:paraId="490AD2C6" w14:textId="74B1239A" w:rsidR="00D5024B" w:rsidRPr="00710A2A" w:rsidRDefault="00D5024B" w:rsidP="00D5024B">
      <w:pPr>
        <w:pStyle w:val="CoverNumber"/>
        <w:rPr>
          <w:lang w:val="fr-FR"/>
        </w:rPr>
      </w:pPr>
      <w:r w:rsidRPr="00710A2A">
        <w:rPr>
          <w:lang w:val="fr-FR"/>
        </w:rPr>
        <w:t>Recomm</w:t>
      </w:r>
      <w:r w:rsidR="00A25EE2" w:rsidRPr="00710A2A">
        <w:rPr>
          <w:lang w:val="fr-FR"/>
        </w:rPr>
        <w:t>a</w:t>
      </w:r>
      <w:r w:rsidRPr="00710A2A">
        <w:rPr>
          <w:lang w:val="fr-FR"/>
        </w:rPr>
        <w:t xml:space="preserve">ndation </w:t>
      </w:r>
      <w:r w:rsidR="007624B1" w:rsidRPr="00710A2A">
        <w:rPr>
          <w:lang w:val="fr-FR"/>
        </w:rPr>
        <w:t>U</w:t>
      </w:r>
      <w:r w:rsidRPr="00710A2A">
        <w:rPr>
          <w:lang w:val="fr-FR"/>
        </w:rPr>
        <w:t xml:space="preserve">IT-R </w:t>
      </w:r>
      <w:r w:rsidR="00EC2759">
        <w:rPr>
          <w:lang w:val="fr-FR"/>
        </w:rPr>
        <w:t>S</w:t>
      </w:r>
      <w:r w:rsidRPr="00710A2A">
        <w:rPr>
          <w:lang w:val="fr-FR"/>
        </w:rPr>
        <w:t>.</w:t>
      </w:r>
      <w:r w:rsidR="006637E7">
        <w:rPr>
          <w:lang w:val="fr-FR"/>
        </w:rPr>
        <w:t>2157-0</w:t>
      </w:r>
    </w:p>
    <w:p w14:paraId="3F44E25A" w14:textId="0FE11E63" w:rsidR="00D5024B" w:rsidRPr="004F3F6F" w:rsidRDefault="00D5024B" w:rsidP="00D5024B">
      <w:pPr>
        <w:pStyle w:val="CoverDate"/>
        <w:rPr>
          <w:lang w:val="fr-FR"/>
        </w:rPr>
      </w:pPr>
      <w:r w:rsidRPr="004F3F6F">
        <w:rPr>
          <w:lang w:val="fr-FR"/>
        </w:rPr>
        <w:t>(</w:t>
      </w:r>
      <w:r w:rsidR="006637E7">
        <w:rPr>
          <w:lang w:val="fr-FR"/>
        </w:rPr>
        <w:t>09</w:t>
      </w:r>
      <w:r w:rsidRPr="004F3F6F">
        <w:rPr>
          <w:lang w:val="fr-FR"/>
        </w:rPr>
        <w:t>/</w:t>
      </w:r>
      <w:r w:rsidR="006637E7">
        <w:rPr>
          <w:lang w:val="fr-FR"/>
        </w:rPr>
        <w:t>2023</w:t>
      </w:r>
      <w:r w:rsidRPr="004F3F6F">
        <w:rPr>
          <w:lang w:val="fr-FR"/>
        </w:rPr>
        <w:t>)</w:t>
      </w:r>
    </w:p>
    <w:p w14:paraId="50AC6A2A" w14:textId="77777777" w:rsidR="00D5024B" w:rsidRPr="00935E71" w:rsidRDefault="00A25EE2" w:rsidP="00935E71">
      <w:pPr>
        <w:pStyle w:val="CoverSeries"/>
      </w:pPr>
      <w:r w:rsidRPr="00935E71">
        <w:t xml:space="preserve">Série </w:t>
      </w:r>
      <w:r w:rsidR="00EC2759" w:rsidRPr="00935E71">
        <w:t>S</w:t>
      </w:r>
      <w:r w:rsidR="00D5024B" w:rsidRPr="00935E71">
        <w:t xml:space="preserve">: </w:t>
      </w:r>
      <w:r w:rsidR="00935E71" w:rsidRPr="00935E71">
        <w:t>Service fixe par satellite</w:t>
      </w:r>
    </w:p>
    <w:p w14:paraId="0171B470" w14:textId="1AAC3E37" w:rsidR="00D5024B" w:rsidRPr="004F3F6F" w:rsidRDefault="006637E7" w:rsidP="00D5024B">
      <w:pPr>
        <w:pStyle w:val="CoverTitle"/>
        <w:rPr>
          <w:lang w:val="fr-FR"/>
        </w:rPr>
      </w:pPr>
      <w:r w:rsidRPr="003955FF">
        <w:rPr>
          <w:sz w:val="40"/>
          <w:szCs w:val="40"/>
          <w:lang w:val="fr-FR"/>
        </w:rPr>
        <w:t>Procédures à utiliser pour l'évaluation des brouillages causés par un système non géostationnaire quelconque à un ensemble global de liaisons de référence géostationnaires génériques dans les bandes de fréquences 37,5-39,5 GHz (espace vers Terre), 39,5-42,5 GHz</w:t>
      </w:r>
      <w:r w:rsidRPr="003955FF">
        <w:rPr>
          <w:sz w:val="40"/>
          <w:szCs w:val="40"/>
          <w:lang w:val="fr-FR"/>
        </w:rPr>
        <w:br/>
        <w:t>(espace vers Terre), 47,2-50,2 GHz</w:t>
      </w:r>
      <w:r w:rsidRPr="003955FF">
        <w:rPr>
          <w:sz w:val="40"/>
          <w:szCs w:val="40"/>
          <w:lang w:val="fr-FR"/>
        </w:rPr>
        <w:br/>
        <w:t>(Terre vers espace) et 50,4-51,4 GHz</w:t>
      </w:r>
      <w:r w:rsidRPr="003955FF">
        <w:rPr>
          <w:sz w:val="40"/>
          <w:szCs w:val="40"/>
          <w:lang w:val="fr-FR"/>
        </w:rPr>
        <w:br/>
        <w:t>(Terre vers espace)</w:t>
      </w:r>
    </w:p>
    <w:p w14:paraId="360AD50B" w14:textId="77777777" w:rsidR="00A71FE5" w:rsidRPr="005373E0" w:rsidRDefault="00A71FE5" w:rsidP="005373E0"/>
    <w:p w14:paraId="589BD6AE" w14:textId="77777777" w:rsidR="00EE47C4" w:rsidRPr="005373E0" w:rsidRDefault="00EE47C4" w:rsidP="005373E0">
      <w:p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D87ADF8" w14:textId="77777777" w:rsidR="00A25EE2" w:rsidRPr="00F54FBD" w:rsidRDefault="00A25EE2" w:rsidP="00A25EE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bookmarkStart w:id="0" w:name="c2tope"/>
      <w:bookmarkEnd w:id="0"/>
      <w:r w:rsidRPr="00F54FBD">
        <w:rPr>
          <w:bCs/>
          <w:sz w:val="24"/>
          <w:szCs w:val="24"/>
        </w:rPr>
        <w:lastRenderedPageBreak/>
        <w:t>Avant-propos</w:t>
      </w:r>
    </w:p>
    <w:p w14:paraId="0929FE5B" w14:textId="77777777" w:rsidR="00A25EE2" w:rsidRPr="00F54FBD" w:rsidRDefault="00A25EE2" w:rsidP="00A25EE2">
      <w:pPr>
        <w:spacing w:before="240"/>
        <w:rPr>
          <w:sz w:val="20"/>
        </w:rPr>
      </w:pPr>
      <w:r w:rsidRPr="00F54FBD">
        <w:rPr>
          <w:sz w:val="20"/>
        </w:rPr>
        <w:t xml:space="preserve">Le rôle du Secteur des radiocommunications est d’assurer l’utilisation rationnelle, </w:t>
      </w:r>
      <w:r>
        <w:rPr>
          <w:sz w:val="20"/>
        </w:rPr>
        <w:t>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2B0F94E5" w14:textId="77777777" w:rsidR="00A25EE2" w:rsidRPr="00F54FBD" w:rsidRDefault="00A25EE2" w:rsidP="00A25EE2">
      <w:pPr>
        <w:rPr>
          <w:sz w:val="20"/>
        </w:rPr>
      </w:pPr>
      <w:r w:rsidRPr="00F54FBD">
        <w:rPr>
          <w:sz w:val="20"/>
        </w:rPr>
        <w:t xml:space="preserve">Les </w:t>
      </w:r>
      <w:r>
        <w:rPr>
          <w:sz w:val="20"/>
        </w:rPr>
        <w:t>fo</w:t>
      </w:r>
      <w:r w:rsidRPr="00F54FBD">
        <w:rPr>
          <w:sz w:val="20"/>
        </w:rPr>
        <w:t>nctions réglementaires et politiques du Secteur des ra</w:t>
      </w:r>
      <w:r>
        <w:rPr>
          <w:sz w:val="20"/>
        </w:rPr>
        <w:t>diocommunications sont remplies par les Conférences mondiales et régionales des radiocommunications et par les Assemblées des radiocommunications assistées par les Commissions d’études.</w:t>
      </w:r>
    </w:p>
    <w:p w14:paraId="0FCFD2A3" w14:textId="77777777" w:rsidR="00A25EE2" w:rsidRPr="00E44CBB" w:rsidRDefault="00A25EE2" w:rsidP="00A25EE2">
      <w:pPr>
        <w:pStyle w:val="Heading1"/>
        <w:spacing w:before="360"/>
        <w:jc w:val="center"/>
        <w:rPr>
          <w:szCs w:val="24"/>
        </w:rPr>
      </w:pPr>
      <w:r w:rsidRPr="003F6436">
        <w:rPr>
          <w:szCs w:val="24"/>
        </w:rPr>
        <w:t>Politique en matière de droits de propriété intellectuelle</w:t>
      </w:r>
      <w:r w:rsidRPr="00E44CBB">
        <w:rPr>
          <w:szCs w:val="24"/>
        </w:rPr>
        <w:t xml:space="preserve"> (IPR)</w:t>
      </w:r>
    </w:p>
    <w:p w14:paraId="32D06898" w14:textId="77777777" w:rsidR="00A25EE2" w:rsidRPr="00E44CBB" w:rsidRDefault="00A25EE2" w:rsidP="00A25EE2">
      <w:pPr>
        <w:spacing w:before="240"/>
        <w:rPr>
          <w:sz w:val="20"/>
          <w:lang w:val="fr-CH"/>
        </w:rPr>
      </w:pPr>
      <w:r w:rsidRPr="00E44CBB">
        <w:rPr>
          <w:sz w:val="20"/>
        </w:rPr>
        <w:t>La politique de l'UIT</w:t>
      </w:r>
      <w:r w:rsidRPr="00E44CBB">
        <w:rPr>
          <w:sz w:val="20"/>
        </w:rPr>
        <w:noBreakHyphen/>
        <w:t xml:space="preserve">R en matière de droits de propriété intellectuelle est décrite dans la </w:t>
      </w:r>
      <w:r w:rsidRPr="00E44CBB">
        <w:rPr>
          <w:sz w:val="20"/>
          <w:lang w:val="fr-CH"/>
        </w:rPr>
        <w:t>«Politique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E44CBB">
        <w:rPr>
          <w:sz w:val="20"/>
        </w:rPr>
        <w:t xml:space="preserve">Les formulaires que les titulaires de brevets doivent utiliser pour soumettre les déclarations de brevet et d'octroi de licence sont accessibles à l'adresse </w:t>
      </w:r>
      <w:hyperlink r:id="rId11" w:history="1">
        <w:r w:rsidRPr="00E44CBB">
          <w:rPr>
            <w:rStyle w:val="Hyperlink"/>
            <w:sz w:val="20"/>
          </w:rPr>
          <w:t>http://www.itu.int/ITU-R/go/patents/fr</w:t>
        </w:r>
      </w:hyperlink>
      <w:r w:rsidRPr="00E44CBB">
        <w:rPr>
          <w:sz w:val="20"/>
        </w:rPr>
        <w:t>, où l'on trouvera également les Lignes directrices pour la mise en oeuvre de la politique commune en matière de brevets de l'UIT</w:t>
      </w:r>
      <w:r w:rsidRPr="00E44CBB">
        <w:rPr>
          <w:sz w:val="20"/>
        </w:rPr>
        <w:noBreakHyphen/>
        <w:t>T, l'UIT</w:t>
      </w:r>
      <w:r w:rsidRPr="00E44CBB">
        <w:rPr>
          <w:sz w:val="20"/>
        </w:rPr>
        <w:noBreakHyphen/>
        <w:t>R, l'ISO et la CEI</w:t>
      </w:r>
      <w:r w:rsidRPr="00E44CBB" w:rsidDel="0061025C">
        <w:rPr>
          <w:sz w:val="20"/>
        </w:rPr>
        <w:t xml:space="preserve"> </w:t>
      </w:r>
      <w:r w:rsidRPr="00E44CBB">
        <w:rPr>
          <w:sz w:val="20"/>
        </w:rPr>
        <w:t>et la base de données en matière de brevets de l'UIT-R.</w:t>
      </w:r>
    </w:p>
    <w:p w14:paraId="00495D99" w14:textId="77777777" w:rsidR="00A25EE2" w:rsidRPr="0086089D" w:rsidRDefault="00A25EE2" w:rsidP="00A25EE2">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A25EE2" w:rsidRPr="009454F8" w14:paraId="0471203E" w14:textId="77777777" w:rsidTr="00A25EE2">
        <w:tc>
          <w:tcPr>
            <w:tcW w:w="9360" w:type="dxa"/>
            <w:gridSpan w:val="2"/>
          </w:tcPr>
          <w:p w14:paraId="199869E9" w14:textId="77777777" w:rsidR="00A25EE2" w:rsidRPr="009454F8" w:rsidRDefault="00A25EE2" w:rsidP="000B4BD9">
            <w:pPr>
              <w:pStyle w:val="Chaptitle"/>
              <w:keepLines w:val="0"/>
              <w:tabs>
                <w:tab w:val="clear" w:pos="794"/>
                <w:tab w:val="clear" w:pos="1191"/>
                <w:tab w:val="clear" w:pos="1588"/>
                <w:tab w:val="clear" w:pos="1985"/>
              </w:tabs>
              <w:overflowPunct/>
              <w:spacing w:before="140"/>
              <w:textAlignment w:val="auto"/>
              <w:rPr>
                <w:sz w:val="22"/>
                <w:szCs w:val="22"/>
              </w:rPr>
            </w:pPr>
            <w:r w:rsidRPr="009454F8">
              <w:rPr>
                <w:sz w:val="22"/>
                <w:szCs w:val="22"/>
              </w:rPr>
              <w:t>Séries des Recommandations UIT-R</w:t>
            </w:r>
            <w:r>
              <w:rPr>
                <w:sz w:val="22"/>
                <w:szCs w:val="22"/>
              </w:rPr>
              <w:t xml:space="preserve"> </w:t>
            </w:r>
          </w:p>
          <w:p w14:paraId="0723D363" w14:textId="77777777" w:rsidR="00A25EE2" w:rsidRPr="009454F8"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BC0651">
              <w:rPr>
                <w:b w:val="0"/>
                <w:sz w:val="18"/>
                <w:szCs w:val="18"/>
              </w:rPr>
              <w:t>(</w:t>
            </w:r>
            <w:r w:rsidRPr="009454F8">
              <w:rPr>
                <w:b w:val="0"/>
                <w:sz w:val="18"/>
                <w:szCs w:val="18"/>
              </w:rPr>
              <w:t xml:space="preserve">Egalement disponible en ligne: </w:t>
            </w:r>
            <w:hyperlink r:id="rId12" w:history="1">
              <w:r>
                <w:rPr>
                  <w:rStyle w:val="Hyperlink"/>
                  <w:b w:val="0"/>
                  <w:bCs/>
                  <w:sz w:val="18"/>
                  <w:szCs w:val="18"/>
                </w:rPr>
                <w:t>https://www.itu.int/publ/R-REC/fr</w:t>
              </w:r>
            </w:hyperlink>
            <w:r w:rsidRPr="00BC0651">
              <w:rPr>
                <w:b w:val="0"/>
                <w:bCs/>
                <w:sz w:val="18"/>
                <w:szCs w:val="18"/>
              </w:rPr>
              <w:t>)</w:t>
            </w:r>
          </w:p>
        </w:tc>
      </w:tr>
      <w:tr w:rsidR="00A25EE2" w:rsidRPr="00036EE3" w14:paraId="2A27B5F7" w14:textId="77777777" w:rsidTr="00A25EE2">
        <w:tc>
          <w:tcPr>
            <w:tcW w:w="1140" w:type="dxa"/>
            <w:tcBorders>
              <w:bottom w:val="nil"/>
            </w:tcBorders>
          </w:tcPr>
          <w:p w14:paraId="02EE94B2" w14:textId="77777777" w:rsidR="00A25EE2" w:rsidRPr="00614CC6" w:rsidRDefault="00A25EE2" w:rsidP="000B4BD9">
            <w:pPr>
              <w:spacing w:before="90" w:after="100"/>
              <w:ind w:left="57"/>
              <w:rPr>
                <w:b/>
                <w:bCs/>
                <w:sz w:val="20"/>
                <w:lang w:val="en-US"/>
              </w:rPr>
            </w:pPr>
            <w:r w:rsidRPr="00614CC6">
              <w:rPr>
                <w:b/>
                <w:bCs/>
                <w:sz w:val="20"/>
                <w:lang w:val="en-US"/>
              </w:rPr>
              <w:t>Séries</w:t>
            </w:r>
          </w:p>
        </w:tc>
        <w:tc>
          <w:tcPr>
            <w:tcW w:w="8220" w:type="dxa"/>
            <w:tcBorders>
              <w:bottom w:val="nil"/>
            </w:tcBorders>
          </w:tcPr>
          <w:p w14:paraId="15CB0FBE" w14:textId="77777777" w:rsidR="00A25EE2" w:rsidRPr="00614CC6"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r w:rsidRPr="00614CC6">
              <w:rPr>
                <w:bCs/>
                <w:sz w:val="20"/>
                <w:lang w:val="en-US"/>
              </w:rPr>
              <w:t>Titre</w:t>
            </w:r>
          </w:p>
        </w:tc>
      </w:tr>
      <w:tr w:rsidR="00A25EE2" w:rsidRPr="005E427C" w14:paraId="0F1BF649" w14:textId="77777777" w:rsidTr="00A25EE2">
        <w:tc>
          <w:tcPr>
            <w:tcW w:w="1140" w:type="dxa"/>
            <w:tcBorders>
              <w:top w:val="nil"/>
              <w:bottom w:val="nil"/>
            </w:tcBorders>
            <w:shd w:val="clear" w:color="auto" w:fill="auto"/>
          </w:tcPr>
          <w:p w14:paraId="507C7B69" w14:textId="77777777" w:rsidR="00A25EE2" w:rsidRPr="008E50E5" w:rsidRDefault="00A25EE2" w:rsidP="000B4BD9">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52973D6A"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A25EE2" w:rsidRPr="009454F8" w14:paraId="0AA00C2B" w14:textId="77777777" w:rsidTr="00A25EE2">
        <w:tc>
          <w:tcPr>
            <w:tcW w:w="1140" w:type="dxa"/>
            <w:tcBorders>
              <w:top w:val="nil"/>
              <w:bottom w:val="nil"/>
            </w:tcBorders>
          </w:tcPr>
          <w:p w14:paraId="3EC3FBC7" w14:textId="77777777" w:rsidR="00A25EE2" w:rsidRPr="00A66700" w:rsidRDefault="00A25EE2" w:rsidP="000B4BD9">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7F9ED00A"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Enregistrement pour la production, l'archivage et la diffusion; films pour la télévision</w:t>
            </w:r>
          </w:p>
        </w:tc>
      </w:tr>
      <w:tr w:rsidR="00A25EE2" w:rsidRPr="00E80F1D" w14:paraId="680034A0" w14:textId="77777777" w:rsidTr="003B409A">
        <w:tc>
          <w:tcPr>
            <w:tcW w:w="1140" w:type="dxa"/>
            <w:tcBorders>
              <w:top w:val="nil"/>
              <w:bottom w:val="nil"/>
            </w:tcBorders>
            <w:shd w:val="clear" w:color="auto" w:fill="auto"/>
          </w:tcPr>
          <w:p w14:paraId="38FF7CE7" w14:textId="77777777" w:rsidR="00A25EE2" w:rsidRPr="003B409A" w:rsidRDefault="00A25EE2" w:rsidP="000B4BD9">
            <w:pPr>
              <w:spacing w:before="30" w:after="30"/>
              <w:ind w:left="57"/>
              <w:jc w:val="left"/>
              <w:rPr>
                <w:b/>
                <w:bCs/>
                <w:sz w:val="20"/>
                <w:lang w:val="en-US"/>
              </w:rPr>
            </w:pPr>
            <w:r w:rsidRPr="003B409A">
              <w:rPr>
                <w:b/>
                <w:bCs/>
                <w:sz w:val="20"/>
                <w:lang w:val="en-US"/>
              </w:rPr>
              <w:t>BS</w:t>
            </w:r>
          </w:p>
        </w:tc>
        <w:tc>
          <w:tcPr>
            <w:tcW w:w="8220" w:type="dxa"/>
            <w:tcBorders>
              <w:top w:val="nil"/>
              <w:bottom w:val="nil"/>
            </w:tcBorders>
            <w:shd w:val="clear" w:color="auto" w:fill="auto"/>
          </w:tcPr>
          <w:p w14:paraId="3C6774FF" w14:textId="77777777" w:rsidR="00A25EE2" w:rsidRPr="003B409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3B409A">
              <w:rPr>
                <w:b w:val="0"/>
                <w:sz w:val="20"/>
              </w:rPr>
              <w:t>Service de radiodiffusion sonore</w:t>
            </w:r>
          </w:p>
        </w:tc>
      </w:tr>
      <w:tr w:rsidR="00A25EE2" w:rsidRPr="00ED2695" w14:paraId="06543278" w14:textId="77777777" w:rsidTr="00A25EE2">
        <w:tc>
          <w:tcPr>
            <w:tcW w:w="1140" w:type="dxa"/>
            <w:tcBorders>
              <w:top w:val="nil"/>
              <w:bottom w:val="nil"/>
            </w:tcBorders>
            <w:shd w:val="clear" w:color="auto" w:fill="auto"/>
          </w:tcPr>
          <w:p w14:paraId="6AEFBDBB" w14:textId="77777777" w:rsidR="00A25EE2" w:rsidRPr="00614CC6" w:rsidRDefault="00A25EE2" w:rsidP="000B4BD9">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0A4EA673" w14:textId="77777777" w:rsidR="00A25EE2" w:rsidRPr="00A66700"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de radiodiffusion télévisuelle</w:t>
            </w:r>
          </w:p>
        </w:tc>
      </w:tr>
      <w:tr w:rsidR="00A25EE2" w:rsidRPr="00DE5EA2" w14:paraId="735318AB" w14:textId="77777777" w:rsidTr="00BC3C85">
        <w:tc>
          <w:tcPr>
            <w:tcW w:w="1140" w:type="dxa"/>
            <w:tcBorders>
              <w:top w:val="nil"/>
              <w:bottom w:val="nil"/>
            </w:tcBorders>
            <w:shd w:val="clear" w:color="auto" w:fill="FFFFFF" w:themeFill="background1"/>
          </w:tcPr>
          <w:p w14:paraId="6720CAE8" w14:textId="77777777" w:rsidR="00A25EE2" w:rsidRPr="00BC3C85" w:rsidRDefault="00A25EE2" w:rsidP="000B4BD9">
            <w:pPr>
              <w:spacing w:before="30" w:after="30"/>
              <w:ind w:left="57"/>
              <w:jc w:val="left"/>
              <w:rPr>
                <w:rFonts w:ascii="Times New Roman Bold" w:hAnsi="Times New Roman Bold"/>
                <w:b/>
                <w:bCs/>
                <w:sz w:val="20"/>
                <w:lang w:val="fr-CH"/>
              </w:rPr>
            </w:pPr>
            <w:r w:rsidRPr="00BC3C85">
              <w:rPr>
                <w:rFonts w:ascii="Times New Roman Bold" w:hAnsi="Times New Roman Bold"/>
                <w:b/>
                <w:bCs/>
                <w:sz w:val="20"/>
                <w:lang w:val="fr-CH"/>
              </w:rPr>
              <w:t>F</w:t>
            </w:r>
          </w:p>
        </w:tc>
        <w:tc>
          <w:tcPr>
            <w:tcW w:w="8220" w:type="dxa"/>
            <w:tcBorders>
              <w:top w:val="nil"/>
              <w:bottom w:val="nil"/>
            </w:tcBorders>
            <w:shd w:val="clear" w:color="auto" w:fill="FFFFFF" w:themeFill="background1"/>
          </w:tcPr>
          <w:p w14:paraId="701511A7" w14:textId="77777777" w:rsidR="00A25EE2" w:rsidRPr="00BC3C85"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BC3C85">
              <w:rPr>
                <w:b w:val="0"/>
                <w:sz w:val="20"/>
              </w:rPr>
              <w:t>Service fixe</w:t>
            </w:r>
          </w:p>
        </w:tc>
      </w:tr>
      <w:tr w:rsidR="00A25EE2" w:rsidRPr="00B21066" w14:paraId="1EED9D39" w14:textId="77777777" w:rsidTr="00496E2A">
        <w:tc>
          <w:tcPr>
            <w:tcW w:w="1140" w:type="dxa"/>
            <w:tcBorders>
              <w:top w:val="nil"/>
              <w:bottom w:val="nil"/>
            </w:tcBorders>
            <w:shd w:val="clear" w:color="auto" w:fill="FFFFFF" w:themeFill="background1"/>
          </w:tcPr>
          <w:p w14:paraId="55E652A1" w14:textId="77777777" w:rsidR="00A25EE2" w:rsidRPr="00496E2A" w:rsidRDefault="00A25EE2" w:rsidP="000B4BD9">
            <w:pPr>
              <w:spacing w:before="30" w:after="30"/>
              <w:ind w:left="57"/>
              <w:jc w:val="left"/>
              <w:rPr>
                <w:b/>
                <w:bCs/>
                <w:sz w:val="20"/>
                <w:lang w:val="en-US"/>
              </w:rPr>
            </w:pPr>
            <w:r w:rsidRPr="00496E2A">
              <w:rPr>
                <w:b/>
                <w:bCs/>
                <w:sz w:val="20"/>
                <w:lang w:val="en-US"/>
              </w:rPr>
              <w:t>M</w:t>
            </w:r>
          </w:p>
        </w:tc>
        <w:tc>
          <w:tcPr>
            <w:tcW w:w="8220" w:type="dxa"/>
            <w:tcBorders>
              <w:top w:val="nil"/>
              <w:bottom w:val="nil"/>
            </w:tcBorders>
            <w:shd w:val="clear" w:color="auto" w:fill="FFFFFF" w:themeFill="background1"/>
          </w:tcPr>
          <w:p w14:paraId="7FFCC3B9" w14:textId="77777777" w:rsidR="00A25EE2" w:rsidRPr="00496E2A" w:rsidRDefault="00A25EE2"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496E2A">
              <w:rPr>
                <w:b w:val="0"/>
                <w:sz w:val="20"/>
              </w:rPr>
              <w:t>Services mobile, de radiorepérage et d'amateur y compris les services par satellite associés</w:t>
            </w:r>
          </w:p>
        </w:tc>
      </w:tr>
      <w:tr w:rsidR="00A25EE2" w:rsidRPr="00EC361D" w14:paraId="0CB47C1C" w14:textId="77777777" w:rsidTr="00F97D3A">
        <w:tc>
          <w:tcPr>
            <w:tcW w:w="1140" w:type="dxa"/>
            <w:tcBorders>
              <w:top w:val="nil"/>
              <w:bottom w:val="nil"/>
            </w:tcBorders>
            <w:shd w:val="clear" w:color="auto" w:fill="FFFFFF" w:themeFill="background1"/>
          </w:tcPr>
          <w:p w14:paraId="1CB567DB" w14:textId="77777777" w:rsidR="00A25EE2" w:rsidRPr="00F97D3A" w:rsidRDefault="00A25EE2" w:rsidP="000B4BD9">
            <w:pPr>
              <w:spacing w:before="30" w:after="30"/>
              <w:ind w:left="57"/>
              <w:jc w:val="left"/>
              <w:rPr>
                <w:rFonts w:ascii="Times New Roman Bold" w:hAnsi="Times New Roman Bold"/>
                <w:b/>
                <w:bCs/>
                <w:sz w:val="20"/>
                <w:lang w:val="fr-CH"/>
              </w:rPr>
            </w:pPr>
            <w:r w:rsidRPr="00F97D3A">
              <w:rPr>
                <w:rFonts w:ascii="Times New Roman Bold" w:hAnsi="Times New Roman Bold"/>
                <w:b/>
                <w:bCs/>
                <w:sz w:val="20"/>
                <w:lang w:val="fr-CH"/>
              </w:rPr>
              <w:t>P</w:t>
            </w:r>
          </w:p>
        </w:tc>
        <w:tc>
          <w:tcPr>
            <w:tcW w:w="8220" w:type="dxa"/>
            <w:tcBorders>
              <w:top w:val="nil"/>
              <w:bottom w:val="nil"/>
            </w:tcBorders>
            <w:shd w:val="clear" w:color="auto" w:fill="FFFFFF" w:themeFill="background1"/>
          </w:tcPr>
          <w:p w14:paraId="765DEF5B" w14:textId="77777777" w:rsidR="00A25EE2" w:rsidRPr="00F97D3A"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F97D3A">
              <w:rPr>
                <w:b w:val="0"/>
                <w:sz w:val="20"/>
              </w:rPr>
              <w:t>Propagation des ondes radioélectriques</w:t>
            </w:r>
          </w:p>
        </w:tc>
      </w:tr>
      <w:tr w:rsidR="00A25EE2" w:rsidRPr="004822EF" w14:paraId="1ED7BC9F" w14:textId="77777777" w:rsidTr="00EC2759">
        <w:tc>
          <w:tcPr>
            <w:tcW w:w="1140" w:type="dxa"/>
            <w:tcBorders>
              <w:top w:val="nil"/>
              <w:bottom w:val="nil"/>
            </w:tcBorders>
            <w:shd w:val="clear" w:color="auto" w:fill="FFFFFF" w:themeFill="background1"/>
          </w:tcPr>
          <w:p w14:paraId="0309F001" w14:textId="77777777" w:rsidR="00A25EE2" w:rsidRPr="00EC2759" w:rsidRDefault="00A25EE2" w:rsidP="000B4BD9">
            <w:pPr>
              <w:spacing w:before="30" w:after="30"/>
              <w:ind w:left="57"/>
              <w:jc w:val="left"/>
              <w:rPr>
                <w:rFonts w:ascii="Times New Roman Bold" w:hAnsi="Times New Roman Bold"/>
                <w:b/>
                <w:bCs/>
                <w:sz w:val="20"/>
                <w:lang w:val="en-US"/>
              </w:rPr>
            </w:pPr>
            <w:r w:rsidRPr="00EC2759">
              <w:rPr>
                <w:rFonts w:ascii="Times New Roman Bold" w:hAnsi="Times New Roman Bold"/>
                <w:b/>
                <w:bCs/>
                <w:sz w:val="20"/>
                <w:lang w:val="en-US"/>
              </w:rPr>
              <w:t>RA</w:t>
            </w:r>
          </w:p>
        </w:tc>
        <w:tc>
          <w:tcPr>
            <w:tcW w:w="8220" w:type="dxa"/>
            <w:tcBorders>
              <w:top w:val="nil"/>
              <w:bottom w:val="nil"/>
            </w:tcBorders>
            <w:shd w:val="clear" w:color="auto" w:fill="FFFFFF" w:themeFill="background1"/>
          </w:tcPr>
          <w:p w14:paraId="2F4901D3" w14:textId="77777777" w:rsidR="00A25EE2" w:rsidRPr="00EC2759"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EC2759">
              <w:rPr>
                <w:b w:val="0"/>
                <w:sz w:val="20"/>
              </w:rPr>
              <w:t>Radio astronomie</w:t>
            </w:r>
          </w:p>
        </w:tc>
      </w:tr>
      <w:tr w:rsidR="00A25EE2" w:rsidRPr="00326525" w14:paraId="6581D02D" w14:textId="77777777" w:rsidTr="00935E71">
        <w:tc>
          <w:tcPr>
            <w:tcW w:w="1140" w:type="dxa"/>
            <w:tcBorders>
              <w:top w:val="nil"/>
              <w:bottom w:val="nil"/>
            </w:tcBorders>
            <w:shd w:val="clear" w:color="auto" w:fill="FFFFFF" w:themeFill="background1"/>
          </w:tcPr>
          <w:p w14:paraId="556BD662" w14:textId="77777777" w:rsidR="00A25EE2" w:rsidRPr="00935E71" w:rsidRDefault="00A25EE2" w:rsidP="000B4BD9">
            <w:pPr>
              <w:spacing w:before="30" w:after="30"/>
              <w:ind w:left="57"/>
              <w:jc w:val="left"/>
              <w:rPr>
                <w:rFonts w:ascii="Times New Roman Bold" w:hAnsi="Times New Roman Bold"/>
                <w:b/>
                <w:bCs/>
                <w:sz w:val="20"/>
                <w:lang w:val="en-US"/>
              </w:rPr>
            </w:pPr>
            <w:r w:rsidRPr="00935E71">
              <w:rPr>
                <w:rFonts w:ascii="Times New Roman Bold" w:hAnsi="Times New Roman Bold"/>
                <w:b/>
                <w:bCs/>
                <w:sz w:val="20"/>
                <w:lang w:val="en-US"/>
              </w:rPr>
              <w:t>RS</w:t>
            </w:r>
          </w:p>
        </w:tc>
        <w:tc>
          <w:tcPr>
            <w:tcW w:w="8220" w:type="dxa"/>
            <w:tcBorders>
              <w:top w:val="nil"/>
              <w:bottom w:val="nil"/>
            </w:tcBorders>
            <w:shd w:val="clear" w:color="auto" w:fill="FFFFFF" w:themeFill="background1"/>
          </w:tcPr>
          <w:p w14:paraId="250C5767" w14:textId="77777777" w:rsidR="00A25EE2" w:rsidRPr="00935E71"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935E71">
              <w:rPr>
                <w:b w:val="0"/>
                <w:sz w:val="20"/>
              </w:rPr>
              <w:t>Systèmes de télédétection</w:t>
            </w:r>
          </w:p>
        </w:tc>
      </w:tr>
      <w:tr w:rsidR="00A25EE2" w:rsidRPr="00C40D3E" w14:paraId="128C4A8D" w14:textId="77777777" w:rsidTr="00935E71">
        <w:tc>
          <w:tcPr>
            <w:tcW w:w="1140" w:type="dxa"/>
            <w:tcBorders>
              <w:top w:val="nil"/>
              <w:bottom w:val="nil"/>
            </w:tcBorders>
            <w:shd w:val="clear" w:color="auto" w:fill="F3F3F3"/>
          </w:tcPr>
          <w:p w14:paraId="401C2C4F" w14:textId="77777777" w:rsidR="00A25EE2" w:rsidRPr="00935E71" w:rsidRDefault="00A25EE2" w:rsidP="000B4BD9">
            <w:pPr>
              <w:spacing w:before="30" w:after="30"/>
              <w:ind w:left="57"/>
              <w:jc w:val="left"/>
              <w:rPr>
                <w:rFonts w:ascii="Times New Roman Bold" w:hAnsi="Times New Roman Bold"/>
                <w:b/>
                <w:bCs/>
                <w:color w:val="000080"/>
                <w:sz w:val="20"/>
                <w:lang w:val="en-US"/>
              </w:rPr>
            </w:pPr>
            <w:r w:rsidRPr="00935E71">
              <w:rPr>
                <w:rFonts w:ascii="Times New Roman Bold" w:hAnsi="Times New Roman Bold"/>
                <w:b/>
                <w:bCs/>
                <w:color w:val="000080"/>
                <w:sz w:val="20"/>
                <w:lang w:val="en-US"/>
              </w:rPr>
              <w:t>S</w:t>
            </w:r>
          </w:p>
        </w:tc>
        <w:tc>
          <w:tcPr>
            <w:tcW w:w="8220" w:type="dxa"/>
            <w:tcBorders>
              <w:top w:val="nil"/>
              <w:bottom w:val="nil"/>
            </w:tcBorders>
            <w:shd w:val="clear" w:color="auto" w:fill="F3F3F3"/>
          </w:tcPr>
          <w:p w14:paraId="13DCA400" w14:textId="77777777" w:rsidR="00A25EE2" w:rsidRPr="00935E71"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bCs/>
                <w:color w:val="000080"/>
                <w:sz w:val="20"/>
              </w:rPr>
            </w:pPr>
            <w:r w:rsidRPr="00935E71">
              <w:rPr>
                <w:rFonts w:ascii="Times New Roman Bold" w:hAnsi="Times New Roman Bold"/>
                <w:bCs/>
                <w:color w:val="000080"/>
                <w:sz w:val="20"/>
              </w:rPr>
              <w:t>Service fixe par satellite</w:t>
            </w:r>
          </w:p>
        </w:tc>
      </w:tr>
      <w:tr w:rsidR="00A25EE2" w:rsidRPr="00C40D3E" w14:paraId="7388C94B" w14:textId="77777777" w:rsidTr="00CE7896">
        <w:tc>
          <w:tcPr>
            <w:tcW w:w="1140" w:type="dxa"/>
            <w:tcBorders>
              <w:top w:val="nil"/>
              <w:bottom w:val="nil"/>
            </w:tcBorders>
            <w:shd w:val="clear" w:color="auto" w:fill="FFFFFF" w:themeFill="background1"/>
          </w:tcPr>
          <w:p w14:paraId="2B14BFB1" w14:textId="77777777" w:rsidR="00A25EE2" w:rsidRPr="004F3F6F" w:rsidRDefault="00A25EE2" w:rsidP="000B4BD9">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560AB32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Applications spatiales et météorologie</w:t>
            </w:r>
          </w:p>
        </w:tc>
      </w:tr>
      <w:tr w:rsidR="00A25EE2" w:rsidRPr="00614CC6" w14:paraId="064DE97F" w14:textId="77777777" w:rsidTr="00A25EE2">
        <w:tc>
          <w:tcPr>
            <w:tcW w:w="1140" w:type="dxa"/>
            <w:tcBorders>
              <w:top w:val="nil"/>
            </w:tcBorders>
          </w:tcPr>
          <w:p w14:paraId="619F3D6D" w14:textId="77777777" w:rsidR="00A25EE2" w:rsidRPr="00614CC6" w:rsidRDefault="00A25EE2" w:rsidP="000B4BD9">
            <w:pPr>
              <w:spacing w:before="30" w:after="30"/>
              <w:ind w:left="57"/>
              <w:jc w:val="left"/>
              <w:rPr>
                <w:b/>
                <w:bCs/>
                <w:sz w:val="20"/>
                <w:lang w:val="en-US"/>
              </w:rPr>
            </w:pPr>
            <w:r w:rsidRPr="00614CC6">
              <w:rPr>
                <w:b/>
                <w:bCs/>
                <w:sz w:val="20"/>
                <w:lang w:val="en-US"/>
              </w:rPr>
              <w:t>SF</w:t>
            </w:r>
          </w:p>
        </w:tc>
        <w:tc>
          <w:tcPr>
            <w:tcW w:w="8220" w:type="dxa"/>
            <w:tcBorders>
              <w:top w:val="nil"/>
            </w:tcBorders>
          </w:tcPr>
          <w:p w14:paraId="3504701D"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Partage des fréquences et coordination entre les systèmes du service fixe par satellite et du service fixe</w:t>
            </w:r>
          </w:p>
        </w:tc>
      </w:tr>
      <w:tr w:rsidR="00A25EE2" w:rsidRPr="00036EE3" w14:paraId="1CFF6ABE" w14:textId="77777777" w:rsidTr="00A25EE2">
        <w:tc>
          <w:tcPr>
            <w:tcW w:w="1140" w:type="dxa"/>
            <w:shd w:val="clear" w:color="auto" w:fill="auto"/>
          </w:tcPr>
          <w:p w14:paraId="76036242" w14:textId="77777777" w:rsidR="00A25EE2" w:rsidRPr="00592F9F" w:rsidRDefault="00A25EE2" w:rsidP="000B4BD9">
            <w:pPr>
              <w:spacing w:before="30" w:after="30"/>
              <w:ind w:left="57"/>
              <w:jc w:val="left"/>
              <w:rPr>
                <w:b/>
                <w:bCs/>
                <w:sz w:val="20"/>
                <w:lang w:val="en-US"/>
              </w:rPr>
            </w:pPr>
            <w:r w:rsidRPr="00592F9F">
              <w:rPr>
                <w:b/>
                <w:bCs/>
                <w:sz w:val="20"/>
                <w:lang w:val="en-US"/>
              </w:rPr>
              <w:t>SM</w:t>
            </w:r>
          </w:p>
        </w:tc>
        <w:tc>
          <w:tcPr>
            <w:tcW w:w="8220" w:type="dxa"/>
            <w:shd w:val="clear" w:color="auto" w:fill="auto"/>
          </w:tcPr>
          <w:p w14:paraId="7ADD75DC"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A25EE2" w:rsidRPr="00036EE3" w14:paraId="4835DC2F" w14:textId="77777777" w:rsidTr="00A25EE2">
        <w:tc>
          <w:tcPr>
            <w:tcW w:w="1140" w:type="dxa"/>
          </w:tcPr>
          <w:p w14:paraId="0DAEAB35" w14:textId="77777777" w:rsidR="00A25EE2" w:rsidRPr="00614CC6" w:rsidRDefault="00A25EE2" w:rsidP="000B4BD9">
            <w:pPr>
              <w:spacing w:before="30" w:after="30"/>
              <w:ind w:left="57"/>
              <w:jc w:val="left"/>
              <w:rPr>
                <w:b/>
                <w:bCs/>
                <w:sz w:val="20"/>
                <w:lang w:val="en-US"/>
              </w:rPr>
            </w:pPr>
            <w:r w:rsidRPr="00614CC6">
              <w:rPr>
                <w:b/>
                <w:bCs/>
                <w:sz w:val="20"/>
                <w:lang w:val="en-US"/>
              </w:rPr>
              <w:t>SNG</w:t>
            </w:r>
          </w:p>
        </w:tc>
        <w:tc>
          <w:tcPr>
            <w:tcW w:w="8220" w:type="dxa"/>
          </w:tcPr>
          <w:p w14:paraId="00EABBD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Reportage d'actualités par satellite</w:t>
            </w:r>
          </w:p>
        </w:tc>
      </w:tr>
      <w:tr w:rsidR="00A25EE2" w:rsidRPr="00614CC6" w14:paraId="7B5DCDD5" w14:textId="77777777" w:rsidTr="00A25EE2">
        <w:tc>
          <w:tcPr>
            <w:tcW w:w="1140" w:type="dxa"/>
          </w:tcPr>
          <w:p w14:paraId="554CDB2E" w14:textId="77777777" w:rsidR="00A25EE2" w:rsidRPr="00710A2A" w:rsidRDefault="00A25EE2" w:rsidP="000B4BD9">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00814C6E" w14:textId="77777777" w:rsidR="00A25EE2" w:rsidRPr="00A66700" w:rsidRDefault="00A25EE2" w:rsidP="00A66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Emissions de fréquences étalon et de signaux horaires</w:t>
            </w:r>
          </w:p>
        </w:tc>
      </w:tr>
      <w:tr w:rsidR="00A25EE2" w:rsidRPr="00036EE3" w14:paraId="5E86675C" w14:textId="77777777" w:rsidTr="00A25EE2">
        <w:tc>
          <w:tcPr>
            <w:tcW w:w="1140" w:type="dxa"/>
          </w:tcPr>
          <w:p w14:paraId="58AE5539" w14:textId="77777777" w:rsidR="00A25EE2" w:rsidRPr="00614CC6" w:rsidRDefault="00A25EE2" w:rsidP="000B4BD9">
            <w:pPr>
              <w:spacing w:before="30" w:after="30"/>
              <w:ind w:left="57"/>
              <w:jc w:val="left"/>
              <w:rPr>
                <w:b/>
                <w:bCs/>
                <w:sz w:val="20"/>
                <w:lang w:val="en-US"/>
              </w:rPr>
            </w:pPr>
            <w:r w:rsidRPr="00614CC6">
              <w:rPr>
                <w:b/>
                <w:bCs/>
                <w:sz w:val="20"/>
                <w:lang w:val="en-US"/>
              </w:rPr>
              <w:t>V</w:t>
            </w:r>
          </w:p>
        </w:tc>
        <w:tc>
          <w:tcPr>
            <w:tcW w:w="8220" w:type="dxa"/>
          </w:tcPr>
          <w:p w14:paraId="33083FDA" w14:textId="77777777" w:rsidR="00A25EE2" w:rsidRPr="00A66700" w:rsidRDefault="00A25EE2" w:rsidP="00B02C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A66700">
              <w:rPr>
                <w:b w:val="0"/>
                <w:sz w:val="20"/>
              </w:rPr>
              <w:t>Vocabulaire et sujets associés</w:t>
            </w:r>
          </w:p>
        </w:tc>
      </w:tr>
    </w:tbl>
    <w:p w14:paraId="6538141A" w14:textId="77777777" w:rsidR="00A25EE2" w:rsidRPr="00036EE3" w:rsidRDefault="00A25EE2" w:rsidP="00A25EE2">
      <w:pPr>
        <w:spacing w:before="0"/>
        <w:jc w:val="center"/>
        <w:rPr>
          <w:sz w:val="20"/>
          <w:lang w:val="en-US"/>
        </w:rPr>
      </w:pPr>
    </w:p>
    <w:p w14:paraId="336827ED" w14:textId="77777777" w:rsidR="00A25EE2" w:rsidRPr="00036EE3" w:rsidRDefault="00A25EE2" w:rsidP="00A25EE2">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A25EE2" w:rsidRPr="00756B4D" w14:paraId="01E34ABB" w14:textId="77777777" w:rsidTr="00A25EE2">
        <w:tc>
          <w:tcPr>
            <w:tcW w:w="9360" w:type="dxa"/>
          </w:tcPr>
          <w:p w14:paraId="3DD079F4" w14:textId="77777777" w:rsidR="00A25EE2" w:rsidRPr="00756B4D" w:rsidRDefault="00A25EE2" w:rsidP="00A25EE2">
            <w:pPr>
              <w:spacing w:before="80" w:after="80"/>
              <w:rPr>
                <w:i/>
                <w:iCs/>
                <w:sz w:val="20"/>
              </w:rPr>
            </w:pPr>
            <w:r w:rsidRPr="00756B4D">
              <w:rPr>
                <w:b/>
                <w:bCs/>
                <w:i/>
                <w:iCs/>
                <w:sz w:val="20"/>
              </w:rPr>
              <w:t>Note</w:t>
            </w:r>
            <w:r w:rsidRPr="00756B4D">
              <w:rPr>
                <w:i/>
                <w:iCs/>
                <w:sz w:val="20"/>
              </w:rPr>
              <w:t>: Cette Recommandation UIT-R a été approuvée en anglais aux termes de la procédure détaillée dans la</w:t>
            </w:r>
            <w:r w:rsidR="00BD554D">
              <w:rPr>
                <w:i/>
                <w:iCs/>
                <w:sz w:val="20"/>
              </w:rPr>
              <w:t xml:space="preserve"> </w:t>
            </w:r>
            <w:r w:rsidRPr="00756B4D">
              <w:rPr>
                <w:i/>
                <w:iCs/>
                <w:sz w:val="20"/>
              </w:rPr>
              <w:t xml:space="preserve">Résolution UIT-R 1. </w:t>
            </w:r>
          </w:p>
        </w:tc>
      </w:tr>
    </w:tbl>
    <w:p w14:paraId="07B6872F" w14:textId="77777777" w:rsidR="00A25EE2" w:rsidRPr="00756B4D" w:rsidRDefault="00A25EE2" w:rsidP="00A25EE2">
      <w:pPr>
        <w:spacing w:before="0"/>
        <w:jc w:val="center"/>
        <w:rPr>
          <w:sz w:val="22"/>
        </w:rPr>
      </w:pPr>
    </w:p>
    <w:p w14:paraId="006CBFBE" w14:textId="77777777" w:rsidR="00A25EE2" w:rsidRPr="00614CC6" w:rsidRDefault="00A25EE2" w:rsidP="00A25EE2">
      <w:pPr>
        <w:spacing w:before="100"/>
        <w:jc w:val="right"/>
        <w:rPr>
          <w:i/>
          <w:iCs/>
          <w:sz w:val="20"/>
        </w:rPr>
      </w:pPr>
      <w:r w:rsidRPr="00614CC6">
        <w:rPr>
          <w:i/>
          <w:iCs/>
          <w:sz w:val="20"/>
        </w:rPr>
        <w:t>Publication électronique</w:t>
      </w:r>
    </w:p>
    <w:p w14:paraId="67047FD4" w14:textId="656E90B8" w:rsidR="00A25EE2" w:rsidRPr="00614CC6" w:rsidRDefault="00A25EE2" w:rsidP="00A25EE2">
      <w:pPr>
        <w:spacing w:before="0"/>
        <w:jc w:val="right"/>
        <w:rPr>
          <w:sz w:val="20"/>
        </w:rPr>
      </w:pPr>
      <w:r w:rsidRPr="00614CC6">
        <w:rPr>
          <w:sz w:val="20"/>
        </w:rPr>
        <w:t>Genève, 20</w:t>
      </w:r>
      <w:r>
        <w:rPr>
          <w:sz w:val="20"/>
        </w:rPr>
        <w:t>2</w:t>
      </w:r>
      <w:r w:rsidR="006637E7">
        <w:rPr>
          <w:sz w:val="20"/>
        </w:rPr>
        <w:t>4</w:t>
      </w:r>
    </w:p>
    <w:p w14:paraId="32A8D238" w14:textId="6258606A" w:rsidR="00A25EE2" w:rsidRPr="00614CC6" w:rsidRDefault="00A25EE2" w:rsidP="00A25EE2">
      <w:pPr>
        <w:spacing w:before="200"/>
        <w:jc w:val="center"/>
        <w:rPr>
          <w:sz w:val="20"/>
        </w:rPr>
      </w:pPr>
      <w:r w:rsidRPr="00470E28">
        <w:rPr>
          <w:sz w:val="20"/>
          <w:lang w:val="en-US"/>
        </w:rPr>
        <w:sym w:font="Symbol" w:char="F0E3"/>
      </w:r>
      <w:r w:rsidRPr="00614CC6">
        <w:rPr>
          <w:sz w:val="20"/>
        </w:rPr>
        <w:t xml:space="preserve"> UIT </w:t>
      </w:r>
      <w:bookmarkStart w:id="1" w:name="iiannee"/>
      <w:bookmarkEnd w:id="1"/>
      <w:r w:rsidRPr="00614CC6">
        <w:rPr>
          <w:sz w:val="20"/>
        </w:rPr>
        <w:t>20</w:t>
      </w:r>
      <w:r>
        <w:rPr>
          <w:sz w:val="20"/>
        </w:rPr>
        <w:t>2</w:t>
      </w:r>
      <w:r w:rsidR="006637E7">
        <w:rPr>
          <w:sz w:val="20"/>
        </w:rPr>
        <w:t>4</w:t>
      </w:r>
    </w:p>
    <w:p w14:paraId="11958377" w14:textId="77777777" w:rsidR="00D5024B" w:rsidRPr="004F3F6F" w:rsidRDefault="00A25EE2" w:rsidP="00A25EE2">
      <w:pPr>
        <w:rPr>
          <w:sz w:val="18"/>
          <w:szCs w:val="18"/>
        </w:rPr>
      </w:pPr>
      <w:r w:rsidRPr="00614CC6">
        <w:rPr>
          <w:sz w:val="18"/>
          <w:szCs w:val="18"/>
        </w:rPr>
        <w:t xml:space="preserve">Tous droits </w:t>
      </w:r>
      <w:r>
        <w:rPr>
          <w:sz w:val="18"/>
          <w:szCs w:val="18"/>
        </w:rPr>
        <w:t>réservé</w:t>
      </w:r>
      <w:r w:rsidRPr="00614CC6">
        <w:rPr>
          <w:sz w:val="18"/>
          <w:szCs w:val="18"/>
        </w:rPr>
        <w:t xml:space="preserve">s. </w:t>
      </w:r>
      <w:r>
        <w:rPr>
          <w:sz w:val="18"/>
          <w:szCs w:val="18"/>
        </w:rPr>
        <w:t>Aucune partie de cette publication ne peut être reproduite, par quelque procédé que ce soit, sans l’accord écrit préalable de l’UIT</w:t>
      </w:r>
      <w:r w:rsidRPr="00614CC6">
        <w:rPr>
          <w:sz w:val="18"/>
          <w:szCs w:val="18"/>
        </w:rPr>
        <w:t>.</w:t>
      </w:r>
    </w:p>
    <w:p w14:paraId="2FE12CE5" w14:textId="77777777" w:rsidR="007565CC" w:rsidRPr="004F3F6F" w:rsidRDefault="007565CC" w:rsidP="00A971A1">
      <w:pPr>
        <w:spacing w:before="160"/>
        <w:rPr>
          <w:i/>
          <w:sz w:val="20"/>
        </w:rPr>
        <w:sectPr w:rsidR="007565CC" w:rsidRPr="004F3F6F"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C841DA9" w14:textId="537E0B73" w:rsidR="00B874C6" w:rsidRPr="004F3F6F" w:rsidRDefault="00B874C6" w:rsidP="00A936CB">
      <w:pPr>
        <w:pStyle w:val="RecNo"/>
        <w:spacing w:before="0"/>
      </w:pPr>
      <w:bookmarkStart w:id="2" w:name="irecnoe"/>
      <w:bookmarkEnd w:id="2"/>
      <w:r w:rsidRPr="00BF487A">
        <w:lastRenderedPageBreak/>
        <w:t>RECOMM</w:t>
      </w:r>
      <w:r w:rsidR="00A25EE2">
        <w:t>A</w:t>
      </w:r>
      <w:r w:rsidRPr="00BF487A">
        <w:t xml:space="preserve">NDATION  </w:t>
      </w:r>
      <w:r w:rsidR="00A25EE2" w:rsidRPr="004F3F6F">
        <w:rPr>
          <w:rStyle w:val="href"/>
        </w:rPr>
        <w:t>UI</w:t>
      </w:r>
      <w:r w:rsidRPr="004F3F6F">
        <w:rPr>
          <w:rStyle w:val="href"/>
        </w:rPr>
        <w:t xml:space="preserve">T-R  </w:t>
      </w:r>
      <w:r w:rsidR="00EC2759">
        <w:rPr>
          <w:rStyle w:val="href"/>
        </w:rPr>
        <w:t>S</w:t>
      </w:r>
      <w:r w:rsidRPr="004F3F6F">
        <w:rPr>
          <w:rStyle w:val="href"/>
        </w:rPr>
        <w:t>.</w:t>
      </w:r>
      <w:r w:rsidR="006637E7">
        <w:rPr>
          <w:rStyle w:val="href"/>
        </w:rPr>
        <w:t>2157-0</w:t>
      </w:r>
    </w:p>
    <w:p w14:paraId="389160E8" w14:textId="77777777" w:rsidR="006637E7" w:rsidRPr="003955FF" w:rsidRDefault="006637E7" w:rsidP="008C0FAB">
      <w:pPr>
        <w:pStyle w:val="Rectitle"/>
      </w:pPr>
      <w:r w:rsidRPr="003955FF">
        <w:t xml:space="preserve">Procédures à utiliser pour l'évaluation des brouillages causés par un système non géostationnaire quelconque à un ensemble global de liaisons de référence géostationnaires génériques dans les bandes de fréquences 37,5-39,5 GHz (espace vers Terre), 39,5-42,5 GHz (espace vers Terre), 47,2-50,2 GHz </w:t>
      </w:r>
      <w:r w:rsidRPr="003955FF">
        <w:br/>
        <w:t>(Terre vers espace) et 50,4-51,4 GHz (Terre vers espace)</w:t>
      </w:r>
    </w:p>
    <w:p w14:paraId="3C3F6C23" w14:textId="77777777" w:rsidR="006637E7" w:rsidRPr="003955FF" w:rsidRDefault="006637E7" w:rsidP="008C0FAB">
      <w:pPr>
        <w:pStyle w:val="Recdate"/>
      </w:pPr>
      <w:r w:rsidRPr="003955FF">
        <w:t>(2023)</w:t>
      </w:r>
    </w:p>
    <w:p w14:paraId="68245BF8" w14:textId="77777777" w:rsidR="006637E7" w:rsidRPr="003955FF" w:rsidRDefault="006637E7" w:rsidP="008C0FAB">
      <w:pPr>
        <w:pStyle w:val="Note"/>
      </w:pPr>
      <w:r w:rsidRPr="003955FF">
        <w:t>NOTE – L'approbation de la présente Recommandation ne doit pas être interprétée comme l'expression directe ou indirecte, par l'UIT-R, d'une quelconque opinion en faveur de l'une des méthodes mentionnées dans le Rapport de la RPC sur le point 7 (Question G</w:t>
      </w:r>
      <w:r w:rsidRPr="003955FF">
        <w:rPr>
          <w:rStyle w:val="FootnoteReference"/>
        </w:rPr>
        <w:footnoteReference w:id="1"/>
      </w:r>
      <w:r w:rsidRPr="003955FF">
        <w:t>) de l'ordre du jour de la CMR-23.</w:t>
      </w:r>
    </w:p>
    <w:p w14:paraId="55E93074" w14:textId="77777777" w:rsidR="006637E7" w:rsidRPr="00B23116" w:rsidRDefault="006637E7" w:rsidP="00B23116">
      <w:pPr>
        <w:pStyle w:val="HeadingSum"/>
      </w:pPr>
      <w:r w:rsidRPr="00B23116">
        <w:t>Domaine d'application</w:t>
      </w:r>
    </w:p>
    <w:p w14:paraId="6DF4B98A" w14:textId="39DC9180" w:rsidR="006637E7" w:rsidRPr="00B23116" w:rsidRDefault="006637E7" w:rsidP="00D94ED8">
      <w:pPr>
        <w:pStyle w:val="Summary"/>
      </w:pPr>
      <w:r w:rsidRPr="00B23116">
        <w:t xml:space="preserve">La présente Recommandation contient des procédures à utiliser pour l'évaluation de la conformité d'un système à </w:t>
      </w:r>
      <w:r w:rsidRPr="00D94ED8">
        <w:rPr>
          <w:i/>
          <w:iCs/>
        </w:rPr>
        <w:t>satellites</w:t>
      </w:r>
      <w:r w:rsidRPr="00B23116">
        <w:rPr>
          <w:i/>
          <w:iCs/>
        </w:rPr>
        <w:t xml:space="preserve"> non géostationnaires (non </w:t>
      </w:r>
      <w:r w:rsidRPr="00B23116">
        <w:t>OSG</w:t>
      </w:r>
      <w:r w:rsidRPr="00B23116">
        <w:rPr>
          <w:i/>
          <w:iCs/>
        </w:rPr>
        <w:t xml:space="preserve">) </w:t>
      </w:r>
      <w:r w:rsidRPr="00B23116">
        <w:t>quelconque au numéro</w:t>
      </w:r>
      <w:r w:rsidR="00B23116">
        <w:t> </w:t>
      </w:r>
      <w:r w:rsidRPr="00B23116">
        <w:rPr>
          <w:b/>
          <w:bCs/>
        </w:rPr>
        <w:t>22.5L</w:t>
      </w:r>
      <w:r w:rsidRPr="00B23116">
        <w:t xml:space="preserve"> du Règlement des radiocommunications (</w:t>
      </w:r>
      <w:r w:rsidRPr="00B23116">
        <w:rPr>
          <w:i/>
          <w:iCs/>
        </w:rPr>
        <w:t>RR</w:t>
      </w:r>
      <w:r w:rsidRPr="00B23116">
        <w:t xml:space="preserve">), afin de garantir la protection des réseaux à </w:t>
      </w:r>
      <w:r w:rsidRPr="00B23116">
        <w:rPr>
          <w:i/>
          <w:iCs/>
        </w:rPr>
        <w:t>satellite géostationnaire</w:t>
      </w:r>
      <w:r w:rsidRPr="00B23116">
        <w:t xml:space="preserve"> (OSG) dans les bandes de fréquences 37,5-39,5 GHz (espace vers Terre), 39,5-42,5</w:t>
      </w:r>
      <w:r w:rsidR="00B23116">
        <w:t> </w:t>
      </w:r>
      <w:r w:rsidRPr="00B23116">
        <w:t>GHz (espace vers Terre), 47,2</w:t>
      </w:r>
      <w:r w:rsidRPr="00B23116">
        <w:noBreakHyphen/>
        <w:t>50,2 GHz (Terre vers espace) et 50,4-51,4 GHz (Terre vers espace).</w:t>
      </w:r>
    </w:p>
    <w:p w14:paraId="607ED672" w14:textId="77777777" w:rsidR="006637E7" w:rsidRPr="003955FF" w:rsidRDefault="006637E7" w:rsidP="008C0FAB">
      <w:pPr>
        <w:pStyle w:val="Headingb"/>
      </w:pPr>
      <w:r w:rsidRPr="003955FF">
        <w:t>Mots clés</w:t>
      </w:r>
    </w:p>
    <w:p w14:paraId="7CF5C23B" w14:textId="77777777" w:rsidR="006637E7" w:rsidRPr="003955FF" w:rsidRDefault="006637E7" w:rsidP="008C0FAB">
      <w:r w:rsidRPr="003955FF">
        <w:t xml:space="preserve">Niveau de brouillage admissible pour une seule source, dégradation de la qualité de fonctionnement de la liaison, codage et modulation adaptatifs, </w:t>
      </w:r>
      <w:r w:rsidRPr="003955FF">
        <w:rPr>
          <w:rFonts w:eastAsiaTheme="minorHAnsi"/>
        </w:rPr>
        <w:t xml:space="preserve">liaisons de référence OSG génériques, </w:t>
      </w:r>
      <w:r w:rsidRPr="003955FF">
        <w:t>disponibilité et efficacité spectrale, évanouissement dû à la pluie, évanouissements dus aux précipitations</w:t>
      </w:r>
    </w:p>
    <w:p w14:paraId="7B294412" w14:textId="77777777" w:rsidR="006637E7" w:rsidRPr="003955FF" w:rsidRDefault="006637E7" w:rsidP="008C0FAB">
      <w:pPr>
        <w:pStyle w:val="Headingb"/>
        <w:rPr>
          <w:lang w:eastAsia="zh-CN"/>
        </w:rPr>
      </w:pPr>
      <w:bookmarkStart w:id="3" w:name="_Hlk136389428"/>
      <w:bookmarkStart w:id="4" w:name="_Hlk136278502"/>
      <w:r w:rsidRPr="003955FF">
        <w:t>Abréviations/glossaire</w:t>
      </w:r>
    </w:p>
    <w:p w14:paraId="79256371" w14:textId="77777777" w:rsidR="006637E7" w:rsidRPr="003955FF" w:rsidRDefault="006637E7" w:rsidP="00B23116">
      <w:pPr>
        <w:pStyle w:val="Reftext"/>
        <w:tabs>
          <w:tab w:val="clear" w:pos="794"/>
          <w:tab w:val="clear" w:pos="1191"/>
          <w:tab w:val="clear" w:pos="1588"/>
          <w:tab w:val="clear" w:pos="1985"/>
        </w:tabs>
        <w:ind w:left="1134" w:hanging="1077"/>
        <w:rPr>
          <w:sz w:val="24"/>
          <w:szCs w:val="22"/>
          <w:lang w:eastAsia="ja-JP"/>
        </w:rPr>
      </w:pPr>
      <w:r w:rsidRPr="003955FF">
        <w:rPr>
          <w:sz w:val="24"/>
          <w:szCs w:val="22"/>
          <w:lang w:eastAsia="ja-JP"/>
        </w:rPr>
        <w:t>ACM</w:t>
      </w:r>
      <w:r w:rsidRPr="003955FF">
        <w:rPr>
          <w:sz w:val="24"/>
          <w:szCs w:val="22"/>
          <w:lang w:eastAsia="ja-JP"/>
        </w:rPr>
        <w:tab/>
        <w:t>codage et modulation adaptatifs (</w:t>
      </w:r>
      <w:r w:rsidRPr="003955FF">
        <w:rPr>
          <w:i/>
          <w:iCs/>
          <w:sz w:val="24"/>
          <w:szCs w:val="22"/>
          <w:lang w:eastAsia="ja-JP"/>
        </w:rPr>
        <w:t>adaptive coding and modulation</w:t>
      </w:r>
      <w:r w:rsidRPr="003955FF">
        <w:rPr>
          <w:sz w:val="24"/>
          <w:szCs w:val="22"/>
          <w:lang w:eastAsia="ja-JP"/>
        </w:rPr>
        <w:t>)</w:t>
      </w:r>
    </w:p>
    <w:p w14:paraId="2A64DE76" w14:textId="77777777" w:rsidR="006637E7" w:rsidRPr="003955FF" w:rsidRDefault="006637E7" w:rsidP="00B23116">
      <w:pPr>
        <w:pStyle w:val="Reftext"/>
        <w:tabs>
          <w:tab w:val="clear" w:pos="794"/>
          <w:tab w:val="clear" w:pos="1191"/>
          <w:tab w:val="clear" w:pos="1588"/>
          <w:tab w:val="clear" w:pos="1985"/>
        </w:tabs>
        <w:ind w:left="1134" w:hanging="1077"/>
        <w:rPr>
          <w:sz w:val="24"/>
          <w:szCs w:val="22"/>
          <w:lang w:eastAsia="ja-JP"/>
        </w:rPr>
      </w:pPr>
      <w:r w:rsidRPr="003955FF">
        <w:rPr>
          <w:sz w:val="24"/>
          <w:szCs w:val="22"/>
          <w:lang w:eastAsia="ja-JP"/>
        </w:rPr>
        <w:t>CDF</w:t>
      </w:r>
      <w:r w:rsidRPr="003955FF">
        <w:rPr>
          <w:sz w:val="24"/>
          <w:szCs w:val="22"/>
          <w:lang w:eastAsia="ja-JP"/>
        </w:rPr>
        <w:tab/>
        <w:t>fonction de distribution cumulative (</w:t>
      </w:r>
      <w:r w:rsidRPr="003955FF">
        <w:rPr>
          <w:i/>
          <w:iCs/>
          <w:sz w:val="24"/>
          <w:szCs w:val="22"/>
          <w:lang w:eastAsia="ja-JP"/>
        </w:rPr>
        <w:t>cumulative distribution function</w:t>
      </w:r>
      <w:r w:rsidRPr="003955FF">
        <w:rPr>
          <w:sz w:val="24"/>
          <w:szCs w:val="22"/>
          <w:lang w:eastAsia="ja-JP"/>
        </w:rPr>
        <w:t>)</w:t>
      </w:r>
    </w:p>
    <w:p w14:paraId="7AB72ACF" w14:textId="77777777" w:rsidR="006637E7" w:rsidRPr="003955FF" w:rsidRDefault="006637E7" w:rsidP="00B23116">
      <w:pPr>
        <w:pStyle w:val="Reftext"/>
        <w:tabs>
          <w:tab w:val="clear" w:pos="794"/>
          <w:tab w:val="clear" w:pos="1191"/>
          <w:tab w:val="clear" w:pos="1588"/>
          <w:tab w:val="clear" w:pos="1985"/>
        </w:tabs>
        <w:ind w:left="1134" w:hanging="1077"/>
        <w:rPr>
          <w:sz w:val="24"/>
          <w:szCs w:val="22"/>
          <w:lang w:eastAsia="ja-JP"/>
        </w:rPr>
      </w:pPr>
      <w:r w:rsidRPr="003955FF">
        <w:rPr>
          <w:sz w:val="24"/>
          <w:szCs w:val="22"/>
          <w:lang w:eastAsia="ja-JP"/>
        </w:rPr>
        <w:t>EPFD</w:t>
      </w:r>
      <w:r w:rsidRPr="003955FF">
        <w:rPr>
          <w:sz w:val="24"/>
          <w:szCs w:val="22"/>
          <w:lang w:eastAsia="ja-JP"/>
        </w:rPr>
        <w:tab/>
        <w:t>puissance surfacique équivalente (</w:t>
      </w:r>
      <w:r w:rsidRPr="003955FF">
        <w:rPr>
          <w:i/>
          <w:iCs/>
          <w:sz w:val="24"/>
          <w:szCs w:val="22"/>
          <w:lang w:eastAsia="ja-JP"/>
        </w:rPr>
        <w:t>equivalent power flux-density</w:t>
      </w:r>
      <w:r w:rsidRPr="003955FF">
        <w:rPr>
          <w:sz w:val="24"/>
          <w:szCs w:val="22"/>
          <w:lang w:eastAsia="ja-JP"/>
        </w:rPr>
        <w:t>)</w:t>
      </w:r>
    </w:p>
    <w:p w14:paraId="5FF22E26" w14:textId="77777777" w:rsidR="006637E7" w:rsidRPr="003955FF" w:rsidRDefault="006637E7" w:rsidP="00B23116">
      <w:pPr>
        <w:pStyle w:val="Reftext"/>
        <w:tabs>
          <w:tab w:val="clear" w:pos="794"/>
          <w:tab w:val="clear" w:pos="1191"/>
          <w:tab w:val="clear" w:pos="1588"/>
          <w:tab w:val="clear" w:pos="1985"/>
        </w:tabs>
        <w:ind w:left="1134" w:hanging="1077"/>
        <w:rPr>
          <w:sz w:val="24"/>
          <w:szCs w:val="22"/>
          <w:lang w:eastAsia="ja-JP"/>
        </w:rPr>
      </w:pPr>
      <w:r w:rsidRPr="003955FF">
        <w:rPr>
          <w:sz w:val="24"/>
          <w:szCs w:val="22"/>
          <w:lang w:eastAsia="ja-JP"/>
        </w:rPr>
        <w:t>PDF</w:t>
      </w:r>
      <w:r w:rsidRPr="003955FF">
        <w:rPr>
          <w:sz w:val="24"/>
          <w:szCs w:val="22"/>
          <w:lang w:eastAsia="ja-JP"/>
        </w:rPr>
        <w:tab/>
        <w:t>fonction de densité de probabilité (</w:t>
      </w:r>
      <w:r w:rsidRPr="003955FF">
        <w:rPr>
          <w:i/>
          <w:iCs/>
          <w:sz w:val="24"/>
          <w:szCs w:val="22"/>
          <w:lang w:eastAsia="ja-JP"/>
        </w:rPr>
        <w:t>probability density function</w:t>
      </w:r>
      <w:r w:rsidRPr="003955FF">
        <w:rPr>
          <w:sz w:val="24"/>
          <w:szCs w:val="22"/>
          <w:lang w:eastAsia="ja-JP"/>
        </w:rPr>
        <w:t>)</w:t>
      </w:r>
    </w:p>
    <w:p w14:paraId="68E157D2" w14:textId="77777777" w:rsidR="006637E7" w:rsidRPr="003955FF" w:rsidRDefault="006637E7" w:rsidP="008C0FAB">
      <w:pPr>
        <w:pStyle w:val="Headingb"/>
        <w:rPr>
          <w:lang w:eastAsia="zh-CN"/>
        </w:rPr>
      </w:pPr>
      <w:r w:rsidRPr="003955FF">
        <w:t>Recommandations et Rapports UIT-R connexes</w:t>
      </w:r>
    </w:p>
    <w:p w14:paraId="27F30256" w14:textId="6BBC7049" w:rsidR="006637E7" w:rsidRPr="00B23116" w:rsidRDefault="006637E7" w:rsidP="00B23116">
      <w:pPr>
        <w:pStyle w:val="Reftext"/>
      </w:pPr>
      <w:r w:rsidRPr="00B23116">
        <w:t>Recommandation</w:t>
      </w:r>
      <w:r w:rsidR="00B23116">
        <w:t> </w:t>
      </w:r>
      <w:r w:rsidRPr="00B23116">
        <w:t xml:space="preserve">UIT-R </w:t>
      </w:r>
      <w:hyperlink r:id="rId15" w:history="1">
        <w:r w:rsidRPr="00B23116">
          <w:rPr>
            <w:rStyle w:val="Hyperlink"/>
            <w:color w:val="auto"/>
            <w:u w:val="none"/>
          </w:rPr>
          <w:t>P.618</w:t>
        </w:r>
      </w:hyperlink>
      <w:r w:rsidR="00B23116">
        <w:t> </w:t>
      </w:r>
      <w:r w:rsidRPr="00B23116">
        <w:t>–</w:t>
      </w:r>
      <w:r w:rsidR="00B23116">
        <w:t> </w:t>
      </w:r>
      <w:r w:rsidRPr="00B23116">
        <w:t>Données de propagation et méthodes de prévision nécessaires pour la conception de systèmes de télécommunication Terre</w:t>
      </w:r>
      <w:r w:rsidRPr="00B23116">
        <w:noBreakHyphen/>
        <w:t>espace</w:t>
      </w:r>
    </w:p>
    <w:p w14:paraId="30AD5810" w14:textId="2849FDD1" w:rsidR="006637E7" w:rsidRPr="00B23116" w:rsidRDefault="006637E7" w:rsidP="00B23116">
      <w:pPr>
        <w:pStyle w:val="Reftext"/>
      </w:pPr>
      <w:r w:rsidRPr="00B23116">
        <w:t xml:space="preserve">Recommandation UIT-R </w:t>
      </w:r>
      <w:hyperlink r:id="rId16" w:history="1">
        <w:r w:rsidRPr="00B23116">
          <w:rPr>
            <w:rStyle w:val="Hyperlink"/>
            <w:color w:val="auto"/>
            <w:u w:val="none"/>
          </w:rPr>
          <w:t>S.1503</w:t>
        </w:r>
      </w:hyperlink>
      <w:r w:rsidRPr="00B23116">
        <w:t xml:space="preserve"> – Description fonctionnelle à utiliser pour le développement d'outils logiciels destinés à déterminer la conformité des réseaux ou des systèmes à satellites non géostationnaires du service fixe par satellite aux limites spécifiées dans l'Article</w:t>
      </w:r>
      <w:r w:rsidR="00B23116">
        <w:t> </w:t>
      </w:r>
      <w:r w:rsidRPr="00B23116">
        <w:t>22 du Règlement des radiocommunications</w:t>
      </w:r>
    </w:p>
    <w:p w14:paraId="051827D8" w14:textId="1C80CA0A" w:rsidR="006637E7" w:rsidRPr="00B23116" w:rsidRDefault="006637E7" w:rsidP="00B23116">
      <w:pPr>
        <w:pStyle w:val="Reftext"/>
      </w:pPr>
      <w:r w:rsidRPr="00B23116">
        <w:t xml:space="preserve">Recommandation UIT-R </w:t>
      </w:r>
      <w:hyperlink r:id="rId17" w:history="1">
        <w:r w:rsidRPr="00B23116">
          <w:rPr>
            <w:rStyle w:val="Hyperlink"/>
            <w:color w:val="auto"/>
            <w:u w:val="none"/>
          </w:rPr>
          <w:t>S.2131</w:t>
        </w:r>
      </w:hyperlink>
      <w:r w:rsidRPr="00B23116">
        <w:t xml:space="preserve"> – Méthode de détermination des objectifs de qualité de fonctionnement pour les conduits numériques fictifs de référence par satellite utilisant le codage et la modulation adaptatifs</w:t>
      </w:r>
    </w:p>
    <w:bookmarkEnd w:id="3"/>
    <w:bookmarkEnd w:id="4"/>
    <w:p w14:paraId="0ABD4EA2" w14:textId="77777777" w:rsidR="006637E7" w:rsidRPr="003955FF" w:rsidRDefault="006637E7" w:rsidP="008C0FAB">
      <w:pPr>
        <w:pStyle w:val="Normalaftertitle"/>
        <w:keepNext/>
      </w:pPr>
      <w:r w:rsidRPr="003955FF">
        <w:lastRenderedPageBreak/>
        <w:t>L'Assemblée des radiocommunications de l'UIT,</w:t>
      </w:r>
    </w:p>
    <w:p w14:paraId="1B7E4311" w14:textId="77777777" w:rsidR="006637E7" w:rsidRPr="003955FF" w:rsidRDefault="006637E7" w:rsidP="008C0FAB">
      <w:pPr>
        <w:pStyle w:val="Call"/>
      </w:pPr>
      <w:r w:rsidRPr="003955FF">
        <w:t>considérant</w:t>
      </w:r>
    </w:p>
    <w:p w14:paraId="55DFAF14" w14:textId="715BA883" w:rsidR="006637E7" w:rsidRPr="003955FF" w:rsidRDefault="006637E7" w:rsidP="008C0FAB">
      <w:r w:rsidRPr="003955FF">
        <w:rPr>
          <w:i/>
          <w:iCs/>
        </w:rPr>
        <w:t>a)</w:t>
      </w:r>
      <w:r w:rsidRPr="003955FF">
        <w:tab/>
        <w:t>que les réseaux à satellite géostationnaire (OSG) et à satellite non géostationnaire (non OSG) du service fixe par satellite (SFS) peuvent être exploités dans les bandes de fréquences 37,5-39,5 GHz (espace vers Terre), 39,5-42,5</w:t>
      </w:r>
      <w:r w:rsidR="005674A8">
        <w:t> </w:t>
      </w:r>
      <w:r w:rsidRPr="003955FF">
        <w:t>GHz (espace vers Terre), 47,2-50,2 GHz (Terre vers espace) et 50,4</w:t>
      </w:r>
      <w:r w:rsidRPr="003955FF">
        <w:noBreakHyphen/>
        <w:t>51,4 GHz (Terre vers espace);</w:t>
      </w:r>
    </w:p>
    <w:p w14:paraId="014C6C2F" w14:textId="77777777" w:rsidR="006637E7" w:rsidRPr="003955FF" w:rsidRDefault="006637E7" w:rsidP="008C0FAB">
      <w:r w:rsidRPr="003955FF">
        <w:rPr>
          <w:i/>
          <w:iCs/>
        </w:rPr>
        <w:t>b)</w:t>
      </w:r>
      <w:r w:rsidRPr="003955FF">
        <w:tab/>
        <w:t xml:space="preserve">que la CMR-19 a adopté les numéros </w:t>
      </w:r>
      <w:r w:rsidRPr="003955FF">
        <w:rPr>
          <w:b/>
          <w:bCs/>
        </w:rPr>
        <w:t>22.5L</w:t>
      </w:r>
      <w:r w:rsidRPr="003955FF">
        <w:t xml:space="preserve"> et </w:t>
      </w:r>
      <w:r w:rsidRPr="003955FF">
        <w:rPr>
          <w:b/>
          <w:bCs/>
        </w:rPr>
        <w:t>22.5M</w:t>
      </w:r>
      <w:r w:rsidRPr="003955FF">
        <w:t>, qui indiquent les limites pour une seule source de brouillage et les limites cumulatives applicables aux systèmes du SFS non OSG dans les bandes de fréquences 37,5-39,5 GHz (espace vers Terre), 39,5</w:t>
      </w:r>
      <w:r w:rsidRPr="003955FF">
        <w:noBreakHyphen/>
        <w:t>42,5 GHz (espace vers Terre), 47,2</w:t>
      </w:r>
      <w:r w:rsidRPr="003955FF">
        <w:noBreakHyphen/>
        <w:t>50,2 GHz (Terre vers espace) et 50,4-51,4 GHz (Terre vers espace) pour protéger les réseaux OSG fonctionnant dans les mêmes bandes de fréquences,</w:t>
      </w:r>
    </w:p>
    <w:p w14:paraId="6BDEF959" w14:textId="77777777" w:rsidR="006637E7" w:rsidRPr="003955FF" w:rsidRDefault="006637E7" w:rsidP="008C0FAB">
      <w:pPr>
        <w:pStyle w:val="Call"/>
      </w:pPr>
      <w:r w:rsidRPr="003955FF">
        <w:t>reconnaissant</w:t>
      </w:r>
    </w:p>
    <w:p w14:paraId="6410C6F7" w14:textId="0426ECDF" w:rsidR="006637E7" w:rsidRPr="003955FF" w:rsidRDefault="006637E7" w:rsidP="008C0FAB">
      <w:r w:rsidRPr="003955FF">
        <w:rPr>
          <w:i/>
          <w:iCs/>
        </w:rPr>
        <w:t>a)</w:t>
      </w:r>
      <w:r w:rsidRPr="003955FF">
        <w:tab/>
        <w:t xml:space="preserve">que le Secteur des radiocommunications de l'UIT (UIT-R) a élaboré une méthode, décrite dans la Recommandation UIT-R </w:t>
      </w:r>
      <w:hyperlink r:id="rId18" w:history="1">
        <w:r w:rsidRPr="005674A8">
          <w:t>S.1503</w:t>
        </w:r>
      </w:hyperlink>
      <w:r w:rsidRPr="003955FF">
        <w:t>, qui permet d'obtenir la puissance surfacique équivalente (epfd) produite par un système du SFS non OSG quelconque considéré;</w:t>
      </w:r>
    </w:p>
    <w:p w14:paraId="72ADCBDE" w14:textId="136C7D24" w:rsidR="006637E7" w:rsidRPr="003955FF" w:rsidRDefault="006637E7" w:rsidP="008C0FAB">
      <w:r w:rsidRPr="003955FF">
        <w:rPr>
          <w:i/>
          <w:iCs/>
        </w:rPr>
        <w:t>b)</w:t>
      </w:r>
      <w:r w:rsidRPr="003955FF">
        <w:tab/>
        <w:t xml:space="preserve">que, conformément aux calculs effectués à l'aide de la Recommandation UIT-R </w:t>
      </w:r>
      <w:hyperlink r:id="rId19" w:history="1">
        <w:r w:rsidR="005674A8" w:rsidRPr="005674A8">
          <w:t>S.1503</w:t>
        </w:r>
      </w:hyperlink>
      <w:r w:rsidRPr="003955FF">
        <w:t>, la vérification des brouillages causés partout dans le monde par l'epfd rayonnée par un système non OSG quelconque peut être effectuée à l'aide d'un ensemble de bilans de liaisons de référence OSG génériques dont les caractéristiques tiennent compte du déploiement à l'échelle mondiale des réseaux OSG et sont indépendantes de l'emplacement géographique;</w:t>
      </w:r>
    </w:p>
    <w:p w14:paraId="1072F132" w14:textId="77777777" w:rsidR="006637E7" w:rsidRPr="003955FF" w:rsidRDefault="006637E7" w:rsidP="008C0FAB">
      <w:r w:rsidRPr="003955FF">
        <w:rPr>
          <w:i/>
          <w:iCs/>
        </w:rPr>
        <w:t>c)</w:t>
      </w:r>
      <w:r w:rsidRPr="003955FF">
        <w:tab/>
        <w:t xml:space="preserve">que la Résolution </w:t>
      </w:r>
      <w:r w:rsidRPr="003955FF">
        <w:rPr>
          <w:b/>
          <w:bCs/>
        </w:rPr>
        <w:t>769 (CMR-19)</w:t>
      </w:r>
      <w:r w:rsidRPr="003955FF">
        <w:t xml:space="preserve"> traite de la protection des réseaux OSG contre les émissions cumulatives rayonnées par des systèmes non OSG,</w:t>
      </w:r>
    </w:p>
    <w:p w14:paraId="249BD439" w14:textId="77777777" w:rsidR="006637E7" w:rsidRPr="003955FF" w:rsidRDefault="006637E7" w:rsidP="008C0FAB">
      <w:pPr>
        <w:pStyle w:val="Call"/>
      </w:pPr>
      <w:r w:rsidRPr="003955FF">
        <w:t>recommande</w:t>
      </w:r>
    </w:p>
    <w:p w14:paraId="09294602" w14:textId="77777777" w:rsidR="006637E7" w:rsidRPr="003955FF" w:rsidRDefault="006637E7" w:rsidP="008C0FAB">
      <w:pPr>
        <w:rPr>
          <w:iCs/>
        </w:rPr>
      </w:pPr>
      <w:r w:rsidRPr="003955FF">
        <w:t>d'utiliser les procédures décrites dans les Annexes 1 et 2 pour évaluer la conformité d'un système non OSG au numéro </w:t>
      </w:r>
      <w:r w:rsidRPr="003955FF">
        <w:rPr>
          <w:b/>
        </w:rPr>
        <w:t>22.5L</w:t>
      </w:r>
      <w:r w:rsidRPr="003955FF">
        <w:t xml:space="preserve"> du Règlement des radiocommunications</w:t>
      </w:r>
      <w:r w:rsidRPr="003955FF">
        <w:rPr>
          <w:bCs/>
        </w:rPr>
        <w:t xml:space="preserve"> afin de garantir la protection des réseaux à satellite OSG dans les bandes de fréquences </w:t>
      </w:r>
      <w:r w:rsidRPr="003955FF">
        <w:t xml:space="preserve">37,5-39,5 GHz </w:t>
      </w:r>
      <w:r w:rsidRPr="003955FF">
        <w:rPr>
          <w:iCs/>
        </w:rPr>
        <w:t>(espace vers Terre)</w:t>
      </w:r>
      <w:r w:rsidRPr="003955FF">
        <w:t>, 39,5</w:t>
      </w:r>
      <w:r w:rsidRPr="003955FF">
        <w:noBreakHyphen/>
        <w:t xml:space="preserve">42,5 GHz </w:t>
      </w:r>
      <w:r w:rsidRPr="003955FF">
        <w:rPr>
          <w:iCs/>
        </w:rPr>
        <w:t>(espace vers Terre)</w:t>
      </w:r>
      <w:r w:rsidRPr="003955FF">
        <w:t xml:space="preserve">, 47,2-50,2 GHz </w:t>
      </w:r>
      <w:r w:rsidRPr="003955FF">
        <w:rPr>
          <w:iCs/>
        </w:rPr>
        <w:t>(Terre vers espace)</w:t>
      </w:r>
      <w:r w:rsidRPr="003955FF">
        <w:t xml:space="preserve"> et 50,4-51,4 GHz </w:t>
      </w:r>
      <w:r w:rsidRPr="003955FF">
        <w:rPr>
          <w:iCs/>
        </w:rPr>
        <w:t>(Terre vers espace).</w:t>
      </w:r>
    </w:p>
    <w:p w14:paraId="72530328" w14:textId="77777777" w:rsidR="005674A8" w:rsidRDefault="005674A8" w:rsidP="008C0FAB">
      <w:pPr>
        <w:rPr>
          <w:iCs/>
        </w:rPr>
      </w:pPr>
    </w:p>
    <w:p w14:paraId="15A9AF7F" w14:textId="77777777" w:rsidR="005674A8" w:rsidRDefault="005674A8" w:rsidP="008C0FAB">
      <w:pPr>
        <w:rPr>
          <w:iCs/>
        </w:rPr>
      </w:pPr>
    </w:p>
    <w:p w14:paraId="412E4F33" w14:textId="3BF7D5F5" w:rsidR="006637E7" w:rsidRPr="003955FF" w:rsidRDefault="006637E7" w:rsidP="005674A8">
      <w:pPr>
        <w:pStyle w:val="AnnexNoTitle"/>
      </w:pPr>
      <w:bookmarkStart w:id="5" w:name="_Toc107990093"/>
      <w:bookmarkStart w:id="6" w:name="_Toc115577260"/>
      <w:r w:rsidRPr="003955FF">
        <w:lastRenderedPageBreak/>
        <w:t>Annexe 1</w:t>
      </w:r>
      <w:bookmarkEnd w:id="5"/>
      <w:bookmarkEnd w:id="6"/>
      <w:r w:rsidRPr="003955FF">
        <w:br/>
      </w:r>
      <w:r w:rsidRPr="003955FF">
        <w:br/>
        <w:t>Procédure devant être utilisée par le Bureau lors de la vérification la conformité des systèmes du SFS non OSG au numéro 22.5L du Règlement des radiocommunications dans les bandes de fréquences 37,5-39,5 GHz</w:t>
      </w:r>
      <w:r w:rsidR="005674A8">
        <w:t xml:space="preserve"> </w:t>
      </w:r>
      <w:r w:rsidR="005674A8">
        <w:br/>
      </w:r>
      <w:r w:rsidRPr="003955FF">
        <w:t>(espace vers Terre), 39,5</w:t>
      </w:r>
      <w:r w:rsidRPr="003955FF">
        <w:noBreakHyphen/>
        <w:t>42,5 GHz (espace vers Terre),</w:t>
      </w:r>
      <w:r w:rsidR="005674A8">
        <w:t xml:space="preserve"> </w:t>
      </w:r>
      <w:r w:rsidRPr="003955FF">
        <w:t xml:space="preserve">47,2-50,2 GHz </w:t>
      </w:r>
      <w:r w:rsidR="005674A8">
        <w:br/>
      </w:r>
      <w:r w:rsidRPr="003955FF">
        <w:t>(Terre vers espace) et</w:t>
      </w:r>
      <w:r w:rsidR="005674A8">
        <w:t xml:space="preserve"> </w:t>
      </w:r>
      <w:r w:rsidRPr="003955FF">
        <w:t>50,4-51,4 GHz (Terre vers espace)</w:t>
      </w:r>
    </w:p>
    <w:p w14:paraId="28A138DC" w14:textId="1626C1C1" w:rsidR="006637E7" w:rsidRPr="003955FF" w:rsidRDefault="006637E7" w:rsidP="005674A8">
      <w:pPr>
        <w:pStyle w:val="Normalaftertitle"/>
        <w:keepNext/>
        <w:keepLines/>
      </w:pPr>
      <w:r w:rsidRPr="003955FF">
        <w:t>La présente Annexe donne un aperçu de la procédure à suivre pour valider la conformité d'un système non OSG au niveau de brouillage admissible pour une seule source en direction de réseaux OSG, au moyen des paramètres des liaisons de référence OSG génériques donnés dans l'Annexe</w:t>
      </w:r>
      <w:r w:rsidR="005674A8">
        <w:t> </w:t>
      </w:r>
      <w:r w:rsidRPr="003955FF">
        <w:t>1 de la Résolution </w:t>
      </w:r>
      <w:r w:rsidRPr="003955FF">
        <w:rPr>
          <w:b/>
          <w:bCs/>
        </w:rPr>
        <w:t>770 (CMR-19)</w:t>
      </w:r>
      <w:r w:rsidRPr="003955FF">
        <w:t xml:space="preserve">, et pour évaluer les incidences des brouillages en utilisant la version la plus récente de la Recommandation UIT-R </w:t>
      </w:r>
      <w:hyperlink r:id="rId20" w:history="1">
        <w:r w:rsidR="005674A8" w:rsidRPr="005674A8">
          <w:t>S.1503</w:t>
        </w:r>
      </w:hyperlink>
      <w:r w:rsidRPr="003955FF">
        <w:t>. La procédure permettant d'établir la conformité au niveau de brouillage admissible pour une seule source repose sur les principes suivants:</w:t>
      </w:r>
    </w:p>
    <w:p w14:paraId="4C0F27E3" w14:textId="77777777" w:rsidR="006637E7" w:rsidRPr="003955FF" w:rsidRDefault="006637E7" w:rsidP="008C0FAB">
      <w:r w:rsidRPr="003955FF">
        <w:rPr>
          <w:i/>
          <w:iCs/>
        </w:rPr>
        <w:t>Principe 1</w:t>
      </w:r>
      <w:r w:rsidRPr="003955FF">
        <w:t>: les deux facteurs de dégradation de la qualité de fonctionnement de la liaison qui varient dans le temps pris en compte dans la vérification sont les évanouissements sur la liaison (dus à la pluie), au moyen des caractéristiques de la liaison de référence OSG générique décrites dans la Résolution </w:t>
      </w:r>
      <w:r w:rsidRPr="003955FF">
        <w:rPr>
          <w:b/>
          <w:bCs/>
        </w:rPr>
        <w:t>770 (CMR-19)</w:t>
      </w:r>
      <w:r w:rsidRPr="003955FF">
        <w:t xml:space="preserve">, et les brouillages causés par un système non OSG. Le rapport total </w:t>
      </w:r>
      <w:r w:rsidRPr="003955FF">
        <w:rPr>
          <w:i/>
          <w:iCs/>
        </w:rPr>
        <w:t>C</w:t>
      </w:r>
      <w:r w:rsidRPr="003955FF">
        <w:t>/</w:t>
      </w:r>
      <w:r w:rsidRPr="003955FF">
        <w:rPr>
          <w:i/>
          <w:iCs/>
        </w:rPr>
        <w:t>N</w:t>
      </w:r>
      <w:r w:rsidRPr="003955FF">
        <w:t xml:space="preserve"> dans la largeur de bande de référence pour une porteuse donnée, a pour expression:</w:t>
      </w:r>
    </w:p>
    <w:p w14:paraId="7C7A12BE" w14:textId="77777777" w:rsidR="006637E7" w:rsidRPr="003955FF" w:rsidRDefault="006637E7" w:rsidP="008C0FAB">
      <w:pPr>
        <w:pStyle w:val="Equation"/>
        <w:rPr>
          <w:szCs w:val="24"/>
        </w:rPr>
      </w:pPr>
      <w:r w:rsidRPr="003955FF">
        <w:rPr>
          <w:szCs w:val="24"/>
        </w:rPr>
        <w:tab/>
      </w:r>
      <w:r w:rsidRPr="003955FF">
        <w:rPr>
          <w:szCs w:val="24"/>
        </w:rPr>
        <w:tab/>
      </w:r>
      <m:oMath>
        <m:f>
          <m:fPr>
            <m:type m:val="lin"/>
            <m:ctrlPr>
              <w:rPr>
                <w:rFonts w:ascii="Cambria Math" w:eastAsia="Batang" w:hAnsi="Cambria Math"/>
                <w:i/>
                <w:szCs w:val="24"/>
              </w:rPr>
            </m:ctrlPr>
          </m:fPr>
          <m:num>
            <m:r>
              <w:rPr>
                <w:rFonts w:ascii="Cambria Math" w:hAnsi="Cambria Math"/>
                <w:szCs w:val="24"/>
              </w:rPr>
              <m:t>C</m:t>
            </m:r>
          </m:num>
          <m:den>
            <m:r>
              <w:rPr>
                <w:rFonts w:ascii="Cambria Math" w:hAnsi="Cambria Math"/>
                <w:szCs w:val="24"/>
              </w:rPr>
              <m:t>N</m:t>
            </m:r>
          </m:den>
        </m:f>
        <m:r>
          <w:rPr>
            <w:rFonts w:ascii="Cambria Math" w:hAnsi="Cambria Math"/>
            <w:szCs w:val="24"/>
          </w:rPr>
          <m:t>=</m:t>
        </m:r>
        <m:f>
          <m:fPr>
            <m:type m:val="lin"/>
            <m:ctrlPr>
              <w:rPr>
                <w:rFonts w:ascii="Cambria Math" w:eastAsia="Batang" w:hAnsi="Cambria Math"/>
                <w:i/>
                <w:szCs w:val="24"/>
              </w:rPr>
            </m:ctrlPr>
          </m:fPr>
          <m:num>
            <m:r>
              <w:rPr>
                <w:rFonts w:ascii="Cambria Math" w:hAnsi="Cambria Math"/>
                <w:szCs w:val="24"/>
              </w:rPr>
              <m:t>C</m:t>
            </m:r>
          </m:num>
          <m:den>
            <m:d>
              <m:dPr>
                <m:ctrlPr>
                  <w:rPr>
                    <w:rFonts w:ascii="Cambria Math" w:eastAsia="Batang" w:hAnsi="Cambria Math"/>
                    <w:i/>
                    <w:szCs w:val="24"/>
                  </w:rPr>
                </m:ctrlPr>
              </m:dPr>
              <m:e>
                <m:sSub>
                  <m:sSubPr>
                    <m:ctrlPr>
                      <w:rPr>
                        <w:rFonts w:ascii="Cambria Math" w:eastAsia="Batang" w:hAnsi="Cambria Math"/>
                        <w:i/>
                        <w:szCs w:val="24"/>
                      </w:rPr>
                    </m:ctrlPr>
                  </m:sSubPr>
                  <m:e>
                    <m:r>
                      <w:rPr>
                        <w:rFonts w:ascii="Cambria Math" w:hAnsi="Cambria Math"/>
                        <w:szCs w:val="24"/>
                      </w:rPr>
                      <m:t>N</m:t>
                    </m:r>
                  </m:e>
                  <m:sub>
                    <m:r>
                      <w:rPr>
                        <w:rFonts w:ascii="Cambria Math" w:hAnsi="Cambria Math"/>
                        <w:szCs w:val="24"/>
                      </w:rPr>
                      <m:t>T</m:t>
                    </m:r>
                  </m:sub>
                </m:sSub>
                <m:r>
                  <w:rPr>
                    <w:rFonts w:ascii="Cambria Math" w:hAnsi="Cambria Math"/>
                    <w:szCs w:val="24"/>
                  </w:rPr>
                  <m:t>+I</m:t>
                </m:r>
              </m:e>
            </m:d>
          </m:den>
        </m:f>
      </m:oMath>
      <w:r w:rsidRPr="003955FF">
        <w:rPr>
          <w:szCs w:val="24"/>
        </w:rPr>
        <w:tab/>
        <w:t>(1)</w:t>
      </w:r>
    </w:p>
    <w:p w14:paraId="722DF6B6" w14:textId="77777777" w:rsidR="006637E7" w:rsidRPr="003955FF" w:rsidRDefault="006637E7" w:rsidP="008C0FAB">
      <w:r w:rsidRPr="003955FF">
        <w:t>où:</w:t>
      </w:r>
    </w:p>
    <w:p w14:paraId="685E8F56" w14:textId="02038C43" w:rsidR="006637E7" w:rsidRPr="003955FF" w:rsidRDefault="006637E7" w:rsidP="008C0FAB">
      <w:pPr>
        <w:pStyle w:val="Equationlegend"/>
        <w:rPr>
          <w:szCs w:val="24"/>
          <w:lang w:val="fr-FR"/>
        </w:rPr>
      </w:pPr>
      <w:r w:rsidRPr="003955FF">
        <w:rPr>
          <w:i/>
          <w:lang w:val="fr-FR"/>
        </w:rPr>
        <w:tab/>
      </w:r>
      <w:r w:rsidRPr="003955FF">
        <w:rPr>
          <w:i/>
          <w:iCs/>
          <w:szCs w:val="24"/>
          <w:lang w:val="fr-FR"/>
        </w:rPr>
        <w:t>C</w:t>
      </w:r>
      <w:r w:rsidRPr="003955FF">
        <w:rPr>
          <w:szCs w:val="24"/>
          <w:lang w:val="fr-FR"/>
        </w:rPr>
        <w:t>:</w:t>
      </w:r>
      <w:r w:rsidRPr="003955FF">
        <w:rPr>
          <w:szCs w:val="24"/>
          <w:lang w:val="fr-FR"/>
        </w:rPr>
        <w:tab/>
        <w:t>puissance du signal utile (W) dans la largeur de bande de référence, qui varie en fonction des évanouissements et également en fonction de la configuration de la transmission</w:t>
      </w:r>
    </w:p>
    <w:p w14:paraId="0EADD3C0" w14:textId="5E55AB7B" w:rsidR="006637E7" w:rsidRPr="003955FF" w:rsidRDefault="006637E7" w:rsidP="008C0FAB">
      <w:pPr>
        <w:pStyle w:val="Equationlegend"/>
        <w:rPr>
          <w:szCs w:val="24"/>
          <w:lang w:val="fr-FR"/>
        </w:rPr>
      </w:pPr>
      <w:r w:rsidRPr="003955FF">
        <w:rPr>
          <w:i/>
          <w:iCs/>
          <w:szCs w:val="24"/>
          <w:lang w:val="fr-FR"/>
        </w:rPr>
        <w:tab/>
        <w:t>N</w:t>
      </w:r>
      <w:r w:rsidRPr="003955FF">
        <w:rPr>
          <w:szCs w:val="24"/>
          <w:lang w:val="fr-FR"/>
        </w:rPr>
        <w:t>:</w:t>
      </w:r>
      <w:r w:rsidRPr="003955FF">
        <w:rPr>
          <w:szCs w:val="24"/>
          <w:lang w:val="fr-FR"/>
        </w:rPr>
        <w:tab/>
        <w:t>puissance de bruit (W) dans la largeur de bande de référence</w:t>
      </w:r>
    </w:p>
    <w:p w14:paraId="3DA129BE" w14:textId="3738E423" w:rsidR="006637E7" w:rsidRPr="003955FF" w:rsidRDefault="006637E7" w:rsidP="008C0FAB">
      <w:pPr>
        <w:pStyle w:val="Equationlegend"/>
        <w:rPr>
          <w:lang w:val="fr-FR"/>
        </w:rPr>
      </w:pPr>
      <w:r w:rsidRPr="003955FF">
        <w:rPr>
          <w:lang w:val="fr-FR"/>
        </w:rPr>
        <w:tab/>
      </w:r>
      <w:r w:rsidRPr="003955FF">
        <w:rPr>
          <w:i/>
          <w:iCs/>
          <w:szCs w:val="24"/>
          <w:lang w:val="fr-FR"/>
        </w:rPr>
        <w:t>N</w:t>
      </w:r>
      <w:r w:rsidRPr="003955FF">
        <w:rPr>
          <w:i/>
          <w:iCs/>
          <w:vertAlign w:val="subscript"/>
          <w:lang w:val="fr-FR"/>
        </w:rPr>
        <w:t>T</w:t>
      </w:r>
      <w:r w:rsidRPr="003955FF">
        <w:rPr>
          <w:szCs w:val="24"/>
          <w:lang w:val="fr-FR"/>
        </w:rPr>
        <w:t>:</w:t>
      </w:r>
      <w:r w:rsidRPr="003955FF">
        <w:rPr>
          <w:szCs w:val="24"/>
          <w:lang w:val="fr-FR"/>
        </w:rPr>
        <w:tab/>
        <w:t>puissance de bruit totale du système (W) dans la largeur de bande de référence</w:t>
      </w:r>
    </w:p>
    <w:p w14:paraId="6ACB3251" w14:textId="77777777" w:rsidR="006637E7" w:rsidRPr="003955FF" w:rsidRDefault="006637E7" w:rsidP="008C0FAB">
      <w:pPr>
        <w:pStyle w:val="Equationlegend"/>
        <w:rPr>
          <w:szCs w:val="24"/>
          <w:lang w:val="fr-FR"/>
        </w:rPr>
      </w:pPr>
      <w:r w:rsidRPr="003955FF">
        <w:rPr>
          <w:i/>
          <w:lang w:val="fr-FR"/>
        </w:rPr>
        <w:tab/>
      </w:r>
      <w:r w:rsidRPr="003955FF">
        <w:rPr>
          <w:i/>
          <w:iCs/>
          <w:szCs w:val="24"/>
          <w:lang w:val="fr-FR"/>
        </w:rPr>
        <w:t>I</w:t>
      </w:r>
      <w:r w:rsidRPr="003955FF">
        <w:rPr>
          <w:szCs w:val="24"/>
          <w:lang w:val="fr-FR"/>
        </w:rPr>
        <w:t>:</w:t>
      </w:r>
      <w:r w:rsidRPr="003955FF">
        <w:rPr>
          <w:szCs w:val="24"/>
          <w:lang w:val="fr-FR"/>
        </w:rPr>
        <w:tab/>
        <w:t>puissance brouilleuse (W) variable dans le temps dans la largeur de bande de référence générée par d'autres réseaux.</w:t>
      </w:r>
    </w:p>
    <w:p w14:paraId="10563488" w14:textId="77777777" w:rsidR="006637E7" w:rsidRPr="003955FF" w:rsidRDefault="006637E7" w:rsidP="008C0FAB">
      <w:r w:rsidRPr="003955FF">
        <w:rPr>
          <w:i/>
          <w:iCs/>
        </w:rPr>
        <w:t>Principe 2</w:t>
      </w:r>
      <w:r w:rsidRPr="003955FF">
        <w:t xml:space="preserve">: le calcul de l'efficacité spectrale porte essentiellement sur les systèmes à satellites utilisant le codage et la modulation adaptatifs (ACM) et consiste à calculer la dégradation du débit en fonction du rapport </w:t>
      </w:r>
      <w:r w:rsidRPr="003955FF">
        <w:rPr>
          <w:i/>
          <w:iCs/>
        </w:rPr>
        <w:t>C</w:t>
      </w:r>
      <w:r w:rsidRPr="003955FF">
        <w:t>/</w:t>
      </w:r>
      <w:r w:rsidRPr="003955FF">
        <w:rPr>
          <w:i/>
          <w:iCs/>
        </w:rPr>
        <w:t>N</w:t>
      </w:r>
      <w:r w:rsidRPr="003955FF">
        <w:t>, qui varie en fonction de la propagation et des effets des brouillages sur la liaison par satellite à long terme.</w:t>
      </w:r>
    </w:p>
    <w:p w14:paraId="5629F67C" w14:textId="77777777" w:rsidR="006637E7" w:rsidRPr="003955FF" w:rsidRDefault="006637E7" w:rsidP="008C0FAB">
      <w:pPr>
        <w:rPr>
          <w:i/>
        </w:rPr>
      </w:pPr>
      <w:r w:rsidRPr="003955FF">
        <w:rPr>
          <w:i/>
        </w:rPr>
        <w:t>Principe 3</w:t>
      </w:r>
      <w:r w:rsidRPr="003955FF">
        <w:rPr>
          <w:iCs/>
        </w:rPr>
        <w:t>:</w:t>
      </w:r>
      <w:r w:rsidRPr="003955FF">
        <w:t xml:space="preserve"> en cas d'évanouissements sur la liaison descendante, la porteuse brouilleuse subit le même affaiblissement que la porteuse utile, en supposant que les porteuses présentent la même polarisation. Ce principe entraîne une légère sous-estimation des effets des brouillages sur la liaison descendante.</w:t>
      </w:r>
    </w:p>
    <w:p w14:paraId="22E1CBEA" w14:textId="77777777" w:rsidR="006637E7" w:rsidRPr="003955FF" w:rsidRDefault="006637E7" w:rsidP="008C0FAB">
      <w:pPr>
        <w:pStyle w:val="Headingb"/>
        <w:rPr>
          <w:rFonts w:eastAsiaTheme="minorHAnsi"/>
        </w:rPr>
      </w:pPr>
      <w:r w:rsidRPr="003955FF">
        <w:rPr>
          <w:rFonts w:eastAsiaTheme="minorHAnsi"/>
        </w:rPr>
        <w:t>Mise en œuvre de l'algorithme de vérification</w:t>
      </w:r>
    </w:p>
    <w:p w14:paraId="4B5893D1" w14:textId="77777777" w:rsidR="006637E7" w:rsidRPr="003955FF" w:rsidRDefault="006637E7" w:rsidP="008C0FAB">
      <w:pPr>
        <w:rPr>
          <w:rFonts w:eastAsiaTheme="minorHAnsi"/>
        </w:rPr>
      </w:pPr>
      <w:r w:rsidRPr="003955FF">
        <w:rPr>
          <w:rFonts w:eastAsiaTheme="minorHAnsi"/>
        </w:rPr>
        <w:t>Il convient d'utiliser les paramètres des liaisons de référence OSG génériques décrits dans l'Annexe 1 de la Résolution </w:t>
      </w:r>
      <w:r w:rsidRPr="003955FF">
        <w:rPr>
          <w:rFonts w:eastAsiaTheme="minorHAnsi"/>
          <w:b/>
          <w:bCs/>
        </w:rPr>
        <w:t>770 (CMR-19)</w:t>
      </w:r>
      <w:r w:rsidRPr="003955FF">
        <w:rPr>
          <w:rFonts w:eastAsiaTheme="minorHAnsi"/>
        </w:rPr>
        <w:t xml:space="preserve">, comme indiqué dans l'algorithme ci-après, pour déterminer si un réseau du SFS non OSG est conforme au numéro </w:t>
      </w:r>
      <w:r w:rsidRPr="003955FF">
        <w:rPr>
          <w:rFonts w:eastAsiaTheme="minorHAnsi"/>
          <w:b/>
          <w:bCs/>
        </w:rPr>
        <w:t>22.5L</w:t>
      </w:r>
      <w:r w:rsidRPr="003955FF">
        <w:rPr>
          <w:rFonts w:eastAsiaTheme="minorHAnsi"/>
        </w:rPr>
        <w:t xml:space="preserve"> du Règlement des radiocommunications.</w:t>
      </w:r>
    </w:p>
    <w:p w14:paraId="202BA187" w14:textId="77777777" w:rsidR="006637E7" w:rsidRPr="003955FF" w:rsidRDefault="006637E7" w:rsidP="008C0FAB">
      <w:pPr>
        <w:rPr>
          <w:rFonts w:eastAsiaTheme="minorHAnsi"/>
        </w:rPr>
      </w:pPr>
      <w:r w:rsidRPr="003955FF">
        <w:rPr>
          <w:rFonts w:eastAsiaTheme="minorHAnsi"/>
        </w:rPr>
        <w:t xml:space="preserve">Dans l'analyse des paramètres, il existe une plage de valeurs pour chacun des paramètres suivants dans la section 2 des Tableaux 1 et 2 figurant dans l'Annexe 1 de la Résolution </w:t>
      </w:r>
      <w:r w:rsidRPr="003955FF">
        <w:rPr>
          <w:b/>
          <w:bCs/>
        </w:rPr>
        <w:t>770 (WRC-19)</w:t>
      </w:r>
      <w:r w:rsidRPr="003955FF">
        <w:rPr>
          <w:rFonts w:eastAsiaTheme="minorHAnsi"/>
        </w:rPr>
        <w:t>:</w:t>
      </w:r>
    </w:p>
    <w:p w14:paraId="44E08166"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variation de la densité de p.i.r.e.;</w:t>
      </w:r>
    </w:p>
    <w:p w14:paraId="73D0F939"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angle d'élévation (degrés);</w:t>
      </w:r>
    </w:p>
    <w:p w14:paraId="32F5F160"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hauteur de pluie (m);</w:t>
      </w:r>
    </w:p>
    <w:p w14:paraId="2039B87C" w14:textId="77777777" w:rsidR="006637E7" w:rsidRPr="003955FF" w:rsidRDefault="006637E7" w:rsidP="008C0FAB">
      <w:pPr>
        <w:pStyle w:val="enumlev1"/>
        <w:rPr>
          <w:rFonts w:eastAsiaTheme="minorHAnsi"/>
        </w:rPr>
      </w:pPr>
      <w:r w:rsidRPr="003955FF">
        <w:rPr>
          <w:rFonts w:eastAsiaTheme="minorHAnsi"/>
        </w:rPr>
        <w:lastRenderedPageBreak/>
        <w:t>−</w:t>
      </w:r>
      <w:r w:rsidRPr="003955FF">
        <w:rPr>
          <w:rFonts w:eastAsiaTheme="minorHAnsi"/>
        </w:rPr>
        <w:tab/>
        <w:t>latitude (degrés);</w:t>
      </w:r>
    </w:p>
    <w:p w14:paraId="616720E5"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taux de précipitations pendant 0,01% du temps (mm/h);</w:t>
      </w:r>
    </w:p>
    <w:p w14:paraId="4C65E5B4"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altitude la station terrienne (m);</w:t>
      </w:r>
    </w:p>
    <w:p w14:paraId="7C2A1589" w14:textId="77777777" w:rsidR="006637E7" w:rsidRPr="003955FF" w:rsidRDefault="006637E7" w:rsidP="008C0FAB">
      <w:pPr>
        <w:pStyle w:val="enumlev1"/>
        <w:rPr>
          <w:rFonts w:eastAsiaTheme="minorHAnsi"/>
        </w:rPr>
      </w:pPr>
      <w:r w:rsidRPr="003955FF">
        <w:rPr>
          <w:rFonts w:eastAsiaTheme="minorHAnsi"/>
        </w:rPr>
        <w:t>−</w:t>
      </w:r>
      <w:r w:rsidRPr="003955FF">
        <w:rPr>
          <w:rFonts w:eastAsiaTheme="minorHAnsi"/>
        </w:rPr>
        <w:tab/>
        <w:t>température de bruit de la station terrienne (K) ou température de bruit du satellite (K), selon le cas.</w:t>
      </w:r>
    </w:p>
    <w:p w14:paraId="75891F3A" w14:textId="77777777" w:rsidR="006637E7" w:rsidRPr="003955FF" w:rsidRDefault="006637E7" w:rsidP="008C0FAB">
      <w:pPr>
        <w:tabs>
          <w:tab w:val="left" w:pos="3038"/>
        </w:tabs>
        <w:rPr>
          <w:rFonts w:eastAsiaTheme="minorHAnsi"/>
        </w:rPr>
      </w:pPr>
      <w:r w:rsidRPr="003955FF">
        <w:rPr>
          <w:rFonts w:eastAsiaTheme="minorHAnsi"/>
        </w:rPr>
        <w:t>Il convient de créer un ensemble de liaisons de référence OSG génériques et d'en utiliser une par cas de service identifié dans la section 1 des Tableaux 1 et 2 à l'Annexe de la Résolution </w:t>
      </w:r>
      <w:r w:rsidRPr="003955FF">
        <w:rPr>
          <w:rFonts w:eastAsiaTheme="minorHAnsi"/>
          <w:b/>
          <w:bCs/>
        </w:rPr>
        <w:t>770 (CMR-19)</w:t>
      </w:r>
      <w:r w:rsidRPr="003955FF">
        <w:rPr>
          <w:rFonts w:eastAsiaTheme="minorHAnsi"/>
        </w:rPr>
        <w:t>, et d'utiliser une valeur pour chacun des paramètres de l'analyse des paramètres figurant dans la section 2 des Tableaux 1 et 2. Par la suite, avec cet ensemble de liaisons de référence OSG génériques, il convient d'appliquer la procédure suivante:</w:t>
      </w:r>
    </w:p>
    <w:p w14:paraId="287FFB05" w14:textId="77777777" w:rsidR="006637E7" w:rsidRPr="003955FF" w:rsidRDefault="006637E7" w:rsidP="008C0FAB">
      <w:pPr>
        <w:pStyle w:val="enumlev1"/>
        <w:rPr>
          <w:i/>
          <w:iCs/>
        </w:rPr>
      </w:pPr>
      <w:r w:rsidRPr="003955FF">
        <w:tab/>
      </w:r>
      <w:r w:rsidRPr="003955FF">
        <w:rPr>
          <w:i/>
          <w:iCs/>
        </w:rPr>
        <w:t>Les fréquences qu'il convient d'utiliser aux étapes suivantes (à l'exception de l'étape 2) sont les suivantes: 37,5 GHz dans le sens espace vers Terre et 47,2 GHz dans le sens Terre vers espace. La fréquence f</w:t>
      </w:r>
      <w:r w:rsidRPr="003955FF">
        <w:rPr>
          <w:i/>
          <w:iCs/>
          <w:vertAlign w:val="subscript"/>
        </w:rPr>
        <w:t>GHz</w:t>
      </w:r>
      <w:r w:rsidRPr="003955FF">
        <w:rPr>
          <w:i/>
          <w:iCs/>
        </w:rPr>
        <w:t>, qu'il convient d'utiliser à l'étape 2, est déterminée en appliquant la méthode décrite dans la Recommandation UIT</w:t>
      </w:r>
      <w:r w:rsidRPr="003955FF">
        <w:rPr>
          <w:i/>
          <w:iCs/>
        </w:rPr>
        <w:noBreakHyphen/>
        <w:t xml:space="preserve">R </w:t>
      </w:r>
      <w:hyperlink r:id="rId21" w:history="1">
        <w:r w:rsidRPr="003955FF">
          <w:rPr>
            <w:rStyle w:val="Hyperlink"/>
            <w:i/>
            <w:iCs/>
            <w:color w:val="auto"/>
            <w:u w:val="none"/>
          </w:rPr>
          <w:t>S.1503</w:t>
        </w:r>
      </w:hyperlink>
      <w:r w:rsidRPr="003955FF">
        <w:rPr>
          <w:i/>
          <w:iCs/>
        </w:rPr>
        <w:t xml:space="preserve"> aux fréquences notifiées du système non OSG et aux bandes de fréquences auxquelles le numéro </w:t>
      </w:r>
      <w:r w:rsidRPr="003955FF">
        <w:rPr>
          <w:rStyle w:val="Artref"/>
          <w:b/>
          <w:bCs/>
          <w:i/>
          <w:iCs/>
        </w:rPr>
        <w:t>22.5L</w:t>
      </w:r>
      <w:r w:rsidRPr="003955FF">
        <w:rPr>
          <w:i/>
          <w:iCs/>
        </w:rPr>
        <w:t xml:space="preserve"> du Règlement des radiocommunications s'applique.</w:t>
      </w:r>
    </w:p>
    <w:p w14:paraId="50CDA789" w14:textId="77777777" w:rsidR="006637E7" w:rsidRPr="003955FF" w:rsidRDefault="006637E7" w:rsidP="008C0FAB">
      <w:pPr>
        <w:pStyle w:val="enumlev1"/>
        <w:rPr>
          <w:i/>
          <w:iCs/>
        </w:rPr>
      </w:pPr>
      <w:r w:rsidRPr="003955FF">
        <w:rPr>
          <w:i/>
          <w:iCs/>
        </w:rPr>
        <w:tab/>
        <w:t>Pour chacune des liaisons de référence OSG génériques:</w:t>
      </w:r>
    </w:p>
    <w:p w14:paraId="7CA11FDD" w14:textId="77777777" w:rsidR="006637E7" w:rsidRPr="003955FF" w:rsidRDefault="006637E7" w:rsidP="008C0FAB">
      <w:pPr>
        <w:tabs>
          <w:tab w:val="left" w:pos="3038"/>
        </w:tabs>
        <w:ind w:left="720"/>
        <w:rPr>
          <w:i/>
          <w:iCs/>
        </w:rPr>
      </w:pPr>
      <w:r w:rsidRPr="003955FF">
        <w:rPr>
          <w:i/>
          <w:iCs/>
        </w:rPr>
        <w:t>{</w:t>
      </w:r>
    </w:p>
    <w:p w14:paraId="4C504D1B" w14:textId="77777777" w:rsidR="006637E7" w:rsidRPr="003955FF" w:rsidRDefault="006637E7" w:rsidP="008C0FAB">
      <w:pPr>
        <w:pStyle w:val="enumlev2"/>
        <w:rPr>
          <w:i/>
          <w:iCs/>
        </w:rPr>
      </w:pPr>
      <w:r w:rsidRPr="003955FF">
        <w:rPr>
          <w:i/>
          <w:iCs/>
        </w:rPr>
        <w:tab/>
        <w:t>Étape 0: déterminer si cette liaison de référence OSG générique est valable et choisir la valeur de seuil appropriée.</w:t>
      </w:r>
    </w:p>
    <w:p w14:paraId="3FAAED55" w14:textId="77777777" w:rsidR="006637E7" w:rsidRPr="003955FF" w:rsidRDefault="006637E7" w:rsidP="008C0FAB">
      <w:pPr>
        <w:pStyle w:val="enumlev2"/>
        <w:rPr>
          <w:i/>
          <w:iCs/>
        </w:rPr>
      </w:pPr>
      <w:r w:rsidRPr="003955FF">
        <w:rPr>
          <w:i/>
          <w:iCs/>
        </w:rPr>
        <w:tab/>
        <w:t>Si la liaison de référence OSG est valable, alors:</w:t>
      </w:r>
    </w:p>
    <w:p w14:paraId="1B5FBEA2" w14:textId="77777777" w:rsidR="006637E7" w:rsidRPr="003955FF" w:rsidRDefault="006637E7" w:rsidP="008C0FAB">
      <w:pPr>
        <w:pStyle w:val="enumlev2"/>
        <w:rPr>
          <w:i/>
          <w:iCs/>
        </w:rPr>
      </w:pPr>
      <w:r w:rsidRPr="003955FF">
        <w:rPr>
          <w:i/>
          <w:iCs/>
        </w:rPr>
        <w:tab/>
        <w:t>{</w:t>
      </w:r>
    </w:p>
    <w:p w14:paraId="4320FDC8" w14:textId="77777777" w:rsidR="006637E7" w:rsidRPr="003955FF" w:rsidRDefault="006637E7" w:rsidP="008C0FAB">
      <w:pPr>
        <w:pStyle w:val="enumlev2"/>
        <w:rPr>
          <w:i/>
          <w:iCs/>
        </w:rPr>
      </w:pPr>
      <w:r w:rsidRPr="003955FF">
        <w:rPr>
          <w:i/>
          <w:iCs/>
        </w:rPr>
        <w:tab/>
        <w:t>Étape 1: calculer la fonction de densité de probabilité (PDF) des évanouissements dus à la pluie à utiliser dans la convolution.</w:t>
      </w:r>
    </w:p>
    <w:p w14:paraId="63B4AC95" w14:textId="77777777" w:rsidR="006637E7" w:rsidRPr="003955FF" w:rsidRDefault="006637E7" w:rsidP="008C0FAB">
      <w:pPr>
        <w:pStyle w:val="enumlev2"/>
        <w:rPr>
          <w:i/>
          <w:iCs/>
        </w:rPr>
      </w:pPr>
      <w:r w:rsidRPr="003955FF">
        <w:rPr>
          <w:i/>
          <w:iCs/>
        </w:rPr>
        <w:tab/>
        <w:t>Étape 2: utiliser la Recommandation UIT-R S.1503 pour calculer la fonction PDF de l'epfd produite par le système du SFS non OSG.</w:t>
      </w:r>
    </w:p>
    <w:p w14:paraId="254DC28C" w14:textId="77777777" w:rsidR="006637E7" w:rsidRPr="003955FF" w:rsidRDefault="006637E7" w:rsidP="008C0FAB">
      <w:pPr>
        <w:pStyle w:val="enumlev2"/>
        <w:rPr>
          <w:i/>
          <w:iCs/>
        </w:rPr>
      </w:pPr>
      <w:r w:rsidRPr="003955FF">
        <w:rPr>
          <w:i/>
          <w:iCs/>
        </w:rPr>
        <w:tab/>
        <w:t xml:space="preserve">Étape 3: effectuer une convolution modifiée (espace vers Terre) ou une convolution (Terre vers espace) avec la fonction PDF des évanouissements dus à la pluie et la fonction PDF de l'epfd. Cette convolution donne une fonction PDF des rapports </w:t>
      </w:r>
      <w:r w:rsidRPr="005635DB">
        <w:rPr>
          <w:i/>
          <w:iCs/>
        </w:rPr>
        <w:t>C</w:t>
      </w:r>
      <w:r w:rsidRPr="005635DB">
        <w:t>/</w:t>
      </w:r>
      <w:r w:rsidRPr="005635DB">
        <w:rPr>
          <w:i/>
          <w:iCs/>
        </w:rPr>
        <w:t>N</w:t>
      </w:r>
      <w:r w:rsidRPr="003955FF">
        <w:rPr>
          <w:i/>
          <w:iCs/>
        </w:rPr>
        <w:t xml:space="preserve"> et </w:t>
      </w:r>
      <w:r w:rsidRPr="005635DB">
        <w:rPr>
          <w:i/>
          <w:iCs/>
        </w:rPr>
        <w:t>C</w:t>
      </w:r>
      <w:r w:rsidRPr="005635DB">
        <w:t>/</w:t>
      </w:r>
      <w:r w:rsidRPr="003955FF">
        <w:rPr>
          <w:i/>
          <w:iCs/>
        </w:rPr>
        <w:t>(</w:t>
      </w:r>
      <w:r w:rsidRPr="005635DB">
        <w:rPr>
          <w:i/>
          <w:iCs/>
        </w:rPr>
        <w:t>N</w:t>
      </w:r>
      <w:r w:rsidRPr="003955FF">
        <w:rPr>
          <w:i/>
          <w:iCs/>
          <w:vertAlign w:val="subscript"/>
        </w:rPr>
        <w:t>T</w:t>
      </w:r>
      <w:r w:rsidRPr="003955FF">
        <w:rPr>
          <w:i/>
          <w:iCs/>
        </w:rPr>
        <w:t xml:space="preserve"> + </w:t>
      </w:r>
      <w:r w:rsidRPr="005635DB">
        <w:rPr>
          <w:i/>
          <w:iCs/>
        </w:rPr>
        <w:t>I</w:t>
      </w:r>
      <w:r w:rsidRPr="003955FF">
        <w:rPr>
          <w:i/>
          <w:iCs/>
        </w:rPr>
        <w:t>).</w:t>
      </w:r>
    </w:p>
    <w:p w14:paraId="332D3659" w14:textId="77777777" w:rsidR="006637E7" w:rsidRPr="003955FF" w:rsidRDefault="006637E7" w:rsidP="008C0FAB">
      <w:pPr>
        <w:pStyle w:val="enumlev2"/>
        <w:rPr>
          <w:i/>
          <w:iCs/>
        </w:rPr>
      </w:pPr>
      <w:r w:rsidRPr="003955FF">
        <w:rPr>
          <w:i/>
          <w:iCs/>
        </w:rPr>
        <w:tab/>
        <w:t xml:space="preserve">Étape 4: utiliser les fonctions PDF des rapports </w:t>
      </w:r>
      <w:r w:rsidRPr="005635DB">
        <w:rPr>
          <w:i/>
          <w:iCs/>
        </w:rPr>
        <w:t>C</w:t>
      </w:r>
      <w:r w:rsidRPr="005635DB">
        <w:t>/</w:t>
      </w:r>
      <w:r w:rsidRPr="005635DB">
        <w:rPr>
          <w:i/>
          <w:iCs/>
        </w:rPr>
        <w:t>N</w:t>
      </w:r>
      <w:r w:rsidRPr="003955FF">
        <w:rPr>
          <w:i/>
          <w:iCs/>
        </w:rPr>
        <w:t xml:space="preserve"> et </w:t>
      </w:r>
      <w:r w:rsidRPr="005635DB">
        <w:rPr>
          <w:i/>
          <w:iCs/>
        </w:rPr>
        <w:t>C</w:t>
      </w:r>
      <w:r w:rsidRPr="005635DB">
        <w:t>/</w:t>
      </w:r>
      <w:r w:rsidRPr="003955FF">
        <w:rPr>
          <w:i/>
          <w:iCs/>
        </w:rPr>
        <w:t>(</w:t>
      </w:r>
      <w:r w:rsidRPr="005635DB">
        <w:rPr>
          <w:i/>
          <w:iCs/>
        </w:rPr>
        <w:t>N</w:t>
      </w:r>
      <w:r w:rsidRPr="003955FF">
        <w:rPr>
          <w:i/>
          <w:iCs/>
          <w:vertAlign w:val="subscript"/>
        </w:rPr>
        <w:t>T</w:t>
      </w:r>
      <w:r w:rsidRPr="003955FF">
        <w:rPr>
          <w:i/>
          <w:iCs/>
        </w:rPr>
        <w:t xml:space="preserve"> </w:t>
      </w:r>
      <w:r w:rsidRPr="005635DB">
        <w:rPr>
          <w:i/>
          <w:iCs/>
        </w:rPr>
        <w:t>+ I</w:t>
      </w:r>
      <w:r w:rsidRPr="003955FF">
        <w:rPr>
          <w:i/>
          <w:iCs/>
        </w:rPr>
        <w:t xml:space="preserve">) afin de déterminer la conformité au numéro </w:t>
      </w:r>
      <w:r w:rsidRPr="003955FF">
        <w:rPr>
          <w:b/>
          <w:bCs/>
          <w:i/>
          <w:iCs/>
        </w:rPr>
        <w:t>22.5L</w:t>
      </w:r>
      <w:r w:rsidRPr="003955FF">
        <w:rPr>
          <w:i/>
          <w:iCs/>
        </w:rPr>
        <w:t xml:space="preserve"> du Règlement des radiocommunications.</w:t>
      </w:r>
    </w:p>
    <w:p w14:paraId="688AC4BA" w14:textId="77777777" w:rsidR="006637E7" w:rsidRPr="003955FF" w:rsidRDefault="006637E7" w:rsidP="008C0FAB">
      <w:pPr>
        <w:ind w:left="1134"/>
        <w:rPr>
          <w:i/>
          <w:iCs/>
        </w:rPr>
      </w:pPr>
      <w:r w:rsidRPr="003955FF">
        <w:rPr>
          <w:i/>
          <w:iCs/>
        </w:rPr>
        <w:t>}</w:t>
      </w:r>
    </w:p>
    <w:p w14:paraId="2EAA0FF4" w14:textId="77777777" w:rsidR="006637E7" w:rsidRPr="003955FF" w:rsidRDefault="006637E7" w:rsidP="008C0FAB">
      <w:pPr>
        <w:tabs>
          <w:tab w:val="left" w:pos="3038"/>
        </w:tabs>
        <w:ind w:left="720"/>
        <w:rPr>
          <w:i/>
          <w:iCs/>
        </w:rPr>
      </w:pPr>
      <w:r w:rsidRPr="003955FF">
        <w:rPr>
          <w:i/>
          <w:iCs/>
        </w:rPr>
        <w:tab/>
        <w:t>}</w:t>
      </w:r>
    </w:p>
    <w:p w14:paraId="4D32CB32" w14:textId="77777777" w:rsidR="006637E7" w:rsidRPr="003955FF" w:rsidRDefault="006637E7" w:rsidP="008C0FAB">
      <w:pPr>
        <w:pStyle w:val="enumlev1"/>
        <w:rPr>
          <w:i/>
          <w:iCs/>
        </w:rPr>
      </w:pPr>
      <w:r w:rsidRPr="003955FF">
        <w:rPr>
          <w:i/>
          <w:iCs/>
        </w:rPr>
        <w:tab/>
        <w:t xml:space="preserve">Si le système non OSG à l'étude s'avère conforme au numéro </w:t>
      </w:r>
      <w:r w:rsidRPr="003955FF">
        <w:rPr>
          <w:b/>
          <w:bCs/>
          <w:i/>
          <w:iCs/>
        </w:rPr>
        <w:t>22.5L</w:t>
      </w:r>
      <w:r w:rsidRPr="003955FF">
        <w:rPr>
          <w:i/>
          <w:iCs/>
        </w:rPr>
        <w:t xml:space="preserve"> du Règlement des radiocommunications en ce qui concerne toutes les liaisons de référence OSG génériques, le résultat de l'évaluation est positif, sinon la conclusion est défavorable.</w:t>
      </w:r>
    </w:p>
    <w:p w14:paraId="2DBB8767" w14:textId="77777777" w:rsidR="005635DB" w:rsidRDefault="006637E7" w:rsidP="008C0FAB">
      <w:r w:rsidRPr="003955FF">
        <w:t>Chacune de ces étapes est décrite plus en détail dans les Pièces jointes 1 et 2 à la présente Annexe pour les procédures dans les sens espace vers Terre et Terre vers espace, respectivement.</w:t>
      </w:r>
    </w:p>
    <w:p w14:paraId="213F306A" w14:textId="77777777" w:rsidR="005635DB" w:rsidRDefault="005635DB" w:rsidP="008C0FAB"/>
    <w:p w14:paraId="27D0C9FE" w14:textId="77777777" w:rsidR="005635DB" w:rsidRDefault="005635DB" w:rsidP="008C0FAB"/>
    <w:p w14:paraId="0AF05421" w14:textId="77777777" w:rsidR="006637E7" w:rsidRPr="003955FF" w:rsidRDefault="006637E7" w:rsidP="008C0FAB">
      <w:pPr>
        <w:pStyle w:val="AnnexNoTitle"/>
      </w:pPr>
      <w:r w:rsidRPr="003955FF">
        <w:lastRenderedPageBreak/>
        <w:t>Pièce jointe 1</w:t>
      </w:r>
      <w:r w:rsidRPr="003955FF">
        <w:br/>
        <w:t>de l'Annexe 1</w:t>
      </w:r>
      <w:r w:rsidRPr="003955FF">
        <w:br/>
      </w:r>
      <w:r w:rsidRPr="003955FF">
        <w:br/>
      </w:r>
      <w:bookmarkStart w:id="7" w:name="_Toc35789425"/>
      <w:bookmarkStart w:id="8" w:name="_Toc35857122"/>
      <w:bookmarkStart w:id="9" w:name="_Toc35877757"/>
      <w:bookmarkStart w:id="10" w:name="_Toc35963700"/>
      <w:r w:rsidRPr="003955FF">
        <w:t>Étapes à appliquer dans le sens espace vers Terre dans les bandes de fréquences 37,5</w:t>
      </w:r>
      <w:r w:rsidRPr="003955FF">
        <w:noBreakHyphen/>
        <w:t xml:space="preserve">39,5 GHz et 39,5-42,5 GHz </w:t>
      </w:r>
      <w:bookmarkStart w:id="11" w:name="_Hlk156983773"/>
      <w:r w:rsidRPr="003955FF">
        <w:t xml:space="preserve">pour déterminer la conformité au </w:t>
      </w:r>
      <w:r w:rsidRPr="003955FF">
        <w:br/>
        <w:t>numéro 22.5L</w:t>
      </w:r>
      <w:bookmarkEnd w:id="7"/>
      <w:bookmarkEnd w:id="8"/>
      <w:bookmarkEnd w:id="9"/>
      <w:bookmarkEnd w:id="10"/>
      <w:r w:rsidRPr="003955FF">
        <w:t xml:space="preserve"> du Règlement des radiocommunications</w:t>
      </w:r>
      <w:bookmarkEnd w:id="11"/>
    </w:p>
    <w:p w14:paraId="40D83587" w14:textId="6205BD53" w:rsidR="006637E7" w:rsidRPr="003955FF" w:rsidRDefault="006637E7" w:rsidP="008C0FAB">
      <w:pPr>
        <w:pStyle w:val="Normalaftertitle"/>
      </w:pPr>
      <w:r w:rsidRPr="003955FF">
        <w:t xml:space="preserve">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w:t>
      </w:r>
      <w:hyperlink r:id="rId22" w:history="1">
        <w:r w:rsidRPr="00E83925">
          <w:t>UIT-R</w:t>
        </w:r>
        <w:r w:rsidR="00E83925">
          <w:t> </w:t>
        </w:r>
        <w:r w:rsidRPr="00E83925">
          <w:t>S.1503</w:t>
        </w:r>
      </w:hyperlink>
      <w:r w:rsidRPr="003955FF">
        <w:t xml:space="preserve"> pour l'epfd dans la configuration géométrique la plus défavorable («WCG»). Les résultats présentés dans la Recommandation </w:t>
      </w:r>
      <w:hyperlink r:id="rId23" w:history="1">
        <w:r w:rsidRPr="00E83925">
          <w:t>UIT-R</w:t>
        </w:r>
        <w:r w:rsidR="00E83925">
          <w:t> </w:t>
        </w:r>
        <w:r w:rsidRPr="00E83925">
          <w:t>S.1503</w:t>
        </w:r>
      </w:hyperlink>
      <w:r w:rsidRPr="003955FF">
        <w:t xml:space="preserve"> sont un ensemble de statistiques relatives aux brouillages causés par un système non OSG. Ces statistiques relatives aux brouillages sont ensuite utilisées pour déterminer les effets des brouillages sur chaque liaison de référence OSG générique.</w:t>
      </w:r>
    </w:p>
    <w:p w14:paraId="418A5715" w14:textId="77777777" w:rsidR="006637E7" w:rsidRPr="003955FF" w:rsidRDefault="006637E7" w:rsidP="008C0FAB">
      <w:pPr>
        <w:pStyle w:val="Headingb"/>
      </w:pPr>
      <w:r w:rsidRPr="003955FF">
        <w:t>Étape 0: Vérification de la liaison de référence OSG générique et choix de la valeur de seuil du rapport </w:t>
      </w:r>
      <w:r w:rsidRPr="003955FF">
        <w:rPr>
          <w:i/>
          <w:iCs/>
        </w:rPr>
        <w:t>C</w:t>
      </w:r>
      <w:r w:rsidRPr="003955FF">
        <w:t>/</w:t>
      </w:r>
      <w:r w:rsidRPr="003955FF">
        <w:rPr>
          <w:i/>
          <w:iCs/>
        </w:rPr>
        <w:t>N</w:t>
      </w:r>
    </w:p>
    <w:p w14:paraId="733B8EB4" w14:textId="6B75A682" w:rsidR="006637E7" w:rsidRPr="003955FF" w:rsidRDefault="006637E7" w:rsidP="008C0FAB">
      <w:r w:rsidRPr="003955FF">
        <w:t xml:space="preserve">Il convient de suivre les étapes ci-après pour déterminer si la liaison de référence OSG générique est valable et, si tel est le cas, la valeur de seuil </w:t>
      </w:r>
      <w:r w:rsidRPr="003955FF">
        <w:rPr>
          <w:position w:val="-32"/>
        </w:rPr>
        <w:object w:dxaOrig="720" w:dyaOrig="570" w14:anchorId="673F4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29pt;mso-width-percent:0;mso-height-percent:0;mso-width-percent:0;mso-height-percent:0" o:ole="">
            <v:imagedata r:id="rId24" o:title=""/>
          </v:shape>
          <o:OLEObject Type="Embed" ProgID="Equation.DSMT4" ShapeID="_x0000_i1025" DrawAspect="Content" ObjectID="_1768200288" r:id="rId25"/>
        </w:object>
      </w:r>
      <w:r w:rsidRPr="003955FF">
        <w:t xml:space="preserve"> à utiliser. On suppose que </w:t>
      </w:r>
      <w:r w:rsidRPr="003955FF">
        <w:rPr>
          <w:i/>
        </w:rPr>
        <w:t>R</w:t>
      </w:r>
      <w:r w:rsidRPr="003955FF">
        <w:rPr>
          <w:i/>
          <w:vertAlign w:val="subscript"/>
        </w:rPr>
        <w:t>s</w:t>
      </w:r>
      <w:r w:rsidRPr="003955FF">
        <w:t xml:space="preserve"> = 6 378,137 km, </w:t>
      </w:r>
      <w:r w:rsidRPr="003955FF">
        <w:rPr>
          <w:i/>
        </w:rPr>
        <w:t>R</w:t>
      </w:r>
      <w:r w:rsidRPr="003955FF">
        <w:rPr>
          <w:i/>
          <w:vertAlign w:val="subscript"/>
        </w:rPr>
        <w:t>geo</w:t>
      </w:r>
      <w:r w:rsidRPr="003955FF">
        <w:t> = 42 164 km,</w:t>
      </w:r>
      <w:r w:rsidRPr="003955FF">
        <w:rPr>
          <w:i/>
          <w:iCs/>
        </w:rPr>
        <w:t xml:space="preserve"> k</w:t>
      </w:r>
      <w:r w:rsidRPr="003955FF">
        <w:rPr>
          <w:i/>
          <w:iCs/>
          <w:vertAlign w:val="subscript"/>
        </w:rPr>
        <w:t>dB</w:t>
      </w:r>
      <w:r w:rsidRPr="003955FF">
        <w:t xml:space="preserve"> = −228,6 dB(J/K) et </w:t>
      </w:r>
      <m:oMath>
        <m:r>
          <w:rPr>
            <w:rFonts w:ascii="Cambria Math" w:hAnsi="Cambria Math"/>
          </w:rPr>
          <m:t>c=2</m:t>
        </m:r>
        <m:r>
          <w:rPr>
            <w:rFonts w:ascii="Cambria Math" w:hAnsi="Cambria Math"/>
          </w:rPr>
          <m:t>,</m:t>
        </m:r>
        <m:r>
          <w:rPr>
            <w:rFonts w:ascii="Cambria Math" w:hAnsi="Cambria Math"/>
          </w:rPr>
          <m:t>99792458×</m:t>
        </m:r>
        <m:sSup>
          <m:sSupPr>
            <m:ctrlPr>
              <w:rPr>
                <w:rFonts w:ascii="Cambria Math" w:hAnsi="Cambria Math"/>
                <w:i/>
              </w:rPr>
            </m:ctrlPr>
          </m:sSupPr>
          <m:e>
            <m:r>
              <w:rPr>
                <w:rFonts w:ascii="Cambria Math" w:hAnsi="Cambria Math"/>
              </w:rPr>
              <m:t>10</m:t>
            </m:r>
          </m:e>
          <m:sup>
            <m:r>
              <w:rPr>
                <w:rFonts w:ascii="Cambria Math" w:hAnsi="Cambria Math"/>
              </w:rPr>
              <m:t>5</m:t>
            </m:r>
          </m:sup>
        </m:sSup>
      </m:oMath>
      <w:r w:rsidR="00E83925">
        <w:t>km/s.</w:t>
      </w:r>
    </w:p>
    <w:p w14:paraId="4EDE7392" w14:textId="77777777" w:rsidR="006637E7" w:rsidRPr="003955FF" w:rsidRDefault="006637E7" w:rsidP="008C0FAB">
      <w:r w:rsidRPr="003955FF">
        <w:t>Il est à noter que l'expression «fonction de distribution cumulative» désigne également le concept de fonction de distribution cumulative complémentaire, selon le contexte.</w:t>
      </w:r>
    </w:p>
    <w:p w14:paraId="47047C55" w14:textId="77777777" w:rsidR="006637E7" w:rsidRPr="003955FF" w:rsidRDefault="006637E7" w:rsidP="008C0FAB">
      <w:pPr>
        <w:pStyle w:val="enumlev1"/>
        <w:keepNext/>
      </w:pPr>
      <w:r w:rsidRPr="003955FF">
        <w:t>1)</w:t>
      </w:r>
      <w:r w:rsidRPr="003955FF">
        <w:tab/>
        <w:t>Calculer le gain de crête de l'antenne de la station terrienne en dBi en utilisant la formule:</w:t>
      </w:r>
    </w:p>
    <w:p w14:paraId="1222AFFC" w14:textId="77777777" w:rsidR="006637E7" w:rsidRPr="003955FF" w:rsidRDefault="006637E7" w:rsidP="008C0FAB">
      <w:pPr>
        <w:pStyle w:val="enumlev1"/>
        <w:keepNext/>
      </w:pPr>
      <w:r w:rsidRPr="003955FF">
        <w:tab/>
        <w:t xml:space="preserve">pour 20 ≤ </w:t>
      </w:r>
      <w:r w:rsidRPr="003955FF">
        <w:rPr>
          <w:i/>
          <w:iCs/>
        </w:rPr>
        <w:t>D</w:t>
      </w:r>
      <w:r w:rsidRPr="003955FF">
        <w:t>/λ ≤ 100</w:t>
      </w:r>
    </w:p>
    <w:p w14:paraId="57C607A0" w14:textId="77777777" w:rsidR="006637E7" w:rsidRPr="003955FF" w:rsidRDefault="006637E7" w:rsidP="008C0FAB">
      <w:pPr>
        <w:pStyle w:val="Equation"/>
      </w:pPr>
      <w:r w:rsidRPr="003955FF">
        <w:rPr>
          <w:i/>
        </w:rPr>
        <w:tab/>
      </w:r>
      <w:r w:rsidRPr="003955FF">
        <w:rPr>
          <w:i/>
        </w:rPr>
        <w:tab/>
        <w:t>G</w:t>
      </w:r>
      <w:r w:rsidRPr="003955FF">
        <w:rPr>
          <w:i/>
          <w:iCs/>
          <w:position w:val="-4"/>
          <w:sz w:val="20"/>
        </w:rPr>
        <w:t>max</w:t>
      </w:r>
      <w:r w:rsidRPr="003955FF">
        <w:t xml:space="preserve"> </w:t>
      </w:r>
      <w:r w:rsidRPr="003955FF">
        <w:rPr>
          <w:rFonts w:ascii="Symbol" w:hAnsi="Symbol"/>
          <w:position w:val="-4"/>
        </w:rPr>
        <w:t></w:t>
      </w:r>
      <w:r w:rsidRPr="003955FF">
        <w:t xml:space="preserve"> </w:t>
      </w:r>
      <w:r w:rsidRPr="003955FF">
        <w:rPr>
          <w:position w:val="-4"/>
        </w:rPr>
        <w:t xml:space="preserve">20 log </w:t>
      </w:r>
      <w:r w:rsidRPr="003955FF">
        <w:rPr>
          <w:position w:val="-30"/>
        </w:rPr>
        <w:object w:dxaOrig="435" w:dyaOrig="720" w14:anchorId="008A5713">
          <v:shape id="_x0000_i1026" type="#_x0000_t75" alt="" style="width:21.5pt;height:37pt;mso-width-percent:0;mso-height-percent:0;mso-width-percent:0;mso-height-percent:0" o:ole="">
            <v:imagedata r:id="rId26" o:title=""/>
          </v:shape>
          <o:OLEObject Type="Embed" ProgID="Equation.3" ShapeID="_x0000_i1026" DrawAspect="Content" ObjectID="_1768200289" r:id="rId27"/>
        </w:object>
      </w:r>
      <w:r w:rsidRPr="003955FF">
        <w:t xml:space="preserve"> </w:t>
      </w:r>
      <w:r w:rsidRPr="003955FF">
        <w:rPr>
          <w:rFonts w:ascii="Symbol" w:hAnsi="Symbol"/>
        </w:rPr>
        <w:t></w:t>
      </w:r>
      <w:r w:rsidRPr="003955FF">
        <w:t xml:space="preserve"> 7,7           dBi</w:t>
      </w:r>
    </w:p>
    <w:p w14:paraId="631F5DFD" w14:textId="77777777" w:rsidR="006637E7" w:rsidRPr="003955FF" w:rsidRDefault="006637E7" w:rsidP="008C0FAB">
      <w:pPr>
        <w:pStyle w:val="enumlev1"/>
      </w:pPr>
      <w:r w:rsidRPr="003955FF">
        <w:tab/>
        <w:t xml:space="preserve">pour </w:t>
      </w:r>
      <w:r w:rsidRPr="003955FF">
        <w:rPr>
          <w:i/>
          <w:iCs/>
        </w:rPr>
        <w:t>D</w:t>
      </w:r>
      <w:r w:rsidRPr="003955FF">
        <w:t>/λ &gt; 100</w:t>
      </w:r>
    </w:p>
    <w:p w14:paraId="45659D15" w14:textId="77777777" w:rsidR="006637E7" w:rsidRPr="003955FF" w:rsidRDefault="006637E7" w:rsidP="008C0FAB">
      <w:pPr>
        <w:pStyle w:val="Equation"/>
      </w:pPr>
      <w:r w:rsidRPr="003955FF">
        <w:rPr>
          <w:i/>
        </w:rPr>
        <w:tab/>
      </w:r>
      <w:r w:rsidRPr="003955FF">
        <w:rPr>
          <w:i/>
        </w:rPr>
        <w:tab/>
        <w:t>G</w:t>
      </w:r>
      <w:r w:rsidRPr="003955FF">
        <w:rPr>
          <w:i/>
          <w:iCs/>
          <w:position w:val="-4"/>
          <w:sz w:val="20"/>
        </w:rPr>
        <w:t>max</w:t>
      </w:r>
      <w:r w:rsidRPr="003955FF">
        <w:rPr>
          <w:position w:val="-4"/>
        </w:rPr>
        <w:t xml:space="preserve"> = 20 log </w:t>
      </w:r>
      <w:r w:rsidRPr="003955FF">
        <w:rPr>
          <w:position w:val="-30"/>
        </w:rPr>
        <w:object w:dxaOrig="435" w:dyaOrig="720" w14:anchorId="563B2787">
          <v:shape id="_x0000_i1027" type="#_x0000_t75" alt="" style="width:21.5pt;height:37pt;mso-width-percent:0;mso-height-percent:0;mso-width-percent:0;mso-height-percent:0" o:ole="" fillcolor="window">
            <v:imagedata r:id="rId28" o:title=""/>
          </v:shape>
          <o:OLEObject Type="Embed" ProgID="Equation.3" ShapeID="_x0000_i1027" DrawAspect="Content" ObjectID="_1768200290" r:id="rId29"/>
        </w:object>
      </w:r>
      <w:r w:rsidRPr="003955FF">
        <w:t xml:space="preserve"> + 8,4           dBi</w:t>
      </w:r>
    </w:p>
    <w:p w14:paraId="6648173A" w14:textId="77777777" w:rsidR="006637E7" w:rsidRPr="003955FF" w:rsidRDefault="006637E7" w:rsidP="008C0FAB">
      <w:pPr>
        <w:pStyle w:val="enumlev1"/>
      </w:pPr>
      <w:r w:rsidRPr="003955FF">
        <w:t>2)</w:t>
      </w:r>
      <w:r w:rsidRPr="003955FF">
        <w:tab/>
        <w:t>Calculer la distance sur le trajet oblique en km en utilisant la formule:</w:t>
      </w:r>
    </w:p>
    <w:p w14:paraId="76AFFBC9" w14:textId="77777777" w:rsidR="006637E7" w:rsidRPr="003955FF" w:rsidRDefault="006637E7" w:rsidP="008C0FAB">
      <w:pPr>
        <w:pStyle w:val="Equation"/>
      </w:pPr>
      <w:r w:rsidRPr="003955FF">
        <w:tab/>
      </w:r>
      <w:r w:rsidRPr="003955FF">
        <w:tab/>
      </w:r>
      <w:r w:rsidRPr="003955FF">
        <w:rPr>
          <w:position w:val="-44"/>
        </w:rPr>
        <w:object w:dxaOrig="3600" w:dyaOrig="1005" w14:anchorId="366845A7">
          <v:shape id="_x0000_i1028" type="#_x0000_t75" alt="" style="width:180.5pt;height:50.5pt;mso-width-percent:0;mso-height-percent:0;mso-width-percent:0;mso-height-percent:0" o:ole="">
            <v:imagedata r:id="rId30" o:title=""/>
          </v:shape>
          <o:OLEObject Type="Embed" ProgID="Equation.DSMT4" ShapeID="_x0000_i1028" DrawAspect="Content" ObjectID="_1768200291" r:id="rId31"/>
        </w:object>
      </w:r>
    </w:p>
    <w:p w14:paraId="585B478D" w14:textId="77777777" w:rsidR="006637E7" w:rsidRPr="003955FF" w:rsidRDefault="006637E7" w:rsidP="008C0FAB">
      <w:pPr>
        <w:pStyle w:val="enumlev1"/>
      </w:pPr>
      <w:r w:rsidRPr="003955FF">
        <w:t>3)</w:t>
      </w:r>
      <w:r w:rsidRPr="003955FF">
        <w:tab/>
        <w:t>Calculer l'affaiblissement sur le trajet en espace libre en dB en utilisant la formule:</w:t>
      </w:r>
    </w:p>
    <w:p w14:paraId="40D4DE0A" w14:textId="77777777" w:rsidR="006637E7" w:rsidRPr="003955FF" w:rsidRDefault="006637E7" w:rsidP="008C0FAB">
      <w:pPr>
        <w:pStyle w:val="Equation"/>
      </w:pPr>
      <w:r w:rsidRPr="003955FF">
        <w:rPr>
          <w:i/>
          <w:iCs/>
        </w:rPr>
        <w:tab/>
      </w:r>
      <w:r w:rsidRPr="003955FF">
        <w:rPr>
          <w:i/>
          <w:iCs/>
        </w:rPr>
        <w:tab/>
        <w:t>L</w:t>
      </w:r>
      <w:r w:rsidRPr="003955FF">
        <w:rPr>
          <w:i/>
          <w:iCs/>
          <w:vertAlign w:val="subscript"/>
        </w:rPr>
        <w:t>fs</w:t>
      </w:r>
      <w:r w:rsidRPr="003955FF">
        <w:t xml:space="preserve"> = 92.45 + 20log(</w:t>
      </w:r>
      <w:r w:rsidRPr="003955FF">
        <w:rPr>
          <w:i/>
          <w:iCs/>
        </w:rPr>
        <w:t>f</w:t>
      </w:r>
      <w:r w:rsidRPr="003955FF">
        <w:rPr>
          <w:i/>
          <w:iCs/>
          <w:vertAlign w:val="subscript"/>
        </w:rPr>
        <w:t>GHz</w:t>
      </w:r>
      <w:r w:rsidRPr="003955FF">
        <w:t>) + 20log(</w:t>
      </w:r>
      <w:r w:rsidRPr="003955FF">
        <w:rPr>
          <w:i/>
          <w:iCs/>
        </w:rPr>
        <w:t>d</w:t>
      </w:r>
      <w:r w:rsidRPr="003955FF">
        <w:rPr>
          <w:i/>
          <w:iCs/>
          <w:vertAlign w:val="subscript"/>
        </w:rPr>
        <w:t>km</w:t>
      </w:r>
      <w:r w:rsidRPr="003955FF">
        <w:t>)</w:t>
      </w:r>
    </w:p>
    <w:p w14:paraId="4156FC1A" w14:textId="77777777" w:rsidR="006637E7" w:rsidRPr="003955FF" w:rsidRDefault="006637E7" w:rsidP="008C0FAB">
      <w:pPr>
        <w:pStyle w:val="enumlev1"/>
      </w:pPr>
      <w:r w:rsidRPr="003955FF">
        <w:t>4)</w:t>
      </w:r>
      <w:r w:rsidRPr="003955FF">
        <w:tab/>
        <w:t>Calculer la puissance du signal utile dans la largeur de bande de référence en dBW en tenant compte des affaiblissements additionnels sur la liaison:</w:t>
      </w:r>
    </w:p>
    <w:p w14:paraId="41123C73" w14:textId="77777777" w:rsidR="006637E7" w:rsidRPr="003955FF" w:rsidRDefault="006637E7" w:rsidP="008C0FAB">
      <w:pPr>
        <w:pStyle w:val="Equation"/>
      </w:pPr>
      <w:r w:rsidRPr="003955FF">
        <w:tab/>
      </w:r>
      <w:r w:rsidRPr="003955FF">
        <w:tab/>
      </w:r>
      <w:r w:rsidRPr="003955FF">
        <w:rPr>
          <w:i/>
          <w:iCs/>
        </w:rPr>
        <w:t>C</w:t>
      </w:r>
      <w:r w:rsidRPr="003955FF">
        <w:t xml:space="preserve"> = </w:t>
      </w:r>
      <w:r w:rsidRPr="003955FF">
        <w:rPr>
          <w:i/>
          <w:iCs/>
        </w:rPr>
        <w:t>eirp</w:t>
      </w:r>
      <w:r w:rsidRPr="003955FF">
        <w:t xml:space="preserve"> + </w:t>
      </w:r>
      <w:r w:rsidRPr="003955FF">
        <w:sym w:font="Symbol" w:char="F044"/>
      </w:r>
      <w:r w:rsidRPr="003955FF">
        <w:rPr>
          <w:i/>
          <w:iCs/>
        </w:rPr>
        <w:t>eirp</w:t>
      </w:r>
      <w:r w:rsidRPr="003955FF">
        <w:t xml:space="preserve"> − </w:t>
      </w:r>
      <w:r w:rsidRPr="003955FF">
        <w:rPr>
          <w:i/>
          <w:iCs/>
        </w:rPr>
        <w:t>L</w:t>
      </w:r>
      <w:r w:rsidRPr="003955FF">
        <w:rPr>
          <w:i/>
          <w:iCs/>
          <w:vertAlign w:val="subscript"/>
        </w:rPr>
        <w:t>fs</w:t>
      </w:r>
      <w:r w:rsidRPr="003955FF">
        <w:t xml:space="preserve"> + </w:t>
      </w:r>
      <w:r w:rsidRPr="003955FF">
        <w:rPr>
          <w:i/>
          <w:iCs/>
        </w:rPr>
        <w:t>G</w:t>
      </w:r>
      <w:r w:rsidRPr="003955FF">
        <w:rPr>
          <w:i/>
          <w:iCs/>
          <w:vertAlign w:val="subscript"/>
        </w:rPr>
        <w:t>max</w:t>
      </w:r>
      <w:r w:rsidRPr="003955FF">
        <w:rPr>
          <w:i/>
          <w:iCs/>
        </w:rPr>
        <w:t xml:space="preserve"> </w:t>
      </w:r>
      <w:r w:rsidRPr="003955FF">
        <w:t xml:space="preserve">− </w:t>
      </w:r>
      <w:r w:rsidRPr="003955FF">
        <w:rPr>
          <w:i/>
          <w:iCs/>
        </w:rPr>
        <w:t>L</w:t>
      </w:r>
      <w:r w:rsidRPr="003955FF">
        <w:rPr>
          <w:i/>
          <w:iCs/>
          <w:vertAlign w:val="subscript"/>
        </w:rPr>
        <w:t>o</w:t>
      </w:r>
    </w:p>
    <w:p w14:paraId="73A5DACC" w14:textId="77777777" w:rsidR="006637E7" w:rsidRPr="003955FF" w:rsidRDefault="006637E7" w:rsidP="008C0FAB">
      <w:pPr>
        <w:pStyle w:val="enumlev1"/>
      </w:pPr>
      <w:r w:rsidRPr="003955FF">
        <w:lastRenderedPageBreak/>
        <w:t>5)</w:t>
      </w:r>
      <w:r w:rsidRPr="003955FF">
        <w:tab/>
        <w:t>Calculer la puissance de bruit totale dans la largeur de bande de référence en dBW/MHz en utilisant la formule:</w:t>
      </w:r>
    </w:p>
    <w:p w14:paraId="3CC7A7D7" w14:textId="77777777" w:rsidR="006637E7" w:rsidRPr="003955FF" w:rsidRDefault="006637E7" w:rsidP="008C0FAB">
      <w:pPr>
        <w:pStyle w:val="Equation"/>
      </w:pPr>
      <w:r w:rsidRPr="003955FF">
        <w:tab/>
      </w:r>
      <w:r w:rsidRPr="003955FF">
        <w:tab/>
      </w:r>
      <w:r w:rsidRPr="003955FF">
        <w:rPr>
          <w:i/>
          <w:iCs/>
        </w:rPr>
        <w:t>N</w:t>
      </w:r>
      <w:r w:rsidRPr="003955FF">
        <w:rPr>
          <w:i/>
          <w:iCs/>
          <w:vertAlign w:val="subscript"/>
        </w:rPr>
        <w:t>T</w:t>
      </w:r>
      <w:r w:rsidRPr="003955FF">
        <w:rPr>
          <w:i/>
          <w:iCs/>
        </w:rPr>
        <w:t xml:space="preserve"> </w:t>
      </w:r>
      <w:r w:rsidRPr="003955FF">
        <w:t>= 10log(</w:t>
      </w:r>
      <w:r w:rsidRPr="003955FF">
        <w:rPr>
          <w:i/>
          <w:iCs/>
        </w:rPr>
        <w:t>T ∙ B</w:t>
      </w:r>
      <w:r w:rsidRPr="003955FF">
        <w:rPr>
          <w:i/>
          <w:iCs/>
          <w:vertAlign w:val="subscript"/>
        </w:rPr>
        <w:t>MHz</w:t>
      </w:r>
      <w:r w:rsidRPr="003955FF">
        <w:t> ∙ 10</w:t>
      </w:r>
      <w:r w:rsidRPr="003955FF">
        <w:rPr>
          <w:vertAlign w:val="superscript"/>
        </w:rPr>
        <w:t>6</w:t>
      </w:r>
      <w:r w:rsidRPr="003955FF">
        <w:t xml:space="preserve">) + </w:t>
      </w:r>
      <w:r w:rsidRPr="003955FF">
        <w:rPr>
          <w:i/>
          <w:iCs/>
        </w:rPr>
        <w:t>k</w:t>
      </w:r>
      <w:r w:rsidRPr="003955FF">
        <w:rPr>
          <w:i/>
          <w:iCs/>
          <w:vertAlign w:val="subscript"/>
        </w:rPr>
        <w:t>dB</w:t>
      </w:r>
      <w:r w:rsidRPr="003955FF">
        <w:t xml:space="preserve"> + </w:t>
      </w:r>
      <w:r w:rsidRPr="003955FF">
        <w:rPr>
          <w:i/>
          <w:iCs/>
        </w:rPr>
        <w:t>M</w:t>
      </w:r>
      <w:r w:rsidRPr="003955FF">
        <w:rPr>
          <w:i/>
          <w:iCs/>
          <w:vertAlign w:val="subscript"/>
        </w:rPr>
        <w:t>ointra</w:t>
      </w:r>
      <w:r w:rsidRPr="003955FF">
        <w:rPr>
          <w:vertAlign w:val="subscript"/>
        </w:rPr>
        <w:t xml:space="preserve"> </w:t>
      </w:r>
      <w:r w:rsidRPr="003955FF">
        <w:t xml:space="preserve">+ </w:t>
      </w:r>
      <w:r w:rsidRPr="003955FF">
        <w:rPr>
          <w:i/>
          <w:iCs/>
        </w:rPr>
        <w:t>M</w:t>
      </w:r>
      <w:r w:rsidRPr="003955FF">
        <w:rPr>
          <w:i/>
          <w:iCs/>
          <w:vertAlign w:val="subscript"/>
        </w:rPr>
        <w:t>ointer</w:t>
      </w:r>
    </w:p>
    <w:p w14:paraId="527EB3F4" w14:textId="77777777" w:rsidR="006637E7" w:rsidRPr="003955FF" w:rsidRDefault="006637E7" w:rsidP="008C0FAB">
      <w:pPr>
        <w:pStyle w:val="enumlev1"/>
        <w:keepNext/>
      </w:pPr>
      <w:r w:rsidRPr="003955FF">
        <w:t>6)</w:t>
      </w:r>
      <w:r w:rsidRPr="003955FF">
        <w:tab/>
        <w:t>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calculer la marge disponible pour les précipitations pour le cas considéré en dB:</w:t>
      </w:r>
    </w:p>
    <w:p w14:paraId="61CA711A" w14:textId="77777777" w:rsidR="006637E7" w:rsidRPr="003955FF" w:rsidRDefault="006637E7" w:rsidP="008C0FAB">
      <w:pPr>
        <w:pStyle w:val="Equation"/>
      </w:pPr>
      <w:r w:rsidRPr="003955FF">
        <w:rPr>
          <w:iCs/>
        </w:rPr>
        <w:tab/>
      </w:r>
      <w:r w:rsidRPr="003955FF">
        <w:rPr>
          <w:iCs/>
        </w:rPr>
        <w:tab/>
      </w:r>
      <w:r w:rsidRPr="003955FF">
        <w:rPr>
          <w:iCs/>
          <w:position w:val="-32"/>
        </w:rPr>
        <w:object w:dxaOrig="2595" w:dyaOrig="720" w14:anchorId="5944F447">
          <v:shape id="_x0000_i1029" type="#_x0000_t75" alt="" style="width:129pt;height:37pt;mso-width-percent:0;mso-height-percent:0;mso-width-percent:0;mso-height-percent:0" o:ole="">
            <v:imagedata r:id="rId32" o:title=""/>
          </v:shape>
          <o:OLEObject Type="Embed" ProgID="Equation.DSMT4" ShapeID="_x0000_i1029" DrawAspect="Content" ObjectID="_1768200292" r:id="rId33"/>
        </w:object>
      </w:r>
    </w:p>
    <w:p w14:paraId="2E61EE01" w14:textId="77777777" w:rsidR="006637E7" w:rsidRPr="003955FF" w:rsidRDefault="006637E7" w:rsidP="008C0FAB">
      <w:pPr>
        <w:pStyle w:val="enumlev1"/>
      </w:pPr>
      <w:r w:rsidRPr="003955FF">
        <w:t>7)</w:t>
      </w:r>
      <w:r w:rsidRPr="003955FF">
        <w:tab/>
        <w:t>Si, 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xml:space="preserve"> la marge </w:t>
      </w:r>
      <w:r w:rsidRPr="003955FF">
        <w:rPr>
          <w:i/>
          <w:iCs/>
        </w:rPr>
        <w:t>A</w:t>
      </w:r>
      <w:r w:rsidRPr="003955FF">
        <w:rPr>
          <w:i/>
          <w:iCs/>
          <w:vertAlign w:val="subscript"/>
        </w:rPr>
        <w:t>rain,i</w:t>
      </w:r>
      <w:r w:rsidRPr="003955FF">
        <w:t xml:space="preserve"> </w:t>
      </w:r>
      <w:r w:rsidRPr="003955FF">
        <w:sym w:font="Symbol" w:char="F0A3"/>
      </w:r>
      <w:r w:rsidRPr="003955FF">
        <w:t xml:space="preserve"> </w:t>
      </w:r>
      <w:r w:rsidRPr="003955FF">
        <w:rPr>
          <w:i/>
          <w:iCs/>
        </w:rPr>
        <w:t>A</w:t>
      </w:r>
      <w:r w:rsidRPr="003955FF">
        <w:rPr>
          <w:i/>
          <w:iCs/>
          <w:vertAlign w:val="subscript"/>
        </w:rPr>
        <w:t>min</w:t>
      </w:r>
      <w:r w:rsidRPr="003955FF">
        <w:t>, alors cette liaison de référence OSG générique n'est pas valable.</w:t>
      </w:r>
    </w:p>
    <w:p w14:paraId="7DF463FE" w14:textId="77777777" w:rsidR="006637E7" w:rsidRPr="003955FF" w:rsidRDefault="006637E7" w:rsidP="008C0FAB">
      <w:pPr>
        <w:pStyle w:val="enumlev1"/>
      </w:pPr>
      <w:r w:rsidRPr="003955FF">
        <w:t>8)</w:t>
      </w:r>
      <w:r w:rsidRPr="003955FF">
        <w:tab/>
        <w:t>Pour chacune des valeurs de seuil (</w:t>
      </w:r>
      <w:r w:rsidRPr="003955FF">
        <w:rPr>
          <w:i/>
          <w:iCs/>
        </w:rPr>
        <w:t>C</w:t>
      </w:r>
      <w:r w:rsidRPr="003955FF">
        <w:t>/</w:t>
      </w:r>
      <w:r w:rsidRPr="003955FF">
        <w:rPr>
          <w:i/>
          <w:iCs/>
        </w:rPr>
        <w:t>N</w:t>
      </w:r>
      <w:r w:rsidRPr="003955FF">
        <w:t>)</w:t>
      </w:r>
      <w:r w:rsidRPr="003955FF">
        <w:rPr>
          <w:i/>
          <w:iCs/>
          <w:vertAlign w:val="subscript"/>
        </w:rPr>
        <w:t>Thr,i</w:t>
      </w:r>
      <w:r w:rsidRPr="003955FF">
        <w:rPr>
          <w:i/>
          <w:iCs/>
        </w:rPr>
        <w:t xml:space="preserve"> </w:t>
      </w:r>
      <w:r w:rsidRPr="003955FF">
        <w:t xml:space="preserve">pour lesquelles </w:t>
      </w:r>
      <w:r w:rsidRPr="003955FF">
        <w:rPr>
          <w:i/>
          <w:iCs/>
        </w:rPr>
        <w:t>A</w:t>
      </w:r>
      <w:r w:rsidRPr="003955FF">
        <w:rPr>
          <w:i/>
          <w:iCs/>
          <w:vertAlign w:val="subscript"/>
        </w:rPr>
        <w:t>rain,i</w:t>
      </w:r>
      <w:r w:rsidRPr="003955FF">
        <w:t xml:space="preserve"> &gt; </w:t>
      </w:r>
      <w:r w:rsidRPr="003955FF">
        <w:rPr>
          <w:i/>
          <w:iCs/>
        </w:rPr>
        <w:t>A</w:t>
      </w:r>
      <w:r w:rsidRPr="003955FF">
        <w:rPr>
          <w:i/>
          <w:iCs/>
          <w:vertAlign w:val="subscript"/>
        </w:rPr>
        <w:t>min</w:t>
      </w:r>
      <w:r w:rsidRPr="003955FF">
        <w:t>, suivre l'étape 9.</w:t>
      </w:r>
    </w:p>
    <w:p w14:paraId="23ACF9FE" w14:textId="77777777" w:rsidR="006637E7" w:rsidRPr="003955FF" w:rsidRDefault="006637E7" w:rsidP="008C0FAB">
      <w:pPr>
        <w:pStyle w:val="enumlev1"/>
      </w:pPr>
      <w:r w:rsidRPr="003955FF">
        <w:t>9)</w:t>
      </w:r>
      <w:r w:rsidRPr="003955FF">
        <w:tab/>
      </w:r>
      <w:bookmarkStart w:id="12" w:name="_Hlk23857300"/>
      <w:r w:rsidRPr="003955FF">
        <w:t xml:space="preserve">En utilisant le modèle de précipitations donné dans l'Annexe 2 de la présente Recommandation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t>
      </w:r>
      <w:r w:rsidRPr="003955FF">
        <w:rPr>
          <w:i/>
          <w:iCs/>
        </w:rPr>
        <w:t>p</w:t>
      </w:r>
      <w:r w:rsidRPr="003955FF">
        <w:rPr>
          <w:i/>
          <w:iCs/>
          <w:vertAlign w:val="subscript"/>
        </w:rPr>
        <w:t>rain,i</w:t>
      </w:r>
      <w:bookmarkEnd w:id="12"/>
      <w:r w:rsidRPr="003955FF">
        <w:t>.</w:t>
      </w:r>
    </w:p>
    <w:p w14:paraId="3DFF3C59" w14:textId="77777777" w:rsidR="006637E7" w:rsidRPr="003955FF" w:rsidRDefault="006637E7" w:rsidP="008C0FAB">
      <w:pPr>
        <w:pStyle w:val="enumlev1"/>
      </w:pPr>
      <w:r w:rsidRPr="003955FF">
        <w:t>10)</w:t>
      </w:r>
      <w:r w:rsidRPr="003955FF">
        <w:tab/>
        <w:t>Si 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xml:space="preserve"> le pourcentage de temps associé n'est pas compris dans la plage:</w:t>
      </w:r>
    </w:p>
    <w:p w14:paraId="03BAE938" w14:textId="77777777" w:rsidR="006637E7" w:rsidRPr="003955FF" w:rsidRDefault="006637E7" w:rsidP="008C0FAB">
      <w:pPr>
        <w:pStyle w:val="Equation"/>
        <w:jc w:val="center"/>
      </w:pPr>
      <m:oMathPara>
        <m:oMath>
          <m:r>
            <w:rPr>
              <w:rFonts w:ascii="Cambria Math" w:hAnsi="Cambria Math"/>
            </w:rPr>
            <m:t>0,01%≤</m:t>
          </m:r>
          <m:sSub>
            <m:sSubPr>
              <m:ctrlPr>
                <w:rPr>
                  <w:rFonts w:ascii="Cambria Math" w:hAnsi="Cambria Math"/>
                  <w:i/>
                </w:rPr>
              </m:ctrlPr>
            </m:sSubPr>
            <m:e>
              <m:r>
                <w:rPr>
                  <w:rFonts w:ascii="Cambria Math" w:hAnsi="Cambria Math"/>
                </w:rPr>
                <m:t>P</m:t>
              </m:r>
            </m:e>
            <m:sub>
              <m:r>
                <w:rPr>
                  <w:rFonts w:ascii="Cambria Math" w:hAnsi="Cambria Math"/>
                </w:rPr>
                <m:t>rain,i</m:t>
              </m:r>
            </m:sub>
          </m:sSub>
          <m:r>
            <w:rPr>
              <w:rFonts w:ascii="Cambria Math" w:hAnsi="Cambria Math"/>
            </w:rPr>
            <m:t>≤10%</m:t>
          </m:r>
        </m:oMath>
      </m:oMathPara>
    </w:p>
    <w:p w14:paraId="3491B660" w14:textId="77777777" w:rsidR="006637E7" w:rsidRPr="003955FF" w:rsidRDefault="006637E7" w:rsidP="008C0FAB">
      <w:pPr>
        <w:pStyle w:val="enumlev1"/>
      </w:pPr>
      <w:r w:rsidRPr="003955FF">
        <w:tab/>
        <w:t>alors cette liaison de référence générique OSG n'est pas valable.</w:t>
      </w:r>
    </w:p>
    <w:p w14:paraId="550E6115" w14:textId="77777777" w:rsidR="006637E7" w:rsidRPr="003955FF" w:rsidRDefault="006637E7" w:rsidP="008C0FAB">
      <w:pPr>
        <w:pStyle w:val="enumlev1"/>
      </w:pPr>
      <w:r w:rsidRPr="003955FF">
        <w:t>11)</w:t>
      </w:r>
      <w:r w:rsidRPr="003955FF">
        <w:tab/>
        <w:t>Si les critères des étapes 7 et 10 sont respectés pour au moins une valeur de seuil, la valeur de seuil la plus basse, (</w:t>
      </w:r>
      <w:r w:rsidRPr="003955FF">
        <w:rPr>
          <w:i/>
          <w:iCs/>
        </w:rPr>
        <w:t>C</w:t>
      </w:r>
      <w:r w:rsidRPr="003955FF">
        <w:t>/</w:t>
      </w:r>
      <w:r w:rsidRPr="003955FF">
        <w:rPr>
          <w:i/>
          <w:iCs/>
        </w:rPr>
        <w:t>N</w:t>
      </w:r>
      <w:r w:rsidRPr="003955FF">
        <w:t>)</w:t>
      </w:r>
      <w:r w:rsidRPr="003955FF">
        <w:rPr>
          <w:i/>
          <w:iCs/>
          <w:vertAlign w:val="subscript"/>
        </w:rPr>
        <w:t>Thr</w:t>
      </w:r>
      <w:r w:rsidRPr="003955FF">
        <w:t xml:space="preserve"> pour laquelle ces critères sont respectés est utilisée dans l'analyse.</w:t>
      </w:r>
    </w:p>
    <w:p w14:paraId="23AF4529" w14:textId="77777777" w:rsidR="006637E7" w:rsidRPr="003955FF" w:rsidRDefault="006637E7" w:rsidP="008C0FAB">
      <w:pPr>
        <w:pStyle w:val="Note"/>
        <w:rPr>
          <w:sz w:val="24"/>
          <w:szCs w:val="24"/>
        </w:rPr>
      </w:pPr>
      <w:r w:rsidRPr="003955FF">
        <w:rPr>
          <w:sz w:val="24"/>
          <w:szCs w:val="24"/>
        </w:rPr>
        <w:t xml:space="preserve">NOTE – </w:t>
      </w:r>
      <w:r w:rsidRPr="003955FF">
        <w:rPr>
          <w:i/>
          <w:iCs/>
          <w:sz w:val="24"/>
          <w:szCs w:val="24"/>
        </w:rPr>
        <w:t>A</w:t>
      </w:r>
      <w:r w:rsidRPr="003955FF">
        <w:rPr>
          <w:i/>
          <w:iCs/>
          <w:sz w:val="24"/>
          <w:szCs w:val="24"/>
          <w:vertAlign w:val="subscript"/>
        </w:rPr>
        <w:t>min</w:t>
      </w:r>
      <w:r w:rsidRPr="003955FF">
        <w:rPr>
          <w:sz w:val="24"/>
          <w:szCs w:val="24"/>
        </w:rPr>
        <w:t xml:space="preserve"> est égal à 3 dB.</w:t>
      </w:r>
    </w:p>
    <w:p w14:paraId="15FD0A44" w14:textId="77777777" w:rsidR="006637E7" w:rsidRPr="003955FF" w:rsidRDefault="006637E7" w:rsidP="008C0FAB">
      <w:pPr>
        <w:pStyle w:val="Headingb"/>
      </w:pPr>
      <w:r w:rsidRPr="003955FF">
        <w:t>Étape 1: Génération de la fonction PDF des évanouissements dus aux précipitations</w:t>
      </w:r>
    </w:p>
    <w:p w14:paraId="277F9A69" w14:textId="77777777" w:rsidR="006637E7" w:rsidRPr="003955FF" w:rsidRDefault="006637E7" w:rsidP="008C0FAB">
      <w:pPr>
        <w:keepNext/>
      </w:pPr>
      <w:r w:rsidRPr="003955FF">
        <w:t xml:space="preserve">Il convient de créer la fonction PDF des évanouissements dus aux précipitations en utilisant l'Annexe 2 de la présente Recommandation, à partir des valeurs retenues pour le taux de précipitation, la hauteur de la station terrienne, la latitude de la station terrienne, la hauteur de pluie, l'angle d'élévation et la fréquence et dans l'hypothèse d'une polarisation verticale, comme suit: </w:t>
      </w:r>
    </w:p>
    <w:p w14:paraId="65538176" w14:textId="77777777" w:rsidR="006637E7" w:rsidRPr="003955FF" w:rsidRDefault="006637E7" w:rsidP="008C0FAB">
      <w:pPr>
        <w:pStyle w:val="enumlev1"/>
      </w:pPr>
      <w:r w:rsidRPr="003955FF">
        <w:t>1)</w:t>
      </w:r>
      <w:r w:rsidRPr="003955FF">
        <w:tab/>
        <w:t xml:space="preserve">Calculer la profondeur maximale des évanouissements </w:t>
      </w:r>
      <w:r w:rsidRPr="003955FF">
        <w:rPr>
          <w:i/>
          <w:iCs/>
        </w:rPr>
        <w:t>A</w:t>
      </w:r>
      <w:r w:rsidRPr="003955FF">
        <w:rPr>
          <w:i/>
          <w:iCs/>
          <w:vertAlign w:val="subscript"/>
        </w:rPr>
        <w:t>rain</w:t>
      </w:r>
      <w:r w:rsidRPr="003955FF">
        <w:t>(</w:t>
      </w:r>
      <w:r w:rsidRPr="003955FF">
        <w:rPr>
          <w:i/>
        </w:rPr>
        <w:t>p</w:t>
      </w:r>
      <w:r w:rsidRPr="003955FF">
        <w:t xml:space="preserve">) en utilisant </w:t>
      </w:r>
      <w:r w:rsidRPr="003955FF">
        <w:rPr>
          <w:i/>
          <w:iCs/>
        </w:rPr>
        <w:t>p</w:t>
      </w:r>
      <w:r w:rsidRPr="003955FF">
        <w:t xml:space="preserve"> = </w:t>
      </w:r>
      <w:r w:rsidRPr="003955FF">
        <w:rPr>
          <w:i/>
        </w:rPr>
        <w:t>p</w:t>
      </w:r>
      <w:r w:rsidRPr="003955FF">
        <w:rPr>
          <w:i/>
          <w:iCs/>
          <w:vertAlign w:val="subscript"/>
        </w:rPr>
        <w:t>min</w:t>
      </w:r>
      <w:r w:rsidRPr="003955FF">
        <w:t xml:space="preserve">, les valeurs de </w:t>
      </w:r>
      <w:r w:rsidRPr="003955FF">
        <w:rPr>
          <w:i/>
        </w:rPr>
        <w:t>p</w:t>
      </w:r>
      <w:r w:rsidRPr="003955FF">
        <w:rPr>
          <w:i/>
          <w:vertAlign w:val="subscript"/>
        </w:rPr>
        <w:t>min</w:t>
      </w:r>
      <w:r w:rsidRPr="003955FF">
        <w:t xml:space="preserve"> étant données dans l'Annexe 2.</w:t>
      </w:r>
    </w:p>
    <w:p w14:paraId="4F9A8B78" w14:textId="77777777" w:rsidR="006637E7" w:rsidRPr="003955FF" w:rsidRDefault="006637E7" w:rsidP="008C0FAB">
      <w:pPr>
        <w:pStyle w:val="enumlev1"/>
      </w:pPr>
      <w:r w:rsidRPr="003955FF">
        <w:t>2)</w:t>
      </w:r>
      <w:r w:rsidRPr="003955FF">
        <w:tab/>
        <w:t xml:space="preserve">Créer un ensemble de </w:t>
      </w:r>
      <w:r w:rsidRPr="003955FF">
        <w:rPr>
          <w:i/>
          <w:iCs/>
        </w:rPr>
        <w:t>N</w:t>
      </w:r>
      <w:r w:rsidRPr="003955FF">
        <w:t xml:space="preserve"> intervalles de 0,1 dB de largeur pour les évanouissements dus aux précipitations </w:t>
      </w:r>
      <w:r w:rsidRPr="003955FF">
        <w:rPr>
          <w:i/>
          <w:iCs/>
        </w:rPr>
        <w:t>A</w:t>
      </w:r>
      <w:r w:rsidRPr="003955FF">
        <w:rPr>
          <w:i/>
          <w:iCs/>
          <w:vertAlign w:val="subscript"/>
        </w:rPr>
        <w:t>rain</w:t>
      </w:r>
      <w:r w:rsidRPr="003955FF">
        <w:t xml:space="preserve"> entre 0 dB et la valeur arrondie à 1 chiffre après la virgule de (</w:t>
      </w:r>
      <w:r w:rsidRPr="003955FF">
        <w:rPr>
          <w:i/>
          <w:iCs/>
        </w:rPr>
        <w:t>A</w:t>
      </w:r>
      <w:r w:rsidRPr="003955FF">
        <w:rPr>
          <w:i/>
          <w:iCs/>
          <w:vertAlign w:val="subscript"/>
        </w:rPr>
        <w:t>rain </w:t>
      </w:r>
      <w:r w:rsidRPr="003955FF">
        <w:rPr>
          <w:iCs/>
        </w:rPr>
        <w:t>(</w:t>
      </w:r>
      <w:r w:rsidRPr="003955FF">
        <w:rPr>
          <w:i/>
          <w:iCs/>
        </w:rPr>
        <w:t>p</w:t>
      </w:r>
      <w:r w:rsidRPr="003955FF">
        <w:rPr>
          <w:i/>
          <w:vertAlign w:val="subscript"/>
        </w:rPr>
        <w:t>min</w:t>
      </w:r>
      <w:r w:rsidRPr="003955FF">
        <w:rPr>
          <w:iCs/>
        </w:rPr>
        <w:t>)) + 0,1 dB.</w:t>
      </w:r>
    </w:p>
    <w:p w14:paraId="76E5613E" w14:textId="77777777" w:rsidR="006637E7" w:rsidRPr="003955FF" w:rsidRDefault="006637E7" w:rsidP="008C0FAB">
      <w:pPr>
        <w:pStyle w:val="enumlev1"/>
        <w:rPr>
          <w:i/>
          <w:iCs/>
          <w:vertAlign w:val="subscript"/>
        </w:rPr>
      </w:pPr>
      <w:r w:rsidRPr="003955FF">
        <w:t>3)</w:t>
      </w:r>
      <w:r w:rsidRPr="003955FF">
        <w:tab/>
        <w:t xml:space="preserve">Pour chacun des intervalles, déterminer la probabilité associée </w:t>
      </w:r>
      <w:r w:rsidRPr="003955FF">
        <w:rPr>
          <w:i/>
          <w:iCs/>
        </w:rPr>
        <w:t>p</w:t>
      </w:r>
      <w:r w:rsidRPr="003955FF">
        <w:t xml:space="preserve"> pour créer une fonction de distribution cumulative (CDF) de </w:t>
      </w:r>
      <w:r w:rsidRPr="003955FF">
        <w:rPr>
          <w:i/>
          <w:iCs/>
        </w:rPr>
        <w:t>A</w:t>
      </w:r>
      <w:r w:rsidRPr="003955FF">
        <w:rPr>
          <w:i/>
          <w:iCs/>
          <w:vertAlign w:val="subscript"/>
        </w:rPr>
        <w:t>rain</w:t>
      </w:r>
    </w:p>
    <w:p w14:paraId="58D081E1" w14:textId="77777777" w:rsidR="006637E7" w:rsidRPr="003955FF" w:rsidRDefault="00F124E5" w:rsidP="008C0FAB">
      <w:pPr>
        <w:pStyle w:val="enumlev1"/>
        <w:rPr>
          <w:i/>
          <w:iCs/>
          <w:vertAlign w:val="subscript"/>
        </w:rPr>
      </w:pPr>
      <m:oMathPara>
        <m:oMath>
          <m:sSub>
            <m:sSubPr>
              <m:ctrlPr>
                <w:rPr>
                  <w:rFonts w:ascii="Cambria Math" w:hAnsi="Cambria Math"/>
                  <w:i/>
                  <w:iCs/>
                  <w:vertAlign w:val="subscript"/>
                </w:rPr>
              </m:ctrlPr>
            </m:sSubPr>
            <m:e>
              <m:r>
                <w:rPr>
                  <w:rFonts w:ascii="Cambria Math" w:hAnsi="Cambria Math"/>
                  <w:vertAlign w:val="subscript"/>
                </w:rPr>
                <m:t>CDF</m:t>
              </m:r>
            </m:e>
            <m:sub>
              <m:r>
                <w:rPr>
                  <w:rFonts w:ascii="Cambria Math" w:hAnsi="Cambria Math"/>
                  <w:vertAlign w:val="subscript"/>
                </w:rPr>
                <m:t>n</m:t>
              </m:r>
            </m:sub>
          </m:sSub>
          <m:r>
            <w:rPr>
              <w:rFonts w:ascii="Cambria Math" w:hAnsi="Cambria Math"/>
              <w:vertAlign w:val="subscript"/>
            </w:rPr>
            <m:t>=Probabilité que</m:t>
          </m:r>
          <m:sSub>
            <m:sSubPr>
              <m:ctrlPr>
                <w:rPr>
                  <w:rFonts w:ascii="Cambria Math" w:hAnsi="Cambria Math"/>
                  <w:i/>
                  <w:iCs/>
                  <w:vertAlign w:val="subscript"/>
                </w:rPr>
              </m:ctrlPr>
            </m:sSubPr>
            <m:e>
              <m:r>
                <w:rPr>
                  <w:rFonts w:ascii="Cambria Math" w:hAnsi="Cambria Math"/>
                  <w:vertAlign w:val="subscript"/>
                </w:rPr>
                <m:t xml:space="preserve"> A</m:t>
              </m:r>
            </m:e>
            <m:sub>
              <m:r>
                <w:rPr>
                  <w:rFonts w:ascii="Cambria Math" w:hAnsi="Cambria Math"/>
                  <w:vertAlign w:val="subscript"/>
                </w:rPr>
                <m:t>rain</m:t>
              </m:r>
            </m:sub>
          </m:sSub>
          <m:r>
            <w:rPr>
              <w:rFonts w:ascii="Cambria Math" w:hAnsi="Cambria Math"/>
              <w:vertAlign w:val="subscript"/>
            </w:rPr>
            <m:t>≥</m:t>
          </m:r>
          <m:d>
            <m:dPr>
              <m:ctrlPr>
                <w:rPr>
                  <w:rFonts w:ascii="Cambria Math" w:hAnsi="Cambria Math"/>
                  <w:i/>
                  <w:iCs/>
                  <w:vertAlign w:val="subscript"/>
                </w:rPr>
              </m:ctrlPr>
            </m:dPr>
            <m:e>
              <m:d>
                <m:dPr>
                  <m:ctrlPr>
                    <w:rPr>
                      <w:rFonts w:ascii="Cambria Math" w:hAnsi="Cambria Math"/>
                      <w:i/>
                      <w:iCs/>
                      <w:vertAlign w:val="subscript"/>
                    </w:rPr>
                  </m:ctrlPr>
                </m:dPr>
                <m:e>
                  <m:r>
                    <w:rPr>
                      <w:rFonts w:ascii="Cambria Math" w:hAnsi="Cambria Math"/>
                      <w:vertAlign w:val="subscript"/>
                    </w:rPr>
                    <m:t>n-1</m:t>
                  </m:r>
                </m:e>
              </m:d>
              <m:r>
                <w:rPr>
                  <w:rFonts w:ascii="Cambria Math" w:hAnsi="Cambria Math"/>
                  <w:vertAlign w:val="subscript"/>
                </w:rPr>
                <m:t>*0,1</m:t>
              </m:r>
            </m:e>
          </m:d>
          <m:r>
            <w:rPr>
              <w:rFonts w:ascii="Cambria Math" w:hAnsi="Cambria Math"/>
              <w:vertAlign w:val="subscript"/>
            </w:rPr>
            <m:t>dB        pour n&lt;N</m:t>
          </m:r>
        </m:oMath>
      </m:oMathPara>
    </w:p>
    <w:p w14:paraId="52138667" w14:textId="77777777" w:rsidR="006637E7" w:rsidRPr="003955FF" w:rsidRDefault="00F124E5" w:rsidP="008C0FAB">
      <w:pPr>
        <w:pStyle w:val="enumlev1"/>
        <w:rPr>
          <w:vertAlign w:val="subscript"/>
        </w:rPr>
      </w:pPr>
      <m:oMathPara>
        <m:oMath>
          <m:sSub>
            <m:sSubPr>
              <m:ctrlPr>
                <w:rPr>
                  <w:rFonts w:ascii="Cambria Math" w:hAnsi="Cambria Math"/>
                  <w:i/>
                  <w:iCs/>
                  <w:vertAlign w:val="subscript"/>
                </w:rPr>
              </m:ctrlPr>
            </m:sSubPr>
            <m:e>
              <m:r>
                <w:rPr>
                  <w:rFonts w:ascii="Cambria Math" w:hAnsi="Cambria Math"/>
                  <w:vertAlign w:val="subscript"/>
                </w:rPr>
                <m:t>CDF</m:t>
              </m:r>
            </m:e>
            <m:sub>
              <m:r>
                <w:rPr>
                  <w:rFonts w:ascii="Cambria Math" w:hAnsi="Cambria Math"/>
                  <w:vertAlign w:val="subscript"/>
                </w:rPr>
                <m:t>n</m:t>
              </m:r>
            </m:sub>
          </m:sSub>
          <m:r>
            <w:rPr>
              <w:rFonts w:ascii="Cambria Math" w:hAnsi="Cambria Math"/>
              <w:vertAlign w:val="subscript"/>
            </w:rPr>
            <m:t>=0%       pour n=N</m:t>
          </m:r>
        </m:oMath>
      </m:oMathPara>
    </w:p>
    <w:p w14:paraId="52180C50" w14:textId="77777777" w:rsidR="006637E7" w:rsidRPr="003955FF" w:rsidRDefault="006637E7" w:rsidP="008C0FAB">
      <w:pPr>
        <w:pStyle w:val="enumlev1"/>
      </w:pPr>
      <w:r w:rsidRPr="003955FF">
        <w:tab/>
        <w:t xml:space="preserve">où </w:t>
      </w:r>
      <w:r w:rsidRPr="003955FF">
        <w:rPr>
          <w:i/>
          <w:iCs/>
        </w:rPr>
        <w:t xml:space="preserve">n </w:t>
      </w:r>
      <w:r w:rsidRPr="003955FF">
        <w:t>= 1, 2, 3, …</w:t>
      </w:r>
      <w:r w:rsidRPr="003955FF">
        <w:rPr>
          <w:i/>
          <w:iCs/>
        </w:rPr>
        <w:t>N</w:t>
      </w:r>
      <w:r w:rsidRPr="003955FF">
        <w:t>.</w:t>
      </w:r>
    </w:p>
    <w:p w14:paraId="7F9D2C4E" w14:textId="77777777" w:rsidR="006637E7" w:rsidRPr="003955FF" w:rsidRDefault="006637E7" w:rsidP="008C0FAB">
      <w:pPr>
        <w:pStyle w:val="enumlev1"/>
        <w:rPr>
          <w:i/>
          <w:iCs/>
          <w:vertAlign w:val="subscript"/>
        </w:rPr>
      </w:pPr>
      <w:r w:rsidRPr="003955FF">
        <w:t>4)</w:t>
      </w:r>
      <w:r w:rsidRPr="003955FF">
        <w:tab/>
        <w:t xml:space="preserve">Pour chacun des intervalles, convertir cette fonction CDF en une fonction PDF de </w:t>
      </w:r>
      <w:r w:rsidRPr="003955FF">
        <w:rPr>
          <w:i/>
          <w:iCs/>
        </w:rPr>
        <w:t>A</w:t>
      </w:r>
      <w:r w:rsidRPr="003955FF">
        <w:rPr>
          <w:i/>
          <w:iCs/>
          <w:vertAlign w:val="subscript"/>
        </w:rPr>
        <w:t>rain</w:t>
      </w:r>
    </w:p>
    <w:p w14:paraId="4BB9A4F8" w14:textId="77777777" w:rsidR="006637E7" w:rsidRPr="003955FF" w:rsidRDefault="00F124E5" w:rsidP="008C0FAB">
      <w:pPr>
        <w:rPr>
          <w:vertAlign w:val="subscript"/>
        </w:rP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n+1</m:t>
                  </m:r>
                </m:sub>
              </m:sSub>
            </m:num>
            <m:den>
              <m:r>
                <w:rPr>
                  <w:rFonts w:ascii="Cambria Math" w:hAnsi="Cambria Math"/>
                </w:rPr>
                <m:t>100</m:t>
              </m:r>
            </m:den>
          </m:f>
          <m:r>
            <w:rPr>
              <w:rFonts w:ascii="Cambria Math" w:hAnsi="Cambria Math"/>
              <w:vertAlign w:val="subscript"/>
            </w:rPr>
            <m:t xml:space="preserve">              pour n&lt;N</m:t>
          </m:r>
        </m:oMath>
      </m:oMathPara>
    </w:p>
    <w:p w14:paraId="2BFAA905" w14:textId="77777777" w:rsidR="006637E7" w:rsidRPr="003955FF" w:rsidRDefault="00F124E5" w:rsidP="008C0FAB">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=0%   pour n=N</m:t>
          </m:r>
        </m:oMath>
      </m:oMathPara>
    </w:p>
    <w:p w14:paraId="4A32E002" w14:textId="77777777" w:rsidR="006637E7" w:rsidRPr="003955FF" w:rsidRDefault="006637E7" w:rsidP="008C0FAB">
      <w:r w:rsidRPr="003955FF">
        <w:lastRenderedPageBreak/>
        <w:tab/>
        <w:t xml:space="preserve">où: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m:t>
            </m:r>
          </m:e>
        </m:nary>
      </m:oMath>
      <w:r w:rsidRPr="003955FF">
        <w:t>.</w:t>
      </w:r>
    </w:p>
    <w:p w14:paraId="1CC8999A" w14:textId="77777777" w:rsidR="006637E7" w:rsidRPr="003955FF" w:rsidRDefault="006637E7" w:rsidP="008C0FAB">
      <w:r w:rsidRPr="003955FF">
        <w: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t>
      </w:r>
      <w:r w:rsidRPr="003955FF">
        <w:rPr>
          <w:i/>
          <w:iCs/>
        </w:rPr>
        <w:t>A</w:t>
      </w:r>
      <w:r w:rsidRPr="003955FF">
        <w:rPr>
          <w:i/>
          <w:iCs/>
          <w:vertAlign w:val="subscript"/>
        </w:rPr>
        <w:t>rain</w:t>
      </w:r>
      <w:r w:rsidRPr="003955FF">
        <w:t xml:space="preserve"> dB. Chaque intervalle de la fonction PDF contient la probabilité que les évanouissements dus aux précipitations soient compris entre </w:t>
      </w:r>
      <w:r w:rsidRPr="003955FF">
        <w:rPr>
          <w:i/>
          <w:iCs/>
        </w:rPr>
        <w:t>A</w:t>
      </w:r>
      <w:r w:rsidRPr="003955FF">
        <w:rPr>
          <w:i/>
          <w:iCs/>
          <w:vertAlign w:val="subscript"/>
        </w:rPr>
        <w:t>rain</w:t>
      </w:r>
      <w:r w:rsidRPr="003955FF">
        <w:rPr>
          <w:i/>
          <w:iCs/>
        </w:rPr>
        <w:t xml:space="preserve"> </w:t>
      </w:r>
      <w:r w:rsidRPr="003955FF">
        <w:t xml:space="preserve">et </w:t>
      </w:r>
      <w:r w:rsidRPr="003955FF">
        <w:rPr>
          <w:i/>
          <w:iCs/>
        </w:rPr>
        <w:t>A</w:t>
      </w:r>
      <w:r w:rsidRPr="003955FF">
        <w:rPr>
          <w:i/>
          <w:iCs/>
          <w:vertAlign w:val="subscript"/>
        </w:rPr>
        <w:t>rain</w:t>
      </w:r>
      <w:r w:rsidRPr="003955FF">
        <w:rPr>
          <w:i/>
          <w:iCs/>
        </w:rPr>
        <w:t> </w:t>
      </w:r>
      <w:r w:rsidRPr="003955FF">
        <w:t>+ 0,1 dB.</w:t>
      </w:r>
    </w:p>
    <w:p w14:paraId="56B9597F" w14:textId="77777777" w:rsidR="006637E7" w:rsidRPr="003955FF" w:rsidRDefault="006637E7" w:rsidP="008C0FAB">
      <w:pPr>
        <w:pStyle w:val="Headingb"/>
      </w:pPr>
      <w:r w:rsidRPr="003955FF">
        <w:t>Étape 2: Génération de la fonction PDF de l'epfd</w:t>
      </w:r>
    </w:p>
    <w:p w14:paraId="1FAB51F4" w14:textId="6FDB5541" w:rsidR="006637E7" w:rsidRPr="003955FF" w:rsidRDefault="006637E7" w:rsidP="008C0FAB">
      <w:r w:rsidRPr="003955FF">
        <w: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établie dans la Recommandation </w:t>
      </w:r>
      <w:hyperlink r:id="rId34" w:history="1">
        <w:r w:rsidR="00E83925" w:rsidRPr="00E83925">
          <w:t>UIT-R</w:t>
        </w:r>
        <w:r w:rsidR="00E83925">
          <w:t> </w:t>
        </w:r>
        <w:r w:rsidR="00E83925" w:rsidRPr="00E83925">
          <w:t>S.1503</w:t>
        </w:r>
      </w:hyperlink>
      <w:r w:rsidRPr="003955FF">
        <w:t xml:space="preserve">. Elle comportera </w:t>
      </w:r>
      <w:r w:rsidRPr="003955FF">
        <w:rPr>
          <w:i/>
          <w:iCs/>
        </w:rPr>
        <w:t>N</w:t>
      </w:r>
      <w:r w:rsidRPr="003955FF">
        <w:t xml:space="preserve"> intervalles espacés de 0,1 dB.</w:t>
      </w:r>
    </w:p>
    <w:p w14:paraId="0A73B7F0" w14:textId="77777777" w:rsidR="006637E7" w:rsidRPr="003955FF" w:rsidRDefault="006637E7" w:rsidP="008C0FAB">
      <w:r w:rsidRPr="003955FF">
        <w:t>Il convient ensuite de convertir la fonction CDF de l'epfd en une fonction PDF, comme suit:</w:t>
      </w:r>
    </w:p>
    <w:p w14:paraId="146431CE" w14:textId="77777777" w:rsidR="006637E7" w:rsidRPr="003955FF" w:rsidRDefault="006637E7" w:rsidP="008C0FAB">
      <w:pPr>
        <w:pStyle w:val="enumlev1"/>
      </w:pPr>
      <w:r w:rsidRPr="003955FF">
        <w:t>1)</w:t>
      </w:r>
      <w:r w:rsidRPr="003955FF">
        <w:tab/>
        <w:t>Vérifier que le pourcentage de temps des premiers intervalles de la fonction CDF de l'epfd est égal à 100%, et qu'il est de 0% pour les derniers intervalles.</w:t>
      </w:r>
    </w:p>
    <w:p w14:paraId="62D7677A" w14:textId="77777777" w:rsidR="006637E7" w:rsidRPr="003955FF" w:rsidRDefault="006637E7" w:rsidP="008C0FAB">
      <w:pPr>
        <w:pStyle w:val="enumlev1"/>
      </w:pPr>
      <w:r w:rsidRPr="003955FF">
        <w:t>2)</w:t>
      </w:r>
      <w:r w:rsidRPr="003955FF">
        <w:tab/>
        <w:t>Pour chacun des intervalles, convertir cette fonction CDF en une fonction PDF de l'epfd:</w:t>
      </w:r>
    </w:p>
    <w:p w14:paraId="7CA9A3A2" w14:textId="77777777" w:rsidR="006637E7" w:rsidRPr="003955FF" w:rsidRDefault="00F124E5" w:rsidP="008C0FAB">
      <w:pPr>
        <w:pStyle w:val="Equation"/>
        <w:rPr>
          <w:vertAlign w:val="subscript"/>
        </w:rPr>
      </w:pPr>
      <m:oMathPara>
        <m:oMath>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CDF</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CDF</m:t>
                  </m:r>
                </m:e>
                <m:sub>
                  <m:r>
                    <w:rPr>
                      <w:rFonts w:ascii="Cambria Math" w:hAnsi="Cambria Math"/>
                    </w:rPr>
                    <m:t>n</m:t>
                  </m:r>
                  <m:r>
                    <m:rPr>
                      <m:sty m:val="p"/>
                    </m:rPr>
                    <w:rPr>
                      <w:rFonts w:ascii="Cambria Math" w:hAnsi="Cambria Math"/>
                    </w:rPr>
                    <m:t>+1</m:t>
                  </m:r>
                </m:sub>
              </m:sSub>
            </m:num>
            <m:den>
              <m:r>
                <m:rPr>
                  <m:sty m:val="p"/>
                </m:rPr>
                <w:rPr>
                  <w:rFonts w:ascii="Cambria Math" w:hAnsi="Cambria Math"/>
                </w:rPr>
                <m:t>100</m:t>
              </m:r>
            </m:den>
          </m:f>
          <m:r>
            <m:rPr>
              <m:sty m:val="p"/>
            </m:rPr>
            <w:rPr>
              <w:rFonts w:ascii="Cambria Math" w:hAnsi="Cambria Math"/>
              <w:vertAlign w:val="subscript"/>
            </w:rPr>
            <m:t xml:space="preserve">              </m:t>
          </m:r>
          <m:r>
            <w:rPr>
              <w:rFonts w:ascii="Cambria Math" w:hAnsi="Cambria Math"/>
              <w:vertAlign w:val="subscript"/>
            </w:rPr>
            <m:t>pour</m:t>
          </m:r>
          <m:r>
            <m:rPr>
              <m:sty m:val="p"/>
            </m:rPr>
            <w:rPr>
              <w:rFonts w:ascii="Cambria Math" w:hAnsi="Cambria Math"/>
              <w:vertAlign w:val="subscript"/>
            </w:rPr>
            <m:t xml:space="preserve"> </m:t>
          </m:r>
          <m:r>
            <w:rPr>
              <w:rFonts w:ascii="Cambria Math" w:hAnsi="Cambria Math"/>
              <w:vertAlign w:val="subscript"/>
            </w:rPr>
            <m:t>n</m:t>
          </m:r>
          <m:r>
            <m:rPr>
              <m:sty m:val="p"/>
            </m:rPr>
            <w:rPr>
              <w:rFonts w:ascii="Cambria Math" w:hAnsi="Cambria Math"/>
              <w:vertAlign w:val="subscript"/>
            </w:rPr>
            <m:t>&lt;</m:t>
          </m:r>
          <m:r>
            <w:rPr>
              <w:rFonts w:ascii="Cambria Math" w:hAnsi="Cambria Math"/>
              <w:vertAlign w:val="subscript"/>
            </w:rPr>
            <m:t>N</m:t>
          </m:r>
        </m:oMath>
      </m:oMathPara>
    </w:p>
    <w:p w14:paraId="12F788C6" w14:textId="77777777" w:rsidR="006637E7" w:rsidRPr="003955FF" w:rsidRDefault="00F124E5" w:rsidP="008C0FAB">
      <w:pPr>
        <w:pStyle w:val="Equation"/>
      </w:pPr>
      <m:oMathPara>
        <m:oMath>
          <m:sSub>
            <m:sSubPr>
              <m:ctrlPr>
                <w:rPr>
                  <w:rFonts w:ascii="Cambria Math" w:hAnsi="Cambria Math"/>
                </w:rPr>
              </m:ctrlPr>
            </m:sSubPr>
            <m:e>
              <m:r>
                <w:rPr>
                  <w:rFonts w:ascii="Cambria Math" w:hAnsi="Cambria Math"/>
                </w:rPr>
                <m:t>PDF</m:t>
              </m:r>
            </m:e>
            <m:sub>
              <m:r>
                <w:rPr>
                  <w:rFonts w:ascii="Cambria Math" w:hAnsi="Cambria Math"/>
                </w:rPr>
                <m:t>n</m:t>
              </m:r>
            </m:sub>
          </m:sSub>
          <m:r>
            <m:rPr>
              <m:sty m:val="p"/>
            </m:rPr>
            <w:rPr>
              <w:rFonts w:ascii="Cambria Math" w:hAnsi="Cambria Math"/>
            </w:rPr>
            <m:t xml:space="preserve">=0   </m:t>
          </m:r>
          <m:r>
            <w:rPr>
              <w:rFonts w:ascii="Cambria Math" w:hAnsi="Cambria Math"/>
            </w:rPr>
            <m:t>pour</m:t>
          </m:r>
          <m:r>
            <m:rPr>
              <m:sty m:val="p"/>
            </m:rPr>
            <w:rPr>
              <w:rFonts w:ascii="Cambria Math" w:hAnsi="Cambria Math"/>
            </w:rPr>
            <m:t xml:space="preserve"> </m:t>
          </m:r>
          <m:r>
            <w:rPr>
              <w:rFonts w:ascii="Cambria Math" w:hAnsi="Cambria Math"/>
            </w:rPr>
            <m:t>n</m:t>
          </m:r>
          <m:r>
            <m:rPr>
              <m:sty m:val="p"/>
            </m:rPr>
            <w:rPr>
              <w:rFonts w:ascii="Cambria Math" w:hAnsi="Cambria Math"/>
            </w:rPr>
            <m:t>=</m:t>
          </m:r>
          <m:r>
            <w:rPr>
              <w:rFonts w:ascii="Cambria Math" w:hAnsi="Cambria Math"/>
            </w:rPr>
            <m:t>N</m:t>
          </m:r>
        </m:oMath>
      </m:oMathPara>
    </w:p>
    <w:p w14:paraId="3D46BE6A" w14:textId="77777777" w:rsidR="006637E7" w:rsidRPr="003955FF" w:rsidRDefault="006637E7" w:rsidP="008C0FAB">
      <w:r w:rsidRPr="003955FF">
        <w:tab/>
        <w:t xml:space="preserve">où: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m:t>
            </m:r>
          </m:e>
        </m:nary>
      </m:oMath>
      <w:r w:rsidRPr="003955FF">
        <w:t>.</w:t>
      </w:r>
    </w:p>
    <w:p w14:paraId="5E03C1F8" w14:textId="77777777" w:rsidR="006637E7" w:rsidRPr="003955FF" w:rsidRDefault="006637E7" w:rsidP="008C0FAB">
      <w:r w:rsidRPr="003955FF">
        <w:t>Chaque intervalle de la fonction CDF de l'epfd contient la probabilité que la valeur d'epfd soit au moins égale à X dB W/m</w:t>
      </w:r>
      <w:r w:rsidRPr="003955FF">
        <w:rPr>
          <w:vertAlign w:val="superscript"/>
        </w:rPr>
        <w:t>2</w:t>
      </w:r>
      <w:r w:rsidRPr="003955FF">
        <w:t xml:space="preserve"> dans la largeur de bande de référence. Chaque intervalle de la fonction PDF contient la probabilité que la valeur de l'epfd soit comprise entre </w:t>
      </w:r>
      <w:r w:rsidRPr="003955FF">
        <w:rPr>
          <w:iCs/>
        </w:rPr>
        <w:t>X</w:t>
      </w:r>
      <w:r w:rsidRPr="003955FF">
        <w:rPr>
          <w:i/>
          <w:iCs/>
        </w:rPr>
        <w:t xml:space="preserve"> </w:t>
      </w:r>
      <w:r w:rsidRPr="003955FF">
        <w:t xml:space="preserve">et </w:t>
      </w:r>
      <w:r w:rsidRPr="003955FF">
        <w:rPr>
          <w:iCs/>
        </w:rPr>
        <w:t>X</w:t>
      </w:r>
      <w:r w:rsidRPr="003955FF">
        <w:rPr>
          <w:i/>
          <w:iCs/>
        </w:rPr>
        <w:t> </w:t>
      </w:r>
      <w:r w:rsidRPr="003955FF">
        <w:t>+ 0,1 dB.</w:t>
      </w:r>
    </w:p>
    <w:p w14:paraId="513542A6" w14:textId="68F32A7B" w:rsidR="006637E7" w:rsidRPr="003955FF" w:rsidRDefault="006637E7" w:rsidP="008C0FAB">
      <w:pPr>
        <w:pStyle w:val="Headingb"/>
      </w:pPr>
      <w:r w:rsidRPr="003955FF">
        <w:t xml:space="preserve">Étape 3: Création des fonctions CDF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w:t>
      </w:r>
      <w:r w:rsidRPr="003955FF">
        <w:t>+</w:t>
      </w:r>
      <w:r w:rsidRPr="003955FF">
        <w:rPr>
          <w:i/>
          <w:iCs/>
        </w:rPr>
        <w:t>I</w:t>
      </w:r>
      <w:r w:rsidRPr="003955FF">
        <w:t>) au moyen d'une convolution modifiée de la fonction PDF des évanouissements dus aux précipitations avec la fonction PDF de l'epfd</w:t>
      </w:r>
    </w:p>
    <w:p w14:paraId="034AC84E" w14:textId="77777777" w:rsidR="006637E7" w:rsidRPr="003955FF" w:rsidRDefault="006637E7" w:rsidP="008C0FAB">
      <w:r w:rsidRPr="003955FF">
        <w:t xml:space="preserve">Pour la liaison de référence OSG générique retenue, il convient de générer les fonctions PDF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 + I)</w:t>
      </w:r>
      <w:r w:rsidRPr="003955FF">
        <w:t xml:space="preserve"> en suivant les étapes ci-après, pour obtenir la convolution discrète modifiée:</w:t>
      </w:r>
    </w:p>
    <w:p w14:paraId="66F2FE53" w14:textId="09136584" w:rsidR="006637E7" w:rsidRPr="003955FF" w:rsidRDefault="006637E7" w:rsidP="008C0FAB">
      <w:pPr>
        <w:pStyle w:val="enumlev1"/>
        <w:rPr>
          <w:i/>
          <w:iCs/>
        </w:rPr>
      </w:pPr>
      <w:r w:rsidRPr="003955FF">
        <w:rPr>
          <w:i/>
          <w:iCs/>
        </w:rPr>
        <w:tab/>
        <w:t xml:space="preserve">Initialiser les distributions des rapports </w:t>
      </w:r>
      <w:r w:rsidRPr="00E83925">
        <w:rPr>
          <w:i/>
          <w:iCs/>
        </w:rPr>
        <w:t>C</w:t>
      </w:r>
      <w:r w:rsidRPr="00E83925">
        <w:t>/</w:t>
      </w:r>
      <w:r w:rsidRPr="00E83925">
        <w:rPr>
          <w:i/>
          <w:iCs/>
        </w:rPr>
        <w:t>N</w:t>
      </w:r>
      <w:r w:rsidRPr="003955FF">
        <w:rPr>
          <w:i/>
          <w:iCs/>
        </w:rPr>
        <w:t xml:space="preserve"> et </w:t>
      </w:r>
      <w:r w:rsidRPr="00E83925">
        <w:rPr>
          <w:i/>
          <w:iCs/>
        </w:rPr>
        <w:t>C</w:t>
      </w:r>
      <w:r w:rsidRPr="00E83925">
        <w:t>/</w:t>
      </w:r>
      <w:r w:rsidRPr="00E83925">
        <w:rPr>
          <w:i/>
          <w:iCs/>
        </w:rPr>
        <w:t>(N+I)</w:t>
      </w:r>
      <w:r w:rsidRPr="003955FF">
        <w:rPr>
          <w:i/>
          <w:iCs/>
        </w:rPr>
        <w:t xml:space="preserve"> avec un intervalle de 0,1 dB.</w:t>
      </w:r>
    </w:p>
    <w:p w14:paraId="13139385" w14:textId="77777777" w:rsidR="006637E7" w:rsidRPr="003955FF" w:rsidRDefault="006637E7" w:rsidP="008C0FAB">
      <w:pPr>
        <w:pStyle w:val="enumlev1"/>
        <w:rPr>
          <w:i/>
          <w:iCs/>
        </w:rPr>
      </w:pPr>
      <w:r w:rsidRPr="003955FF">
        <w:rPr>
          <w:i/>
          <w:iCs/>
        </w:rPr>
        <w:tab/>
        <w:t xml:space="preserve">Calculer la surface équivalente d'une antenne isotrope à la longueur d'onde </w:t>
      </w:r>
      <w:r w:rsidRPr="003955FF">
        <w:rPr>
          <w:i/>
          <w:iCs/>
        </w:rPr>
        <w:sym w:font="Symbol" w:char="F06C"/>
      </w:r>
      <w:r w:rsidRPr="003955FF">
        <w:rPr>
          <w:i/>
          <w:iCs/>
        </w:rPr>
        <w:t xml:space="preserve"> en utilisant la formule:</w:t>
      </w:r>
    </w:p>
    <w:p w14:paraId="710F05DE" w14:textId="77777777" w:rsidR="006637E7" w:rsidRPr="003955FF" w:rsidRDefault="006637E7" w:rsidP="008C0FAB">
      <w:pPr>
        <w:pStyle w:val="Equation"/>
        <w:rPr>
          <w:iCs/>
        </w:rPr>
      </w:pPr>
      <w:r w:rsidRPr="003955FF">
        <w:rPr>
          <w:i/>
          <w:iCs/>
        </w:rPr>
        <w:tab/>
      </w:r>
      <w:r w:rsidRPr="003955FF">
        <w:rPr>
          <w:i/>
          <w:iCs/>
        </w:rPr>
        <w:tab/>
      </w:r>
      <w:r w:rsidRPr="003955FF">
        <w:rPr>
          <w:i/>
          <w:iCs/>
          <w:position w:val="-34"/>
        </w:rPr>
        <w:object w:dxaOrig="1875" w:dyaOrig="720" w14:anchorId="455C351D">
          <v:shape id="_x0000_i1030" type="#_x0000_t75" alt="" style="width:92pt;height:37pt;mso-width-percent:0;mso-height-percent:0;mso-width-percent:0;mso-height-percent:0" o:ole="">
            <v:imagedata r:id="rId35" o:title=""/>
          </v:shape>
          <o:OLEObject Type="Embed" ProgID="Equation.DSMT4" ShapeID="_x0000_i1030" DrawAspect="Content" ObjectID="_1768200293" r:id="rId36"/>
        </w:object>
      </w:r>
    </w:p>
    <w:p w14:paraId="68610A76" w14:textId="77777777" w:rsidR="006637E7" w:rsidRPr="003955FF" w:rsidRDefault="006637E7" w:rsidP="008C0FAB">
      <w:pPr>
        <w:pStyle w:val="enumlev1"/>
        <w:rPr>
          <w:i/>
          <w:iCs/>
        </w:rPr>
      </w:pPr>
      <w:r w:rsidRPr="003955FF">
        <w:rPr>
          <w:i/>
          <w:iCs/>
        </w:rPr>
        <w:tab/>
        <w:t>Calculer la puissance du signal utile en tenant compte des affaiblissements additionnels sur la liaison et du gain de l'antenne en limite de couverture:</w:t>
      </w:r>
    </w:p>
    <w:p w14:paraId="6DDB3199" w14:textId="77777777" w:rsidR="006637E7" w:rsidRPr="003955FF" w:rsidRDefault="006637E7" w:rsidP="008C0FAB">
      <w:pPr>
        <w:pStyle w:val="Equation"/>
        <w:rPr>
          <w:i/>
          <w:iCs/>
        </w:rPr>
      </w:pPr>
      <w:r w:rsidRPr="003955FF">
        <w:rPr>
          <w:iCs/>
        </w:rPr>
        <w:tab/>
      </w:r>
      <w:r w:rsidRPr="003955FF">
        <w:rPr>
          <w:iCs/>
        </w:rPr>
        <w:tab/>
      </w:r>
      <w:r w:rsidRPr="003955FF">
        <w:rPr>
          <w:i/>
          <w:iCs/>
        </w:rPr>
        <w:t xml:space="preserve">C = eirp + </w:t>
      </w:r>
      <w:r w:rsidRPr="003955FF">
        <w:sym w:font="Symbol" w:char="F044"/>
      </w:r>
      <w:r w:rsidRPr="003955FF">
        <w:rPr>
          <w:i/>
          <w:iCs/>
        </w:rPr>
        <w:t>eirp − L</w:t>
      </w:r>
      <w:r w:rsidRPr="003955FF">
        <w:rPr>
          <w:i/>
          <w:iCs/>
          <w:vertAlign w:val="subscript"/>
        </w:rPr>
        <w:t>fs</w:t>
      </w:r>
      <w:r w:rsidRPr="003955FF">
        <w:rPr>
          <w:i/>
          <w:iCs/>
        </w:rPr>
        <w:t xml:space="preserve"> + G</w:t>
      </w:r>
      <w:r w:rsidRPr="003955FF">
        <w:rPr>
          <w:i/>
          <w:iCs/>
          <w:vertAlign w:val="subscript"/>
        </w:rPr>
        <w:t>max</w:t>
      </w:r>
      <w:r w:rsidRPr="003955FF">
        <w:rPr>
          <w:i/>
          <w:iCs/>
        </w:rPr>
        <w:t xml:space="preserve"> − L</w:t>
      </w:r>
      <w:r w:rsidRPr="003955FF">
        <w:rPr>
          <w:i/>
          <w:iCs/>
          <w:vertAlign w:val="subscript"/>
        </w:rPr>
        <w:t>o</w:t>
      </w:r>
    </w:p>
    <w:p w14:paraId="0D0AA788" w14:textId="77777777" w:rsidR="006637E7" w:rsidRPr="003955FF" w:rsidRDefault="006637E7" w:rsidP="008C0FAB">
      <w:pPr>
        <w:pStyle w:val="enumlev1"/>
        <w:rPr>
          <w:i/>
          <w:iCs/>
        </w:rPr>
      </w:pPr>
      <w:r w:rsidRPr="003955FF">
        <w:rPr>
          <w:i/>
          <w:iCs/>
        </w:rPr>
        <w:tab/>
        <w:t>Calculer la puissance de bruit du système en utilisant la formule:</w:t>
      </w:r>
    </w:p>
    <w:p w14:paraId="6CC9C413" w14:textId="77777777" w:rsidR="006637E7" w:rsidRPr="003955FF" w:rsidRDefault="006637E7" w:rsidP="008C0FAB">
      <w:pPr>
        <w:pStyle w:val="Equation"/>
        <w:rPr>
          <w:i/>
          <w:iCs/>
          <w:vertAlign w:val="subscript"/>
        </w:rPr>
      </w:pPr>
      <w:r w:rsidRPr="003955FF">
        <w:rPr>
          <w:i/>
          <w:iCs/>
        </w:rPr>
        <w:tab/>
      </w:r>
      <w:r w:rsidRPr="003955FF">
        <w:rPr>
          <w:i/>
          <w:iCs/>
        </w:rPr>
        <w:tab/>
        <w:t>N</w:t>
      </w:r>
      <w:r w:rsidRPr="003955FF">
        <w:rPr>
          <w:i/>
          <w:iCs/>
          <w:vertAlign w:val="subscript"/>
        </w:rPr>
        <w:t>T</w:t>
      </w:r>
      <w:r w:rsidRPr="003955FF">
        <w:rPr>
          <w:i/>
          <w:iCs/>
        </w:rPr>
        <w:t xml:space="preserve"> </w:t>
      </w:r>
      <w:r w:rsidRPr="003955FF">
        <w:rPr>
          <w:b/>
          <w:i/>
          <w:iCs/>
        </w:rPr>
        <w:t>=</w:t>
      </w:r>
      <w:r w:rsidRPr="003955FF">
        <w:rPr>
          <w:i/>
          <w:iCs/>
        </w:rPr>
        <w:t xml:space="preserve"> </w:t>
      </w:r>
      <w:r w:rsidRPr="003955FF">
        <w:t>10log</w:t>
      </w:r>
      <w:r w:rsidRPr="003955FF">
        <w:rPr>
          <w:i/>
          <w:iCs/>
        </w:rPr>
        <w:t>(T ∙ B</w:t>
      </w:r>
      <w:r w:rsidRPr="003955FF">
        <w:rPr>
          <w:i/>
          <w:iCs/>
          <w:vertAlign w:val="subscript"/>
        </w:rPr>
        <w:t>MHz</w:t>
      </w:r>
      <w:r w:rsidRPr="003955FF">
        <w:rPr>
          <w:i/>
          <w:iCs/>
        </w:rPr>
        <w:t> ∙ </w:t>
      </w:r>
      <w:r w:rsidRPr="003955FF">
        <w:t>10</w:t>
      </w:r>
      <w:r w:rsidRPr="003955FF">
        <w:rPr>
          <w:vertAlign w:val="superscript"/>
        </w:rPr>
        <w:t>6</w:t>
      </w:r>
      <w:r w:rsidRPr="003955FF">
        <w:rPr>
          <w:i/>
          <w:iCs/>
        </w:rPr>
        <w:t>) +k</w:t>
      </w:r>
      <w:r w:rsidRPr="003955FF">
        <w:rPr>
          <w:i/>
          <w:iCs/>
          <w:vertAlign w:val="subscript"/>
        </w:rPr>
        <w:t>dB</w:t>
      </w:r>
      <w:r w:rsidRPr="003955FF">
        <w:rPr>
          <w:i/>
          <w:iCs/>
        </w:rPr>
        <w:t xml:space="preserve"> + M</w:t>
      </w:r>
      <w:r w:rsidRPr="003955FF">
        <w:rPr>
          <w:i/>
          <w:iCs/>
          <w:vertAlign w:val="subscript"/>
        </w:rPr>
        <w:t>ointra</w:t>
      </w:r>
    </w:p>
    <w:p w14:paraId="13740B89" w14:textId="77777777" w:rsidR="006637E7" w:rsidRPr="003955FF" w:rsidRDefault="006637E7" w:rsidP="008C0FAB">
      <w:pPr>
        <w:pStyle w:val="enumlev1"/>
        <w:keepNext/>
        <w:rPr>
          <w:i/>
          <w:iCs/>
        </w:rPr>
      </w:pPr>
      <w:r w:rsidRPr="003955FF">
        <w:rPr>
          <w:i/>
          <w:iCs/>
        </w:rPr>
        <w:lastRenderedPageBreak/>
        <w:tab/>
        <w:t>Pour chaque valeur de A</w:t>
      </w:r>
      <w:r w:rsidRPr="003955FF">
        <w:rPr>
          <w:i/>
          <w:iCs/>
          <w:vertAlign w:val="subscript"/>
        </w:rPr>
        <w:t>rain</w:t>
      </w:r>
      <w:r w:rsidRPr="003955FF">
        <w:rPr>
          <w:i/>
          <w:iCs/>
        </w:rPr>
        <w:t xml:space="preserve"> de la fonction PDF des évanouissements dus aux précipitations:</w:t>
      </w:r>
    </w:p>
    <w:p w14:paraId="65EB3958" w14:textId="77777777" w:rsidR="006637E7" w:rsidRPr="003955FF" w:rsidRDefault="006637E7" w:rsidP="008C0FAB">
      <w:pPr>
        <w:keepNext/>
        <w:ind w:left="720"/>
        <w:rPr>
          <w:i/>
          <w:iCs/>
        </w:rPr>
      </w:pPr>
      <w:r w:rsidRPr="003955FF">
        <w:rPr>
          <w:i/>
          <w:iCs/>
        </w:rPr>
        <w:t>{</w:t>
      </w:r>
    </w:p>
    <w:p w14:paraId="0C03D61D" w14:textId="77777777" w:rsidR="006637E7" w:rsidRPr="003955FF" w:rsidRDefault="006637E7" w:rsidP="008C0FAB">
      <w:pPr>
        <w:pStyle w:val="enumlev1"/>
        <w:keepNext/>
        <w:rPr>
          <w:i/>
          <w:iCs/>
        </w:rPr>
      </w:pPr>
      <w:r w:rsidRPr="003955FF">
        <w:rPr>
          <w:i/>
          <w:iCs/>
        </w:rPr>
        <w:tab/>
        <w:t>Calculer la puissance du signal utile subissant des évanouissements en utilisant la formule:</w:t>
      </w:r>
    </w:p>
    <w:p w14:paraId="0A39D4A8" w14:textId="77777777" w:rsidR="006637E7" w:rsidRPr="003955FF" w:rsidRDefault="006637E7" w:rsidP="008C0FAB">
      <w:pPr>
        <w:pStyle w:val="Equation"/>
        <w:rPr>
          <w:i/>
          <w:iCs/>
        </w:rPr>
      </w:pPr>
      <w:r w:rsidRPr="003955FF">
        <w:rPr>
          <w:iCs/>
        </w:rPr>
        <w:tab/>
      </w:r>
      <w:r w:rsidRPr="003955FF">
        <w:rPr>
          <w:iCs/>
        </w:rPr>
        <w:tab/>
      </w:r>
      <w:r w:rsidRPr="003955FF">
        <w:rPr>
          <w:i/>
          <w:iCs/>
        </w:rPr>
        <w:t>C</w:t>
      </w:r>
      <w:r w:rsidRPr="003955FF">
        <w:rPr>
          <w:i/>
          <w:iCs/>
          <w:vertAlign w:val="subscript"/>
        </w:rPr>
        <w:t>f</w:t>
      </w:r>
      <w:r w:rsidRPr="003955FF">
        <w:rPr>
          <w:i/>
          <w:iCs/>
        </w:rPr>
        <w:t xml:space="preserve"> = C − A</w:t>
      </w:r>
      <w:r w:rsidRPr="003955FF">
        <w:rPr>
          <w:i/>
          <w:iCs/>
          <w:vertAlign w:val="subscript"/>
        </w:rPr>
        <w:t>rain</w:t>
      </w:r>
    </w:p>
    <w:p w14:paraId="679FD465" w14:textId="77777777" w:rsidR="006637E7" w:rsidRPr="003955FF" w:rsidRDefault="006637E7" w:rsidP="008C0FAB">
      <w:pPr>
        <w:pStyle w:val="enumlev1"/>
        <w:rPr>
          <w:i/>
          <w:iCs/>
        </w:rPr>
      </w:pPr>
      <w:r w:rsidRPr="003955FF">
        <w:rPr>
          <w:i/>
          <w:iCs/>
        </w:rPr>
        <w:tab/>
        <w:t xml:space="preserve">Calculer la valeur du rapport </w:t>
      </w:r>
      <w:r w:rsidRPr="003955FF">
        <w:t>C</w:t>
      </w:r>
      <w:r w:rsidRPr="003955FF">
        <w:rPr>
          <w:i/>
          <w:iCs/>
        </w:rPr>
        <w:t>/</w:t>
      </w:r>
      <w:r w:rsidRPr="003955FF">
        <w:t>N</w:t>
      </w:r>
      <w:r w:rsidRPr="003955FF">
        <w:rPr>
          <w:i/>
          <w:iCs/>
        </w:rPr>
        <w:t xml:space="preserve"> en utilisant la formule:</w:t>
      </w:r>
    </w:p>
    <w:p w14:paraId="79A41CB3" w14:textId="77777777" w:rsidR="006637E7" w:rsidRPr="003955FF" w:rsidRDefault="006637E7" w:rsidP="008C0FAB">
      <w:pPr>
        <w:pStyle w:val="Equation"/>
        <w:rPr>
          <w:iCs/>
        </w:rPr>
      </w:pPr>
      <w:r w:rsidRPr="003955FF">
        <w:rPr>
          <w:i/>
          <w:iCs/>
        </w:rPr>
        <w:tab/>
      </w:r>
      <w:r w:rsidRPr="003955FF">
        <w:rPr>
          <w:i/>
          <w:iCs/>
        </w:rPr>
        <w:tab/>
      </w:r>
      <w:r w:rsidRPr="003955FF">
        <w:rPr>
          <w:i/>
          <w:iCs/>
          <w:position w:val="-24"/>
        </w:rPr>
        <w:object w:dxaOrig="1300" w:dyaOrig="620" w14:anchorId="7D6E73E5">
          <v:shape id="_x0000_i1031" type="#_x0000_t75" alt="" style="width:64pt;height:29pt;mso-width-percent:0;mso-height-percent:0;mso-width-percent:0;mso-height-percent:0" o:ole="">
            <v:imagedata r:id="rId37" o:title=""/>
          </v:shape>
          <o:OLEObject Type="Embed" ProgID="Equation.DSMT4" ShapeID="_x0000_i1031" DrawAspect="Content" ObjectID="_1768200294" r:id="rId38"/>
        </w:object>
      </w:r>
    </w:p>
    <w:p w14:paraId="27EE0274" w14:textId="77777777" w:rsidR="006637E7" w:rsidRPr="003955FF" w:rsidRDefault="006637E7" w:rsidP="008C0FAB">
      <w:pPr>
        <w:pStyle w:val="enumlev1"/>
        <w:rPr>
          <w:i/>
          <w:iCs/>
        </w:rPr>
      </w:pPr>
      <w:r w:rsidRPr="003955FF">
        <w:rPr>
          <w:i/>
          <w:iCs/>
        </w:rPr>
        <w:tab/>
        <w:t xml:space="preserve">Mettre à jour la distribution </w:t>
      </w:r>
      <w:r w:rsidRPr="003955FF">
        <w:t>C</w:t>
      </w:r>
      <w:r w:rsidRPr="003955FF">
        <w:rPr>
          <w:i/>
          <w:iCs/>
        </w:rPr>
        <w:t>/</w:t>
      </w:r>
      <w:r w:rsidRPr="003955FF">
        <w:t>N</w:t>
      </w:r>
      <w:r w:rsidRPr="003955FF">
        <w:rPr>
          <w:i/>
          <w:iCs/>
        </w:rPr>
        <w:t xml:space="preserve"> avec cette valeur du rapport </w:t>
      </w:r>
      <w:r w:rsidRPr="003955FF">
        <w:t>C</w:t>
      </w:r>
      <w:r w:rsidRPr="003955FF">
        <w:rPr>
          <w:i/>
          <w:iCs/>
        </w:rPr>
        <w:t>/</w:t>
      </w:r>
      <w:r w:rsidRPr="003955FF">
        <w:t>N</w:t>
      </w:r>
      <w:r w:rsidRPr="003955FF">
        <w:rPr>
          <w:i/>
          <w:iCs/>
        </w:rPr>
        <w:t xml:space="preserve"> et la probabilité associée à cette valeur A</w:t>
      </w:r>
      <w:r w:rsidRPr="003955FF">
        <w:rPr>
          <w:i/>
          <w:iCs/>
          <w:vertAlign w:val="subscript"/>
        </w:rPr>
        <w:t>rain</w:t>
      </w:r>
    </w:p>
    <w:p w14:paraId="70E0E6B1" w14:textId="77777777" w:rsidR="006637E7" w:rsidRPr="003955FF" w:rsidRDefault="006637E7" w:rsidP="008C0FAB">
      <w:pPr>
        <w:pStyle w:val="enumlev1"/>
        <w:rPr>
          <w:i/>
          <w:iCs/>
        </w:rPr>
      </w:pPr>
      <w:r w:rsidRPr="003955FF">
        <w:rPr>
          <w:i/>
          <w:iCs/>
        </w:rPr>
        <w:tab/>
        <w:t>Pour chaque valeur d'epfd de la f</w:t>
      </w:r>
      <w:r>
        <w:rPr>
          <w:i/>
          <w:iCs/>
        </w:rPr>
        <w:t>o</w:t>
      </w:r>
      <w:r w:rsidRPr="003955FF">
        <w:rPr>
          <w:i/>
          <w:iCs/>
        </w:rPr>
        <w:t>nction PDF de l'epfd:</w:t>
      </w:r>
    </w:p>
    <w:p w14:paraId="7EFF0A3C" w14:textId="77777777" w:rsidR="006637E7" w:rsidRPr="003955FF" w:rsidRDefault="006637E7" w:rsidP="008C0FAB">
      <w:pPr>
        <w:ind w:left="720"/>
        <w:rPr>
          <w:i/>
          <w:iCs/>
        </w:rPr>
      </w:pPr>
      <w:r w:rsidRPr="003955FF">
        <w:rPr>
          <w:i/>
          <w:iCs/>
        </w:rPr>
        <w:tab/>
        <w:t>{</w:t>
      </w:r>
    </w:p>
    <w:p w14:paraId="19389C68" w14:textId="77777777" w:rsidR="006637E7" w:rsidRPr="003955FF" w:rsidRDefault="006637E7" w:rsidP="008C0FAB">
      <w:pPr>
        <w:pStyle w:val="enumlev2"/>
        <w:rPr>
          <w:i/>
          <w:iCs/>
        </w:rPr>
      </w:pPr>
      <w:r w:rsidRPr="003955FF">
        <w:rPr>
          <w:i/>
          <w:iCs/>
        </w:rPr>
        <w:tab/>
        <w:t>Calculer les brouillages à partir de l'epfd en tenant compte des évanouissements dus aux précipitations en utilisant la formule:</w:t>
      </w:r>
    </w:p>
    <w:p w14:paraId="2BD4F7F5" w14:textId="77777777" w:rsidR="006637E7" w:rsidRPr="003955FF" w:rsidRDefault="006637E7" w:rsidP="008C0FAB">
      <w:pPr>
        <w:pStyle w:val="Equation"/>
        <w:rPr>
          <w:iCs/>
        </w:rPr>
      </w:pPr>
      <w:r w:rsidRPr="003955FF">
        <w:rPr>
          <w:i/>
        </w:rPr>
        <w:tab/>
      </w:r>
      <w:r w:rsidRPr="003955FF">
        <w:rPr>
          <w:i/>
        </w:rPr>
        <w:tab/>
      </w:r>
      <w:r w:rsidRPr="003955FF">
        <w:rPr>
          <w:i/>
          <w:position w:val="-16"/>
        </w:rPr>
        <w:object w:dxaOrig="3165" w:dyaOrig="435" w14:anchorId="11611AA5">
          <v:shape id="_x0000_i1032" type="#_x0000_t75" alt="" style="width:159pt;height:21.5pt;mso-width-percent:0;mso-height-percent:0;mso-width-percent:0;mso-height-percent:0" o:ole="">
            <v:imagedata r:id="rId39" o:title=""/>
          </v:shape>
          <o:OLEObject Type="Embed" ProgID="Equation.DSMT4" ShapeID="_x0000_i1032" DrawAspect="Content" ObjectID="_1768200295" r:id="rId40"/>
        </w:object>
      </w:r>
    </w:p>
    <w:p w14:paraId="243931FF" w14:textId="77777777" w:rsidR="006637E7" w:rsidRPr="003955FF" w:rsidRDefault="006637E7" w:rsidP="008C0FAB">
      <w:pPr>
        <w:pStyle w:val="enumlev2"/>
        <w:rPr>
          <w:i/>
          <w:iCs/>
        </w:rPr>
      </w:pPr>
      <w:r w:rsidRPr="003955FF">
        <w:tab/>
      </w:r>
      <w:r w:rsidRPr="003955FF">
        <w:rPr>
          <w:i/>
          <w:iCs/>
        </w:rPr>
        <w:t>Calculer le bruit plus brouillage en utilisant la formule:</w:t>
      </w:r>
    </w:p>
    <w:p w14:paraId="413FBBC2" w14:textId="77777777" w:rsidR="006637E7" w:rsidRPr="003955FF" w:rsidRDefault="006637E7" w:rsidP="008C0FAB">
      <w:pPr>
        <w:pStyle w:val="Equation"/>
        <w:rPr>
          <w:iCs/>
        </w:rPr>
      </w:pPr>
      <w:r w:rsidRPr="003955FF">
        <w:rPr>
          <w:i/>
        </w:rPr>
        <w:tab/>
      </w:r>
      <w:r w:rsidRPr="003955FF">
        <w:rPr>
          <w:i/>
        </w:rPr>
        <w:tab/>
      </w:r>
      <w:r w:rsidRPr="003955FF">
        <w:rPr>
          <w:i/>
          <w:position w:val="-20"/>
        </w:rPr>
        <w:object w:dxaOrig="3420" w:dyaOrig="520" w14:anchorId="5547E88F">
          <v:shape id="_x0000_i1033" type="#_x0000_t75" alt="" style="width:165.5pt;height:22.5pt;mso-width-percent:0;mso-height-percent:0;mso-width-percent:0;mso-height-percent:0" o:ole="">
            <v:imagedata r:id="rId41" o:title=""/>
          </v:shape>
          <o:OLEObject Type="Embed" ProgID="Equation.DSMT4" ShapeID="_x0000_i1033" DrawAspect="Content" ObjectID="_1768200296" r:id="rId42"/>
        </w:object>
      </w:r>
    </w:p>
    <w:p w14:paraId="4512DD30" w14:textId="3B32ACEB" w:rsidR="006637E7" w:rsidRPr="003955FF" w:rsidRDefault="006637E7" w:rsidP="008C0FAB">
      <w:r w:rsidRPr="003955FF">
        <w:tab/>
      </w:r>
      <w:r w:rsidRPr="003955FF">
        <w:tab/>
      </w:r>
      <w:r w:rsidRPr="003955FF">
        <w:rPr>
          <w:i/>
          <w:iCs/>
        </w:rPr>
        <w:t xml:space="preserve">Calculer le rapport </w:t>
      </w:r>
      <w:r w:rsidRPr="00E83925">
        <w:rPr>
          <w:i/>
          <w:iCs/>
        </w:rPr>
        <w:t>C</w:t>
      </w:r>
      <w:r w:rsidRPr="00E83925">
        <w:t>/</w:t>
      </w:r>
      <w:r w:rsidRPr="00E83925">
        <w:rPr>
          <w:i/>
          <w:iCs/>
        </w:rPr>
        <w:t>(N+I)</w:t>
      </w:r>
      <w:r w:rsidRPr="003955FF">
        <w:rPr>
          <w:i/>
          <w:iCs/>
        </w:rPr>
        <w:t xml:space="preserve"> en utilisant la formule</w:t>
      </w:r>
      <w:r w:rsidRPr="003955FF">
        <w:t>:</w:t>
      </w:r>
    </w:p>
    <w:p w14:paraId="7FBC60DC" w14:textId="77777777" w:rsidR="006637E7" w:rsidRPr="003955FF" w:rsidRDefault="006637E7" w:rsidP="008C0FAB">
      <w:pPr>
        <w:pStyle w:val="Equation"/>
        <w:rPr>
          <w:iCs/>
        </w:rPr>
      </w:pPr>
      <w:r w:rsidRPr="003955FF">
        <w:rPr>
          <w:iCs/>
        </w:rPr>
        <w:tab/>
      </w:r>
      <w:r w:rsidRPr="003955FF">
        <w:rPr>
          <w:iCs/>
        </w:rPr>
        <w:tab/>
      </w:r>
      <w:r w:rsidRPr="003955FF">
        <w:rPr>
          <w:iCs/>
          <w:position w:val="-24"/>
        </w:rPr>
        <w:object w:dxaOrig="2240" w:dyaOrig="620" w14:anchorId="42B18DC4">
          <v:shape id="_x0000_i1034" type="#_x0000_t75" alt="" style="width:115pt;height:29pt;mso-width-percent:0;mso-height-percent:0;mso-width-percent:0;mso-height-percent:0" o:ole="">
            <v:imagedata r:id="rId43" o:title=""/>
          </v:shape>
          <o:OLEObject Type="Embed" ProgID="Equation.DSMT4" ShapeID="_x0000_i1034" DrawAspect="Content" ObjectID="_1768200297" r:id="rId44"/>
        </w:object>
      </w:r>
    </w:p>
    <w:p w14:paraId="78DCE3BC" w14:textId="42A8EFBB" w:rsidR="006637E7" w:rsidRPr="003955FF" w:rsidRDefault="006637E7" w:rsidP="008C0FAB">
      <w:pPr>
        <w:pStyle w:val="enumlev2"/>
        <w:rPr>
          <w:i/>
          <w:iCs/>
        </w:rPr>
      </w:pPr>
      <w:r w:rsidRPr="003955FF">
        <w:tab/>
      </w:r>
      <w:r w:rsidRPr="003955FF">
        <w:rPr>
          <w:i/>
          <w:iCs/>
        </w:rPr>
        <w:t xml:space="preserve">Identifier l'intervalle </w:t>
      </w:r>
      <w:r w:rsidRPr="00E83925">
        <w:rPr>
          <w:i/>
          <w:iCs/>
        </w:rPr>
        <w:t>C</w:t>
      </w:r>
      <w:r w:rsidRPr="00E83925">
        <w:t>/</w:t>
      </w:r>
      <w:r w:rsidRPr="00E83925">
        <w:rPr>
          <w:i/>
          <w:iCs/>
        </w:rPr>
        <w:t>(N+I)</w:t>
      </w:r>
      <w:r w:rsidRPr="003955FF">
        <w:rPr>
          <w:i/>
          <w:iCs/>
        </w:rPr>
        <w:t xml:space="preserve"> pertinent pour cette valeur du rapport </w:t>
      </w:r>
      <w:r w:rsidRPr="00E83925">
        <w:rPr>
          <w:i/>
          <w:iCs/>
        </w:rPr>
        <w:t>C</w:t>
      </w:r>
      <w:r w:rsidRPr="00E83925">
        <w:t>/</w:t>
      </w:r>
      <w:r w:rsidRPr="00E83925">
        <w:rPr>
          <w:i/>
          <w:iCs/>
        </w:rPr>
        <w:t>(N+I)</w:t>
      </w:r>
      <w:r w:rsidRPr="003955FF">
        <w:t>.</w:t>
      </w:r>
    </w:p>
    <w:p w14:paraId="4D19A167" w14:textId="77777777" w:rsidR="006637E7" w:rsidRPr="003955FF" w:rsidRDefault="006637E7" w:rsidP="008C0FAB">
      <w:pPr>
        <w:pStyle w:val="enumlev2"/>
        <w:rPr>
          <w:i/>
          <w:iCs/>
        </w:rPr>
      </w:pPr>
      <w:r w:rsidRPr="003955FF">
        <w:rPr>
          <w:i/>
          <w:iCs/>
        </w:rPr>
        <w:tab/>
        <w:t>Incrémenter la probabilité correspondant à cet intervalle en ajoutant le produit des probabilités de ces valeurs des évanouissements dus aux précipitations et de l'epfd.</w:t>
      </w:r>
    </w:p>
    <w:p w14:paraId="6B51BADE" w14:textId="77777777" w:rsidR="006637E7" w:rsidRPr="003955FF" w:rsidRDefault="006637E7" w:rsidP="008C0FAB">
      <w:pPr>
        <w:ind w:left="720"/>
        <w:rPr>
          <w:i/>
          <w:iCs/>
        </w:rPr>
      </w:pPr>
      <w:r w:rsidRPr="003955FF">
        <w:rPr>
          <w:i/>
          <w:iCs/>
        </w:rPr>
        <w:tab/>
        <w:t>}</w:t>
      </w:r>
    </w:p>
    <w:p w14:paraId="397AB74F" w14:textId="77777777" w:rsidR="006637E7" w:rsidRPr="003955FF" w:rsidRDefault="006637E7" w:rsidP="008C0FAB">
      <w:pPr>
        <w:ind w:left="720"/>
        <w:rPr>
          <w:i/>
          <w:iCs/>
        </w:rPr>
      </w:pPr>
      <w:r w:rsidRPr="003955FF">
        <w:rPr>
          <w:i/>
          <w:iCs/>
        </w:rPr>
        <w:t>}</w:t>
      </w:r>
    </w:p>
    <w:p w14:paraId="33D71177" w14:textId="2C6A5516" w:rsidR="006637E7" w:rsidRPr="003955FF" w:rsidRDefault="006637E7" w:rsidP="008C0FAB">
      <w:pPr>
        <w:pStyle w:val="Headingb"/>
      </w:pPr>
      <w:r w:rsidRPr="003955FF">
        <w:t xml:space="preserve">Étape 4: Utilisation des distributions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w:t>
      </w:r>
      <w:r w:rsidRPr="003955FF">
        <w:t>+</w:t>
      </w:r>
      <w:r w:rsidRPr="003955FF">
        <w:rPr>
          <w:i/>
          <w:iCs/>
        </w:rPr>
        <w:t>I</w:t>
      </w:r>
      <w:r w:rsidRPr="003955FF">
        <w:t>) avec les critères indiqués au numéro 22.5L du Règlement des radiocommunications</w:t>
      </w:r>
    </w:p>
    <w:p w14:paraId="5CC5CBCF" w14:textId="30EA2145" w:rsidR="006637E7" w:rsidRPr="003955FF" w:rsidRDefault="006637E7" w:rsidP="008C0FAB">
      <w:r w:rsidRPr="003955FF">
        <w:t xml:space="preserve">Il convient ensuite d'utiliser les distributions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(N+I)</w:t>
      </w:r>
      <w:r w:rsidRPr="003955FF">
        <w:t xml:space="preserve"> pour effectuer une vérification par rapport aux critères de disponibilité et d'efficacité spectrale indiqués au numéro </w:t>
      </w:r>
      <w:r w:rsidRPr="003955FF">
        <w:rPr>
          <w:b/>
          <w:bCs/>
        </w:rPr>
        <w:t xml:space="preserve">22.5L </w:t>
      </w:r>
      <w:r w:rsidRPr="003955FF">
        <w:t>du Règlement des radiocommunications, comme suit:</w:t>
      </w:r>
    </w:p>
    <w:p w14:paraId="2B28AC47" w14:textId="77777777" w:rsidR="006637E7" w:rsidRPr="003955FF" w:rsidRDefault="006637E7" w:rsidP="008C0FAB">
      <w:pPr>
        <w:pStyle w:val="Headingi"/>
      </w:pPr>
      <w:r w:rsidRPr="003955FF">
        <w:t>Étape 4A: Vérification de l'augmentation de l'indisponibilité</w:t>
      </w:r>
    </w:p>
    <w:p w14:paraId="5265DEBB" w14:textId="77777777" w:rsidR="006637E7" w:rsidRPr="003955FF" w:rsidRDefault="006637E7" w:rsidP="008C0FAB">
      <w:r w:rsidRPr="003955FF">
        <w:t xml:space="preserve">En utilisant la valeur de seuil </w:t>
      </w:r>
      <w:r w:rsidRPr="003955FF">
        <w:rPr>
          <w:position w:val="-30"/>
        </w:rPr>
        <w:object w:dxaOrig="720" w:dyaOrig="570" w14:anchorId="30986D8C">
          <v:shape id="_x0000_i1035" type="#_x0000_t75" alt="" style="width:37pt;height:29pt;mso-width-percent:0;mso-height-percent:0;mso-width-percent:0;mso-height-percent:0" o:ole="">
            <v:imagedata r:id="rId45" o:title=""/>
          </v:shape>
          <o:OLEObject Type="Embed" ProgID="Equation.DSMT4" ShapeID="_x0000_i1035" DrawAspect="Content" ObjectID="_1768200298" r:id="rId46"/>
        </w:object>
      </w:r>
      <w:r w:rsidRPr="003955FF">
        <w:t>retenue pour la liaison de référence OSG générique, déterminer ce qui suit:</w:t>
      </w:r>
    </w:p>
    <w:p w14:paraId="291E9BF4" w14:textId="77777777" w:rsidR="006637E7" w:rsidRPr="003955FF" w:rsidRDefault="006637E7" w:rsidP="008C0FAB">
      <w:pPr>
        <w:pStyle w:val="Equationlegend"/>
        <w:rPr>
          <w:lang w:val="fr-FR"/>
        </w:rPr>
      </w:pPr>
      <w:r w:rsidRPr="003955FF">
        <w:rPr>
          <w:lang w:val="fr-FR"/>
        </w:rPr>
        <w:tab/>
      </w:r>
      <w:r w:rsidRPr="003955FF">
        <w:rPr>
          <w:i/>
          <w:iCs/>
          <w:lang w:val="fr-FR"/>
        </w:rPr>
        <w:t>U</w:t>
      </w:r>
      <w:r w:rsidRPr="003955FF">
        <w:rPr>
          <w:i/>
          <w:iCs/>
          <w:vertAlign w:val="subscript"/>
          <w:lang w:val="fr-FR"/>
        </w:rPr>
        <w:t>R</w:t>
      </w:r>
      <w:r w:rsidRPr="003955FF">
        <w:rPr>
          <w:lang w:val="fr-FR"/>
        </w:rPr>
        <w:t xml:space="preserve"> = </w:t>
      </w:r>
      <w:r w:rsidRPr="003955FF">
        <w:rPr>
          <w:lang w:val="fr-FR"/>
        </w:rPr>
        <w:tab/>
        <w:t xml:space="preserve">somme des probabilités pour tous les intervalles pour lesquels </w:t>
      </w:r>
      <w:r w:rsidRPr="003955FF">
        <w:rPr>
          <w:i/>
          <w:iCs/>
          <w:lang w:val="fr-FR"/>
        </w:rPr>
        <w:t>C</w:t>
      </w:r>
      <w:r w:rsidRPr="003955FF">
        <w:rPr>
          <w:lang w:val="fr-FR"/>
        </w:rPr>
        <w:t>/</w:t>
      </w:r>
      <w:r w:rsidRPr="003955FF">
        <w:rPr>
          <w:i/>
          <w:iCs/>
          <w:lang w:val="fr-FR"/>
        </w:rPr>
        <w:t>N</w:t>
      </w:r>
      <w:r w:rsidRPr="003955FF">
        <w:rPr>
          <w:lang w:val="fr-FR"/>
        </w:rPr>
        <w:t xml:space="preserve"> &lt; </w:t>
      </w:r>
      <w:r w:rsidRPr="003955FF">
        <w:rPr>
          <w:position w:val="-30"/>
          <w:lang w:val="fr-FR"/>
        </w:rPr>
        <w:object w:dxaOrig="720" w:dyaOrig="570" w14:anchorId="62AF696D">
          <v:shape id="_x0000_i1036" type="#_x0000_t75" alt="" style="width:37pt;height:29pt;mso-width-percent:0;mso-height-percent:0;mso-width-percent:0;mso-height-percent:0" o:ole="">
            <v:imagedata r:id="rId45" o:title=""/>
          </v:shape>
          <o:OLEObject Type="Embed" ProgID="Equation.DSMT4" ShapeID="_x0000_i1036" DrawAspect="Content" ObjectID="_1768200299" r:id="rId47"/>
        </w:object>
      </w:r>
    </w:p>
    <w:p w14:paraId="1651A853" w14:textId="77777777" w:rsidR="006637E7" w:rsidRPr="003955FF" w:rsidRDefault="006637E7" w:rsidP="008C0FAB">
      <w:pPr>
        <w:pStyle w:val="Equationlegend"/>
        <w:rPr>
          <w:lang w:val="fr-FR"/>
        </w:rPr>
      </w:pPr>
      <w:r w:rsidRPr="003955FF">
        <w:rPr>
          <w:lang w:val="fr-FR"/>
        </w:rPr>
        <w:tab/>
      </w:r>
      <w:r w:rsidRPr="003955FF">
        <w:rPr>
          <w:i/>
          <w:iCs/>
          <w:lang w:val="fr-FR"/>
        </w:rPr>
        <w:t>U</w:t>
      </w:r>
      <w:r w:rsidRPr="003955FF">
        <w:rPr>
          <w:i/>
          <w:iCs/>
          <w:vertAlign w:val="subscript"/>
          <w:lang w:val="fr-FR"/>
        </w:rPr>
        <w:t>RI</w:t>
      </w:r>
      <w:r w:rsidRPr="003955FF">
        <w:rPr>
          <w:lang w:val="fr-FR"/>
        </w:rPr>
        <w:t xml:space="preserve"> = </w:t>
      </w:r>
      <w:r w:rsidRPr="003955FF">
        <w:rPr>
          <w:lang w:val="fr-FR"/>
        </w:rPr>
        <w:tab/>
        <w:t xml:space="preserve">somme des probabilités pour tous les intervalles pour lesquels </w:t>
      </w:r>
      <w:r w:rsidRPr="003955FF">
        <w:rPr>
          <w:i/>
          <w:iCs/>
          <w:lang w:val="fr-FR"/>
        </w:rPr>
        <w:t>C</w:t>
      </w:r>
      <w:r w:rsidRPr="003955FF">
        <w:rPr>
          <w:lang w:val="fr-FR"/>
        </w:rPr>
        <w:t>/(</w:t>
      </w:r>
      <w:r w:rsidRPr="003955FF">
        <w:rPr>
          <w:i/>
          <w:iCs/>
          <w:lang w:val="fr-FR"/>
        </w:rPr>
        <w:t>N </w:t>
      </w:r>
      <w:r w:rsidRPr="003955FF">
        <w:rPr>
          <w:lang w:val="fr-FR"/>
        </w:rPr>
        <w:t>+ </w:t>
      </w:r>
      <w:r w:rsidRPr="003955FF">
        <w:rPr>
          <w:i/>
          <w:iCs/>
          <w:lang w:val="fr-FR"/>
        </w:rPr>
        <w:t>I</w:t>
      </w:r>
      <w:r w:rsidRPr="003955FF">
        <w:rPr>
          <w:lang w:val="fr-FR"/>
        </w:rPr>
        <w:t>) &lt; </w:t>
      </w:r>
      <w:r w:rsidRPr="003955FF">
        <w:rPr>
          <w:position w:val="-30"/>
          <w:lang w:val="fr-FR"/>
        </w:rPr>
        <w:object w:dxaOrig="720" w:dyaOrig="570" w14:anchorId="7E6C6511">
          <v:shape id="_x0000_i1037" type="#_x0000_t75" alt="" style="width:37pt;height:29pt;mso-width-percent:0;mso-height-percent:0;mso-width-percent:0;mso-height-percent:0" o:ole="">
            <v:imagedata r:id="rId45" o:title=""/>
          </v:shape>
          <o:OLEObject Type="Embed" ProgID="Equation.DSMT4" ShapeID="_x0000_i1037" DrawAspect="Content" ObjectID="_1768200300" r:id="rId48"/>
        </w:object>
      </w:r>
    </w:p>
    <w:p w14:paraId="55B332F8" w14:textId="77777777" w:rsidR="006637E7" w:rsidRPr="003955FF" w:rsidRDefault="006637E7" w:rsidP="008C0FAB">
      <w:pPr>
        <w:keepNext/>
      </w:pPr>
      <w:r w:rsidRPr="003955FF">
        <w:lastRenderedPageBreak/>
        <w:t>La condition à vérifier pour la conformité est alors la suivante:</w:t>
      </w:r>
    </w:p>
    <w:p w14:paraId="56B7447C"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rPr>
            </m:ctrlPr>
          </m:sSubPr>
          <m:e>
            <m:r>
              <w:rPr>
                <w:rFonts w:ascii="Cambria Math" w:hAnsi="Cambria Math"/>
              </w:rPr>
              <m:t>U</m:t>
            </m:r>
          </m:e>
          <m:sub>
            <m:r>
              <w:rPr>
                <w:rFonts w:ascii="Cambria Math" w:hAnsi="Cambria Math"/>
              </w:rPr>
              <m:t>R</m:t>
            </m:r>
          </m:sub>
        </m:sSub>
      </m:oMath>
    </w:p>
    <w:p w14:paraId="4FCB3491" w14:textId="77777777" w:rsidR="006637E7" w:rsidRPr="003955FF" w:rsidRDefault="006637E7" w:rsidP="008C0FAB">
      <w:pPr>
        <w:pStyle w:val="Headingi"/>
      </w:pPr>
      <w:r w:rsidRPr="003955FF">
        <w:t>Étape 4B: Vérification de la diminution de l'efficacité spectrale moyenne pondérée dans le temps</w:t>
      </w:r>
    </w:p>
    <w:p w14:paraId="41AC919E" w14:textId="77777777" w:rsidR="006637E7" w:rsidRPr="003955FF" w:rsidRDefault="006637E7" w:rsidP="008C0FAB">
      <w:pPr>
        <w:keepNext/>
      </w:pPr>
      <w:r w:rsidRPr="003955FF">
        <w:t xml:space="preserve">Déterminer l'efficacité spectrale moyenne pondérée dans le temps à long terme, </w:t>
      </w:r>
      <w:r w:rsidRPr="003955FF">
        <w:rPr>
          <w:i/>
          <w:iCs/>
        </w:rPr>
        <w:t>SE</w:t>
      </w:r>
      <w:r w:rsidRPr="003955FF">
        <w:rPr>
          <w:i/>
          <w:iCs/>
          <w:vertAlign w:val="subscript"/>
        </w:rPr>
        <w:t>R</w:t>
      </w:r>
      <w:r w:rsidRPr="003955FF">
        <w:t>, dans l'hypothèse de précipitations uniquement, comme suit:</w:t>
      </w:r>
    </w:p>
    <w:p w14:paraId="145B264E" w14:textId="77777777" w:rsidR="006637E7" w:rsidRPr="003955FF" w:rsidRDefault="006637E7" w:rsidP="008C0FAB">
      <w:pPr>
        <w:pStyle w:val="Equationlegend"/>
        <w:rPr>
          <w:i/>
          <w:iCs/>
          <w:lang w:val="fr-FR"/>
        </w:rPr>
      </w:pPr>
      <w:r w:rsidRPr="003955FF">
        <w:rPr>
          <w:lang w:val="fr-FR"/>
        </w:rPr>
        <w:tab/>
      </w:r>
      <w:r w:rsidRPr="003955FF">
        <w:rPr>
          <w:i/>
          <w:iCs/>
          <w:lang w:val="fr-FR"/>
        </w:rPr>
        <w:tab/>
        <w:t>Poser SE</w:t>
      </w:r>
      <w:r w:rsidRPr="003955FF">
        <w:rPr>
          <w:i/>
          <w:iCs/>
          <w:vertAlign w:val="subscript"/>
          <w:lang w:val="fr-FR"/>
        </w:rPr>
        <w:t>R</w:t>
      </w:r>
      <w:r w:rsidRPr="003955FF">
        <w:rPr>
          <w:i/>
          <w:iCs/>
          <w:lang w:val="fr-FR"/>
        </w:rPr>
        <w:t xml:space="preserve"> = 0.</w:t>
      </w:r>
    </w:p>
    <w:p w14:paraId="07D931E4" w14:textId="77777777" w:rsidR="006637E7" w:rsidRPr="003955FF" w:rsidRDefault="006637E7" w:rsidP="008C0FAB">
      <w:pPr>
        <w:pStyle w:val="Equationlegend"/>
        <w:rPr>
          <w:i/>
          <w:iCs/>
          <w:lang w:val="fr-FR"/>
        </w:rPr>
      </w:pPr>
      <w:r w:rsidRPr="003955FF">
        <w:rPr>
          <w:i/>
          <w:iCs/>
          <w:lang w:val="fr-FR"/>
        </w:rPr>
        <w:tab/>
      </w:r>
      <w:r w:rsidRPr="003955FF">
        <w:rPr>
          <w:i/>
          <w:iCs/>
          <w:lang w:val="fr-FR"/>
        </w:rPr>
        <w:tab/>
      </w:r>
      <w:bookmarkStart w:id="13" w:name="_Hlk156983506"/>
      <w:r w:rsidRPr="003955FF">
        <w:rPr>
          <w:i/>
          <w:iCs/>
          <w:lang w:val="fr-FR"/>
        </w:rPr>
        <w:t xml:space="preserve">Pour tous les intervalles de la fonction PDF du rapport </w:t>
      </w:r>
      <w:r w:rsidRPr="003955FF">
        <w:rPr>
          <w:lang w:val="fr-FR"/>
        </w:rPr>
        <w:t>C</w:t>
      </w:r>
      <w:r w:rsidRPr="003955FF">
        <w:rPr>
          <w:i/>
          <w:iCs/>
          <w:lang w:val="fr-FR"/>
        </w:rPr>
        <w:t>/</w:t>
      </w:r>
      <w:r w:rsidRPr="003955FF">
        <w:rPr>
          <w:lang w:val="fr-FR"/>
        </w:rPr>
        <w:t>N</w:t>
      </w:r>
      <w:r w:rsidRPr="003955FF">
        <w:rPr>
          <w:i/>
          <w:iCs/>
          <w:lang w:val="fr-FR"/>
        </w:rPr>
        <w:t xml:space="preserve"> au-dessus de la valeur de seuil</w:t>
      </w:r>
      <w:bookmarkEnd w:id="13"/>
      <w:r w:rsidRPr="003955FF">
        <w:rPr>
          <w:i/>
          <w:iCs/>
          <w:lang w:val="fr-FR"/>
        </w:rPr>
        <w:t xml:space="preserve"> </w:t>
      </w:r>
      <w:r w:rsidRPr="003955FF">
        <w:rPr>
          <w:position w:val="-30"/>
          <w:lang w:val="fr-FR"/>
        </w:rPr>
        <w:object w:dxaOrig="720" w:dyaOrig="570" w14:anchorId="1F6E41A7">
          <v:shape id="_x0000_i1038" type="#_x0000_t75" alt="" style="width:37pt;height:29pt;mso-width-percent:0;mso-height-percent:0;mso-width-percent:0;mso-height-percent:0" o:ole="">
            <v:imagedata r:id="rId45" o:title=""/>
          </v:shape>
          <o:OLEObject Type="Embed" ProgID="Equation.DSMT4" ShapeID="_x0000_i1038" DrawAspect="Content" ObjectID="_1768200301" r:id="rId49"/>
        </w:object>
      </w:r>
      <w:r w:rsidRPr="003955FF">
        <w:rPr>
          <w:lang w:val="fr-FR"/>
        </w:rPr>
        <w:t>.</w:t>
      </w:r>
    </w:p>
    <w:p w14:paraId="325BAA1B" w14:textId="77777777" w:rsidR="006637E7" w:rsidRPr="003955FF" w:rsidRDefault="006637E7" w:rsidP="008C0FAB">
      <w:pPr>
        <w:rPr>
          <w:i/>
          <w:iCs/>
        </w:rPr>
      </w:pPr>
      <w:r w:rsidRPr="003955FF">
        <w:rPr>
          <w:i/>
          <w:iCs/>
        </w:rPr>
        <w:tab/>
        <w:t>{</w:t>
      </w:r>
    </w:p>
    <w:p w14:paraId="0199A315" w14:textId="77777777" w:rsidR="006637E7" w:rsidRPr="003955FF" w:rsidRDefault="006637E7" w:rsidP="008C0FAB">
      <w:pPr>
        <w:ind w:left="1890"/>
        <w:rPr>
          <w:i/>
          <w:iCs/>
        </w:rPr>
      </w:pPr>
      <w:r w:rsidRPr="003955FF">
        <w:rPr>
          <w:i/>
          <w:iCs/>
        </w:rPr>
        <w:t>Utiliser l'équation (3) donnée dans l'Annexe de la Recommandation UIT</w:t>
      </w:r>
      <w:r w:rsidRPr="003955FF">
        <w:rPr>
          <w:i/>
          <w:iCs/>
        </w:rPr>
        <w:noBreakHyphen/>
        <w:t xml:space="preserve">R S.2131-1 pour convertir le rapport </w:t>
      </w:r>
      <w:r w:rsidRPr="00E83925">
        <w:rPr>
          <w:i/>
          <w:iCs/>
        </w:rPr>
        <w:t>C</w:t>
      </w:r>
      <w:r w:rsidRPr="00E83925">
        <w:t>/</w:t>
      </w:r>
      <w:r w:rsidRPr="00E83925">
        <w:rPr>
          <w:i/>
          <w:iCs/>
        </w:rPr>
        <w:t>N</w:t>
      </w:r>
      <w:r w:rsidRPr="003955FF">
        <w:rPr>
          <w:i/>
          <w:iCs/>
        </w:rPr>
        <w:t xml:space="preserve"> en une valeur d'efficacité spectrale.</w:t>
      </w:r>
    </w:p>
    <w:p w14:paraId="7E1204DD" w14:textId="77777777" w:rsidR="006637E7" w:rsidRPr="003955FF" w:rsidRDefault="006637E7" w:rsidP="008C0FAB">
      <w:pPr>
        <w:ind w:left="1890"/>
        <w:rPr>
          <w:i/>
          <w:iCs/>
        </w:rPr>
      </w:pPr>
      <w:r w:rsidRPr="003955FF">
        <w:rPr>
          <w:i/>
          <w:iCs/>
        </w:rPr>
        <w:t>Incrémenter SE</w:t>
      </w:r>
      <w:r w:rsidRPr="003955FF">
        <w:rPr>
          <w:i/>
          <w:iCs/>
          <w:vertAlign w:val="subscript"/>
        </w:rPr>
        <w:t>R</w:t>
      </w:r>
      <w:r w:rsidRPr="003955FF">
        <w:rPr>
          <w:i/>
          <w:iCs/>
        </w:rPr>
        <w:t xml:space="preserve"> en ajoutant la valeur de l'efficacité spectrale multipliée par la probabilité associée à ce rapport </w:t>
      </w:r>
      <w:r w:rsidRPr="00E83925">
        <w:rPr>
          <w:i/>
          <w:iCs/>
        </w:rPr>
        <w:t>C</w:t>
      </w:r>
      <w:r w:rsidRPr="00E83925">
        <w:t>/</w:t>
      </w:r>
      <w:r w:rsidRPr="00E83925">
        <w:rPr>
          <w:i/>
          <w:iCs/>
        </w:rPr>
        <w:t>N</w:t>
      </w:r>
      <w:r w:rsidRPr="003955FF">
        <w:rPr>
          <w:i/>
          <w:iCs/>
        </w:rPr>
        <w:t>.</w:t>
      </w:r>
    </w:p>
    <w:p w14:paraId="145180E2" w14:textId="77777777" w:rsidR="006637E7" w:rsidRPr="003955FF" w:rsidRDefault="006637E7" w:rsidP="008C0FAB">
      <w:pPr>
        <w:rPr>
          <w:i/>
          <w:iCs/>
        </w:rPr>
      </w:pPr>
      <w:r w:rsidRPr="003955FF">
        <w:rPr>
          <w:i/>
          <w:iCs/>
        </w:rPr>
        <w:tab/>
        <w:t>}</w:t>
      </w:r>
    </w:p>
    <w:p w14:paraId="15CA2104" w14:textId="77777777" w:rsidR="006637E7" w:rsidRPr="003955FF" w:rsidRDefault="006637E7" w:rsidP="008C0FAB">
      <w:r w:rsidRPr="003955FF">
        <w:t xml:space="preserve">Déterminer l'efficacité spectrale moyenne pondérée dans le temps à long terme, </w:t>
      </w:r>
      <w:r w:rsidRPr="003955FF">
        <w:rPr>
          <w:i/>
          <w:iCs/>
        </w:rPr>
        <w:t>SE</w:t>
      </w:r>
      <w:r w:rsidRPr="003955FF">
        <w:rPr>
          <w:i/>
          <w:iCs/>
          <w:vertAlign w:val="subscript"/>
        </w:rPr>
        <w:t>RI</w:t>
      </w:r>
      <w:r w:rsidRPr="003955FF">
        <w:t>, dans l'hypothèse de précipitations et de brouillages, comme suit:</w:t>
      </w:r>
    </w:p>
    <w:p w14:paraId="066151CD" w14:textId="77777777" w:rsidR="006637E7" w:rsidRPr="003955FF" w:rsidRDefault="006637E7" w:rsidP="008C0FAB">
      <w:pPr>
        <w:pStyle w:val="Equationlegend"/>
        <w:rPr>
          <w:i/>
          <w:iCs/>
          <w:lang w:val="fr-FR"/>
        </w:rPr>
      </w:pPr>
      <w:r w:rsidRPr="003955FF">
        <w:rPr>
          <w:i/>
          <w:iCs/>
          <w:lang w:val="fr-FR"/>
        </w:rPr>
        <w:tab/>
      </w:r>
      <w:r w:rsidRPr="003955FF">
        <w:rPr>
          <w:i/>
          <w:iCs/>
          <w:lang w:val="fr-FR"/>
        </w:rPr>
        <w:tab/>
        <w:t>Poser SE</w:t>
      </w:r>
      <w:r w:rsidRPr="003955FF">
        <w:rPr>
          <w:i/>
          <w:iCs/>
          <w:vertAlign w:val="subscript"/>
          <w:lang w:val="fr-FR"/>
        </w:rPr>
        <w:t>RI</w:t>
      </w:r>
      <w:r w:rsidRPr="003955FF">
        <w:rPr>
          <w:i/>
          <w:iCs/>
          <w:lang w:val="fr-FR"/>
        </w:rPr>
        <w:t xml:space="preserve"> = 0.</w:t>
      </w:r>
    </w:p>
    <w:p w14:paraId="5E8BD38D" w14:textId="42B48BAB" w:rsidR="006637E7" w:rsidRPr="003955FF" w:rsidRDefault="006637E7" w:rsidP="008C0FAB">
      <w:pPr>
        <w:pStyle w:val="Equationlegend"/>
        <w:rPr>
          <w:i/>
          <w:iCs/>
          <w:lang w:val="fr-FR"/>
        </w:rPr>
      </w:pPr>
      <w:r w:rsidRPr="003955FF">
        <w:rPr>
          <w:i/>
          <w:iCs/>
          <w:lang w:val="fr-FR"/>
        </w:rPr>
        <w:tab/>
      </w:r>
      <w:r w:rsidRPr="003955FF">
        <w:rPr>
          <w:i/>
          <w:iCs/>
          <w:lang w:val="fr-FR"/>
        </w:rPr>
        <w:tab/>
        <w:t xml:space="preserve">Pour tous les intervalles de la fonction PDF du rapport </w:t>
      </w:r>
      <w:r w:rsidRPr="004836DF">
        <w:rPr>
          <w:i/>
          <w:iCs/>
          <w:lang w:val="fr-FR"/>
        </w:rPr>
        <w:t>C</w:t>
      </w:r>
      <w:r w:rsidRPr="004836DF">
        <w:rPr>
          <w:lang w:val="fr-FR"/>
        </w:rPr>
        <w:t>/</w:t>
      </w:r>
      <w:r w:rsidRPr="004836DF">
        <w:rPr>
          <w:i/>
          <w:iCs/>
          <w:lang w:val="fr-FR"/>
        </w:rPr>
        <w:t>(N+I)</w:t>
      </w:r>
      <w:r w:rsidRPr="003955FF">
        <w:rPr>
          <w:i/>
          <w:iCs/>
          <w:lang w:val="fr-FR"/>
        </w:rPr>
        <w:t xml:space="preserve"> au-dessus de la valeur de seuil </w:t>
      </w:r>
      <w:r w:rsidRPr="003955FF">
        <w:rPr>
          <w:position w:val="-30"/>
          <w:lang w:val="fr-FR"/>
        </w:rPr>
        <w:object w:dxaOrig="720" w:dyaOrig="570" w14:anchorId="63D95C89">
          <v:shape id="_x0000_i1039" type="#_x0000_t75" alt="" style="width:37pt;height:29pt;mso-width-percent:0;mso-height-percent:0;mso-width-percent:0;mso-height-percent:0" o:ole="">
            <v:imagedata r:id="rId45" o:title=""/>
          </v:shape>
          <o:OLEObject Type="Embed" ProgID="Equation.DSMT4" ShapeID="_x0000_i1039" DrawAspect="Content" ObjectID="_1768200302" r:id="rId50"/>
        </w:object>
      </w:r>
      <w:r w:rsidRPr="003955FF">
        <w:rPr>
          <w:lang w:val="fr-FR"/>
        </w:rPr>
        <w:t>.</w:t>
      </w:r>
    </w:p>
    <w:p w14:paraId="353FBD43" w14:textId="77777777" w:rsidR="006637E7" w:rsidRPr="003955FF" w:rsidRDefault="006637E7" w:rsidP="008C0FAB">
      <w:pPr>
        <w:rPr>
          <w:i/>
          <w:iCs/>
        </w:rPr>
      </w:pPr>
      <w:r w:rsidRPr="003955FF">
        <w:rPr>
          <w:i/>
          <w:iCs/>
        </w:rPr>
        <w:tab/>
        <w:t>{</w:t>
      </w:r>
    </w:p>
    <w:p w14:paraId="694C8289" w14:textId="024D40FC" w:rsidR="006637E7" w:rsidRPr="003955FF" w:rsidRDefault="006637E7" w:rsidP="008C0FAB">
      <w:pPr>
        <w:ind w:left="1890"/>
        <w:rPr>
          <w:i/>
          <w:iCs/>
        </w:rPr>
      </w:pPr>
      <w:r w:rsidRPr="003955FF">
        <w:rPr>
          <w:i/>
          <w:iCs/>
        </w:rPr>
        <w:t>Utiliser l'équation (3) donnée dans l'Annexe de la Recommandation UIT</w:t>
      </w:r>
      <w:r w:rsidRPr="003955FF">
        <w:rPr>
          <w:i/>
          <w:iCs/>
        </w:rPr>
        <w:noBreakHyphen/>
        <w:t xml:space="preserve">R S.2131-1 pour convertir le rapport </w:t>
      </w:r>
      <w:r w:rsidRPr="004836DF">
        <w:rPr>
          <w:i/>
          <w:iCs/>
        </w:rPr>
        <w:t>C</w:t>
      </w:r>
      <w:r w:rsidRPr="004836DF">
        <w:t>/</w:t>
      </w:r>
      <w:r w:rsidRPr="004836DF">
        <w:rPr>
          <w:i/>
          <w:iCs/>
        </w:rPr>
        <w:t>(N+I)</w:t>
      </w:r>
      <w:r w:rsidRPr="003955FF">
        <w:rPr>
          <w:i/>
          <w:iCs/>
        </w:rPr>
        <w:t xml:space="preserve"> en une valeur d'efficacité spectrale.</w:t>
      </w:r>
    </w:p>
    <w:p w14:paraId="3738C1BF" w14:textId="6EF22827" w:rsidR="006637E7" w:rsidRPr="003955FF" w:rsidRDefault="006637E7" w:rsidP="008C0FAB">
      <w:pPr>
        <w:ind w:left="1890"/>
        <w:rPr>
          <w:i/>
          <w:iCs/>
        </w:rPr>
      </w:pPr>
      <w:r w:rsidRPr="003955FF">
        <w:rPr>
          <w:i/>
          <w:iCs/>
        </w:rPr>
        <w:t>Incrémenter SE</w:t>
      </w:r>
      <w:r w:rsidRPr="003955FF">
        <w:rPr>
          <w:i/>
          <w:iCs/>
          <w:vertAlign w:val="subscript"/>
        </w:rPr>
        <w:t>RI</w:t>
      </w:r>
      <w:r w:rsidRPr="003955FF">
        <w:rPr>
          <w:i/>
          <w:iCs/>
        </w:rPr>
        <w:t xml:space="preserve"> en ajoutant la valeur de l'efficacité spectrale multipliée par la probabilité associée à ce rapport </w:t>
      </w:r>
      <w:r w:rsidRPr="004836DF">
        <w:rPr>
          <w:i/>
          <w:iCs/>
        </w:rPr>
        <w:t>C</w:t>
      </w:r>
      <w:r w:rsidRPr="004836DF">
        <w:t>/</w:t>
      </w:r>
      <w:r w:rsidRPr="004836DF">
        <w:rPr>
          <w:i/>
          <w:iCs/>
        </w:rPr>
        <w:t>(N+I)</w:t>
      </w:r>
      <w:r w:rsidRPr="003955FF">
        <w:rPr>
          <w:i/>
          <w:iCs/>
        </w:rPr>
        <w:t>.</w:t>
      </w:r>
    </w:p>
    <w:p w14:paraId="176D9F85" w14:textId="77777777" w:rsidR="006637E7" w:rsidRPr="003955FF" w:rsidRDefault="006637E7" w:rsidP="008C0FAB">
      <w:pPr>
        <w:rPr>
          <w:i/>
          <w:iCs/>
        </w:rPr>
      </w:pPr>
      <w:r w:rsidRPr="003955FF">
        <w:rPr>
          <w:i/>
          <w:iCs/>
        </w:rPr>
        <w:tab/>
        <w:t>}</w:t>
      </w:r>
    </w:p>
    <w:p w14:paraId="638D70B4" w14:textId="77777777" w:rsidR="006637E7" w:rsidRPr="003955FF" w:rsidRDefault="006637E7" w:rsidP="008C0FAB">
      <w:r w:rsidRPr="003955FF">
        <w:t>La condition à vérifier pour la conformité est alors la suivante:</w:t>
      </w:r>
    </w:p>
    <w:p w14:paraId="44299CDB"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0E192FFF" w14:textId="77777777" w:rsidR="004836DF" w:rsidRDefault="004836DF" w:rsidP="004836DF"/>
    <w:p w14:paraId="2722889F" w14:textId="77777777" w:rsidR="004836DF" w:rsidRDefault="004836DF" w:rsidP="004836DF"/>
    <w:p w14:paraId="62659BCE" w14:textId="2236B09F" w:rsidR="006637E7" w:rsidRPr="003955FF" w:rsidRDefault="006637E7" w:rsidP="008C0FAB">
      <w:pPr>
        <w:pStyle w:val="AnnexNoTitle"/>
      </w:pPr>
      <w:r w:rsidRPr="003955FF">
        <w:lastRenderedPageBreak/>
        <w:t>Pièce jointe 2</w:t>
      </w:r>
      <w:r w:rsidRPr="003955FF">
        <w:br/>
        <w:t>à l'Annexe 1</w:t>
      </w:r>
      <w:r w:rsidRPr="003955FF">
        <w:br/>
      </w:r>
      <w:r w:rsidRPr="003955FF">
        <w:br/>
      </w:r>
      <w:bookmarkStart w:id="14" w:name="_Toc35789426"/>
      <w:bookmarkStart w:id="15" w:name="_Toc35857123"/>
      <w:bookmarkStart w:id="16" w:name="_Toc35877758"/>
      <w:bookmarkStart w:id="17" w:name="_Toc35963701"/>
      <w:r w:rsidRPr="003955FF">
        <w:t>Étapes de l'algorithme à appliquer dans le sens Terre vers espace dans</w:t>
      </w:r>
      <w:r w:rsidRPr="003955FF">
        <w:br/>
        <w:t xml:space="preserve">les bandes de fréquences 47,2-50,2 GHz et 50,4-51,4 GHz </w:t>
      </w:r>
      <w:bookmarkEnd w:id="14"/>
      <w:bookmarkEnd w:id="15"/>
      <w:bookmarkEnd w:id="16"/>
      <w:bookmarkEnd w:id="17"/>
      <w:r w:rsidRPr="003955FF">
        <w:t>pour</w:t>
      </w:r>
      <w:r w:rsidRPr="003955FF">
        <w:br/>
        <w:t>déterminer la conformité au numéro 22.5L du</w:t>
      </w:r>
      <w:r w:rsidRPr="003955FF">
        <w:br/>
        <w:t>Règlement des radiocommunications</w:t>
      </w:r>
    </w:p>
    <w:p w14:paraId="6F170919" w14:textId="14E4CB11" w:rsidR="006637E7" w:rsidRPr="003955FF" w:rsidRDefault="006637E7" w:rsidP="008C0FAB">
      <w:pPr>
        <w:pStyle w:val="Normalaftertitle"/>
      </w:pPr>
      <w:bookmarkStart w:id="18" w:name="_Ref102792030"/>
      <w:r w:rsidRPr="003955FF">
        <w: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Résolution</w:t>
      </w:r>
      <w:r w:rsidR="004836DF">
        <w:t> </w:t>
      </w:r>
      <w:r w:rsidRPr="003955FF">
        <w:rPr>
          <w:b/>
          <w:bCs/>
        </w:rPr>
        <w:t>770 (CMR-19)</w:t>
      </w:r>
      <w:r w:rsidRPr="003955FF">
        <w:t xml:space="preserve">, en tenant compte de toutes les permutations de paramètres possibles, en association avec les résultats donnés dans la version la plus récente de la Recommandation UIT-R </w:t>
      </w:r>
      <w:hyperlink r:id="rId51" w:history="1">
        <w:r w:rsidR="004836DF" w:rsidRPr="005674A8">
          <w:t>S.1503</w:t>
        </w:r>
      </w:hyperlink>
      <w:r w:rsidRPr="003955FF">
        <w:t xml:space="preserve"> pour l'epfd dans la configuration géométrique la plus défavorable («WCG»). Les résultats présentés dans la Recommandation UIT-R </w:t>
      </w:r>
      <w:hyperlink r:id="rId52" w:history="1">
        <w:r w:rsidR="004836DF" w:rsidRPr="005674A8">
          <w:t>S.1503</w:t>
        </w:r>
      </w:hyperlink>
      <w:r w:rsidRPr="003955FF">
        <w:t xml:space="preserve"> sont un ensemble de statistiques relatives aux brouillages causés par un système non OSG. Ces statistiques relatives aux brouillages sont ensuite utilisées pour déterminer les effets des brouillages sur chaque liaison de référence OSG générique.</w:t>
      </w:r>
    </w:p>
    <w:p w14:paraId="61C4E710" w14:textId="77777777" w:rsidR="006637E7" w:rsidRPr="003955FF" w:rsidRDefault="006637E7" w:rsidP="008C0FAB">
      <w:pPr>
        <w:pStyle w:val="Headingb"/>
      </w:pPr>
      <w:r w:rsidRPr="003955FF">
        <w:t>Étape 0: Vérification de la liaison de référence OSG générique et choix de la valeur de seuil du rapport </w:t>
      </w:r>
      <w:r w:rsidRPr="003955FF">
        <w:rPr>
          <w:i/>
          <w:iCs/>
        </w:rPr>
        <w:t>C</w:t>
      </w:r>
      <w:r w:rsidRPr="003955FF">
        <w:t>/</w:t>
      </w:r>
      <w:r w:rsidRPr="003955FF">
        <w:rPr>
          <w:i/>
          <w:iCs/>
        </w:rPr>
        <w:t>N</w:t>
      </w:r>
    </w:p>
    <w:p w14:paraId="59E128B4" w14:textId="77777777" w:rsidR="006637E7" w:rsidRPr="003955FF" w:rsidRDefault="006637E7" w:rsidP="008C0FAB">
      <w:r w:rsidRPr="003955FF">
        <w:t xml:space="preserve">Il convient de suivre les étapes ci-après pour déterminer si la liaison de référence OSG générique est valable et, si tel est le cas, la valeur de seuil </w:t>
      </w:r>
      <w:r w:rsidRPr="003955FF">
        <w:rPr>
          <w:position w:val="-32"/>
        </w:rPr>
        <w:object w:dxaOrig="720" w:dyaOrig="570" w14:anchorId="24BFEECE">
          <v:shape id="_x0000_i1040" type="#_x0000_t75" alt="" style="width:37pt;height:29pt;mso-width-percent:0;mso-height-percent:0;mso-width-percent:0;mso-height-percent:0" o:ole="">
            <v:imagedata r:id="rId24" o:title=""/>
          </v:shape>
          <o:OLEObject Type="Embed" ProgID="Equation.DSMT4" ShapeID="_x0000_i1040" DrawAspect="Content" ObjectID="_1768200303" r:id="rId53"/>
        </w:object>
      </w:r>
      <w:r w:rsidRPr="003955FF">
        <w:t xml:space="preserve">à utiliser. On suppose que </w:t>
      </w:r>
      <w:r w:rsidRPr="003955FF">
        <w:rPr>
          <w:i/>
        </w:rPr>
        <w:t>R</w:t>
      </w:r>
      <w:r w:rsidRPr="003955FF">
        <w:rPr>
          <w:i/>
          <w:vertAlign w:val="subscript"/>
        </w:rPr>
        <w:t>s</w:t>
      </w:r>
      <w:r w:rsidRPr="003955FF">
        <w:t xml:space="preserve"> = 6 378,137 km, </w:t>
      </w:r>
      <w:r w:rsidRPr="003955FF">
        <w:rPr>
          <w:i/>
        </w:rPr>
        <w:t>R</w:t>
      </w:r>
      <w:r w:rsidRPr="003955FF">
        <w:rPr>
          <w:i/>
          <w:vertAlign w:val="subscript"/>
        </w:rPr>
        <w:t>geo</w:t>
      </w:r>
      <w:r w:rsidRPr="003955FF">
        <w:t xml:space="preserve"> = 42 164 km, </w:t>
      </w:r>
      <w:r w:rsidRPr="003955FF">
        <w:rPr>
          <w:i/>
          <w:iCs/>
        </w:rPr>
        <w:t>k</w:t>
      </w:r>
      <w:r w:rsidRPr="003955FF">
        <w:rPr>
          <w:i/>
          <w:iCs/>
          <w:vertAlign w:val="subscript"/>
        </w:rPr>
        <w:t>dB</w:t>
      </w:r>
      <w:r w:rsidRPr="003955FF">
        <w:t xml:space="preserve"> = −228,6 dB(J/K) et </w:t>
      </w:r>
      <m:oMath>
        <m:r>
          <w:rPr>
            <w:rFonts w:ascii="Cambria Math" w:hAnsi="Cambria Math"/>
          </w:rPr>
          <m:t>c=2,99792458×</m:t>
        </m:r>
        <m:sSup>
          <m:sSupPr>
            <m:ctrlPr>
              <w:rPr>
                <w:rFonts w:ascii="Cambria Math" w:hAnsi="Cambria Math"/>
                <w:i/>
              </w:rPr>
            </m:ctrlPr>
          </m:sSupPr>
          <m:e>
            <m:r>
              <w:rPr>
                <w:rFonts w:ascii="Cambria Math" w:hAnsi="Cambria Math"/>
              </w:rPr>
              <m:t>10</m:t>
            </m:r>
          </m:e>
          <m:sup>
            <m:r>
              <w:rPr>
                <w:rFonts w:ascii="Cambria Math" w:hAnsi="Cambria Math"/>
              </w:rPr>
              <m:t>5</m:t>
            </m:r>
          </m:sup>
        </m:sSup>
      </m:oMath>
      <w:r w:rsidRPr="003955FF">
        <w:t xml:space="preserve"> km/s.</w:t>
      </w:r>
    </w:p>
    <w:p w14:paraId="2DE35DB4" w14:textId="77777777" w:rsidR="006637E7" w:rsidRPr="003955FF" w:rsidRDefault="006637E7" w:rsidP="008C0FAB">
      <w:r w:rsidRPr="003955FF">
        <w:t>Il est à noter que l'expression «fonction de distribution cumulative» désigne également le concept de fonction de distribution cumulative complémentaire, selon le contexte.</w:t>
      </w:r>
    </w:p>
    <w:p w14:paraId="068E93D7" w14:textId="77777777" w:rsidR="006637E7" w:rsidRPr="003955FF" w:rsidRDefault="006637E7" w:rsidP="008C0FAB">
      <w:pPr>
        <w:pStyle w:val="enumlev1"/>
        <w:keepNext/>
      </w:pPr>
      <w:r w:rsidRPr="003955FF">
        <w:t>1)</w:t>
      </w:r>
      <w:r w:rsidRPr="003955FF">
        <w:tab/>
        <w:t>Calculer la distance de trajet oblique en km en utilisant la formule:</w:t>
      </w:r>
    </w:p>
    <w:p w14:paraId="26CA6397"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sSubSup>
                      <m:sSubSupPr>
                        <m:ctrlPr>
                          <w:rPr>
                            <w:rFonts w:ascii="Cambria Math" w:hAnsi="Cambria Math"/>
                            <w:i/>
                          </w:rPr>
                        </m:ctrlPr>
                      </m:sSubSupPr>
                      <m:e>
                        <m:r>
                          <w:rPr>
                            <w:rFonts w:ascii="Cambria Math" w:hAnsi="Cambria Math"/>
                          </w:rPr>
                          <m:t>R</m:t>
                        </m:r>
                      </m:e>
                      <m:sub>
                        <m:r>
                          <w:rPr>
                            <w:rFonts w:ascii="Cambria Math" w:hAnsi="Cambria Math"/>
                          </w:rPr>
                          <m:t>geo</m:t>
                        </m:r>
                      </m:sub>
                      <m:sup>
                        <m:r>
                          <w:rPr>
                            <w:rFonts w:ascii="Cambria Math" w:hAnsi="Cambria Math"/>
                          </w:rPr>
                          <m:t>2</m:t>
                        </m:r>
                      </m:sup>
                    </m:sSubSup>
                  </m:num>
                  <m:den>
                    <m:sSubSup>
                      <m:sSubSupPr>
                        <m:ctrlPr>
                          <w:rPr>
                            <w:rFonts w:ascii="Cambria Math" w:hAnsi="Cambria Math"/>
                            <w:i/>
                          </w:rPr>
                        </m:ctrlPr>
                      </m:sSubSupPr>
                      <m:e>
                        <m:r>
                          <w:rPr>
                            <w:rFonts w:ascii="Cambria Math" w:hAnsi="Cambria Math"/>
                          </w:rPr>
                          <m:t>R</m:t>
                        </m:r>
                      </m:e>
                      <m:sub>
                        <m:r>
                          <w:rPr>
                            <w:rFonts w:ascii="Cambria Math" w:hAnsi="Cambria Math"/>
                          </w:rPr>
                          <m:t>s</m:t>
                        </m:r>
                      </m:sub>
                      <m:sup>
                        <m:r>
                          <w:rPr>
                            <w:rFonts w:ascii="Cambria Math" w:hAnsi="Cambria Math"/>
                          </w:rPr>
                          <m:t>2</m:t>
                        </m:r>
                      </m:sup>
                    </m:sSubSup>
                  </m:den>
                </m:f>
                <m:r>
                  <w:rPr>
                    <w:rFonts w:ascii="Cambria Math" w:hAnsi="Cambria Math"/>
                  </w:rPr>
                  <m:t>-</m:t>
                </m:r>
                <m:sSup>
                  <m:sSupPr>
                    <m:ctrlPr>
                      <w:rPr>
                        <w:rFonts w:ascii="Cambria Math" w:hAnsi="Cambria Math"/>
                        <w:i/>
                      </w:rPr>
                    </m:ctrlPr>
                  </m:sSupPr>
                  <m:e>
                    <m:r>
                      <m:rPr>
                        <m:sty m:val="p"/>
                      </m:rPr>
                      <w:rPr>
                        <w:rFonts w:ascii="Cambria Math" w:hAnsi="Cambria Math"/>
                      </w:rPr>
                      <m:t>cos</m:t>
                    </m:r>
                  </m:e>
                  <m:sup>
                    <m:r>
                      <w:rPr>
                        <w:rFonts w:ascii="Cambria Math" w:hAnsi="Cambria Math"/>
                      </w:rPr>
                      <m:t>2</m:t>
                    </m:r>
                  </m:sup>
                </m:sSup>
                <m:d>
                  <m:dPr>
                    <m:ctrlPr>
                      <w:rPr>
                        <w:rFonts w:ascii="Cambria Math" w:hAnsi="Cambria Math"/>
                        <w:i/>
                      </w:rPr>
                    </m:ctrlPr>
                  </m:dPr>
                  <m:e>
                    <m:r>
                      <m:rPr>
                        <m:sty m:val="p"/>
                      </m:rPr>
                      <w:rPr>
                        <w:rFonts w:ascii="Cambria Math" w:hAnsi="Cambria Math"/>
                      </w:rPr>
                      <m:t>ε</m:t>
                    </m:r>
                  </m:e>
                </m:d>
              </m:e>
            </m:ra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m:rPr>
                        <m:sty m:val="p"/>
                      </m:rPr>
                      <w:rPr>
                        <w:rFonts w:ascii="Cambria Math" w:hAnsi="Cambria Math"/>
                      </w:rPr>
                      <m:t>ε</m:t>
                    </m:r>
                  </m:e>
                </m:d>
              </m:e>
            </m:func>
          </m:e>
        </m:d>
      </m:oMath>
    </w:p>
    <w:p w14:paraId="3D5B7272" w14:textId="77777777" w:rsidR="006637E7" w:rsidRPr="003955FF" w:rsidRDefault="006637E7" w:rsidP="008C0FAB">
      <w:pPr>
        <w:pStyle w:val="enumlev1"/>
        <w:keepNext/>
      </w:pPr>
      <w:r w:rsidRPr="003955FF">
        <w:t>2)</w:t>
      </w:r>
      <w:r w:rsidRPr="003955FF">
        <w:tab/>
        <w:t>Calculer l'affaiblissement sur le trajet en espace libre en dB en utilisant la formule:</w:t>
      </w:r>
    </w:p>
    <w:p w14:paraId="78424A0A" w14:textId="77777777" w:rsidR="006637E7" w:rsidRPr="003955FF" w:rsidRDefault="006637E7" w:rsidP="008C0FAB">
      <w:pPr>
        <w:pStyle w:val="Equation"/>
      </w:pPr>
      <w:r w:rsidRPr="003955FF">
        <w:rPr>
          <w:i/>
          <w:iCs/>
        </w:rPr>
        <w:tab/>
      </w:r>
      <w:r w:rsidRPr="003955FF">
        <w:tab/>
      </w:r>
      <m:oMath>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=92,45+20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GHz</m:t>
                    </m:r>
                  </m:sub>
                </m:sSub>
              </m:e>
            </m:d>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km</m:t>
                    </m:r>
                  </m:sub>
                </m:sSub>
              </m:e>
            </m:d>
          </m:e>
        </m:func>
      </m:oMath>
    </w:p>
    <w:p w14:paraId="221F5E8A" w14:textId="77777777" w:rsidR="006637E7" w:rsidRPr="003955FF" w:rsidRDefault="006637E7" w:rsidP="008C0FAB">
      <w:pPr>
        <w:pStyle w:val="enumlev1"/>
        <w:keepNext/>
      </w:pPr>
      <w:r w:rsidRPr="003955FF">
        <w:t>3)</w:t>
      </w:r>
      <w:r w:rsidRPr="003955FF">
        <w:tab/>
        <w:t>Calculer la puissance du signal utile dans la largeur de bande de référence en dBW en tenant compte des affaiblissements additionnels sur la liaison:</w:t>
      </w:r>
    </w:p>
    <w:p w14:paraId="287AA62E" w14:textId="77777777" w:rsidR="006637E7" w:rsidRPr="003955FF" w:rsidRDefault="006637E7" w:rsidP="008C0FAB">
      <w:pPr>
        <w:pStyle w:val="Equation"/>
      </w:pPr>
      <w:r w:rsidRPr="003955FF">
        <w:tab/>
      </w:r>
      <w:r w:rsidRPr="003955FF">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04460895" w14:textId="77777777" w:rsidR="006637E7" w:rsidRPr="003955FF" w:rsidRDefault="006637E7" w:rsidP="008C0FAB">
      <w:pPr>
        <w:pStyle w:val="enumlev1"/>
        <w:keepNext/>
      </w:pPr>
      <w:r w:rsidRPr="003955FF">
        <w:t>4)</w:t>
      </w:r>
      <w:r w:rsidRPr="003955FF">
        <w:tab/>
        <w:t>Calculer la puissance de bruit totale dans la largeur de bande de référence en dBW/MHz en utilisant la formule:</w:t>
      </w:r>
    </w:p>
    <w:p w14:paraId="0DC3F5C1"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ointer</m:t>
            </m:r>
          </m:sub>
        </m:sSub>
      </m:oMath>
    </w:p>
    <w:p w14:paraId="31B79460" w14:textId="77777777" w:rsidR="006637E7" w:rsidRPr="003955FF" w:rsidRDefault="006637E7" w:rsidP="008C0FAB">
      <w:pPr>
        <w:pStyle w:val="enumlev1"/>
        <w:keepNext/>
      </w:pPr>
      <w:r w:rsidRPr="003955FF">
        <w:t>5)</w:t>
      </w:r>
      <w:r w:rsidRPr="003955FF">
        <w:tab/>
        <w:t>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calculer la marge disponible pour les précipitations pour le cas considéré en dB:</w:t>
      </w:r>
    </w:p>
    <w:p w14:paraId="6AC4079B" w14:textId="77777777" w:rsidR="006637E7" w:rsidRPr="003955FF" w:rsidRDefault="006637E7" w:rsidP="008C0FAB">
      <w:pPr>
        <w:pStyle w:val="Equation"/>
        <w:rPr>
          <w:iCs/>
        </w:rPr>
      </w:pPr>
      <w:r w:rsidRPr="003955FF">
        <w:rPr>
          <w:iCs/>
        </w:rPr>
        <w:tab/>
      </w:r>
      <w:r w:rsidRPr="003955FF">
        <w:rPr>
          <w:iCs/>
        </w:rPr>
        <w:tab/>
      </w:r>
      <m:oMath>
        <m:sSub>
          <m:sSubPr>
            <m:ctrlPr>
              <w:rPr>
                <w:rFonts w:ascii="Cambria Math" w:hAnsi="Cambria Math"/>
                <w:i/>
                <w:iCs/>
              </w:rPr>
            </m:ctrlPr>
          </m:sSubPr>
          <m:e>
            <m:r>
              <w:rPr>
                <w:rFonts w:ascii="Cambria Math" w:hAnsi="Cambria Math"/>
              </w:rPr>
              <m:t>A</m:t>
            </m:r>
          </m:e>
          <m:sub>
            <m:r>
              <w:rPr>
                <w:rFonts w:ascii="Cambria Math" w:hAnsi="Cambria Math"/>
              </w:rPr>
              <m:t>rain, i</m:t>
            </m:r>
          </m:sub>
        </m:sSub>
        <m:r>
          <w:rPr>
            <w:rFonts w:ascii="Cambria Math" w:hAnsi="Cambria Math"/>
          </w:rPr>
          <m:t>=C-</m:t>
        </m:r>
        <m:sSub>
          <m:sSubPr>
            <m:ctrlPr>
              <w:rPr>
                <w:rFonts w:ascii="Cambria Math" w:hAnsi="Cambria Math"/>
                <w:i/>
                <w:iCs/>
              </w:rPr>
            </m:ctrlPr>
          </m:sSubPr>
          <m:e>
            <m:r>
              <w:rPr>
                <w:rFonts w:ascii="Cambria Math" w:hAnsi="Cambria Math"/>
              </w:rPr>
              <m:t>N</m:t>
            </m:r>
          </m:e>
          <m:sub>
            <m:r>
              <w:rPr>
                <w:rFonts w:ascii="Cambria Math" w:hAnsi="Cambria Math"/>
              </w:rPr>
              <m:t>T</m:t>
            </m:r>
          </m:sub>
        </m:sSub>
        <m:r>
          <w:rPr>
            <w:rFonts w:ascii="Cambria Math" w:hAnsi="Cambria Math"/>
          </w:rPr>
          <m:t>-</m:t>
        </m:r>
        <m:sSub>
          <m:sSubPr>
            <m:ctrlPr>
              <w:rPr>
                <w:rFonts w:ascii="Cambria Math" w:hAnsi="Cambria Math"/>
                <w:i/>
                <w:iCs/>
              </w:rPr>
            </m:ctrlPr>
          </m:sSubPr>
          <m:e>
            <m:d>
              <m:dPr>
                <m:ctrlPr>
                  <w:rPr>
                    <w:rFonts w:ascii="Cambria Math" w:hAnsi="Cambria Math"/>
                    <w:i/>
                    <w:iCs/>
                  </w:rPr>
                </m:ctrlPr>
              </m:dPr>
              <m:e>
                <m:f>
                  <m:fPr>
                    <m:ctrlPr>
                      <w:rPr>
                        <w:rFonts w:ascii="Cambria Math" w:hAnsi="Cambria Math"/>
                        <w:i/>
                        <w:iCs/>
                      </w:rPr>
                    </m:ctrlPr>
                  </m:fPr>
                  <m:num>
                    <m:r>
                      <w:rPr>
                        <w:rFonts w:ascii="Cambria Math" w:hAnsi="Cambria Math"/>
                      </w:rPr>
                      <m:t>C</m:t>
                    </m:r>
                  </m:num>
                  <m:den>
                    <m:r>
                      <w:rPr>
                        <w:rFonts w:ascii="Cambria Math" w:hAnsi="Cambria Math"/>
                      </w:rPr>
                      <m:t>N</m:t>
                    </m:r>
                  </m:den>
                </m:f>
              </m:e>
            </m:d>
          </m:e>
          <m:sub>
            <m:r>
              <w:rPr>
                <w:rFonts w:ascii="Cambria Math" w:hAnsi="Cambria Math"/>
              </w:rPr>
              <m:t>Thr, i</m:t>
            </m:r>
          </m:sub>
        </m:sSub>
      </m:oMath>
    </w:p>
    <w:p w14:paraId="7D64B240" w14:textId="77777777" w:rsidR="006637E7" w:rsidRPr="003955FF" w:rsidRDefault="006637E7" w:rsidP="008C0FAB">
      <w:pPr>
        <w:pStyle w:val="enumlev1"/>
      </w:pPr>
      <w:r w:rsidRPr="003955FF">
        <w:t>6)</w:t>
      </w:r>
      <w:r w:rsidRPr="003955FF">
        <w:tab/>
        <w:t>Si, 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xml:space="preserve">, la marge </w:t>
      </w:r>
      <w:r w:rsidRPr="003955FF">
        <w:rPr>
          <w:i/>
          <w:iCs/>
        </w:rPr>
        <w:t>A</w:t>
      </w:r>
      <w:r w:rsidRPr="003955FF">
        <w:rPr>
          <w:i/>
          <w:iCs/>
          <w:vertAlign w:val="subscript"/>
        </w:rPr>
        <w:t>rain,i</w:t>
      </w:r>
      <w:r w:rsidRPr="003955FF">
        <w:t xml:space="preserve"> </w:t>
      </w:r>
      <w:r w:rsidRPr="003955FF">
        <w:sym w:font="Symbol" w:char="F0A3"/>
      </w:r>
      <w:r w:rsidRPr="003955FF">
        <w:t xml:space="preserve"> </w:t>
      </w:r>
      <w:r w:rsidRPr="003955FF">
        <w:rPr>
          <w:i/>
          <w:iCs/>
        </w:rPr>
        <w:t>A</w:t>
      </w:r>
      <w:r w:rsidRPr="003955FF">
        <w:rPr>
          <w:i/>
          <w:iCs/>
          <w:vertAlign w:val="subscript"/>
        </w:rPr>
        <w:t>min</w:t>
      </w:r>
      <w:r w:rsidRPr="003955FF">
        <w:t>, alors cette liaison de référence OSG générique n'est pas valable.</w:t>
      </w:r>
    </w:p>
    <w:p w14:paraId="1B174580" w14:textId="77777777" w:rsidR="006637E7" w:rsidRPr="003955FF" w:rsidRDefault="006637E7" w:rsidP="008C0FAB">
      <w:pPr>
        <w:pStyle w:val="enumlev1"/>
      </w:pPr>
      <w:r w:rsidRPr="003955FF">
        <w:t>7)</w:t>
      </w:r>
      <w:r w:rsidRPr="003955FF">
        <w:tab/>
        <w:t>Pour chaque valeur de seuil (</w:t>
      </w:r>
      <w:r w:rsidRPr="003955FF">
        <w:rPr>
          <w:i/>
          <w:iCs/>
        </w:rPr>
        <w:t>C</w:t>
      </w:r>
      <w:r w:rsidRPr="003955FF">
        <w:t>/</w:t>
      </w:r>
      <w:r w:rsidRPr="003955FF">
        <w:rPr>
          <w:i/>
          <w:iCs/>
        </w:rPr>
        <w:t>N</w:t>
      </w:r>
      <w:r w:rsidRPr="003955FF">
        <w:t>)</w:t>
      </w:r>
      <w:r w:rsidRPr="003955FF">
        <w:rPr>
          <w:i/>
          <w:iCs/>
          <w:vertAlign w:val="subscript"/>
        </w:rPr>
        <w:t>Thr,i</w:t>
      </w:r>
      <w:r w:rsidRPr="003955FF">
        <w:t xml:space="preserve"> pour lesquelles </w:t>
      </w:r>
      <w:r w:rsidRPr="003955FF">
        <w:rPr>
          <w:i/>
          <w:iCs/>
        </w:rPr>
        <w:t>A</w:t>
      </w:r>
      <w:r w:rsidRPr="003955FF">
        <w:rPr>
          <w:i/>
          <w:iCs/>
          <w:vertAlign w:val="subscript"/>
        </w:rPr>
        <w:t>rain,i</w:t>
      </w:r>
      <w:r w:rsidRPr="003955FF">
        <w:t> &gt; </w:t>
      </w:r>
      <w:r w:rsidRPr="003955FF">
        <w:rPr>
          <w:i/>
          <w:iCs/>
        </w:rPr>
        <w:t>A</w:t>
      </w:r>
      <w:r w:rsidRPr="003955FF">
        <w:rPr>
          <w:i/>
          <w:iCs/>
          <w:vertAlign w:val="subscript"/>
        </w:rPr>
        <w:t>min</w:t>
      </w:r>
      <w:r w:rsidRPr="003955FF">
        <w:t>, suivre l'étape 8.</w:t>
      </w:r>
    </w:p>
    <w:p w14:paraId="66D209E7" w14:textId="77777777" w:rsidR="006637E7" w:rsidRPr="003955FF" w:rsidRDefault="006637E7" w:rsidP="008C0FAB">
      <w:pPr>
        <w:pStyle w:val="enumlev1"/>
      </w:pPr>
      <w:r w:rsidRPr="003955FF">
        <w:lastRenderedPageBreak/>
        <w:t>8)</w:t>
      </w:r>
      <w:r w:rsidRPr="003955FF">
        <w:tab/>
        <w:t xml:space="preserve">En utilisant le modèle de précipitations figurant dans l'Annexe 2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t>
      </w:r>
      <w:r w:rsidRPr="003955FF">
        <w:rPr>
          <w:i/>
          <w:iCs/>
        </w:rPr>
        <w:t>p</w:t>
      </w:r>
      <w:r w:rsidRPr="003955FF">
        <w:rPr>
          <w:i/>
          <w:iCs/>
          <w:vertAlign w:val="subscript"/>
        </w:rPr>
        <w:t>rain,i</w:t>
      </w:r>
      <w:r w:rsidRPr="003955FF">
        <w:t>.</w:t>
      </w:r>
    </w:p>
    <w:p w14:paraId="22D2CAEC" w14:textId="77777777" w:rsidR="006637E7" w:rsidRPr="003955FF" w:rsidRDefault="006637E7" w:rsidP="008C0FAB">
      <w:pPr>
        <w:pStyle w:val="enumlev1"/>
        <w:keepNext/>
      </w:pPr>
      <w:r w:rsidRPr="003955FF">
        <w:t>9)</w:t>
      </w:r>
      <w:r w:rsidRPr="003955FF">
        <w:tab/>
        <w:t>Si pour chaque valeur de seuil (</w:t>
      </w:r>
      <w:r w:rsidRPr="003955FF">
        <w:rPr>
          <w:i/>
          <w:iCs/>
        </w:rPr>
        <w:t>C</w:t>
      </w:r>
      <w:r w:rsidRPr="003955FF">
        <w:t>/</w:t>
      </w:r>
      <w:r w:rsidRPr="003955FF">
        <w:rPr>
          <w:i/>
          <w:iCs/>
        </w:rPr>
        <w:t>N)</w:t>
      </w:r>
      <w:r w:rsidRPr="003955FF">
        <w:rPr>
          <w:i/>
          <w:iCs/>
          <w:vertAlign w:val="subscript"/>
        </w:rPr>
        <w:t>Thr,i</w:t>
      </w:r>
      <w:r w:rsidRPr="003955FF">
        <w:t xml:space="preserve"> le pourcentage de temps associé n'est pas dans la plage:</w:t>
      </w:r>
    </w:p>
    <w:p w14:paraId="0BBF77B6" w14:textId="77777777" w:rsidR="006637E7" w:rsidRPr="004836DF" w:rsidRDefault="006637E7" w:rsidP="004836DF">
      <w:pPr>
        <w:pStyle w:val="Equation"/>
        <w:spacing w:after="120"/>
        <w:rPr>
          <w:iCs/>
        </w:rPr>
      </w:pPr>
      <m:oMathPara>
        <m:oMath>
          <m:r>
            <m:rPr>
              <m:nor/>
            </m:rPr>
            <w:rPr>
              <w:iCs/>
            </w:rPr>
            <m:t>0,01%</m:t>
          </m:r>
          <m:r>
            <m:rPr>
              <m:sty m:val="p"/>
            </m:rPr>
            <w:rPr>
              <w:rFonts w:ascii="Cambria Math"/>
            </w:rPr>
            <m:t>≤</m:t>
          </m:r>
          <m:sSub>
            <m:sSubPr>
              <m:ctrlPr>
                <w:rPr>
                  <w:rFonts w:ascii="Cambria Math" w:hAnsi="Cambria Math"/>
                  <w:iCs/>
                </w:rPr>
              </m:ctrlPr>
            </m:sSubPr>
            <m:e>
              <m:r>
                <w:rPr>
                  <w:rFonts w:ascii="Cambria Math"/>
                </w:rPr>
                <m:t>p</m:t>
              </m:r>
            </m:e>
            <m:sub>
              <m:r>
                <w:rPr>
                  <w:rFonts w:ascii="Cambria Math"/>
                </w:rPr>
                <m:t>rain</m:t>
              </m:r>
              <m:r>
                <m:rPr>
                  <m:sty m:val="p"/>
                </m:rPr>
                <w:rPr>
                  <w:rFonts w:ascii="Cambria Math"/>
                </w:rPr>
                <m:t>,</m:t>
              </m:r>
              <m:r>
                <w:rPr>
                  <w:rFonts w:ascii="Cambria Math"/>
                </w:rPr>
                <m:t>i</m:t>
              </m:r>
            </m:sub>
          </m:sSub>
          <m:r>
            <m:rPr>
              <m:sty m:val="p"/>
            </m:rPr>
            <w:rPr>
              <w:rFonts w:ascii="Cambria Math"/>
            </w:rPr>
            <m:t>≤</m:t>
          </m:r>
          <m:r>
            <m:rPr>
              <m:nor/>
            </m:rPr>
            <w:rPr>
              <w:iCs/>
            </w:rPr>
            <m:t>10%</m:t>
          </m:r>
        </m:oMath>
      </m:oMathPara>
    </w:p>
    <w:p w14:paraId="4B602887" w14:textId="77777777" w:rsidR="006637E7" w:rsidRPr="003955FF" w:rsidRDefault="006637E7" w:rsidP="008C0FAB">
      <w:pPr>
        <w:pStyle w:val="enumlev1"/>
      </w:pPr>
      <w:r w:rsidRPr="003955FF">
        <w:tab/>
        <w:t>alors cette liaison de référence OSG générique n'est pas valable.</w:t>
      </w:r>
    </w:p>
    <w:p w14:paraId="42FFB1B6" w14:textId="77777777" w:rsidR="006637E7" w:rsidRPr="003955FF" w:rsidRDefault="006637E7" w:rsidP="008C0FAB">
      <w:pPr>
        <w:pStyle w:val="enumlev1"/>
      </w:pPr>
      <w:r w:rsidRPr="003955FF">
        <w:t>10)</w:t>
      </w:r>
      <w:r w:rsidRPr="003955FF">
        <w:tab/>
        <w:t>Si les critères des étapes 6 et 9 sont respectés pour au moins une valeur de seuil, la valeur de seuil la plus basse, (</w:t>
      </w:r>
      <w:r w:rsidRPr="003955FF">
        <w:rPr>
          <w:i/>
          <w:iCs/>
        </w:rPr>
        <w:t>C</w:t>
      </w:r>
      <w:r w:rsidRPr="003955FF">
        <w:t>/</w:t>
      </w:r>
      <w:r w:rsidRPr="003955FF">
        <w:rPr>
          <w:i/>
          <w:iCs/>
        </w:rPr>
        <w:t>N</w:t>
      </w:r>
      <w:r w:rsidRPr="003955FF">
        <w:t>)</w:t>
      </w:r>
      <w:r w:rsidRPr="003955FF">
        <w:rPr>
          <w:i/>
          <w:iCs/>
          <w:vertAlign w:val="subscript"/>
        </w:rPr>
        <w:t>Thr</w:t>
      </w:r>
      <w:r w:rsidRPr="003955FF">
        <w:t xml:space="preserve"> pour laquelle ces critères sont respectés devrait être utilisée dans l'analyse.</w:t>
      </w:r>
    </w:p>
    <w:p w14:paraId="665177D2" w14:textId="77777777" w:rsidR="006637E7" w:rsidRPr="003955FF" w:rsidRDefault="006637E7" w:rsidP="008C0FAB">
      <w:pPr>
        <w:pStyle w:val="Note"/>
        <w:rPr>
          <w:sz w:val="24"/>
          <w:szCs w:val="24"/>
        </w:rPr>
      </w:pPr>
      <w:r w:rsidRPr="003955FF">
        <w:rPr>
          <w:sz w:val="24"/>
          <w:szCs w:val="24"/>
        </w:rPr>
        <w:t xml:space="preserve">NOTE – </w:t>
      </w:r>
      <w:r w:rsidRPr="003955FF">
        <w:rPr>
          <w:i/>
          <w:iCs/>
          <w:sz w:val="24"/>
          <w:szCs w:val="24"/>
        </w:rPr>
        <w:t>A</w:t>
      </w:r>
      <w:r w:rsidRPr="003955FF">
        <w:rPr>
          <w:i/>
          <w:iCs/>
          <w:sz w:val="24"/>
          <w:szCs w:val="24"/>
          <w:vertAlign w:val="subscript"/>
        </w:rPr>
        <w:t>min</w:t>
      </w:r>
      <w:r w:rsidRPr="003955FF">
        <w:rPr>
          <w:sz w:val="24"/>
          <w:szCs w:val="24"/>
          <w:vertAlign w:val="subscript"/>
        </w:rPr>
        <w:t xml:space="preserve"> </w:t>
      </w:r>
      <w:r w:rsidRPr="003955FF">
        <w:rPr>
          <w:sz w:val="24"/>
          <w:szCs w:val="24"/>
        </w:rPr>
        <w:t xml:space="preserve">est égal à 3 dB et le gain par rapport au gain de crête en direction de la station terrienne, </w:t>
      </w:r>
      <w:r w:rsidRPr="003955FF">
        <w:rPr>
          <w:i/>
          <w:iCs/>
          <w:sz w:val="24"/>
          <w:szCs w:val="24"/>
        </w:rPr>
        <w:t>G</w:t>
      </w:r>
      <w:r w:rsidRPr="003955FF">
        <w:rPr>
          <w:i/>
          <w:iCs/>
          <w:sz w:val="24"/>
          <w:szCs w:val="24"/>
          <w:vertAlign w:val="subscript"/>
        </w:rPr>
        <w:t>rel</w:t>
      </w:r>
      <w:r w:rsidRPr="003955FF">
        <w:rPr>
          <w:sz w:val="24"/>
          <w:szCs w:val="24"/>
        </w:rPr>
        <w:t> = −3 dB.</w:t>
      </w:r>
    </w:p>
    <w:p w14:paraId="5E6E91EC" w14:textId="77777777" w:rsidR="006637E7" w:rsidRPr="003955FF" w:rsidRDefault="006637E7" w:rsidP="008C0FAB">
      <w:pPr>
        <w:pStyle w:val="Headingb"/>
      </w:pPr>
      <w:r w:rsidRPr="003955FF">
        <w:t>Étape 1: Génération de la fonction PDF des évanouissements dus aux précipitations</w:t>
      </w:r>
    </w:p>
    <w:p w14:paraId="52E0F462" w14:textId="77777777" w:rsidR="006637E7" w:rsidRPr="003955FF" w:rsidRDefault="006637E7" w:rsidP="008C0FAB">
      <w:pPr>
        <w:keepNext/>
      </w:pPr>
      <w:r w:rsidRPr="003955FF">
        <w:t>Il convient de créer la fonction PDF des évanouissements dus aux précipitations en utilisant l'Annexe 2 de la présente Recommandation, à partir des valeurs retenues pour le taux de précipitation, la hauteur de la station terrienne, la latitude de la station terrienne, la hauteur de pluie, l'angle d'élévation et la fréquence et dans l'hypothèse d'une polarisation verticale, comme suit:</w:t>
      </w:r>
    </w:p>
    <w:p w14:paraId="1B0C31CA" w14:textId="77777777" w:rsidR="006637E7" w:rsidRPr="003955FF" w:rsidRDefault="006637E7" w:rsidP="008C0FAB">
      <w:pPr>
        <w:pStyle w:val="enumlev1"/>
      </w:pPr>
      <w:r w:rsidRPr="003955FF">
        <w:t>1)</w:t>
      </w:r>
      <w:r w:rsidRPr="003955FF">
        <w:tab/>
        <w:t xml:space="preserve">Calculer la profondeur maximale des évanouissements </w:t>
      </w:r>
      <w:r w:rsidRPr="003955FF">
        <w:rPr>
          <w:i/>
          <w:iCs/>
        </w:rPr>
        <w:t>A</w:t>
      </w:r>
      <w:r w:rsidRPr="003955FF">
        <w:rPr>
          <w:i/>
          <w:iCs/>
          <w:vertAlign w:val="subscript"/>
        </w:rPr>
        <w:t>rain</w:t>
      </w:r>
      <w:r w:rsidRPr="003955FF">
        <w:rPr>
          <w:i/>
          <w:iCs/>
        </w:rPr>
        <w:t>(p)</w:t>
      </w:r>
      <w:r w:rsidRPr="003955FF">
        <w:t xml:space="preserve"> en utilisant </w:t>
      </w:r>
      <w:r w:rsidRPr="003955FF">
        <w:rPr>
          <w:i/>
          <w:iCs/>
        </w:rPr>
        <w:t>p </w:t>
      </w:r>
      <w:r w:rsidRPr="003955FF">
        <w:t>= </w:t>
      </w:r>
      <w:r w:rsidRPr="003955FF">
        <w:rPr>
          <w:i/>
        </w:rPr>
        <w:t>p</w:t>
      </w:r>
      <w:r w:rsidRPr="003955FF">
        <w:rPr>
          <w:i/>
          <w:iCs/>
          <w:vertAlign w:val="subscript"/>
        </w:rPr>
        <w:t>min</w:t>
      </w:r>
      <w:r w:rsidRPr="003955FF">
        <w:t xml:space="preserve">, sachant que </w:t>
      </w:r>
      <w:r w:rsidRPr="003955FF">
        <w:rPr>
          <w:i/>
          <w:iCs/>
        </w:rPr>
        <w:t>p</w:t>
      </w:r>
      <w:r w:rsidRPr="003955FF">
        <w:rPr>
          <w:i/>
          <w:iCs/>
          <w:vertAlign w:val="subscript"/>
        </w:rPr>
        <w:t>min</w:t>
      </w:r>
      <w:r w:rsidRPr="003955FF">
        <w:t xml:space="preserve"> est indiqué dans l'Annexe 2.</w:t>
      </w:r>
    </w:p>
    <w:p w14:paraId="3DDED239" w14:textId="77777777" w:rsidR="006637E7" w:rsidRPr="003955FF" w:rsidRDefault="006637E7" w:rsidP="008C0FAB">
      <w:pPr>
        <w:pStyle w:val="enumlev1"/>
      </w:pPr>
      <w:r w:rsidRPr="003955FF">
        <w:t>2)</w:t>
      </w:r>
      <w:r w:rsidRPr="003955FF">
        <w:tab/>
        <w:t xml:space="preserve">Créer un ensemble de </w:t>
      </w:r>
      <w:r w:rsidRPr="003955FF">
        <w:rPr>
          <w:i/>
          <w:iCs/>
        </w:rPr>
        <w:t>N</w:t>
      </w:r>
      <w:r w:rsidRPr="003955FF">
        <w:t xml:space="preserve"> intervalles de 0,1 dB de largeur entre 0 dB et la valeur arrondie à 1 chiffre après la virgule de (</w:t>
      </w:r>
      <w:r w:rsidRPr="003955FF">
        <w:rPr>
          <w:i/>
          <w:iCs/>
        </w:rPr>
        <w:t>A</w:t>
      </w:r>
      <w:r w:rsidRPr="003955FF">
        <w:rPr>
          <w:i/>
          <w:iCs/>
          <w:vertAlign w:val="subscript"/>
        </w:rPr>
        <w:t>rain</w:t>
      </w:r>
      <w:r w:rsidRPr="003955FF">
        <w:rPr>
          <w:iCs/>
        </w:rPr>
        <w:t>(</w:t>
      </w:r>
      <w:r w:rsidRPr="003955FF">
        <w:rPr>
          <w:i/>
          <w:iCs/>
        </w:rPr>
        <w:t>p</w:t>
      </w:r>
      <w:r w:rsidRPr="003955FF">
        <w:rPr>
          <w:i/>
          <w:vertAlign w:val="subscript"/>
        </w:rPr>
        <w:t>min</w:t>
      </w:r>
      <w:r w:rsidRPr="003955FF">
        <w:rPr>
          <w:iCs/>
        </w:rPr>
        <w:t>)) + 0,1 dB.</w:t>
      </w:r>
    </w:p>
    <w:p w14:paraId="2833A542" w14:textId="77777777" w:rsidR="006637E7" w:rsidRPr="003955FF" w:rsidRDefault="006637E7" w:rsidP="008C0FAB">
      <w:pPr>
        <w:pStyle w:val="enumlev1"/>
        <w:rPr>
          <w:i/>
          <w:iCs/>
          <w:vertAlign w:val="subscript"/>
        </w:rPr>
      </w:pPr>
      <w:r w:rsidRPr="003955FF">
        <w:t>3)</w:t>
      </w:r>
      <w:r w:rsidRPr="003955FF">
        <w:tab/>
        <w:t xml:space="preserve">Pour chacun des intervalles, déterminer la probabilité associée </w:t>
      </w:r>
      <w:r w:rsidRPr="003955FF">
        <w:rPr>
          <w:i/>
          <w:iCs/>
        </w:rPr>
        <w:t>p</w:t>
      </w:r>
      <w:r w:rsidRPr="003955FF">
        <w:t xml:space="preserve"> pour créer une fonction de distribution cumulative (CDF) de </w:t>
      </w:r>
      <w:r w:rsidRPr="003955FF">
        <w:rPr>
          <w:i/>
          <w:iCs/>
        </w:rPr>
        <w:t>A</w:t>
      </w:r>
      <w:r w:rsidRPr="003955FF">
        <w:rPr>
          <w:i/>
          <w:iCs/>
          <w:vertAlign w:val="subscript"/>
        </w:rPr>
        <w:t>rain</w:t>
      </w:r>
    </w:p>
    <w:p w14:paraId="60579291" w14:textId="77777777" w:rsidR="006637E7" w:rsidRPr="003955FF" w:rsidRDefault="00F124E5" w:rsidP="008C0FAB">
      <w:pPr>
        <w:pStyle w:val="enumlev1"/>
        <w:rPr>
          <w:i/>
          <w:iCs/>
          <w:vertAlign w:val="subscript"/>
        </w:rPr>
      </w:pPr>
      <m:oMathPara>
        <m:oMath>
          <m:sSub>
            <m:sSubPr>
              <m:ctrlPr>
                <w:rPr>
                  <w:rFonts w:ascii="Cambria Math" w:hAnsi="Cambria Math"/>
                  <w:i/>
                  <w:iCs/>
                  <w:vertAlign w:val="subscript"/>
                </w:rPr>
              </m:ctrlPr>
            </m:sSubPr>
            <m:e>
              <m:r>
                <w:rPr>
                  <w:rFonts w:ascii="Cambria Math" w:hAnsi="Cambria Math"/>
                  <w:vertAlign w:val="subscript"/>
                </w:rPr>
                <m:t>CDF</m:t>
              </m:r>
            </m:e>
            <m:sub>
              <m:r>
                <w:rPr>
                  <w:rFonts w:ascii="Cambria Math" w:hAnsi="Cambria Math"/>
                  <w:vertAlign w:val="subscript"/>
                </w:rPr>
                <m:t>n</m:t>
              </m:r>
            </m:sub>
          </m:sSub>
          <m:r>
            <w:rPr>
              <w:rFonts w:ascii="Cambria Math" w:hAnsi="Cambria Math"/>
              <w:vertAlign w:val="subscript"/>
            </w:rPr>
            <m:t>=Probabilité que</m:t>
          </m:r>
          <m:sSub>
            <m:sSubPr>
              <m:ctrlPr>
                <w:rPr>
                  <w:rFonts w:ascii="Cambria Math" w:hAnsi="Cambria Math"/>
                  <w:i/>
                  <w:iCs/>
                  <w:vertAlign w:val="subscript"/>
                </w:rPr>
              </m:ctrlPr>
            </m:sSubPr>
            <m:e>
              <m:r>
                <w:rPr>
                  <w:rFonts w:ascii="Cambria Math" w:hAnsi="Cambria Math"/>
                  <w:vertAlign w:val="subscript"/>
                </w:rPr>
                <m:t xml:space="preserve"> A</m:t>
              </m:r>
            </m:e>
            <m:sub>
              <m:r>
                <w:rPr>
                  <w:rFonts w:ascii="Cambria Math" w:hAnsi="Cambria Math"/>
                  <w:vertAlign w:val="subscript"/>
                </w:rPr>
                <m:t>rain</m:t>
              </m:r>
            </m:sub>
          </m:sSub>
          <m:r>
            <w:rPr>
              <w:rFonts w:ascii="Cambria Math" w:hAnsi="Cambria Math"/>
              <w:vertAlign w:val="subscript"/>
            </w:rPr>
            <m:t>≥</m:t>
          </m:r>
          <m:d>
            <m:dPr>
              <m:ctrlPr>
                <w:rPr>
                  <w:rFonts w:ascii="Cambria Math" w:hAnsi="Cambria Math"/>
                  <w:i/>
                  <w:iCs/>
                  <w:vertAlign w:val="subscript"/>
                </w:rPr>
              </m:ctrlPr>
            </m:dPr>
            <m:e>
              <m:d>
                <m:dPr>
                  <m:ctrlPr>
                    <w:rPr>
                      <w:rFonts w:ascii="Cambria Math" w:hAnsi="Cambria Math"/>
                      <w:i/>
                      <w:iCs/>
                      <w:vertAlign w:val="subscript"/>
                    </w:rPr>
                  </m:ctrlPr>
                </m:dPr>
                <m:e>
                  <m:r>
                    <w:rPr>
                      <w:rFonts w:ascii="Cambria Math" w:hAnsi="Cambria Math"/>
                      <w:vertAlign w:val="subscript"/>
                    </w:rPr>
                    <m:t>n-1</m:t>
                  </m:r>
                </m:e>
              </m:d>
              <m:r>
                <w:rPr>
                  <w:rFonts w:ascii="Cambria Math" w:hAnsi="Cambria Math"/>
                  <w:vertAlign w:val="subscript"/>
                </w:rPr>
                <m:t>*0,1</m:t>
              </m:r>
            </m:e>
          </m:d>
          <m:r>
            <w:rPr>
              <w:rFonts w:ascii="Cambria Math" w:hAnsi="Cambria Math"/>
              <w:vertAlign w:val="subscript"/>
            </w:rPr>
            <m:t>dB        pour n&lt;N</m:t>
          </m:r>
        </m:oMath>
      </m:oMathPara>
    </w:p>
    <w:p w14:paraId="1A9EAA5B" w14:textId="77777777" w:rsidR="006637E7" w:rsidRPr="003955FF" w:rsidRDefault="00F124E5" w:rsidP="008C0FAB">
      <w:pPr>
        <w:pStyle w:val="enumlev1"/>
        <w:rPr>
          <w:vertAlign w:val="subscript"/>
        </w:rPr>
      </w:pPr>
      <m:oMathPara>
        <m:oMath>
          <m:sSub>
            <m:sSubPr>
              <m:ctrlPr>
                <w:rPr>
                  <w:rFonts w:ascii="Cambria Math" w:hAnsi="Cambria Math"/>
                  <w:i/>
                  <w:iCs/>
                  <w:vertAlign w:val="subscript"/>
                </w:rPr>
              </m:ctrlPr>
            </m:sSubPr>
            <m:e>
              <m:r>
                <w:rPr>
                  <w:rFonts w:ascii="Cambria Math" w:hAnsi="Cambria Math"/>
                  <w:vertAlign w:val="subscript"/>
                </w:rPr>
                <m:t>CDF</m:t>
              </m:r>
            </m:e>
            <m:sub>
              <m:r>
                <w:rPr>
                  <w:rFonts w:ascii="Cambria Math" w:hAnsi="Cambria Math"/>
                  <w:vertAlign w:val="subscript"/>
                </w:rPr>
                <m:t>n</m:t>
              </m:r>
            </m:sub>
          </m:sSub>
          <m:r>
            <w:rPr>
              <w:rFonts w:ascii="Cambria Math" w:hAnsi="Cambria Math"/>
              <w:vertAlign w:val="subscript"/>
            </w:rPr>
            <m:t>=0%       pour n=N</m:t>
          </m:r>
        </m:oMath>
      </m:oMathPara>
    </w:p>
    <w:p w14:paraId="53FA2B31" w14:textId="77777777" w:rsidR="006637E7" w:rsidRPr="003955FF" w:rsidRDefault="006637E7" w:rsidP="008C0FAB">
      <w:pPr>
        <w:pStyle w:val="enumlev1"/>
      </w:pPr>
      <w:r w:rsidRPr="003955FF">
        <w:tab/>
        <w:t xml:space="preserve">où </w:t>
      </w:r>
      <w:r w:rsidRPr="003955FF">
        <w:rPr>
          <w:i/>
          <w:iCs/>
        </w:rPr>
        <w:t>n</w:t>
      </w:r>
      <w:r w:rsidRPr="003955FF">
        <w:t xml:space="preserve"> = 1, 2, 3, …</w:t>
      </w:r>
      <w:r w:rsidRPr="003955FF">
        <w:rPr>
          <w:i/>
          <w:iCs/>
        </w:rPr>
        <w:t>N.</w:t>
      </w:r>
    </w:p>
    <w:p w14:paraId="3F57D13D" w14:textId="77777777" w:rsidR="006637E7" w:rsidRPr="003955FF" w:rsidRDefault="006637E7" w:rsidP="008C0FAB">
      <w:pPr>
        <w:pStyle w:val="enumlev1"/>
      </w:pPr>
      <w:r w:rsidRPr="003955FF">
        <w:t>4)</w:t>
      </w:r>
      <w:r w:rsidRPr="003955FF">
        <w:tab/>
        <w:t xml:space="preserve">Pour chacun des intervalles, convertir cette fonction CDF en une fonction PDF de </w:t>
      </w:r>
      <w:r w:rsidRPr="003955FF">
        <w:rPr>
          <w:i/>
          <w:iCs/>
        </w:rPr>
        <w:t>A</w:t>
      </w:r>
      <w:r w:rsidRPr="003955FF">
        <w:rPr>
          <w:i/>
          <w:iCs/>
          <w:vertAlign w:val="subscript"/>
        </w:rPr>
        <w:t>rain</w:t>
      </w:r>
    </w:p>
    <w:p w14:paraId="2702F438" w14:textId="77777777" w:rsidR="006637E7" w:rsidRPr="003955FF" w:rsidRDefault="00F124E5" w:rsidP="008C0FAB">
      <w:pPr>
        <w:rPr>
          <w:vertAlign w:val="subscript"/>
        </w:rP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CDF</m:t>
              </m:r>
            </m:e>
            <m:sub>
              <m:r>
                <w:rPr>
                  <w:rFonts w:ascii="Cambria Math" w:hAnsi="Cambria Math"/>
                </w:rPr>
                <m:t>n+1</m:t>
              </m:r>
            </m:sub>
          </m:sSub>
          <m:r>
            <w:rPr>
              <w:rFonts w:ascii="Cambria Math" w:hAnsi="Cambria Math"/>
              <w:vertAlign w:val="subscript"/>
            </w:rPr>
            <m:t xml:space="preserve">              pour n&lt;N</m:t>
          </m:r>
        </m:oMath>
      </m:oMathPara>
    </w:p>
    <w:p w14:paraId="375FC0C4" w14:textId="77777777" w:rsidR="006637E7" w:rsidRPr="003955FF" w:rsidRDefault="00F124E5" w:rsidP="008C0FAB">
      <w:pPr>
        <w:jc w:val="center"/>
      </w:pPr>
      <m:oMathPara>
        <m:oMath>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=0%  pour n=N</m:t>
          </m:r>
        </m:oMath>
      </m:oMathPara>
    </w:p>
    <w:p w14:paraId="6F72F06C" w14:textId="77777777" w:rsidR="006637E7" w:rsidRPr="003955FF" w:rsidRDefault="006637E7" w:rsidP="008C0FAB">
      <w:r w:rsidRPr="003955FF">
        <w:tab/>
        <w:t xml:space="preserve">où: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PDF</m:t>
                </m:r>
              </m:e>
              <m:sub>
                <m:r>
                  <w:rPr>
                    <w:rFonts w:ascii="Cambria Math" w:hAnsi="Cambria Math"/>
                  </w:rPr>
                  <m:t>n</m:t>
                </m:r>
              </m:sub>
            </m:sSub>
            <m:r>
              <w:rPr>
                <w:rFonts w:ascii="Cambria Math" w:hAnsi="Cambria Math"/>
              </w:rPr>
              <m:t>=100%</m:t>
            </m:r>
          </m:e>
        </m:nary>
      </m:oMath>
    </w:p>
    <w:p w14:paraId="277E5B8B" w14:textId="3A45F29F" w:rsidR="006637E7" w:rsidRPr="003955FF" w:rsidRDefault="006637E7" w:rsidP="008C0FAB">
      <w:r w:rsidRPr="003955FF">
        <w:t xml:space="preserve">Il convient d'utiliser un intervalle de 0,1 dB dans un souci d'homogénéité avec les résultats de la Recommandation UIT-R </w:t>
      </w:r>
      <w:hyperlink r:id="rId54" w:history="1">
        <w:r w:rsidR="004836DF" w:rsidRPr="005674A8">
          <w:t>S.1503</w:t>
        </w:r>
      </w:hyperlink>
      <w:r w:rsidRPr="003955FF">
        <w:t xml:space="preserve">. Chaque intervalle de la fonction CDF contient la probabilité que la valeur des évanouissements dus aux précipitations soit au moins égale à </w:t>
      </w:r>
      <w:r w:rsidRPr="003955FF">
        <w:rPr>
          <w:i/>
          <w:iCs/>
        </w:rPr>
        <w:t>A</w:t>
      </w:r>
      <w:r w:rsidRPr="003955FF">
        <w:rPr>
          <w:i/>
          <w:iCs/>
          <w:vertAlign w:val="subscript"/>
        </w:rPr>
        <w:t>rain</w:t>
      </w:r>
      <w:r w:rsidRPr="003955FF">
        <w:rPr>
          <w:i/>
          <w:iCs/>
        </w:rPr>
        <w:t> </w:t>
      </w:r>
      <w:r w:rsidRPr="003955FF">
        <w:t xml:space="preserve">dB. Chaque intervalle de la fonction CDF contient la probabilité que les évanouissements dus aux précipitations soient compris entre </w:t>
      </w:r>
      <w:r w:rsidRPr="003955FF">
        <w:rPr>
          <w:i/>
          <w:iCs/>
        </w:rPr>
        <w:t>A</w:t>
      </w:r>
      <w:r w:rsidRPr="003955FF">
        <w:rPr>
          <w:i/>
          <w:iCs/>
          <w:vertAlign w:val="subscript"/>
        </w:rPr>
        <w:t>rain</w:t>
      </w:r>
      <w:r w:rsidRPr="003955FF">
        <w:rPr>
          <w:i/>
          <w:iCs/>
        </w:rPr>
        <w:t xml:space="preserve"> </w:t>
      </w:r>
      <w:r w:rsidRPr="003955FF">
        <w:t xml:space="preserve">et </w:t>
      </w:r>
      <w:r w:rsidRPr="003955FF">
        <w:rPr>
          <w:i/>
          <w:iCs/>
        </w:rPr>
        <w:t>A</w:t>
      </w:r>
      <w:r w:rsidRPr="003955FF">
        <w:rPr>
          <w:i/>
          <w:iCs/>
          <w:vertAlign w:val="subscript"/>
        </w:rPr>
        <w:t>rain</w:t>
      </w:r>
      <w:r w:rsidRPr="003955FF">
        <w:t xml:space="preserve"> + 0,1 dB.</w:t>
      </w:r>
    </w:p>
    <w:p w14:paraId="358AA429" w14:textId="77777777" w:rsidR="006637E7" w:rsidRPr="003955FF" w:rsidRDefault="006637E7" w:rsidP="008C0FAB">
      <w:pPr>
        <w:pStyle w:val="Headingb"/>
      </w:pPr>
      <w:r w:rsidRPr="003955FF">
        <w:t>Étape 2: Génération de la fonction PDF de l'epfd</w:t>
      </w:r>
    </w:p>
    <w:p w14:paraId="22C8895F" w14:textId="4880DB57" w:rsidR="006637E7" w:rsidRPr="003955FF" w:rsidRDefault="006637E7" w:rsidP="008C0FAB">
      <w:r w:rsidRPr="003955FF">
        <w:t xml:space="preserve">Il convient d'utiliser la Recommandation UIT-R </w:t>
      </w:r>
      <w:hyperlink r:id="rId55" w:history="1">
        <w:r w:rsidR="004836DF" w:rsidRPr="005674A8">
          <w:t>S.1503</w:t>
        </w:r>
      </w:hyperlink>
      <w:r w:rsidRPr="003955FF">
        <w:t xml:space="preserve">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établie dans la Recommandation UIT</w:t>
      </w:r>
      <w:r w:rsidRPr="003955FF">
        <w:noBreakHyphen/>
        <w:t>R </w:t>
      </w:r>
      <w:hyperlink r:id="rId56" w:history="1">
        <w:r w:rsidR="004836DF" w:rsidRPr="005674A8">
          <w:t>S.1503</w:t>
        </w:r>
      </w:hyperlink>
      <w:r w:rsidRPr="003955FF">
        <w:t>.</w:t>
      </w:r>
    </w:p>
    <w:p w14:paraId="024AB823" w14:textId="77777777" w:rsidR="006637E7" w:rsidRPr="003955FF" w:rsidRDefault="006637E7" w:rsidP="008C0FAB">
      <w:r w:rsidRPr="003955FF">
        <w:lastRenderedPageBreak/>
        <w:t>Il convient ensuite de convertir la fonction CDF de l'epfd en une fonction PDF.</w:t>
      </w:r>
    </w:p>
    <w:p w14:paraId="0786DA27" w14:textId="3AEBBBB4" w:rsidR="006637E7" w:rsidRPr="003955FF" w:rsidRDefault="006637E7" w:rsidP="008C0FAB">
      <w:pPr>
        <w:pStyle w:val="Headingb"/>
        <w:rPr>
          <w:bCs/>
        </w:rPr>
      </w:pPr>
      <w:r w:rsidRPr="003955FF">
        <w:rPr>
          <w:bCs/>
        </w:rPr>
        <w:t xml:space="preserve">Étape 3: Création des fonctions CDF des rapports </w:t>
      </w:r>
      <w:r w:rsidRPr="003955FF">
        <w:rPr>
          <w:bCs/>
          <w:i/>
          <w:iCs/>
        </w:rPr>
        <w:t>C</w:t>
      </w:r>
      <w:r w:rsidRPr="003955FF">
        <w:rPr>
          <w:bCs/>
        </w:rPr>
        <w:t>/</w:t>
      </w:r>
      <w:r w:rsidRPr="003955FF">
        <w:rPr>
          <w:bCs/>
          <w:i/>
          <w:iCs/>
        </w:rPr>
        <w:t>N</w:t>
      </w:r>
      <w:r w:rsidRPr="003955FF">
        <w:rPr>
          <w:bCs/>
        </w:rPr>
        <w:t xml:space="preserve"> and </w:t>
      </w:r>
      <w:r w:rsidRPr="003955FF">
        <w:rPr>
          <w:bCs/>
          <w:i/>
          <w:iCs/>
        </w:rPr>
        <w:t>C</w:t>
      </w:r>
      <w:r w:rsidRPr="003955FF">
        <w:rPr>
          <w:bCs/>
        </w:rPr>
        <w:t>/(</w:t>
      </w:r>
      <w:r w:rsidRPr="003955FF">
        <w:rPr>
          <w:bCs/>
          <w:i/>
          <w:iCs/>
        </w:rPr>
        <w:t>N</w:t>
      </w:r>
      <w:r w:rsidRPr="003955FF">
        <w:rPr>
          <w:bCs/>
        </w:rPr>
        <w:t>+</w:t>
      </w:r>
      <w:r w:rsidRPr="003955FF">
        <w:rPr>
          <w:bCs/>
          <w:i/>
          <w:iCs/>
        </w:rPr>
        <w:t>I</w:t>
      </w:r>
      <w:r w:rsidRPr="003955FF">
        <w:rPr>
          <w:bCs/>
        </w:rPr>
        <w:t>) au moyen d'une convolution modifiée de la fonction PDF des évanouissements dus aux précipitations avec la fonction PDF de l'epfd</w:t>
      </w:r>
    </w:p>
    <w:p w14:paraId="5B6BCFED" w14:textId="40AEDAEC" w:rsidR="006637E7" w:rsidRPr="003955FF" w:rsidRDefault="006637E7" w:rsidP="008C0FAB">
      <w:r w:rsidRPr="003955FF">
        <w:t xml:space="preserve">Pour la liaison de référence OSG générique retenue, il convient de générer les fonctions PDF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(N+I)</w:t>
      </w:r>
      <w:r w:rsidRPr="003955FF">
        <w:t xml:space="preserve"> en suivant les étapes ci-après, pour obtenir la convolution discrète modifiée:</w:t>
      </w:r>
    </w:p>
    <w:p w14:paraId="5214AC0D" w14:textId="78BAF4D3" w:rsidR="006637E7" w:rsidRPr="003955FF" w:rsidRDefault="006637E7" w:rsidP="008C0FAB">
      <w:pPr>
        <w:pStyle w:val="enumlev1"/>
        <w:rPr>
          <w:i/>
          <w:iCs/>
        </w:rPr>
      </w:pPr>
      <w:r w:rsidRPr="003955FF">
        <w:tab/>
      </w:r>
      <w:r w:rsidRPr="003955FF">
        <w:rPr>
          <w:i/>
          <w:iCs/>
        </w:rPr>
        <w:t>Initialiser les distributions des rapports C/N et C/(N+I) avec un intervalle de 0,1 dB.</w:t>
      </w:r>
    </w:p>
    <w:p w14:paraId="7E194E07" w14:textId="77777777" w:rsidR="006637E7" w:rsidRPr="003955FF" w:rsidRDefault="006637E7" w:rsidP="008C0FAB">
      <w:pPr>
        <w:pStyle w:val="enumlev1"/>
        <w:rPr>
          <w:i/>
          <w:iCs/>
        </w:rPr>
      </w:pPr>
      <w:r w:rsidRPr="003955FF">
        <w:rPr>
          <w:i/>
          <w:iCs/>
        </w:rPr>
        <w:tab/>
        <w:t xml:space="preserve">Calculer la surface équivalente d'une antenne isotrope à la longueur d'onde </w:t>
      </w:r>
      <w:r w:rsidRPr="003955FF">
        <w:rPr>
          <w:i/>
          <w:iCs/>
        </w:rPr>
        <w:sym w:font="Symbol" w:char="F06C"/>
      </w:r>
      <w:r w:rsidRPr="003955FF">
        <w:rPr>
          <w:i/>
          <w:iCs/>
        </w:rPr>
        <w:t xml:space="preserve"> en utilisant la formule:</w:t>
      </w:r>
    </w:p>
    <w:p w14:paraId="2BD3648C"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A</m:t>
            </m:r>
          </m:e>
          <m:sub>
            <m:r>
              <w:rPr>
                <w:rFonts w:ascii="Cambria Math" w:hAnsi="Cambria Math"/>
              </w:rPr>
              <m:t>ISO</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m:rPr>
                            <m:sty m:val="p"/>
                          </m:rPr>
                          <w:rPr>
                            <w:rFonts w:ascii="Cambria Math" w:hAnsi="Cambria Math"/>
                          </w:rPr>
                          <m:t>λ</m:t>
                        </m:r>
                      </m:e>
                      <m:sup>
                        <m:r>
                          <w:rPr>
                            <w:rFonts w:ascii="Cambria Math" w:hAnsi="Cambria Math"/>
                          </w:rPr>
                          <m:t>2</m:t>
                        </m:r>
                      </m:sup>
                    </m:sSup>
                  </m:num>
                  <m:den>
                    <m:r>
                      <w:rPr>
                        <w:rFonts w:ascii="Cambria Math" w:hAnsi="Cambria Math"/>
                      </w:rPr>
                      <m:t>4</m:t>
                    </m:r>
                    <m:r>
                      <m:rPr>
                        <m:sty m:val="p"/>
                      </m:rPr>
                      <w:rPr>
                        <w:rFonts w:ascii="Cambria Math" w:hAnsi="Cambria Math"/>
                      </w:rPr>
                      <m:t>π</m:t>
                    </m:r>
                  </m:den>
                </m:f>
              </m:e>
            </m:d>
          </m:e>
        </m:func>
      </m:oMath>
    </w:p>
    <w:p w14:paraId="67C50807" w14:textId="77777777" w:rsidR="006637E7" w:rsidRPr="003955FF" w:rsidRDefault="006637E7" w:rsidP="008C0FAB">
      <w:pPr>
        <w:pStyle w:val="enumlev1"/>
        <w:rPr>
          <w:i/>
          <w:iCs/>
        </w:rPr>
      </w:pPr>
      <w:r w:rsidRPr="003955FF">
        <w:tab/>
      </w:r>
      <w:r w:rsidRPr="003955FF">
        <w:rPr>
          <w:i/>
          <w:iCs/>
        </w:rPr>
        <w:t>Calculer la puissance du signal utile en tenant compte des affaiblissements additionnels sur la liaison et du gain en limite de couverture:</w:t>
      </w:r>
    </w:p>
    <w:p w14:paraId="0CD1E517" w14:textId="77777777" w:rsidR="006637E7" w:rsidRPr="003955FF" w:rsidRDefault="006637E7" w:rsidP="008C0FAB">
      <w:pPr>
        <w:pStyle w:val="Equation"/>
      </w:pPr>
      <w:r w:rsidRPr="003955FF">
        <w:tab/>
      </w:r>
      <w:r w:rsidRPr="003955FF">
        <w:tab/>
      </w:r>
      <m:oMath>
        <m:r>
          <w:rPr>
            <w:rFonts w:ascii="Cambria Math" w:hAnsi="Cambria Math"/>
          </w:rPr>
          <m:t>C=eirp+</m:t>
        </m:r>
        <m:r>
          <m:rPr>
            <m:sty m:val="p"/>
          </m:rPr>
          <w:rPr>
            <w:rFonts w:ascii="Cambria Math" w:hAnsi="Cambria Math"/>
          </w:rPr>
          <m:t>Δ</m:t>
        </m:r>
        <m:r>
          <w:rPr>
            <w:rFonts w:ascii="Cambria Math" w:hAnsi="Cambria Math"/>
          </w:rPr>
          <m:t>eirp-</m:t>
        </m:r>
        <m:sSub>
          <m:sSubPr>
            <m:ctrlPr>
              <w:rPr>
                <w:rFonts w:ascii="Cambria Math" w:hAnsi="Cambria Math"/>
                <w:i/>
              </w:rPr>
            </m:ctrlPr>
          </m:sSubPr>
          <m:e>
            <m:r>
              <w:rPr>
                <w:rFonts w:ascii="Cambria Math" w:hAnsi="Cambria Math"/>
              </w:rPr>
              <m:t>L</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rel</m:t>
            </m:r>
          </m:sub>
        </m:sSub>
      </m:oMath>
    </w:p>
    <w:p w14:paraId="6B4E5016" w14:textId="77777777" w:rsidR="006637E7" w:rsidRPr="003955FF" w:rsidRDefault="006637E7" w:rsidP="008C0FAB">
      <w:pPr>
        <w:pStyle w:val="enumlev1"/>
        <w:rPr>
          <w:i/>
          <w:iCs/>
        </w:rPr>
      </w:pPr>
      <w:r w:rsidRPr="003955FF">
        <w:tab/>
      </w:r>
      <w:r w:rsidRPr="003955FF">
        <w:rPr>
          <w:i/>
          <w:iCs/>
        </w:rPr>
        <w:t>Calculer la puissance de bruit du système en utilisant la formule:</w:t>
      </w:r>
    </w:p>
    <w:p w14:paraId="366346B1"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B</m:t>
                    </m:r>
                  </m:e>
                  <m:sub>
                    <m:r>
                      <w:rPr>
                        <w:rFonts w:ascii="Cambria Math" w:hAnsi="Cambria Math"/>
                      </w:rPr>
                      <m:t>MHz</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e>
            </m:d>
          </m:e>
        </m:func>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dB</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ointra</m:t>
            </m:r>
          </m:sub>
        </m:sSub>
      </m:oMath>
    </w:p>
    <w:p w14:paraId="199BC0F5" w14:textId="77777777" w:rsidR="006637E7" w:rsidRPr="003955FF" w:rsidRDefault="006637E7" w:rsidP="008C0FAB">
      <w:pPr>
        <w:pStyle w:val="enumlev1"/>
        <w:rPr>
          <w:i/>
          <w:iCs/>
        </w:rPr>
      </w:pPr>
      <w:r w:rsidRPr="003955FF">
        <w:tab/>
      </w:r>
      <w:r w:rsidRPr="003955FF">
        <w:rPr>
          <w:i/>
          <w:iCs/>
        </w:rPr>
        <w:t>Pour chaque valeur de A</w:t>
      </w:r>
      <w:r w:rsidRPr="003955FF">
        <w:rPr>
          <w:i/>
          <w:iCs/>
          <w:vertAlign w:val="subscript"/>
        </w:rPr>
        <w:t>rain</w:t>
      </w:r>
      <w:r w:rsidRPr="003955FF">
        <w:rPr>
          <w:i/>
          <w:iCs/>
        </w:rPr>
        <w:t xml:space="preserve"> dans la fonction PDF des évanouissements dus aux précipitations.</w:t>
      </w:r>
    </w:p>
    <w:p w14:paraId="07462384" w14:textId="77777777" w:rsidR="006637E7" w:rsidRPr="003955FF" w:rsidRDefault="006637E7" w:rsidP="008C0FAB">
      <w:pPr>
        <w:ind w:left="720"/>
        <w:rPr>
          <w:i/>
          <w:iCs/>
        </w:rPr>
      </w:pPr>
      <w:r w:rsidRPr="003955FF">
        <w:rPr>
          <w:i/>
          <w:iCs/>
        </w:rPr>
        <w:t>{</w:t>
      </w:r>
    </w:p>
    <w:p w14:paraId="28CD2E62" w14:textId="77777777" w:rsidR="006637E7" w:rsidRPr="003955FF" w:rsidRDefault="006637E7" w:rsidP="008C0FAB">
      <w:pPr>
        <w:pStyle w:val="enumlev1"/>
        <w:rPr>
          <w:i/>
          <w:iCs/>
        </w:rPr>
      </w:pPr>
      <w:r w:rsidRPr="003955FF">
        <w:tab/>
      </w:r>
      <w:r w:rsidRPr="003955FF">
        <w:rPr>
          <w:i/>
          <w:iCs/>
        </w:rPr>
        <w:t>Calculer la puissance de bruit du système en utilisant la formule:</w:t>
      </w:r>
    </w:p>
    <w:p w14:paraId="62793E9D" w14:textId="77777777" w:rsidR="006637E7" w:rsidRPr="003955FF" w:rsidRDefault="006637E7" w:rsidP="008C0FAB">
      <w:pPr>
        <w:pStyle w:val="Equation"/>
        <w:rPr>
          <w:iCs/>
        </w:rPr>
      </w:pPr>
      <w:r w:rsidRPr="003955FF">
        <w:tab/>
      </w:r>
      <w:r w:rsidRPr="003955FF">
        <w:tab/>
      </w:r>
      <m:oMath>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rain</m:t>
            </m:r>
          </m:sub>
        </m:sSub>
      </m:oMath>
    </w:p>
    <w:p w14:paraId="60640525" w14:textId="77777777" w:rsidR="006637E7" w:rsidRPr="003955FF" w:rsidRDefault="006637E7" w:rsidP="008C0FAB">
      <w:pPr>
        <w:pStyle w:val="enumlev1"/>
        <w:rPr>
          <w:i/>
          <w:iCs/>
        </w:rPr>
      </w:pPr>
      <w:r w:rsidRPr="003955FF">
        <w:tab/>
      </w:r>
      <w:r w:rsidRPr="003955FF">
        <w:rPr>
          <w:i/>
          <w:iCs/>
        </w:rPr>
        <w:t xml:space="preserve">Calculer la valeur du rapport </w:t>
      </w:r>
      <w:r w:rsidRPr="004836DF">
        <w:rPr>
          <w:i/>
          <w:iCs/>
        </w:rPr>
        <w:t>C</w:t>
      </w:r>
      <w:r w:rsidRPr="004836DF">
        <w:t>/</w:t>
      </w:r>
      <w:r w:rsidRPr="004836DF">
        <w:rPr>
          <w:i/>
          <w:iCs/>
        </w:rPr>
        <w:t>N</w:t>
      </w:r>
      <w:r w:rsidRPr="003955FF">
        <w:rPr>
          <w:i/>
          <w:iCs/>
        </w:rPr>
        <w:t xml:space="preserve"> en utilisant la formule:</w:t>
      </w:r>
    </w:p>
    <w:p w14:paraId="78263CCC" w14:textId="77777777" w:rsidR="006637E7" w:rsidRPr="003955FF" w:rsidRDefault="006637E7" w:rsidP="008C0FAB">
      <w:pPr>
        <w:pStyle w:val="Equation"/>
      </w:pPr>
      <w:r w:rsidRPr="003955FF">
        <w:rPr>
          <w:i/>
        </w:rPr>
        <w:tab/>
      </w:r>
      <w:r w:rsidRPr="003955FF">
        <w:rPr>
          <w:i/>
        </w:rPr>
        <w:tab/>
      </w:r>
      <m:oMath>
        <m:f>
          <m:fPr>
            <m:ctrlPr>
              <w:rPr>
                <w:rFonts w:ascii="Cambria Math" w:hAnsi="Cambria Math"/>
              </w:rPr>
            </m:ctrlPr>
          </m:fPr>
          <m:num>
            <m:r>
              <w:rPr>
                <w:rFonts w:ascii="Cambria Math" w:hAnsi="Cambria Math"/>
              </w:rPr>
              <m:t>C</m:t>
            </m:r>
          </m:num>
          <m:den>
            <m:r>
              <w:rPr>
                <w:rFonts w:ascii="Cambria Math" w:hAnsi="Cambria Math"/>
              </w:rPr>
              <m:t>N</m:t>
            </m:r>
          </m:den>
        </m:f>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m:t>
            </m:r>
          </m:sub>
        </m:sSub>
      </m:oMath>
    </w:p>
    <w:p w14:paraId="6DF74E93" w14:textId="77777777" w:rsidR="006637E7" w:rsidRPr="003955FF" w:rsidRDefault="006637E7" w:rsidP="008C0FAB">
      <w:pPr>
        <w:pStyle w:val="enumlev1"/>
        <w:rPr>
          <w:i/>
          <w:iCs/>
        </w:rPr>
      </w:pPr>
      <w:r w:rsidRPr="003955FF">
        <w:tab/>
      </w:r>
      <w:r w:rsidRPr="003955FF">
        <w:rPr>
          <w:i/>
          <w:iCs/>
        </w:rPr>
        <w:t xml:space="preserve">Mettre à jour la distribution </w:t>
      </w:r>
      <w:r w:rsidRPr="004836DF">
        <w:rPr>
          <w:i/>
          <w:iCs/>
        </w:rPr>
        <w:t>C</w:t>
      </w:r>
      <w:r w:rsidRPr="004836DF">
        <w:t>/</w:t>
      </w:r>
      <w:r w:rsidRPr="004836DF">
        <w:rPr>
          <w:i/>
          <w:iCs/>
        </w:rPr>
        <w:t>N</w:t>
      </w:r>
      <w:r w:rsidRPr="003955FF">
        <w:rPr>
          <w:i/>
          <w:iCs/>
        </w:rPr>
        <w:t xml:space="preserve"> avec cette valeur du rapport </w:t>
      </w:r>
      <w:r w:rsidRPr="004836DF">
        <w:rPr>
          <w:i/>
          <w:iCs/>
        </w:rPr>
        <w:t>C</w:t>
      </w:r>
      <w:r w:rsidRPr="004836DF">
        <w:t>/</w:t>
      </w:r>
      <w:r w:rsidRPr="004836DF">
        <w:rPr>
          <w:i/>
          <w:iCs/>
        </w:rPr>
        <w:t>N</w:t>
      </w:r>
      <w:r w:rsidRPr="003955FF">
        <w:rPr>
          <w:i/>
          <w:iCs/>
        </w:rPr>
        <w:t xml:space="preserve"> et la probabilité associée à cette valeur de A</w:t>
      </w:r>
      <w:r w:rsidRPr="003955FF">
        <w:rPr>
          <w:i/>
          <w:iCs/>
          <w:vertAlign w:val="subscript"/>
        </w:rPr>
        <w:t>rain</w:t>
      </w:r>
      <w:r w:rsidRPr="003955FF">
        <w:rPr>
          <w:i/>
          <w:iCs/>
        </w:rPr>
        <w:t>.</w:t>
      </w:r>
    </w:p>
    <w:p w14:paraId="438E4FF8" w14:textId="77777777" w:rsidR="006637E7" w:rsidRPr="003955FF" w:rsidRDefault="006637E7" w:rsidP="008C0FAB">
      <w:pPr>
        <w:pStyle w:val="enumlev1"/>
        <w:rPr>
          <w:i/>
          <w:iCs/>
        </w:rPr>
      </w:pPr>
      <w:r w:rsidRPr="003955FF">
        <w:rPr>
          <w:i/>
          <w:iCs/>
        </w:rPr>
        <w:tab/>
        <w:t>Pour chaque valeur d'epfd de la fonction PDF de l'epfd:</w:t>
      </w:r>
    </w:p>
    <w:p w14:paraId="459EAC98" w14:textId="77777777" w:rsidR="006637E7" w:rsidRPr="003955FF" w:rsidRDefault="006637E7" w:rsidP="008C0FAB">
      <w:pPr>
        <w:ind w:left="720"/>
        <w:rPr>
          <w:i/>
          <w:iCs/>
        </w:rPr>
      </w:pPr>
      <w:r w:rsidRPr="003955FF">
        <w:rPr>
          <w:i/>
          <w:iCs/>
        </w:rPr>
        <w:tab/>
        <w:t>{</w:t>
      </w:r>
    </w:p>
    <w:p w14:paraId="73501257" w14:textId="77777777" w:rsidR="006637E7" w:rsidRPr="003955FF" w:rsidRDefault="006637E7" w:rsidP="008C0FAB">
      <w:pPr>
        <w:pStyle w:val="enumlev2"/>
        <w:rPr>
          <w:i/>
          <w:iCs/>
        </w:rPr>
      </w:pPr>
      <w:r w:rsidRPr="003955FF">
        <w:tab/>
      </w:r>
      <w:r w:rsidRPr="003955FF">
        <w:rPr>
          <w:i/>
          <w:iCs/>
        </w:rPr>
        <w:t>Calculer les brouillages à partir de l'epfd en utilisant la formule:</w:t>
      </w:r>
    </w:p>
    <w:p w14:paraId="61DC8C9D" w14:textId="77777777" w:rsidR="006637E7" w:rsidRPr="003955FF" w:rsidRDefault="006637E7" w:rsidP="008C0FAB">
      <w:pPr>
        <w:pStyle w:val="Equation"/>
      </w:pPr>
      <w:r w:rsidRPr="003955FF">
        <w:tab/>
      </w:r>
      <w:r w:rsidRPr="003955FF">
        <w:tab/>
      </w:r>
      <m:oMath>
        <m:r>
          <w:rPr>
            <w:rFonts w:ascii="Cambria Math" w:hAnsi="Cambria Math"/>
          </w:rPr>
          <m:t>I=EPFD+</m:t>
        </m:r>
        <m:sSub>
          <m:sSubPr>
            <m:ctrlPr>
              <w:rPr>
                <w:rFonts w:ascii="Cambria Math" w:hAnsi="Cambria Math"/>
                <w:i/>
              </w:rPr>
            </m:ctrlPr>
          </m:sSubPr>
          <m:e>
            <m:r>
              <w:rPr>
                <w:rFonts w:ascii="Cambria Math" w:hAnsi="Cambria Math"/>
              </w:rPr>
              <m:t>G</m:t>
            </m:r>
          </m:e>
          <m:sub>
            <m:r>
              <w:rPr>
                <w:rFonts w:ascii="Cambria Math" w:hAnsi="Cambria Math"/>
              </w:rPr>
              <m:t>peak</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iso</m:t>
            </m:r>
          </m:sub>
        </m:sSub>
      </m:oMath>
    </w:p>
    <w:p w14:paraId="650B4A5C" w14:textId="77777777" w:rsidR="006637E7" w:rsidRPr="003955FF" w:rsidRDefault="006637E7" w:rsidP="008C0FAB">
      <w:pPr>
        <w:pStyle w:val="enumlev2"/>
        <w:rPr>
          <w:i/>
          <w:iCs/>
        </w:rPr>
      </w:pPr>
      <w:r w:rsidRPr="003955FF">
        <w:tab/>
      </w:r>
      <w:r w:rsidRPr="003955FF">
        <w:rPr>
          <w:i/>
          <w:iCs/>
        </w:rPr>
        <w:t>Calculer le bruit plus brouillage en utilisant la formule:</w:t>
      </w:r>
    </w:p>
    <w:p w14:paraId="7D3097C4" w14:textId="77777777" w:rsidR="006637E7" w:rsidRPr="003955FF" w:rsidRDefault="006637E7" w:rsidP="008C0FAB">
      <w:pPr>
        <w:pStyle w:val="Equation"/>
      </w:pPr>
      <w:r w:rsidRPr="003955FF">
        <w:tab/>
      </w:r>
      <w:r w:rsidRPr="003955FF">
        <w:tab/>
      </w:r>
      <m:oMath>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r>
          <m:rPr>
            <m:sty m:val="p"/>
          </m:rPr>
          <w:rPr>
            <w:rFonts w:ascii="Cambria Math" w:hAnsi="Cambria Math"/>
          </w:rPr>
          <m:t>=10</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r>
                          <m:rPr>
                            <m:sty m:val="p"/>
                          </m:rPr>
                          <w:rPr>
                            <w:rFonts w:ascii="Cambria Math" w:hAnsi="Cambria Math"/>
                          </w:rPr>
                          <m:t>10</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r>
                          <w:rPr>
                            <w:rFonts w:ascii="Cambria Math" w:hAnsi="Cambria Math"/>
                          </w:rPr>
                          <m:t>I</m:t>
                        </m:r>
                      </m:num>
                      <m:den>
                        <m:r>
                          <m:rPr>
                            <m:sty m:val="p"/>
                          </m:rPr>
                          <w:rPr>
                            <w:rFonts w:ascii="Cambria Math" w:hAnsi="Cambria Math"/>
                          </w:rPr>
                          <m:t>10</m:t>
                        </m:r>
                      </m:den>
                    </m:f>
                  </m:sup>
                </m:sSup>
              </m:e>
            </m:d>
          </m:e>
        </m:func>
      </m:oMath>
    </w:p>
    <w:p w14:paraId="4C3B2D11" w14:textId="57FDE2C4" w:rsidR="006637E7" w:rsidRPr="003955FF" w:rsidRDefault="006637E7" w:rsidP="008C0FAB">
      <w:pPr>
        <w:pStyle w:val="enumlev2"/>
        <w:rPr>
          <w:i/>
          <w:iCs/>
        </w:rPr>
      </w:pPr>
      <w:r w:rsidRPr="003955FF">
        <w:tab/>
      </w:r>
      <w:r w:rsidRPr="003955FF">
        <w:rPr>
          <w:i/>
          <w:iCs/>
        </w:rPr>
        <w:t xml:space="preserve">Calculer le rapport </w:t>
      </w:r>
      <w:r w:rsidRPr="004836DF">
        <w:rPr>
          <w:i/>
          <w:iCs/>
        </w:rPr>
        <w:t>C</w:t>
      </w:r>
      <w:r w:rsidRPr="004836DF">
        <w:t>/</w:t>
      </w:r>
      <w:r w:rsidRPr="004836DF">
        <w:rPr>
          <w:i/>
          <w:iCs/>
        </w:rPr>
        <w:t>(N+I)</w:t>
      </w:r>
      <w:r w:rsidRPr="003955FF">
        <w:rPr>
          <w:i/>
          <w:iCs/>
        </w:rPr>
        <w:t xml:space="preserve"> en utilisant la formule:</w:t>
      </w:r>
    </w:p>
    <w:p w14:paraId="153CD08D" w14:textId="77777777" w:rsidR="006637E7" w:rsidRPr="003955FF" w:rsidRDefault="006637E7" w:rsidP="008C0FAB">
      <w:pPr>
        <w:pStyle w:val="Equation"/>
      </w:pPr>
      <w:r w:rsidRPr="003955FF">
        <w:tab/>
      </w:r>
      <w:r w:rsidRPr="003955FF">
        <w:tab/>
      </w:r>
      <m:oMath>
        <m:f>
          <m:fPr>
            <m:ctrlPr>
              <w:rPr>
                <w:rFonts w:ascii="Cambria Math" w:hAnsi="Cambria Math"/>
                <w:i/>
              </w:rPr>
            </m:ctrlPr>
          </m:fPr>
          <m:num>
            <m:r>
              <w:rPr>
                <w:rFonts w:ascii="Cambria Math" w:hAnsi="Cambria Math"/>
              </w:rPr>
              <m:t>C</m:t>
            </m:r>
          </m:num>
          <m:den>
            <m:r>
              <w:rPr>
                <w:rFonts w:ascii="Cambria Math" w:hAnsi="Cambria Math"/>
              </w:rPr>
              <m:t>N+I</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N</m:t>
                </m:r>
              </m:e>
              <m:sub>
                <m:r>
                  <w:rPr>
                    <w:rFonts w:ascii="Cambria Math" w:hAnsi="Cambria Math"/>
                  </w:rPr>
                  <m:t>T</m:t>
                </m:r>
              </m:sub>
            </m:sSub>
            <m:r>
              <m:rPr>
                <m:sty m:val="p"/>
              </m:rPr>
              <w:rPr>
                <w:rFonts w:ascii="Cambria Math" w:hAnsi="Cambria Math"/>
              </w:rPr>
              <m:t>+</m:t>
            </m:r>
            <m:r>
              <w:rPr>
                <w:rFonts w:ascii="Cambria Math" w:hAnsi="Cambria Math"/>
              </w:rPr>
              <m:t>I</m:t>
            </m:r>
          </m:e>
        </m:d>
      </m:oMath>
    </w:p>
    <w:p w14:paraId="59196FDD" w14:textId="05186256" w:rsidR="006637E7" w:rsidRPr="003955FF" w:rsidRDefault="006637E7" w:rsidP="008C0FAB">
      <w:pPr>
        <w:pStyle w:val="enumlev2"/>
        <w:rPr>
          <w:i/>
          <w:iCs/>
        </w:rPr>
      </w:pPr>
      <w:r w:rsidRPr="003955FF">
        <w:rPr>
          <w:i/>
          <w:iCs/>
        </w:rPr>
        <w:tab/>
        <w:t xml:space="preserve">Identifier l'intervalle </w:t>
      </w:r>
      <w:r w:rsidRPr="004836DF">
        <w:rPr>
          <w:i/>
          <w:iCs/>
        </w:rPr>
        <w:t>C</w:t>
      </w:r>
      <w:r w:rsidRPr="004836DF">
        <w:t>/</w:t>
      </w:r>
      <w:r w:rsidRPr="004836DF">
        <w:rPr>
          <w:i/>
          <w:iCs/>
        </w:rPr>
        <w:t>(N+I)</w:t>
      </w:r>
      <w:r w:rsidRPr="003955FF">
        <w:rPr>
          <w:i/>
          <w:iCs/>
        </w:rPr>
        <w:t xml:space="preserve"> pertinent pour cette valeur du rapport </w:t>
      </w:r>
      <w:r w:rsidRPr="004836DF">
        <w:rPr>
          <w:i/>
          <w:iCs/>
        </w:rPr>
        <w:t>C</w:t>
      </w:r>
      <w:r w:rsidRPr="004836DF">
        <w:t>/</w:t>
      </w:r>
      <w:r w:rsidRPr="004836DF">
        <w:rPr>
          <w:i/>
          <w:iCs/>
        </w:rPr>
        <w:t>(N+I)</w:t>
      </w:r>
      <w:r w:rsidRPr="003955FF">
        <w:rPr>
          <w:i/>
          <w:iCs/>
        </w:rPr>
        <w:t>.</w:t>
      </w:r>
    </w:p>
    <w:p w14:paraId="3FE5456E" w14:textId="77777777" w:rsidR="006637E7" w:rsidRPr="003955FF" w:rsidRDefault="006637E7" w:rsidP="008C0FAB">
      <w:pPr>
        <w:pStyle w:val="enumlev2"/>
        <w:rPr>
          <w:i/>
          <w:iCs/>
        </w:rPr>
      </w:pPr>
      <w:r w:rsidRPr="003955FF">
        <w:rPr>
          <w:i/>
          <w:iCs/>
        </w:rPr>
        <w:tab/>
        <w:t>Incrémenter la probabilité correspondant à cet intervalle en ajoutant le produit des probabilités de ces valeurs des évanouissements dus aux précipitations et de l'epfd.</w:t>
      </w:r>
    </w:p>
    <w:p w14:paraId="59A56620" w14:textId="77777777" w:rsidR="006637E7" w:rsidRPr="003955FF" w:rsidRDefault="006637E7" w:rsidP="008C0FAB">
      <w:pPr>
        <w:ind w:left="720"/>
        <w:rPr>
          <w:i/>
          <w:iCs/>
        </w:rPr>
      </w:pPr>
      <w:r w:rsidRPr="003955FF">
        <w:rPr>
          <w:i/>
          <w:iCs/>
        </w:rPr>
        <w:tab/>
        <w:t>}</w:t>
      </w:r>
    </w:p>
    <w:p w14:paraId="394BB94F" w14:textId="77777777" w:rsidR="006637E7" w:rsidRPr="003955FF" w:rsidRDefault="006637E7" w:rsidP="008C0FAB">
      <w:pPr>
        <w:ind w:left="720"/>
        <w:rPr>
          <w:i/>
          <w:iCs/>
        </w:rPr>
      </w:pPr>
      <w:r w:rsidRPr="003955FF">
        <w:rPr>
          <w:i/>
          <w:iCs/>
        </w:rPr>
        <w:t>}</w:t>
      </w:r>
    </w:p>
    <w:p w14:paraId="2910E3D1" w14:textId="1244A0F7" w:rsidR="006637E7" w:rsidRPr="003955FF" w:rsidRDefault="006637E7" w:rsidP="008C0FAB">
      <w:pPr>
        <w:pStyle w:val="Headingb"/>
        <w:rPr>
          <w:bCs/>
        </w:rPr>
      </w:pPr>
      <w:r w:rsidRPr="003955FF">
        <w:rPr>
          <w:bCs/>
        </w:rPr>
        <w:lastRenderedPageBreak/>
        <w:t xml:space="preserve">Étape 4: Utilisation des distributions des rapports </w:t>
      </w:r>
      <w:r w:rsidRPr="003955FF">
        <w:rPr>
          <w:bCs/>
          <w:i/>
        </w:rPr>
        <w:t>C</w:t>
      </w:r>
      <w:r w:rsidRPr="003955FF">
        <w:rPr>
          <w:bCs/>
          <w:iCs/>
        </w:rPr>
        <w:t>/</w:t>
      </w:r>
      <w:r w:rsidRPr="003955FF">
        <w:rPr>
          <w:bCs/>
          <w:i/>
        </w:rPr>
        <w:t>N</w:t>
      </w:r>
      <w:r w:rsidRPr="003955FF">
        <w:rPr>
          <w:bCs/>
        </w:rPr>
        <w:t xml:space="preserve"> et </w:t>
      </w:r>
      <w:r w:rsidRPr="003955FF">
        <w:rPr>
          <w:bCs/>
          <w:i/>
          <w:iCs/>
        </w:rPr>
        <w:t>C</w:t>
      </w:r>
      <w:r w:rsidRPr="003955FF">
        <w:rPr>
          <w:bCs/>
        </w:rPr>
        <w:t>/</w:t>
      </w:r>
      <w:r w:rsidRPr="003955FF">
        <w:rPr>
          <w:bCs/>
          <w:i/>
          <w:iCs/>
        </w:rPr>
        <w:t>(N+I)</w:t>
      </w:r>
      <w:r w:rsidRPr="003955FF">
        <w:rPr>
          <w:bCs/>
        </w:rPr>
        <w:t xml:space="preserve"> avec les critères indiqués au numéro 22.5L du Règlement des radiocommunications</w:t>
      </w:r>
    </w:p>
    <w:p w14:paraId="080093C8" w14:textId="7A5E119B" w:rsidR="006637E7" w:rsidRPr="003955FF" w:rsidRDefault="006637E7" w:rsidP="008C0FAB">
      <w:r w:rsidRPr="003955FF">
        <w:t xml:space="preserve">Il convient ensuite d'utiliser les distributions des rapports </w:t>
      </w:r>
      <w:r w:rsidRPr="003955FF">
        <w:rPr>
          <w:i/>
          <w:iCs/>
        </w:rPr>
        <w:t>C</w:t>
      </w:r>
      <w:r w:rsidRPr="003955FF">
        <w:t>/</w:t>
      </w:r>
      <w:r w:rsidRPr="003955FF">
        <w:rPr>
          <w:i/>
          <w:iCs/>
        </w:rPr>
        <w:t>N</w:t>
      </w:r>
      <w:r w:rsidRPr="003955FF">
        <w:t xml:space="preserve"> et </w:t>
      </w:r>
      <w:r w:rsidRPr="003955FF">
        <w:rPr>
          <w:i/>
          <w:iCs/>
        </w:rPr>
        <w:t>C</w:t>
      </w:r>
      <w:r w:rsidRPr="003955FF">
        <w:t>/</w:t>
      </w:r>
      <w:r w:rsidRPr="003955FF">
        <w:rPr>
          <w:i/>
          <w:iCs/>
        </w:rPr>
        <w:t>(N+I)</w:t>
      </w:r>
      <w:r w:rsidRPr="003955FF">
        <w:t xml:space="preserve"> pour effectuer une vérification par rapport aux critères de disponibilité et d'efficacité spectrale indiqués au numéro </w:t>
      </w:r>
      <w:r w:rsidRPr="003955FF">
        <w:rPr>
          <w:b/>
          <w:bCs/>
        </w:rPr>
        <w:t>22.5L</w:t>
      </w:r>
      <w:r w:rsidRPr="003955FF">
        <w:t xml:space="preserve"> du Règlement des radiocommunications, comme suit:</w:t>
      </w:r>
    </w:p>
    <w:p w14:paraId="193224BE" w14:textId="77777777" w:rsidR="006637E7" w:rsidRPr="003955FF" w:rsidRDefault="006637E7" w:rsidP="008C0FAB">
      <w:pPr>
        <w:pStyle w:val="Headingi"/>
      </w:pPr>
      <w:r w:rsidRPr="003955FF">
        <w:t>Étape 4A: Vérification de l'augmentation de l'indisponibilité</w:t>
      </w:r>
    </w:p>
    <w:p w14:paraId="33B852A2" w14:textId="77777777" w:rsidR="006637E7" w:rsidRPr="003955FF" w:rsidRDefault="006637E7" w:rsidP="008C0FAB">
      <w:r w:rsidRPr="003955FF">
        <w:t xml:space="preserve">En utilisant la valeur de seuil </w:t>
      </w:r>
      <w:r w:rsidRPr="003955FF">
        <w:rPr>
          <w:position w:val="-30"/>
        </w:rPr>
        <w:object w:dxaOrig="720" w:dyaOrig="570" w14:anchorId="7239120D">
          <v:shape id="_x0000_i1041" type="#_x0000_t75" alt="" style="width:37pt;height:29pt;mso-width-percent:0;mso-height-percent:0;mso-width-percent:0;mso-height-percent:0" o:ole="">
            <v:imagedata r:id="rId45" o:title=""/>
          </v:shape>
          <o:OLEObject Type="Embed" ProgID="Equation.DSMT4" ShapeID="_x0000_i1041" DrawAspect="Content" ObjectID="_1768200304" r:id="rId57"/>
        </w:object>
      </w:r>
      <w:r w:rsidRPr="003955FF">
        <w:t>retenue pour la liaison de référence OSG générique, déterminer ce qui suit:</w:t>
      </w:r>
    </w:p>
    <w:p w14:paraId="4146E0E0" w14:textId="77777777" w:rsidR="006637E7" w:rsidRPr="003955FF" w:rsidRDefault="006637E7" w:rsidP="008C0FAB">
      <w:pPr>
        <w:pStyle w:val="Equationlegend"/>
        <w:rPr>
          <w:lang w:val="fr-FR"/>
        </w:rPr>
      </w:pPr>
      <w:r w:rsidRPr="003955FF">
        <w:rPr>
          <w:lang w:val="fr-FR"/>
        </w:rPr>
        <w:tab/>
      </w:r>
      <w:r w:rsidRPr="003955FF">
        <w:rPr>
          <w:i/>
          <w:iCs/>
          <w:lang w:val="fr-FR"/>
        </w:rPr>
        <w:t>U</w:t>
      </w:r>
      <w:r w:rsidRPr="003955FF">
        <w:rPr>
          <w:i/>
          <w:iCs/>
          <w:vertAlign w:val="subscript"/>
          <w:lang w:val="fr-FR"/>
        </w:rPr>
        <w:t>R</w:t>
      </w:r>
      <w:r w:rsidRPr="003955FF">
        <w:rPr>
          <w:lang w:val="fr-FR"/>
        </w:rPr>
        <w:t xml:space="preserve"> = </w:t>
      </w:r>
      <w:r w:rsidRPr="003955FF">
        <w:rPr>
          <w:lang w:val="fr-FR"/>
        </w:rPr>
        <w:tab/>
        <w:t xml:space="preserve">somme des probabilités pour tous les intervalles pour lesquels </w:t>
      </w:r>
      <w:r w:rsidRPr="003955FF">
        <w:rPr>
          <w:i/>
          <w:iCs/>
          <w:lang w:val="fr-FR"/>
        </w:rPr>
        <w:t>C</w:t>
      </w:r>
      <w:r w:rsidRPr="003955FF">
        <w:rPr>
          <w:lang w:val="fr-FR"/>
        </w:rPr>
        <w:t>/</w:t>
      </w:r>
      <w:r w:rsidRPr="003955FF">
        <w:rPr>
          <w:i/>
          <w:iCs/>
          <w:lang w:val="fr-FR"/>
        </w:rPr>
        <w:t>N</w:t>
      </w:r>
      <w:r w:rsidRPr="003955FF">
        <w:rPr>
          <w:lang w:val="fr-FR"/>
        </w:rPr>
        <w:t xml:space="preserve"> &lt; </w:t>
      </w:r>
      <w:r w:rsidRPr="003955FF">
        <w:rPr>
          <w:position w:val="-30"/>
          <w:lang w:val="fr-FR"/>
        </w:rPr>
        <w:object w:dxaOrig="720" w:dyaOrig="570" w14:anchorId="127665ED">
          <v:shape id="_x0000_i1042" type="#_x0000_t75" alt="" style="width:37pt;height:29pt;mso-width-percent:0;mso-height-percent:0;mso-width-percent:0;mso-height-percent:0" o:ole="">
            <v:imagedata r:id="rId45" o:title=""/>
          </v:shape>
          <o:OLEObject Type="Embed" ProgID="Equation.DSMT4" ShapeID="_x0000_i1042" DrawAspect="Content" ObjectID="_1768200305" r:id="rId58"/>
        </w:object>
      </w:r>
    </w:p>
    <w:p w14:paraId="572DCAEA" w14:textId="7479F1F2" w:rsidR="006637E7" w:rsidRPr="003955FF" w:rsidRDefault="006637E7" w:rsidP="0061718B">
      <w:pPr>
        <w:pStyle w:val="Equationlegend"/>
        <w:ind w:right="-142"/>
        <w:rPr>
          <w:lang w:val="fr-FR"/>
        </w:rPr>
      </w:pPr>
      <w:r w:rsidRPr="003955FF">
        <w:rPr>
          <w:lang w:val="fr-FR"/>
        </w:rPr>
        <w:tab/>
      </w:r>
      <w:r w:rsidRPr="003955FF">
        <w:rPr>
          <w:i/>
          <w:iCs/>
          <w:lang w:val="fr-FR"/>
        </w:rPr>
        <w:t>U</w:t>
      </w:r>
      <w:r w:rsidRPr="003955FF">
        <w:rPr>
          <w:i/>
          <w:iCs/>
          <w:vertAlign w:val="subscript"/>
          <w:lang w:val="fr-FR"/>
        </w:rPr>
        <w:t>RI</w:t>
      </w:r>
      <w:r w:rsidRPr="003955FF">
        <w:rPr>
          <w:lang w:val="fr-FR"/>
        </w:rPr>
        <w:t xml:space="preserve"> = </w:t>
      </w:r>
      <w:r w:rsidRPr="003955FF">
        <w:rPr>
          <w:lang w:val="fr-FR"/>
        </w:rPr>
        <w:tab/>
        <w:t xml:space="preserve">somme des probabilités pour tous les intervalles pour lesquels </w:t>
      </w:r>
      <w:r w:rsidRPr="003955FF">
        <w:rPr>
          <w:i/>
          <w:iCs/>
          <w:lang w:val="fr-FR"/>
        </w:rPr>
        <w:t>C</w:t>
      </w:r>
      <w:r w:rsidRPr="003955FF">
        <w:rPr>
          <w:lang w:val="fr-FR"/>
        </w:rPr>
        <w:t>/(</w:t>
      </w:r>
      <w:r w:rsidRPr="003955FF">
        <w:rPr>
          <w:i/>
          <w:iCs/>
          <w:lang w:val="fr-FR"/>
        </w:rPr>
        <w:t>N</w:t>
      </w:r>
      <w:r w:rsidRPr="003955FF">
        <w:rPr>
          <w:lang w:val="fr-FR"/>
        </w:rPr>
        <w:t>+</w:t>
      </w:r>
      <w:r w:rsidRPr="003955FF">
        <w:rPr>
          <w:i/>
          <w:iCs/>
          <w:lang w:val="fr-FR"/>
        </w:rPr>
        <w:t>I</w:t>
      </w:r>
      <w:r w:rsidRPr="003955FF">
        <w:rPr>
          <w:lang w:val="fr-FR"/>
        </w:rPr>
        <w:t xml:space="preserve">) &lt; </w:t>
      </w:r>
      <w:r w:rsidRPr="003955FF">
        <w:rPr>
          <w:position w:val="-30"/>
          <w:lang w:val="fr-FR"/>
        </w:rPr>
        <w:object w:dxaOrig="720" w:dyaOrig="570" w14:anchorId="6330E979">
          <v:shape id="_x0000_i1043" type="#_x0000_t75" alt="" style="width:37pt;height:29pt;mso-width-percent:0;mso-height-percent:0;mso-width-percent:0;mso-height-percent:0" o:ole="">
            <v:imagedata r:id="rId45" o:title=""/>
          </v:shape>
          <o:OLEObject Type="Embed" ProgID="Equation.DSMT4" ShapeID="_x0000_i1043" DrawAspect="Content" ObjectID="_1768200306" r:id="rId59"/>
        </w:object>
      </w:r>
    </w:p>
    <w:p w14:paraId="12CE4F2C" w14:textId="77777777" w:rsidR="006637E7" w:rsidRPr="003955FF" w:rsidRDefault="006637E7" w:rsidP="008C0FAB">
      <w:r w:rsidRPr="003955FF">
        <w:t>La condition à vérifier pour la conformité est alors la suivante:</w:t>
      </w:r>
    </w:p>
    <w:p w14:paraId="0FC00E7F"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U</m:t>
            </m:r>
          </m:e>
          <m:sub>
            <m:r>
              <w:rPr>
                <w:rFonts w:ascii="Cambria Math" w:hAnsi="Cambria Math"/>
              </w:rPr>
              <m:t>RI</m:t>
            </m:r>
          </m:sub>
        </m:sSub>
        <m:r>
          <w:rPr>
            <w:rFonts w:ascii="Cambria Math" w:hAnsi="Cambria Math"/>
          </w:rPr>
          <m:t>≤1,03×</m:t>
        </m:r>
        <m:sSub>
          <m:sSubPr>
            <m:ctrlPr>
              <w:rPr>
                <w:rFonts w:ascii="Cambria Math" w:hAnsi="Cambria Math"/>
                <w:i/>
              </w:rPr>
            </m:ctrlPr>
          </m:sSubPr>
          <m:e>
            <m:r>
              <w:rPr>
                <w:rFonts w:ascii="Cambria Math" w:hAnsi="Cambria Math"/>
              </w:rPr>
              <m:t>U</m:t>
            </m:r>
          </m:e>
          <m:sub>
            <m:r>
              <w:rPr>
                <w:rFonts w:ascii="Cambria Math" w:hAnsi="Cambria Math"/>
              </w:rPr>
              <m:t>R</m:t>
            </m:r>
          </m:sub>
        </m:sSub>
      </m:oMath>
    </w:p>
    <w:p w14:paraId="55F8EADD" w14:textId="77777777" w:rsidR="006637E7" w:rsidRPr="003955FF" w:rsidRDefault="006637E7" w:rsidP="008C0FAB">
      <w:pPr>
        <w:pStyle w:val="Headingi"/>
      </w:pPr>
      <w:r w:rsidRPr="003955FF">
        <w:t>Étape 4B: Vérification de la diminution de l'efficacité spectrale moyenne pondérée dans le temps</w:t>
      </w:r>
    </w:p>
    <w:p w14:paraId="4956FA20" w14:textId="77777777" w:rsidR="006637E7" w:rsidRPr="003955FF" w:rsidRDefault="006637E7" w:rsidP="008C0FAB">
      <w:pPr>
        <w:keepNext/>
      </w:pPr>
      <w:r w:rsidRPr="003955FF">
        <w:t xml:space="preserve">Déterminer l'efficacité spectrale moyenne pondérée dans le temps à long terme, </w:t>
      </w:r>
      <w:r w:rsidRPr="003955FF">
        <w:rPr>
          <w:i/>
          <w:iCs/>
        </w:rPr>
        <w:t>SE</w:t>
      </w:r>
      <w:r w:rsidRPr="003955FF">
        <w:rPr>
          <w:i/>
          <w:iCs/>
          <w:vertAlign w:val="subscript"/>
        </w:rPr>
        <w:t>R</w:t>
      </w:r>
      <w:r w:rsidRPr="003955FF">
        <w:t>, dans l'hypothèse de précipitations uniquement, comme suit:</w:t>
      </w:r>
    </w:p>
    <w:p w14:paraId="28C66F4C" w14:textId="77777777" w:rsidR="006637E7" w:rsidRPr="003955FF" w:rsidRDefault="006637E7" w:rsidP="008C0FAB">
      <w:pPr>
        <w:pStyle w:val="Equationlegend"/>
        <w:rPr>
          <w:i/>
          <w:iCs/>
          <w:lang w:val="fr-FR"/>
        </w:rPr>
      </w:pPr>
      <w:r w:rsidRPr="003955FF">
        <w:rPr>
          <w:lang w:val="fr-FR"/>
        </w:rPr>
        <w:tab/>
      </w:r>
      <w:r w:rsidRPr="003955FF">
        <w:rPr>
          <w:i/>
          <w:iCs/>
          <w:lang w:val="fr-FR"/>
        </w:rPr>
        <w:tab/>
        <w:t>Poser SE</w:t>
      </w:r>
      <w:r w:rsidRPr="003955FF">
        <w:rPr>
          <w:i/>
          <w:iCs/>
          <w:vertAlign w:val="subscript"/>
          <w:lang w:val="fr-FR"/>
        </w:rPr>
        <w:t>R</w:t>
      </w:r>
      <w:r w:rsidRPr="003955FF">
        <w:rPr>
          <w:i/>
          <w:iCs/>
          <w:lang w:val="fr-FR"/>
        </w:rPr>
        <w:t xml:space="preserve"> = 0</w:t>
      </w:r>
    </w:p>
    <w:p w14:paraId="5FA88FFF" w14:textId="77777777" w:rsidR="006637E7" w:rsidRPr="003955FF" w:rsidRDefault="006637E7" w:rsidP="008C0FAB">
      <w:pPr>
        <w:pStyle w:val="Equationlegend"/>
        <w:rPr>
          <w:i/>
          <w:iCs/>
          <w:lang w:val="fr-FR"/>
        </w:rPr>
      </w:pPr>
      <w:r w:rsidRPr="003955FF">
        <w:rPr>
          <w:i/>
          <w:iCs/>
          <w:lang w:val="fr-FR"/>
        </w:rPr>
        <w:tab/>
      </w:r>
      <w:r w:rsidRPr="003955FF">
        <w:rPr>
          <w:i/>
          <w:iCs/>
          <w:lang w:val="fr-FR"/>
        </w:rPr>
        <w:tab/>
        <w:t xml:space="preserve">Pour tous les intervalles de la fonction PDF du rapport </w:t>
      </w:r>
      <w:r w:rsidRPr="004836DF">
        <w:rPr>
          <w:i/>
          <w:iCs/>
          <w:lang w:val="fr-FR"/>
        </w:rPr>
        <w:t>C</w:t>
      </w:r>
      <w:r w:rsidRPr="004836DF">
        <w:rPr>
          <w:lang w:val="fr-FR"/>
        </w:rPr>
        <w:t>/</w:t>
      </w:r>
      <w:r w:rsidRPr="004836DF">
        <w:rPr>
          <w:i/>
          <w:iCs/>
          <w:lang w:val="fr-FR"/>
        </w:rPr>
        <w:t>N</w:t>
      </w:r>
      <w:r w:rsidRPr="003955FF">
        <w:rPr>
          <w:i/>
          <w:iCs/>
          <w:lang w:val="fr-FR"/>
        </w:rPr>
        <w:t xml:space="preserve"> au-dessus de la valeur de seuil </w:t>
      </w:r>
      <w:r w:rsidRPr="003955FF">
        <w:rPr>
          <w:position w:val="-30"/>
          <w:lang w:val="fr-FR"/>
        </w:rPr>
        <w:object w:dxaOrig="720" w:dyaOrig="570" w14:anchorId="66799F85">
          <v:shape id="_x0000_i1044" type="#_x0000_t75" alt="" style="width:37pt;height:29pt;mso-width-percent:0;mso-height-percent:0;mso-width-percent:0;mso-height-percent:0" o:ole="">
            <v:imagedata r:id="rId45" o:title=""/>
          </v:shape>
          <o:OLEObject Type="Embed" ProgID="Equation.DSMT4" ShapeID="_x0000_i1044" DrawAspect="Content" ObjectID="_1768200307" r:id="rId60"/>
        </w:object>
      </w:r>
    </w:p>
    <w:p w14:paraId="60A91E39" w14:textId="77777777" w:rsidR="006637E7" w:rsidRPr="003955FF" w:rsidRDefault="006637E7" w:rsidP="008C0FAB">
      <w:pPr>
        <w:rPr>
          <w:i/>
          <w:iCs/>
        </w:rPr>
      </w:pPr>
      <w:r w:rsidRPr="003955FF">
        <w:rPr>
          <w:i/>
          <w:iCs/>
        </w:rPr>
        <w:tab/>
        <w:t>{</w:t>
      </w:r>
    </w:p>
    <w:p w14:paraId="52F962D2" w14:textId="77777777" w:rsidR="006637E7" w:rsidRPr="003955FF" w:rsidRDefault="006637E7" w:rsidP="008C0FAB">
      <w:pPr>
        <w:ind w:left="1890"/>
        <w:rPr>
          <w:i/>
          <w:iCs/>
        </w:rPr>
      </w:pPr>
      <w:r w:rsidRPr="003955FF">
        <w:rPr>
          <w:i/>
          <w:iCs/>
        </w:rPr>
        <w:t>Utiliser l'équation (3) donnée dans l'Annexe de la Recommandation UIT</w:t>
      </w:r>
      <w:r w:rsidRPr="003955FF">
        <w:rPr>
          <w:i/>
          <w:iCs/>
        </w:rPr>
        <w:noBreakHyphen/>
        <w:t xml:space="preserve">R S.2131-1 pour convertir le rapport </w:t>
      </w:r>
      <w:r w:rsidRPr="004836DF">
        <w:rPr>
          <w:i/>
          <w:iCs/>
        </w:rPr>
        <w:t>C</w:t>
      </w:r>
      <w:r w:rsidRPr="004836DF">
        <w:t>/</w:t>
      </w:r>
      <w:r w:rsidRPr="004836DF">
        <w:rPr>
          <w:i/>
          <w:iCs/>
        </w:rPr>
        <w:t>N</w:t>
      </w:r>
      <w:r w:rsidRPr="003955FF">
        <w:rPr>
          <w:i/>
          <w:iCs/>
        </w:rPr>
        <w:t xml:space="preserve"> en une valeur d'efficacité spectrale.</w:t>
      </w:r>
    </w:p>
    <w:p w14:paraId="445104A1" w14:textId="77777777" w:rsidR="006637E7" w:rsidRPr="003955FF" w:rsidRDefault="006637E7" w:rsidP="008C0FAB">
      <w:pPr>
        <w:ind w:left="1890"/>
        <w:rPr>
          <w:i/>
          <w:iCs/>
        </w:rPr>
      </w:pPr>
      <w:r w:rsidRPr="003955FF">
        <w:rPr>
          <w:i/>
          <w:iCs/>
        </w:rPr>
        <w:t>Incrémenter SE</w:t>
      </w:r>
      <w:r w:rsidRPr="003955FF">
        <w:rPr>
          <w:i/>
          <w:iCs/>
          <w:vertAlign w:val="subscript"/>
        </w:rPr>
        <w:t>R</w:t>
      </w:r>
      <w:r w:rsidRPr="003955FF">
        <w:rPr>
          <w:i/>
          <w:iCs/>
        </w:rPr>
        <w:t xml:space="preserve"> en ajoutant la valeur de l'efficacité spectrale multipliée par la probabilité associée à ce rapport </w:t>
      </w:r>
      <w:r w:rsidRPr="004836DF">
        <w:rPr>
          <w:i/>
          <w:iCs/>
        </w:rPr>
        <w:t>C</w:t>
      </w:r>
      <w:r w:rsidRPr="004836DF">
        <w:t>/</w:t>
      </w:r>
      <w:r w:rsidRPr="004836DF">
        <w:rPr>
          <w:i/>
          <w:iCs/>
        </w:rPr>
        <w:t>N</w:t>
      </w:r>
      <w:r w:rsidRPr="003955FF">
        <w:rPr>
          <w:i/>
          <w:iCs/>
        </w:rPr>
        <w:t>.</w:t>
      </w:r>
    </w:p>
    <w:p w14:paraId="732B755E" w14:textId="77777777" w:rsidR="006637E7" w:rsidRPr="003955FF" w:rsidRDefault="006637E7" w:rsidP="008C0FAB">
      <w:pPr>
        <w:rPr>
          <w:i/>
          <w:iCs/>
        </w:rPr>
      </w:pPr>
      <w:r w:rsidRPr="003955FF">
        <w:rPr>
          <w:i/>
          <w:iCs/>
        </w:rPr>
        <w:tab/>
        <w:t>}</w:t>
      </w:r>
    </w:p>
    <w:p w14:paraId="65429207" w14:textId="77777777" w:rsidR="006637E7" w:rsidRPr="003955FF" w:rsidRDefault="006637E7" w:rsidP="008C0FAB">
      <w:r w:rsidRPr="003955FF">
        <w:t xml:space="preserve">Déterminer l'efficacité spectrale moyenne pondérée dans le temps à long terme, </w:t>
      </w:r>
      <w:r w:rsidRPr="003955FF">
        <w:rPr>
          <w:i/>
          <w:iCs/>
        </w:rPr>
        <w:t>SE</w:t>
      </w:r>
      <w:r w:rsidRPr="003955FF">
        <w:rPr>
          <w:i/>
          <w:iCs/>
          <w:vertAlign w:val="subscript"/>
        </w:rPr>
        <w:t>RI</w:t>
      </w:r>
      <w:r w:rsidRPr="003955FF">
        <w:t>, dans l'hypothèse de précipitations et de brouillages, comme suit:</w:t>
      </w:r>
    </w:p>
    <w:p w14:paraId="45E9128D" w14:textId="77777777" w:rsidR="006637E7" w:rsidRPr="003955FF" w:rsidRDefault="006637E7" w:rsidP="008C0FAB">
      <w:pPr>
        <w:pStyle w:val="Equationlegend"/>
        <w:rPr>
          <w:i/>
          <w:iCs/>
          <w:lang w:val="fr-FR"/>
        </w:rPr>
      </w:pPr>
      <w:r w:rsidRPr="003955FF">
        <w:rPr>
          <w:i/>
          <w:iCs/>
          <w:lang w:val="fr-FR"/>
        </w:rPr>
        <w:tab/>
      </w:r>
      <w:r w:rsidRPr="003955FF">
        <w:rPr>
          <w:i/>
          <w:iCs/>
          <w:lang w:val="fr-FR"/>
        </w:rPr>
        <w:tab/>
        <w:t>Poser SE</w:t>
      </w:r>
      <w:r w:rsidRPr="003955FF">
        <w:rPr>
          <w:i/>
          <w:iCs/>
          <w:vertAlign w:val="subscript"/>
          <w:lang w:val="fr-FR"/>
        </w:rPr>
        <w:t>RI</w:t>
      </w:r>
      <w:r w:rsidRPr="003955FF">
        <w:rPr>
          <w:i/>
          <w:iCs/>
          <w:lang w:val="fr-FR"/>
        </w:rPr>
        <w:t xml:space="preserve"> = 0.</w:t>
      </w:r>
    </w:p>
    <w:p w14:paraId="1979764E" w14:textId="1E8A9D92" w:rsidR="006637E7" w:rsidRPr="003955FF" w:rsidRDefault="006637E7" w:rsidP="008C0FAB">
      <w:pPr>
        <w:pStyle w:val="Equationlegend"/>
        <w:rPr>
          <w:i/>
          <w:iCs/>
          <w:lang w:val="fr-FR"/>
        </w:rPr>
      </w:pPr>
      <w:r w:rsidRPr="003955FF">
        <w:rPr>
          <w:i/>
          <w:iCs/>
          <w:lang w:val="fr-FR"/>
        </w:rPr>
        <w:tab/>
      </w:r>
      <w:r w:rsidRPr="003955FF">
        <w:rPr>
          <w:i/>
          <w:iCs/>
          <w:lang w:val="fr-FR"/>
        </w:rPr>
        <w:tab/>
        <w:t xml:space="preserve">Pour tous les intervalles de la fonction PDF du rapport </w:t>
      </w:r>
      <w:r w:rsidRPr="004836DF">
        <w:rPr>
          <w:i/>
          <w:iCs/>
          <w:lang w:val="fr-FR"/>
        </w:rPr>
        <w:t>C</w:t>
      </w:r>
      <w:r w:rsidRPr="004836DF">
        <w:rPr>
          <w:lang w:val="fr-FR"/>
        </w:rPr>
        <w:t>/</w:t>
      </w:r>
      <w:r w:rsidRPr="004836DF">
        <w:rPr>
          <w:i/>
          <w:iCs/>
          <w:lang w:val="fr-FR"/>
        </w:rPr>
        <w:t>(N+I)</w:t>
      </w:r>
      <w:r w:rsidRPr="003955FF">
        <w:rPr>
          <w:i/>
          <w:iCs/>
          <w:lang w:val="fr-FR"/>
        </w:rPr>
        <w:t xml:space="preserve"> au-dessus de la valeur de seuil </w:t>
      </w:r>
      <w:r w:rsidRPr="003955FF">
        <w:rPr>
          <w:position w:val="-30"/>
          <w:lang w:val="fr-FR"/>
        </w:rPr>
        <w:object w:dxaOrig="720" w:dyaOrig="570" w14:anchorId="62E9A5FA">
          <v:shape id="_x0000_i1045" type="#_x0000_t75" alt="" style="width:37pt;height:29pt;mso-width-percent:0;mso-height-percent:0;mso-width-percent:0;mso-height-percent:0" o:ole="">
            <v:imagedata r:id="rId45" o:title=""/>
          </v:shape>
          <o:OLEObject Type="Embed" ProgID="Equation.DSMT4" ShapeID="_x0000_i1045" DrawAspect="Content" ObjectID="_1768200308" r:id="rId61"/>
        </w:object>
      </w:r>
    </w:p>
    <w:p w14:paraId="63BC41F6" w14:textId="77777777" w:rsidR="006637E7" w:rsidRPr="003955FF" w:rsidRDefault="006637E7" w:rsidP="008C0FAB">
      <w:pPr>
        <w:rPr>
          <w:i/>
          <w:iCs/>
        </w:rPr>
      </w:pPr>
      <w:r w:rsidRPr="003955FF">
        <w:rPr>
          <w:i/>
          <w:iCs/>
        </w:rPr>
        <w:tab/>
        <w:t>{</w:t>
      </w:r>
    </w:p>
    <w:p w14:paraId="483B59FA" w14:textId="72455464" w:rsidR="006637E7" w:rsidRPr="003955FF" w:rsidRDefault="006637E7" w:rsidP="008C0FAB">
      <w:pPr>
        <w:ind w:left="1890"/>
        <w:rPr>
          <w:i/>
          <w:iCs/>
        </w:rPr>
      </w:pPr>
      <w:r w:rsidRPr="003955FF">
        <w:rPr>
          <w:i/>
          <w:iCs/>
        </w:rPr>
        <w:t>Utiliser l'équation (3) donnée dans l'Annexe de la Recommandation UIT</w:t>
      </w:r>
      <w:r w:rsidRPr="003955FF">
        <w:rPr>
          <w:i/>
          <w:iCs/>
        </w:rPr>
        <w:noBreakHyphen/>
        <w:t xml:space="preserve">R S.2131-1 pour convertir le rapport </w:t>
      </w:r>
      <w:r w:rsidRPr="004836DF">
        <w:rPr>
          <w:i/>
          <w:iCs/>
        </w:rPr>
        <w:t>C</w:t>
      </w:r>
      <w:r w:rsidRPr="004836DF">
        <w:t>/</w:t>
      </w:r>
      <w:r w:rsidRPr="004836DF">
        <w:rPr>
          <w:i/>
          <w:iCs/>
        </w:rPr>
        <w:t>(N+I)</w:t>
      </w:r>
      <w:r w:rsidRPr="003955FF">
        <w:rPr>
          <w:i/>
          <w:iCs/>
        </w:rPr>
        <w:t xml:space="preserve"> en une valeur d'efficacité spectrale.</w:t>
      </w:r>
    </w:p>
    <w:p w14:paraId="27F79CF8" w14:textId="2ECB2F43" w:rsidR="006637E7" w:rsidRPr="003955FF" w:rsidRDefault="006637E7" w:rsidP="008C0FAB">
      <w:pPr>
        <w:ind w:left="1890"/>
        <w:rPr>
          <w:i/>
          <w:iCs/>
        </w:rPr>
      </w:pPr>
      <w:r w:rsidRPr="003955FF">
        <w:rPr>
          <w:i/>
          <w:iCs/>
        </w:rPr>
        <w:t>Incrémenter SE</w:t>
      </w:r>
      <w:r w:rsidRPr="003955FF">
        <w:rPr>
          <w:i/>
          <w:iCs/>
          <w:vertAlign w:val="subscript"/>
        </w:rPr>
        <w:t>RI</w:t>
      </w:r>
      <w:r w:rsidRPr="003955FF">
        <w:rPr>
          <w:i/>
          <w:iCs/>
        </w:rPr>
        <w:t xml:space="preserve"> en ajoutant la valeur de l'efficacité spectrale multipliée par la probabilité associée à ce rapport </w:t>
      </w:r>
      <w:r w:rsidRPr="004836DF">
        <w:rPr>
          <w:i/>
          <w:iCs/>
        </w:rPr>
        <w:t>C</w:t>
      </w:r>
      <w:r w:rsidRPr="004836DF">
        <w:t>/</w:t>
      </w:r>
      <w:r w:rsidRPr="004836DF">
        <w:rPr>
          <w:i/>
          <w:iCs/>
        </w:rPr>
        <w:t>(N+I)</w:t>
      </w:r>
      <w:r w:rsidRPr="003955FF">
        <w:rPr>
          <w:i/>
          <w:iCs/>
        </w:rPr>
        <w:t>.</w:t>
      </w:r>
    </w:p>
    <w:p w14:paraId="614DA511" w14:textId="77777777" w:rsidR="006637E7" w:rsidRPr="003955FF" w:rsidRDefault="006637E7" w:rsidP="008C0FAB">
      <w:pPr>
        <w:rPr>
          <w:i/>
          <w:iCs/>
        </w:rPr>
      </w:pPr>
      <w:r w:rsidRPr="003955FF">
        <w:rPr>
          <w:i/>
          <w:iCs/>
        </w:rPr>
        <w:tab/>
        <w:t>}</w:t>
      </w:r>
    </w:p>
    <w:p w14:paraId="7AC2683F" w14:textId="77777777" w:rsidR="006637E7" w:rsidRPr="003955FF" w:rsidRDefault="006637E7" w:rsidP="0061718B">
      <w:r w:rsidRPr="003955FF">
        <w:lastRenderedPageBreak/>
        <w:t>La condition à vérifier pour la conformité est alors la suivante:</w:t>
      </w:r>
    </w:p>
    <w:p w14:paraId="0F262862" w14:textId="77777777" w:rsidR="006637E7" w:rsidRPr="003955FF" w:rsidRDefault="006637E7" w:rsidP="008C0FAB">
      <w:pPr>
        <w:pStyle w:val="Equation"/>
      </w:pPr>
      <w:r w:rsidRPr="003955FF">
        <w:tab/>
      </w:r>
      <w:r w:rsidRPr="003955FF">
        <w:tab/>
      </w:r>
      <m:oMath>
        <m:sSub>
          <m:sSubPr>
            <m:ctrlPr>
              <w:rPr>
                <w:rFonts w:ascii="Cambria Math" w:hAnsi="Cambria Math"/>
                <w:i/>
              </w:rPr>
            </m:ctrlPr>
          </m:sSubPr>
          <m:e>
            <m:r>
              <w:rPr>
                <w:rFonts w:ascii="Cambria Math" w:hAnsi="Cambria Math"/>
              </w:rPr>
              <m:t>SE</m:t>
            </m:r>
          </m:e>
          <m:sub>
            <m:r>
              <w:rPr>
                <w:rFonts w:ascii="Cambria Math" w:hAnsi="Cambria Math"/>
              </w:rPr>
              <m:t>RI</m:t>
            </m:r>
          </m:sub>
        </m:sSub>
        <m:r>
          <w:rPr>
            <w:rFonts w:ascii="Cambria Math" w:hAnsi="Cambria Math"/>
          </w:rPr>
          <m:t>≥</m:t>
        </m:r>
        <m:sSub>
          <m:sSubPr>
            <m:ctrlPr>
              <w:rPr>
                <w:rFonts w:ascii="Cambria Math" w:hAnsi="Cambria Math"/>
                <w:i/>
              </w:rPr>
            </m:ctrlPr>
          </m:sSubPr>
          <m:e>
            <m:r>
              <w:rPr>
                <w:rFonts w:ascii="Cambria Math" w:hAnsi="Cambria Math"/>
              </w:rPr>
              <m:t>SE</m:t>
            </m:r>
          </m:e>
          <m:sub>
            <m:r>
              <w:rPr>
                <w:rFonts w:ascii="Cambria Math" w:hAnsi="Cambria Math"/>
              </w:rPr>
              <m:t>R</m:t>
            </m:r>
          </m:sub>
        </m:sSub>
        <m:r>
          <w:rPr>
            <w:rFonts w:ascii="Cambria Math" w:hAnsi="Cambria Math"/>
          </w:rPr>
          <m:t>*</m:t>
        </m:r>
        <m:d>
          <m:dPr>
            <m:ctrlPr>
              <w:rPr>
                <w:rFonts w:ascii="Cambria Math" w:hAnsi="Cambria Math"/>
                <w:i/>
              </w:rPr>
            </m:ctrlPr>
          </m:dPr>
          <m:e>
            <m:r>
              <w:rPr>
                <w:rFonts w:ascii="Cambria Math" w:hAnsi="Cambria Math"/>
              </w:rPr>
              <m:t>1-0,03</m:t>
            </m:r>
          </m:e>
        </m:d>
      </m:oMath>
    </w:p>
    <w:p w14:paraId="09AF4CD9" w14:textId="77777777" w:rsidR="004836DF" w:rsidRDefault="004836DF" w:rsidP="004836DF"/>
    <w:p w14:paraId="4F83E2D2" w14:textId="77777777" w:rsidR="004836DF" w:rsidRDefault="004836DF" w:rsidP="004836DF"/>
    <w:p w14:paraId="45E7F5DE" w14:textId="7AA96490" w:rsidR="006637E7" w:rsidRPr="003955FF" w:rsidRDefault="006637E7" w:rsidP="008C0FAB">
      <w:pPr>
        <w:pStyle w:val="AnnexNoTitle"/>
      </w:pPr>
      <w:r w:rsidRPr="003955FF">
        <w:t>Annex</w:t>
      </w:r>
      <w:r>
        <w:t>e</w:t>
      </w:r>
      <w:r w:rsidRPr="003955FF">
        <w:t xml:space="preserve"> 2</w:t>
      </w:r>
      <w:r w:rsidRPr="003955FF">
        <w:br/>
      </w:r>
      <w:r w:rsidRPr="003955FF">
        <w:br/>
        <w:t>Calcul des statistiques des évanouissements dus à la pluie</w:t>
      </w:r>
    </w:p>
    <w:bookmarkEnd w:id="18"/>
    <w:p w14:paraId="6ED01D50" w14:textId="77777777" w:rsidR="006637E7" w:rsidRPr="003955FF" w:rsidRDefault="006637E7" w:rsidP="008C0FAB">
      <w:pPr>
        <w:pStyle w:val="Normalaftertitle"/>
        <w:rPr>
          <w:i/>
          <w:spacing w:val="-2"/>
        </w:rPr>
      </w:pPr>
      <w:r w:rsidRPr="003955FF">
        <w:t>Les statistiques à long terme des évanouissements dus aux précipitations à utiliser sont fournies par la formule suivante:</w:t>
      </w:r>
    </w:p>
    <w:p w14:paraId="410173D5" w14:textId="77777777" w:rsidR="006637E7" w:rsidRPr="003955FF" w:rsidRDefault="00F124E5" w:rsidP="008C0FAB">
      <w:pPr>
        <w:tabs>
          <w:tab w:val="left" w:pos="993"/>
        </w:tabs>
        <w:rPr>
          <w:i/>
          <w:spacing w:val="-2"/>
        </w:rPr>
      </w:pPr>
      <m:oMathPara>
        <m:oMath>
          <m:m>
            <m:mPr>
              <m:mcs>
                <m:mc>
                  <m:mcPr>
                    <m:count m:val="2"/>
                    <m:mcJc m:val="center"/>
                  </m:mcPr>
                </m:mc>
              </m:mcs>
              <m:ctrlPr>
                <w:rPr>
                  <w:rFonts w:ascii="Cambria Math" w:hAnsi="Cambria Math"/>
                  <w:i/>
                  <w:spacing w:val="-2"/>
                </w:rPr>
              </m:ctrlPr>
            </m:mPr>
            <m:mr>
              <m:e>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m:t>
                </m:r>
                <m:sSub>
                  <m:sSubPr>
                    <m:ctrlPr>
                      <w:rPr>
                        <w:rFonts w:ascii="Cambria Math" w:hAnsi="Cambria Math"/>
                        <w:i/>
                        <w:spacing w:val="-2"/>
                      </w:rPr>
                    </m:ctrlPr>
                  </m:sSubPr>
                  <m:e>
                    <m:r>
                      <w:rPr>
                        <w:rFonts w:ascii="Cambria Math" w:hAnsi="Cambria Math"/>
                        <w:spacing w:val="-2"/>
                      </w:rPr>
                      <m:t>p</m:t>
                    </m:r>
                  </m:e>
                  <m:sub>
                    <m:r>
                      <w:rPr>
                        <w:rFonts w:ascii="Cambria Math" w:hAnsi="Cambria Math"/>
                        <w:spacing w:val="-2"/>
                      </w:rPr>
                      <m:t>min</m:t>
                    </m:r>
                  </m:sub>
                </m:sSub>
                <m:r>
                  <w:rPr>
                    <w:rFonts w:ascii="Cambria Math" w:hAnsi="Cambria Math"/>
                    <w:spacing w:val="-2"/>
                  </w:rPr>
                  <m:t>)</m:t>
                </m:r>
              </m:e>
              <m:e>
                <m:r>
                  <m:rPr>
                    <m:sty m:val="p"/>
                  </m:rPr>
                  <w:rPr>
                    <w:rFonts w:ascii="Cambria Math" w:eastAsiaTheme="minorEastAsia" w:hAnsi="Cambria Math"/>
                  </w:rPr>
                  <m:t>pour 0%≤</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e>
            </m:mr>
            <m:mr>
              <m:e>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(p)</m:t>
                </m:r>
              </m:e>
              <m:e>
                <m:r>
                  <m:rPr>
                    <m:sty m:val="p"/>
                  </m:rPr>
                  <w:rPr>
                    <w:rFonts w:ascii="Cambria Math" w:eastAsiaTheme="minorEastAsia" w:hAnsi="Cambria Math"/>
                  </w:rPr>
                  <m:t xml:space="preserve">pour </m:t>
                </m:r>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min</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mr>
            <m:mr>
              <m:e>
                <m:m>
                  <m:mPr>
                    <m:mcs>
                      <m:mc>
                        <m:mcPr>
                          <m:count m:val="1"/>
                          <m:mcJc m:val="center"/>
                        </m:mcPr>
                      </m:mc>
                    </m:mcs>
                    <m:ctrlPr>
                      <w:rPr>
                        <w:rFonts w:ascii="Cambria Math" w:hAnsi="Cambria Math"/>
                        <w:i/>
                        <w:spacing w:val="-2"/>
                      </w:rPr>
                    </m:ctrlPr>
                  </m:mP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rain</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-1</m:t>
                              </m:r>
                            </m:e>
                          </m:func>
                        </m:e>
                      </m:d>
                      <m:r>
                        <w:rPr>
                          <w:rFonts w:ascii="Cambria Math" w:eastAsiaTheme="minorEastAsia" w:hAnsi="Cambria Math"/>
                        </w:rPr>
                        <m:t>/</m:t>
                      </m:r>
                      <m:d>
                        <m:dPr>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eastAsiaTheme="minorEastAsia" w:hAnsi="Cambria Math"/>
                                    </w:rPr>
                                    <m:t>log</m:t>
                                  </m:r>
                                </m:e>
                                <m:sub>
                                  <m:r>
                                    <w:rPr>
                                      <w:rFonts w:ascii="Cambria Math" w:eastAsiaTheme="minorEastAsia" w:hAnsi="Cambria Math"/>
                                    </w:rPr>
                                    <m:t>10</m:t>
                                  </m:r>
                                  <m:ctrlPr>
                                    <w:rPr>
                                      <w:rFonts w:ascii="Cambria Math" w:eastAsiaTheme="minorEastAsia" w:hAnsi="Cambria Math"/>
                                    </w:rPr>
                                  </m:ctrlPr>
                                </m:sub>
                              </m:sSub>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r>
                                <w:rPr>
                                  <w:rFonts w:ascii="Cambria Math" w:eastAsiaTheme="minorEastAsia" w:hAnsi="Cambria Math"/>
                                </w:rPr>
                                <m:t>-1</m:t>
                              </m:r>
                            </m:e>
                          </m:func>
                        </m:e>
                      </m:d>
                    </m:e>
                  </m:mr>
                  <m:mr>
                    <m:e>
                      <m:r>
                        <w:rPr>
                          <w:rFonts w:ascii="Cambria Math" w:hAnsi="Cambria Math"/>
                          <w:spacing w:val="-2"/>
                        </w:rPr>
                        <m:t xml:space="preserve">0 </m:t>
                      </m:r>
                      <m:r>
                        <m:rPr>
                          <m:sty m:val="p"/>
                        </m:rPr>
                        <w:rPr>
                          <w:rFonts w:ascii="Cambria Math" w:hAnsi="Cambria Math"/>
                          <w:spacing w:val="-2"/>
                        </w:rPr>
                        <m:t>dB</m:t>
                      </m:r>
                    </m:e>
                  </m:mr>
                </m:m>
              </m:e>
              <m:e>
                <m:m>
                  <m:mPr>
                    <m:mcs>
                      <m:mc>
                        <m:mcPr>
                          <m:count m:val="1"/>
                          <m:mcJc m:val="center"/>
                        </m:mcPr>
                      </m:mc>
                    </m:mcs>
                    <m:ctrlPr>
                      <w:rPr>
                        <w:rFonts w:ascii="Cambria Math" w:hAnsi="Cambria Math"/>
                        <w:i/>
                        <w:spacing w:val="-2"/>
                      </w:rPr>
                    </m:ctrlPr>
                  </m:mPr>
                  <m:m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&lt;p≤</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e>
                  </m:mr>
                  <m:mr>
                    <m:e>
                      <m:sSub>
                        <m:sSubPr>
                          <m:ctrlPr>
                            <w:rPr>
                              <w:rFonts w:ascii="Cambria Math" w:eastAsiaTheme="minorEastAsia" w:hAnsi="Cambria Math"/>
                            </w:rPr>
                          </m:ctrlPr>
                        </m:sSubPr>
                        <m:e>
                          <m:r>
                            <w:rPr>
                              <w:rFonts w:ascii="Cambria Math" w:eastAsiaTheme="minorEastAsia" w:hAnsi="Cambria Math"/>
                            </w:rPr>
                            <m:t>p</m:t>
                          </m:r>
                        </m:e>
                        <m:sub>
                          <m:r>
                            <w:rPr>
                              <w:rFonts w:ascii="Cambria Math" w:eastAsiaTheme="minorEastAsia" w:hAnsi="Cambria Math"/>
                            </w:rPr>
                            <m:t>max</m:t>
                          </m:r>
                        </m:sub>
                      </m:sSub>
                      <m:r>
                        <m:rPr>
                          <m:sty m:val="p"/>
                        </m:rPr>
                        <w:rPr>
                          <w:rFonts w:ascii="Cambria Math" w:eastAsiaTheme="minorEastAsia" w:hAnsi="Cambria Math"/>
                        </w:rPr>
                        <m:t>&lt;</m:t>
                      </m:r>
                      <m:r>
                        <w:rPr>
                          <w:rFonts w:ascii="Cambria Math" w:eastAsiaTheme="minorEastAsia" w:hAnsi="Cambria Math"/>
                        </w:rPr>
                        <m:t>p</m:t>
                      </m:r>
                      <m:r>
                        <m:rPr>
                          <m:sty m:val="p"/>
                        </m:rPr>
                        <w:rPr>
                          <w:rFonts w:ascii="Cambria Math" w:eastAsiaTheme="minorEastAsia" w:hAnsi="Cambria Math"/>
                        </w:rPr>
                        <m:t>≤100%</m:t>
                      </m:r>
                    </m:e>
                  </m:mr>
                </m:m>
              </m:e>
            </m:mr>
          </m:m>
        </m:oMath>
      </m:oMathPara>
    </w:p>
    <w:p w14:paraId="6FC59043" w14:textId="77777777" w:rsidR="006637E7" w:rsidRPr="003955FF" w:rsidRDefault="006637E7" w:rsidP="008C0FAB">
      <w:r w:rsidRPr="003955FF">
        <w:t xml:space="preserve">où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max</m:t>
            </m:r>
          </m:sub>
        </m:sSub>
      </m:oMath>
      <w:r w:rsidRPr="003955FF">
        <w:rPr>
          <w:spacing w:val="-2"/>
        </w:rPr>
        <w:t xml:space="preserve"> est la probabilité pour qu'un évanouissement dû à la pluie soit supérieur à</w:t>
      </w:r>
      <w:r w:rsidRPr="003955FF">
        <w:t xml:space="preserve"> 0 dB (voir le paramètre du point 2.9 des Tableaux 1 et 2 de l'Annexe 1 de la Résolution </w:t>
      </w:r>
      <w:r w:rsidRPr="003955FF">
        <w:rPr>
          <w:b/>
          <w:bCs/>
        </w:rPr>
        <w:t>770 (CMR-19)</w:t>
      </w:r>
      <w:r w:rsidRPr="003955FF">
        <w:t xml:space="preserve">); </w:t>
      </w:r>
      <m:oMath>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rain</m:t>
            </m:r>
          </m:sub>
        </m:sSub>
        <m:r>
          <w:rPr>
            <w:rFonts w:ascii="Cambria Math" w:hAnsi="Cambria Math"/>
            <w:spacing w:val="-2"/>
          </w:rPr>
          <m:t>(p)</m:t>
        </m:r>
      </m:oMath>
      <w:r w:rsidRPr="003955FF">
        <w:rPr>
          <w:spacing w:val="-2"/>
        </w:rPr>
        <w:t xml:space="preserve"> est calculée à l'aide du </w:t>
      </w:r>
      <w:r w:rsidRPr="003955FF">
        <w:t>§ 2.2.1.1 de la Recommandation UIT</w:t>
      </w:r>
      <w:r w:rsidRPr="003955FF">
        <w:noBreakHyphen/>
        <w:t>R P.618</w:t>
      </w:r>
      <w:r w:rsidRPr="003955FF">
        <w:noBreakHyphen/>
        <w:t xml:space="preserve">13; et les valeurs de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sidRPr="003955FF">
        <w:t xml:space="preserve"> et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min</m:t>
            </m:r>
          </m:sub>
        </m:sSub>
      </m:oMath>
      <w:r w:rsidRPr="003955FF">
        <w:t xml:space="preserve"> sont indiquées dans le Tableau 1 pour les systèmes OSG dans le sens espace vers Terre (</w:t>
      </w:r>
      <w:r w:rsidRPr="003955FF">
        <w:rPr>
          <w:i/>
          <w:iCs/>
        </w:rPr>
        <w:t>F</w:t>
      </w:r>
      <w:r w:rsidRPr="003955FF">
        <w:t> = 37,5 GHz), dans le Tableau 2 pour les systèmes OSG dans le sens Terre vers espace (F = 47,2 GHz) et l'indice de pluie ainsi que les conditions de pluie associées dans les deux sens sont indiqués dans le Tableau 3.</w:t>
      </w:r>
    </w:p>
    <w:p w14:paraId="093C4B09" w14:textId="77777777" w:rsidR="006637E7" w:rsidRPr="003955FF" w:rsidRDefault="006637E7" w:rsidP="008C0FAB"/>
    <w:p w14:paraId="691752F0" w14:textId="77777777" w:rsidR="006637E7" w:rsidRPr="003955FF" w:rsidRDefault="006637E7" w:rsidP="008C0FAB">
      <w:pPr>
        <w:pStyle w:val="TableNo"/>
        <w:sectPr w:rsidR="006637E7" w:rsidRPr="003955FF" w:rsidSect="007565CC">
          <w:footerReference w:type="default" r:id="rId62"/>
          <w:pgSz w:w="11907" w:h="16834" w:code="9"/>
          <w:pgMar w:top="1418" w:right="1134" w:bottom="1134" w:left="1134" w:header="720" w:footer="482" w:gutter="0"/>
          <w:pgNumType w:start="1"/>
          <w:cols w:space="720"/>
        </w:sectPr>
      </w:pPr>
    </w:p>
    <w:p w14:paraId="3ED5A3A5" w14:textId="77777777" w:rsidR="006637E7" w:rsidRPr="003955FF" w:rsidRDefault="006637E7" w:rsidP="008C0FAB">
      <w:pPr>
        <w:pStyle w:val="TableNo"/>
      </w:pPr>
      <w:r w:rsidRPr="003955FF">
        <w:lastRenderedPageBreak/>
        <w:t>TABLEAU 1</w:t>
      </w:r>
    </w:p>
    <w:p w14:paraId="24F3BE58" w14:textId="77777777" w:rsidR="006637E7" w:rsidRPr="003955FF" w:rsidRDefault="006637E7" w:rsidP="004836DF">
      <w:pPr>
        <w:pStyle w:val="Tabletitle"/>
      </w:pPr>
      <w:r w:rsidRPr="003955FF">
        <w:rPr>
          <w:iCs/>
        </w:rPr>
        <w:t xml:space="preserve">Valeurs de </w:t>
      </w:r>
      <w:r w:rsidRPr="003955FF">
        <w:rPr>
          <w:i/>
        </w:rPr>
        <w:t>p</w:t>
      </w:r>
      <w:r w:rsidRPr="003955FF">
        <w:rPr>
          <w:i/>
          <w:vertAlign w:val="subscript"/>
        </w:rPr>
        <w:t>1</w:t>
      </w:r>
      <w:r w:rsidRPr="003955FF">
        <w:t xml:space="preserve"> et </w:t>
      </w:r>
      <w:r w:rsidRPr="003955FF">
        <w:rPr>
          <w:i/>
          <w:iCs/>
        </w:rPr>
        <w:t>p</w:t>
      </w:r>
      <w:r w:rsidRPr="003955FF">
        <w:rPr>
          <w:i/>
          <w:iCs/>
          <w:vertAlign w:val="subscript"/>
        </w:rPr>
        <w:t>min</w:t>
      </w:r>
      <w:r w:rsidRPr="003955FF">
        <w:t xml:space="preserve"> à utiliser dans le sens espace vers Terre (liaison descendante)</w:t>
      </w:r>
    </w:p>
    <w:tbl>
      <w:tblPr>
        <w:tblW w:w="14459" w:type="dxa"/>
        <w:jc w:val="center"/>
        <w:tblCellMar>
          <w:left w:w="57" w:type="dxa"/>
          <w:right w:w="57" w:type="dxa"/>
        </w:tblCellMar>
        <w:tblLook w:val="04A0" w:firstRow="1" w:lastRow="0" w:firstColumn="1" w:lastColumn="0" w:noHBand="0" w:noVBand="1"/>
      </w:tblPr>
      <w:tblGrid>
        <w:gridCol w:w="990"/>
        <w:gridCol w:w="1276"/>
        <w:gridCol w:w="1418"/>
        <w:gridCol w:w="1275"/>
        <w:gridCol w:w="1275"/>
        <w:gridCol w:w="1420"/>
        <w:gridCol w:w="1131"/>
        <w:gridCol w:w="1134"/>
        <w:gridCol w:w="1134"/>
        <w:gridCol w:w="1047"/>
        <w:gridCol w:w="1110"/>
        <w:gridCol w:w="1249"/>
      </w:tblGrid>
      <w:tr w:rsidR="003A3412" w:rsidRPr="003955FF" w14:paraId="07F47BFB" w14:textId="77777777" w:rsidTr="003A3412">
        <w:trPr>
          <w:trHeight w:val="309"/>
          <w:tblHeader/>
          <w:jc w:val="center"/>
        </w:trPr>
        <w:tc>
          <w:tcPr>
            <w:tcW w:w="342" w:type="pct"/>
            <w:tcBorders>
              <w:top w:val="single" w:sz="4" w:space="0" w:color="auto"/>
              <w:left w:val="single" w:sz="4" w:space="0" w:color="auto"/>
              <w:bottom w:val="single" w:sz="4" w:space="0" w:color="auto"/>
              <w:right w:val="single" w:sz="4" w:space="0" w:color="auto"/>
            </w:tcBorders>
            <w:noWrap/>
            <w:vAlign w:val="center"/>
            <w:hideMark/>
          </w:tcPr>
          <w:p w14:paraId="35DA01CC" w14:textId="77777777" w:rsidR="003A3412" w:rsidRPr="003955FF" w:rsidRDefault="003A3412" w:rsidP="008C0FAB">
            <w:pPr>
              <w:pStyle w:val="Tablehead"/>
            </w:pPr>
            <w:r w:rsidRPr="003955FF">
              <w:t>Indice</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0783C20F"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Pr="003955FF">
              <w:t>(%)</w:t>
            </w:r>
          </w:p>
        </w:tc>
        <w:tc>
          <w:tcPr>
            <w:tcW w:w="490" w:type="pct"/>
            <w:tcBorders>
              <w:top w:val="single" w:sz="4" w:space="0" w:color="auto"/>
              <w:left w:val="single" w:sz="4" w:space="0" w:color="auto"/>
              <w:bottom w:val="single" w:sz="4" w:space="0" w:color="auto"/>
              <w:right w:val="single" w:sz="4" w:space="0" w:color="auto"/>
            </w:tcBorders>
            <w:noWrap/>
            <w:vAlign w:val="center"/>
            <w:hideMark/>
          </w:tcPr>
          <w:p w14:paraId="64B86FD8"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Pr="003955FF">
              <w:t>(%)</w:t>
            </w:r>
          </w:p>
        </w:tc>
        <w:tc>
          <w:tcPr>
            <w:tcW w:w="441" w:type="pct"/>
            <w:tcBorders>
              <w:top w:val="single" w:sz="4" w:space="0" w:color="auto"/>
              <w:left w:val="single" w:sz="4" w:space="0" w:color="auto"/>
              <w:bottom w:val="single" w:sz="4" w:space="0" w:color="auto"/>
              <w:right w:val="single" w:sz="4" w:space="0" w:color="auto"/>
            </w:tcBorders>
            <w:vAlign w:val="center"/>
          </w:tcPr>
          <w:p w14:paraId="12A7ACBB" w14:textId="77777777" w:rsidR="003A3412" w:rsidRPr="003955FF" w:rsidRDefault="003A3412" w:rsidP="008C0FAB">
            <w:pPr>
              <w:pStyle w:val="Tablehead"/>
            </w:pPr>
            <w:r w:rsidRPr="003955FF">
              <w:t>Indice</w:t>
            </w:r>
          </w:p>
        </w:tc>
        <w:tc>
          <w:tcPr>
            <w:tcW w:w="441" w:type="pct"/>
            <w:tcBorders>
              <w:top w:val="single" w:sz="4" w:space="0" w:color="auto"/>
              <w:left w:val="single" w:sz="4" w:space="0" w:color="auto"/>
              <w:bottom w:val="single" w:sz="4" w:space="0" w:color="auto"/>
              <w:right w:val="single" w:sz="4" w:space="0" w:color="auto"/>
            </w:tcBorders>
            <w:vAlign w:val="center"/>
          </w:tcPr>
          <w:p w14:paraId="459A2DB1"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Pr="003955FF">
              <w:t>(%)</w:t>
            </w:r>
          </w:p>
        </w:tc>
        <w:tc>
          <w:tcPr>
            <w:tcW w:w="491" w:type="pct"/>
            <w:tcBorders>
              <w:top w:val="single" w:sz="4" w:space="0" w:color="auto"/>
              <w:left w:val="single" w:sz="4" w:space="0" w:color="auto"/>
              <w:bottom w:val="single" w:sz="4" w:space="0" w:color="auto"/>
              <w:right w:val="single" w:sz="4" w:space="0" w:color="auto"/>
            </w:tcBorders>
            <w:noWrap/>
            <w:vAlign w:val="center"/>
            <w:hideMark/>
          </w:tcPr>
          <w:p w14:paraId="5D596693"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Pr="003955FF">
              <w:t>(%)</w:t>
            </w:r>
          </w:p>
        </w:tc>
        <w:tc>
          <w:tcPr>
            <w:tcW w:w="391" w:type="pct"/>
            <w:tcBorders>
              <w:top w:val="single" w:sz="4" w:space="0" w:color="auto"/>
              <w:left w:val="single" w:sz="4" w:space="0" w:color="auto"/>
              <w:bottom w:val="single" w:sz="4" w:space="0" w:color="auto"/>
              <w:right w:val="single" w:sz="4" w:space="0" w:color="auto"/>
            </w:tcBorders>
            <w:vAlign w:val="center"/>
          </w:tcPr>
          <w:p w14:paraId="49C109C4" w14:textId="77777777" w:rsidR="003A3412" w:rsidRPr="003955FF" w:rsidRDefault="003A3412" w:rsidP="008C0FAB">
            <w:pPr>
              <w:pStyle w:val="Tablehead"/>
            </w:pPr>
            <w:r w:rsidRPr="003955FF">
              <w:t>Indice</w:t>
            </w:r>
          </w:p>
        </w:tc>
        <w:tc>
          <w:tcPr>
            <w:tcW w:w="392" w:type="pct"/>
            <w:tcBorders>
              <w:top w:val="single" w:sz="4" w:space="0" w:color="auto"/>
              <w:left w:val="single" w:sz="4" w:space="0" w:color="auto"/>
              <w:bottom w:val="single" w:sz="4" w:space="0" w:color="auto"/>
              <w:right w:val="single" w:sz="4" w:space="0" w:color="auto"/>
            </w:tcBorders>
            <w:vAlign w:val="center"/>
          </w:tcPr>
          <w:p w14:paraId="0DA0816B"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Pr="003955FF">
              <w:t>(%)</w:t>
            </w:r>
          </w:p>
        </w:tc>
        <w:tc>
          <w:tcPr>
            <w:tcW w:w="392" w:type="pct"/>
            <w:tcBorders>
              <w:top w:val="single" w:sz="4" w:space="0" w:color="auto"/>
              <w:left w:val="single" w:sz="4" w:space="0" w:color="auto"/>
              <w:bottom w:val="single" w:sz="4" w:space="0" w:color="auto"/>
              <w:right w:val="single" w:sz="4" w:space="0" w:color="auto"/>
            </w:tcBorders>
            <w:vAlign w:val="center"/>
          </w:tcPr>
          <w:p w14:paraId="619197D9"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Pr="003955FF">
              <w:t>(%)</w:t>
            </w:r>
          </w:p>
        </w:tc>
        <w:tc>
          <w:tcPr>
            <w:tcW w:w="362" w:type="pct"/>
            <w:tcBorders>
              <w:top w:val="single" w:sz="4" w:space="0" w:color="auto"/>
              <w:left w:val="single" w:sz="4" w:space="0" w:color="auto"/>
              <w:bottom w:val="single" w:sz="4" w:space="0" w:color="auto"/>
              <w:right w:val="single" w:sz="4" w:space="0" w:color="auto"/>
            </w:tcBorders>
            <w:vAlign w:val="center"/>
          </w:tcPr>
          <w:p w14:paraId="297B3F98" w14:textId="77777777" w:rsidR="003A3412" w:rsidRPr="003955FF" w:rsidRDefault="003A3412" w:rsidP="008C0FAB">
            <w:pPr>
              <w:pStyle w:val="Tablehead"/>
            </w:pPr>
            <w:r w:rsidRPr="003955FF">
              <w:t>Indice</w:t>
            </w:r>
          </w:p>
        </w:tc>
        <w:tc>
          <w:tcPr>
            <w:tcW w:w="384" w:type="pct"/>
            <w:tcBorders>
              <w:top w:val="single" w:sz="4" w:space="0" w:color="auto"/>
              <w:left w:val="single" w:sz="4" w:space="0" w:color="auto"/>
              <w:bottom w:val="single" w:sz="4" w:space="0" w:color="auto"/>
              <w:right w:val="single" w:sz="4" w:space="0" w:color="auto"/>
            </w:tcBorders>
            <w:vAlign w:val="center"/>
          </w:tcPr>
          <w:p w14:paraId="784362F0"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
                      </m:rPr>
                      <w:rPr>
                        <w:rFonts w:ascii="Cambria Math" w:hAnsi="Cambria Math"/>
                      </w:rPr>
                      <m:t>1</m:t>
                    </m:r>
                  </m:sub>
                </m:sSub>
                <m:r>
                  <m:rPr>
                    <m:sty m:val="b"/>
                  </m:rPr>
                  <w:rPr>
                    <w:rFonts w:ascii="Cambria Math" w:hAnsi="Cambria Math"/>
                  </w:rPr>
                  <w:br/>
                </m:r>
              </m:oMath>
            </m:oMathPara>
            <w:r w:rsidRPr="003955FF">
              <w:t>(%)</w:t>
            </w:r>
          </w:p>
        </w:tc>
        <w:tc>
          <w:tcPr>
            <w:tcW w:w="432" w:type="pct"/>
            <w:tcBorders>
              <w:top w:val="single" w:sz="4" w:space="0" w:color="auto"/>
              <w:left w:val="single" w:sz="4" w:space="0" w:color="auto"/>
              <w:bottom w:val="single" w:sz="4" w:space="0" w:color="auto"/>
              <w:right w:val="single" w:sz="4" w:space="0" w:color="auto"/>
            </w:tcBorders>
            <w:vAlign w:val="center"/>
          </w:tcPr>
          <w:p w14:paraId="4C377E48" w14:textId="77777777" w:rsidR="003A3412" w:rsidRPr="003955FF" w:rsidRDefault="003A3412" w:rsidP="008C0FAB">
            <w:pPr>
              <w:pStyle w:val="Tablehead"/>
            </w:pPr>
            <m:oMathPara>
              <m:oMath>
                <m:sSub>
                  <m:sSubPr>
                    <m:ctrlPr>
                      <w:rPr>
                        <w:rFonts w:ascii="Cambria Math" w:hAnsi="Cambria Math"/>
                      </w:rPr>
                    </m:ctrlPr>
                  </m:sSubPr>
                  <m:e>
                    <m:r>
                      <m:rPr>
                        <m:sty m:val="bi"/>
                      </m:rPr>
                      <w:rPr>
                        <w:rFonts w:ascii="Cambria Math" w:hAnsi="Cambria Math"/>
                      </w:rPr>
                      <m:t>p</m:t>
                    </m:r>
                  </m:e>
                  <m:sub>
                    <m:r>
                      <m:rPr>
                        <m:sty m:val="bi"/>
                      </m:rPr>
                      <w:rPr>
                        <w:rFonts w:ascii="Cambria Math" w:hAnsi="Cambria Math"/>
                      </w:rPr>
                      <m:t>min</m:t>
                    </m:r>
                  </m:sub>
                </m:sSub>
                <m:r>
                  <m:rPr>
                    <m:sty m:val="b"/>
                  </m:rPr>
                  <w:rPr>
                    <w:rFonts w:ascii="Cambria Math" w:hAnsi="Cambria Math"/>
                  </w:rPr>
                  <w:br/>
                </m:r>
              </m:oMath>
            </m:oMathPara>
            <w:r w:rsidRPr="003955FF">
              <w:t>(%)</w:t>
            </w:r>
          </w:p>
        </w:tc>
      </w:tr>
      <w:tr w:rsidR="003A3412" w:rsidRPr="003955FF" w14:paraId="2419DFE0"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9450E45" w14:textId="77777777" w:rsidR="003A3412" w:rsidRPr="003955FF" w:rsidRDefault="003A3412" w:rsidP="008C0FAB">
            <w:pPr>
              <w:pStyle w:val="Tabletext"/>
              <w:jc w:val="center"/>
            </w:pPr>
            <w:r w:rsidRPr="003955FF">
              <w:t>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79414ED8" w14:textId="77777777" w:rsidR="003A3412" w:rsidRPr="003955FF" w:rsidRDefault="003A3412" w:rsidP="008C0FAB">
            <w:pPr>
              <w:pStyle w:val="Tabletext"/>
              <w:jc w:val="center"/>
            </w:pPr>
            <w:r w:rsidRPr="003955FF">
              <w:t>2,4116</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597AB63E" w14:textId="77777777" w:rsidR="003A3412" w:rsidRPr="003955FF" w:rsidRDefault="003A3412" w:rsidP="008C0FAB">
            <w:pPr>
              <w:pStyle w:val="Tabletext"/>
              <w:jc w:val="center"/>
            </w:pPr>
            <w:r w:rsidRPr="003955FF">
              <w:t>0,002233</w:t>
            </w:r>
          </w:p>
        </w:tc>
        <w:tc>
          <w:tcPr>
            <w:tcW w:w="441" w:type="pct"/>
            <w:tcBorders>
              <w:top w:val="nil"/>
              <w:left w:val="single" w:sz="4" w:space="0" w:color="auto"/>
              <w:bottom w:val="single" w:sz="4" w:space="0" w:color="auto"/>
              <w:right w:val="single" w:sz="4" w:space="0" w:color="auto"/>
            </w:tcBorders>
            <w:shd w:val="clear" w:color="auto" w:fill="auto"/>
            <w:vAlign w:val="center"/>
          </w:tcPr>
          <w:p w14:paraId="53AE5971" w14:textId="77777777" w:rsidR="003A3412" w:rsidRPr="003955FF" w:rsidRDefault="003A3412" w:rsidP="008C0FAB">
            <w:pPr>
              <w:pStyle w:val="Tabletext"/>
              <w:jc w:val="center"/>
            </w:pPr>
            <w:r w:rsidRPr="003955FF">
              <w:t>15</w:t>
            </w:r>
          </w:p>
        </w:tc>
        <w:tc>
          <w:tcPr>
            <w:tcW w:w="441" w:type="pct"/>
            <w:tcBorders>
              <w:top w:val="nil"/>
              <w:left w:val="single" w:sz="4" w:space="0" w:color="auto"/>
              <w:bottom w:val="single" w:sz="4" w:space="0" w:color="auto"/>
              <w:right w:val="single" w:sz="4" w:space="0" w:color="auto"/>
            </w:tcBorders>
            <w:shd w:val="clear" w:color="auto" w:fill="auto"/>
            <w:vAlign w:val="center"/>
          </w:tcPr>
          <w:p w14:paraId="62AA139F" w14:textId="77777777" w:rsidR="003A3412" w:rsidRPr="003955FF" w:rsidRDefault="003A3412" w:rsidP="008C0FAB">
            <w:pPr>
              <w:pStyle w:val="Tabletext"/>
              <w:jc w:val="center"/>
            </w:pPr>
            <w:r w:rsidRPr="003955FF">
              <w:t>2,27683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2E4ADDF" w14:textId="77777777" w:rsidR="003A3412" w:rsidRPr="003955FF" w:rsidRDefault="003A3412" w:rsidP="008C0FAB">
            <w:pPr>
              <w:pStyle w:val="Tabletext"/>
              <w:jc w:val="center"/>
            </w:pPr>
            <w:r w:rsidRPr="003955FF">
              <w:t>0,001509</w:t>
            </w:r>
          </w:p>
        </w:tc>
        <w:tc>
          <w:tcPr>
            <w:tcW w:w="391" w:type="pct"/>
            <w:tcBorders>
              <w:top w:val="nil"/>
              <w:left w:val="single" w:sz="4" w:space="0" w:color="auto"/>
              <w:bottom w:val="single" w:sz="4" w:space="0" w:color="auto"/>
              <w:right w:val="single" w:sz="4" w:space="0" w:color="auto"/>
            </w:tcBorders>
            <w:shd w:val="clear" w:color="auto" w:fill="auto"/>
            <w:vAlign w:val="center"/>
          </w:tcPr>
          <w:p w14:paraId="39EF0546" w14:textId="77777777" w:rsidR="003A3412" w:rsidRPr="003955FF" w:rsidRDefault="003A3412" w:rsidP="008C0FAB">
            <w:pPr>
              <w:pStyle w:val="Tabletext"/>
              <w:jc w:val="center"/>
            </w:pPr>
            <w:r w:rsidRPr="003955FF">
              <w:t>29</w:t>
            </w:r>
          </w:p>
        </w:tc>
        <w:tc>
          <w:tcPr>
            <w:tcW w:w="392" w:type="pct"/>
            <w:tcBorders>
              <w:top w:val="nil"/>
              <w:left w:val="single" w:sz="4" w:space="0" w:color="auto"/>
              <w:bottom w:val="single" w:sz="4" w:space="0" w:color="auto"/>
              <w:right w:val="single" w:sz="4" w:space="0" w:color="auto"/>
            </w:tcBorders>
            <w:shd w:val="clear" w:color="auto" w:fill="auto"/>
            <w:vAlign w:val="center"/>
          </w:tcPr>
          <w:p w14:paraId="21AA304A" w14:textId="77777777" w:rsidR="003A3412" w:rsidRPr="003955FF" w:rsidRDefault="003A3412" w:rsidP="008C0FAB">
            <w:pPr>
              <w:pStyle w:val="Tabletext"/>
              <w:jc w:val="center"/>
            </w:pPr>
            <w:r w:rsidRPr="003955FF">
              <w:t>2,5255</w:t>
            </w:r>
          </w:p>
        </w:tc>
        <w:tc>
          <w:tcPr>
            <w:tcW w:w="392" w:type="pct"/>
            <w:tcBorders>
              <w:top w:val="nil"/>
              <w:left w:val="single" w:sz="4" w:space="0" w:color="auto"/>
              <w:bottom w:val="single" w:sz="4" w:space="0" w:color="auto"/>
              <w:right w:val="single" w:sz="4" w:space="0" w:color="auto"/>
            </w:tcBorders>
            <w:shd w:val="clear" w:color="auto" w:fill="auto"/>
            <w:vAlign w:val="center"/>
          </w:tcPr>
          <w:p w14:paraId="190B42E7" w14:textId="77777777" w:rsidR="003A3412" w:rsidRPr="003955FF" w:rsidRDefault="003A3412" w:rsidP="008C0FAB">
            <w:pPr>
              <w:pStyle w:val="Tabletext"/>
              <w:jc w:val="center"/>
            </w:pPr>
            <w:r w:rsidRPr="003955FF">
              <w:t>0,001016</w:t>
            </w:r>
          </w:p>
        </w:tc>
        <w:tc>
          <w:tcPr>
            <w:tcW w:w="362" w:type="pct"/>
            <w:tcBorders>
              <w:top w:val="nil"/>
              <w:left w:val="single" w:sz="4" w:space="0" w:color="auto"/>
              <w:bottom w:val="single" w:sz="4" w:space="0" w:color="auto"/>
              <w:right w:val="single" w:sz="4" w:space="0" w:color="auto"/>
            </w:tcBorders>
            <w:shd w:val="clear" w:color="auto" w:fill="auto"/>
            <w:vAlign w:val="center"/>
          </w:tcPr>
          <w:p w14:paraId="60125E59" w14:textId="77777777" w:rsidR="003A3412" w:rsidRPr="003955FF" w:rsidRDefault="003A3412" w:rsidP="008C0FAB">
            <w:pPr>
              <w:pStyle w:val="Tabletext"/>
              <w:jc w:val="center"/>
            </w:pPr>
            <w:r w:rsidRPr="003955FF">
              <w:t>43</w:t>
            </w:r>
          </w:p>
        </w:tc>
        <w:tc>
          <w:tcPr>
            <w:tcW w:w="384" w:type="pct"/>
            <w:tcBorders>
              <w:top w:val="nil"/>
              <w:left w:val="single" w:sz="4" w:space="0" w:color="auto"/>
              <w:bottom w:val="single" w:sz="4" w:space="0" w:color="auto"/>
              <w:right w:val="single" w:sz="4" w:space="0" w:color="auto"/>
            </w:tcBorders>
            <w:shd w:val="clear" w:color="auto" w:fill="auto"/>
            <w:vAlign w:val="center"/>
          </w:tcPr>
          <w:p w14:paraId="3BBA72A5" w14:textId="77777777" w:rsidR="003A3412" w:rsidRPr="003955FF" w:rsidRDefault="003A3412" w:rsidP="008C0FAB">
            <w:pPr>
              <w:pStyle w:val="Tabletext"/>
              <w:jc w:val="center"/>
            </w:pPr>
            <w:r w:rsidRPr="003955FF">
              <w:t>2,1999</w:t>
            </w:r>
          </w:p>
        </w:tc>
        <w:tc>
          <w:tcPr>
            <w:tcW w:w="432" w:type="pct"/>
            <w:tcBorders>
              <w:top w:val="nil"/>
              <w:left w:val="single" w:sz="4" w:space="0" w:color="auto"/>
              <w:bottom w:val="single" w:sz="4" w:space="0" w:color="auto"/>
              <w:right w:val="single" w:sz="4" w:space="0" w:color="auto"/>
            </w:tcBorders>
            <w:shd w:val="clear" w:color="auto" w:fill="auto"/>
            <w:vAlign w:val="center"/>
          </w:tcPr>
          <w:p w14:paraId="7ACCF682" w14:textId="77777777" w:rsidR="003A3412" w:rsidRPr="003955FF" w:rsidRDefault="003A3412" w:rsidP="008C0FAB">
            <w:pPr>
              <w:pStyle w:val="Tabletext"/>
              <w:jc w:val="center"/>
            </w:pPr>
            <w:r w:rsidRPr="003955FF">
              <w:t>0,001004</w:t>
            </w:r>
          </w:p>
        </w:tc>
      </w:tr>
      <w:tr w:rsidR="003A3412" w:rsidRPr="003955FF" w14:paraId="51A6A1EA"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0FAE5797" w14:textId="77777777" w:rsidR="003A3412" w:rsidRPr="003955FF" w:rsidRDefault="003A3412" w:rsidP="008C0FAB">
            <w:pPr>
              <w:pStyle w:val="Tabletext"/>
              <w:jc w:val="center"/>
            </w:pPr>
            <w:r w:rsidRPr="003955FF">
              <w:t>2</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2E62ECB6" w14:textId="77777777" w:rsidR="003A3412" w:rsidRPr="003955FF" w:rsidRDefault="003A3412" w:rsidP="008C0FAB">
            <w:pPr>
              <w:pStyle w:val="Tabletext"/>
              <w:jc w:val="center"/>
            </w:pPr>
            <w:r w:rsidRPr="003955FF">
              <w:t>2,43056</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241FC614" w14:textId="77777777" w:rsidR="003A3412" w:rsidRPr="003955FF" w:rsidRDefault="003A3412" w:rsidP="008C0FAB">
            <w:pPr>
              <w:pStyle w:val="Tabletext"/>
              <w:jc w:val="center"/>
            </w:pPr>
            <w:r w:rsidRPr="003955FF">
              <w:t>0,002184</w:t>
            </w:r>
          </w:p>
        </w:tc>
        <w:tc>
          <w:tcPr>
            <w:tcW w:w="441" w:type="pct"/>
            <w:tcBorders>
              <w:top w:val="nil"/>
              <w:left w:val="single" w:sz="4" w:space="0" w:color="auto"/>
              <w:bottom w:val="single" w:sz="4" w:space="0" w:color="auto"/>
              <w:right w:val="single" w:sz="4" w:space="0" w:color="auto"/>
            </w:tcBorders>
            <w:shd w:val="clear" w:color="auto" w:fill="auto"/>
            <w:vAlign w:val="center"/>
          </w:tcPr>
          <w:p w14:paraId="71FEBD70" w14:textId="77777777" w:rsidR="003A3412" w:rsidRPr="003955FF" w:rsidRDefault="003A3412" w:rsidP="008C0FAB">
            <w:pPr>
              <w:pStyle w:val="Tabletext"/>
              <w:jc w:val="center"/>
            </w:pPr>
            <w:r w:rsidRPr="003955FF">
              <w:t>16</w:t>
            </w:r>
          </w:p>
        </w:tc>
        <w:tc>
          <w:tcPr>
            <w:tcW w:w="441" w:type="pct"/>
            <w:tcBorders>
              <w:top w:val="nil"/>
              <w:left w:val="single" w:sz="4" w:space="0" w:color="auto"/>
              <w:bottom w:val="single" w:sz="4" w:space="0" w:color="auto"/>
              <w:right w:val="single" w:sz="4" w:space="0" w:color="auto"/>
            </w:tcBorders>
            <w:shd w:val="clear" w:color="auto" w:fill="auto"/>
            <w:vAlign w:val="center"/>
          </w:tcPr>
          <w:p w14:paraId="54B6592A" w14:textId="77777777" w:rsidR="003A3412" w:rsidRPr="003955FF" w:rsidRDefault="003A3412" w:rsidP="008C0FAB">
            <w:pPr>
              <w:pStyle w:val="Tabletext"/>
              <w:jc w:val="center"/>
            </w:pPr>
            <w:r w:rsidRPr="003955FF">
              <w:t>2,132474</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183ACD7" w14:textId="77777777" w:rsidR="003A3412" w:rsidRPr="003955FF" w:rsidRDefault="003A3412" w:rsidP="008C0FAB">
            <w:pPr>
              <w:pStyle w:val="Tabletext"/>
              <w:jc w:val="center"/>
            </w:pPr>
            <w:r w:rsidRPr="003955FF">
              <w:t>0,002155</w:t>
            </w:r>
          </w:p>
        </w:tc>
        <w:tc>
          <w:tcPr>
            <w:tcW w:w="391" w:type="pct"/>
            <w:tcBorders>
              <w:top w:val="nil"/>
              <w:left w:val="single" w:sz="4" w:space="0" w:color="auto"/>
              <w:bottom w:val="single" w:sz="4" w:space="0" w:color="auto"/>
              <w:right w:val="single" w:sz="4" w:space="0" w:color="auto"/>
            </w:tcBorders>
            <w:shd w:val="clear" w:color="auto" w:fill="auto"/>
            <w:vAlign w:val="center"/>
          </w:tcPr>
          <w:p w14:paraId="438A9C08" w14:textId="77777777" w:rsidR="003A3412" w:rsidRPr="003955FF" w:rsidRDefault="003A3412" w:rsidP="008C0FAB">
            <w:pPr>
              <w:pStyle w:val="Tabletext"/>
              <w:jc w:val="center"/>
            </w:pPr>
            <w:r w:rsidRPr="003955FF">
              <w:t>30</w:t>
            </w:r>
          </w:p>
        </w:tc>
        <w:tc>
          <w:tcPr>
            <w:tcW w:w="392" w:type="pct"/>
            <w:tcBorders>
              <w:top w:val="nil"/>
              <w:left w:val="single" w:sz="4" w:space="0" w:color="auto"/>
              <w:bottom w:val="single" w:sz="4" w:space="0" w:color="auto"/>
              <w:right w:val="single" w:sz="4" w:space="0" w:color="auto"/>
            </w:tcBorders>
            <w:shd w:val="clear" w:color="auto" w:fill="auto"/>
            <w:vAlign w:val="center"/>
          </w:tcPr>
          <w:p w14:paraId="3790B646" w14:textId="77777777" w:rsidR="003A3412" w:rsidRPr="003955FF" w:rsidRDefault="003A3412" w:rsidP="008C0FAB">
            <w:pPr>
              <w:pStyle w:val="Tabletext"/>
              <w:jc w:val="center"/>
            </w:pPr>
            <w:r w:rsidRPr="003955FF">
              <w:t>2,5531</w:t>
            </w:r>
          </w:p>
        </w:tc>
        <w:tc>
          <w:tcPr>
            <w:tcW w:w="392" w:type="pct"/>
            <w:tcBorders>
              <w:top w:val="nil"/>
              <w:left w:val="single" w:sz="4" w:space="0" w:color="auto"/>
              <w:bottom w:val="single" w:sz="4" w:space="0" w:color="auto"/>
              <w:right w:val="single" w:sz="4" w:space="0" w:color="auto"/>
            </w:tcBorders>
            <w:shd w:val="clear" w:color="auto" w:fill="auto"/>
            <w:vAlign w:val="center"/>
          </w:tcPr>
          <w:p w14:paraId="45AD6D54" w14:textId="77777777" w:rsidR="003A3412" w:rsidRPr="003955FF" w:rsidRDefault="003A3412" w:rsidP="008C0FAB">
            <w:pPr>
              <w:pStyle w:val="Tabletext"/>
              <w:jc w:val="center"/>
            </w:pPr>
            <w:r w:rsidRPr="003955FF">
              <w:t>0,001021</w:t>
            </w:r>
          </w:p>
        </w:tc>
        <w:tc>
          <w:tcPr>
            <w:tcW w:w="362" w:type="pct"/>
            <w:tcBorders>
              <w:top w:val="nil"/>
              <w:left w:val="single" w:sz="4" w:space="0" w:color="auto"/>
              <w:bottom w:val="single" w:sz="4" w:space="0" w:color="auto"/>
              <w:right w:val="single" w:sz="4" w:space="0" w:color="auto"/>
            </w:tcBorders>
            <w:shd w:val="clear" w:color="auto" w:fill="auto"/>
            <w:vAlign w:val="center"/>
          </w:tcPr>
          <w:p w14:paraId="2947F773" w14:textId="77777777" w:rsidR="003A3412" w:rsidRPr="003955FF" w:rsidRDefault="003A3412" w:rsidP="008C0FAB">
            <w:pPr>
              <w:pStyle w:val="Tabletext"/>
              <w:jc w:val="center"/>
            </w:pPr>
            <w:r w:rsidRPr="003955FF">
              <w:t>44</w:t>
            </w:r>
          </w:p>
        </w:tc>
        <w:tc>
          <w:tcPr>
            <w:tcW w:w="384" w:type="pct"/>
            <w:tcBorders>
              <w:top w:val="nil"/>
              <w:left w:val="single" w:sz="4" w:space="0" w:color="auto"/>
              <w:bottom w:val="single" w:sz="4" w:space="0" w:color="auto"/>
              <w:right w:val="single" w:sz="4" w:space="0" w:color="auto"/>
            </w:tcBorders>
            <w:shd w:val="clear" w:color="auto" w:fill="auto"/>
            <w:vAlign w:val="center"/>
          </w:tcPr>
          <w:p w14:paraId="48ECB8A4" w14:textId="77777777" w:rsidR="003A3412" w:rsidRPr="003955FF" w:rsidRDefault="003A3412" w:rsidP="008C0FAB">
            <w:pPr>
              <w:pStyle w:val="Tabletext"/>
              <w:jc w:val="center"/>
            </w:pPr>
            <w:r w:rsidRPr="003955FF">
              <w:t>2,22281</w:t>
            </w:r>
          </w:p>
        </w:tc>
        <w:tc>
          <w:tcPr>
            <w:tcW w:w="432" w:type="pct"/>
            <w:tcBorders>
              <w:top w:val="nil"/>
              <w:left w:val="single" w:sz="4" w:space="0" w:color="auto"/>
              <w:bottom w:val="single" w:sz="4" w:space="0" w:color="auto"/>
              <w:right w:val="single" w:sz="4" w:space="0" w:color="auto"/>
            </w:tcBorders>
            <w:shd w:val="clear" w:color="auto" w:fill="auto"/>
            <w:vAlign w:val="center"/>
          </w:tcPr>
          <w:p w14:paraId="3C743875" w14:textId="77777777" w:rsidR="003A3412" w:rsidRPr="003955FF" w:rsidRDefault="003A3412" w:rsidP="008C0FAB">
            <w:pPr>
              <w:pStyle w:val="Tabletext"/>
              <w:jc w:val="center"/>
            </w:pPr>
            <w:r w:rsidRPr="003955FF">
              <w:t>0,001006</w:t>
            </w:r>
          </w:p>
        </w:tc>
      </w:tr>
      <w:tr w:rsidR="003A3412" w:rsidRPr="003955FF" w14:paraId="2711F50C"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009E7DCE" w14:textId="77777777" w:rsidR="003A3412" w:rsidRPr="003955FF" w:rsidRDefault="003A3412" w:rsidP="008C0FAB">
            <w:pPr>
              <w:pStyle w:val="Tabletext"/>
              <w:jc w:val="center"/>
            </w:pPr>
            <w:r w:rsidRPr="003955FF">
              <w:t>3</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5B4CFB9C" w14:textId="77777777" w:rsidR="003A3412" w:rsidRPr="003955FF" w:rsidRDefault="003A3412" w:rsidP="008C0FAB">
            <w:pPr>
              <w:pStyle w:val="Tabletext"/>
              <w:jc w:val="center"/>
            </w:pPr>
            <w:r w:rsidRPr="003955FF">
              <w:t>2,45185</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35D7D38" w14:textId="77777777" w:rsidR="003A3412" w:rsidRPr="003955FF" w:rsidRDefault="003A3412" w:rsidP="008C0FAB">
            <w:pPr>
              <w:pStyle w:val="Tabletext"/>
              <w:jc w:val="center"/>
            </w:pPr>
            <w:r w:rsidRPr="003955FF">
              <w:t>0,002007</w:t>
            </w:r>
          </w:p>
        </w:tc>
        <w:tc>
          <w:tcPr>
            <w:tcW w:w="441" w:type="pct"/>
            <w:tcBorders>
              <w:top w:val="nil"/>
              <w:left w:val="single" w:sz="4" w:space="0" w:color="auto"/>
              <w:bottom w:val="single" w:sz="4" w:space="0" w:color="auto"/>
              <w:right w:val="single" w:sz="4" w:space="0" w:color="auto"/>
            </w:tcBorders>
            <w:shd w:val="clear" w:color="auto" w:fill="auto"/>
            <w:vAlign w:val="center"/>
          </w:tcPr>
          <w:p w14:paraId="2499A1B7" w14:textId="77777777" w:rsidR="003A3412" w:rsidRPr="003955FF" w:rsidRDefault="003A3412" w:rsidP="008C0FAB">
            <w:pPr>
              <w:pStyle w:val="Tabletext"/>
              <w:jc w:val="center"/>
            </w:pPr>
            <w:r w:rsidRPr="003955FF">
              <w:t>17</w:t>
            </w:r>
          </w:p>
        </w:tc>
        <w:tc>
          <w:tcPr>
            <w:tcW w:w="441" w:type="pct"/>
            <w:tcBorders>
              <w:top w:val="nil"/>
              <w:left w:val="single" w:sz="4" w:space="0" w:color="auto"/>
              <w:bottom w:val="single" w:sz="4" w:space="0" w:color="auto"/>
              <w:right w:val="single" w:sz="4" w:space="0" w:color="auto"/>
            </w:tcBorders>
            <w:shd w:val="clear" w:color="auto" w:fill="auto"/>
            <w:vAlign w:val="center"/>
          </w:tcPr>
          <w:p w14:paraId="34DDB130" w14:textId="77777777" w:rsidR="003A3412" w:rsidRPr="003955FF" w:rsidRDefault="003A3412" w:rsidP="008C0FAB">
            <w:pPr>
              <w:pStyle w:val="Tabletext"/>
              <w:jc w:val="center"/>
            </w:pPr>
            <w:r w:rsidRPr="003955FF">
              <w:t>2,15401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6C458B8" w14:textId="77777777" w:rsidR="003A3412" w:rsidRPr="003955FF" w:rsidRDefault="003A3412" w:rsidP="008C0FAB">
            <w:pPr>
              <w:pStyle w:val="Tabletext"/>
              <w:jc w:val="center"/>
            </w:pPr>
            <w:r w:rsidRPr="003955FF">
              <w:t>0,002046</w:t>
            </w:r>
          </w:p>
        </w:tc>
        <w:tc>
          <w:tcPr>
            <w:tcW w:w="391" w:type="pct"/>
            <w:tcBorders>
              <w:top w:val="nil"/>
              <w:left w:val="single" w:sz="4" w:space="0" w:color="auto"/>
              <w:bottom w:val="single" w:sz="4" w:space="0" w:color="auto"/>
              <w:right w:val="single" w:sz="4" w:space="0" w:color="auto"/>
            </w:tcBorders>
            <w:shd w:val="clear" w:color="auto" w:fill="auto"/>
            <w:vAlign w:val="center"/>
          </w:tcPr>
          <w:p w14:paraId="558C4B22" w14:textId="77777777" w:rsidR="003A3412" w:rsidRPr="003955FF" w:rsidRDefault="003A3412" w:rsidP="008C0FAB">
            <w:pPr>
              <w:pStyle w:val="Tabletext"/>
              <w:jc w:val="center"/>
            </w:pPr>
            <w:r w:rsidRPr="003955FF">
              <w:t>31</w:t>
            </w:r>
          </w:p>
        </w:tc>
        <w:tc>
          <w:tcPr>
            <w:tcW w:w="392" w:type="pct"/>
            <w:tcBorders>
              <w:top w:val="nil"/>
              <w:left w:val="single" w:sz="4" w:space="0" w:color="auto"/>
              <w:bottom w:val="single" w:sz="4" w:space="0" w:color="auto"/>
              <w:right w:val="single" w:sz="4" w:space="0" w:color="auto"/>
            </w:tcBorders>
            <w:shd w:val="clear" w:color="auto" w:fill="auto"/>
            <w:vAlign w:val="center"/>
          </w:tcPr>
          <w:p w14:paraId="022B2B5A" w14:textId="77777777" w:rsidR="003A3412" w:rsidRPr="003955FF" w:rsidRDefault="003A3412" w:rsidP="008C0FAB">
            <w:pPr>
              <w:pStyle w:val="Tabletext"/>
              <w:jc w:val="center"/>
            </w:pPr>
            <w:r w:rsidRPr="003955FF">
              <w:t>2,24996</w:t>
            </w:r>
          </w:p>
        </w:tc>
        <w:tc>
          <w:tcPr>
            <w:tcW w:w="392" w:type="pct"/>
            <w:tcBorders>
              <w:top w:val="nil"/>
              <w:left w:val="single" w:sz="4" w:space="0" w:color="auto"/>
              <w:bottom w:val="single" w:sz="4" w:space="0" w:color="auto"/>
              <w:right w:val="single" w:sz="4" w:space="0" w:color="auto"/>
            </w:tcBorders>
            <w:shd w:val="clear" w:color="auto" w:fill="auto"/>
            <w:vAlign w:val="center"/>
          </w:tcPr>
          <w:p w14:paraId="4D2AC08F" w14:textId="77777777" w:rsidR="003A3412" w:rsidRPr="003955FF" w:rsidRDefault="003A3412" w:rsidP="008C0FAB">
            <w:pPr>
              <w:pStyle w:val="Tabletext"/>
              <w:jc w:val="center"/>
            </w:pPr>
            <w:r w:rsidRPr="003955FF">
              <w:t>0,002127</w:t>
            </w:r>
          </w:p>
        </w:tc>
        <w:tc>
          <w:tcPr>
            <w:tcW w:w="362" w:type="pct"/>
            <w:tcBorders>
              <w:top w:val="nil"/>
              <w:left w:val="single" w:sz="4" w:space="0" w:color="auto"/>
              <w:bottom w:val="single" w:sz="4" w:space="0" w:color="auto"/>
              <w:right w:val="single" w:sz="4" w:space="0" w:color="auto"/>
            </w:tcBorders>
            <w:shd w:val="clear" w:color="auto" w:fill="auto"/>
            <w:vAlign w:val="center"/>
          </w:tcPr>
          <w:p w14:paraId="7C2A15E0" w14:textId="77777777" w:rsidR="003A3412" w:rsidRPr="003955FF" w:rsidRDefault="003A3412" w:rsidP="008C0FAB">
            <w:pPr>
              <w:pStyle w:val="Tabletext"/>
              <w:jc w:val="center"/>
            </w:pPr>
            <w:r w:rsidRPr="003955FF">
              <w:t>45</w:t>
            </w:r>
          </w:p>
        </w:tc>
        <w:tc>
          <w:tcPr>
            <w:tcW w:w="384" w:type="pct"/>
            <w:tcBorders>
              <w:top w:val="nil"/>
              <w:left w:val="single" w:sz="4" w:space="0" w:color="auto"/>
              <w:bottom w:val="single" w:sz="4" w:space="0" w:color="auto"/>
              <w:right w:val="single" w:sz="4" w:space="0" w:color="auto"/>
            </w:tcBorders>
            <w:shd w:val="clear" w:color="auto" w:fill="auto"/>
            <w:vAlign w:val="center"/>
          </w:tcPr>
          <w:p w14:paraId="759620BE" w14:textId="77777777" w:rsidR="003A3412" w:rsidRPr="003955FF" w:rsidRDefault="003A3412" w:rsidP="008C0FAB">
            <w:pPr>
              <w:pStyle w:val="Tabletext"/>
              <w:jc w:val="center"/>
            </w:pPr>
            <w:r w:rsidRPr="003955FF">
              <w:t>2,24985</w:t>
            </w:r>
          </w:p>
        </w:tc>
        <w:tc>
          <w:tcPr>
            <w:tcW w:w="432" w:type="pct"/>
            <w:tcBorders>
              <w:top w:val="nil"/>
              <w:left w:val="single" w:sz="4" w:space="0" w:color="auto"/>
              <w:bottom w:val="single" w:sz="4" w:space="0" w:color="auto"/>
              <w:right w:val="single" w:sz="4" w:space="0" w:color="auto"/>
            </w:tcBorders>
            <w:shd w:val="clear" w:color="auto" w:fill="auto"/>
            <w:vAlign w:val="center"/>
          </w:tcPr>
          <w:p w14:paraId="1B73084B" w14:textId="77777777" w:rsidR="003A3412" w:rsidRPr="003955FF" w:rsidRDefault="003A3412" w:rsidP="008C0FAB">
            <w:pPr>
              <w:pStyle w:val="Tabletext"/>
              <w:jc w:val="center"/>
            </w:pPr>
            <w:r w:rsidRPr="003955FF">
              <w:t>0,001</w:t>
            </w:r>
          </w:p>
        </w:tc>
      </w:tr>
      <w:tr w:rsidR="003A3412" w:rsidRPr="003955FF" w14:paraId="3CF7ECB0"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76F291FE" w14:textId="77777777" w:rsidR="003A3412" w:rsidRPr="003955FF" w:rsidRDefault="003A3412" w:rsidP="008C0FAB">
            <w:pPr>
              <w:pStyle w:val="Tabletext"/>
              <w:jc w:val="center"/>
            </w:pPr>
            <w:r w:rsidRPr="003955FF">
              <w:t>4</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52D7A5CC" w14:textId="77777777" w:rsidR="003A3412" w:rsidRPr="003955FF" w:rsidRDefault="003A3412" w:rsidP="008C0FAB">
            <w:pPr>
              <w:pStyle w:val="Tabletext"/>
              <w:jc w:val="center"/>
            </w:pPr>
            <w:r w:rsidRPr="003955FF">
              <w:t>2,17104</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6006BEF" w14:textId="77777777" w:rsidR="003A3412" w:rsidRPr="003955FF" w:rsidRDefault="003A3412" w:rsidP="008C0FAB">
            <w:pPr>
              <w:pStyle w:val="Tabletext"/>
              <w:jc w:val="center"/>
            </w:pPr>
            <w:r w:rsidRPr="003955FF">
              <w:t>0,004299</w:t>
            </w:r>
          </w:p>
        </w:tc>
        <w:tc>
          <w:tcPr>
            <w:tcW w:w="441" w:type="pct"/>
            <w:tcBorders>
              <w:top w:val="nil"/>
              <w:left w:val="single" w:sz="4" w:space="0" w:color="auto"/>
              <w:bottom w:val="single" w:sz="4" w:space="0" w:color="auto"/>
              <w:right w:val="single" w:sz="4" w:space="0" w:color="auto"/>
            </w:tcBorders>
            <w:shd w:val="clear" w:color="auto" w:fill="auto"/>
            <w:vAlign w:val="center"/>
          </w:tcPr>
          <w:p w14:paraId="49398E15" w14:textId="77777777" w:rsidR="003A3412" w:rsidRPr="003955FF" w:rsidRDefault="003A3412" w:rsidP="008C0FAB">
            <w:pPr>
              <w:pStyle w:val="Tabletext"/>
              <w:jc w:val="center"/>
            </w:pPr>
            <w:r w:rsidRPr="003955FF">
              <w:t>18</w:t>
            </w:r>
          </w:p>
        </w:tc>
        <w:tc>
          <w:tcPr>
            <w:tcW w:w="441" w:type="pct"/>
            <w:tcBorders>
              <w:top w:val="nil"/>
              <w:left w:val="single" w:sz="4" w:space="0" w:color="auto"/>
              <w:bottom w:val="single" w:sz="4" w:space="0" w:color="auto"/>
              <w:right w:val="single" w:sz="4" w:space="0" w:color="auto"/>
            </w:tcBorders>
            <w:shd w:val="clear" w:color="auto" w:fill="auto"/>
            <w:vAlign w:val="center"/>
          </w:tcPr>
          <w:p w14:paraId="400CA8CD" w14:textId="77777777" w:rsidR="003A3412" w:rsidRPr="003955FF" w:rsidRDefault="003A3412" w:rsidP="008C0FAB">
            <w:pPr>
              <w:pStyle w:val="Tabletext"/>
              <w:jc w:val="center"/>
            </w:pPr>
            <w:r w:rsidRPr="003955FF">
              <w:t>2,17912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98E37E2" w14:textId="77777777" w:rsidR="003A3412" w:rsidRPr="003955FF" w:rsidRDefault="003A3412" w:rsidP="008C0FAB">
            <w:pPr>
              <w:pStyle w:val="Tabletext"/>
              <w:jc w:val="center"/>
            </w:pPr>
            <w:r w:rsidRPr="003955FF">
              <w:t>0,001918</w:t>
            </w:r>
          </w:p>
        </w:tc>
        <w:tc>
          <w:tcPr>
            <w:tcW w:w="391" w:type="pct"/>
            <w:tcBorders>
              <w:top w:val="nil"/>
              <w:left w:val="single" w:sz="4" w:space="0" w:color="auto"/>
              <w:bottom w:val="single" w:sz="4" w:space="0" w:color="auto"/>
              <w:right w:val="single" w:sz="4" w:space="0" w:color="auto"/>
            </w:tcBorders>
            <w:shd w:val="clear" w:color="auto" w:fill="auto"/>
            <w:vAlign w:val="center"/>
          </w:tcPr>
          <w:p w14:paraId="1002BB43" w14:textId="77777777" w:rsidR="003A3412" w:rsidRPr="003955FF" w:rsidRDefault="003A3412" w:rsidP="008C0FAB">
            <w:pPr>
              <w:pStyle w:val="Tabletext"/>
              <w:jc w:val="center"/>
            </w:pPr>
            <w:r w:rsidRPr="003955FF">
              <w:t>32</w:t>
            </w:r>
          </w:p>
        </w:tc>
        <w:tc>
          <w:tcPr>
            <w:tcW w:w="392" w:type="pct"/>
            <w:tcBorders>
              <w:top w:val="nil"/>
              <w:left w:val="single" w:sz="4" w:space="0" w:color="auto"/>
              <w:bottom w:val="single" w:sz="4" w:space="0" w:color="auto"/>
              <w:right w:val="single" w:sz="4" w:space="0" w:color="auto"/>
            </w:tcBorders>
            <w:shd w:val="clear" w:color="auto" w:fill="auto"/>
            <w:vAlign w:val="center"/>
          </w:tcPr>
          <w:p w14:paraId="53D6AADE" w14:textId="77777777" w:rsidR="003A3412" w:rsidRPr="003955FF" w:rsidRDefault="003A3412" w:rsidP="008C0FAB">
            <w:pPr>
              <w:pStyle w:val="Tabletext"/>
              <w:jc w:val="center"/>
            </w:pPr>
            <w:r w:rsidRPr="003955FF">
              <w:t>2,26854</w:t>
            </w:r>
          </w:p>
        </w:tc>
        <w:tc>
          <w:tcPr>
            <w:tcW w:w="392" w:type="pct"/>
            <w:tcBorders>
              <w:top w:val="nil"/>
              <w:left w:val="single" w:sz="4" w:space="0" w:color="auto"/>
              <w:bottom w:val="single" w:sz="4" w:space="0" w:color="auto"/>
              <w:right w:val="single" w:sz="4" w:space="0" w:color="auto"/>
            </w:tcBorders>
            <w:shd w:val="clear" w:color="auto" w:fill="auto"/>
            <w:vAlign w:val="center"/>
          </w:tcPr>
          <w:p w14:paraId="6D65E2F5" w14:textId="77777777" w:rsidR="003A3412" w:rsidRPr="003955FF" w:rsidRDefault="003A3412" w:rsidP="008C0FAB">
            <w:pPr>
              <w:pStyle w:val="Tabletext"/>
              <w:jc w:val="center"/>
            </w:pPr>
            <w:r w:rsidRPr="003955FF">
              <w:t>0,002023</w:t>
            </w:r>
          </w:p>
        </w:tc>
        <w:tc>
          <w:tcPr>
            <w:tcW w:w="362" w:type="pct"/>
            <w:tcBorders>
              <w:top w:val="nil"/>
              <w:left w:val="single" w:sz="4" w:space="0" w:color="auto"/>
              <w:bottom w:val="single" w:sz="4" w:space="0" w:color="auto"/>
              <w:right w:val="single" w:sz="4" w:space="0" w:color="auto"/>
            </w:tcBorders>
            <w:shd w:val="clear" w:color="auto" w:fill="auto"/>
            <w:vAlign w:val="center"/>
          </w:tcPr>
          <w:p w14:paraId="78C0C8D0" w14:textId="77777777" w:rsidR="003A3412" w:rsidRPr="003955FF" w:rsidRDefault="003A3412" w:rsidP="008C0FAB">
            <w:pPr>
              <w:pStyle w:val="Tabletext"/>
              <w:jc w:val="center"/>
            </w:pPr>
            <w:r w:rsidRPr="003955FF">
              <w:t>46</w:t>
            </w:r>
          </w:p>
        </w:tc>
        <w:tc>
          <w:tcPr>
            <w:tcW w:w="384" w:type="pct"/>
            <w:tcBorders>
              <w:top w:val="nil"/>
              <w:left w:val="single" w:sz="4" w:space="0" w:color="auto"/>
              <w:bottom w:val="single" w:sz="4" w:space="0" w:color="auto"/>
              <w:right w:val="single" w:sz="4" w:space="0" w:color="auto"/>
            </w:tcBorders>
            <w:shd w:val="clear" w:color="auto" w:fill="auto"/>
            <w:vAlign w:val="center"/>
          </w:tcPr>
          <w:p w14:paraId="16E4BE7D" w14:textId="77777777" w:rsidR="003A3412" w:rsidRPr="003955FF" w:rsidRDefault="003A3412" w:rsidP="008C0FAB">
            <w:pPr>
              <w:pStyle w:val="Tabletext"/>
              <w:jc w:val="center"/>
            </w:pPr>
            <w:r w:rsidRPr="003955FF">
              <w:t>2,53394</w:t>
            </w:r>
          </w:p>
        </w:tc>
        <w:tc>
          <w:tcPr>
            <w:tcW w:w="432" w:type="pct"/>
            <w:tcBorders>
              <w:top w:val="nil"/>
              <w:left w:val="single" w:sz="4" w:space="0" w:color="auto"/>
              <w:bottom w:val="single" w:sz="4" w:space="0" w:color="auto"/>
              <w:right w:val="single" w:sz="4" w:space="0" w:color="auto"/>
            </w:tcBorders>
            <w:shd w:val="clear" w:color="auto" w:fill="auto"/>
            <w:vAlign w:val="center"/>
          </w:tcPr>
          <w:p w14:paraId="606C7CAD" w14:textId="77777777" w:rsidR="003A3412" w:rsidRPr="003955FF" w:rsidRDefault="003A3412" w:rsidP="008C0FAB">
            <w:pPr>
              <w:pStyle w:val="Tabletext"/>
              <w:jc w:val="center"/>
            </w:pPr>
            <w:r w:rsidRPr="003955FF">
              <w:t>0,001595</w:t>
            </w:r>
          </w:p>
        </w:tc>
      </w:tr>
      <w:tr w:rsidR="003A3412" w:rsidRPr="003955FF" w14:paraId="4219EF00"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0E3FEEBD" w14:textId="77777777" w:rsidR="003A3412" w:rsidRPr="003955FF" w:rsidRDefault="003A3412" w:rsidP="008C0FAB">
            <w:pPr>
              <w:pStyle w:val="Tabletext"/>
              <w:jc w:val="center"/>
            </w:pPr>
            <w:r w:rsidRPr="003955FF">
              <w:t>5</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45B6711F" w14:textId="77777777" w:rsidR="003A3412" w:rsidRPr="003955FF" w:rsidRDefault="003A3412" w:rsidP="008C0FAB">
            <w:pPr>
              <w:pStyle w:val="Tabletext"/>
              <w:jc w:val="center"/>
            </w:pPr>
            <w:r w:rsidRPr="003955FF">
              <w:t>2,1888</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031E8F67" w14:textId="77777777" w:rsidR="003A3412" w:rsidRPr="003955FF" w:rsidRDefault="003A3412" w:rsidP="008C0FAB">
            <w:pPr>
              <w:pStyle w:val="Tabletext"/>
              <w:jc w:val="center"/>
            </w:pPr>
            <w:r w:rsidRPr="003955FF">
              <w:t>0,004098</w:t>
            </w:r>
          </w:p>
        </w:tc>
        <w:tc>
          <w:tcPr>
            <w:tcW w:w="441" w:type="pct"/>
            <w:tcBorders>
              <w:top w:val="nil"/>
              <w:left w:val="single" w:sz="4" w:space="0" w:color="auto"/>
              <w:bottom w:val="single" w:sz="4" w:space="0" w:color="auto"/>
              <w:right w:val="single" w:sz="4" w:space="0" w:color="auto"/>
            </w:tcBorders>
            <w:shd w:val="clear" w:color="auto" w:fill="auto"/>
            <w:vAlign w:val="center"/>
          </w:tcPr>
          <w:p w14:paraId="46700D6D" w14:textId="77777777" w:rsidR="003A3412" w:rsidRPr="003955FF" w:rsidRDefault="003A3412" w:rsidP="008C0FAB">
            <w:pPr>
              <w:pStyle w:val="Tabletext"/>
              <w:jc w:val="center"/>
            </w:pPr>
            <w:r w:rsidRPr="003955FF">
              <w:t>19</w:t>
            </w:r>
          </w:p>
        </w:tc>
        <w:tc>
          <w:tcPr>
            <w:tcW w:w="441" w:type="pct"/>
            <w:tcBorders>
              <w:top w:val="nil"/>
              <w:left w:val="single" w:sz="4" w:space="0" w:color="auto"/>
              <w:bottom w:val="single" w:sz="4" w:space="0" w:color="auto"/>
              <w:right w:val="single" w:sz="4" w:space="0" w:color="auto"/>
            </w:tcBorders>
            <w:shd w:val="clear" w:color="auto" w:fill="auto"/>
            <w:vAlign w:val="center"/>
          </w:tcPr>
          <w:p w14:paraId="53BFF27B" w14:textId="77777777" w:rsidR="003A3412" w:rsidRPr="003955FF" w:rsidRDefault="003A3412" w:rsidP="008C0FAB">
            <w:pPr>
              <w:pStyle w:val="Tabletext"/>
              <w:jc w:val="center"/>
            </w:pPr>
            <w:r w:rsidRPr="003955FF">
              <w:t>2,62353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DFAA276" w14:textId="77777777" w:rsidR="003A3412" w:rsidRPr="003955FF" w:rsidRDefault="003A3412" w:rsidP="008C0FAB">
            <w:pPr>
              <w:pStyle w:val="Tabletext"/>
              <w:jc w:val="center"/>
            </w:pPr>
            <w:r w:rsidRPr="003955FF">
              <w:t>0,001001</w:t>
            </w:r>
          </w:p>
        </w:tc>
        <w:tc>
          <w:tcPr>
            <w:tcW w:w="391" w:type="pct"/>
            <w:tcBorders>
              <w:top w:val="nil"/>
              <w:left w:val="single" w:sz="4" w:space="0" w:color="auto"/>
              <w:bottom w:val="single" w:sz="4" w:space="0" w:color="auto"/>
              <w:right w:val="single" w:sz="4" w:space="0" w:color="auto"/>
            </w:tcBorders>
            <w:shd w:val="clear" w:color="auto" w:fill="auto"/>
            <w:vAlign w:val="center"/>
          </w:tcPr>
          <w:p w14:paraId="33373D65" w14:textId="77777777" w:rsidR="003A3412" w:rsidRPr="003955FF" w:rsidRDefault="003A3412" w:rsidP="008C0FAB">
            <w:pPr>
              <w:pStyle w:val="Tabletext"/>
              <w:jc w:val="center"/>
            </w:pPr>
            <w:r w:rsidRPr="003955FF">
              <w:t>33</w:t>
            </w:r>
          </w:p>
        </w:tc>
        <w:tc>
          <w:tcPr>
            <w:tcW w:w="392" w:type="pct"/>
            <w:tcBorders>
              <w:top w:val="nil"/>
              <w:left w:val="single" w:sz="4" w:space="0" w:color="auto"/>
              <w:bottom w:val="single" w:sz="4" w:space="0" w:color="auto"/>
              <w:right w:val="single" w:sz="4" w:space="0" w:color="auto"/>
            </w:tcBorders>
            <w:shd w:val="clear" w:color="auto" w:fill="auto"/>
            <w:vAlign w:val="center"/>
          </w:tcPr>
          <w:p w14:paraId="693B0BD4" w14:textId="77777777" w:rsidR="003A3412" w:rsidRPr="003955FF" w:rsidRDefault="003A3412" w:rsidP="008C0FAB">
            <w:pPr>
              <w:pStyle w:val="Tabletext"/>
              <w:jc w:val="center"/>
            </w:pPr>
            <w:r w:rsidRPr="003955FF">
              <w:t>2,28952</w:t>
            </w:r>
          </w:p>
        </w:tc>
        <w:tc>
          <w:tcPr>
            <w:tcW w:w="392" w:type="pct"/>
            <w:tcBorders>
              <w:top w:val="nil"/>
              <w:left w:val="single" w:sz="4" w:space="0" w:color="auto"/>
              <w:bottom w:val="single" w:sz="4" w:space="0" w:color="auto"/>
              <w:right w:val="single" w:sz="4" w:space="0" w:color="auto"/>
            </w:tcBorders>
            <w:shd w:val="clear" w:color="auto" w:fill="auto"/>
            <w:vAlign w:val="center"/>
          </w:tcPr>
          <w:p w14:paraId="1941B071" w14:textId="77777777" w:rsidR="003A3412" w:rsidRPr="003955FF" w:rsidRDefault="003A3412" w:rsidP="008C0FAB">
            <w:pPr>
              <w:pStyle w:val="Tabletext"/>
              <w:jc w:val="center"/>
            </w:pPr>
            <w:r w:rsidRPr="003955FF">
              <w:t>0,001914</w:t>
            </w:r>
          </w:p>
        </w:tc>
        <w:tc>
          <w:tcPr>
            <w:tcW w:w="362" w:type="pct"/>
            <w:tcBorders>
              <w:top w:val="nil"/>
              <w:left w:val="single" w:sz="4" w:space="0" w:color="auto"/>
              <w:bottom w:val="single" w:sz="4" w:space="0" w:color="auto"/>
              <w:right w:val="single" w:sz="4" w:space="0" w:color="auto"/>
            </w:tcBorders>
            <w:shd w:val="clear" w:color="auto" w:fill="auto"/>
            <w:vAlign w:val="center"/>
          </w:tcPr>
          <w:p w14:paraId="081A8C29" w14:textId="77777777" w:rsidR="003A3412" w:rsidRPr="003955FF" w:rsidRDefault="003A3412" w:rsidP="008C0FAB">
            <w:pPr>
              <w:pStyle w:val="Tabletext"/>
              <w:jc w:val="center"/>
            </w:pPr>
            <w:r w:rsidRPr="003955FF">
              <w:t>47</w:t>
            </w:r>
          </w:p>
        </w:tc>
        <w:tc>
          <w:tcPr>
            <w:tcW w:w="384" w:type="pct"/>
            <w:tcBorders>
              <w:top w:val="nil"/>
              <w:left w:val="single" w:sz="4" w:space="0" w:color="auto"/>
              <w:bottom w:val="single" w:sz="4" w:space="0" w:color="auto"/>
              <w:right w:val="single" w:sz="4" w:space="0" w:color="auto"/>
            </w:tcBorders>
            <w:shd w:val="clear" w:color="auto" w:fill="auto"/>
            <w:vAlign w:val="center"/>
          </w:tcPr>
          <w:p w14:paraId="7D7FC1B4" w14:textId="77777777" w:rsidR="003A3412" w:rsidRPr="003955FF" w:rsidRDefault="003A3412" w:rsidP="008C0FAB">
            <w:pPr>
              <w:pStyle w:val="Tabletext"/>
              <w:jc w:val="center"/>
            </w:pPr>
            <w:r w:rsidRPr="003955FF">
              <w:t>2,5582</w:t>
            </w:r>
          </w:p>
        </w:tc>
        <w:tc>
          <w:tcPr>
            <w:tcW w:w="432" w:type="pct"/>
            <w:tcBorders>
              <w:top w:val="nil"/>
              <w:left w:val="single" w:sz="4" w:space="0" w:color="auto"/>
              <w:bottom w:val="single" w:sz="4" w:space="0" w:color="auto"/>
              <w:right w:val="single" w:sz="4" w:space="0" w:color="auto"/>
            </w:tcBorders>
            <w:shd w:val="clear" w:color="auto" w:fill="auto"/>
            <w:vAlign w:val="center"/>
          </w:tcPr>
          <w:p w14:paraId="29371B2A" w14:textId="77777777" w:rsidR="003A3412" w:rsidRPr="003955FF" w:rsidRDefault="003A3412" w:rsidP="008C0FAB">
            <w:pPr>
              <w:pStyle w:val="Tabletext"/>
              <w:jc w:val="center"/>
            </w:pPr>
            <w:r w:rsidRPr="003955FF">
              <w:t>0,001529</w:t>
            </w:r>
          </w:p>
        </w:tc>
      </w:tr>
      <w:tr w:rsidR="003A3412" w:rsidRPr="003955FF" w14:paraId="10D6BE39"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77F2BD8C" w14:textId="77777777" w:rsidR="003A3412" w:rsidRPr="003955FF" w:rsidRDefault="003A3412" w:rsidP="008C0FAB">
            <w:pPr>
              <w:pStyle w:val="Tabletext"/>
              <w:jc w:val="center"/>
            </w:pPr>
            <w:r w:rsidRPr="003955FF">
              <w:t>6</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65E88F0" w14:textId="77777777" w:rsidR="003A3412" w:rsidRPr="003955FF" w:rsidRDefault="003A3412" w:rsidP="008C0FAB">
            <w:pPr>
              <w:pStyle w:val="Tabletext"/>
              <w:jc w:val="center"/>
            </w:pPr>
            <w:r w:rsidRPr="003955FF">
              <w:t>2,20875</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63B83A60" w14:textId="77777777" w:rsidR="003A3412" w:rsidRPr="003955FF" w:rsidRDefault="003A3412" w:rsidP="008C0FAB">
            <w:pPr>
              <w:pStyle w:val="Tabletext"/>
              <w:jc w:val="center"/>
            </w:pPr>
            <w:r w:rsidRPr="003955FF">
              <w:t>0,003859</w:t>
            </w:r>
          </w:p>
        </w:tc>
        <w:tc>
          <w:tcPr>
            <w:tcW w:w="441" w:type="pct"/>
            <w:tcBorders>
              <w:top w:val="nil"/>
              <w:left w:val="single" w:sz="4" w:space="0" w:color="auto"/>
              <w:bottom w:val="single" w:sz="4" w:space="0" w:color="auto"/>
              <w:right w:val="single" w:sz="4" w:space="0" w:color="auto"/>
            </w:tcBorders>
            <w:shd w:val="clear" w:color="auto" w:fill="auto"/>
            <w:vAlign w:val="center"/>
          </w:tcPr>
          <w:p w14:paraId="2DA450E3" w14:textId="77777777" w:rsidR="003A3412" w:rsidRPr="003955FF" w:rsidRDefault="003A3412" w:rsidP="008C0FAB">
            <w:pPr>
              <w:pStyle w:val="Tabletext"/>
              <w:jc w:val="center"/>
            </w:pPr>
            <w:r w:rsidRPr="003955FF">
              <w:t>20</w:t>
            </w:r>
          </w:p>
        </w:tc>
        <w:tc>
          <w:tcPr>
            <w:tcW w:w="441" w:type="pct"/>
            <w:tcBorders>
              <w:top w:val="nil"/>
              <w:left w:val="single" w:sz="4" w:space="0" w:color="auto"/>
              <w:bottom w:val="single" w:sz="4" w:space="0" w:color="auto"/>
              <w:right w:val="single" w:sz="4" w:space="0" w:color="auto"/>
            </w:tcBorders>
            <w:shd w:val="clear" w:color="auto" w:fill="auto"/>
            <w:vAlign w:val="center"/>
          </w:tcPr>
          <w:p w14:paraId="13BFF068" w14:textId="77777777" w:rsidR="003A3412" w:rsidRPr="003955FF" w:rsidRDefault="003A3412" w:rsidP="008C0FAB">
            <w:pPr>
              <w:pStyle w:val="Tabletext"/>
              <w:jc w:val="center"/>
            </w:pPr>
            <w:r w:rsidRPr="003955FF">
              <w:t>2,692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C5BD30D" w14:textId="77777777" w:rsidR="003A3412" w:rsidRPr="003955FF" w:rsidRDefault="003A3412" w:rsidP="008C0FAB">
            <w:pPr>
              <w:pStyle w:val="Tabletext"/>
              <w:jc w:val="center"/>
            </w:pPr>
            <w:r w:rsidRPr="003955FF">
              <w:t>0,001006</w:t>
            </w:r>
          </w:p>
        </w:tc>
        <w:tc>
          <w:tcPr>
            <w:tcW w:w="391" w:type="pct"/>
            <w:tcBorders>
              <w:top w:val="nil"/>
              <w:left w:val="single" w:sz="4" w:space="0" w:color="auto"/>
              <w:bottom w:val="single" w:sz="4" w:space="0" w:color="auto"/>
              <w:right w:val="single" w:sz="4" w:space="0" w:color="auto"/>
            </w:tcBorders>
            <w:shd w:val="clear" w:color="auto" w:fill="auto"/>
            <w:vAlign w:val="center"/>
          </w:tcPr>
          <w:p w14:paraId="19BC98CE" w14:textId="77777777" w:rsidR="003A3412" w:rsidRPr="003955FF" w:rsidRDefault="003A3412" w:rsidP="008C0FAB">
            <w:pPr>
              <w:pStyle w:val="Tabletext"/>
              <w:jc w:val="center"/>
            </w:pPr>
            <w:r w:rsidRPr="003955FF">
              <w:t>34</w:t>
            </w:r>
          </w:p>
        </w:tc>
        <w:tc>
          <w:tcPr>
            <w:tcW w:w="392" w:type="pct"/>
            <w:tcBorders>
              <w:top w:val="nil"/>
              <w:left w:val="single" w:sz="4" w:space="0" w:color="auto"/>
              <w:bottom w:val="single" w:sz="4" w:space="0" w:color="auto"/>
              <w:right w:val="single" w:sz="4" w:space="0" w:color="auto"/>
            </w:tcBorders>
            <w:shd w:val="clear" w:color="auto" w:fill="auto"/>
            <w:vAlign w:val="center"/>
          </w:tcPr>
          <w:p w14:paraId="733ECCB5" w14:textId="77777777" w:rsidR="003A3412" w:rsidRPr="003955FF" w:rsidRDefault="003A3412" w:rsidP="008C0FAB">
            <w:pPr>
              <w:pStyle w:val="Tabletext"/>
              <w:jc w:val="center"/>
            </w:pPr>
            <w:r w:rsidRPr="003955FF">
              <w:t>2,14671</w:t>
            </w:r>
          </w:p>
        </w:tc>
        <w:tc>
          <w:tcPr>
            <w:tcW w:w="392" w:type="pct"/>
            <w:tcBorders>
              <w:top w:val="nil"/>
              <w:left w:val="single" w:sz="4" w:space="0" w:color="auto"/>
              <w:bottom w:val="single" w:sz="4" w:space="0" w:color="auto"/>
              <w:right w:val="single" w:sz="4" w:space="0" w:color="auto"/>
            </w:tcBorders>
            <w:shd w:val="clear" w:color="auto" w:fill="auto"/>
            <w:vAlign w:val="center"/>
          </w:tcPr>
          <w:p w14:paraId="4B402C98" w14:textId="77777777" w:rsidR="003A3412" w:rsidRPr="003955FF" w:rsidRDefault="003A3412" w:rsidP="008C0FAB">
            <w:pPr>
              <w:pStyle w:val="Tabletext"/>
              <w:jc w:val="center"/>
            </w:pPr>
            <w:r w:rsidRPr="003955FF">
              <w:t>0,002772</w:t>
            </w:r>
          </w:p>
        </w:tc>
        <w:tc>
          <w:tcPr>
            <w:tcW w:w="362" w:type="pct"/>
            <w:tcBorders>
              <w:top w:val="nil"/>
              <w:left w:val="single" w:sz="4" w:space="0" w:color="auto"/>
              <w:bottom w:val="single" w:sz="4" w:space="0" w:color="auto"/>
              <w:right w:val="single" w:sz="4" w:space="0" w:color="auto"/>
            </w:tcBorders>
            <w:shd w:val="clear" w:color="auto" w:fill="auto"/>
            <w:vAlign w:val="center"/>
          </w:tcPr>
          <w:p w14:paraId="77FBB256" w14:textId="77777777" w:rsidR="003A3412" w:rsidRPr="003955FF" w:rsidRDefault="003A3412" w:rsidP="008C0FAB">
            <w:pPr>
              <w:pStyle w:val="Tabletext"/>
              <w:jc w:val="center"/>
            </w:pPr>
            <w:r w:rsidRPr="003955FF">
              <w:t>48</w:t>
            </w:r>
          </w:p>
        </w:tc>
        <w:tc>
          <w:tcPr>
            <w:tcW w:w="384" w:type="pct"/>
            <w:tcBorders>
              <w:top w:val="nil"/>
              <w:left w:val="single" w:sz="4" w:space="0" w:color="auto"/>
              <w:bottom w:val="single" w:sz="4" w:space="0" w:color="auto"/>
              <w:right w:val="single" w:sz="4" w:space="0" w:color="auto"/>
            </w:tcBorders>
            <w:shd w:val="clear" w:color="auto" w:fill="auto"/>
            <w:vAlign w:val="center"/>
          </w:tcPr>
          <w:p w14:paraId="0DF57565" w14:textId="77777777" w:rsidR="003A3412" w:rsidRPr="003955FF" w:rsidRDefault="003A3412" w:rsidP="008C0FAB">
            <w:pPr>
              <w:pStyle w:val="Tabletext"/>
              <w:jc w:val="center"/>
            </w:pPr>
            <w:r w:rsidRPr="003955FF">
              <w:t>2,58521</w:t>
            </w:r>
          </w:p>
        </w:tc>
        <w:tc>
          <w:tcPr>
            <w:tcW w:w="432" w:type="pct"/>
            <w:tcBorders>
              <w:top w:val="nil"/>
              <w:left w:val="single" w:sz="4" w:space="0" w:color="auto"/>
              <w:bottom w:val="single" w:sz="4" w:space="0" w:color="auto"/>
              <w:right w:val="single" w:sz="4" w:space="0" w:color="auto"/>
            </w:tcBorders>
            <w:shd w:val="clear" w:color="auto" w:fill="auto"/>
            <w:vAlign w:val="center"/>
          </w:tcPr>
          <w:p w14:paraId="1CA569C0" w14:textId="77777777" w:rsidR="003A3412" w:rsidRPr="003955FF" w:rsidRDefault="003A3412" w:rsidP="008C0FAB">
            <w:pPr>
              <w:pStyle w:val="Tabletext"/>
              <w:jc w:val="center"/>
            </w:pPr>
            <w:r w:rsidRPr="003955FF">
              <w:t>0,001417</w:t>
            </w:r>
          </w:p>
        </w:tc>
      </w:tr>
      <w:tr w:rsidR="003A3412" w:rsidRPr="003955FF" w14:paraId="4C7402E7"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194C5186" w14:textId="77777777" w:rsidR="003A3412" w:rsidRPr="003955FF" w:rsidRDefault="003A3412" w:rsidP="008C0FAB">
            <w:pPr>
              <w:pStyle w:val="Tabletext"/>
              <w:jc w:val="center"/>
            </w:pPr>
            <w:r w:rsidRPr="003955FF">
              <w:t>7</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1FE039BA" w14:textId="77777777" w:rsidR="003A3412" w:rsidRPr="003955FF" w:rsidRDefault="003A3412" w:rsidP="008C0FAB">
            <w:pPr>
              <w:pStyle w:val="Tabletext"/>
              <w:jc w:val="center"/>
            </w:pPr>
            <w:r w:rsidRPr="003955FF">
              <w:t>2,072122</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8136950" w14:textId="77777777" w:rsidR="003A3412" w:rsidRPr="003955FF" w:rsidRDefault="003A3412" w:rsidP="008C0FAB">
            <w:pPr>
              <w:pStyle w:val="Tabletext"/>
              <w:jc w:val="center"/>
            </w:pPr>
            <w:r w:rsidRPr="003955FF">
              <w:t>0,005539</w:t>
            </w:r>
          </w:p>
        </w:tc>
        <w:tc>
          <w:tcPr>
            <w:tcW w:w="441" w:type="pct"/>
            <w:tcBorders>
              <w:top w:val="nil"/>
              <w:left w:val="single" w:sz="4" w:space="0" w:color="auto"/>
              <w:bottom w:val="single" w:sz="4" w:space="0" w:color="auto"/>
              <w:right w:val="single" w:sz="4" w:space="0" w:color="auto"/>
            </w:tcBorders>
            <w:shd w:val="clear" w:color="auto" w:fill="auto"/>
            <w:vAlign w:val="center"/>
          </w:tcPr>
          <w:p w14:paraId="1BBC0C9D" w14:textId="77777777" w:rsidR="003A3412" w:rsidRPr="003955FF" w:rsidRDefault="003A3412" w:rsidP="008C0FAB">
            <w:pPr>
              <w:pStyle w:val="Tabletext"/>
              <w:jc w:val="center"/>
            </w:pPr>
            <w:r w:rsidRPr="003955FF">
              <w:t>21</w:t>
            </w:r>
          </w:p>
        </w:tc>
        <w:tc>
          <w:tcPr>
            <w:tcW w:w="441" w:type="pct"/>
            <w:tcBorders>
              <w:top w:val="nil"/>
              <w:left w:val="single" w:sz="4" w:space="0" w:color="auto"/>
              <w:bottom w:val="single" w:sz="4" w:space="0" w:color="auto"/>
              <w:right w:val="single" w:sz="4" w:space="0" w:color="auto"/>
            </w:tcBorders>
            <w:shd w:val="clear" w:color="auto" w:fill="auto"/>
            <w:vAlign w:val="center"/>
          </w:tcPr>
          <w:p w14:paraId="183CA1E7" w14:textId="77777777" w:rsidR="003A3412" w:rsidRPr="003955FF" w:rsidRDefault="003A3412" w:rsidP="008C0FAB">
            <w:pPr>
              <w:pStyle w:val="Tabletext"/>
              <w:jc w:val="center"/>
            </w:pPr>
            <w:r w:rsidRPr="003955FF">
              <w:t>2,8211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D11501C" w14:textId="77777777" w:rsidR="003A3412" w:rsidRPr="003955FF" w:rsidRDefault="003A3412" w:rsidP="008C0FAB">
            <w:pPr>
              <w:pStyle w:val="Tabletext"/>
              <w:jc w:val="center"/>
            </w:pPr>
            <w:r w:rsidRPr="003955FF">
              <w:t>0,001015</w:t>
            </w:r>
          </w:p>
        </w:tc>
        <w:tc>
          <w:tcPr>
            <w:tcW w:w="391" w:type="pct"/>
            <w:tcBorders>
              <w:top w:val="nil"/>
              <w:left w:val="single" w:sz="4" w:space="0" w:color="auto"/>
              <w:bottom w:val="single" w:sz="4" w:space="0" w:color="auto"/>
              <w:right w:val="single" w:sz="4" w:space="0" w:color="auto"/>
            </w:tcBorders>
            <w:shd w:val="clear" w:color="auto" w:fill="auto"/>
            <w:vAlign w:val="center"/>
          </w:tcPr>
          <w:p w14:paraId="4C3B22FB" w14:textId="77777777" w:rsidR="003A3412" w:rsidRPr="003955FF" w:rsidRDefault="003A3412" w:rsidP="008C0FAB">
            <w:pPr>
              <w:pStyle w:val="Tabletext"/>
              <w:jc w:val="center"/>
            </w:pPr>
            <w:r w:rsidRPr="003955FF">
              <w:t>35</w:t>
            </w:r>
          </w:p>
        </w:tc>
        <w:tc>
          <w:tcPr>
            <w:tcW w:w="392" w:type="pct"/>
            <w:tcBorders>
              <w:top w:val="nil"/>
              <w:left w:val="single" w:sz="4" w:space="0" w:color="auto"/>
              <w:bottom w:val="single" w:sz="4" w:space="0" w:color="auto"/>
              <w:right w:val="single" w:sz="4" w:space="0" w:color="auto"/>
            </w:tcBorders>
            <w:shd w:val="clear" w:color="auto" w:fill="auto"/>
            <w:vAlign w:val="center"/>
          </w:tcPr>
          <w:p w14:paraId="13B9C4BD" w14:textId="77777777" w:rsidR="003A3412" w:rsidRPr="003955FF" w:rsidRDefault="003A3412" w:rsidP="008C0FAB">
            <w:pPr>
              <w:pStyle w:val="Tabletext"/>
              <w:jc w:val="center"/>
            </w:pPr>
            <w:r w:rsidRPr="003955FF">
              <w:t>2,16454</w:t>
            </w:r>
          </w:p>
        </w:tc>
        <w:tc>
          <w:tcPr>
            <w:tcW w:w="392" w:type="pct"/>
            <w:tcBorders>
              <w:top w:val="nil"/>
              <w:left w:val="single" w:sz="4" w:space="0" w:color="auto"/>
              <w:bottom w:val="single" w:sz="4" w:space="0" w:color="auto"/>
              <w:right w:val="single" w:sz="4" w:space="0" w:color="auto"/>
            </w:tcBorders>
            <w:shd w:val="clear" w:color="auto" w:fill="auto"/>
            <w:vAlign w:val="center"/>
          </w:tcPr>
          <w:p w14:paraId="58BD3A0F" w14:textId="77777777" w:rsidR="003A3412" w:rsidRPr="003955FF" w:rsidRDefault="003A3412" w:rsidP="008C0FAB">
            <w:pPr>
              <w:pStyle w:val="Tabletext"/>
              <w:jc w:val="center"/>
            </w:pPr>
            <w:r w:rsidRPr="003955FF">
              <w:t>0,002648</w:t>
            </w:r>
          </w:p>
        </w:tc>
        <w:tc>
          <w:tcPr>
            <w:tcW w:w="362" w:type="pct"/>
            <w:tcBorders>
              <w:top w:val="nil"/>
              <w:left w:val="single" w:sz="4" w:space="0" w:color="auto"/>
              <w:bottom w:val="single" w:sz="4" w:space="0" w:color="auto"/>
              <w:right w:val="single" w:sz="4" w:space="0" w:color="auto"/>
            </w:tcBorders>
            <w:shd w:val="clear" w:color="auto" w:fill="auto"/>
            <w:vAlign w:val="center"/>
          </w:tcPr>
          <w:p w14:paraId="6E694283" w14:textId="77777777" w:rsidR="003A3412" w:rsidRPr="003955FF" w:rsidRDefault="003A3412" w:rsidP="008C0FAB">
            <w:pPr>
              <w:pStyle w:val="Tabletext"/>
              <w:jc w:val="center"/>
            </w:pPr>
            <w:r w:rsidRPr="003955FF">
              <w:t>49</w:t>
            </w:r>
          </w:p>
        </w:tc>
        <w:tc>
          <w:tcPr>
            <w:tcW w:w="384" w:type="pct"/>
            <w:tcBorders>
              <w:top w:val="nil"/>
              <w:left w:val="single" w:sz="4" w:space="0" w:color="auto"/>
              <w:bottom w:val="single" w:sz="4" w:space="0" w:color="auto"/>
              <w:right w:val="single" w:sz="4" w:space="0" w:color="auto"/>
            </w:tcBorders>
            <w:shd w:val="clear" w:color="auto" w:fill="auto"/>
            <w:vAlign w:val="center"/>
          </w:tcPr>
          <w:p w14:paraId="57299F76" w14:textId="77777777" w:rsidR="003A3412" w:rsidRPr="003955FF" w:rsidRDefault="003A3412" w:rsidP="008C0FAB">
            <w:pPr>
              <w:pStyle w:val="Tabletext"/>
              <w:jc w:val="center"/>
            </w:pPr>
            <w:r w:rsidRPr="003955FF">
              <w:t>2,20414</w:t>
            </w:r>
          </w:p>
        </w:tc>
        <w:tc>
          <w:tcPr>
            <w:tcW w:w="432" w:type="pct"/>
            <w:tcBorders>
              <w:top w:val="nil"/>
              <w:left w:val="single" w:sz="4" w:space="0" w:color="auto"/>
              <w:bottom w:val="single" w:sz="4" w:space="0" w:color="auto"/>
              <w:right w:val="single" w:sz="4" w:space="0" w:color="auto"/>
            </w:tcBorders>
            <w:shd w:val="clear" w:color="auto" w:fill="auto"/>
            <w:vAlign w:val="center"/>
          </w:tcPr>
          <w:p w14:paraId="72D76614" w14:textId="77777777" w:rsidR="003A3412" w:rsidRPr="003955FF" w:rsidRDefault="003A3412" w:rsidP="008C0FAB">
            <w:pPr>
              <w:pStyle w:val="Tabletext"/>
              <w:jc w:val="center"/>
            </w:pPr>
            <w:r w:rsidRPr="003955FF">
              <w:t>0,003914</w:t>
            </w:r>
          </w:p>
        </w:tc>
      </w:tr>
      <w:tr w:rsidR="003A3412" w:rsidRPr="003955FF" w14:paraId="752DB316"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19A038A7" w14:textId="77777777" w:rsidR="003A3412" w:rsidRPr="003955FF" w:rsidRDefault="003A3412" w:rsidP="008C0FAB">
            <w:pPr>
              <w:pStyle w:val="Tabletext"/>
              <w:jc w:val="center"/>
            </w:pPr>
            <w:r w:rsidRPr="003955FF">
              <w:t>8</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2AA2540" w14:textId="77777777" w:rsidR="003A3412" w:rsidRPr="003955FF" w:rsidRDefault="003A3412" w:rsidP="008C0FAB">
            <w:pPr>
              <w:pStyle w:val="Tabletext"/>
              <w:jc w:val="center"/>
            </w:pPr>
            <w:r w:rsidRPr="003955FF">
              <w:t>2,08942</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4463E623" w14:textId="77777777" w:rsidR="003A3412" w:rsidRPr="003955FF" w:rsidRDefault="003A3412" w:rsidP="008C0FAB">
            <w:pPr>
              <w:pStyle w:val="Tabletext"/>
              <w:jc w:val="center"/>
            </w:pPr>
            <w:r w:rsidRPr="003955FF">
              <w:t>0,005269</w:t>
            </w:r>
          </w:p>
        </w:tc>
        <w:tc>
          <w:tcPr>
            <w:tcW w:w="441" w:type="pct"/>
            <w:tcBorders>
              <w:top w:val="nil"/>
              <w:left w:val="single" w:sz="4" w:space="0" w:color="auto"/>
              <w:bottom w:val="single" w:sz="4" w:space="0" w:color="auto"/>
              <w:right w:val="single" w:sz="4" w:space="0" w:color="auto"/>
            </w:tcBorders>
            <w:shd w:val="clear" w:color="auto" w:fill="auto"/>
            <w:vAlign w:val="center"/>
          </w:tcPr>
          <w:p w14:paraId="4780970B" w14:textId="77777777" w:rsidR="003A3412" w:rsidRPr="003955FF" w:rsidRDefault="003A3412" w:rsidP="008C0FAB">
            <w:pPr>
              <w:pStyle w:val="Tabletext"/>
              <w:jc w:val="center"/>
            </w:pPr>
            <w:r w:rsidRPr="003955FF">
              <w:t>22</w:t>
            </w:r>
          </w:p>
        </w:tc>
        <w:tc>
          <w:tcPr>
            <w:tcW w:w="441" w:type="pct"/>
            <w:tcBorders>
              <w:top w:val="nil"/>
              <w:left w:val="single" w:sz="4" w:space="0" w:color="auto"/>
              <w:bottom w:val="single" w:sz="4" w:space="0" w:color="auto"/>
              <w:right w:val="single" w:sz="4" w:space="0" w:color="auto"/>
            </w:tcBorders>
            <w:shd w:val="clear" w:color="auto" w:fill="auto"/>
            <w:vAlign w:val="center"/>
          </w:tcPr>
          <w:p w14:paraId="2B2F6208" w14:textId="77777777" w:rsidR="003A3412" w:rsidRPr="003955FF" w:rsidRDefault="003A3412" w:rsidP="008C0FAB">
            <w:pPr>
              <w:pStyle w:val="Tabletext"/>
              <w:jc w:val="center"/>
            </w:pPr>
            <w:r w:rsidRPr="003955FF">
              <w:t>2,37672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249268" w14:textId="77777777" w:rsidR="003A3412" w:rsidRPr="003955FF" w:rsidRDefault="003A3412" w:rsidP="008C0FAB">
            <w:pPr>
              <w:pStyle w:val="Tabletext"/>
              <w:jc w:val="center"/>
            </w:pPr>
            <w:r w:rsidRPr="003955FF">
              <w:t>0,001007</w:t>
            </w:r>
          </w:p>
        </w:tc>
        <w:tc>
          <w:tcPr>
            <w:tcW w:w="391" w:type="pct"/>
            <w:tcBorders>
              <w:top w:val="nil"/>
              <w:left w:val="single" w:sz="4" w:space="0" w:color="auto"/>
              <w:bottom w:val="single" w:sz="4" w:space="0" w:color="auto"/>
              <w:right w:val="single" w:sz="4" w:space="0" w:color="auto"/>
            </w:tcBorders>
            <w:shd w:val="clear" w:color="auto" w:fill="auto"/>
            <w:vAlign w:val="center"/>
          </w:tcPr>
          <w:p w14:paraId="5011453F" w14:textId="77777777" w:rsidR="003A3412" w:rsidRPr="003955FF" w:rsidRDefault="003A3412" w:rsidP="008C0FAB">
            <w:pPr>
              <w:pStyle w:val="Tabletext"/>
              <w:jc w:val="center"/>
            </w:pPr>
            <w:r w:rsidRPr="003955FF">
              <w:t>36</w:t>
            </w:r>
          </w:p>
        </w:tc>
        <w:tc>
          <w:tcPr>
            <w:tcW w:w="392" w:type="pct"/>
            <w:tcBorders>
              <w:top w:val="nil"/>
              <w:left w:val="single" w:sz="4" w:space="0" w:color="auto"/>
              <w:bottom w:val="single" w:sz="4" w:space="0" w:color="auto"/>
              <w:right w:val="single" w:sz="4" w:space="0" w:color="auto"/>
            </w:tcBorders>
            <w:shd w:val="clear" w:color="auto" w:fill="auto"/>
            <w:vAlign w:val="center"/>
          </w:tcPr>
          <w:p w14:paraId="419A54D6" w14:textId="77777777" w:rsidR="003A3412" w:rsidRPr="003955FF" w:rsidRDefault="003A3412" w:rsidP="008C0FAB">
            <w:pPr>
              <w:pStyle w:val="Tabletext"/>
              <w:jc w:val="center"/>
            </w:pPr>
            <w:r w:rsidRPr="003955FF">
              <w:t>2,184672</w:t>
            </w:r>
          </w:p>
        </w:tc>
        <w:tc>
          <w:tcPr>
            <w:tcW w:w="392" w:type="pct"/>
            <w:tcBorders>
              <w:top w:val="nil"/>
              <w:left w:val="single" w:sz="4" w:space="0" w:color="auto"/>
              <w:bottom w:val="single" w:sz="4" w:space="0" w:color="auto"/>
              <w:right w:val="single" w:sz="4" w:space="0" w:color="auto"/>
            </w:tcBorders>
            <w:shd w:val="clear" w:color="auto" w:fill="auto"/>
            <w:vAlign w:val="center"/>
          </w:tcPr>
          <w:p w14:paraId="58B56324" w14:textId="77777777" w:rsidR="003A3412" w:rsidRPr="003955FF" w:rsidRDefault="003A3412" w:rsidP="008C0FAB">
            <w:pPr>
              <w:pStyle w:val="Tabletext"/>
              <w:jc w:val="center"/>
            </w:pPr>
            <w:r w:rsidRPr="003955FF">
              <w:t>0,002505</w:t>
            </w:r>
          </w:p>
        </w:tc>
        <w:tc>
          <w:tcPr>
            <w:tcW w:w="362" w:type="pct"/>
            <w:tcBorders>
              <w:top w:val="nil"/>
              <w:left w:val="single" w:sz="4" w:space="0" w:color="auto"/>
              <w:bottom w:val="single" w:sz="4" w:space="0" w:color="auto"/>
              <w:right w:val="single" w:sz="4" w:space="0" w:color="auto"/>
            </w:tcBorders>
            <w:shd w:val="clear" w:color="auto" w:fill="auto"/>
            <w:vAlign w:val="center"/>
          </w:tcPr>
          <w:p w14:paraId="41A94E45" w14:textId="77777777" w:rsidR="003A3412" w:rsidRPr="003955FF" w:rsidRDefault="003A3412" w:rsidP="008C0FAB">
            <w:pPr>
              <w:pStyle w:val="Tabletext"/>
              <w:jc w:val="center"/>
            </w:pPr>
            <w:r w:rsidRPr="003955FF">
              <w:t>50</w:t>
            </w:r>
          </w:p>
        </w:tc>
        <w:tc>
          <w:tcPr>
            <w:tcW w:w="384" w:type="pct"/>
            <w:tcBorders>
              <w:top w:val="nil"/>
              <w:left w:val="single" w:sz="4" w:space="0" w:color="auto"/>
              <w:bottom w:val="single" w:sz="4" w:space="0" w:color="auto"/>
              <w:right w:val="single" w:sz="4" w:space="0" w:color="auto"/>
            </w:tcBorders>
            <w:shd w:val="clear" w:color="auto" w:fill="auto"/>
            <w:vAlign w:val="center"/>
          </w:tcPr>
          <w:p w14:paraId="172C8004" w14:textId="77777777" w:rsidR="003A3412" w:rsidRPr="003955FF" w:rsidRDefault="003A3412" w:rsidP="008C0FAB">
            <w:pPr>
              <w:pStyle w:val="Tabletext"/>
              <w:jc w:val="center"/>
            </w:pPr>
            <w:r w:rsidRPr="003955FF">
              <w:t>2,22922</w:t>
            </w:r>
          </w:p>
        </w:tc>
        <w:tc>
          <w:tcPr>
            <w:tcW w:w="432" w:type="pct"/>
            <w:tcBorders>
              <w:top w:val="nil"/>
              <w:left w:val="single" w:sz="4" w:space="0" w:color="auto"/>
              <w:bottom w:val="single" w:sz="4" w:space="0" w:color="auto"/>
              <w:right w:val="single" w:sz="4" w:space="0" w:color="auto"/>
            </w:tcBorders>
            <w:shd w:val="clear" w:color="auto" w:fill="auto"/>
            <w:vAlign w:val="center"/>
          </w:tcPr>
          <w:p w14:paraId="2137CFDA" w14:textId="77777777" w:rsidR="003A3412" w:rsidRPr="003955FF" w:rsidRDefault="003A3412" w:rsidP="008C0FAB">
            <w:pPr>
              <w:pStyle w:val="Tabletext"/>
              <w:jc w:val="center"/>
            </w:pPr>
            <w:r w:rsidRPr="003955FF">
              <w:t>0,003662</w:t>
            </w:r>
          </w:p>
        </w:tc>
      </w:tr>
      <w:tr w:rsidR="003A3412" w:rsidRPr="003955FF" w14:paraId="54233EF7"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753C4B79" w14:textId="77777777" w:rsidR="003A3412" w:rsidRPr="003955FF" w:rsidRDefault="003A3412" w:rsidP="008C0FAB">
            <w:pPr>
              <w:pStyle w:val="Tabletext"/>
              <w:jc w:val="center"/>
            </w:pPr>
            <w:r w:rsidRPr="003955FF">
              <w:t>9</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25286429" w14:textId="77777777" w:rsidR="003A3412" w:rsidRPr="003955FF" w:rsidRDefault="003A3412" w:rsidP="008C0FAB">
            <w:pPr>
              <w:pStyle w:val="Tabletext"/>
              <w:jc w:val="center"/>
            </w:pPr>
            <w:r w:rsidRPr="003955FF">
              <w:t>2,10884</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9972E79" w14:textId="77777777" w:rsidR="003A3412" w:rsidRPr="003955FF" w:rsidRDefault="003A3412" w:rsidP="008C0FAB">
            <w:pPr>
              <w:pStyle w:val="Tabletext"/>
              <w:jc w:val="center"/>
            </w:pPr>
            <w:r w:rsidRPr="003955FF">
              <w:t>0,005003</w:t>
            </w:r>
          </w:p>
        </w:tc>
        <w:tc>
          <w:tcPr>
            <w:tcW w:w="441" w:type="pct"/>
            <w:tcBorders>
              <w:top w:val="nil"/>
              <w:left w:val="single" w:sz="4" w:space="0" w:color="auto"/>
              <w:bottom w:val="single" w:sz="4" w:space="0" w:color="auto"/>
              <w:right w:val="single" w:sz="4" w:space="0" w:color="auto"/>
            </w:tcBorders>
            <w:shd w:val="clear" w:color="auto" w:fill="auto"/>
            <w:vAlign w:val="center"/>
          </w:tcPr>
          <w:p w14:paraId="57DE8690" w14:textId="77777777" w:rsidR="003A3412" w:rsidRPr="003955FF" w:rsidRDefault="003A3412" w:rsidP="008C0FAB">
            <w:pPr>
              <w:pStyle w:val="Tabletext"/>
              <w:jc w:val="center"/>
            </w:pPr>
            <w:r w:rsidRPr="003955FF">
              <w:t>23</w:t>
            </w:r>
          </w:p>
        </w:tc>
        <w:tc>
          <w:tcPr>
            <w:tcW w:w="441" w:type="pct"/>
            <w:tcBorders>
              <w:top w:val="nil"/>
              <w:left w:val="single" w:sz="4" w:space="0" w:color="auto"/>
              <w:bottom w:val="single" w:sz="4" w:space="0" w:color="auto"/>
              <w:right w:val="single" w:sz="4" w:space="0" w:color="auto"/>
            </w:tcBorders>
            <w:shd w:val="clear" w:color="auto" w:fill="auto"/>
            <w:vAlign w:val="center"/>
          </w:tcPr>
          <w:p w14:paraId="0EDD1B68" w14:textId="77777777" w:rsidR="003A3412" w:rsidRPr="003955FF" w:rsidRDefault="003A3412" w:rsidP="008C0FAB">
            <w:pPr>
              <w:pStyle w:val="Tabletext"/>
              <w:jc w:val="center"/>
            </w:pPr>
            <w:r w:rsidRPr="003955FF">
              <w:t>2,43951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4914F97" w14:textId="77777777" w:rsidR="003A3412" w:rsidRPr="003955FF" w:rsidRDefault="003A3412" w:rsidP="008C0FAB">
            <w:pPr>
              <w:pStyle w:val="Tabletext"/>
              <w:jc w:val="center"/>
            </w:pPr>
            <w:r w:rsidRPr="003955FF">
              <w:t>0,001006</w:t>
            </w:r>
          </w:p>
        </w:tc>
        <w:tc>
          <w:tcPr>
            <w:tcW w:w="391" w:type="pct"/>
            <w:tcBorders>
              <w:top w:val="nil"/>
              <w:left w:val="single" w:sz="4" w:space="0" w:color="auto"/>
              <w:bottom w:val="single" w:sz="4" w:space="0" w:color="auto"/>
              <w:right w:val="single" w:sz="4" w:space="0" w:color="auto"/>
            </w:tcBorders>
            <w:shd w:val="clear" w:color="auto" w:fill="auto"/>
            <w:vAlign w:val="center"/>
          </w:tcPr>
          <w:p w14:paraId="45A71E56" w14:textId="77777777" w:rsidR="003A3412" w:rsidRPr="003955FF" w:rsidRDefault="003A3412" w:rsidP="008C0FAB">
            <w:pPr>
              <w:pStyle w:val="Tabletext"/>
              <w:jc w:val="center"/>
            </w:pPr>
            <w:r w:rsidRPr="003955FF">
              <w:t>37</w:t>
            </w:r>
          </w:p>
        </w:tc>
        <w:tc>
          <w:tcPr>
            <w:tcW w:w="392" w:type="pct"/>
            <w:tcBorders>
              <w:top w:val="nil"/>
              <w:left w:val="single" w:sz="4" w:space="0" w:color="auto"/>
              <w:bottom w:val="single" w:sz="4" w:space="0" w:color="auto"/>
              <w:right w:val="single" w:sz="4" w:space="0" w:color="auto"/>
            </w:tcBorders>
            <w:shd w:val="clear" w:color="auto" w:fill="auto"/>
            <w:vAlign w:val="center"/>
          </w:tcPr>
          <w:p w14:paraId="374391D9" w14:textId="77777777" w:rsidR="003A3412" w:rsidRPr="003955FF" w:rsidRDefault="003A3412" w:rsidP="008C0FAB">
            <w:pPr>
              <w:pStyle w:val="Tabletext"/>
              <w:jc w:val="center"/>
            </w:pPr>
            <w:r w:rsidRPr="003955FF">
              <w:t>2,56214</w:t>
            </w:r>
          </w:p>
        </w:tc>
        <w:tc>
          <w:tcPr>
            <w:tcW w:w="392" w:type="pct"/>
            <w:tcBorders>
              <w:top w:val="nil"/>
              <w:left w:val="single" w:sz="4" w:space="0" w:color="auto"/>
              <w:bottom w:val="single" w:sz="4" w:space="0" w:color="auto"/>
              <w:right w:val="single" w:sz="4" w:space="0" w:color="auto"/>
            </w:tcBorders>
            <w:shd w:val="clear" w:color="auto" w:fill="auto"/>
            <w:vAlign w:val="center"/>
          </w:tcPr>
          <w:p w14:paraId="363F0C0C" w14:textId="77777777" w:rsidR="003A3412" w:rsidRPr="003955FF" w:rsidRDefault="003A3412" w:rsidP="008C0FAB">
            <w:pPr>
              <w:pStyle w:val="Tabletext"/>
              <w:jc w:val="center"/>
            </w:pPr>
            <w:r w:rsidRPr="003955FF">
              <w:t>0,001013</w:t>
            </w:r>
          </w:p>
        </w:tc>
        <w:tc>
          <w:tcPr>
            <w:tcW w:w="362" w:type="pct"/>
            <w:tcBorders>
              <w:top w:val="nil"/>
              <w:left w:val="single" w:sz="4" w:space="0" w:color="auto"/>
              <w:bottom w:val="single" w:sz="4" w:space="0" w:color="auto"/>
              <w:right w:val="single" w:sz="4" w:space="0" w:color="auto"/>
            </w:tcBorders>
            <w:shd w:val="clear" w:color="auto" w:fill="auto"/>
            <w:vAlign w:val="center"/>
          </w:tcPr>
          <w:p w14:paraId="2BBDF683" w14:textId="77777777" w:rsidR="003A3412" w:rsidRPr="003955FF" w:rsidRDefault="003A3412" w:rsidP="008C0FAB">
            <w:pPr>
              <w:pStyle w:val="Tabletext"/>
              <w:jc w:val="center"/>
            </w:pPr>
            <w:r w:rsidRPr="003955FF">
              <w:t>51</w:t>
            </w:r>
          </w:p>
        </w:tc>
        <w:tc>
          <w:tcPr>
            <w:tcW w:w="384" w:type="pct"/>
            <w:tcBorders>
              <w:top w:val="nil"/>
              <w:left w:val="single" w:sz="4" w:space="0" w:color="auto"/>
              <w:bottom w:val="single" w:sz="4" w:space="0" w:color="auto"/>
              <w:right w:val="single" w:sz="4" w:space="0" w:color="auto"/>
            </w:tcBorders>
            <w:shd w:val="clear" w:color="auto" w:fill="auto"/>
            <w:vAlign w:val="center"/>
          </w:tcPr>
          <w:p w14:paraId="31A6C460" w14:textId="77777777" w:rsidR="003A3412" w:rsidRPr="003955FF" w:rsidRDefault="003A3412" w:rsidP="008C0FAB">
            <w:pPr>
              <w:pStyle w:val="Tabletext"/>
              <w:jc w:val="center"/>
            </w:pPr>
            <w:r w:rsidRPr="003955FF">
              <w:t>2,25721</w:t>
            </w:r>
          </w:p>
        </w:tc>
        <w:tc>
          <w:tcPr>
            <w:tcW w:w="432" w:type="pct"/>
            <w:tcBorders>
              <w:top w:val="nil"/>
              <w:left w:val="single" w:sz="4" w:space="0" w:color="auto"/>
              <w:bottom w:val="single" w:sz="4" w:space="0" w:color="auto"/>
              <w:right w:val="single" w:sz="4" w:space="0" w:color="auto"/>
            </w:tcBorders>
            <w:shd w:val="clear" w:color="auto" w:fill="auto"/>
            <w:vAlign w:val="center"/>
          </w:tcPr>
          <w:p w14:paraId="65C866F9" w14:textId="77777777" w:rsidR="003A3412" w:rsidRPr="003955FF" w:rsidRDefault="003A3412" w:rsidP="008C0FAB">
            <w:pPr>
              <w:pStyle w:val="Tabletext"/>
              <w:jc w:val="center"/>
            </w:pPr>
            <w:r w:rsidRPr="003955FF">
              <w:t>0,003423</w:t>
            </w:r>
          </w:p>
        </w:tc>
      </w:tr>
      <w:tr w:rsidR="003A3412" w:rsidRPr="003955FF" w14:paraId="2B425A3F"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673361C5" w14:textId="77777777" w:rsidR="003A3412" w:rsidRPr="003955FF" w:rsidRDefault="003A3412" w:rsidP="008C0FAB">
            <w:pPr>
              <w:pStyle w:val="Tabletext"/>
              <w:jc w:val="center"/>
            </w:pPr>
            <w:r w:rsidRPr="003955FF">
              <w:t>10</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93AACD1" w14:textId="77777777" w:rsidR="003A3412" w:rsidRPr="003955FF" w:rsidRDefault="003A3412" w:rsidP="008C0FAB">
            <w:pPr>
              <w:pStyle w:val="Tabletext"/>
              <w:jc w:val="center"/>
            </w:pPr>
            <w:r w:rsidRPr="003955FF">
              <w:t>2,46476</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B049722" w14:textId="77777777" w:rsidR="003A3412" w:rsidRPr="003955FF" w:rsidRDefault="003A3412" w:rsidP="008C0FAB">
            <w:pPr>
              <w:pStyle w:val="Tabletext"/>
              <w:jc w:val="center"/>
            </w:pPr>
            <w:r w:rsidRPr="003955FF">
              <w:t>0,001003</w:t>
            </w:r>
          </w:p>
        </w:tc>
        <w:tc>
          <w:tcPr>
            <w:tcW w:w="441" w:type="pct"/>
            <w:tcBorders>
              <w:top w:val="nil"/>
              <w:left w:val="single" w:sz="4" w:space="0" w:color="auto"/>
              <w:bottom w:val="single" w:sz="4" w:space="0" w:color="auto"/>
              <w:right w:val="single" w:sz="4" w:space="0" w:color="auto"/>
            </w:tcBorders>
            <w:shd w:val="clear" w:color="auto" w:fill="auto"/>
            <w:vAlign w:val="center"/>
          </w:tcPr>
          <w:p w14:paraId="1A26B897" w14:textId="77777777" w:rsidR="003A3412" w:rsidRPr="003955FF" w:rsidRDefault="003A3412" w:rsidP="008C0FAB">
            <w:pPr>
              <w:pStyle w:val="Tabletext"/>
              <w:jc w:val="center"/>
            </w:pPr>
            <w:r w:rsidRPr="003955FF">
              <w:t>24</w:t>
            </w:r>
          </w:p>
        </w:tc>
        <w:tc>
          <w:tcPr>
            <w:tcW w:w="441" w:type="pct"/>
            <w:tcBorders>
              <w:top w:val="nil"/>
              <w:left w:val="single" w:sz="4" w:space="0" w:color="auto"/>
              <w:bottom w:val="single" w:sz="4" w:space="0" w:color="auto"/>
              <w:right w:val="single" w:sz="4" w:space="0" w:color="auto"/>
            </w:tcBorders>
            <w:shd w:val="clear" w:color="auto" w:fill="auto"/>
            <w:vAlign w:val="center"/>
          </w:tcPr>
          <w:p w14:paraId="5A842609" w14:textId="77777777" w:rsidR="003A3412" w:rsidRPr="003955FF" w:rsidRDefault="003A3412" w:rsidP="008C0FAB">
            <w:pPr>
              <w:pStyle w:val="Tabletext"/>
              <w:jc w:val="center"/>
            </w:pPr>
            <w:r w:rsidRPr="003955FF">
              <w:t>2,5431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9A65DCD" w14:textId="77777777" w:rsidR="003A3412" w:rsidRPr="003955FF" w:rsidRDefault="003A3412" w:rsidP="008C0FAB">
            <w:pPr>
              <w:pStyle w:val="Tabletext"/>
              <w:jc w:val="center"/>
            </w:pPr>
            <w:r w:rsidRPr="003955FF">
              <w:t>0,001004</w:t>
            </w:r>
          </w:p>
        </w:tc>
        <w:tc>
          <w:tcPr>
            <w:tcW w:w="391" w:type="pct"/>
            <w:tcBorders>
              <w:top w:val="nil"/>
              <w:left w:val="single" w:sz="4" w:space="0" w:color="auto"/>
              <w:bottom w:val="single" w:sz="4" w:space="0" w:color="auto"/>
              <w:right w:val="single" w:sz="4" w:space="0" w:color="auto"/>
            </w:tcBorders>
            <w:shd w:val="clear" w:color="auto" w:fill="auto"/>
            <w:vAlign w:val="center"/>
          </w:tcPr>
          <w:p w14:paraId="4E69303A" w14:textId="77777777" w:rsidR="003A3412" w:rsidRPr="003955FF" w:rsidRDefault="003A3412" w:rsidP="008C0FAB">
            <w:pPr>
              <w:pStyle w:val="Tabletext"/>
              <w:jc w:val="center"/>
            </w:pPr>
            <w:r w:rsidRPr="003955FF">
              <w:t>38</w:t>
            </w:r>
          </w:p>
        </w:tc>
        <w:tc>
          <w:tcPr>
            <w:tcW w:w="392" w:type="pct"/>
            <w:tcBorders>
              <w:top w:val="nil"/>
              <w:left w:val="single" w:sz="4" w:space="0" w:color="auto"/>
              <w:bottom w:val="single" w:sz="4" w:space="0" w:color="auto"/>
              <w:right w:val="single" w:sz="4" w:space="0" w:color="auto"/>
            </w:tcBorders>
            <w:shd w:val="clear" w:color="auto" w:fill="auto"/>
            <w:vAlign w:val="center"/>
          </w:tcPr>
          <w:p w14:paraId="346C0819" w14:textId="77777777" w:rsidR="003A3412" w:rsidRPr="003955FF" w:rsidRDefault="003A3412" w:rsidP="008C0FAB">
            <w:pPr>
              <w:pStyle w:val="Tabletext"/>
              <w:jc w:val="center"/>
            </w:pPr>
            <w:r w:rsidRPr="003955FF">
              <w:t>2,59324</w:t>
            </w:r>
          </w:p>
        </w:tc>
        <w:tc>
          <w:tcPr>
            <w:tcW w:w="392" w:type="pct"/>
            <w:tcBorders>
              <w:top w:val="nil"/>
              <w:left w:val="single" w:sz="4" w:space="0" w:color="auto"/>
              <w:bottom w:val="single" w:sz="4" w:space="0" w:color="auto"/>
              <w:right w:val="single" w:sz="4" w:space="0" w:color="auto"/>
            </w:tcBorders>
            <w:shd w:val="clear" w:color="auto" w:fill="auto"/>
            <w:vAlign w:val="center"/>
          </w:tcPr>
          <w:p w14:paraId="2F7F778E" w14:textId="77777777" w:rsidR="003A3412" w:rsidRPr="003955FF" w:rsidRDefault="003A3412" w:rsidP="008C0FAB">
            <w:pPr>
              <w:pStyle w:val="Tabletext"/>
              <w:jc w:val="center"/>
            </w:pPr>
            <w:r w:rsidRPr="003955FF">
              <w:t>0,001005</w:t>
            </w:r>
          </w:p>
        </w:tc>
        <w:tc>
          <w:tcPr>
            <w:tcW w:w="362" w:type="pct"/>
            <w:tcBorders>
              <w:top w:val="nil"/>
              <w:left w:val="single" w:sz="4" w:space="0" w:color="auto"/>
              <w:bottom w:val="single" w:sz="4" w:space="0" w:color="auto"/>
              <w:right w:val="single" w:sz="4" w:space="0" w:color="auto"/>
            </w:tcBorders>
            <w:shd w:val="clear" w:color="auto" w:fill="auto"/>
            <w:vAlign w:val="center"/>
          </w:tcPr>
          <w:p w14:paraId="481A5F92" w14:textId="77777777" w:rsidR="003A3412" w:rsidRPr="003955FF" w:rsidRDefault="003A3412" w:rsidP="008C0FAB">
            <w:pPr>
              <w:pStyle w:val="Tabletext"/>
              <w:jc w:val="center"/>
            </w:pPr>
            <w:r w:rsidRPr="003955FF">
              <w:t>52</w:t>
            </w:r>
          </w:p>
        </w:tc>
        <w:tc>
          <w:tcPr>
            <w:tcW w:w="384" w:type="pct"/>
            <w:tcBorders>
              <w:top w:val="nil"/>
              <w:left w:val="single" w:sz="4" w:space="0" w:color="auto"/>
              <w:bottom w:val="single" w:sz="4" w:space="0" w:color="auto"/>
              <w:right w:val="single" w:sz="4" w:space="0" w:color="auto"/>
            </w:tcBorders>
            <w:shd w:val="clear" w:color="auto" w:fill="auto"/>
            <w:vAlign w:val="center"/>
          </w:tcPr>
          <w:p w14:paraId="36D14DD7" w14:textId="77777777" w:rsidR="003A3412" w:rsidRPr="003955FF" w:rsidRDefault="003A3412" w:rsidP="008C0FAB">
            <w:pPr>
              <w:pStyle w:val="Tabletext"/>
              <w:jc w:val="center"/>
            </w:pPr>
            <w:r w:rsidRPr="003955FF">
              <w:t>2,05972</w:t>
            </w:r>
          </w:p>
        </w:tc>
        <w:tc>
          <w:tcPr>
            <w:tcW w:w="432" w:type="pct"/>
            <w:tcBorders>
              <w:top w:val="nil"/>
              <w:left w:val="single" w:sz="4" w:space="0" w:color="auto"/>
              <w:bottom w:val="single" w:sz="4" w:space="0" w:color="auto"/>
              <w:right w:val="single" w:sz="4" w:space="0" w:color="auto"/>
            </w:tcBorders>
            <w:shd w:val="clear" w:color="auto" w:fill="auto"/>
            <w:vAlign w:val="center"/>
          </w:tcPr>
          <w:p w14:paraId="16A3F6DE" w14:textId="77777777" w:rsidR="003A3412" w:rsidRPr="003955FF" w:rsidRDefault="003A3412" w:rsidP="008C0FAB">
            <w:pPr>
              <w:pStyle w:val="Tabletext"/>
              <w:jc w:val="center"/>
            </w:pPr>
            <w:r w:rsidRPr="003955FF">
              <w:t>0,005707</w:t>
            </w:r>
          </w:p>
        </w:tc>
      </w:tr>
      <w:tr w:rsidR="003A3412" w:rsidRPr="003955FF" w14:paraId="391DF509"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2B8CF42F" w14:textId="77777777" w:rsidR="003A3412" w:rsidRPr="003955FF" w:rsidRDefault="003A3412" w:rsidP="008C0FAB">
            <w:pPr>
              <w:pStyle w:val="Tabletext"/>
              <w:jc w:val="center"/>
            </w:pPr>
            <w:r w:rsidRPr="003955FF">
              <w:t>11</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59808BFC" w14:textId="77777777" w:rsidR="003A3412" w:rsidRPr="003955FF" w:rsidRDefault="003A3412" w:rsidP="008C0FAB">
            <w:pPr>
              <w:pStyle w:val="Tabletext"/>
              <w:jc w:val="center"/>
            </w:pPr>
            <w:r w:rsidRPr="003955FF">
              <w:t>2,48883</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3872561" w14:textId="77777777" w:rsidR="003A3412" w:rsidRPr="003955FF" w:rsidRDefault="003A3412" w:rsidP="008C0FAB">
            <w:pPr>
              <w:pStyle w:val="Tabletext"/>
              <w:jc w:val="center"/>
            </w:pPr>
            <w:r w:rsidRPr="003955FF">
              <w:t>0,001012</w:t>
            </w:r>
          </w:p>
        </w:tc>
        <w:tc>
          <w:tcPr>
            <w:tcW w:w="441" w:type="pct"/>
            <w:tcBorders>
              <w:top w:val="nil"/>
              <w:left w:val="single" w:sz="4" w:space="0" w:color="auto"/>
              <w:bottom w:val="single" w:sz="4" w:space="0" w:color="auto"/>
              <w:right w:val="single" w:sz="4" w:space="0" w:color="auto"/>
            </w:tcBorders>
            <w:shd w:val="clear" w:color="auto" w:fill="auto"/>
            <w:vAlign w:val="center"/>
          </w:tcPr>
          <w:p w14:paraId="62B1C41E" w14:textId="77777777" w:rsidR="003A3412" w:rsidRPr="003955FF" w:rsidRDefault="003A3412" w:rsidP="008C0FAB">
            <w:pPr>
              <w:pStyle w:val="Tabletext"/>
              <w:jc w:val="center"/>
            </w:pPr>
            <w:r w:rsidRPr="003955FF">
              <w:t>25</w:t>
            </w:r>
          </w:p>
        </w:tc>
        <w:tc>
          <w:tcPr>
            <w:tcW w:w="441" w:type="pct"/>
            <w:tcBorders>
              <w:top w:val="nil"/>
              <w:left w:val="single" w:sz="4" w:space="0" w:color="auto"/>
              <w:bottom w:val="single" w:sz="4" w:space="0" w:color="auto"/>
              <w:right w:val="single" w:sz="4" w:space="0" w:color="auto"/>
            </w:tcBorders>
            <w:shd w:val="clear" w:color="auto" w:fill="auto"/>
            <w:vAlign w:val="center"/>
          </w:tcPr>
          <w:p w14:paraId="58BD907C" w14:textId="77777777" w:rsidR="003A3412" w:rsidRPr="003955FF" w:rsidRDefault="003A3412" w:rsidP="008C0FAB">
            <w:pPr>
              <w:pStyle w:val="Tabletext"/>
              <w:jc w:val="center"/>
            </w:pPr>
            <w:r w:rsidRPr="003955FF">
              <w:t>2,276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F5344CE" w14:textId="77777777" w:rsidR="003A3412" w:rsidRPr="003955FF" w:rsidRDefault="003A3412" w:rsidP="008C0FAB">
            <w:pPr>
              <w:pStyle w:val="Tabletext"/>
              <w:jc w:val="center"/>
            </w:pPr>
            <w:r w:rsidRPr="003955FF">
              <w:t>0,001</w:t>
            </w:r>
          </w:p>
        </w:tc>
        <w:tc>
          <w:tcPr>
            <w:tcW w:w="391" w:type="pct"/>
            <w:tcBorders>
              <w:top w:val="nil"/>
              <w:left w:val="single" w:sz="4" w:space="0" w:color="auto"/>
              <w:bottom w:val="single" w:sz="4" w:space="0" w:color="auto"/>
              <w:right w:val="single" w:sz="4" w:space="0" w:color="auto"/>
            </w:tcBorders>
            <w:shd w:val="clear" w:color="auto" w:fill="auto"/>
            <w:vAlign w:val="center"/>
          </w:tcPr>
          <w:p w14:paraId="28834D82" w14:textId="77777777" w:rsidR="003A3412" w:rsidRPr="003955FF" w:rsidRDefault="003A3412" w:rsidP="008C0FAB">
            <w:pPr>
              <w:pStyle w:val="Tabletext"/>
              <w:jc w:val="center"/>
            </w:pPr>
            <w:r w:rsidRPr="003955FF">
              <w:t>39</w:t>
            </w:r>
          </w:p>
        </w:tc>
        <w:tc>
          <w:tcPr>
            <w:tcW w:w="392" w:type="pct"/>
            <w:tcBorders>
              <w:top w:val="nil"/>
              <w:left w:val="single" w:sz="4" w:space="0" w:color="auto"/>
              <w:bottom w:val="single" w:sz="4" w:space="0" w:color="auto"/>
              <w:right w:val="single" w:sz="4" w:space="0" w:color="auto"/>
            </w:tcBorders>
            <w:shd w:val="clear" w:color="auto" w:fill="auto"/>
            <w:vAlign w:val="center"/>
          </w:tcPr>
          <w:p w14:paraId="50413052" w14:textId="77777777" w:rsidR="003A3412" w:rsidRPr="003955FF" w:rsidRDefault="003A3412" w:rsidP="008C0FAB">
            <w:pPr>
              <w:pStyle w:val="Tabletext"/>
              <w:jc w:val="center"/>
            </w:pPr>
            <w:r w:rsidRPr="003955FF">
              <w:t>2,62902</w:t>
            </w:r>
          </w:p>
        </w:tc>
        <w:tc>
          <w:tcPr>
            <w:tcW w:w="392" w:type="pct"/>
            <w:tcBorders>
              <w:top w:val="nil"/>
              <w:left w:val="single" w:sz="4" w:space="0" w:color="auto"/>
              <w:bottom w:val="single" w:sz="4" w:space="0" w:color="auto"/>
              <w:right w:val="single" w:sz="4" w:space="0" w:color="auto"/>
            </w:tcBorders>
            <w:shd w:val="clear" w:color="auto" w:fill="auto"/>
            <w:vAlign w:val="center"/>
          </w:tcPr>
          <w:p w14:paraId="6FE78730" w14:textId="77777777" w:rsidR="003A3412" w:rsidRPr="003955FF" w:rsidRDefault="003A3412" w:rsidP="008C0FAB">
            <w:pPr>
              <w:pStyle w:val="Tabletext"/>
              <w:jc w:val="center"/>
            </w:pPr>
            <w:r w:rsidRPr="003955FF">
              <w:t>0,001013</w:t>
            </w:r>
          </w:p>
        </w:tc>
        <w:tc>
          <w:tcPr>
            <w:tcW w:w="362" w:type="pct"/>
            <w:tcBorders>
              <w:top w:val="nil"/>
              <w:left w:val="single" w:sz="4" w:space="0" w:color="auto"/>
              <w:bottom w:val="single" w:sz="4" w:space="0" w:color="auto"/>
              <w:right w:val="single" w:sz="4" w:space="0" w:color="auto"/>
            </w:tcBorders>
            <w:shd w:val="clear" w:color="auto" w:fill="auto"/>
            <w:vAlign w:val="center"/>
          </w:tcPr>
          <w:p w14:paraId="203A2EA1" w14:textId="77777777" w:rsidR="003A3412" w:rsidRPr="003955FF" w:rsidRDefault="003A3412" w:rsidP="008C0FAB">
            <w:pPr>
              <w:pStyle w:val="Tabletext"/>
              <w:jc w:val="center"/>
            </w:pPr>
            <w:r w:rsidRPr="003955FF">
              <w:t>53</w:t>
            </w:r>
          </w:p>
        </w:tc>
        <w:tc>
          <w:tcPr>
            <w:tcW w:w="384" w:type="pct"/>
            <w:tcBorders>
              <w:top w:val="nil"/>
              <w:left w:val="single" w:sz="4" w:space="0" w:color="auto"/>
              <w:bottom w:val="single" w:sz="4" w:space="0" w:color="auto"/>
              <w:right w:val="single" w:sz="4" w:space="0" w:color="auto"/>
            </w:tcBorders>
            <w:shd w:val="clear" w:color="auto" w:fill="auto"/>
            <w:vAlign w:val="center"/>
          </w:tcPr>
          <w:p w14:paraId="731BA96E" w14:textId="77777777" w:rsidR="003A3412" w:rsidRPr="003955FF" w:rsidRDefault="003A3412" w:rsidP="008C0FAB">
            <w:pPr>
              <w:pStyle w:val="Tabletext"/>
              <w:jc w:val="center"/>
            </w:pPr>
            <w:r w:rsidRPr="003955FF">
              <w:t>2,08493</w:t>
            </w:r>
          </w:p>
        </w:tc>
        <w:tc>
          <w:tcPr>
            <w:tcW w:w="432" w:type="pct"/>
            <w:tcBorders>
              <w:top w:val="nil"/>
              <w:left w:val="single" w:sz="4" w:space="0" w:color="auto"/>
              <w:bottom w:val="single" w:sz="4" w:space="0" w:color="auto"/>
              <w:right w:val="single" w:sz="4" w:space="0" w:color="auto"/>
            </w:tcBorders>
            <w:shd w:val="clear" w:color="auto" w:fill="auto"/>
            <w:vAlign w:val="center"/>
          </w:tcPr>
          <w:p w14:paraId="073FE417" w14:textId="77777777" w:rsidR="003A3412" w:rsidRPr="003955FF" w:rsidRDefault="003A3412" w:rsidP="008C0FAB">
            <w:pPr>
              <w:pStyle w:val="Tabletext"/>
              <w:jc w:val="center"/>
            </w:pPr>
            <w:r w:rsidRPr="003955FF">
              <w:t>0,005346</w:t>
            </w:r>
          </w:p>
        </w:tc>
      </w:tr>
      <w:tr w:rsidR="003A3412" w:rsidRPr="003955FF" w14:paraId="731CF325"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4D4E3A54" w14:textId="77777777" w:rsidR="003A3412" w:rsidRPr="003955FF" w:rsidRDefault="003A3412" w:rsidP="008C0FAB">
            <w:pPr>
              <w:pStyle w:val="Tabletext"/>
              <w:jc w:val="center"/>
            </w:pPr>
            <w:r w:rsidRPr="003955FF">
              <w:t>12</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4D207D1C" w14:textId="77777777" w:rsidR="003A3412" w:rsidRPr="003955FF" w:rsidRDefault="003A3412" w:rsidP="008C0FAB">
            <w:pPr>
              <w:pStyle w:val="Tabletext"/>
              <w:jc w:val="center"/>
            </w:pPr>
            <w:r w:rsidRPr="003955FF">
              <w:t>2,5169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26C77C8" w14:textId="77777777" w:rsidR="003A3412" w:rsidRPr="003955FF" w:rsidRDefault="003A3412" w:rsidP="008C0FAB">
            <w:pPr>
              <w:pStyle w:val="Tabletext"/>
              <w:jc w:val="center"/>
            </w:pPr>
            <w:r w:rsidRPr="003955FF">
              <w:t>0,001008</w:t>
            </w:r>
          </w:p>
        </w:tc>
        <w:tc>
          <w:tcPr>
            <w:tcW w:w="441" w:type="pct"/>
            <w:tcBorders>
              <w:top w:val="nil"/>
              <w:left w:val="single" w:sz="4" w:space="0" w:color="auto"/>
              <w:bottom w:val="single" w:sz="4" w:space="0" w:color="auto"/>
              <w:right w:val="single" w:sz="4" w:space="0" w:color="auto"/>
            </w:tcBorders>
            <w:shd w:val="clear" w:color="auto" w:fill="auto"/>
            <w:vAlign w:val="center"/>
          </w:tcPr>
          <w:p w14:paraId="463C20FA" w14:textId="77777777" w:rsidR="003A3412" w:rsidRPr="003955FF" w:rsidRDefault="003A3412" w:rsidP="008C0FAB">
            <w:pPr>
              <w:pStyle w:val="Tabletext"/>
              <w:jc w:val="center"/>
            </w:pPr>
            <w:r w:rsidRPr="003955FF">
              <w:t>26</w:t>
            </w:r>
          </w:p>
        </w:tc>
        <w:tc>
          <w:tcPr>
            <w:tcW w:w="441" w:type="pct"/>
            <w:tcBorders>
              <w:top w:val="nil"/>
              <w:left w:val="single" w:sz="4" w:space="0" w:color="auto"/>
              <w:bottom w:val="single" w:sz="4" w:space="0" w:color="auto"/>
              <w:right w:val="single" w:sz="4" w:space="0" w:color="auto"/>
            </w:tcBorders>
            <w:shd w:val="clear" w:color="auto" w:fill="auto"/>
            <w:vAlign w:val="center"/>
          </w:tcPr>
          <w:p w14:paraId="0BC9F143" w14:textId="77777777" w:rsidR="003A3412" w:rsidRPr="003955FF" w:rsidRDefault="003A3412" w:rsidP="008C0FAB">
            <w:pPr>
              <w:pStyle w:val="Tabletext"/>
              <w:jc w:val="center"/>
            </w:pPr>
            <w:r w:rsidRPr="003955FF">
              <w:t>2,33666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B5995B0" w14:textId="77777777" w:rsidR="003A3412" w:rsidRPr="003955FF" w:rsidRDefault="003A3412" w:rsidP="008C0FAB">
            <w:pPr>
              <w:pStyle w:val="Tabletext"/>
              <w:jc w:val="center"/>
            </w:pPr>
            <w:r w:rsidRPr="003955FF">
              <w:t>0,001003</w:t>
            </w:r>
          </w:p>
        </w:tc>
        <w:tc>
          <w:tcPr>
            <w:tcW w:w="391" w:type="pct"/>
            <w:tcBorders>
              <w:top w:val="nil"/>
              <w:left w:val="single" w:sz="4" w:space="0" w:color="auto"/>
              <w:bottom w:val="single" w:sz="4" w:space="0" w:color="auto"/>
              <w:right w:val="single" w:sz="4" w:space="0" w:color="auto"/>
            </w:tcBorders>
            <w:shd w:val="clear" w:color="auto" w:fill="auto"/>
            <w:vAlign w:val="center"/>
          </w:tcPr>
          <w:p w14:paraId="36D07886" w14:textId="77777777" w:rsidR="003A3412" w:rsidRPr="003955FF" w:rsidRDefault="003A3412" w:rsidP="008C0FAB">
            <w:pPr>
              <w:pStyle w:val="Tabletext"/>
              <w:jc w:val="center"/>
            </w:pPr>
            <w:r w:rsidRPr="003955FF">
              <w:t>40</w:t>
            </w:r>
          </w:p>
        </w:tc>
        <w:tc>
          <w:tcPr>
            <w:tcW w:w="392" w:type="pct"/>
            <w:tcBorders>
              <w:top w:val="nil"/>
              <w:left w:val="single" w:sz="4" w:space="0" w:color="auto"/>
              <w:bottom w:val="single" w:sz="4" w:space="0" w:color="auto"/>
              <w:right w:val="single" w:sz="4" w:space="0" w:color="auto"/>
            </w:tcBorders>
            <w:shd w:val="clear" w:color="auto" w:fill="auto"/>
            <w:vAlign w:val="center"/>
          </w:tcPr>
          <w:p w14:paraId="76AC829F" w14:textId="77777777" w:rsidR="003A3412" w:rsidRPr="003955FF" w:rsidRDefault="003A3412" w:rsidP="008C0FAB">
            <w:pPr>
              <w:pStyle w:val="Tabletext"/>
              <w:jc w:val="center"/>
            </w:pPr>
            <w:r w:rsidRPr="003955FF">
              <w:t>2,30243</w:t>
            </w:r>
          </w:p>
        </w:tc>
        <w:tc>
          <w:tcPr>
            <w:tcW w:w="392" w:type="pct"/>
            <w:tcBorders>
              <w:top w:val="nil"/>
              <w:left w:val="single" w:sz="4" w:space="0" w:color="auto"/>
              <w:bottom w:val="single" w:sz="4" w:space="0" w:color="auto"/>
              <w:right w:val="single" w:sz="4" w:space="0" w:color="auto"/>
            </w:tcBorders>
            <w:shd w:val="clear" w:color="auto" w:fill="auto"/>
            <w:vAlign w:val="center"/>
          </w:tcPr>
          <w:p w14:paraId="531BF4B6" w14:textId="77777777" w:rsidR="003A3412" w:rsidRPr="003955FF" w:rsidRDefault="003A3412" w:rsidP="008C0FAB">
            <w:pPr>
              <w:pStyle w:val="Tabletext"/>
              <w:jc w:val="center"/>
            </w:pPr>
            <w:r w:rsidRPr="003955FF">
              <w:t>0,001005</w:t>
            </w:r>
          </w:p>
        </w:tc>
        <w:tc>
          <w:tcPr>
            <w:tcW w:w="362" w:type="pct"/>
            <w:tcBorders>
              <w:top w:val="nil"/>
              <w:left w:val="single" w:sz="4" w:space="0" w:color="auto"/>
              <w:bottom w:val="single" w:sz="4" w:space="0" w:color="auto"/>
              <w:right w:val="single" w:sz="4" w:space="0" w:color="auto"/>
            </w:tcBorders>
            <w:shd w:val="clear" w:color="auto" w:fill="auto"/>
            <w:vAlign w:val="center"/>
          </w:tcPr>
          <w:p w14:paraId="7287DA22" w14:textId="77777777" w:rsidR="003A3412" w:rsidRPr="003955FF" w:rsidRDefault="003A3412" w:rsidP="008C0FAB">
            <w:pPr>
              <w:pStyle w:val="Tabletext"/>
              <w:jc w:val="center"/>
            </w:pPr>
            <w:r w:rsidRPr="003955FF">
              <w:t>54</w:t>
            </w:r>
          </w:p>
        </w:tc>
        <w:tc>
          <w:tcPr>
            <w:tcW w:w="384" w:type="pct"/>
            <w:tcBorders>
              <w:top w:val="nil"/>
              <w:left w:val="single" w:sz="4" w:space="0" w:color="auto"/>
              <w:bottom w:val="single" w:sz="4" w:space="0" w:color="auto"/>
              <w:right w:val="single" w:sz="4" w:space="0" w:color="auto"/>
            </w:tcBorders>
            <w:shd w:val="clear" w:color="auto" w:fill="auto"/>
            <w:vAlign w:val="center"/>
          </w:tcPr>
          <w:p w14:paraId="60C83965" w14:textId="77777777" w:rsidR="003A3412" w:rsidRPr="003955FF" w:rsidRDefault="003A3412" w:rsidP="008C0FAB">
            <w:pPr>
              <w:pStyle w:val="Tabletext"/>
              <w:jc w:val="center"/>
            </w:pPr>
            <w:r w:rsidRPr="003955FF">
              <w:t>2,113093</w:t>
            </w:r>
          </w:p>
        </w:tc>
        <w:tc>
          <w:tcPr>
            <w:tcW w:w="432" w:type="pct"/>
            <w:tcBorders>
              <w:top w:val="nil"/>
              <w:left w:val="single" w:sz="4" w:space="0" w:color="auto"/>
              <w:bottom w:val="single" w:sz="4" w:space="0" w:color="auto"/>
              <w:right w:val="single" w:sz="4" w:space="0" w:color="auto"/>
            </w:tcBorders>
            <w:shd w:val="clear" w:color="auto" w:fill="auto"/>
            <w:vAlign w:val="center"/>
          </w:tcPr>
          <w:p w14:paraId="7C4EB905" w14:textId="77777777" w:rsidR="003A3412" w:rsidRPr="003955FF" w:rsidRDefault="003A3412" w:rsidP="008C0FAB">
            <w:pPr>
              <w:pStyle w:val="Tabletext"/>
              <w:jc w:val="center"/>
            </w:pPr>
            <w:r w:rsidRPr="003955FF">
              <w:t>0,004968</w:t>
            </w:r>
          </w:p>
        </w:tc>
      </w:tr>
      <w:tr w:rsidR="003A3412" w:rsidRPr="003955FF" w14:paraId="599A21C8"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38A8B5DF" w14:textId="77777777" w:rsidR="003A3412" w:rsidRPr="003955FF" w:rsidRDefault="003A3412" w:rsidP="008C0FAB">
            <w:pPr>
              <w:pStyle w:val="Tabletext"/>
              <w:jc w:val="center"/>
            </w:pPr>
            <w:r w:rsidRPr="003955FF">
              <w:t>13</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3B56075A" w14:textId="77777777" w:rsidR="003A3412" w:rsidRPr="003955FF" w:rsidRDefault="003A3412" w:rsidP="008C0FAB">
            <w:pPr>
              <w:pStyle w:val="Tabletext"/>
              <w:jc w:val="center"/>
            </w:pPr>
            <w:r w:rsidRPr="003955FF">
              <w:t>2,22858</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6E64CB47" w14:textId="77777777" w:rsidR="003A3412" w:rsidRPr="003955FF" w:rsidRDefault="003A3412" w:rsidP="008C0FAB">
            <w:pPr>
              <w:pStyle w:val="Tabletext"/>
              <w:jc w:val="center"/>
            </w:pPr>
            <w:r w:rsidRPr="003955FF">
              <w:t>0,001696</w:t>
            </w:r>
          </w:p>
        </w:tc>
        <w:tc>
          <w:tcPr>
            <w:tcW w:w="441" w:type="pct"/>
            <w:tcBorders>
              <w:top w:val="nil"/>
              <w:left w:val="single" w:sz="4" w:space="0" w:color="auto"/>
              <w:bottom w:val="single" w:sz="4" w:space="0" w:color="auto"/>
              <w:right w:val="single" w:sz="4" w:space="0" w:color="auto"/>
            </w:tcBorders>
            <w:shd w:val="clear" w:color="auto" w:fill="auto"/>
            <w:vAlign w:val="center"/>
          </w:tcPr>
          <w:p w14:paraId="2BD75CDA" w14:textId="77777777" w:rsidR="003A3412" w:rsidRPr="003955FF" w:rsidRDefault="003A3412" w:rsidP="008C0FAB">
            <w:pPr>
              <w:pStyle w:val="Tabletext"/>
              <w:jc w:val="center"/>
            </w:pPr>
            <w:r w:rsidRPr="003955FF">
              <w:t>27</w:t>
            </w:r>
          </w:p>
        </w:tc>
        <w:tc>
          <w:tcPr>
            <w:tcW w:w="441" w:type="pct"/>
            <w:tcBorders>
              <w:top w:val="nil"/>
              <w:left w:val="single" w:sz="4" w:space="0" w:color="auto"/>
              <w:bottom w:val="single" w:sz="4" w:space="0" w:color="auto"/>
              <w:right w:val="single" w:sz="4" w:space="0" w:color="auto"/>
            </w:tcBorders>
            <w:shd w:val="clear" w:color="auto" w:fill="auto"/>
            <w:vAlign w:val="center"/>
          </w:tcPr>
          <w:p w14:paraId="0011ECFE" w14:textId="77777777" w:rsidR="003A3412" w:rsidRPr="003955FF" w:rsidRDefault="003A3412" w:rsidP="008C0FAB">
            <w:pPr>
              <w:pStyle w:val="Tabletext"/>
              <w:jc w:val="center"/>
            </w:pPr>
            <w:r w:rsidRPr="003955FF">
              <w:t>2,43675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2BB1BD8" w14:textId="77777777" w:rsidR="003A3412" w:rsidRPr="003955FF" w:rsidRDefault="003A3412" w:rsidP="008C0FAB">
            <w:pPr>
              <w:pStyle w:val="Tabletext"/>
              <w:jc w:val="center"/>
            </w:pPr>
            <w:r w:rsidRPr="003955FF">
              <w:t>0,001007</w:t>
            </w:r>
          </w:p>
        </w:tc>
        <w:tc>
          <w:tcPr>
            <w:tcW w:w="391" w:type="pct"/>
            <w:tcBorders>
              <w:top w:val="nil"/>
              <w:left w:val="single" w:sz="4" w:space="0" w:color="auto"/>
              <w:bottom w:val="single" w:sz="4" w:space="0" w:color="auto"/>
              <w:right w:val="single" w:sz="4" w:space="0" w:color="auto"/>
            </w:tcBorders>
            <w:shd w:val="clear" w:color="auto" w:fill="auto"/>
            <w:vAlign w:val="center"/>
          </w:tcPr>
          <w:p w14:paraId="3F281B77" w14:textId="77777777" w:rsidR="003A3412" w:rsidRPr="003955FF" w:rsidRDefault="003A3412" w:rsidP="008C0FAB">
            <w:pPr>
              <w:pStyle w:val="Tabletext"/>
              <w:jc w:val="center"/>
            </w:pPr>
            <w:r w:rsidRPr="003955FF">
              <w:t>41</w:t>
            </w:r>
          </w:p>
        </w:tc>
        <w:tc>
          <w:tcPr>
            <w:tcW w:w="392" w:type="pct"/>
            <w:tcBorders>
              <w:top w:val="nil"/>
              <w:left w:val="single" w:sz="4" w:space="0" w:color="auto"/>
              <w:bottom w:val="single" w:sz="4" w:space="0" w:color="auto"/>
              <w:right w:val="single" w:sz="4" w:space="0" w:color="auto"/>
            </w:tcBorders>
            <w:shd w:val="clear" w:color="auto" w:fill="auto"/>
            <w:vAlign w:val="center"/>
          </w:tcPr>
          <w:p w14:paraId="00B27096" w14:textId="77777777" w:rsidR="003A3412" w:rsidRPr="003955FF" w:rsidRDefault="003A3412" w:rsidP="008C0FAB">
            <w:pPr>
              <w:pStyle w:val="Tabletext"/>
              <w:jc w:val="center"/>
            </w:pPr>
            <w:r w:rsidRPr="003955FF">
              <w:t>2,3264</w:t>
            </w:r>
          </w:p>
        </w:tc>
        <w:tc>
          <w:tcPr>
            <w:tcW w:w="392" w:type="pct"/>
            <w:tcBorders>
              <w:top w:val="nil"/>
              <w:left w:val="single" w:sz="4" w:space="0" w:color="auto"/>
              <w:bottom w:val="single" w:sz="4" w:space="0" w:color="auto"/>
              <w:right w:val="single" w:sz="4" w:space="0" w:color="auto"/>
            </w:tcBorders>
            <w:shd w:val="clear" w:color="auto" w:fill="auto"/>
            <w:vAlign w:val="center"/>
          </w:tcPr>
          <w:p w14:paraId="5895E17D" w14:textId="77777777" w:rsidR="003A3412" w:rsidRPr="003955FF" w:rsidRDefault="003A3412" w:rsidP="008C0FAB">
            <w:pPr>
              <w:pStyle w:val="Tabletext"/>
              <w:jc w:val="center"/>
            </w:pPr>
            <w:r w:rsidRPr="003955FF">
              <w:t>0,001</w:t>
            </w:r>
          </w:p>
        </w:tc>
        <w:tc>
          <w:tcPr>
            <w:tcW w:w="362" w:type="pct"/>
            <w:tcBorders>
              <w:top w:val="nil"/>
              <w:left w:val="single" w:sz="4" w:space="0" w:color="auto"/>
              <w:bottom w:val="single" w:sz="4" w:space="0" w:color="auto"/>
              <w:right w:val="single" w:sz="4" w:space="0" w:color="auto"/>
            </w:tcBorders>
            <w:shd w:val="clear" w:color="auto" w:fill="auto"/>
            <w:vAlign w:val="center"/>
          </w:tcPr>
          <w:p w14:paraId="08F85EB1" w14:textId="77777777" w:rsidR="003A3412" w:rsidRPr="003955FF" w:rsidRDefault="003A3412" w:rsidP="008C0FAB">
            <w:pPr>
              <w:pStyle w:val="Tabletext"/>
              <w:jc w:val="center"/>
            </w:pPr>
          </w:p>
        </w:tc>
        <w:tc>
          <w:tcPr>
            <w:tcW w:w="384" w:type="pct"/>
            <w:tcBorders>
              <w:top w:val="nil"/>
              <w:left w:val="single" w:sz="4" w:space="0" w:color="auto"/>
              <w:bottom w:val="single" w:sz="4" w:space="0" w:color="auto"/>
              <w:right w:val="single" w:sz="4" w:space="0" w:color="auto"/>
            </w:tcBorders>
            <w:shd w:val="clear" w:color="auto" w:fill="auto"/>
            <w:vAlign w:val="center"/>
          </w:tcPr>
          <w:p w14:paraId="3B5568EB" w14:textId="77777777" w:rsidR="003A3412" w:rsidRPr="003955FF" w:rsidRDefault="003A3412" w:rsidP="008C0FAB">
            <w:pPr>
              <w:pStyle w:val="Tabletext"/>
              <w:jc w:val="center"/>
            </w:pPr>
          </w:p>
        </w:tc>
        <w:tc>
          <w:tcPr>
            <w:tcW w:w="432" w:type="pct"/>
            <w:tcBorders>
              <w:top w:val="nil"/>
              <w:left w:val="single" w:sz="4" w:space="0" w:color="auto"/>
              <w:bottom w:val="single" w:sz="4" w:space="0" w:color="auto"/>
              <w:right w:val="single" w:sz="4" w:space="0" w:color="auto"/>
            </w:tcBorders>
            <w:shd w:val="clear" w:color="auto" w:fill="auto"/>
            <w:vAlign w:val="center"/>
          </w:tcPr>
          <w:p w14:paraId="56A6D730" w14:textId="77777777" w:rsidR="003A3412" w:rsidRPr="003955FF" w:rsidRDefault="003A3412" w:rsidP="008C0FAB">
            <w:pPr>
              <w:pStyle w:val="Tabletext"/>
              <w:jc w:val="center"/>
            </w:pPr>
          </w:p>
        </w:tc>
      </w:tr>
      <w:tr w:rsidR="003A3412" w:rsidRPr="003955FF" w14:paraId="7E9653CF" w14:textId="77777777" w:rsidTr="003A3412">
        <w:trPr>
          <w:trHeight w:val="309"/>
          <w:jc w:val="center"/>
        </w:trPr>
        <w:tc>
          <w:tcPr>
            <w:tcW w:w="342" w:type="pct"/>
            <w:tcBorders>
              <w:top w:val="nil"/>
              <w:left w:val="single" w:sz="4" w:space="0" w:color="auto"/>
              <w:bottom w:val="single" w:sz="4" w:space="0" w:color="auto"/>
              <w:right w:val="single" w:sz="4" w:space="0" w:color="auto"/>
            </w:tcBorders>
            <w:shd w:val="clear" w:color="auto" w:fill="auto"/>
            <w:noWrap/>
            <w:vAlign w:val="center"/>
          </w:tcPr>
          <w:p w14:paraId="090ECB3A" w14:textId="77777777" w:rsidR="003A3412" w:rsidRPr="003955FF" w:rsidRDefault="003A3412" w:rsidP="008C0FAB">
            <w:pPr>
              <w:pStyle w:val="Tabletext"/>
              <w:jc w:val="center"/>
            </w:pPr>
            <w:r w:rsidRPr="003955FF">
              <w:t>14</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1797342F" w14:textId="77777777" w:rsidR="003A3412" w:rsidRPr="003955FF" w:rsidRDefault="003A3412" w:rsidP="008C0FAB">
            <w:pPr>
              <w:pStyle w:val="Tabletext"/>
              <w:jc w:val="center"/>
            </w:pPr>
            <w:r w:rsidRPr="003955FF">
              <w:t>2,25085</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EB9A6D3" w14:textId="77777777" w:rsidR="003A3412" w:rsidRPr="003955FF" w:rsidRDefault="003A3412" w:rsidP="008C0FAB">
            <w:pPr>
              <w:pStyle w:val="Tabletext"/>
              <w:jc w:val="center"/>
            </w:pPr>
            <w:r w:rsidRPr="003955FF">
              <w:t>0,001597</w:t>
            </w:r>
          </w:p>
        </w:tc>
        <w:tc>
          <w:tcPr>
            <w:tcW w:w="441" w:type="pct"/>
            <w:tcBorders>
              <w:top w:val="nil"/>
              <w:left w:val="single" w:sz="4" w:space="0" w:color="auto"/>
              <w:bottom w:val="single" w:sz="4" w:space="0" w:color="auto"/>
              <w:right w:val="single" w:sz="4" w:space="0" w:color="auto"/>
            </w:tcBorders>
            <w:shd w:val="clear" w:color="auto" w:fill="auto"/>
            <w:vAlign w:val="center"/>
          </w:tcPr>
          <w:p w14:paraId="5341A586" w14:textId="77777777" w:rsidR="003A3412" w:rsidRPr="003955FF" w:rsidRDefault="003A3412" w:rsidP="008C0FAB">
            <w:pPr>
              <w:pStyle w:val="Tabletext"/>
              <w:jc w:val="center"/>
            </w:pPr>
            <w:r w:rsidRPr="003955FF">
              <w:t>28</w:t>
            </w:r>
          </w:p>
        </w:tc>
        <w:tc>
          <w:tcPr>
            <w:tcW w:w="441" w:type="pct"/>
            <w:tcBorders>
              <w:top w:val="nil"/>
              <w:left w:val="single" w:sz="4" w:space="0" w:color="auto"/>
              <w:bottom w:val="single" w:sz="4" w:space="0" w:color="auto"/>
              <w:right w:val="single" w:sz="4" w:space="0" w:color="auto"/>
            </w:tcBorders>
            <w:shd w:val="clear" w:color="auto" w:fill="auto"/>
            <w:vAlign w:val="center"/>
          </w:tcPr>
          <w:p w14:paraId="1877DA5A" w14:textId="77777777" w:rsidR="003A3412" w:rsidRPr="003955FF" w:rsidRDefault="003A3412" w:rsidP="008C0FAB">
            <w:pPr>
              <w:pStyle w:val="Tabletext"/>
              <w:jc w:val="center"/>
            </w:pPr>
            <w:r w:rsidRPr="003955FF">
              <w:t>2,50513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038B2D8" w14:textId="77777777" w:rsidR="003A3412" w:rsidRPr="003955FF" w:rsidRDefault="003A3412" w:rsidP="008C0FAB">
            <w:pPr>
              <w:pStyle w:val="Tabletext"/>
              <w:jc w:val="center"/>
            </w:pPr>
            <w:r w:rsidRPr="003955FF">
              <w:t>0,001055</w:t>
            </w:r>
          </w:p>
        </w:tc>
        <w:tc>
          <w:tcPr>
            <w:tcW w:w="391" w:type="pct"/>
            <w:tcBorders>
              <w:top w:val="nil"/>
              <w:left w:val="single" w:sz="4" w:space="0" w:color="auto"/>
              <w:bottom w:val="single" w:sz="4" w:space="0" w:color="auto"/>
              <w:right w:val="single" w:sz="4" w:space="0" w:color="auto"/>
            </w:tcBorders>
            <w:shd w:val="clear" w:color="auto" w:fill="auto"/>
            <w:vAlign w:val="center"/>
          </w:tcPr>
          <w:p w14:paraId="0A31E336" w14:textId="77777777" w:rsidR="003A3412" w:rsidRPr="003955FF" w:rsidRDefault="003A3412" w:rsidP="008C0FAB">
            <w:pPr>
              <w:pStyle w:val="Tabletext"/>
              <w:jc w:val="center"/>
            </w:pPr>
            <w:r w:rsidRPr="003955FF">
              <w:t>42</w:t>
            </w:r>
          </w:p>
        </w:tc>
        <w:tc>
          <w:tcPr>
            <w:tcW w:w="392" w:type="pct"/>
            <w:tcBorders>
              <w:top w:val="nil"/>
              <w:left w:val="single" w:sz="4" w:space="0" w:color="auto"/>
              <w:bottom w:val="single" w:sz="4" w:space="0" w:color="auto"/>
              <w:right w:val="single" w:sz="4" w:space="0" w:color="auto"/>
            </w:tcBorders>
            <w:shd w:val="clear" w:color="auto" w:fill="auto"/>
            <w:vAlign w:val="center"/>
          </w:tcPr>
          <w:p w14:paraId="36E640D2" w14:textId="77777777" w:rsidR="003A3412" w:rsidRPr="003955FF" w:rsidRDefault="003A3412" w:rsidP="008C0FAB">
            <w:pPr>
              <w:pStyle w:val="Tabletext"/>
              <w:jc w:val="center"/>
            </w:pPr>
            <w:r w:rsidRPr="003955FF">
              <w:t>2,35466</w:t>
            </w:r>
          </w:p>
        </w:tc>
        <w:tc>
          <w:tcPr>
            <w:tcW w:w="392" w:type="pct"/>
            <w:tcBorders>
              <w:top w:val="nil"/>
              <w:left w:val="single" w:sz="4" w:space="0" w:color="auto"/>
              <w:bottom w:val="single" w:sz="4" w:space="0" w:color="auto"/>
              <w:right w:val="single" w:sz="4" w:space="0" w:color="auto"/>
            </w:tcBorders>
            <w:shd w:val="clear" w:color="auto" w:fill="auto"/>
            <w:vAlign w:val="center"/>
          </w:tcPr>
          <w:p w14:paraId="3A518697" w14:textId="77777777" w:rsidR="003A3412" w:rsidRPr="003955FF" w:rsidRDefault="003A3412" w:rsidP="008C0FAB">
            <w:pPr>
              <w:pStyle w:val="Tabletext"/>
              <w:jc w:val="center"/>
            </w:pPr>
            <w:r w:rsidRPr="003955FF">
              <w:t>0,001008</w:t>
            </w:r>
          </w:p>
        </w:tc>
        <w:tc>
          <w:tcPr>
            <w:tcW w:w="362" w:type="pct"/>
            <w:tcBorders>
              <w:top w:val="nil"/>
              <w:left w:val="single" w:sz="4" w:space="0" w:color="auto"/>
              <w:bottom w:val="single" w:sz="4" w:space="0" w:color="auto"/>
              <w:right w:val="single" w:sz="4" w:space="0" w:color="auto"/>
            </w:tcBorders>
            <w:shd w:val="clear" w:color="auto" w:fill="auto"/>
            <w:vAlign w:val="center"/>
          </w:tcPr>
          <w:p w14:paraId="64A52193" w14:textId="77777777" w:rsidR="003A3412" w:rsidRPr="003955FF" w:rsidRDefault="003A3412" w:rsidP="008C0FAB">
            <w:pPr>
              <w:pStyle w:val="Tabletext"/>
              <w:jc w:val="center"/>
            </w:pPr>
          </w:p>
        </w:tc>
        <w:tc>
          <w:tcPr>
            <w:tcW w:w="384" w:type="pct"/>
            <w:tcBorders>
              <w:top w:val="nil"/>
              <w:left w:val="single" w:sz="4" w:space="0" w:color="auto"/>
              <w:bottom w:val="single" w:sz="4" w:space="0" w:color="auto"/>
              <w:right w:val="single" w:sz="4" w:space="0" w:color="auto"/>
            </w:tcBorders>
            <w:shd w:val="clear" w:color="auto" w:fill="auto"/>
            <w:vAlign w:val="center"/>
          </w:tcPr>
          <w:p w14:paraId="2E05F2A0" w14:textId="77777777" w:rsidR="003A3412" w:rsidRPr="003955FF" w:rsidRDefault="003A3412" w:rsidP="008C0FAB">
            <w:pPr>
              <w:pStyle w:val="Tabletext"/>
              <w:jc w:val="center"/>
            </w:pPr>
          </w:p>
        </w:tc>
        <w:tc>
          <w:tcPr>
            <w:tcW w:w="432" w:type="pct"/>
            <w:tcBorders>
              <w:top w:val="nil"/>
              <w:left w:val="single" w:sz="4" w:space="0" w:color="auto"/>
              <w:bottom w:val="single" w:sz="4" w:space="0" w:color="auto"/>
              <w:right w:val="single" w:sz="4" w:space="0" w:color="auto"/>
            </w:tcBorders>
            <w:shd w:val="clear" w:color="auto" w:fill="auto"/>
            <w:vAlign w:val="center"/>
          </w:tcPr>
          <w:p w14:paraId="35399F05" w14:textId="77777777" w:rsidR="003A3412" w:rsidRPr="003955FF" w:rsidRDefault="003A3412" w:rsidP="008C0FAB">
            <w:pPr>
              <w:pStyle w:val="Tabletext"/>
              <w:jc w:val="center"/>
            </w:pPr>
          </w:p>
        </w:tc>
      </w:tr>
    </w:tbl>
    <w:p w14:paraId="41F1EDCF" w14:textId="77777777" w:rsidR="003A3412" w:rsidRDefault="003A3412" w:rsidP="003A3412">
      <w:pPr>
        <w:pStyle w:val="Tablefin"/>
      </w:pPr>
    </w:p>
    <w:p w14:paraId="681A39F6" w14:textId="77777777" w:rsidR="006637E7" w:rsidRPr="003955FF" w:rsidRDefault="006637E7" w:rsidP="003A3412">
      <w:r w:rsidRPr="003955FF">
        <w:br w:type="page"/>
      </w:r>
    </w:p>
    <w:p w14:paraId="512E85AE" w14:textId="77777777" w:rsidR="006637E7" w:rsidRPr="003955FF" w:rsidRDefault="006637E7" w:rsidP="008C0FAB">
      <w:pPr>
        <w:pStyle w:val="TableNo"/>
      </w:pPr>
      <w:r w:rsidRPr="003955FF">
        <w:lastRenderedPageBreak/>
        <w:t>TABLEAU 2</w:t>
      </w:r>
    </w:p>
    <w:p w14:paraId="00CB52F6" w14:textId="77777777" w:rsidR="006637E7" w:rsidRPr="003955FF" w:rsidRDefault="006637E7" w:rsidP="003A3412">
      <w:pPr>
        <w:pStyle w:val="Tabletitle"/>
      </w:pPr>
      <w:r w:rsidRPr="003955FF">
        <w:t xml:space="preserve">Valeurs de </w:t>
      </w:r>
      <w:r w:rsidRPr="003955FF">
        <w:rPr>
          <w:i/>
          <w:iCs/>
        </w:rPr>
        <w:t>p</w:t>
      </w:r>
      <w:r w:rsidRPr="003955FF">
        <w:rPr>
          <w:vertAlign w:val="subscript"/>
        </w:rPr>
        <w:t>1</w:t>
      </w:r>
      <w:r w:rsidRPr="003955FF">
        <w:t xml:space="preserve"> et </w:t>
      </w:r>
      <w:r w:rsidRPr="003955FF">
        <w:rPr>
          <w:i/>
          <w:iCs/>
        </w:rPr>
        <w:t>p</w:t>
      </w:r>
      <w:r w:rsidRPr="003955FF">
        <w:rPr>
          <w:i/>
          <w:iCs/>
          <w:vertAlign w:val="subscript"/>
        </w:rPr>
        <w:t>min</w:t>
      </w:r>
      <w:r w:rsidRPr="003955FF">
        <w:t xml:space="preserve"> à utiliser dans le sens Terre vers espace (liaison montante)</w:t>
      </w:r>
    </w:p>
    <w:tbl>
      <w:tblPr>
        <w:tblW w:w="14459" w:type="dxa"/>
        <w:jc w:val="center"/>
        <w:tblCellMar>
          <w:left w:w="57" w:type="dxa"/>
          <w:right w:w="57" w:type="dxa"/>
        </w:tblCellMar>
        <w:tblLook w:val="04A0" w:firstRow="1" w:lastRow="0" w:firstColumn="1" w:lastColumn="0" w:noHBand="0" w:noVBand="1"/>
      </w:tblPr>
      <w:tblGrid>
        <w:gridCol w:w="1130"/>
        <w:gridCol w:w="1434"/>
        <w:gridCol w:w="1145"/>
        <w:gridCol w:w="1056"/>
        <w:gridCol w:w="1215"/>
        <w:gridCol w:w="1145"/>
        <w:gridCol w:w="1056"/>
        <w:gridCol w:w="1434"/>
        <w:gridCol w:w="1215"/>
        <w:gridCol w:w="1056"/>
        <w:gridCol w:w="1434"/>
        <w:gridCol w:w="1139"/>
      </w:tblGrid>
      <w:tr w:rsidR="006637E7" w:rsidRPr="003955FF" w14:paraId="1BF529DF" w14:textId="77777777" w:rsidTr="000C20D1">
        <w:trPr>
          <w:trHeight w:val="333"/>
          <w:tblHeader/>
          <w:jc w:val="center"/>
        </w:trPr>
        <w:tc>
          <w:tcPr>
            <w:tcW w:w="391"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33A4651" w14:textId="77777777" w:rsidR="006637E7" w:rsidRPr="003955FF" w:rsidRDefault="006637E7" w:rsidP="008C0FAB">
            <w:pPr>
              <w:pStyle w:val="Tablehead"/>
              <w:rPr>
                <w:szCs w:val="22"/>
              </w:rPr>
            </w:pPr>
            <w:r w:rsidRPr="003955FF">
              <w:rPr>
                <w:szCs w:val="22"/>
              </w:rPr>
              <w:t>Indice</w:t>
            </w:r>
          </w:p>
        </w:tc>
        <w:tc>
          <w:tcPr>
            <w:tcW w:w="4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3DA84594" w14:textId="77777777" w:rsidR="006637E7" w:rsidRPr="003955FF" w:rsidRDefault="006637E7" w:rsidP="008C0FAB">
            <w:pPr>
              <w:pStyle w:val="Tablehead"/>
              <w:rPr>
                <w:szCs w:val="22"/>
              </w:rPr>
            </w:pPr>
            <w:r w:rsidRPr="003955FF">
              <w:rPr>
                <w:i/>
                <w:iCs/>
                <w:szCs w:val="22"/>
              </w:rPr>
              <w:t>P</w:t>
            </w:r>
            <w:r w:rsidRPr="003955FF">
              <w:rPr>
                <w:szCs w:val="22"/>
                <w:vertAlign w:val="subscript"/>
              </w:rPr>
              <w:t>1</w:t>
            </w:r>
            <w:r w:rsidRPr="003955FF">
              <w:rPr>
                <w:szCs w:val="22"/>
              </w:rPr>
              <w:br/>
              <w:t>(%)</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7B820DED" w14:textId="77777777" w:rsidR="006637E7" w:rsidRPr="003955FF" w:rsidRDefault="006637E7" w:rsidP="008C0FAB">
            <w:pPr>
              <w:pStyle w:val="Tablehead"/>
              <w:rPr>
                <w:szCs w:val="22"/>
              </w:rPr>
            </w:pPr>
            <w:r w:rsidRPr="003955FF">
              <w:rPr>
                <w:i/>
                <w:iCs/>
                <w:szCs w:val="22"/>
              </w:rPr>
              <w:t>p</w:t>
            </w:r>
            <w:r w:rsidRPr="003955FF">
              <w:rPr>
                <w:szCs w:val="22"/>
                <w:vertAlign w:val="subscript"/>
              </w:rPr>
              <w:t>min</w:t>
            </w:r>
            <w:r w:rsidRPr="003955FF">
              <w:rPr>
                <w:szCs w:val="22"/>
              </w:rPr>
              <w:br/>
              <w:t>(%)</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5D2672" w14:textId="77777777" w:rsidR="006637E7" w:rsidRPr="003955FF" w:rsidRDefault="006637E7" w:rsidP="008C0FAB">
            <w:pPr>
              <w:pStyle w:val="Tablehead"/>
              <w:rPr>
                <w:szCs w:val="22"/>
              </w:rPr>
            </w:pPr>
            <w:r w:rsidRPr="003955FF">
              <w:rPr>
                <w:szCs w:val="22"/>
              </w:rPr>
              <w:t>Indice</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B98CC3D" w14:textId="77777777" w:rsidR="006637E7" w:rsidRPr="003955FF" w:rsidRDefault="006637E7" w:rsidP="008C0FAB">
            <w:pPr>
              <w:pStyle w:val="Tablehead"/>
              <w:rPr>
                <w:szCs w:val="22"/>
              </w:rPr>
            </w:pPr>
            <w:r w:rsidRPr="003955FF">
              <w:rPr>
                <w:i/>
                <w:iCs/>
                <w:szCs w:val="22"/>
              </w:rPr>
              <w:t>P</w:t>
            </w:r>
            <w:r w:rsidRPr="003955FF">
              <w:rPr>
                <w:szCs w:val="22"/>
                <w:vertAlign w:val="subscript"/>
              </w:rPr>
              <w:t>1</w:t>
            </w:r>
            <w:r w:rsidRPr="003955FF">
              <w:rPr>
                <w:szCs w:val="22"/>
              </w:rPr>
              <w:br/>
              <w:t>(%)</w:t>
            </w:r>
          </w:p>
        </w:tc>
        <w:tc>
          <w:tcPr>
            <w:tcW w:w="396" w:type="pct"/>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FE01E6C" w14:textId="77777777" w:rsidR="006637E7" w:rsidRPr="003955FF" w:rsidRDefault="006637E7" w:rsidP="008C0FAB">
            <w:pPr>
              <w:pStyle w:val="Tablehead"/>
              <w:rPr>
                <w:szCs w:val="22"/>
              </w:rPr>
            </w:pPr>
            <w:r w:rsidRPr="003955FF">
              <w:rPr>
                <w:i/>
                <w:iCs/>
                <w:szCs w:val="22"/>
              </w:rPr>
              <w:t>p</w:t>
            </w:r>
            <w:r w:rsidRPr="003955FF">
              <w:rPr>
                <w:szCs w:val="22"/>
                <w:vertAlign w:val="subscript"/>
              </w:rPr>
              <w:t>min</w:t>
            </w:r>
            <w:r w:rsidRPr="003955FF">
              <w:rPr>
                <w:szCs w:val="22"/>
              </w:rPr>
              <w:br/>
              <w:t>(%)</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FBDC0B" w14:textId="77777777" w:rsidR="006637E7" w:rsidRPr="003955FF" w:rsidRDefault="006637E7" w:rsidP="008C0FAB">
            <w:pPr>
              <w:pStyle w:val="Tablehead"/>
              <w:rPr>
                <w:szCs w:val="22"/>
              </w:rPr>
            </w:pPr>
            <w:r w:rsidRPr="003955FF">
              <w:rPr>
                <w:szCs w:val="22"/>
              </w:rPr>
              <w:t>Indice</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0355E6D" w14:textId="77777777" w:rsidR="006637E7" w:rsidRPr="003955FF" w:rsidRDefault="006637E7" w:rsidP="008C0FAB">
            <w:pPr>
              <w:pStyle w:val="Tablehead"/>
              <w:rPr>
                <w:szCs w:val="22"/>
              </w:rPr>
            </w:pPr>
            <w:r w:rsidRPr="003955FF">
              <w:rPr>
                <w:i/>
                <w:iCs/>
                <w:szCs w:val="22"/>
              </w:rPr>
              <w:t>P</w:t>
            </w:r>
            <w:r w:rsidRPr="003955FF">
              <w:rPr>
                <w:szCs w:val="22"/>
                <w:vertAlign w:val="subscript"/>
              </w:rPr>
              <w:t>1</w:t>
            </w:r>
            <w:r w:rsidRPr="003955FF">
              <w:rPr>
                <w:szCs w:val="22"/>
              </w:rPr>
              <w:br/>
              <w:t>(%)</w:t>
            </w:r>
          </w:p>
        </w:tc>
        <w:tc>
          <w:tcPr>
            <w:tcW w:w="420"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A743990" w14:textId="5042B680" w:rsidR="006637E7" w:rsidRPr="003955FF" w:rsidRDefault="006637E7" w:rsidP="008C0FAB">
            <w:pPr>
              <w:pStyle w:val="Tablehead"/>
              <w:rPr>
                <w:szCs w:val="22"/>
              </w:rPr>
            </w:pPr>
            <w:r w:rsidRPr="003955FF">
              <w:rPr>
                <w:i/>
                <w:iCs/>
                <w:szCs w:val="22"/>
              </w:rPr>
              <w:t>p</w:t>
            </w:r>
            <w:r w:rsidRPr="003955FF">
              <w:rPr>
                <w:szCs w:val="22"/>
                <w:vertAlign w:val="subscript"/>
              </w:rPr>
              <w:t>min</w:t>
            </w:r>
            <w:r w:rsidRPr="003955FF">
              <w:rPr>
                <w:szCs w:val="22"/>
              </w:rPr>
              <w:br/>
              <w:t>(%)</w:t>
            </w:r>
          </w:p>
        </w:tc>
        <w:tc>
          <w:tcPr>
            <w:tcW w:w="365"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7D12B79" w14:textId="77777777" w:rsidR="006637E7" w:rsidRPr="003955FF" w:rsidRDefault="006637E7" w:rsidP="008C0FAB">
            <w:pPr>
              <w:pStyle w:val="Tablehead"/>
              <w:rPr>
                <w:szCs w:val="22"/>
              </w:rPr>
            </w:pPr>
            <w:r w:rsidRPr="003955FF">
              <w:rPr>
                <w:szCs w:val="22"/>
              </w:rPr>
              <w:t>Indice</w:t>
            </w:r>
          </w:p>
        </w:tc>
        <w:tc>
          <w:tcPr>
            <w:tcW w:w="496"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E7D727B" w14:textId="77777777" w:rsidR="006637E7" w:rsidRPr="003955FF" w:rsidRDefault="006637E7" w:rsidP="008C0FAB">
            <w:pPr>
              <w:pStyle w:val="Tablehead"/>
              <w:rPr>
                <w:szCs w:val="22"/>
              </w:rPr>
            </w:pPr>
            <w:r w:rsidRPr="003955FF">
              <w:rPr>
                <w:i/>
                <w:iCs/>
                <w:szCs w:val="22"/>
              </w:rPr>
              <w:t>P</w:t>
            </w:r>
            <w:r w:rsidRPr="003955FF">
              <w:rPr>
                <w:szCs w:val="22"/>
                <w:vertAlign w:val="subscript"/>
              </w:rPr>
              <w:t>1</w:t>
            </w:r>
            <w:r w:rsidRPr="003955FF">
              <w:rPr>
                <w:szCs w:val="22"/>
              </w:rPr>
              <w:br/>
              <w:t>(%)</w:t>
            </w:r>
          </w:p>
        </w:tc>
        <w:tc>
          <w:tcPr>
            <w:tcW w:w="394" w:type="pc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DDB5C" w14:textId="77777777" w:rsidR="006637E7" w:rsidRPr="003955FF" w:rsidRDefault="006637E7" w:rsidP="008C0FAB">
            <w:pPr>
              <w:pStyle w:val="Tablehead"/>
              <w:rPr>
                <w:szCs w:val="22"/>
              </w:rPr>
            </w:pPr>
            <w:r w:rsidRPr="003955FF">
              <w:rPr>
                <w:i/>
                <w:iCs/>
                <w:szCs w:val="22"/>
              </w:rPr>
              <w:t>p</w:t>
            </w:r>
            <w:r w:rsidRPr="003955FF">
              <w:rPr>
                <w:szCs w:val="22"/>
                <w:vertAlign w:val="subscript"/>
              </w:rPr>
              <w:t>min</w:t>
            </w:r>
            <w:r w:rsidRPr="003955FF">
              <w:rPr>
                <w:szCs w:val="22"/>
              </w:rPr>
              <w:br/>
              <w:t>(%)</w:t>
            </w:r>
          </w:p>
        </w:tc>
      </w:tr>
      <w:tr w:rsidR="006637E7" w:rsidRPr="003955FF" w14:paraId="61B627EA"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754147F" w14:textId="77777777" w:rsidR="006637E7" w:rsidRPr="003955FF" w:rsidRDefault="006637E7" w:rsidP="008C0FAB">
            <w:pPr>
              <w:pStyle w:val="Tabletext"/>
              <w:jc w:val="center"/>
            </w:pPr>
            <w:r w:rsidRPr="003955FF">
              <w:t>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FA326B9" w14:textId="77777777" w:rsidR="006637E7" w:rsidRPr="003955FF" w:rsidRDefault="006637E7" w:rsidP="008C0FAB">
            <w:pPr>
              <w:pStyle w:val="Tabletext"/>
              <w:jc w:val="center"/>
            </w:pPr>
            <w:r w:rsidRPr="003955FF">
              <w:t>2,33455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11117834" w14:textId="77777777" w:rsidR="006637E7" w:rsidRPr="003955FF" w:rsidRDefault="006637E7" w:rsidP="008C0FAB">
            <w:pPr>
              <w:pStyle w:val="Tabletext"/>
              <w:jc w:val="center"/>
            </w:pPr>
            <w:r w:rsidRPr="003955FF">
              <w:t>0,002786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63D1311" w14:textId="77777777" w:rsidR="006637E7" w:rsidRPr="003955FF" w:rsidRDefault="006637E7" w:rsidP="008C0FAB">
            <w:pPr>
              <w:pStyle w:val="Tabletext"/>
              <w:jc w:val="center"/>
            </w:pPr>
            <w:r w:rsidRPr="003955FF">
              <w:t>15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0116B83" w14:textId="77777777" w:rsidR="006637E7" w:rsidRPr="003955FF" w:rsidRDefault="006637E7" w:rsidP="008C0FAB">
            <w:pPr>
              <w:pStyle w:val="Tabletext"/>
              <w:jc w:val="center"/>
            </w:pPr>
            <w:r w:rsidRPr="003955FF">
              <w:t>2,20921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7564F7D" w14:textId="77777777" w:rsidR="006637E7" w:rsidRPr="003955FF" w:rsidRDefault="006637E7" w:rsidP="008C0FAB">
            <w:pPr>
              <w:pStyle w:val="Tabletext"/>
              <w:jc w:val="center"/>
            </w:pPr>
            <w:r w:rsidRPr="003955FF">
              <w:t>0,001796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5345283" w14:textId="77777777" w:rsidR="006637E7" w:rsidRPr="003955FF" w:rsidRDefault="006637E7" w:rsidP="008C0FAB">
            <w:pPr>
              <w:pStyle w:val="Tabletext"/>
              <w:jc w:val="center"/>
            </w:pPr>
            <w:r w:rsidRPr="003955FF">
              <w:t>29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34E5F34" w14:textId="77777777" w:rsidR="006637E7" w:rsidRPr="003955FF" w:rsidRDefault="006637E7" w:rsidP="008C0FAB">
            <w:pPr>
              <w:pStyle w:val="Tabletext"/>
              <w:jc w:val="center"/>
            </w:pPr>
            <w:r w:rsidRPr="003955FF">
              <w:t>2,44635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0A73226" w14:textId="77777777" w:rsidR="006637E7" w:rsidRPr="003955FF" w:rsidRDefault="006637E7" w:rsidP="008C0FAB">
            <w:pPr>
              <w:pStyle w:val="Tabletext"/>
              <w:jc w:val="center"/>
            </w:pPr>
            <w:r w:rsidRPr="003955FF">
              <w:t>0,001235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93B90A1" w14:textId="77777777" w:rsidR="006637E7" w:rsidRPr="003955FF" w:rsidRDefault="006637E7" w:rsidP="008C0FAB">
            <w:pPr>
              <w:pStyle w:val="Tabletext"/>
              <w:jc w:val="center"/>
            </w:pPr>
            <w:r w:rsidRPr="003955FF">
              <w:t>43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D284C80" w14:textId="77777777" w:rsidR="006637E7" w:rsidRPr="003955FF" w:rsidRDefault="006637E7" w:rsidP="008C0FAB">
            <w:pPr>
              <w:pStyle w:val="Tabletext"/>
              <w:jc w:val="center"/>
            </w:pPr>
            <w:r w:rsidRPr="003955FF">
              <w:t>2,131202</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E0BB1F0" w14:textId="77777777" w:rsidR="006637E7" w:rsidRPr="003955FF" w:rsidRDefault="006637E7" w:rsidP="008C0FAB">
            <w:pPr>
              <w:pStyle w:val="Tabletext"/>
              <w:jc w:val="center"/>
            </w:pPr>
            <w:r w:rsidRPr="003955FF">
              <w:t>0,001002</w:t>
            </w:r>
          </w:p>
        </w:tc>
      </w:tr>
      <w:tr w:rsidR="006637E7" w:rsidRPr="003955FF" w14:paraId="16B430AB"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4263325" w14:textId="77777777" w:rsidR="006637E7" w:rsidRPr="003955FF" w:rsidRDefault="006637E7" w:rsidP="008C0FAB">
            <w:pPr>
              <w:pStyle w:val="Tabletext"/>
              <w:jc w:val="center"/>
            </w:pPr>
            <w:r w:rsidRPr="003955FF">
              <w:t>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884E4EF" w14:textId="77777777" w:rsidR="006637E7" w:rsidRPr="003955FF" w:rsidRDefault="006637E7" w:rsidP="008C0FAB">
            <w:pPr>
              <w:pStyle w:val="Tabletext"/>
              <w:jc w:val="center"/>
            </w:pPr>
            <w:r w:rsidRPr="003955FF">
              <w:t>2,35384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D4FA480" w14:textId="77777777" w:rsidR="006637E7" w:rsidRPr="003955FF" w:rsidRDefault="006637E7" w:rsidP="008C0FAB">
            <w:pPr>
              <w:pStyle w:val="Tabletext"/>
              <w:jc w:val="center"/>
            </w:pPr>
            <w:r w:rsidRPr="003955FF">
              <w:t>0,002625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366B020" w14:textId="77777777" w:rsidR="006637E7" w:rsidRPr="003955FF" w:rsidRDefault="006637E7" w:rsidP="008C0FAB">
            <w:pPr>
              <w:pStyle w:val="Tabletext"/>
              <w:jc w:val="center"/>
            </w:pPr>
            <w:r w:rsidRPr="003955FF">
              <w:t>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57F6523" w14:textId="77777777" w:rsidR="006637E7" w:rsidRPr="003955FF" w:rsidRDefault="006637E7" w:rsidP="008C0FAB">
            <w:pPr>
              <w:pStyle w:val="Tabletext"/>
              <w:jc w:val="center"/>
            </w:pPr>
            <w:r w:rsidRPr="003955FF">
              <w:t>2,066286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357BB51" w14:textId="77777777" w:rsidR="006637E7" w:rsidRPr="003955FF" w:rsidRDefault="006637E7" w:rsidP="008C0FAB">
            <w:pPr>
              <w:pStyle w:val="Tabletext"/>
              <w:jc w:val="center"/>
            </w:pPr>
            <w:r w:rsidRPr="003955FF">
              <w:t>0,002558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7B9F6D4" w14:textId="77777777" w:rsidR="006637E7" w:rsidRPr="003955FF" w:rsidRDefault="006637E7" w:rsidP="008C0FAB">
            <w:pPr>
              <w:pStyle w:val="Tabletext"/>
              <w:jc w:val="center"/>
            </w:pPr>
            <w:r w:rsidRPr="003955FF">
              <w:t>30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43F0C23" w14:textId="77777777" w:rsidR="006637E7" w:rsidRPr="003955FF" w:rsidRDefault="006637E7" w:rsidP="008C0FAB">
            <w:pPr>
              <w:pStyle w:val="Tabletext"/>
              <w:jc w:val="center"/>
            </w:pPr>
            <w:r w:rsidRPr="003955FF">
              <w:t>2,4716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1C194D9" w14:textId="77777777" w:rsidR="006637E7" w:rsidRPr="003955FF" w:rsidRDefault="006637E7" w:rsidP="008C0FAB">
            <w:pPr>
              <w:pStyle w:val="Tabletext"/>
              <w:jc w:val="center"/>
            </w:pPr>
            <w:r w:rsidRPr="003955FF">
              <w:t>0,001185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A782584" w14:textId="77777777" w:rsidR="006637E7" w:rsidRPr="003955FF" w:rsidRDefault="006637E7" w:rsidP="008C0FAB">
            <w:pPr>
              <w:pStyle w:val="Tabletext"/>
              <w:jc w:val="center"/>
            </w:pPr>
            <w:r w:rsidRPr="003955FF">
              <w:t>44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442D3E" w14:textId="77777777" w:rsidR="006637E7" w:rsidRPr="003955FF" w:rsidRDefault="006637E7" w:rsidP="008C0FAB">
            <w:pPr>
              <w:pStyle w:val="Tabletext"/>
              <w:jc w:val="center"/>
            </w:pPr>
            <w:r w:rsidRPr="003955FF">
              <w:t>2,155341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88879C5" w14:textId="77777777" w:rsidR="006637E7" w:rsidRPr="003955FF" w:rsidRDefault="006637E7" w:rsidP="008C0FAB">
            <w:pPr>
              <w:pStyle w:val="Tabletext"/>
              <w:jc w:val="center"/>
            </w:pPr>
            <w:r w:rsidRPr="003955FF">
              <w:t>0,001001</w:t>
            </w:r>
          </w:p>
        </w:tc>
      </w:tr>
      <w:tr w:rsidR="006637E7" w:rsidRPr="003955FF" w14:paraId="099FEB50"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9BBC925" w14:textId="77777777" w:rsidR="006637E7" w:rsidRPr="003955FF" w:rsidRDefault="006637E7" w:rsidP="008C0FAB">
            <w:pPr>
              <w:pStyle w:val="Tabletext"/>
              <w:jc w:val="center"/>
            </w:pPr>
            <w:r w:rsidRPr="003955FF">
              <w:t>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4204CAF" w14:textId="77777777" w:rsidR="006637E7" w:rsidRPr="003955FF" w:rsidRDefault="006637E7" w:rsidP="008C0FAB">
            <w:pPr>
              <w:pStyle w:val="Tabletext"/>
              <w:jc w:val="center"/>
            </w:pPr>
            <w:r w:rsidRPr="003955FF">
              <w:t>2,37551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62AB0E9" w14:textId="77777777" w:rsidR="006637E7" w:rsidRPr="003955FF" w:rsidRDefault="006637E7" w:rsidP="008C0FAB">
            <w:pPr>
              <w:pStyle w:val="Tabletext"/>
              <w:jc w:val="center"/>
            </w:pPr>
            <w:r w:rsidRPr="003955FF">
              <w:t>0,002469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ED1C497" w14:textId="77777777" w:rsidR="006637E7" w:rsidRPr="003955FF" w:rsidRDefault="006637E7" w:rsidP="008C0FAB">
            <w:pPr>
              <w:pStyle w:val="Tabletext"/>
              <w:jc w:val="center"/>
            </w:pPr>
            <w:r w:rsidRPr="003955FF">
              <w:t>17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06FCF11" w14:textId="77777777" w:rsidR="006637E7" w:rsidRPr="003955FF" w:rsidRDefault="006637E7" w:rsidP="008C0FAB">
            <w:pPr>
              <w:pStyle w:val="Tabletext"/>
              <w:jc w:val="center"/>
            </w:pPr>
            <w:r w:rsidRPr="003955FF">
              <w:t>2,08869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C677C77" w14:textId="77777777" w:rsidR="006637E7" w:rsidRPr="003955FF" w:rsidRDefault="006637E7" w:rsidP="008C0FAB">
            <w:pPr>
              <w:pStyle w:val="Tabletext"/>
              <w:jc w:val="center"/>
            </w:pPr>
            <w:r w:rsidRPr="003955FF">
              <w:t>0,002422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91ED166" w14:textId="77777777" w:rsidR="006637E7" w:rsidRPr="003955FF" w:rsidRDefault="006637E7" w:rsidP="008C0FAB">
            <w:pPr>
              <w:pStyle w:val="Tabletext"/>
              <w:jc w:val="center"/>
            </w:pPr>
            <w:r w:rsidRPr="003955FF">
              <w:t>31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E540CAB" w14:textId="77777777" w:rsidR="006637E7" w:rsidRPr="003955FF" w:rsidRDefault="006637E7" w:rsidP="008C0FAB">
            <w:pPr>
              <w:pStyle w:val="Tabletext"/>
              <w:jc w:val="center"/>
            </w:pPr>
            <w:r w:rsidRPr="003955FF">
              <w:t>2,1799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976FB6D" w14:textId="77777777" w:rsidR="006637E7" w:rsidRPr="003955FF" w:rsidRDefault="006637E7" w:rsidP="008C0FAB">
            <w:pPr>
              <w:pStyle w:val="Tabletext"/>
              <w:jc w:val="center"/>
            </w:pPr>
            <w:r w:rsidRPr="003955FF">
              <w:t>0,002555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4984F73" w14:textId="77777777" w:rsidR="006637E7" w:rsidRPr="003955FF" w:rsidRDefault="006637E7" w:rsidP="008C0FAB">
            <w:pPr>
              <w:pStyle w:val="Tabletext"/>
              <w:jc w:val="center"/>
            </w:pPr>
            <w:r w:rsidRPr="003955FF">
              <w:t>45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22CDA39" w14:textId="77777777" w:rsidR="006637E7" w:rsidRPr="003955FF" w:rsidRDefault="006637E7" w:rsidP="008C0FAB">
            <w:pPr>
              <w:pStyle w:val="Tabletext"/>
              <w:jc w:val="center"/>
            </w:pPr>
            <w:r w:rsidRPr="003955FF">
              <w:t>2,183783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DBCA8AE" w14:textId="77777777" w:rsidR="006637E7" w:rsidRPr="003955FF" w:rsidRDefault="006637E7" w:rsidP="008C0FAB">
            <w:pPr>
              <w:pStyle w:val="Tabletext"/>
              <w:jc w:val="center"/>
            </w:pPr>
            <w:r w:rsidRPr="003955FF">
              <w:t>0,001003</w:t>
            </w:r>
          </w:p>
        </w:tc>
      </w:tr>
      <w:tr w:rsidR="006637E7" w:rsidRPr="003955FF" w14:paraId="2FC16393"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7131635" w14:textId="77777777" w:rsidR="006637E7" w:rsidRPr="003955FF" w:rsidRDefault="006637E7" w:rsidP="008C0FAB">
            <w:pPr>
              <w:pStyle w:val="Tabletext"/>
              <w:jc w:val="center"/>
            </w:pPr>
            <w:r w:rsidRPr="003955FF">
              <w:t>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247C74C" w14:textId="77777777" w:rsidR="006637E7" w:rsidRPr="003955FF" w:rsidRDefault="006637E7" w:rsidP="008C0FAB">
            <w:pPr>
              <w:pStyle w:val="Tabletext"/>
              <w:jc w:val="center"/>
            </w:pPr>
            <w:r w:rsidRPr="003955FF">
              <w:t>2,1054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6B5727E" w14:textId="77777777" w:rsidR="006637E7" w:rsidRPr="003955FF" w:rsidRDefault="006637E7" w:rsidP="008C0FAB">
            <w:pPr>
              <w:pStyle w:val="Tabletext"/>
              <w:jc w:val="center"/>
            </w:pPr>
            <w:r w:rsidRPr="003955FF">
              <w:t>0,005082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9F63B57" w14:textId="77777777" w:rsidR="006637E7" w:rsidRPr="003955FF" w:rsidRDefault="006637E7" w:rsidP="008C0FAB">
            <w:pPr>
              <w:pStyle w:val="Tabletext"/>
              <w:jc w:val="center"/>
            </w:pPr>
            <w:r w:rsidRPr="003955FF">
              <w:t>18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64F6434" w14:textId="77777777" w:rsidR="006637E7" w:rsidRPr="003955FF" w:rsidRDefault="006637E7" w:rsidP="008C0FAB">
            <w:pPr>
              <w:pStyle w:val="Tabletext"/>
              <w:jc w:val="center"/>
            </w:pPr>
            <w:r w:rsidRPr="003955FF">
              <w:t>2,1148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EC3F270" w14:textId="77777777" w:rsidR="006637E7" w:rsidRPr="003955FF" w:rsidRDefault="006637E7" w:rsidP="008C0FAB">
            <w:pPr>
              <w:pStyle w:val="Tabletext"/>
              <w:jc w:val="center"/>
            </w:pPr>
            <w:r w:rsidRPr="003955FF">
              <w:t>0,002274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E387A77" w14:textId="77777777" w:rsidR="006637E7" w:rsidRPr="003955FF" w:rsidRDefault="006637E7" w:rsidP="008C0FAB">
            <w:pPr>
              <w:pStyle w:val="Tabletext"/>
              <w:jc w:val="center"/>
            </w:pPr>
            <w:r w:rsidRPr="003955FF">
              <w:t>32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7BF27E2" w14:textId="77777777" w:rsidR="006637E7" w:rsidRPr="003955FF" w:rsidRDefault="006637E7" w:rsidP="008C0FAB">
            <w:pPr>
              <w:pStyle w:val="Tabletext"/>
              <w:jc w:val="center"/>
            </w:pPr>
            <w:r w:rsidRPr="003955FF">
              <w:t>2,199252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B69DE4B" w14:textId="77777777" w:rsidR="006637E7" w:rsidRPr="003955FF" w:rsidRDefault="006637E7" w:rsidP="008C0FAB">
            <w:pPr>
              <w:pStyle w:val="Tabletext"/>
              <w:jc w:val="center"/>
            </w:pPr>
            <w:r w:rsidRPr="003955FF">
              <w:t>0,002421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781D13F" w14:textId="77777777" w:rsidR="006637E7" w:rsidRPr="003955FF" w:rsidRDefault="006637E7" w:rsidP="008C0FAB">
            <w:pPr>
              <w:pStyle w:val="Tabletext"/>
              <w:jc w:val="center"/>
            </w:pPr>
            <w:r w:rsidRPr="003955FF">
              <w:t>46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A4503E1" w14:textId="77777777" w:rsidR="006637E7" w:rsidRPr="003955FF" w:rsidRDefault="006637E7" w:rsidP="008C0FAB">
            <w:pPr>
              <w:pStyle w:val="Tabletext"/>
              <w:jc w:val="center"/>
            </w:pPr>
            <w:r w:rsidRPr="003955FF">
              <w:t>2,4509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4B285BC" w14:textId="77777777" w:rsidR="006637E7" w:rsidRPr="003955FF" w:rsidRDefault="006637E7" w:rsidP="008C0FAB">
            <w:pPr>
              <w:pStyle w:val="Tabletext"/>
              <w:jc w:val="center"/>
            </w:pPr>
            <w:r w:rsidRPr="003955FF">
              <w:t>0,002042</w:t>
            </w:r>
          </w:p>
        </w:tc>
      </w:tr>
      <w:tr w:rsidR="006637E7" w:rsidRPr="003955FF" w14:paraId="2A1DCA6E"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915D5EC" w14:textId="77777777" w:rsidR="006637E7" w:rsidRPr="003955FF" w:rsidRDefault="006637E7" w:rsidP="008C0FAB">
            <w:pPr>
              <w:pStyle w:val="Tabletext"/>
              <w:jc w:val="center"/>
            </w:pPr>
            <w:r w:rsidRPr="003955FF">
              <w:t>5</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5BC7834" w14:textId="77777777" w:rsidR="006637E7" w:rsidRPr="003955FF" w:rsidRDefault="006637E7" w:rsidP="008C0FAB">
            <w:pPr>
              <w:pStyle w:val="Tabletext"/>
              <w:jc w:val="center"/>
            </w:pPr>
            <w:r w:rsidRPr="003955FF">
              <w:t>2,123611</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6A5C48F1" w14:textId="77777777" w:rsidR="006637E7" w:rsidRPr="003955FF" w:rsidRDefault="006637E7" w:rsidP="008C0FAB">
            <w:pPr>
              <w:pStyle w:val="Tabletext"/>
              <w:jc w:val="center"/>
            </w:pPr>
            <w:r w:rsidRPr="003955FF">
              <w:t>0,004846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672E86" w14:textId="77777777" w:rsidR="006637E7" w:rsidRPr="003955FF" w:rsidRDefault="006637E7" w:rsidP="008C0FAB">
            <w:pPr>
              <w:pStyle w:val="Tabletext"/>
              <w:jc w:val="center"/>
            </w:pPr>
            <w:r w:rsidRPr="003955FF">
              <w:t>19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E70B6E1" w14:textId="77777777" w:rsidR="006637E7" w:rsidRPr="003955FF" w:rsidRDefault="006637E7" w:rsidP="008C0FAB">
            <w:pPr>
              <w:pStyle w:val="Tabletext"/>
              <w:jc w:val="center"/>
            </w:pPr>
            <w:r w:rsidRPr="003955FF">
              <w:t>2,54793</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524944D" w14:textId="77777777" w:rsidR="006637E7" w:rsidRPr="003955FF" w:rsidRDefault="006637E7" w:rsidP="008C0FAB">
            <w:pPr>
              <w:pStyle w:val="Tabletext"/>
              <w:jc w:val="center"/>
            </w:pPr>
            <w:r w:rsidRPr="003955FF">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5A4183" w14:textId="77777777" w:rsidR="006637E7" w:rsidRPr="003955FF" w:rsidRDefault="006637E7" w:rsidP="008C0FAB">
            <w:pPr>
              <w:pStyle w:val="Tabletext"/>
              <w:jc w:val="center"/>
            </w:pPr>
            <w:r w:rsidRPr="003955FF">
              <w:t>33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C901BE0" w14:textId="77777777" w:rsidR="006637E7" w:rsidRPr="003955FF" w:rsidRDefault="006637E7" w:rsidP="008C0FAB">
            <w:pPr>
              <w:pStyle w:val="Tabletext"/>
              <w:jc w:val="center"/>
            </w:pPr>
            <w:r w:rsidRPr="003955FF">
              <w:t>2,22109</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F8A3FAE" w14:textId="77777777" w:rsidR="006637E7" w:rsidRPr="003955FF" w:rsidRDefault="006637E7" w:rsidP="008C0FAB">
            <w:pPr>
              <w:pStyle w:val="Tabletext"/>
              <w:jc w:val="center"/>
            </w:pPr>
            <w:r w:rsidRPr="003955FF">
              <w:t>0,002291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5B9F837" w14:textId="77777777" w:rsidR="006637E7" w:rsidRPr="003955FF" w:rsidRDefault="006637E7" w:rsidP="008C0FAB">
            <w:pPr>
              <w:pStyle w:val="Tabletext"/>
              <w:jc w:val="center"/>
            </w:pPr>
            <w:r w:rsidRPr="003955FF">
              <w:t>47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A740F26" w14:textId="77777777" w:rsidR="006637E7" w:rsidRPr="003955FF" w:rsidRDefault="006637E7" w:rsidP="008C0FAB">
            <w:pPr>
              <w:pStyle w:val="Tabletext"/>
              <w:jc w:val="center"/>
            </w:pPr>
            <w:r w:rsidRPr="003955FF">
              <w:t>2,47605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176155A" w14:textId="77777777" w:rsidR="006637E7" w:rsidRPr="003955FF" w:rsidRDefault="006637E7" w:rsidP="008C0FAB">
            <w:pPr>
              <w:pStyle w:val="Tabletext"/>
              <w:jc w:val="center"/>
            </w:pPr>
            <w:r w:rsidRPr="003955FF">
              <w:t>0,001865</w:t>
            </w:r>
          </w:p>
        </w:tc>
      </w:tr>
      <w:tr w:rsidR="006637E7" w:rsidRPr="003955FF" w14:paraId="1439553B"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3EBA24C" w14:textId="77777777" w:rsidR="006637E7" w:rsidRPr="003955FF" w:rsidRDefault="006637E7" w:rsidP="008C0FAB">
            <w:pPr>
              <w:pStyle w:val="Tabletext"/>
              <w:jc w:val="center"/>
            </w:pPr>
            <w:r w:rsidRPr="003955FF">
              <w:t>6</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1BE15C4" w14:textId="77777777" w:rsidR="006637E7" w:rsidRPr="003955FF" w:rsidRDefault="006637E7" w:rsidP="008C0FAB">
            <w:pPr>
              <w:pStyle w:val="Tabletext"/>
              <w:jc w:val="center"/>
            </w:pPr>
            <w:r w:rsidRPr="003955FF">
              <w:t>2,144072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4455BB66" w14:textId="77777777" w:rsidR="006637E7" w:rsidRPr="003955FF" w:rsidRDefault="006637E7" w:rsidP="008C0FAB">
            <w:pPr>
              <w:pStyle w:val="Tabletext"/>
              <w:jc w:val="center"/>
            </w:pPr>
            <w:r w:rsidRPr="003955FF">
              <w:t>0,004584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802FE90" w14:textId="77777777" w:rsidR="006637E7" w:rsidRPr="003955FF" w:rsidRDefault="006637E7" w:rsidP="008C0FAB">
            <w:pPr>
              <w:pStyle w:val="Tabletext"/>
              <w:jc w:val="center"/>
            </w:pPr>
            <w:r w:rsidRPr="003955FF">
              <w:t>20</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5ECB13B" w14:textId="77777777" w:rsidR="006637E7" w:rsidRPr="003955FF" w:rsidRDefault="006637E7" w:rsidP="008C0FAB">
            <w:pPr>
              <w:pStyle w:val="Tabletext"/>
              <w:jc w:val="center"/>
            </w:pPr>
            <w:r w:rsidRPr="003955FF">
              <w:t>2,6164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457F2E2" w14:textId="77777777" w:rsidR="006637E7" w:rsidRPr="003955FF" w:rsidRDefault="006637E7" w:rsidP="008C0FAB">
            <w:pPr>
              <w:pStyle w:val="Tabletext"/>
              <w:jc w:val="center"/>
            </w:pPr>
            <w:r w:rsidRPr="003955FF">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D0DA8C3" w14:textId="77777777" w:rsidR="006637E7" w:rsidRPr="003955FF" w:rsidRDefault="006637E7" w:rsidP="008C0FAB">
            <w:pPr>
              <w:pStyle w:val="Tabletext"/>
              <w:jc w:val="center"/>
            </w:pPr>
            <w:r w:rsidRPr="003955FF">
              <w:t>34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0100075" w14:textId="77777777" w:rsidR="006637E7" w:rsidRPr="003955FF" w:rsidRDefault="006637E7" w:rsidP="008C0FAB">
            <w:pPr>
              <w:pStyle w:val="Tabletext"/>
              <w:jc w:val="center"/>
            </w:pPr>
            <w:r w:rsidRPr="003955FF">
              <w:t>2,07934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0EE4427" w14:textId="77777777" w:rsidR="006637E7" w:rsidRPr="003955FF" w:rsidRDefault="006637E7" w:rsidP="008C0FAB">
            <w:pPr>
              <w:pStyle w:val="Tabletext"/>
              <w:jc w:val="center"/>
            </w:pPr>
            <w:r w:rsidRPr="003955FF">
              <w:t>0,003305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FB92FC2" w14:textId="77777777" w:rsidR="006637E7" w:rsidRPr="003955FF" w:rsidRDefault="006637E7" w:rsidP="008C0FAB">
            <w:pPr>
              <w:pStyle w:val="Tabletext"/>
              <w:jc w:val="center"/>
            </w:pPr>
            <w:r w:rsidRPr="003955FF">
              <w:t>48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E6A17B0" w14:textId="77777777" w:rsidR="006637E7" w:rsidRPr="003955FF" w:rsidRDefault="006637E7" w:rsidP="008C0FAB">
            <w:pPr>
              <w:pStyle w:val="Tabletext"/>
              <w:jc w:val="center"/>
            </w:pPr>
            <w:r w:rsidRPr="003955FF">
              <w:t>2,50405</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71B7A8E" w14:textId="77777777" w:rsidR="006637E7" w:rsidRPr="003955FF" w:rsidRDefault="006637E7" w:rsidP="008C0FAB">
            <w:pPr>
              <w:pStyle w:val="Tabletext"/>
              <w:jc w:val="center"/>
            </w:pPr>
            <w:r w:rsidRPr="003955FF">
              <w:t>0,001724</w:t>
            </w:r>
          </w:p>
        </w:tc>
      </w:tr>
      <w:tr w:rsidR="006637E7" w:rsidRPr="003955FF" w14:paraId="49B5732C"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6878263" w14:textId="77777777" w:rsidR="006637E7" w:rsidRPr="003955FF" w:rsidRDefault="006637E7" w:rsidP="008C0FAB">
            <w:pPr>
              <w:pStyle w:val="Tabletext"/>
              <w:jc w:val="center"/>
            </w:pPr>
            <w:r w:rsidRPr="003955FF">
              <w:t>7</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7A1F485" w14:textId="77777777" w:rsidR="006637E7" w:rsidRPr="003955FF" w:rsidRDefault="006637E7" w:rsidP="008C0FAB">
            <w:pPr>
              <w:pStyle w:val="Tabletext"/>
              <w:jc w:val="center"/>
            </w:pPr>
            <w:r w:rsidRPr="003955FF">
              <w:t>2,010594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B2E632A" w14:textId="77777777" w:rsidR="006637E7" w:rsidRPr="003955FF" w:rsidRDefault="006637E7" w:rsidP="008C0FAB">
            <w:pPr>
              <w:pStyle w:val="Tabletext"/>
              <w:jc w:val="center"/>
            </w:pPr>
            <w:r w:rsidRPr="003955FF">
              <w:t>0,006442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D9F1BB9" w14:textId="77777777" w:rsidR="006637E7" w:rsidRPr="003955FF" w:rsidRDefault="006637E7" w:rsidP="008C0FAB">
            <w:pPr>
              <w:pStyle w:val="Tabletext"/>
              <w:jc w:val="center"/>
            </w:pPr>
            <w:r w:rsidRPr="003955FF">
              <w:t>21</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BF75D66" w14:textId="77777777" w:rsidR="006637E7" w:rsidRPr="003955FF" w:rsidRDefault="006637E7" w:rsidP="008C0FAB">
            <w:pPr>
              <w:pStyle w:val="Tabletext"/>
              <w:jc w:val="center"/>
            </w:pPr>
            <w:r w:rsidRPr="003955FF">
              <w:t>2,7466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BC7000C" w14:textId="77777777" w:rsidR="006637E7" w:rsidRPr="003955FF" w:rsidRDefault="006637E7" w:rsidP="008C0FAB">
            <w:pPr>
              <w:pStyle w:val="Tabletext"/>
              <w:jc w:val="center"/>
            </w:pPr>
            <w:r w:rsidRPr="003955FF">
              <w:t>0,001009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C59BF13" w14:textId="77777777" w:rsidR="006637E7" w:rsidRPr="003955FF" w:rsidRDefault="006637E7" w:rsidP="008C0FAB">
            <w:pPr>
              <w:pStyle w:val="Tabletext"/>
              <w:jc w:val="center"/>
            </w:pPr>
            <w:r w:rsidRPr="003955FF">
              <w:t>35</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A041957" w14:textId="77777777" w:rsidR="006637E7" w:rsidRPr="003955FF" w:rsidRDefault="006637E7" w:rsidP="008C0FAB">
            <w:pPr>
              <w:pStyle w:val="Tabletext"/>
              <w:jc w:val="center"/>
            </w:pPr>
            <w:r w:rsidRPr="003955FF">
              <w:t>2,098044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4CE57C" w14:textId="77777777" w:rsidR="006637E7" w:rsidRPr="003955FF" w:rsidRDefault="006637E7" w:rsidP="008C0FAB">
            <w:pPr>
              <w:pStyle w:val="Tabletext"/>
              <w:jc w:val="center"/>
            </w:pPr>
            <w:r w:rsidRPr="003955FF">
              <w:t>0,003155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30CBFCD" w14:textId="77777777" w:rsidR="006637E7" w:rsidRPr="003955FF" w:rsidRDefault="006637E7" w:rsidP="008C0FAB">
            <w:pPr>
              <w:pStyle w:val="Tabletext"/>
              <w:jc w:val="center"/>
            </w:pPr>
            <w:r w:rsidRPr="003955FF">
              <w:t>49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B27221E" w14:textId="77777777" w:rsidR="006637E7" w:rsidRPr="003955FF" w:rsidRDefault="006637E7" w:rsidP="008C0FAB">
            <w:pPr>
              <w:pStyle w:val="Tabletext"/>
              <w:jc w:val="center"/>
            </w:pPr>
            <w:r w:rsidRPr="003955FF">
              <w:t>2,13059</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754C279" w14:textId="77777777" w:rsidR="006637E7" w:rsidRPr="003955FF" w:rsidRDefault="006637E7" w:rsidP="008C0FAB">
            <w:pPr>
              <w:pStyle w:val="Tabletext"/>
              <w:jc w:val="center"/>
            </w:pPr>
            <w:r w:rsidRPr="003955FF">
              <w:t>0,004723</w:t>
            </w:r>
          </w:p>
        </w:tc>
      </w:tr>
      <w:tr w:rsidR="006637E7" w:rsidRPr="003955FF" w14:paraId="10A9C0D9"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110494F" w14:textId="77777777" w:rsidR="006637E7" w:rsidRPr="003955FF" w:rsidRDefault="006637E7" w:rsidP="008C0FAB">
            <w:pPr>
              <w:pStyle w:val="Tabletext"/>
              <w:jc w:val="center"/>
            </w:pPr>
            <w:r w:rsidRPr="003955FF">
              <w:t>8</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8D92BDF" w14:textId="77777777" w:rsidR="006637E7" w:rsidRPr="003955FF" w:rsidRDefault="006637E7" w:rsidP="008C0FAB">
            <w:pPr>
              <w:pStyle w:val="Tabletext"/>
              <w:jc w:val="center"/>
            </w:pPr>
            <w:r w:rsidRPr="003955FF">
              <w:t>2,0284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3E74F17D" w14:textId="77777777" w:rsidR="006637E7" w:rsidRPr="003955FF" w:rsidRDefault="006637E7" w:rsidP="008C0FAB">
            <w:pPr>
              <w:pStyle w:val="Tabletext"/>
              <w:jc w:val="center"/>
            </w:pPr>
            <w:r w:rsidRPr="003955FF">
              <w:t>0,006179</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7611C68" w14:textId="77777777" w:rsidR="006637E7" w:rsidRPr="003955FF" w:rsidRDefault="006637E7" w:rsidP="008C0FAB">
            <w:pPr>
              <w:pStyle w:val="Tabletext"/>
              <w:jc w:val="center"/>
            </w:pPr>
            <w:r w:rsidRPr="003955FF">
              <w:t>22</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38B8D02" w14:textId="77777777" w:rsidR="006637E7" w:rsidRPr="003955FF" w:rsidRDefault="006637E7" w:rsidP="008C0FAB">
            <w:pPr>
              <w:pStyle w:val="Tabletext"/>
              <w:jc w:val="center"/>
            </w:pPr>
            <w:r w:rsidRPr="003955FF">
              <w:t>2,3119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BAD6DA7" w14:textId="77777777" w:rsidR="006637E7" w:rsidRPr="003955FF" w:rsidRDefault="006637E7" w:rsidP="008C0FAB">
            <w:pPr>
              <w:pStyle w:val="Tabletext"/>
              <w:jc w:val="center"/>
            </w:pPr>
            <w:r w:rsidRPr="003955FF">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7547709" w14:textId="77777777" w:rsidR="006637E7" w:rsidRPr="003955FF" w:rsidRDefault="006637E7" w:rsidP="008C0FAB">
            <w:pPr>
              <w:pStyle w:val="Tabletext"/>
              <w:jc w:val="center"/>
            </w:pPr>
            <w:r w:rsidRPr="003955FF">
              <w:t>36</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E67662B" w14:textId="77777777" w:rsidR="006637E7" w:rsidRPr="003955FF" w:rsidRDefault="006637E7" w:rsidP="008C0FAB">
            <w:pPr>
              <w:pStyle w:val="Tabletext"/>
              <w:jc w:val="center"/>
            </w:pPr>
            <w:r w:rsidRPr="003955FF">
              <w:t>2,119153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FC7478E" w14:textId="77777777" w:rsidR="006637E7" w:rsidRPr="003955FF" w:rsidRDefault="006637E7" w:rsidP="008C0FAB">
            <w:pPr>
              <w:pStyle w:val="Tabletext"/>
              <w:jc w:val="center"/>
            </w:pPr>
            <w:r w:rsidRPr="003955FF">
              <w:t>0,002987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B10D473" w14:textId="77777777" w:rsidR="006637E7" w:rsidRPr="003955FF" w:rsidRDefault="006637E7" w:rsidP="008C0FAB">
            <w:pPr>
              <w:pStyle w:val="Tabletext"/>
              <w:jc w:val="center"/>
            </w:pPr>
            <w:r w:rsidRPr="003955FF">
              <w:t>50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FB30CA8" w14:textId="77777777" w:rsidR="006637E7" w:rsidRPr="003955FF" w:rsidRDefault="006637E7" w:rsidP="008C0FAB">
            <w:pPr>
              <w:pStyle w:val="Tabletext"/>
              <w:jc w:val="center"/>
            </w:pPr>
            <w:r w:rsidRPr="003955FF">
              <w:t>2,15691</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2F94A71" w14:textId="77777777" w:rsidR="006637E7" w:rsidRPr="003955FF" w:rsidRDefault="006637E7" w:rsidP="008C0FAB">
            <w:pPr>
              <w:pStyle w:val="Tabletext"/>
              <w:jc w:val="center"/>
            </w:pPr>
            <w:r w:rsidRPr="003955FF">
              <w:t>0,004433</w:t>
            </w:r>
          </w:p>
        </w:tc>
      </w:tr>
      <w:tr w:rsidR="006637E7" w:rsidRPr="003955FF" w14:paraId="25125BC4"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B57F89B" w14:textId="77777777" w:rsidR="006637E7" w:rsidRPr="003955FF" w:rsidRDefault="006637E7" w:rsidP="008C0FAB">
            <w:pPr>
              <w:pStyle w:val="Tabletext"/>
              <w:jc w:val="center"/>
            </w:pPr>
            <w:r w:rsidRPr="003955FF">
              <w:t>9</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8E93FDA" w14:textId="77777777" w:rsidR="006637E7" w:rsidRPr="003955FF" w:rsidRDefault="006637E7" w:rsidP="008C0FAB">
            <w:pPr>
              <w:pStyle w:val="Tabletext"/>
              <w:jc w:val="center"/>
            </w:pPr>
            <w:r w:rsidRPr="003955FF">
              <w:t>2,048392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07437D78" w14:textId="77777777" w:rsidR="006637E7" w:rsidRPr="003955FF" w:rsidRDefault="006637E7" w:rsidP="008C0FAB">
            <w:pPr>
              <w:pStyle w:val="Tabletext"/>
              <w:jc w:val="center"/>
            </w:pPr>
            <w:r w:rsidRPr="003955FF">
              <w:t>0,005855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3310DF4" w14:textId="77777777" w:rsidR="006637E7" w:rsidRPr="003955FF" w:rsidRDefault="006637E7" w:rsidP="008C0FAB">
            <w:pPr>
              <w:pStyle w:val="Tabletext"/>
              <w:jc w:val="center"/>
            </w:pPr>
            <w:r w:rsidRPr="003955FF">
              <w:t>23</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BF12DAB" w14:textId="77777777" w:rsidR="006637E7" w:rsidRPr="003955FF" w:rsidRDefault="006637E7" w:rsidP="008C0FAB">
            <w:pPr>
              <w:pStyle w:val="Tabletext"/>
              <w:jc w:val="center"/>
            </w:pPr>
            <w:r w:rsidRPr="003955FF">
              <w:t>2,3766</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E71E5C3" w14:textId="77777777" w:rsidR="006637E7" w:rsidRPr="003955FF" w:rsidRDefault="006637E7" w:rsidP="008C0FAB">
            <w:pPr>
              <w:pStyle w:val="Tabletext"/>
              <w:jc w:val="center"/>
            </w:pPr>
            <w:r w:rsidRPr="003955FF">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2887893" w14:textId="77777777" w:rsidR="006637E7" w:rsidRPr="003955FF" w:rsidRDefault="006637E7" w:rsidP="008C0FAB">
            <w:pPr>
              <w:pStyle w:val="Tabletext"/>
              <w:jc w:val="center"/>
            </w:pPr>
            <w:r w:rsidRPr="003955FF">
              <w:t>37</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886A0A7" w14:textId="77777777" w:rsidR="006637E7" w:rsidRPr="003955FF" w:rsidRDefault="006637E7" w:rsidP="008C0FAB">
            <w:pPr>
              <w:pStyle w:val="Tabletext"/>
              <w:jc w:val="center"/>
            </w:pPr>
            <w:r w:rsidRPr="003955FF">
              <w:t>2,47937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FCE0D3E" w14:textId="77777777" w:rsidR="006637E7" w:rsidRPr="003955FF" w:rsidRDefault="006637E7" w:rsidP="008C0FAB">
            <w:pPr>
              <w:pStyle w:val="Tabletext"/>
              <w:jc w:val="center"/>
            </w:pPr>
            <w:r w:rsidRPr="003955FF">
              <w:t>0,001004</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EDEF6FC" w14:textId="77777777" w:rsidR="006637E7" w:rsidRPr="003955FF" w:rsidRDefault="006637E7" w:rsidP="008C0FAB">
            <w:pPr>
              <w:pStyle w:val="Tabletext"/>
              <w:jc w:val="center"/>
            </w:pPr>
            <w:r w:rsidRPr="003955FF">
              <w:t>51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AB61E3A" w14:textId="77777777" w:rsidR="006637E7" w:rsidRPr="003955FF" w:rsidRDefault="006637E7" w:rsidP="008C0FAB">
            <w:pPr>
              <w:pStyle w:val="Tabletext"/>
              <w:jc w:val="center"/>
            </w:pPr>
            <w:r w:rsidRPr="003955FF">
              <w:t>2,18624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7B27A80" w14:textId="77777777" w:rsidR="006637E7" w:rsidRPr="003955FF" w:rsidRDefault="006637E7" w:rsidP="008C0FAB">
            <w:pPr>
              <w:pStyle w:val="Tabletext"/>
              <w:jc w:val="center"/>
            </w:pPr>
            <w:r w:rsidRPr="003955FF">
              <w:t>0,004149</w:t>
            </w:r>
          </w:p>
        </w:tc>
      </w:tr>
      <w:tr w:rsidR="006637E7" w:rsidRPr="003955FF" w14:paraId="59C69BD5"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C572AD2" w14:textId="77777777" w:rsidR="006637E7" w:rsidRPr="003955FF" w:rsidRDefault="006637E7" w:rsidP="008C0FAB">
            <w:pPr>
              <w:pStyle w:val="Tabletext"/>
              <w:jc w:val="center"/>
            </w:pPr>
            <w:r w:rsidRPr="003955FF">
              <w:t>10</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712921B" w14:textId="77777777" w:rsidR="006637E7" w:rsidRPr="003955FF" w:rsidRDefault="006637E7" w:rsidP="008C0FAB">
            <w:pPr>
              <w:pStyle w:val="Tabletext"/>
              <w:jc w:val="center"/>
            </w:pPr>
            <w:r w:rsidRPr="003955FF">
              <w:t>2,38588</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2E7BEB27" w14:textId="77777777" w:rsidR="006637E7" w:rsidRPr="003955FF" w:rsidRDefault="006637E7" w:rsidP="008C0FAB">
            <w:pPr>
              <w:pStyle w:val="Tabletext"/>
              <w:jc w:val="center"/>
            </w:pPr>
            <w:r w:rsidRPr="003955FF">
              <w:t>0,001116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2F90CBC" w14:textId="77777777" w:rsidR="006637E7" w:rsidRPr="003955FF" w:rsidRDefault="006637E7" w:rsidP="008C0FAB">
            <w:pPr>
              <w:pStyle w:val="Tabletext"/>
              <w:jc w:val="center"/>
            </w:pPr>
            <w:r w:rsidRPr="003955FF">
              <w:t>24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76A72C6" w14:textId="77777777" w:rsidR="006637E7" w:rsidRPr="003955FF" w:rsidRDefault="006637E7" w:rsidP="008C0FAB">
            <w:pPr>
              <w:pStyle w:val="Tabletext"/>
              <w:jc w:val="center"/>
            </w:pPr>
            <w:r w:rsidRPr="003955FF">
              <w:t>2,48305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19C1CDAE" w14:textId="77777777" w:rsidR="006637E7" w:rsidRPr="003955FF" w:rsidRDefault="006637E7" w:rsidP="008C0FAB">
            <w:pPr>
              <w:pStyle w:val="Tabletext"/>
              <w:jc w:val="center"/>
            </w:pPr>
            <w:r w:rsidRPr="003955FF">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AFC4515" w14:textId="77777777" w:rsidR="006637E7" w:rsidRPr="003955FF" w:rsidRDefault="006637E7" w:rsidP="008C0FAB">
            <w:pPr>
              <w:pStyle w:val="Tabletext"/>
              <w:jc w:val="center"/>
            </w:pPr>
            <w:r w:rsidRPr="003955FF">
              <w:t>38</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F30B4B" w14:textId="77777777" w:rsidR="006637E7" w:rsidRPr="003955FF" w:rsidRDefault="006637E7" w:rsidP="008C0FAB">
            <w:pPr>
              <w:pStyle w:val="Tabletext"/>
              <w:jc w:val="center"/>
            </w:pPr>
            <w:r w:rsidRPr="003955FF">
              <w:t>2,5116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9054630" w14:textId="77777777" w:rsidR="006637E7" w:rsidRPr="003955FF" w:rsidRDefault="006637E7" w:rsidP="008C0FAB">
            <w:pPr>
              <w:pStyle w:val="Tabletext"/>
              <w:jc w:val="center"/>
            </w:pPr>
            <w:r w:rsidRPr="003955FF">
              <w:t>0,00101</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A6288B6" w14:textId="77777777" w:rsidR="006637E7" w:rsidRPr="003955FF" w:rsidRDefault="006637E7" w:rsidP="008C0FAB">
            <w:pPr>
              <w:pStyle w:val="Tabletext"/>
              <w:jc w:val="center"/>
            </w:pPr>
            <w:r w:rsidRPr="003955FF">
              <w:t>52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1238FD2" w14:textId="77777777" w:rsidR="006637E7" w:rsidRPr="003955FF" w:rsidRDefault="006637E7" w:rsidP="008C0FAB">
            <w:pPr>
              <w:pStyle w:val="Tabletext"/>
              <w:jc w:val="center"/>
            </w:pPr>
            <w:r w:rsidRPr="003955FF">
              <w:t>1,988883</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C516618" w14:textId="77777777" w:rsidR="006637E7" w:rsidRPr="003955FF" w:rsidRDefault="006637E7" w:rsidP="008C0FAB">
            <w:pPr>
              <w:pStyle w:val="Tabletext"/>
              <w:jc w:val="center"/>
            </w:pPr>
            <w:r w:rsidRPr="003955FF">
              <w:t>0,00683</w:t>
            </w:r>
          </w:p>
        </w:tc>
      </w:tr>
      <w:tr w:rsidR="006637E7" w:rsidRPr="003955FF" w14:paraId="04EB53A4"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355109F" w14:textId="77777777" w:rsidR="006637E7" w:rsidRPr="003955FF" w:rsidRDefault="006637E7" w:rsidP="008C0FAB">
            <w:pPr>
              <w:pStyle w:val="Tabletext"/>
              <w:jc w:val="center"/>
            </w:pPr>
            <w:r w:rsidRPr="003955FF">
              <w:t>11</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16B8039" w14:textId="77777777" w:rsidR="006637E7" w:rsidRPr="003955FF" w:rsidRDefault="006637E7" w:rsidP="008C0FAB">
            <w:pPr>
              <w:pStyle w:val="Tabletext"/>
              <w:jc w:val="center"/>
            </w:pPr>
            <w:r w:rsidRPr="003955FF">
              <w:t>2,4105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422EA16" w14:textId="77777777" w:rsidR="006637E7" w:rsidRPr="003955FF" w:rsidRDefault="006637E7" w:rsidP="008C0FAB">
            <w:pPr>
              <w:pStyle w:val="Tabletext"/>
              <w:jc w:val="center"/>
            </w:pPr>
            <w:r w:rsidRPr="003955FF">
              <w:t>0,001048</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A7B56F5" w14:textId="77777777" w:rsidR="006637E7" w:rsidRPr="003955FF" w:rsidRDefault="006637E7" w:rsidP="008C0FAB">
            <w:pPr>
              <w:pStyle w:val="Tabletext"/>
              <w:jc w:val="center"/>
            </w:pPr>
            <w:r w:rsidRPr="003955FF">
              <w:t>25</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8C3F6B4" w14:textId="77777777" w:rsidR="006637E7" w:rsidRPr="003955FF" w:rsidRDefault="006637E7" w:rsidP="008C0FAB">
            <w:pPr>
              <w:pStyle w:val="Tabletext"/>
              <w:jc w:val="center"/>
            </w:pPr>
            <w:r w:rsidRPr="003955FF">
              <w:t>2,21479</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40DC416A" w14:textId="77777777" w:rsidR="006637E7" w:rsidRPr="003955FF" w:rsidRDefault="006637E7" w:rsidP="008C0FAB">
            <w:pPr>
              <w:pStyle w:val="Tabletext"/>
              <w:jc w:val="center"/>
            </w:pPr>
            <w:r w:rsidRPr="003955FF">
              <w:t>0,001002</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CC65A2B" w14:textId="77777777" w:rsidR="006637E7" w:rsidRPr="003955FF" w:rsidRDefault="006637E7" w:rsidP="008C0FAB">
            <w:pPr>
              <w:pStyle w:val="Tabletext"/>
              <w:jc w:val="center"/>
            </w:pPr>
            <w:r w:rsidRPr="003955FF">
              <w:t>39</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07E1B95" w14:textId="77777777" w:rsidR="006637E7" w:rsidRPr="003955FF" w:rsidRDefault="006637E7" w:rsidP="008C0FAB">
            <w:pPr>
              <w:pStyle w:val="Tabletext"/>
              <w:jc w:val="center"/>
            </w:pPr>
            <w:r w:rsidRPr="003955FF">
              <w:t>2,5486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0F4F58D" w14:textId="77777777" w:rsidR="006637E7" w:rsidRPr="003955FF" w:rsidRDefault="006637E7" w:rsidP="008C0FAB">
            <w:pPr>
              <w:pStyle w:val="Tabletext"/>
              <w:jc w:val="center"/>
            </w:pPr>
            <w:r w:rsidRPr="003955FF">
              <w:t>0,001013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07CF492" w14:textId="77777777" w:rsidR="006637E7" w:rsidRPr="003955FF" w:rsidRDefault="006637E7" w:rsidP="008C0FAB">
            <w:pPr>
              <w:pStyle w:val="Tabletext"/>
              <w:jc w:val="center"/>
            </w:pPr>
            <w:r w:rsidRPr="003955FF">
              <w:t>53</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4BF506B" w14:textId="77777777" w:rsidR="006637E7" w:rsidRPr="003955FF" w:rsidRDefault="006637E7" w:rsidP="008C0FAB">
            <w:pPr>
              <w:pStyle w:val="Tabletext"/>
              <w:jc w:val="center"/>
            </w:pPr>
            <w:r w:rsidRPr="003955FF">
              <w:t>2,01554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A7CE85E" w14:textId="77777777" w:rsidR="006637E7" w:rsidRPr="003955FF" w:rsidRDefault="006637E7" w:rsidP="008C0FAB">
            <w:pPr>
              <w:pStyle w:val="Tabletext"/>
              <w:jc w:val="center"/>
            </w:pPr>
            <w:r w:rsidRPr="003955FF">
              <w:t>0,006349</w:t>
            </w:r>
          </w:p>
        </w:tc>
      </w:tr>
      <w:tr w:rsidR="006637E7" w:rsidRPr="003955FF" w14:paraId="437F0F53"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2F466DC" w14:textId="77777777" w:rsidR="006637E7" w:rsidRPr="003955FF" w:rsidRDefault="006637E7" w:rsidP="008C0FAB">
            <w:pPr>
              <w:pStyle w:val="Tabletext"/>
              <w:jc w:val="center"/>
            </w:pPr>
            <w:r w:rsidRPr="003955FF">
              <w:t>12</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51AED2D" w14:textId="77777777" w:rsidR="006637E7" w:rsidRPr="003955FF" w:rsidRDefault="006637E7" w:rsidP="008C0FAB">
            <w:pPr>
              <w:pStyle w:val="Tabletext"/>
              <w:jc w:val="center"/>
            </w:pPr>
            <w:r w:rsidRPr="003955FF">
              <w:t>2,4392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509965C" w14:textId="77777777" w:rsidR="006637E7" w:rsidRPr="003955FF" w:rsidRDefault="006637E7" w:rsidP="008C0FAB">
            <w:pPr>
              <w:pStyle w:val="Tabletext"/>
              <w:jc w:val="center"/>
            </w:pPr>
            <w:r w:rsidRPr="003955FF">
              <w:t>0,001007</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BDA3E69" w14:textId="77777777" w:rsidR="006637E7" w:rsidRPr="003955FF" w:rsidRDefault="006637E7" w:rsidP="008C0FAB">
            <w:pPr>
              <w:pStyle w:val="Tabletext"/>
              <w:jc w:val="center"/>
            </w:pPr>
            <w:r w:rsidRPr="003955FF">
              <w:t>26</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E9906B4" w14:textId="77777777" w:rsidR="006637E7" w:rsidRPr="003955FF" w:rsidRDefault="006637E7" w:rsidP="008C0FAB">
            <w:pPr>
              <w:pStyle w:val="Tabletext"/>
              <w:jc w:val="center"/>
            </w:pPr>
            <w:r w:rsidRPr="003955FF">
              <w:t>2,27762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5FA308F2" w14:textId="77777777" w:rsidR="006637E7" w:rsidRPr="003955FF" w:rsidRDefault="006637E7" w:rsidP="008C0FAB">
            <w:pPr>
              <w:pStyle w:val="Tabletext"/>
              <w:jc w:val="center"/>
            </w:pPr>
            <w:r w:rsidRPr="003955FF">
              <w:t>0,001005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C9B18CA" w14:textId="77777777" w:rsidR="006637E7" w:rsidRPr="003955FF" w:rsidRDefault="006637E7" w:rsidP="008C0FAB">
            <w:pPr>
              <w:pStyle w:val="Tabletext"/>
              <w:jc w:val="center"/>
            </w:pPr>
            <w:r w:rsidRPr="003955FF">
              <w:t>40</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512ADF0" w14:textId="77777777" w:rsidR="006637E7" w:rsidRPr="003955FF" w:rsidRDefault="006637E7" w:rsidP="008C0FAB">
            <w:pPr>
              <w:pStyle w:val="Tabletext"/>
              <w:jc w:val="center"/>
            </w:pPr>
            <w:r w:rsidRPr="003955FF">
              <w:t>2,23144</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8A79EA4" w14:textId="77777777" w:rsidR="006637E7" w:rsidRPr="003955FF" w:rsidRDefault="006637E7" w:rsidP="008C0FAB">
            <w:pPr>
              <w:pStyle w:val="Tabletext"/>
              <w:jc w:val="center"/>
            </w:pPr>
            <w:r w:rsidRPr="003955FF">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417DB3DF" w14:textId="77777777" w:rsidR="006637E7" w:rsidRPr="003955FF" w:rsidRDefault="006637E7" w:rsidP="008C0FAB">
            <w:pPr>
              <w:pStyle w:val="Tabletext"/>
              <w:jc w:val="center"/>
            </w:pPr>
            <w:r w:rsidRPr="003955FF">
              <w:t>54</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E6A57FE" w14:textId="77777777" w:rsidR="006637E7" w:rsidRPr="003955FF" w:rsidRDefault="006637E7" w:rsidP="008C0FAB">
            <w:pPr>
              <w:pStyle w:val="Tabletext"/>
              <w:jc w:val="center"/>
            </w:pPr>
            <w:r w:rsidRPr="003955FF">
              <w:t>2,045274</w:t>
            </w: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0BE66EB" w14:textId="77777777" w:rsidR="006637E7" w:rsidRPr="003955FF" w:rsidRDefault="006637E7" w:rsidP="008C0FAB">
            <w:pPr>
              <w:pStyle w:val="Tabletext"/>
              <w:jc w:val="center"/>
            </w:pPr>
            <w:r w:rsidRPr="003955FF">
              <w:t>0,005903</w:t>
            </w:r>
          </w:p>
        </w:tc>
      </w:tr>
      <w:tr w:rsidR="006637E7" w:rsidRPr="003955FF" w14:paraId="651B4A9D"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7C7BC7B4" w14:textId="77777777" w:rsidR="006637E7" w:rsidRPr="003955FF" w:rsidRDefault="006637E7" w:rsidP="008C0FAB">
            <w:pPr>
              <w:pStyle w:val="Tabletext"/>
              <w:jc w:val="center"/>
            </w:pPr>
            <w:r w:rsidRPr="003955FF">
              <w:t>13</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33A93B74" w14:textId="77777777" w:rsidR="006637E7" w:rsidRPr="003955FF" w:rsidRDefault="006637E7" w:rsidP="008C0FAB">
            <w:pPr>
              <w:pStyle w:val="Tabletext"/>
              <w:jc w:val="center"/>
            </w:pPr>
            <w:r w:rsidRPr="003955FF">
              <w:t>2,159292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E5A9CBD" w14:textId="77777777" w:rsidR="006637E7" w:rsidRPr="003955FF" w:rsidRDefault="006637E7" w:rsidP="008C0FAB">
            <w:pPr>
              <w:pStyle w:val="Tabletext"/>
              <w:jc w:val="center"/>
            </w:pPr>
            <w:r w:rsidRPr="003955FF">
              <w:t>0,002035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53C096D" w14:textId="77777777" w:rsidR="006637E7" w:rsidRPr="003955FF" w:rsidRDefault="006637E7" w:rsidP="008C0FAB">
            <w:pPr>
              <w:pStyle w:val="Tabletext"/>
              <w:jc w:val="center"/>
            </w:pPr>
            <w:r w:rsidRPr="003955FF">
              <w:t>27</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B4283BA" w14:textId="77777777" w:rsidR="006637E7" w:rsidRPr="003955FF" w:rsidRDefault="006637E7" w:rsidP="008C0FAB">
            <w:pPr>
              <w:pStyle w:val="Tabletext"/>
              <w:jc w:val="center"/>
            </w:pPr>
            <w:r w:rsidRPr="003955FF">
              <w:t>2,38105</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1C4240D" w14:textId="77777777" w:rsidR="006637E7" w:rsidRPr="003955FF" w:rsidRDefault="006637E7" w:rsidP="008C0FAB">
            <w:pPr>
              <w:pStyle w:val="Tabletext"/>
              <w:jc w:val="center"/>
            </w:pPr>
            <w:r w:rsidRPr="003955FF">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CA7EA61" w14:textId="77777777" w:rsidR="006637E7" w:rsidRPr="003955FF" w:rsidRDefault="006637E7" w:rsidP="008C0FAB">
            <w:pPr>
              <w:pStyle w:val="Tabletext"/>
              <w:jc w:val="center"/>
            </w:pPr>
            <w:r w:rsidRPr="003955FF">
              <w:t>41</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0D7550C" w14:textId="77777777" w:rsidR="006637E7" w:rsidRPr="003955FF" w:rsidRDefault="006637E7" w:rsidP="008C0FAB">
            <w:pPr>
              <w:pStyle w:val="Tabletext"/>
              <w:jc w:val="center"/>
            </w:pPr>
            <w:r w:rsidRPr="003955FF">
              <w:t>2,25648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FE65D9D" w14:textId="77777777" w:rsidR="006637E7" w:rsidRPr="003955FF" w:rsidRDefault="006637E7" w:rsidP="008C0FAB">
            <w:pPr>
              <w:pStyle w:val="Tabletext"/>
              <w:jc w:val="center"/>
            </w:pPr>
            <w:r w:rsidRPr="003955FF">
              <w:t>0,001006</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33A228FA" w14:textId="77777777" w:rsidR="006637E7" w:rsidRPr="003955FF" w:rsidRDefault="006637E7" w:rsidP="008C0FAB">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F0AC999" w14:textId="77777777" w:rsidR="006637E7" w:rsidRPr="003955FF" w:rsidRDefault="006637E7" w:rsidP="008C0FAB">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BE4D710" w14:textId="77777777" w:rsidR="006637E7" w:rsidRPr="003955FF" w:rsidRDefault="006637E7" w:rsidP="008C0FAB">
            <w:pPr>
              <w:pStyle w:val="Tabletext"/>
              <w:jc w:val="center"/>
            </w:pPr>
          </w:p>
        </w:tc>
      </w:tr>
      <w:tr w:rsidR="006637E7" w:rsidRPr="003955FF" w14:paraId="6C5F90FE" w14:textId="77777777" w:rsidTr="000C20D1">
        <w:trPr>
          <w:trHeight w:val="333"/>
          <w:jc w:val="center"/>
        </w:trPr>
        <w:tc>
          <w:tcPr>
            <w:tcW w:w="391"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630A6604" w14:textId="77777777" w:rsidR="006637E7" w:rsidRPr="003955FF" w:rsidRDefault="006637E7" w:rsidP="008C0FAB">
            <w:pPr>
              <w:pStyle w:val="Tabletext"/>
              <w:jc w:val="center"/>
            </w:pPr>
            <w:r w:rsidRPr="003955FF">
              <w:t>14</w:t>
            </w:r>
          </w:p>
        </w:tc>
        <w:tc>
          <w:tcPr>
            <w:tcW w:w="4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20F88065" w14:textId="77777777" w:rsidR="006637E7" w:rsidRPr="003955FF" w:rsidRDefault="006637E7" w:rsidP="008C0FAB">
            <w:pPr>
              <w:pStyle w:val="Tabletext"/>
              <w:jc w:val="center"/>
            </w:pPr>
            <w:r w:rsidRPr="003955FF">
              <w:t>2,18234</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hideMark/>
          </w:tcPr>
          <w:p w14:paraId="78626D77" w14:textId="77777777" w:rsidR="006637E7" w:rsidRPr="003955FF" w:rsidRDefault="006637E7" w:rsidP="008C0FAB">
            <w:pPr>
              <w:pStyle w:val="Tabletext"/>
              <w:jc w:val="center"/>
            </w:pPr>
            <w:r w:rsidRPr="003955FF">
              <w:t>0,001915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730E7912" w14:textId="77777777" w:rsidR="006637E7" w:rsidRPr="003955FF" w:rsidRDefault="006637E7" w:rsidP="008C0FAB">
            <w:pPr>
              <w:pStyle w:val="Tabletext"/>
              <w:jc w:val="center"/>
            </w:pPr>
            <w:r w:rsidRPr="003955FF">
              <w:t>28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D4797B6" w14:textId="77777777" w:rsidR="006637E7" w:rsidRPr="003955FF" w:rsidRDefault="006637E7" w:rsidP="008C0FAB">
            <w:pPr>
              <w:pStyle w:val="Tabletext"/>
              <w:jc w:val="center"/>
            </w:pPr>
            <w:r w:rsidRPr="003955FF">
              <w:t>2,42572</w:t>
            </w:r>
          </w:p>
        </w:tc>
        <w:tc>
          <w:tcPr>
            <w:tcW w:w="396" w:type="pct"/>
            <w:tcBorders>
              <w:top w:val="nil"/>
              <w:left w:val="single" w:sz="4" w:space="0" w:color="auto"/>
              <w:bottom w:val="single" w:sz="4" w:space="0" w:color="auto"/>
              <w:right w:val="single" w:sz="4" w:space="0" w:color="auto"/>
            </w:tcBorders>
            <w:shd w:val="clear" w:color="auto" w:fill="auto"/>
            <w:noWrap/>
            <w:tcMar>
              <w:left w:w="85" w:type="dxa"/>
              <w:right w:w="85" w:type="dxa"/>
            </w:tcMar>
            <w:vAlign w:val="center"/>
          </w:tcPr>
          <w:p w14:paraId="0E93D173" w14:textId="77777777" w:rsidR="006637E7" w:rsidRPr="003955FF" w:rsidRDefault="006637E7" w:rsidP="008C0FAB">
            <w:pPr>
              <w:pStyle w:val="Tabletext"/>
              <w:jc w:val="center"/>
            </w:pPr>
            <w:r w:rsidRPr="003955FF">
              <w:t>0,001315</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57D6E252" w14:textId="77777777" w:rsidR="006637E7" w:rsidRPr="003955FF" w:rsidRDefault="006637E7" w:rsidP="008C0FAB">
            <w:pPr>
              <w:pStyle w:val="Tabletext"/>
              <w:jc w:val="center"/>
            </w:pPr>
            <w:r w:rsidRPr="003955FF">
              <w:t>42</w:t>
            </w: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9B550CF" w14:textId="77777777" w:rsidR="006637E7" w:rsidRPr="003955FF" w:rsidRDefault="006637E7" w:rsidP="008C0FAB">
            <w:pPr>
              <w:pStyle w:val="Tabletext"/>
              <w:jc w:val="center"/>
            </w:pPr>
            <w:r w:rsidRPr="003955FF">
              <w:t>2,28598</w:t>
            </w:r>
          </w:p>
        </w:tc>
        <w:tc>
          <w:tcPr>
            <w:tcW w:w="420"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6BE9FA0D" w14:textId="77777777" w:rsidR="006637E7" w:rsidRPr="003955FF" w:rsidRDefault="006637E7" w:rsidP="008C0FAB">
            <w:pPr>
              <w:pStyle w:val="Tabletext"/>
              <w:jc w:val="center"/>
            </w:pPr>
            <w:r w:rsidRPr="003955FF">
              <w:t>0,001003</w:t>
            </w:r>
          </w:p>
        </w:tc>
        <w:tc>
          <w:tcPr>
            <w:tcW w:w="365"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0A2AB14C" w14:textId="77777777" w:rsidR="006637E7" w:rsidRPr="003955FF" w:rsidRDefault="006637E7" w:rsidP="008C0FAB">
            <w:pPr>
              <w:pStyle w:val="Tabletext"/>
              <w:jc w:val="center"/>
            </w:pPr>
          </w:p>
        </w:tc>
        <w:tc>
          <w:tcPr>
            <w:tcW w:w="496"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22E06BBB" w14:textId="77777777" w:rsidR="006637E7" w:rsidRPr="003955FF" w:rsidRDefault="006637E7" w:rsidP="008C0FAB">
            <w:pPr>
              <w:pStyle w:val="Tabletext"/>
              <w:jc w:val="center"/>
            </w:pPr>
          </w:p>
        </w:tc>
        <w:tc>
          <w:tcPr>
            <w:tcW w:w="394" w:type="pct"/>
            <w:tcBorders>
              <w:top w:val="nil"/>
              <w:left w:val="single" w:sz="4" w:space="0" w:color="auto"/>
              <w:bottom w:val="single" w:sz="4" w:space="0" w:color="auto"/>
              <w:right w:val="single" w:sz="4" w:space="0" w:color="auto"/>
            </w:tcBorders>
            <w:shd w:val="clear" w:color="auto" w:fill="auto"/>
            <w:tcMar>
              <w:left w:w="85" w:type="dxa"/>
              <w:right w:w="85" w:type="dxa"/>
            </w:tcMar>
            <w:vAlign w:val="center"/>
          </w:tcPr>
          <w:p w14:paraId="1691A47A" w14:textId="77777777" w:rsidR="006637E7" w:rsidRPr="003955FF" w:rsidRDefault="006637E7" w:rsidP="008C0FAB">
            <w:pPr>
              <w:pStyle w:val="Tabletext"/>
              <w:jc w:val="center"/>
            </w:pPr>
          </w:p>
        </w:tc>
      </w:tr>
    </w:tbl>
    <w:p w14:paraId="4930CA24" w14:textId="77777777" w:rsidR="003A3412" w:rsidRDefault="003A3412" w:rsidP="003A3412">
      <w:pPr>
        <w:pStyle w:val="Tablefin"/>
      </w:pPr>
    </w:p>
    <w:p w14:paraId="294A54B7" w14:textId="77777777" w:rsidR="006637E7" w:rsidRPr="003955FF" w:rsidRDefault="006637E7" w:rsidP="003A3412"/>
    <w:p w14:paraId="23A0AE73" w14:textId="77777777" w:rsidR="006637E7" w:rsidRPr="003955FF" w:rsidRDefault="006637E7" w:rsidP="003A3412">
      <w:pPr>
        <w:sectPr w:rsidR="006637E7" w:rsidRPr="003955FF" w:rsidSect="00887770">
          <w:headerReference w:type="even" r:id="rId63"/>
          <w:headerReference w:type="default" r:id="rId64"/>
          <w:pgSz w:w="16834" w:h="11907" w:orient="landscape" w:code="9"/>
          <w:pgMar w:top="1134" w:right="1418" w:bottom="1134" w:left="1134" w:header="720" w:footer="482" w:gutter="0"/>
          <w:cols w:space="720"/>
          <w:docGrid w:linePitch="326"/>
        </w:sectPr>
      </w:pPr>
    </w:p>
    <w:p w14:paraId="66512D91" w14:textId="77777777" w:rsidR="006637E7" w:rsidRPr="003955FF" w:rsidRDefault="006637E7" w:rsidP="008C0FAB">
      <w:pPr>
        <w:pStyle w:val="TableNo"/>
      </w:pPr>
      <w:r w:rsidRPr="003955FF">
        <w:lastRenderedPageBreak/>
        <w:t>TABLEAU 3</w:t>
      </w:r>
    </w:p>
    <w:p w14:paraId="534E11EE" w14:textId="77777777" w:rsidR="006637E7" w:rsidRPr="003955FF" w:rsidRDefault="006637E7" w:rsidP="003A3412">
      <w:pPr>
        <w:pStyle w:val="Tabletitle"/>
      </w:pPr>
      <w:r w:rsidRPr="003955FF">
        <w:t>Indice de pluie et conditions de pluie correspondantes</w:t>
      </w:r>
    </w:p>
    <w:tbl>
      <w:tblPr>
        <w:tblW w:w="9639" w:type="dxa"/>
        <w:jc w:val="center"/>
        <w:tblCellMar>
          <w:left w:w="70" w:type="dxa"/>
          <w:right w:w="70" w:type="dxa"/>
        </w:tblCellMar>
        <w:tblLook w:val="04A0" w:firstRow="1" w:lastRow="0" w:firstColumn="1" w:lastColumn="0" w:noHBand="0" w:noVBand="1"/>
      </w:tblPr>
      <w:tblGrid>
        <w:gridCol w:w="1381"/>
        <w:gridCol w:w="463"/>
        <w:gridCol w:w="798"/>
        <w:gridCol w:w="657"/>
        <w:gridCol w:w="850"/>
        <w:gridCol w:w="721"/>
        <w:gridCol w:w="1380"/>
        <w:gridCol w:w="463"/>
        <w:gridCol w:w="798"/>
        <w:gridCol w:w="557"/>
        <w:gridCol w:w="850"/>
        <w:gridCol w:w="721"/>
      </w:tblGrid>
      <w:tr w:rsidR="006637E7" w:rsidRPr="003955FF" w14:paraId="3BF6404C" w14:textId="77777777" w:rsidTr="003A3412">
        <w:trPr>
          <w:trHeight w:val="360"/>
          <w:tblHeader/>
          <w:jc w:val="center"/>
        </w:trPr>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2B3C5" w14:textId="77777777" w:rsidR="006637E7" w:rsidRPr="003955FF" w:rsidRDefault="006637E7" w:rsidP="008C0FAB">
            <w:pPr>
              <w:pStyle w:val="Tablehead"/>
              <w:rPr>
                <w:szCs w:val="22"/>
              </w:rPr>
            </w:pPr>
            <w:r w:rsidRPr="003955FF">
              <w:rPr>
                <w:szCs w:val="22"/>
              </w:rPr>
              <w:t>Indice</w:t>
            </w:r>
            <w:r w:rsidRPr="003955FF">
              <w:rPr>
                <w:szCs w:val="22"/>
              </w:rPr>
              <w:br/>
              <w:t>de pluie</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69878460" w14:textId="77777777" w:rsidR="006637E7" w:rsidRPr="003955FF" w:rsidRDefault="006637E7" w:rsidP="008C0FAB">
            <w:pPr>
              <w:pStyle w:val="Tablehead"/>
              <w:rPr>
                <w:szCs w:val="22"/>
              </w:rPr>
            </w:pPr>
            <w:r w:rsidRPr="003955FF">
              <w:rPr>
                <w:szCs w:val="22"/>
              </w:rPr>
              <w:t>ε</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0EEE41CD" w14:textId="77777777" w:rsidR="006637E7" w:rsidRPr="003955FF" w:rsidRDefault="006637E7" w:rsidP="008C0FAB">
            <w:pPr>
              <w:pStyle w:val="Tablehead"/>
              <w:rPr>
                <w:i/>
                <w:szCs w:val="22"/>
              </w:rPr>
            </w:pPr>
            <w:r w:rsidRPr="003955FF">
              <w:rPr>
                <w:i/>
                <w:szCs w:val="22"/>
              </w:rPr>
              <w:t>h</w:t>
            </w:r>
            <w:r w:rsidRPr="003955FF">
              <w:rPr>
                <w:i/>
                <w:szCs w:val="22"/>
                <w:vertAlign w:val="subscript"/>
              </w:rPr>
              <w:t>rain</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14:paraId="655F10AA" w14:textId="77777777" w:rsidR="006637E7" w:rsidRPr="003955FF" w:rsidRDefault="006637E7" w:rsidP="008C0FAB">
            <w:pPr>
              <w:pStyle w:val="Tablehead"/>
              <w:rPr>
                <w:szCs w:val="22"/>
              </w:rPr>
            </w:pPr>
            <w:r w:rsidRPr="003955FF">
              <w:rPr>
                <w:szCs w:val="22"/>
              </w:rPr>
              <w:t>Lat</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0B0F36A2" w14:textId="77777777" w:rsidR="006637E7" w:rsidRPr="003955FF" w:rsidRDefault="006637E7" w:rsidP="008C0FAB">
            <w:pPr>
              <w:pStyle w:val="Tablehead"/>
              <w:rPr>
                <w:i/>
                <w:szCs w:val="22"/>
              </w:rPr>
            </w:pPr>
            <w:r w:rsidRPr="003955FF">
              <w:rPr>
                <w:i/>
                <w:szCs w:val="22"/>
              </w:rPr>
              <w:t>R</w:t>
            </w:r>
            <w:r w:rsidRPr="003955FF">
              <w:rPr>
                <w:iCs/>
                <w:szCs w:val="22"/>
                <w:vertAlign w:val="subscript"/>
              </w:rPr>
              <w:t>0.01</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14:paraId="61AF9567" w14:textId="77777777" w:rsidR="006637E7" w:rsidRPr="003955FF" w:rsidRDefault="006637E7" w:rsidP="008C0FAB">
            <w:pPr>
              <w:pStyle w:val="Tablehead"/>
              <w:rPr>
                <w:i/>
                <w:szCs w:val="22"/>
              </w:rPr>
            </w:pPr>
            <w:r w:rsidRPr="003955FF">
              <w:rPr>
                <w:i/>
                <w:szCs w:val="22"/>
              </w:rPr>
              <w:t>h</w:t>
            </w:r>
            <w:r w:rsidRPr="003955FF">
              <w:rPr>
                <w:i/>
                <w:szCs w:val="22"/>
                <w:vertAlign w:val="subscript"/>
              </w:rPr>
              <w:t>ES</w:t>
            </w:r>
          </w:p>
        </w:tc>
        <w:tc>
          <w:tcPr>
            <w:tcW w:w="716" w:type="pct"/>
            <w:tcBorders>
              <w:top w:val="single" w:sz="4" w:space="0" w:color="auto"/>
              <w:left w:val="nil"/>
              <w:bottom w:val="single" w:sz="4" w:space="0" w:color="auto"/>
              <w:right w:val="single" w:sz="4" w:space="0" w:color="auto"/>
            </w:tcBorders>
            <w:shd w:val="clear" w:color="auto" w:fill="auto"/>
            <w:vAlign w:val="center"/>
          </w:tcPr>
          <w:p w14:paraId="2803853C" w14:textId="77777777" w:rsidR="006637E7" w:rsidRPr="003955FF" w:rsidRDefault="006637E7" w:rsidP="008C0FAB">
            <w:pPr>
              <w:pStyle w:val="Tablehead"/>
              <w:rPr>
                <w:szCs w:val="22"/>
              </w:rPr>
            </w:pPr>
            <w:r w:rsidRPr="003955FF">
              <w:rPr>
                <w:szCs w:val="22"/>
              </w:rPr>
              <w:t>Indice</w:t>
            </w:r>
            <w:r w:rsidRPr="003955FF">
              <w:rPr>
                <w:szCs w:val="22"/>
              </w:rPr>
              <w:br/>
              <w:t>de pluie</w:t>
            </w:r>
          </w:p>
        </w:tc>
        <w:tc>
          <w:tcPr>
            <w:tcW w:w="240" w:type="pct"/>
            <w:tcBorders>
              <w:top w:val="single" w:sz="4" w:space="0" w:color="auto"/>
              <w:left w:val="nil"/>
              <w:bottom w:val="single" w:sz="4" w:space="0" w:color="auto"/>
              <w:right w:val="single" w:sz="4" w:space="0" w:color="auto"/>
            </w:tcBorders>
            <w:shd w:val="clear" w:color="auto" w:fill="auto"/>
            <w:vAlign w:val="center"/>
          </w:tcPr>
          <w:p w14:paraId="2A1B0918" w14:textId="77777777" w:rsidR="006637E7" w:rsidRPr="003955FF" w:rsidRDefault="006637E7" w:rsidP="008C0FAB">
            <w:pPr>
              <w:pStyle w:val="Tablehead"/>
              <w:rPr>
                <w:szCs w:val="22"/>
              </w:rPr>
            </w:pPr>
            <w:r w:rsidRPr="003955FF">
              <w:rPr>
                <w:szCs w:val="22"/>
              </w:rPr>
              <w:t>ε</w:t>
            </w:r>
          </w:p>
        </w:tc>
        <w:tc>
          <w:tcPr>
            <w:tcW w:w="414" w:type="pct"/>
            <w:tcBorders>
              <w:top w:val="single" w:sz="4" w:space="0" w:color="auto"/>
              <w:left w:val="nil"/>
              <w:bottom w:val="single" w:sz="4" w:space="0" w:color="auto"/>
              <w:right w:val="single" w:sz="4" w:space="0" w:color="auto"/>
            </w:tcBorders>
            <w:shd w:val="clear" w:color="auto" w:fill="auto"/>
            <w:vAlign w:val="center"/>
          </w:tcPr>
          <w:p w14:paraId="6A389D55" w14:textId="77777777" w:rsidR="006637E7" w:rsidRPr="003955FF" w:rsidRDefault="006637E7" w:rsidP="008C0FAB">
            <w:pPr>
              <w:pStyle w:val="Tablehead"/>
              <w:rPr>
                <w:i/>
                <w:szCs w:val="22"/>
              </w:rPr>
            </w:pPr>
            <w:r w:rsidRPr="003955FF">
              <w:rPr>
                <w:i/>
                <w:szCs w:val="22"/>
              </w:rPr>
              <w:t>h</w:t>
            </w:r>
            <w:r w:rsidRPr="003955FF">
              <w:rPr>
                <w:i/>
                <w:szCs w:val="22"/>
                <w:vertAlign w:val="subscript"/>
              </w:rPr>
              <w:t>rain</w:t>
            </w:r>
          </w:p>
        </w:tc>
        <w:tc>
          <w:tcPr>
            <w:tcW w:w="289" w:type="pct"/>
            <w:tcBorders>
              <w:top w:val="single" w:sz="4" w:space="0" w:color="auto"/>
              <w:left w:val="nil"/>
              <w:bottom w:val="single" w:sz="4" w:space="0" w:color="auto"/>
              <w:right w:val="single" w:sz="4" w:space="0" w:color="auto"/>
            </w:tcBorders>
            <w:shd w:val="clear" w:color="auto" w:fill="auto"/>
            <w:vAlign w:val="center"/>
          </w:tcPr>
          <w:p w14:paraId="18F8A7E3" w14:textId="77777777" w:rsidR="006637E7" w:rsidRPr="003955FF" w:rsidRDefault="006637E7" w:rsidP="008C0FAB">
            <w:pPr>
              <w:pStyle w:val="Tablehead"/>
              <w:rPr>
                <w:szCs w:val="22"/>
              </w:rPr>
            </w:pPr>
            <w:r w:rsidRPr="003955FF">
              <w:rPr>
                <w:szCs w:val="22"/>
              </w:rPr>
              <w:t>Lat</w:t>
            </w:r>
          </w:p>
        </w:tc>
        <w:tc>
          <w:tcPr>
            <w:tcW w:w="441" w:type="pct"/>
            <w:tcBorders>
              <w:top w:val="single" w:sz="4" w:space="0" w:color="auto"/>
              <w:left w:val="nil"/>
              <w:bottom w:val="single" w:sz="4" w:space="0" w:color="auto"/>
              <w:right w:val="single" w:sz="4" w:space="0" w:color="auto"/>
            </w:tcBorders>
            <w:shd w:val="clear" w:color="auto" w:fill="auto"/>
            <w:vAlign w:val="center"/>
          </w:tcPr>
          <w:p w14:paraId="164D796C" w14:textId="77777777" w:rsidR="006637E7" w:rsidRPr="003955FF" w:rsidRDefault="006637E7" w:rsidP="008C0FAB">
            <w:pPr>
              <w:pStyle w:val="Tablehead"/>
              <w:rPr>
                <w:i/>
                <w:szCs w:val="22"/>
              </w:rPr>
            </w:pPr>
            <w:r w:rsidRPr="003955FF">
              <w:rPr>
                <w:i/>
                <w:szCs w:val="22"/>
              </w:rPr>
              <w:t>R</w:t>
            </w:r>
            <w:r w:rsidRPr="003955FF">
              <w:rPr>
                <w:iCs/>
                <w:szCs w:val="22"/>
                <w:vertAlign w:val="subscript"/>
              </w:rPr>
              <w:t>0.01</w:t>
            </w:r>
          </w:p>
        </w:tc>
        <w:tc>
          <w:tcPr>
            <w:tcW w:w="374" w:type="pct"/>
            <w:tcBorders>
              <w:top w:val="single" w:sz="4" w:space="0" w:color="auto"/>
              <w:left w:val="nil"/>
              <w:bottom w:val="single" w:sz="4" w:space="0" w:color="auto"/>
              <w:right w:val="single" w:sz="4" w:space="0" w:color="auto"/>
            </w:tcBorders>
            <w:shd w:val="clear" w:color="auto" w:fill="auto"/>
            <w:vAlign w:val="center"/>
          </w:tcPr>
          <w:p w14:paraId="3537E26D" w14:textId="77777777" w:rsidR="006637E7" w:rsidRPr="003955FF" w:rsidRDefault="006637E7" w:rsidP="008C0FAB">
            <w:pPr>
              <w:pStyle w:val="Tablehead"/>
              <w:rPr>
                <w:i/>
                <w:szCs w:val="22"/>
              </w:rPr>
            </w:pPr>
            <w:r w:rsidRPr="003955FF">
              <w:rPr>
                <w:i/>
                <w:szCs w:val="22"/>
              </w:rPr>
              <w:t>h</w:t>
            </w:r>
            <w:r w:rsidRPr="003955FF">
              <w:rPr>
                <w:i/>
                <w:szCs w:val="22"/>
                <w:vertAlign w:val="subscript"/>
              </w:rPr>
              <w:t>ES</w:t>
            </w:r>
          </w:p>
        </w:tc>
      </w:tr>
      <w:tr w:rsidR="006637E7" w:rsidRPr="003955FF" w14:paraId="7C08A11B"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10D6F22" w14:textId="77777777" w:rsidR="006637E7" w:rsidRPr="003955FF" w:rsidRDefault="006637E7" w:rsidP="008C0FAB">
            <w:pPr>
              <w:pStyle w:val="Tabletext"/>
              <w:jc w:val="center"/>
              <w:rPr>
                <w:szCs w:val="22"/>
              </w:rPr>
            </w:pPr>
            <w:r w:rsidRPr="003955FF">
              <w:rPr>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14:paraId="2B6D6F27"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04DF221"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694E8FFC"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05F6B900"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6523F18A"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2EF63258" w14:textId="77777777" w:rsidR="006637E7" w:rsidRPr="003955FF" w:rsidRDefault="006637E7" w:rsidP="008C0FAB">
            <w:pPr>
              <w:pStyle w:val="Tabletext"/>
              <w:jc w:val="center"/>
              <w:rPr>
                <w:szCs w:val="22"/>
              </w:rPr>
            </w:pPr>
            <w:r w:rsidRPr="003955FF">
              <w:rPr>
                <w:szCs w:val="22"/>
              </w:rPr>
              <w:t>28</w:t>
            </w:r>
          </w:p>
        </w:tc>
        <w:tc>
          <w:tcPr>
            <w:tcW w:w="240" w:type="pct"/>
            <w:tcBorders>
              <w:top w:val="nil"/>
              <w:left w:val="nil"/>
              <w:bottom w:val="single" w:sz="4" w:space="0" w:color="auto"/>
              <w:right w:val="single" w:sz="4" w:space="0" w:color="auto"/>
            </w:tcBorders>
            <w:vAlign w:val="bottom"/>
          </w:tcPr>
          <w:p w14:paraId="35F6336F"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411FFE85"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0373FBF4"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139565A2"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6568AED9" w14:textId="77777777" w:rsidR="006637E7" w:rsidRPr="003955FF" w:rsidRDefault="006637E7" w:rsidP="008C0FAB">
            <w:pPr>
              <w:pStyle w:val="Tabletext"/>
              <w:jc w:val="center"/>
              <w:rPr>
                <w:szCs w:val="22"/>
              </w:rPr>
            </w:pPr>
            <w:r w:rsidRPr="003955FF">
              <w:rPr>
                <w:szCs w:val="22"/>
              </w:rPr>
              <w:t>0</w:t>
            </w:r>
          </w:p>
        </w:tc>
      </w:tr>
      <w:tr w:rsidR="006637E7" w:rsidRPr="003955FF" w14:paraId="54B26A80"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21986AF" w14:textId="77777777" w:rsidR="006637E7" w:rsidRPr="003955FF" w:rsidRDefault="006637E7" w:rsidP="008C0FAB">
            <w:pPr>
              <w:pStyle w:val="Tabletext"/>
              <w:jc w:val="center"/>
              <w:rPr>
                <w:szCs w:val="22"/>
              </w:rPr>
            </w:pPr>
            <w:r w:rsidRPr="003955FF">
              <w:rPr>
                <w:szCs w:val="22"/>
              </w:rPr>
              <w:t>2</w:t>
            </w:r>
          </w:p>
        </w:tc>
        <w:tc>
          <w:tcPr>
            <w:tcW w:w="240" w:type="pct"/>
            <w:tcBorders>
              <w:top w:val="nil"/>
              <w:left w:val="nil"/>
              <w:bottom w:val="single" w:sz="4" w:space="0" w:color="auto"/>
              <w:right w:val="single" w:sz="4" w:space="0" w:color="auto"/>
            </w:tcBorders>
            <w:shd w:val="clear" w:color="auto" w:fill="auto"/>
            <w:noWrap/>
            <w:vAlign w:val="bottom"/>
            <w:hideMark/>
          </w:tcPr>
          <w:p w14:paraId="5850EDC5"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3BE84B2"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2EF56A3F"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17F9B49A"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619236E2"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41506C1F" w14:textId="77777777" w:rsidR="006637E7" w:rsidRPr="003955FF" w:rsidRDefault="006637E7" w:rsidP="008C0FAB">
            <w:pPr>
              <w:pStyle w:val="Tabletext"/>
              <w:jc w:val="center"/>
              <w:rPr>
                <w:szCs w:val="22"/>
              </w:rPr>
            </w:pPr>
            <w:r w:rsidRPr="003955FF">
              <w:rPr>
                <w:szCs w:val="22"/>
              </w:rPr>
              <w:t>29</w:t>
            </w:r>
          </w:p>
        </w:tc>
        <w:tc>
          <w:tcPr>
            <w:tcW w:w="240" w:type="pct"/>
            <w:tcBorders>
              <w:top w:val="nil"/>
              <w:left w:val="nil"/>
              <w:bottom w:val="single" w:sz="4" w:space="0" w:color="auto"/>
              <w:right w:val="single" w:sz="4" w:space="0" w:color="auto"/>
            </w:tcBorders>
            <w:vAlign w:val="bottom"/>
          </w:tcPr>
          <w:p w14:paraId="4550A9F1"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429463BC"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51C2ED53"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3E1774AD"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24E3DD6D" w14:textId="77777777" w:rsidR="006637E7" w:rsidRPr="003955FF" w:rsidRDefault="006637E7" w:rsidP="008C0FAB">
            <w:pPr>
              <w:pStyle w:val="Tabletext"/>
              <w:jc w:val="center"/>
              <w:rPr>
                <w:szCs w:val="22"/>
              </w:rPr>
            </w:pPr>
            <w:r w:rsidRPr="003955FF">
              <w:rPr>
                <w:szCs w:val="22"/>
              </w:rPr>
              <w:t>500</w:t>
            </w:r>
          </w:p>
        </w:tc>
      </w:tr>
      <w:tr w:rsidR="006637E7" w:rsidRPr="003955FF" w14:paraId="5FFDC381"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5BAC8A6A" w14:textId="77777777" w:rsidR="006637E7" w:rsidRPr="003955FF" w:rsidRDefault="006637E7" w:rsidP="008C0FAB">
            <w:pPr>
              <w:pStyle w:val="Tabletext"/>
              <w:jc w:val="center"/>
              <w:rPr>
                <w:szCs w:val="22"/>
              </w:rPr>
            </w:pPr>
            <w:r w:rsidRPr="003955FF">
              <w:rPr>
                <w:szCs w:val="22"/>
              </w:rPr>
              <w:t>3</w:t>
            </w:r>
          </w:p>
        </w:tc>
        <w:tc>
          <w:tcPr>
            <w:tcW w:w="240" w:type="pct"/>
            <w:tcBorders>
              <w:top w:val="nil"/>
              <w:left w:val="nil"/>
              <w:bottom w:val="single" w:sz="4" w:space="0" w:color="auto"/>
              <w:right w:val="single" w:sz="4" w:space="0" w:color="auto"/>
            </w:tcBorders>
            <w:shd w:val="clear" w:color="auto" w:fill="auto"/>
            <w:noWrap/>
            <w:vAlign w:val="bottom"/>
            <w:hideMark/>
          </w:tcPr>
          <w:p w14:paraId="0546DD27"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A9ED014"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09A13781"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08DB1819"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58382E74"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7E5AFAE5" w14:textId="77777777" w:rsidR="006637E7" w:rsidRPr="003955FF" w:rsidRDefault="006637E7" w:rsidP="008C0FAB">
            <w:pPr>
              <w:pStyle w:val="Tabletext"/>
              <w:jc w:val="center"/>
              <w:rPr>
                <w:szCs w:val="22"/>
              </w:rPr>
            </w:pPr>
            <w:r w:rsidRPr="003955FF">
              <w:rPr>
                <w:szCs w:val="22"/>
              </w:rPr>
              <w:t>30</w:t>
            </w:r>
          </w:p>
        </w:tc>
        <w:tc>
          <w:tcPr>
            <w:tcW w:w="240" w:type="pct"/>
            <w:tcBorders>
              <w:top w:val="nil"/>
              <w:left w:val="nil"/>
              <w:bottom w:val="single" w:sz="4" w:space="0" w:color="auto"/>
              <w:right w:val="single" w:sz="4" w:space="0" w:color="auto"/>
            </w:tcBorders>
            <w:vAlign w:val="bottom"/>
          </w:tcPr>
          <w:p w14:paraId="03580C78"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63E31303"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195D3581"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27DA606B"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7FB1B871" w14:textId="77777777" w:rsidR="006637E7" w:rsidRPr="003955FF" w:rsidRDefault="006637E7" w:rsidP="008C0FAB">
            <w:pPr>
              <w:pStyle w:val="Tabletext"/>
              <w:jc w:val="center"/>
              <w:rPr>
                <w:szCs w:val="22"/>
              </w:rPr>
            </w:pPr>
            <w:r w:rsidRPr="003955FF">
              <w:rPr>
                <w:szCs w:val="22"/>
              </w:rPr>
              <w:t>1 000</w:t>
            </w:r>
          </w:p>
        </w:tc>
      </w:tr>
      <w:tr w:rsidR="006637E7" w:rsidRPr="003955FF" w14:paraId="2C784B20"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54220D4" w14:textId="77777777" w:rsidR="006637E7" w:rsidRPr="003955FF" w:rsidRDefault="006637E7" w:rsidP="008C0FAB">
            <w:pPr>
              <w:pStyle w:val="Tabletext"/>
              <w:jc w:val="center"/>
              <w:rPr>
                <w:szCs w:val="22"/>
              </w:rPr>
            </w:pPr>
            <w:r w:rsidRPr="003955FF">
              <w:rPr>
                <w:szCs w:val="22"/>
              </w:rPr>
              <w:t>4</w:t>
            </w:r>
          </w:p>
        </w:tc>
        <w:tc>
          <w:tcPr>
            <w:tcW w:w="240" w:type="pct"/>
            <w:tcBorders>
              <w:top w:val="nil"/>
              <w:left w:val="nil"/>
              <w:bottom w:val="single" w:sz="4" w:space="0" w:color="auto"/>
              <w:right w:val="single" w:sz="4" w:space="0" w:color="auto"/>
            </w:tcBorders>
            <w:shd w:val="clear" w:color="auto" w:fill="auto"/>
            <w:noWrap/>
            <w:vAlign w:val="bottom"/>
            <w:hideMark/>
          </w:tcPr>
          <w:p w14:paraId="74F22D3E"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9BEA7A0"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72316197"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6B79CE19"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3AE472D1"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69159EC1" w14:textId="77777777" w:rsidR="006637E7" w:rsidRPr="003955FF" w:rsidRDefault="006637E7" w:rsidP="008C0FAB">
            <w:pPr>
              <w:pStyle w:val="Tabletext"/>
              <w:jc w:val="center"/>
              <w:rPr>
                <w:szCs w:val="22"/>
              </w:rPr>
            </w:pPr>
            <w:r w:rsidRPr="003955FF">
              <w:rPr>
                <w:szCs w:val="22"/>
              </w:rPr>
              <w:t>31</w:t>
            </w:r>
          </w:p>
        </w:tc>
        <w:tc>
          <w:tcPr>
            <w:tcW w:w="240" w:type="pct"/>
            <w:tcBorders>
              <w:top w:val="nil"/>
              <w:left w:val="nil"/>
              <w:bottom w:val="single" w:sz="4" w:space="0" w:color="auto"/>
              <w:right w:val="single" w:sz="4" w:space="0" w:color="auto"/>
            </w:tcBorders>
            <w:vAlign w:val="bottom"/>
          </w:tcPr>
          <w:p w14:paraId="7D78425A"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09967AA6"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6CEBE0D5"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301D43DD"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6DC1521E" w14:textId="77777777" w:rsidR="006637E7" w:rsidRPr="003955FF" w:rsidRDefault="006637E7" w:rsidP="008C0FAB">
            <w:pPr>
              <w:pStyle w:val="Tabletext"/>
              <w:jc w:val="center"/>
              <w:rPr>
                <w:szCs w:val="22"/>
              </w:rPr>
            </w:pPr>
            <w:r w:rsidRPr="003955FF">
              <w:rPr>
                <w:szCs w:val="22"/>
              </w:rPr>
              <w:t>0</w:t>
            </w:r>
          </w:p>
        </w:tc>
      </w:tr>
      <w:tr w:rsidR="006637E7" w:rsidRPr="003955FF" w14:paraId="79153304"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1DE6D8C7" w14:textId="77777777" w:rsidR="006637E7" w:rsidRPr="003955FF" w:rsidRDefault="006637E7" w:rsidP="008C0FAB">
            <w:pPr>
              <w:pStyle w:val="Tabletext"/>
              <w:jc w:val="center"/>
              <w:rPr>
                <w:szCs w:val="22"/>
              </w:rPr>
            </w:pPr>
            <w:r w:rsidRPr="003955FF">
              <w:rPr>
                <w:szCs w:val="22"/>
              </w:rPr>
              <w:t>5</w:t>
            </w:r>
          </w:p>
        </w:tc>
        <w:tc>
          <w:tcPr>
            <w:tcW w:w="240" w:type="pct"/>
            <w:tcBorders>
              <w:top w:val="nil"/>
              <w:left w:val="nil"/>
              <w:bottom w:val="single" w:sz="4" w:space="0" w:color="auto"/>
              <w:right w:val="single" w:sz="4" w:space="0" w:color="auto"/>
            </w:tcBorders>
            <w:shd w:val="clear" w:color="auto" w:fill="auto"/>
            <w:noWrap/>
            <w:vAlign w:val="bottom"/>
            <w:hideMark/>
          </w:tcPr>
          <w:p w14:paraId="3C170F14"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BAA425D"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2DC0CA4B"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581D7749"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7D7615C4"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362DEFC6" w14:textId="77777777" w:rsidR="006637E7" w:rsidRPr="003955FF" w:rsidRDefault="006637E7" w:rsidP="008C0FAB">
            <w:pPr>
              <w:pStyle w:val="Tabletext"/>
              <w:jc w:val="center"/>
              <w:rPr>
                <w:szCs w:val="22"/>
              </w:rPr>
            </w:pPr>
            <w:r w:rsidRPr="003955FF">
              <w:rPr>
                <w:szCs w:val="22"/>
              </w:rPr>
              <w:t>32</w:t>
            </w:r>
          </w:p>
        </w:tc>
        <w:tc>
          <w:tcPr>
            <w:tcW w:w="240" w:type="pct"/>
            <w:tcBorders>
              <w:top w:val="nil"/>
              <w:left w:val="nil"/>
              <w:bottom w:val="single" w:sz="4" w:space="0" w:color="auto"/>
              <w:right w:val="single" w:sz="4" w:space="0" w:color="auto"/>
            </w:tcBorders>
            <w:vAlign w:val="bottom"/>
          </w:tcPr>
          <w:p w14:paraId="1B54443E"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0ACAB2AD"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1D355A83"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22DE07E4"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3AE1876D" w14:textId="77777777" w:rsidR="006637E7" w:rsidRPr="003955FF" w:rsidRDefault="006637E7" w:rsidP="008C0FAB">
            <w:pPr>
              <w:pStyle w:val="Tabletext"/>
              <w:jc w:val="center"/>
              <w:rPr>
                <w:szCs w:val="22"/>
              </w:rPr>
            </w:pPr>
            <w:r w:rsidRPr="003955FF">
              <w:rPr>
                <w:szCs w:val="22"/>
              </w:rPr>
              <w:t>500</w:t>
            </w:r>
          </w:p>
        </w:tc>
      </w:tr>
      <w:tr w:rsidR="006637E7" w:rsidRPr="003955FF" w14:paraId="530CBD0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D53192A" w14:textId="77777777" w:rsidR="006637E7" w:rsidRPr="003955FF" w:rsidRDefault="006637E7" w:rsidP="008C0FAB">
            <w:pPr>
              <w:pStyle w:val="Tabletext"/>
              <w:jc w:val="center"/>
              <w:rPr>
                <w:szCs w:val="22"/>
              </w:rPr>
            </w:pPr>
            <w:r w:rsidRPr="003955FF">
              <w:rPr>
                <w:szCs w:val="22"/>
              </w:rPr>
              <w:t>6</w:t>
            </w:r>
          </w:p>
        </w:tc>
        <w:tc>
          <w:tcPr>
            <w:tcW w:w="240" w:type="pct"/>
            <w:tcBorders>
              <w:top w:val="nil"/>
              <w:left w:val="nil"/>
              <w:bottom w:val="single" w:sz="4" w:space="0" w:color="auto"/>
              <w:right w:val="single" w:sz="4" w:space="0" w:color="auto"/>
            </w:tcBorders>
            <w:shd w:val="clear" w:color="auto" w:fill="auto"/>
            <w:noWrap/>
            <w:vAlign w:val="bottom"/>
            <w:hideMark/>
          </w:tcPr>
          <w:p w14:paraId="37F92BB6"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D0EBB95"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693F347E"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38CDBF3C"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482E2522"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2D535601" w14:textId="77777777" w:rsidR="006637E7" w:rsidRPr="003955FF" w:rsidRDefault="006637E7" w:rsidP="008C0FAB">
            <w:pPr>
              <w:pStyle w:val="Tabletext"/>
              <w:jc w:val="center"/>
              <w:rPr>
                <w:szCs w:val="22"/>
              </w:rPr>
            </w:pPr>
            <w:r w:rsidRPr="003955FF">
              <w:rPr>
                <w:szCs w:val="22"/>
              </w:rPr>
              <w:t>33</w:t>
            </w:r>
          </w:p>
        </w:tc>
        <w:tc>
          <w:tcPr>
            <w:tcW w:w="240" w:type="pct"/>
            <w:tcBorders>
              <w:top w:val="nil"/>
              <w:left w:val="nil"/>
              <w:bottom w:val="single" w:sz="4" w:space="0" w:color="auto"/>
              <w:right w:val="single" w:sz="4" w:space="0" w:color="auto"/>
            </w:tcBorders>
            <w:vAlign w:val="bottom"/>
          </w:tcPr>
          <w:p w14:paraId="7117373B"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22AECE98"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27384FF2"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365FCFA1"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14AD2FBA" w14:textId="77777777" w:rsidR="006637E7" w:rsidRPr="003955FF" w:rsidRDefault="006637E7" w:rsidP="008C0FAB">
            <w:pPr>
              <w:pStyle w:val="Tabletext"/>
              <w:jc w:val="center"/>
              <w:rPr>
                <w:szCs w:val="22"/>
              </w:rPr>
            </w:pPr>
            <w:r w:rsidRPr="003955FF">
              <w:rPr>
                <w:szCs w:val="22"/>
              </w:rPr>
              <w:t>1 000</w:t>
            </w:r>
          </w:p>
        </w:tc>
      </w:tr>
      <w:tr w:rsidR="006637E7" w:rsidRPr="003955FF" w14:paraId="2F5A5EFF"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ABD6454" w14:textId="77777777" w:rsidR="006637E7" w:rsidRPr="003955FF" w:rsidRDefault="006637E7" w:rsidP="008C0FAB">
            <w:pPr>
              <w:pStyle w:val="Tabletext"/>
              <w:jc w:val="center"/>
              <w:rPr>
                <w:szCs w:val="22"/>
              </w:rPr>
            </w:pPr>
            <w:r w:rsidRPr="003955FF">
              <w:rPr>
                <w:szCs w:val="22"/>
              </w:rPr>
              <w:t>7</w:t>
            </w:r>
          </w:p>
        </w:tc>
        <w:tc>
          <w:tcPr>
            <w:tcW w:w="240" w:type="pct"/>
            <w:tcBorders>
              <w:top w:val="nil"/>
              <w:left w:val="nil"/>
              <w:bottom w:val="single" w:sz="4" w:space="0" w:color="auto"/>
              <w:right w:val="single" w:sz="4" w:space="0" w:color="auto"/>
            </w:tcBorders>
            <w:shd w:val="clear" w:color="auto" w:fill="auto"/>
            <w:noWrap/>
            <w:vAlign w:val="bottom"/>
            <w:hideMark/>
          </w:tcPr>
          <w:p w14:paraId="3EBEC4BB"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78E0816"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5ED8F8C6"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44CCBA64"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7D176ED5"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0703DFC9" w14:textId="77777777" w:rsidR="006637E7" w:rsidRPr="003955FF" w:rsidRDefault="006637E7" w:rsidP="008C0FAB">
            <w:pPr>
              <w:pStyle w:val="Tabletext"/>
              <w:jc w:val="center"/>
              <w:rPr>
                <w:szCs w:val="22"/>
              </w:rPr>
            </w:pPr>
            <w:r w:rsidRPr="003955FF">
              <w:rPr>
                <w:szCs w:val="22"/>
              </w:rPr>
              <w:t>34</w:t>
            </w:r>
          </w:p>
        </w:tc>
        <w:tc>
          <w:tcPr>
            <w:tcW w:w="240" w:type="pct"/>
            <w:tcBorders>
              <w:top w:val="nil"/>
              <w:left w:val="nil"/>
              <w:bottom w:val="single" w:sz="4" w:space="0" w:color="auto"/>
              <w:right w:val="single" w:sz="4" w:space="0" w:color="auto"/>
            </w:tcBorders>
            <w:vAlign w:val="bottom"/>
          </w:tcPr>
          <w:p w14:paraId="3AACE5FB"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15FF9E5C"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0A6AF08A"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439A8BB0"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1AEDC990" w14:textId="77777777" w:rsidR="006637E7" w:rsidRPr="003955FF" w:rsidRDefault="006637E7" w:rsidP="008C0FAB">
            <w:pPr>
              <w:pStyle w:val="Tabletext"/>
              <w:jc w:val="center"/>
              <w:rPr>
                <w:szCs w:val="22"/>
              </w:rPr>
            </w:pPr>
            <w:r w:rsidRPr="003955FF">
              <w:rPr>
                <w:szCs w:val="22"/>
              </w:rPr>
              <w:t>0</w:t>
            </w:r>
          </w:p>
        </w:tc>
      </w:tr>
      <w:tr w:rsidR="006637E7" w:rsidRPr="003955FF" w14:paraId="5D4102E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8FB33A1" w14:textId="77777777" w:rsidR="006637E7" w:rsidRPr="003955FF" w:rsidRDefault="006637E7" w:rsidP="008C0FAB">
            <w:pPr>
              <w:pStyle w:val="Tabletext"/>
              <w:jc w:val="center"/>
              <w:rPr>
                <w:szCs w:val="22"/>
              </w:rPr>
            </w:pPr>
            <w:r w:rsidRPr="003955FF">
              <w:rPr>
                <w:szCs w:val="22"/>
              </w:rPr>
              <w:t>8</w:t>
            </w:r>
          </w:p>
        </w:tc>
        <w:tc>
          <w:tcPr>
            <w:tcW w:w="240" w:type="pct"/>
            <w:tcBorders>
              <w:top w:val="nil"/>
              <w:left w:val="nil"/>
              <w:bottom w:val="single" w:sz="4" w:space="0" w:color="auto"/>
              <w:right w:val="single" w:sz="4" w:space="0" w:color="auto"/>
            </w:tcBorders>
            <w:shd w:val="clear" w:color="auto" w:fill="auto"/>
            <w:noWrap/>
            <w:vAlign w:val="bottom"/>
            <w:hideMark/>
          </w:tcPr>
          <w:p w14:paraId="17F87CE9"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2DCACD2"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56DEB447"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38B6E647"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5BAD0D81"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18EBF44B" w14:textId="77777777" w:rsidR="006637E7" w:rsidRPr="003955FF" w:rsidRDefault="006637E7" w:rsidP="008C0FAB">
            <w:pPr>
              <w:pStyle w:val="Tabletext"/>
              <w:jc w:val="center"/>
              <w:rPr>
                <w:szCs w:val="22"/>
              </w:rPr>
            </w:pPr>
            <w:r w:rsidRPr="003955FF">
              <w:rPr>
                <w:szCs w:val="22"/>
              </w:rPr>
              <w:t>35</w:t>
            </w:r>
          </w:p>
        </w:tc>
        <w:tc>
          <w:tcPr>
            <w:tcW w:w="240" w:type="pct"/>
            <w:tcBorders>
              <w:top w:val="nil"/>
              <w:left w:val="nil"/>
              <w:bottom w:val="single" w:sz="4" w:space="0" w:color="auto"/>
              <w:right w:val="single" w:sz="4" w:space="0" w:color="auto"/>
            </w:tcBorders>
            <w:vAlign w:val="bottom"/>
          </w:tcPr>
          <w:p w14:paraId="2F07A056"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529EDAD5"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333E042E"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6D333AA4"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615D8EED" w14:textId="77777777" w:rsidR="006637E7" w:rsidRPr="003955FF" w:rsidRDefault="006637E7" w:rsidP="008C0FAB">
            <w:pPr>
              <w:pStyle w:val="Tabletext"/>
              <w:jc w:val="center"/>
              <w:rPr>
                <w:szCs w:val="22"/>
              </w:rPr>
            </w:pPr>
            <w:r w:rsidRPr="003955FF">
              <w:rPr>
                <w:szCs w:val="22"/>
              </w:rPr>
              <w:t>500</w:t>
            </w:r>
          </w:p>
        </w:tc>
      </w:tr>
      <w:tr w:rsidR="006637E7" w:rsidRPr="003955FF" w14:paraId="788A996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219F5FF" w14:textId="77777777" w:rsidR="006637E7" w:rsidRPr="003955FF" w:rsidRDefault="006637E7" w:rsidP="008C0FAB">
            <w:pPr>
              <w:pStyle w:val="Tabletext"/>
              <w:jc w:val="center"/>
              <w:rPr>
                <w:szCs w:val="22"/>
              </w:rPr>
            </w:pPr>
            <w:r w:rsidRPr="003955FF">
              <w:rPr>
                <w:szCs w:val="22"/>
              </w:rPr>
              <w:t>9</w:t>
            </w:r>
          </w:p>
        </w:tc>
        <w:tc>
          <w:tcPr>
            <w:tcW w:w="240" w:type="pct"/>
            <w:tcBorders>
              <w:top w:val="nil"/>
              <w:left w:val="nil"/>
              <w:bottom w:val="single" w:sz="4" w:space="0" w:color="auto"/>
              <w:right w:val="single" w:sz="4" w:space="0" w:color="auto"/>
            </w:tcBorders>
            <w:shd w:val="clear" w:color="auto" w:fill="auto"/>
            <w:noWrap/>
            <w:vAlign w:val="bottom"/>
            <w:hideMark/>
          </w:tcPr>
          <w:p w14:paraId="58FEFE71"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97427D7" w14:textId="77777777" w:rsidR="006637E7" w:rsidRPr="003955FF" w:rsidRDefault="006637E7" w:rsidP="008C0FAB">
            <w:pPr>
              <w:pStyle w:val="Tabletext"/>
              <w:jc w:val="center"/>
              <w:rPr>
                <w:szCs w:val="22"/>
              </w:rPr>
            </w:pPr>
            <w:r w:rsidRPr="003955FF">
              <w:rPr>
                <w:szCs w:val="22"/>
              </w:rPr>
              <w:t>5 000</w:t>
            </w:r>
          </w:p>
        </w:tc>
        <w:tc>
          <w:tcPr>
            <w:tcW w:w="341" w:type="pct"/>
            <w:tcBorders>
              <w:top w:val="nil"/>
              <w:left w:val="nil"/>
              <w:bottom w:val="single" w:sz="4" w:space="0" w:color="auto"/>
              <w:right w:val="single" w:sz="4" w:space="0" w:color="auto"/>
            </w:tcBorders>
            <w:shd w:val="clear" w:color="auto" w:fill="auto"/>
            <w:noWrap/>
            <w:vAlign w:val="bottom"/>
            <w:hideMark/>
          </w:tcPr>
          <w:p w14:paraId="08294770"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shd w:val="clear" w:color="auto" w:fill="auto"/>
            <w:noWrap/>
            <w:vAlign w:val="bottom"/>
            <w:hideMark/>
          </w:tcPr>
          <w:p w14:paraId="32A64F7B"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3143F993"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17CA58B7" w14:textId="77777777" w:rsidR="006637E7" w:rsidRPr="003955FF" w:rsidRDefault="006637E7" w:rsidP="008C0FAB">
            <w:pPr>
              <w:pStyle w:val="Tabletext"/>
              <w:jc w:val="center"/>
              <w:rPr>
                <w:szCs w:val="22"/>
              </w:rPr>
            </w:pPr>
            <w:r w:rsidRPr="003955FF">
              <w:rPr>
                <w:szCs w:val="22"/>
              </w:rPr>
              <w:t>36</w:t>
            </w:r>
          </w:p>
        </w:tc>
        <w:tc>
          <w:tcPr>
            <w:tcW w:w="240" w:type="pct"/>
            <w:tcBorders>
              <w:top w:val="nil"/>
              <w:left w:val="nil"/>
              <w:bottom w:val="single" w:sz="4" w:space="0" w:color="auto"/>
              <w:right w:val="single" w:sz="4" w:space="0" w:color="auto"/>
            </w:tcBorders>
            <w:vAlign w:val="bottom"/>
          </w:tcPr>
          <w:p w14:paraId="48BA35ED"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2AB3AFF2"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4A71B181"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06B36C7F"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2C55F451" w14:textId="77777777" w:rsidR="006637E7" w:rsidRPr="003955FF" w:rsidRDefault="006637E7" w:rsidP="008C0FAB">
            <w:pPr>
              <w:pStyle w:val="Tabletext"/>
              <w:jc w:val="center"/>
              <w:rPr>
                <w:szCs w:val="22"/>
              </w:rPr>
            </w:pPr>
            <w:r w:rsidRPr="003955FF">
              <w:rPr>
                <w:szCs w:val="22"/>
              </w:rPr>
              <w:t>1 000</w:t>
            </w:r>
          </w:p>
        </w:tc>
      </w:tr>
      <w:tr w:rsidR="006637E7" w:rsidRPr="003955FF" w14:paraId="26B416B3"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82BACF3" w14:textId="77777777" w:rsidR="006637E7" w:rsidRPr="003955FF" w:rsidRDefault="006637E7" w:rsidP="008C0FAB">
            <w:pPr>
              <w:pStyle w:val="Tabletext"/>
              <w:jc w:val="center"/>
              <w:rPr>
                <w:szCs w:val="22"/>
              </w:rPr>
            </w:pPr>
            <w:r w:rsidRPr="003955FF">
              <w:rPr>
                <w:szCs w:val="22"/>
              </w:rPr>
              <w:t>10</w:t>
            </w:r>
          </w:p>
        </w:tc>
        <w:tc>
          <w:tcPr>
            <w:tcW w:w="240" w:type="pct"/>
            <w:tcBorders>
              <w:top w:val="nil"/>
              <w:left w:val="nil"/>
              <w:bottom w:val="single" w:sz="4" w:space="0" w:color="auto"/>
              <w:right w:val="single" w:sz="4" w:space="0" w:color="auto"/>
            </w:tcBorders>
            <w:shd w:val="clear" w:color="auto" w:fill="auto"/>
            <w:noWrap/>
            <w:vAlign w:val="bottom"/>
            <w:hideMark/>
          </w:tcPr>
          <w:p w14:paraId="3E96F0D2"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FA17C95"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3135473B"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63FA79DF"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1B225F3E"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10AC9156" w14:textId="77777777" w:rsidR="006637E7" w:rsidRPr="003955FF" w:rsidRDefault="006637E7" w:rsidP="008C0FAB">
            <w:pPr>
              <w:pStyle w:val="Tabletext"/>
              <w:jc w:val="center"/>
              <w:rPr>
                <w:szCs w:val="22"/>
              </w:rPr>
            </w:pPr>
            <w:r w:rsidRPr="003955FF">
              <w:rPr>
                <w:szCs w:val="22"/>
              </w:rPr>
              <w:t>37</w:t>
            </w:r>
          </w:p>
        </w:tc>
        <w:tc>
          <w:tcPr>
            <w:tcW w:w="240" w:type="pct"/>
            <w:tcBorders>
              <w:top w:val="nil"/>
              <w:left w:val="nil"/>
              <w:bottom w:val="single" w:sz="4" w:space="0" w:color="auto"/>
              <w:right w:val="single" w:sz="4" w:space="0" w:color="auto"/>
            </w:tcBorders>
            <w:vAlign w:val="bottom"/>
          </w:tcPr>
          <w:p w14:paraId="4750527B"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6F790209"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10500CCE"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6A080649"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50E61B59" w14:textId="77777777" w:rsidR="006637E7" w:rsidRPr="003955FF" w:rsidRDefault="006637E7" w:rsidP="008C0FAB">
            <w:pPr>
              <w:pStyle w:val="Tabletext"/>
              <w:jc w:val="center"/>
              <w:rPr>
                <w:szCs w:val="22"/>
              </w:rPr>
            </w:pPr>
            <w:r w:rsidRPr="003955FF">
              <w:rPr>
                <w:szCs w:val="22"/>
              </w:rPr>
              <w:t>0</w:t>
            </w:r>
          </w:p>
        </w:tc>
      </w:tr>
      <w:tr w:rsidR="006637E7" w:rsidRPr="003955FF" w14:paraId="0A37C39B"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65D7A40C" w14:textId="77777777" w:rsidR="006637E7" w:rsidRPr="003955FF" w:rsidRDefault="006637E7" w:rsidP="008C0FAB">
            <w:pPr>
              <w:pStyle w:val="Tabletext"/>
              <w:jc w:val="center"/>
              <w:rPr>
                <w:szCs w:val="22"/>
              </w:rPr>
            </w:pPr>
            <w:r w:rsidRPr="003955FF">
              <w:rPr>
                <w:szCs w:val="22"/>
              </w:rPr>
              <w:t>11</w:t>
            </w:r>
          </w:p>
        </w:tc>
        <w:tc>
          <w:tcPr>
            <w:tcW w:w="240" w:type="pct"/>
            <w:tcBorders>
              <w:top w:val="nil"/>
              <w:left w:val="nil"/>
              <w:bottom w:val="single" w:sz="4" w:space="0" w:color="auto"/>
              <w:right w:val="single" w:sz="4" w:space="0" w:color="auto"/>
            </w:tcBorders>
            <w:shd w:val="clear" w:color="auto" w:fill="auto"/>
            <w:noWrap/>
            <w:vAlign w:val="bottom"/>
            <w:hideMark/>
          </w:tcPr>
          <w:p w14:paraId="1CBD4417"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3E9F721"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61BA7F7C"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4AB9915C"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4C0A640B"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45ACC9DF" w14:textId="77777777" w:rsidR="006637E7" w:rsidRPr="003955FF" w:rsidRDefault="006637E7" w:rsidP="008C0FAB">
            <w:pPr>
              <w:pStyle w:val="Tabletext"/>
              <w:jc w:val="center"/>
              <w:rPr>
                <w:szCs w:val="22"/>
              </w:rPr>
            </w:pPr>
            <w:r w:rsidRPr="003955FF">
              <w:rPr>
                <w:szCs w:val="22"/>
              </w:rPr>
              <w:t>38</w:t>
            </w:r>
          </w:p>
        </w:tc>
        <w:tc>
          <w:tcPr>
            <w:tcW w:w="240" w:type="pct"/>
            <w:tcBorders>
              <w:top w:val="nil"/>
              <w:left w:val="nil"/>
              <w:bottom w:val="single" w:sz="4" w:space="0" w:color="auto"/>
              <w:right w:val="single" w:sz="4" w:space="0" w:color="auto"/>
            </w:tcBorders>
            <w:vAlign w:val="bottom"/>
          </w:tcPr>
          <w:p w14:paraId="10C93B9E"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1300DA71"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22C8E3D0"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0FD87656"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7E407790" w14:textId="77777777" w:rsidR="006637E7" w:rsidRPr="003955FF" w:rsidRDefault="006637E7" w:rsidP="008C0FAB">
            <w:pPr>
              <w:pStyle w:val="Tabletext"/>
              <w:jc w:val="center"/>
              <w:rPr>
                <w:szCs w:val="22"/>
              </w:rPr>
            </w:pPr>
            <w:r w:rsidRPr="003955FF">
              <w:rPr>
                <w:szCs w:val="22"/>
              </w:rPr>
              <w:t>500</w:t>
            </w:r>
          </w:p>
        </w:tc>
      </w:tr>
      <w:tr w:rsidR="006637E7" w:rsidRPr="003955FF" w14:paraId="1D4A4B6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1857C131" w14:textId="77777777" w:rsidR="006637E7" w:rsidRPr="003955FF" w:rsidRDefault="006637E7" w:rsidP="008C0FAB">
            <w:pPr>
              <w:pStyle w:val="Tabletext"/>
              <w:jc w:val="center"/>
              <w:rPr>
                <w:szCs w:val="22"/>
              </w:rPr>
            </w:pPr>
            <w:r w:rsidRPr="003955FF">
              <w:rPr>
                <w:szCs w:val="22"/>
              </w:rPr>
              <w:t>12</w:t>
            </w:r>
          </w:p>
        </w:tc>
        <w:tc>
          <w:tcPr>
            <w:tcW w:w="240" w:type="pct"/>
            <w:tcBorders>
              <w:top w:val="nil"/>
              <w:left w:val="nil"/>
              <w:bottom w:val="single" w:sz="4" w:space="0" w:color="auto"/>
              <w:right w:val="single" w:sz="4" w:space="0" w:color="auto"/>
            </w:tcBorders>
            <w:shd w:val="clear" w:color="auto" w:fill="auto"/>
            <w:noWrap/>
            <w:vAlign w:val="bottom"/>
            <w:hideMark/>
          </w:tcPr>
          <w:p w14:paraId="799B2AE5"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0C998F0"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60FD11DE"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67A353F4"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7FD89D77"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341DD8AA" w14:textId="77777777" w:rsidR="006637E7" w:rsidRPr="003955FF" w:rsidRDefault="006637E7" w:rsidP="008C0FAB">
            <w:pPr>
              <w:pStyle w:val="Tabletext"/>
              <w:jc w:val="center"/>
              <w:rPr>
                <w:szCs w:val="22"/>
              </w:rPr>
            </w:pPr>
            <w:r w:rsidRPr="003955FF">
              <w:rPr>
                <w:szCs w:val="22"/>
              </w:rPr>
              <w:t>39</w:t>
            </w:r>
          </w:p>
        </w:tc>
        <w:tc>
          <w:tcPr>
            <w:tcW w:w="240" w:type="pct"/>
            <w:tcBorders>
              <w:top w:val="nil"/>
              <w:left w:val="nil"/>
              <w:bottom w:val="single" w:sz="4" w:space="0" w:color="auto"/>
              <w:right w:val="single" w:sz="4" w:space="0" w:color="auto"/>
            </w:tcBorders>
            <w:vAlign w:val="bottom"/>
          </w:tcPr>
          <w:p w14:paraId="780DC41A"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43290B30"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189F0017"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26D3290E"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0DDAC87E" w14:textId="77777777" w:rsidR="006637E7" w:rsidRPr="003955FF" w:rsidRDefault="006637E7" w:rsidP="008C0FAB">
            <w:pPr>
              <w:pStyle w:val="Tabletext"/>
              <w:jc w:val="center"/>
              <w:rPr>
                <w:szCs w:val="22"/>
              </w:rPr>
            </w:pPr>
            <w:r w:rsidRPr="003955FF">
              <w:rPr>
                <w:szCs w:val="22"/>
              </w:rPr>
              <w:t>1 000</w:t>
            </w:r>
          </w:p>
        </w:tc>
      </w:tr>
      <w:tr w:rsidR="006637E7" w:rsidRPr="003955FF" w14:paraId="73EF9CB4"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63BD97B" w14:textId="77777777" w:rsidR="006637E7" w:rsidRPr="003955FF" w:rsidRDefault="006637E7" w:rsidP="008C0FAB">
            <w:pPr>
              <w:pStyle w:val="Tabletext"/>
              <w:jc w:val="center"/>
              <w:rPr>
                <w:szCs w:val="22"/>
              </w:rPr>
            </w:pPr>
            <w:r w:rsidRPr="003955FF">
              <w:rPr>
                <w:szCs w:val="22"/>
              </w:rPr>
              <w:t>13</w:t>
            </w:r>
          </w:p>
        </w:tc>
        <w:tc>
          <w:tcPr>
            <w:tcW w:w="240" w:type="pct"/>
            <w:tcBorders>
              <w:top w:val="nil"/>
              <w:left w:val="nil"/>
              <w:bottom w:val="single" w:sz="4" w:space="0" w:color="auto"/>
              <w:right w:val="single" w:sz="4" w:space="0" w:color="auto"/>
            </w:tcBorders>
            <w:shd w:val="clear" w:color="auto" w:fill="auto"/>
            <w:noWrap/>
            <w:vAlign w:val="bottom"/>
            <w:hideMark/>
          </w:tcPr>
          <w:p w14:paraId="01131177"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391A42C"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155410B1"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55111A09"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0C20ACE8"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5C95E764" w14:textId="77777777" w:rsidR="006637E7" w:rsidRPr="003955FF" w:rsidRDefault="006637E7" w:rsidP="008C0FAB">
            <w:pPr>
              <w:pStyle w:val="Tabletext"/>
              <w:jc w:val="center"/>
              <w:rPr>
                <w:szCs w:val="22"/>
              </w:rPr>
            </w:pPr>
            <w:r w:rsidRPr="003955FF">
              <w:rPr>
                <w:szCs w:val="22"/>
              </w:rPr>
              <w:t>40</w:t>
            </w:r>
          </w:p>
        </w:tc>
        <w:tc>
          <w:tcPr>
            <w:tcW w:w="240" w:type="pct"/>
            <w:tcBorders>
              <w:top w:val="nil"/>
              <w:left w:val="nil"/>
              <w:bottom w:val="single" w:sz="4" w:space="0" w:color="auto"/>
              <w:right w:val="single" w:sz="4" w:space="0" w:color="auto"/>
            </w:tcBorders>
            <w:vAlign w:val="bottom"/>
          </w:tcPr>
          <w:p w14:paraId="7DDAE07C"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50E2EA3C"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2C40DCEF"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4F688E32"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7923F80A" w14:textId="77777777" w:rsidR="006637E7" w:rsidRPr="003955FF" w:rsidRDefault="006637E7" w:rsidP="008C0FAB">
            <w:pPr>
              <w:pStyle w:val="Tabletext"/>
              <w:jc w:val="center"/>
              <w:rPr>
                <w:szCs w:val="22"/>
              </w:rPr>
            </w:pPr>
            <w:r w:rsidRPr="003955FF">
              <w:rPr>
                <w:szCs w:val="22"/>
              </w:rPr>
              <w:t>0</w:t>
            </w:r>
          </w:p>
        </w:tc>
      </w:tr>
      <w:tr w:rsidR="006637E7" w:rsidRPr="003955FF" w14:paraId="3BBCFE78"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A5B9602" w14:textId="77777777" w:rsidR="006637E7" w:rsidRPr="003955FF" w:rsidRDefault="006637E7" w:rsidP="008C0FAB">
            <w:pPr>
              <w:pStyle w:val="Tabletext"/>
              <w:jc w:val="center"/>
              <w:rPr>
                <w:szCs w:val="22"/>
              </w:rPr>
            </w:pPr>
            <w:r w:rsidRPr="003955FF">
              <w:rPr>
                <w:szCs w:val="22"/>
              </w:rPr>
              <w:t>14</w:t>
            </w:r>
          </w:p>
        </w:tc>
        <w:tc>
          <w:tcPr>
            <w:tcW w:w="240" w:type="pct"/>
            <w:tcBorders>
              <w:top w:val="nil"/>
              <w:left w:val="nil"/>
              <w:bottom w:val="single" w:sz="4" w:space="0" w:color="auto"/>
              <w:right w:val="single" w:sz="4" w:space="0" w:color="auto"/>
            </w:tcBorders>
            <w:shd w:val="clear" w:color="auto" w:fill="auto"/>
            <w:noWrap/>
            <w:vAlign w:val="bottom"/>
            <w:hideMark/>
          </w:tcPr>
          <w:p w14:paraId="3696A4DE"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C3F9FD4"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3FE37749"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1463FB3F"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5AAA5D8D"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54D3D6DE" w14:textId="77777777" w:rsidR="006637E7" w:rsidRPr="003955FF" w:rsidRDefault="006637E7" w:rsidP="008C0FAB">
            <w:pPr>
              <w:pStyle w:val="Tabletext"/>
              <w:jc w:val="center"/>
              <w:rPr>
                <w:szCs w:val="22"/>
              </w:rPr>
            </w:pPr>
            <w:r w:rsidRPr="003955FF">
              <w:rPr>
                <w:szCs w:val="22"/>
              </w:rPr>
              <w:t>41</w:t>
            </w:r>
          </w:p>
        </w:tc>
        <w:tc>
          <w:tcPr>
            <w:tcW w:w="240" w:type="pct"/>
            <w:tcBorders>
              <w:top w:val="nil"/>
              <w:left w:val="nil"/>
              <w:bottom w:val="single" w:sz="4" w:space="0" w:color="auto"/>
              <w:right w:val="single" w:sz="4" w:space="0" w:color="auto"/>
            </w:tcBorders>
            <w:vAlign w:val="bottom"/>
          </w:tcPr>
          <w:p w14:paraId="5DE6EB06"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7ED31FFD"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047F32D0"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1ECCF975"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388AB135" w14:textId="77777777" w:rsidR="006637E7" w:rsidRPr="003955FF" w:rsidRDefault="006637E7" w:rsidP="008C0FAB">
            <w:pPr>
              <w:pStyle w:val="Tabletext"/>
              <w:jc w:val="center"/>
              <w:rPr>
                <w:szCs w:val="22"/>
              </w:rPr>
            </w:pPr>
            <w:r w:rsidRPr="003955FF">
              <w:rPr>
                <w:szCs w:val="22"/>
              </w:rPr>
              <w:t>500</w:t>
            </w:r>
          </w:p>
        </w:tc>
      </w:tr>
      <w:tr w:rsidR="006637E7" w:rsidRPr="003955FF" w14:paraId="0CC320BC"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5C7B0E9E" w14:textId="77777777" w:rsidR="006637E7" w:rsidRPr="003955FF" w:rsidRDefault="006637E7" w:rsidP="008C0FAB">
            <w:pPr>
              <w:pStyle w:val="Tabletext"/>
              <w:jc w:val="center"/>
              <w:rPr>
                <w:szCs w:val="22"/>
              </w:rPr>
            </w:pPr>
            <w:r w:rsidRPr="003955FF">
              <w:rPr>
                <w:szCs w:val="22"/>
              </w:rPr>
              <w:t>15</w:t>
            </w:r>
          </w:p>
        </w:tc>
        <w:tc>
          <w:tcPr>
            <w:tcW w:w="240" w:type="pct"/>
            <w:tcBorders>
              <w:top w:val="nil"/>
              <w:left w:val="nil"/>
              <w:bottom w:val="single" w:sz="4" w:space="0" w:color="auto"/>
              <w:right w:val="single" w:sz="4" w:space="0" w:color="auto"/>
            </w:tcBorders>
            <w:shd w:val="clear" w:color="auto" w:fill="auto"/>
            <w:noWrap/>
            <w:vAlign w:val="bottom"/>
            <w:hideMark/>
          </w:tcPr>
          <w:p w14:paraId="77ECB91C"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F864EB9"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6E86EA3E"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48D540F6"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382A01B2"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3E8FEBD2" w14:textId="77777777" w:rsidR="006637E7" w:rsidRPr="003955FF" w:rsidRDefault="006637E7" w:rsidP="008C0FAB">
            <w:pPr>
              <w:pStyle w:val="Tabletext"/>
              <w:jc w:val="center"/>
              <w:rPr>
                <w:szCs w:val="22"/>
              </w:rPr>
            </w:pPr>
            <w:r w:rsidRPr="003955FF">
              <w:rPr>
                <w:szCs w:val="22"/>
              </w:rPr>
              <w:t>42</w:t>
            </w:r>
          </w:p>
        </w:tc>
        <w:tc>
          <w:tcPr>
            <w:tcW w:w="240" w:type="pct"/>
            <w:tcBorders>
              <w:top w:val="nil"/>
              <w:left w:val="nil"/>
              <w:bottom w:val="single" w:sz="4" w:space="0" w:color="auto"/>
              <w:right w:val="single" w:sz="4" w:space="0" w:color="auto"/>
            </w:tcBorders>
            <w:vAlign w:val="bottom"/>
          </w:tcPr>
          <w:p w14:paraId="3256AF2E"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428B5406"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76233BA0"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40B353F9"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3AA95232" w14:textId="77777777" w:rsidR="006637E7" w:rsidRPr="003955FF" w:rsidRDefault="006637E7" w:rsidP="008C0FAB">
            <w:pPr>
              <w:pStyle w:val="Tabletext"/>
              <w:jc w:val="center"/>
              <w:rPr>
                <w:szCs w:val="22"/>
              </w:rPr>
            </w:pPr>
            <w:r w:rsidRPr="003955FF">
              <w:rPr>
                <w:szCs w:val="22"/>
              </w:rPr>
              <w:t>1 000</w:t>
            </w:r>
          </w:p>
        </w:tc>
      </w:tr>
      <w:tr w:rsidR="006637E7" w:rsidRPr="003955FF" w14:paraId="45785417"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4CB743C" w14:textId="77777777" w:rsidR="006637E7" w:rsidRPr="003955FF" w:rsidRDefault="006637E7" w:rsidP="008C0FAB">
            <w:pPr>
              <w:pStyle w:val="Tabletext"/>
              <w:jc w:val="center"/>
              <w:rPr>
                <w:szCs w:val="22"/>
              </w:rPr>
            </w:pPr>
            <w:r w:rsidRPr="003955FF">
              <w:rPr>
                <w:szCs w:val="22"/>
              </w:rPr>
              <w:t>16</w:t>
            </w:r>
          </w:p>
        </w:tc>
        <w:tc>
          <w:tcPr>
            <w:tcW w:w="240" w:type="pct"/>
            <w:tcBorders>
              <w:top w:val="nil"/>
              <w:left w:val="nil"/>
              <w:bottom w:val="single" w:sz="4" w:space="0" w:color="auto"/>
              <w:right w:val="single" w:sz="4" w:space="0" w:color="auto"/>
            </w:tcBorders>
            <w:shd w:val="clear" w:color="auto" w:fill="auto"/>
            <w:noWrap/>
            <w:vAlign w:val="bottom"/>
            <w:hideMark/>
          </w:tcPr>
          <w:p w14:paraId="7C36F484"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34F5A2C"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76432B50"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09E19A65"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2EECD1C2"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4E37DABD" w14:textId="77777777" w:rsidR="006637E7" w:rsidRPr="003955FF" w:rsidRDefault="006637E7" w:rsidP="008C0FAB">
            <w:pPr>
              <w:pStyle w:val="Tabletext"/>
              <w:jc w:val="center"/>
              <w:rPr>
                <w:szCs w:val="22"/>
              </w:rPr>
            </w:pPr>
            <w:r w:rsidRPr="003955FF">
              <w:rPr>
                <w:szCs w:val="22"/>
              </w:rPr>
              <w:t>43</w:t>
            </w:r>
          </w:p>
        </w:tc>
        <w:tc>
          <w:tcPr>
            <w:tcW w:w="240" w:type="pct"/>
            <w:tcBorders>
              <w:top w:val="nil"/>
              <w:left w:val="nil"/>
              <w:bottom w:val="single" w:sz="4" w:space="0" w:color="auto"/>
              <w:right w:val="single" w:sz="4" w:space="0" w:color="auto"/>
            </w:tcBorders>
            <w:vAlign w:val="bottom"/>
          </w:tcPr>
          <w:p w14:paraId="4FCF67A4"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62C7D664"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2778B609"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5CEC4CD6"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704C9836" w14:textId="77777777" w:rsidR="006637E7" w:rsidRPr="003955FF" w:rsidRDefault="006637E7" w:rsidP="008C0FAB">
            <w:pPr>
              <w:pStyle w:val="Tabletext"/>
              <w:jc w:val="center"/>
              <w:rPr>
                <w:szCs w:val="22"/>
              </w:rPr>
            </w:pPr>
            <w:r w:rsidRPr="003955FF">
              <w:rPr>
                <w:szCs w:val="22"/>
              </w:rPr>
              <w:t>0</w:t>
            </w:r>
          </w:p>
        </w:tc>
      </w:tr>
      <w:tr w:rsidR="006637E7" w:rsidRPr="003955FF" w14:paraId="75A4997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43ED597" w14:textId="77777777" w:rsidR="006637E7" w:rsidRPr="003955FF" w:rsidRDefault="006637E7" w:rsidP="008C0FAB">
            <w:pPr>
              <w:pStyle w:val="Tabletext"/>
              <w:jc w:val="center"/>
              <w:rPr>
                <w:szCs w:val="22"/>
              </w:rPr>
            </w:pPr>
            <w:r w:rsidRPr="003955FF">
              <w:rPr>
                <w:szCs w:val="22"/>
              </w:rPr>
              <w:t>17</w:t>
            </w:r>
          </w:p>
        </w:tc>
        <w:tc>
          <w:tcPr>
            <w:tcW w:w="240" w:type="pct"/>
            <w:tcBorders>
              <w:top w:val="nil"/>
              <w:left w:val="nil"/>
              <w:bottom w:val="single" w:sz="4" w:space="0" w:color="auto"/>
              <w:right w:val="single" w:sz="4" w:space="0" w:color="auto"/>
            </w:tcBorders>
            <w:shd w:val="clear" w:color="auto" w:fill="auto"/>
            <w:noWrap/>
            <w:vAlign w:val="bottom"/>
            <w:hideMark/>
          </w:tcPr>
          <w:p w14:paraId="6994D686"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DF6B643"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4CBAEB2D"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39DCF816"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6D263C8E"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6EEE083F" w14:textId="77777777" w:rsidR="006637E7" w:rsidRPr="003955FF" w:rsidRDefault="006637E7" w:rsidP="008C0FAB">
            <w:pPr>
              <w:pStyle w:val="Tabletext"/>
              <w:jc w:val="center"/>
              <w:rPr>
                <w:szCs w:val="22"/>
              </w:rPr>
            </w:pPr>
            <w:r w:rsidRPr="003955FF">
              <w:rPr>
                <w:szCs w:val="22"/>
              </w:rPr>
              <w:t>44</w:t>
            </w:r>
          </w:p>
        </w:tc>
        <w:tc>
          <w:tcPr>
            <w:tcW w:w="240" w:type="pct"/>
            <w:tcBorders>
              <w:top w:val="nil"/>
              <w:left w:val="nil"/>
              <w:bottom w:val="single" w:sz="4" w:space="0" w:color="auto"/>
              <w:right w:val="single" w:sz="4" w:space="0" w:color="auto"/>
            </w:tcBorders>
            <w:vAlign w:val="bottom"/>
          </w:tcPr>
          <w:p w14:paraId="3CBF520C"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12BB6543"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3A287915"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3DB9E7E1"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200186FF" w14:textId="77777777" w:rsidR="006637E7" w:rsidRPr="003955FF" w:rsidRDefault="006637E7" w:rsidP="008C0FAB">
            <w:pPr>
              <w:pStyle w:val="Tabletext"/>
              <w:jc w:val="center"/>
              <w:rPr>
                <w:szCs w:val="22"/>
              </w:rPr>
            </w:pPr>
            <w:r w:rsidRPr="003955FF">
              <w:rPr>
                <w:szCs w:val="22"/>
              </w:rPr>
              <w:t>500</w:t>
            </w:r>
          </w:p>
        </w:tc>
      </w:tr>
      <w:tr w:rsidR="006637E7" w:rsidRPr="003955FF" w14:paraId="6B6EEDC7"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6A01FE1" w14:textId="77777777" w:rsidR="006637E7" w:rsidRPr="003955FF" w:rsidRDefault="006637E7" w:rsidP="008C0FAB">
            <w:pPr>
              <w:pStyle w:val="Tabletext"/>
              <w:jc w:val="center"/>
              <w:rPr>
                <w:szCs w:val="22"/>
              </w:rPr>
            </w:pPr>
            <w:r w:rsidRPr="003955FF">
              <w:rPr>
                <w:szCs w:val="22"/>
              </w:rPr>
              <w:t>18</w:t>
            </w:r>
          </w:p>
        </w:tc>
        <w:tc>
          <w:tcPr>
            <w:tcW w:w="240" w:type="pct"/>
            <w:tcBorders>
              <w:top w:val="nil"/>
              <w:left w:val="nil"/>
              <w:bottom w:val="single" w:sz="4" w:space="0" w:color="auto"/>
              <w:right w:val="single" w:sz="4" w:space="0" w:color="auto"/>
            </w:tcBorders>
            <w:shd w:val="clear" w:color="auto" w:fill="auto"/>
            <w:noWrap/>
            <w:vAlign w:val="bottom"/>
            <w:hideMark/>
          </w:tcPr>
          <w:p w14:paraId="07F3D6AE"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07F7FD1" w14:textId="77777777" w:rsidR="006637E7" w:rsidRPr="003955FF" w:rsidRDefault="006637E7" w:rsidP="008C0FAB">
            <w:pPr>
              <w:pStyle w:val="Tabletext"/>
              <w:jc w:val="center"/>
              <w:rPr>
                <w:szCs w:val="22"/>
              </w:rPr>
            </w:pPr>
            <w:r w:rsidRPr="003955FF">
              <w:rPr>
                <w:szCs w:val="22"/>
              </w:rPr>
              <w:t>3 950</w:t>
            </w:r>
          </w:p>
        </w:tc>
        <w:tc>
          <w:tcPr>
            <w:tcW w:w="341" w:type="pct"/>
            <w:tcBorders>
              <w:top w:val="nil"/>
              <w:left w:val="nil"/>
              <w:bottom w:val="single" w:sz="4" w:space="0" w:color="auto"/>
              <w:right w:val="single" w:sz="4" w:space="0" w:color="auto"/>
            </w:tcBorders>
            <w:shd w:val="clear" w:color="auto" w:fill="auto"/>
            <w:noWrap/>
            <w:vAlign w:val="bottom"/>
            <w:hideMark/>
          </w:tcPr>
          <w:p w14:paraId="26574E04"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shd w:val="clear" w:color="auto" w:fill="auto"/>
            <w:noWrap/>
            <w:vAlign w:val="bottom"/>
            <w:hideMark/>
          </w:tcPr>
          <w:p w14:paraId="7E58C82A"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2F03F5DC"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45FBC37A" w14:textId="77777777" w:rsidR="006637E7" w:rsidRPr="003955FF" w:rsidRDefault="006637E7" w:rsidP="008C0FAB">
            <w:pPr>
              <w:pStyle w:val="Tabletext"/>
              <w:jc w:val="center"/>
              <w:rPr>
                <w:szCs w:val="22"/>
              </w:rPr>
            </w:pPr>
            <w:r w:rsidRPr="003955FF">
              <w:rPr>
                <w:szCs w:val="22"/>
              </w:rPr>
              <w:t>45</w:t>
            </w:r>
          </w:p>
        </w:tc>
        <w:tc>
          <w:tcPr>
            <w:tcW w:w="240" w:type="pct"/>
            <w:tcBorders>
              <w:top w:val="nil"/>
              <w:left w:val="nil"/>
              <w:bottom w:val="single" w:sz="4" w:space="0" w:color="auto"/>
              <w:right w:val="single" w:sz="4" w:space="0" w:color="auto"/>
            </w:tcBorders>
            <w:vAlign w:val="bottom"/>
          </w:tcPr>
          <w:p w14:paraId="6686EEE4" w14:textId="77777777" w:rsidR="006637E7" w:rsidRPr="003955FF" w:rsidRDefault="006637E7" w:rsidP="008C0FAB">
            <w:pPr>
              <w:pStyle w:val="Tabletext"/>
              <w:jc w:val="center"/>
              <w:rPr>
                <w:szCs w:val="22"/>
              </w:rPr>
            </w:pPr>
            <w:r w:rsidRPr="003955FF">
              <w:rPr>
                <w:szCs w:val="22"/>
              </w:rPr>
              <w:t>55</w:t>
            </w:r>
          </w:p>
        </w:tc>
        <w:tc>
          <w:tcPr>
            <w:tcW w:w="414" w:type="pct"/>
            <w:tcBorders>
              <w:top w:val="nil"/>
              <w:left w:val="nil"/>
              <w:bottom w:val="single" w:sz="4" w:space="0" w:color="auto"/>
              <w:right w:val="single" w:sz="4" w:space="0" w:color="auto"/>
            </w:tcBorders>
            <w:vAlign w:val="bottom"/>
          </w:tcPr>
          <w:p w14:paraId="61879D48" w14:textId="77777777" w:rsidR="006637E7" w:rsidRPr="003955FF" w:rsidRDefault="006637E7" w:rsidP="008C0FAB">
            <w:pPr>
              <w:pStyle w:val="Tabletext"/>
              <w:jc w:val="center"/>
              <w:rPr>
                <w:szCs w:val="22"/>
              </w:rPr>
            </w:pPr>
            <w:r w:rsidRPr="003955FF">
              <w:rPr>
                <w:szCs w:val="22"/>
              </w:rPr>
              <w:t>3 950</w:t>
            </w:r>
          </w:p>
        </w:tc>
        <w:tc>
          <w:tcPr>
            <w:tcW w:w="289" w:type="pct"/>
            <w:tcBorders>
              <w:top w:val="nil"/>
              <w:left w:val="nil"/>
              <w:bottom w:val="single" w:sz="4" w:space="0" w:color="auto"/>
              <w:right w:val="single" w:sz="4" w:space="0" w:color="auto"/>
            </w:tcBorders>
            <w:vAlign w:val="bottom"/>
          </w:tcPr>
          <w:p w14:paraId="2AA9C80C" w14:textId="77777777" w:rsidR="006637E7" w:rsidRPr="003955FF" w:rsidRDefault="006637E7" w:rsidP="008C0FAB">
            <w:pPr>
              <w:pStyle w:val="Tabletext"/>
              <w:jc w:val="center"/>
              <w:rPr>
                <w:szCs w:val="22"/>
              </w:rPr>
            </w:pPr>
            <w:r w:rsidRPr="003955FF">
              <w:rPr>
                <w:szCs w:val="22"/>
              </w:rPr>
              <w:t>30</w:t>
            </w:r>
          </w:p>
        </w:tc>
        <w:tc>
          <w:tcPr>
            <w:tcW w:w="441" w:type="pct"/>
            <w:tcBorders>
              <w:top w:val="nil"/>
              <w:left w:val="nil"/>
              <w:bottom w:val="single" w:sz="4" w:space="0" w:color="auto"/>
              <w:right w:val="single" w:sz="4" w:space="0" w:color="auto"/>
            </w:tcBorders>
            <w:vAlign w:val="bottom"/>
          </w:tcPr>
          <w:p w14:paraId="4E6C359F"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2851F69F" w14:textId="77777777" w:rsidR="006637E7" w:rsidRPr="003955FF" w:rsidRDefault="006637E7" w:rsidP="008C0FAB">
            <w:pPr>
              <w:pStyle w:val="Tabletext"/>
              <w:jc w:val="center"/>
              <w:rPr>
                <w:szCs w:val="22"/>
              </w:rPr>
            </w:pPr>
            <w:r w:rsidRPr="003955FF">
              <w:rPr>
                <w:szCs w:val="22"/>
              </w:rPr>
              <w:t>1 000</w:t>
            </w:r>
          </w:p>
        </w:tc>
      </w:tr>
      <w:tr w:rsidR="006637E7" w:rsidRPr="003955FF" w14:paraId="70B2D6B2"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19A4D817" w14:textId="77777777" w:rsidR="006637E7" w:rsidRPr="003955FF" w:rsidRDefault="006637E7" w:rsidP="008C0FAB">
            <w:pPr>
              <w:pStyle w:val="Tabletext"/>
              <w:jc w:val="center"/>
              <w:rPr>
                <w:szCs w:val="22"/>
              </w:rPr>
            </w:pPr>
            <w:r w:rsidRPr="003955FF">
              <w:rPr>
                <w:szCs w:val="22"/>
              </w:rPr>
              <w:t>19</w:t>
            </w:r>
          </w:p>
        </w:tc>
        <w:tc>
          <w:tcPr>
            <w:tcW w:w="240" w:type="pct"/>
            <w:tcBorders>
              <w:top w:val="nil"/>
              <w:left w:val="nil"/>
              <w:bottom w:val="single" w:sz="4" w:space="0" w:color="auto"/>
              <w:right w:val="single" w:sz="4" w:space="0" w:color="auto"/>
            </w:tcBorders>
            <w:shd w:val="clear" w:color="auto" w:fill="auto"/>
            <w:noWrap/>
            <w:vAlign w:val="bottom"/>
            <w:hideMark/>
          </w:tcPr>
          <w:p w14:paraId="6402BA4D"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57B214E8"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65D8E890"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D5EC5D0"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47D78CD0"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3341CFA5" w14:textId="77777777" w:rsidR="006637E7" w:rsidRPr="003955FF" w:rsidRDefault="006637E7" w:rsidP="008C0FAB">
            <w:pPr>
              <w:pStyle w:val="Tabletext"/>
              <w:jc w:val="center"/>
              <w:rPr>
                <w:szCs w:val="22"/>
              </w:rPr>
            </w:pPr>
            <w:r w:rsidRPr="003955FF">
              <w:rPr>
                <w:szCs w:val="22"/>
              </w:rPr>
              <w:t>46</w:t>
            </w:r>
          </w:p>
        </w:tc>
        <w:tc>
          <w:tcPr>
            <w:tcW w:w="240" w:type="pct"/>
            <w:tcBorders>
              <w:top w:val="nil"/>
              <w:left w:val="nil"/>
              <w:bottom w:val="single" w:sz="4" w:space="0" w:color="auto"/>
              <w:right w:val="single" w:sz="4" w:space="0" w:color="auto"/>
            </w:tcBorders>
            <w:vAlign w:val="bottom"/>
          </w:tcPr>
          <w:p w14:paraId="7EC7BCBD"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4FA089A8"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5CCDDA8E"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60466256"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0737548A" w14:textId="77777777" w:rsidR="006637E7" w:rsidRPr="003955FF" w:rsidRDefault="006637E7" w:rsidP="008C0FAB">
            <w:pPr>
              <w:pStyle w:val="Tabletext"/>
              <w:jc w:val="center"/>
              <w:rPr>
                <w:szCs w:val="22"/>
              </w:rPr>
            </w:pPr>
            <w:r w:rsidRPr="003955FF">
              <w:rPr>
                <w:szCs w:val="22"/>
              </w:rPr>
              <w:t>0</w:t>
            </w:r>
          </w:p>
        </w:tc>
      </w:tr>
      <w:tr w:rsidR="006637E7" w:rsidRPr="003955FF" w14:paraId="49EF496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17E35D15" w14:textId="77777777" w:rsidR="006637E7" w:rsidRPr="003955FF" w:rsidRDefault="006637E7" w:rsidP="008C0FAB">
            <w:pPr>
              <w:pStyle w:val="Tabletext"/>
              <w:jc w:val="center"/>
              <w:rPr>
                <w:szCs w:val="22"/>
              </w:rPr>
            </w:pPr>
            <w:r w:rsidRPr="003955FF">
              <w:rPr>
                <w:szCs w:val="22"/>
              </w:rPr>
              <w:t>20</w:t>
            </w:r>
          </w:p>
        </w:tc>
        <w:tc>
          <w:tcPr>
            <w:tcW w:w="240" w:type="pct"/>
            <w:tcBorders>
              <w:top w:val="nil"/>
              <w:left w:val="nil"/>
              <w:bottom w:val="single" w:sz="4" w:space="0" w:color="auto"/>
              <w:right w:val="single" w:sz="4" w:space="0" w:color="auto"/>
            </w:tcBorders>
            <w:shd w:val="clear" w:color="auto" w:fill="auto"/>
            <w:noWrap/>
            <w:vAlign w:val="bottom"/>
            <w:hideMark/>
          </w:tcPr>
          <w:p w14:paraId="0876B032"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4C521F2B"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05828686"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7B6F643F"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7B65AD1C"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06AEFE7E" w14:textId="77777777" w:rsidR="006637E7" w:rsidRPr="003955FF" w:rsidRDefault="006637E7" w:rsidP="008C0FAB">
            <w:pPr>
              <w:pStyle w:val="Tabletext"/>
              <w:jc w:val="center"/>
              <w:rPr>
                <w:szCs w:val="22"/>
              </w:rPr>
            </w:pPr>
            <w:r w:rsidRPr="003955FF">
              <w:rPr>
                <w:szCs w:val="22"/>
              </w:rPr>
              <w:t>47</w:t>
            </w:r>
          </w:p>
        </w:tc>
        <w:tc>
          <w:tcPr>
            <w:tcW w:w="240" w:type="pct"/>
            <w:tcBorders>
              <w:top w:val="nil"/>
              <w:left w:val="nil"/>
              <w:bottom w:val="single" w:sz="4" w:space="0" w:color="auto"/>
              <w:right w:val="single" w:sz="4" w:space="0" w:color="auto"/>
            </w:tcBorders>
            <w:vAlign w:val="bottom"/>
          </w:tcPr>
          <w:p w14:paraId="0265C9DF"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15FE15EE"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4F9BFB7E"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2E0BEBD0"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1A6258A4" w14:textId="77777777" w:rsidR="006637E7" w:rsidRPr="003955FF" w:rsidRDefault="006637E7" w:rsidP="008C0FAB">
            <w:pPr>
              <w:pStyle w:val="Tabletext"/>
              <w:jc w:val="center"/>
              <w:rPr>
                <w:szCs w:val="22"/>
              </w:rPr>
            </w:pPr>
            <w:r w:rsidRPr="003955FF">
              <w:rPr>
                <w:szCs w:val="22"/>
              </w:rPr>
              <w:t>500</w:t>
            </w:r>
          </w:p>
        </w:tc>
      </w:tr>
      <w:tr w:rsidR="006637E7" w:rsidRPr="003955FF" w14:paraId="0AE5EEF5"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BDF7BE8" w14:textId="77777777" w:rsidR="006637E7" w:rsidRPr="003955FF" w:rsidRDefault="006637E7" w:rsidP="008C0FAB">
            <w:pPr>
              <w:pStyle w:val="Tabletext"/>
              <w:jc w:val="center"/>
              <w:rPr>
                <w:szCs w:val="22"/>
              </w:rPr>
            </w:pPr>
            <w:r w:rsidRPr="003955FF">
              <w:rPr>
                <w:szCs w:val="22"/>
              </w:rPr>
              <w:t>21</w:t>
            </w:r>
          </w:p>
        </w:tc>
        <w:tc>
          <w:tcPr>
            <w:tcW w:w="240" w:type="pct"/>
            <w:tcBorders>
              <w:top w:val="nil"/>
              <w:left w:val="nil"/>
              <w:bottom w:val="single" w:sz="4" w:space="0" w:color="auto"/>
              <w:right w:val="single" w:sz="4" w:space="0" w:color="auto"/>
            </w:tcBorders>
            <w:shd w:val="clear" w:color="auto" w:fill="auto"/>
            <w:noWrap/>
            <w:vAlign w:val="bottom"/>
            <w:hideMark/>
          </w:tcPr>
          <w:p w14:paraId="47A179C7"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18C9A2EF"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0A7C63EC"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611217F2"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shd w:val="clear" w:color="auto" w:fill="auto"/>
            <w:noWrap/>
            <w:vAlign w:val="bottom"/>
            <w:hideMark/>
          </w:tcPr>
          <w:p w14:paraId="0E2D7622"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0119BA51" w14:textId="77777777" w:rsidR="006637E7" w:rsidRPr="003955FF" w:rsidRDefault="006637E7" w:rsidP="008C0FAB">
            <w:pPr>
              <w:pStyle w:val="Tabletext"/>
              <w:jc w:val="center"/>
              <w:rPr>
                <w:szCs w:val="22"/>
              </w:rPr>
            </w:pPr>
            <w:r w:rsidRPr="003955FF">
              <w:rPr>
                <w:szCs w:val="22"/>
              </w:rPr>
              <w:t>48</w:t>
            </w:r>
          </w:p>
        </w:tc>
        <w:tc>
          <w:tcPr>
            <w:tcW w:w="240" w:type="pct"/>
            <w:tcBorders>
              <w:top w:val="nil"/>
              <w:left w:val="nil"/>
              <w:bottom w:val="single" w:sz="4" w:space="0" w:color="auto"/>
              <w:right w:val="single" w:sz="4" w:space="0" w:color="auto"/>
            </w:tcBorders>
            <w:vAlign w:val="bottom"/>
          </w:tcPr>
          <w:p w14:paraId="530D5F3C"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430B6846"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27AC24D1"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120D222C" w14:textId="77777777" w:rsidR="006637E7" w:rsidRPr="003955FF" w:rsidRDefault="006637E7" w:rsidP="008C0FAB">
            <w:pPr>
              <w:pStyle w:val="Tabletext"/>
              <w:jc w:val="center"/>
              <w:rPr>
                <w:szCs w:val="22"/>
              </w:rPr>
            </w:pPr>
            <w:r w:rsidRPr="003955FF">
              <w:rPr>
                <w:szCs w:val="22"/>
              </w:rPr>
              <w:t>10</w:t>
            </w:r>
          </w:p>
        </w:tc>
        <w:tc>
          <w:tcPr>
            <w:tcW w:w="374" w:type="pct"/>
            <w:tcBorders>
              <w:top w:val="nil"/>
              <w:left w:val="nil"/>
              <w:bottom w:val="single" w:sz="4" w:space="0" w:color="auto"/>
              <w:right w:val="single" w:sz="4" w:space="0" w:color="auto"/>
            </w:tcBorders>
            <w:vAlign w:val="bottom"/>
          </w:tcPr>
          <w:p w14:paraId="1CE4A6F6" w14:textId="77777777" w:rsidR="006637E7" w:rsidRPr="003955FF" w:rsidRDefault="006637E7" w:rsidP="008C0FAB">
            <w:pPr>
              <w:pStyle w:val="Tabletext"/>
              <w:jc w:val="center"/>
              <w:rPr>
                <w:szCs w:val="22"/>
              </w:rPr>
            </w:pPr>
            <w:r w:rsidRPr="003955FF">
              <w:rPr>
                <w:szCs w:val="22"/>
              </w:rPr>
              <w:t>1 000</w:t>
            </w:r>
          </w:p>
        </w:tc>
      </w:tr>
      <w:tr w:rsidR="006637E7" w:rsidRPr="003955FF" w14:paraId="480A67F0"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320CDA56" w14:textId="77777777" w:rsidR="006637E7" w:rsidRPr="003955FF" w:rsidRDefault="006637E7" w:rsidP="008C0FAB">
            <w:pPr>
              <w:pStyle w:val="Tabletext"/>
              <w:jc w:val="center"/>
              <w:rPr>
                <w:szCs w:val="22"/>
              </w:rPr>
            </w:pPr>
            <w:r w:rsidRPr="003955FF">
              <w:rPr>
                <w:szCs w:val="22"/>
              </w:rPr>
              <w:t>22</w:t>
            </w:r>
          </w:p>
        </w:tc>
        <w:tc>
          <w:tcPr>
            <w:tcW w:w="240" w:type="pct"/>
            <w:tcBorders>
              <w:top w:val="nil"/>
              <w:left w:val="nil"/>
              <w:bottom w:val="single" w:sz="4" w:space="0" w:color="auto"/>
              <w:right w:val="single" w:sz="4" w:space="0" w:color="auto"/>
            </w:tcBorders>
            <w:shd w:val="clear" w:color="auto" w:fill="auto"/>
            <w:noWrap/>
            <w:vAlign w:val="bottom"/>
            <w:hideMark/>
          </w:tcPr>
          <w:p w14:paraId="3220EAF6"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3E2B16A"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1ABD0561"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608413DB"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45FAAC8C"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3CBA5798" w14:textId="77777777" w:rsidR="006637E7" w:rsidRPr="003955FF" w:rsidRDefault="006637E7" w:rsidP="008C0FAB">
            <w:pPr>
              <w:pStyle w:val="Tabletext"/>
              <w:jc w:val="center"/>
              <w:rPr>
                <w:szCs w:val="22"/>
              </w:rPr>
            </w:pPr>
            <w:r w:rsidRPr="003955FF">
              <w:rPr>
                <w:szCs w:val="22"/>
              </w:rPr>
              <w:t>49</w:t>
            </w:r>
          </w:p>
        </w:tc>
        <w:tc>
          <w:tcPr>
            <w:tcW w:w="240" w:type="pct"/>
            <w:tcBorders>
              <w:top w:val="nil"/>
              <w:left w:val="nil"/>
              <w:bottom w:val="single" w:sz="4" w:space="0" w:color="auto"/>
              <w:right w:val="single" w:sz="4" w:space="0" w:color="auto"/>
            </w:tcBorders>
            <w:vAlign w:val="bottom"/>
          </w:tcPr>
          <w:p w14:paraId="53BF28CD"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678D1E5B"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2BD279C1"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44959BC8"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3A862A1D" w14:textId="77777777" w:rsidR="006637E7" w:rsidRPr="003955FF" w:rsidRDefault="006637E7" w:rsidP="008C0FAB">
            <w:pPr>
              <w:pStyle w:val="Tabletext"/>
              <w:jc w:val="center"/>
              <w:rPr>
                <w:szCs w:val="22"/>
              </w:rPr>
            </w:pPr>
            <w:r w:rsidRPr="003955FF">
              <w:rPr>
                <w:szCs w:val="22"/>
              </w:rPr>
              <w:t>0</w:t>
            </w:r>
          </w:p>
        </w:tc>
      </w:tr>
      <w:tr w:rsidR="006637E7" w:rsidRPr="003955FF" w14:paraId="77E4DD0A"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52422E04" w14:textId="77777777" w:rsidR="006637E7" w:rsidRPr="003955FF" w:rsidRDefault="006637E7" w:rsidP="008C0FAB">
            <w:pPr>
              <w:pStyle w:val="Tabletext"/>
              <w:jc w:val="center"/>
              <w:rPr>
                <w:szCs w:val="22"/>
              </w:rPr>
            </w:pPr>
            <w:r w:rsidRPr="003955FF">
              <w:rPr>
                <w:szCs w:val="22"/>
              </w:rPr>
              <w:t>23</w:t>
            </w:r>
          </w:p>
        </w:tc>
        <w:tc>
          <w:tcPr>
            <w:tcW w:w="240" w:type="pct"/>
            <w:tcBorders>
              <w:top w:val="nil"/>
              <w:left w:val="nil"/>
              <w:bottom w:val="single" w:sz="4" w:space="0" w:color="auto"/>
              <w:right w:val="single" w:sz="4" w:space="0" w:color="auto"/>
            </w:tcBorders>
            <w:shd w:val="clear" w:color="auto" w:fill="auto"/>
            <w:noWrap/>
            <w:vAlign w:val="bottom"/>
            <w:hideMark/>
          </w:tcPr>
          <w:p w14:paraId="4FEC2266"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0F07FD1"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156449D3"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370CF69"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59D1CBFB"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608B380B" w14:textId="77777777" w:rsidR="006637E7" w:rsidRPr="003955FF" w:rsidRDefault="006637E7" w:rsidP="008C0FAB">
            <w:pPr>
              <w:pStyle w:val="Tabletext"/>
              <w:jc w:val="center"/>
              <w:rPr>
                <w:szCs w:val="22"/>
              </w:rPr>
            </w:pPr>
            <w:r w:rsidRPr="003955FF">
              <w:rPr>
                <w:szCs w:val="22"/>
              </w:rPr>
              <w:t>50</w:t>
            </w:r>
          </w:p>
        </w:tc>
        <w:tc>
          <w:tcPr>
            <w:tcW w:w="240" w:type="pct"/>
            <w:tcBorders>
              <w:top w:val="nil"/>
              <w:left w:val="nil"/>
              <w:bottom w:val="single" w:sz="4" w:space="0" w:color="auto"/>
              <w:right w:val="single" w:sz="4" w:space="0" w:color="auto"/>
            </w:tcBorders>
            <w:vAlign w:val="bottom"/>
          </w:tcPr>
          <w:p w14:paraId="57F1F25C"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77EB90A1"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23186F32"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7B6E8AA1"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5AC94EE7" w14:textId="77777777" w:rsidR="006637E7" w:rsidRPr="003955FF" w:rsidRDefault="006637E7" w:rsidP="008C0FAB">
            <w:pPr>
              <w:pStyle w:val="Tabletext"/>
              <w:jc w:val="center"/>
              <w:rPr>
                <w:szCs w:val="22"/>
              </w:rPr>
            </w:pPr>
            <w:r w:rsidRPr="003955FF">
              <w:rPr>
                <w:szCs w:val="22"/>
              </w:rPr>
              <w:t>500</w:t>
            </w:r>
          </w:p>
        </w:tc>
      </w:tr>
      <w:tr w:rsidR="006637E7" w:rsidRPr="003955FF" w14:paraId="3AA44960"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2200C2C5" w14:textId="77777777" w:rsidR="006637E7" w:rsidRPr="003955FF" w:rsidRDefault="006637E7" w:rsidP="008C0FAB">
            <w:pPr>
              <w:pStyle w:val="Tabletext"/>
              <w:jc w:val="center"/>
              <w:rPr>
                <w:szCs w:val="22"/>
              </w:rPr>
            </w:pPr>
            <w:r w:rsidRPr="003955FF">
              <w:rPr>
                <w:szCs w:val="22"/>
              </w:rPr>
              <w:t>24</w:t>
            </w:r>
          </w:p>
        </w:tc>
        <w:tc>
          <w:tcPr>
            <w:tcW w:w="240" w:type="pct"/>
            <w:tcBorders>
              <w:top w:val="nil"/>
              <w:left w:val="nil"/>
              <w:bottom w:val="single" w:sz="4" w:space="0" w:color="auto"/>
              <w:right w:val="single" w:sz="4" w:space="0" w:color="auto"/>
            </w:tcBorders>
            <w:shd w:val="clear" w:color="auto" w:fill="auto"/>
            <w:noWrap/>
            <w:vAlign w:val="bottom"/>
            <w:hideMark/>
          </w:tcPr>
          <w:p w14:paraId="123CB60B"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3E20797F"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7EE1CB22"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373ADAED"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shd w:val="clear" w:color="auto" w:fill="auto"/>
            <w:noWrap/>
            <w:vAlign w:val="bottom"/>
            <w:hideMark/>
          </w:tcPr>
          <w:p w14:paraId="67ED8E70"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1F7E3E73" w14:textId="77777777" w:rsidR="006637E7" w:rsidRPr="003955FF" w:rsidRDefault="006637E7" w:rsidP="008C0FAB">
            <w:pPr>
              <w:pStyle w:val="Tabletext"/>
              <w:jc w:val="center"/>
              <w:rPr>
                <w:szCs w:val="22"/>
              </w:rPr>
            </w:pPr>
            <w:r w:rsidRPr="003955FF">
              <w:rPr>
                <w:szCs w:val="22"/>
              </w:rPr>
              <w:t>51</w:t>
            </w:r>
          </w:p>
        </w:tc>
        <w:tc>
          <w:tcPr>
            <w:tcW w:w="240" w:type="pct"/>
            <w:tcBorders>
              <w:top w:val="nil"/>
              <w:left w:val="nil"/>
              <w:bottom w:val="single" w:sz="4" w:space="0" w:color="auto"/>
              <w:right w:val="single" w:sz="4" w:space="0" w:color="auto"/>
            </w:tcBorders>
            <w:vAlign w:val="bottom"/>
          </w:tcPr>
          <w:p w14:paraId="492E7A7F"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171E473C"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7F9F8E40"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27213C11" w14:textId="77777777" w:rsidR="006637E7" w:rsidRPr="003955FF" w:rsidRDefault="006637E7" w:rsidP="008C0FAB">
            <w:pPr>
              <w:pStyle w:val="Tabletext"/>
              <w:jc w:val="center"/>
              <w:rPr>
                <w:szCs w:val="22"/>
              </w:rPr>
            </w:pPr>
            <w:r w:rsidRPr="003955FF">
              <w:rPr>
                <w:szCs w:val="22"/>
              </w:rPr>
              <w:t>50</w:t>
            </w:r>
          </w:p>
        </w:tc>
        <w:tc>
          <w:tcPr>
            <w:tcW w:w="374" w:type="pct"/>
            <w:tcBorders>
              <w:top w:val="nil"/>
              <w:left w:val="nil"/>
              <w:bottom w:val="single" w:sz="4" w:space="0" w:color="auto"/>
              <w:right w:val="single" w:sz="4" w:space="0" w:color="auto"/>
            </w:tcBorders>
            <w:vAlign w:val="bottom"/>
          </w:tcPr>
          <w:p w14:paraId="410A13BE" w14:textId="77777777" w:rsidR="006637E7" w:rsidRPr="003955FF" w:rsidRDefault="006637E7" w:rsidP="008C0FAB">
            <w:pPr>
              <w:pStyle w:val="Tabletext"/>
              <w:jc w:val="center"/>
              <w:rPr>
                <w:szCs w:val="22"/>
              </w:rPr>
            </w:pPr>
            <w:r w:rsidRPr="003955FF">
              <w:rPr>
                <w:szCs w:val="22"/>
              </w:rPr>
              <w:t>1 000</w:t>
            </w:r>
          </w:p>
        </w:tc>
      </w:tr>
      <w:tr w:rsidR="006637E7" w:rsidRPr="003955FF" w14:paraId="1061958F"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4B9FAA30" w14:textId="77777777" w:rsidR="006637E7" w:rsidRPr="003955FF" w:rsidRDefault="006637E7" w:rsidP="008C0FAB">
            <w:pPr>
              <w:pStyle w:val="Tabletext"/>
              <w:jc w:val="center"/>
              <w:rPr>
                <w:szCs w:val="22"/>
              </w:rPr>
            </w:pPr>
            <w:r w:rsidRPr="003955FF">
              <w:rPr>
                <w:szCs w:val="22"/>
              </w:rPr>
              <w:t>25</w:t>
            </w:r>
          </w:p>
        </w:tc>
        <w:tc>
          <w:tcPr>
            <w:tcW w:w="240" w:type="pct"/>
            <w:tcBorders>
              <w:top w:val="nil"/>
              <w:left w:val="nil"/>
              <w:bottom w:val="single" w:sz="4" w:space="0" w:color="auto"/>
              <w:right w:val="single" w:sz="4" w:space="0" w:color="auto"/>
            </w:tcBorders>
            <w:shd w:val="clear" w:color="auto" w:fill="auto"/>
            <w:noWrap/>
            <w:vAlign w:val="bottom"/>
            <w:hideMark/>
          </w:tcPr>
          <w:p w14:paraId="4750C3C3"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0072DEE5"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51DD9C81"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3DC9EC3D"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0678AA45" w14:textId="77777777" w:rsidR="006637E7" w:rsidRPr="003955FF" w:rsidRDefault="006637E7" w:rsidP="008C0FAB">
            <w:pPr>
              <w:pStyle w:val="Tabletext"/>
              <w:jc w:val="center"/>
              <w:rPr>
                <w:szCs w:val="22"/>
              </w:rPr>
            </w:pPr>
            <w:r w:rsidRPr="003955FF">
              <w:rPr>
                <w:szCs w:val="22"/>
              </w:rPr>
              <w:t>0</w:t>
            </w:r>
          </w:p>
        </w:tc>
        <w:tc>
          <w:tcPr>
            <w:tcW w:w="716" w:type="pct"/>
            <w:tcBorders>
              <w:top w:val="nil"/>
              <w:left w:val="nil"/>
              <w:bottom w:val="single" w:sz="4" w:space="0" w:color="auto"/>
              <w:right w:val="single" w:sz="4" w:space="0" w:color="auto"/>
            </w:tcBorders>
            <w:vAlign w:val="bottom"/>
          </w:tcPr>
          <w:p w14:paraId="5E28BED4" w14:textId="77777777" w:rsidR="006637E7" w:rsidRPr="003955FF" w:rsidRDefault="006637E7" w:rsidP="008C0FAB">
            <w:pPr>
              <w:pStyle w:val="Tabletext"/>
              <w:jc w:val="center"/>
              <w:rPr>
                <w:szCs w:val="22"/>
              </w:rPr>
            </w:pPr>
            <w:r w:rsidRPr="003955FF">
              <w:rPr>
                <w:szCs w:val="22"/>
              </w:rPr>
              <w:t>52</w:t>
            </w:r>
          </w:p>
        </w:tc>
        <w:tc>
          <w:tcPr>
            <w:tcW w:w="240" w:type="pct"/>
            <w:tcBorders>
              <w:top w:val="nil"/>
              <w:left w:val="nil"/>
              <w:bottom w:val="single" w:sz="4" w:space="0" w:color="auto"/>
              <w:right w:val="single" w:sz="4" w:space="0" w:color="auto"/>
            </w:tcBorders>
            <w:vAlign w:val="bottom"/>
          </w:tcPr>
          <w:p w14:paraId="5C2DB9D5"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613F1304"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4BC97D35"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0BD544A8"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0FB791D0" w14:textId="77777777" w:rsidR="006637E7" w:rsidRPr="003955FF" w:rsidRDefault="006637E7" w:rsidP="008C0FAB">
            <w:pPr>
              <w:pStyle w:val="Tabletext"/>
              <w:jc w:val="center"/>
              <w:rPr>
                <w:szCs w:val="22"/>
              </w:rPr>
            </w:pPr>
            <w:r w:rsidRPr="003955FF">
              <w:rPr>
                <w:szCs w:val="22"/>
              </w:rPr>
              <w:t>0</w:t>
            </w:r>
          </w:p>
        </w:tc>
      </w:tr>
      <w:tr w:rsidR="006637E7" w:rsidRPr="003955FF" w14:paraId="4DC79BF8"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0AB33CE2" w14:textId="77777777" w:rsidR="006637E7" w:rsidRPr="003955FF" w:rsidRDefault="006637E7" w:rsidP="008C0FAB">
            <w:pPr>
              <w:pStyle w:val="Tabletext"/>
              <w:jc w:val="center"/>
              <w:rPr>
                <w:szCs w:val="22"/>
              </w:rPr>
            </w:pPr>
            <w:r w:rsidRPr="003955FF">
              <w:rPr>
                <w:szCs w:val="22"/>
              </w:rPr>
              <w:t>26</w:t>
            </w:r>
          </w:p>
        </w:tc>
        <w:tc>
          <w:tcPr>
            <w:tcW w:w="240" w:type="pct"/>
            <w:tcBorders>
              <w:top w:val="nil"/>
              <w:left w:val="nil"/>
              <w:bottom w:val="single" w:sz="4" w:space="0" w:color="auto"/>
              <w:right w:val="single" w:sz="4" w:space="0" w:color="auto"/>
            </w:tcBorders>
            <w:shd w:val="clear" w:color="auto" w:fill="auto"/>
            <w:noWrap/>
            <w:vAlign w:val="bottom"/>
            <w:hideMark/>
          </w:tcPr>
          <w:p w14:paraId="19336AD8"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6496918B"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7F5A80B9"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4E092361"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4F9F28EA" w14:textId="77777777" w:rsidR="006637E7" w:rsidRPr="003955FF" w:rsidRDefault="006637E7" w:rsidP="008C0FAB">
            <w:pPr>
              <w:pStyle w:val="Tabletext"/>
              <w:jc w:val="center"/>
              <w:rPr>
                <w:szCs w:val="22"/>
              </w:rPr>
            </w:pPr>
            <w:r w:rsidRPr="003955FF">
              <w:rPr>
                <w:szCs w:val="22"/>
              </w:rPr>
              <w:t>500</w:t>
            </w:r>
          </w:p>
        </w:tc>
        <w:tc>
          <w:tcPr>
            <w:tcW w:w="716" w:type="pct"/>
            <w:tcBorders>
              <w:top w:val="nil"/>
              <w:left w:val="nil"/>
              <w:bottom w:val="single" w:sz="4" w:space="0" w:color="auto"/>
              <w:right w:val="single" w:sz="4" w:space="0" w:color="auto"/>
            </w:tcBorders>
            <w:vAlign w:val="bottom"/>
          </w:tcPr>
          <w:p w14:paraId="27F16955" w14:textId="77777777" w:rsidR="006637E7" w:rsidRPr="003955FF" w:rsidRDefault="006637E7" w:rsidP="008C0FAB">
            <w:pPr>
              <w:pStyle w:val="Tabletext"/>
              <w:jc w:val="center"/>
              <w:rPr>
                <w:szCs w:val="22"/>
              </w:rPr>
            </w:pPr>
            <w:r w:rsidRPr="003955FF">
              <w:rPr>
                <w:szCs w:val="22"/>
              </w:rPr>
              <w:t>53</w:t>
            </w:r>
          </w:p>
        </w:tc>
        <w:tc>
          <w:tcPr>
            <w:tcW w:w="240" w:type="pct"/>
            <w:tcBorders>
              <w:top w:val="nil"/>
              <w:left w:val="nil"/>
              <w:bottom w:val="single" w:sz="4" w:space="0" w:color="auto"/>
              <w:right w:val="single" w:sz="4" w:space="0" w:color="auto"/>
            </w:tcBorders>
            <w:vAlign w:val="bottom"/>
          </w:tcPr>
          <w:p w14:paraId="7362B0ED"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2C2A6624"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719D383C"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378348BD"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428A46B6" w14:textId="77777777" w:rsidR="006637E7" w:rsidRPr="003955FF" w:rsidRDefault="006637E7" w:rsidP="008C0FAB">
            <w:pPr>
              <w:pStyle w:val="Tabletext"/>
              <w:jc w:val="center"/>
              <w:rPr>
                <w:szCs w:val="22"/>
              </w:rPr>
            </w:pPr>
            <w:r w:rsidRPr="003955FF">
              <w:rPr>
                <w:szCs w:val="22"/>
              </w:rPr>
              <w:t>500</w:t>
            </w:r>
          </w:p>
        </w:tc>
      </w:tr>
      <w:tr w:rsidR="006637E7" w:rsidRPr="003955FF" w14:paraId="2FBF448B" w14:textId="77777777" w:rsidTr="000C20D1">
        <w:trPr>
          <w:trHeight w:val="300"/>
          <w:jc w:val="center"/>
        </w:trPr>
        <w:tc>
          <w:tcPr>
            <w:tcW w:w="716" w:type="pct"/>
            <w:tcBorders>
              <w:top w:val="nil"/>
              <w:left w:val="single" w:sz="4" w:space="0" w:color="auto"/>
              <w:bottom w:val="single" w:sz="4" w:space="0" w:color="auto"/>
              <w:right w:val="single" w:sz="4" w:space="0" w:color="auto"/>
            </w:tcBorders>
            <w:shd w:val="clear" w:color="auto" w:fill="auto"/>
            <w:noWrap/>
            <w:vAlign w:val="bottom"/>
            <w:hideMark/>
          </w:tcPr>
          <w:p w14:paraId="7DB7497D" w14:textId="77777777" w:rsidR="006637E7" w:rsidRPr="003955FF" w:rsidRDefault="006637E7" w:rsidP="008C0FAB">
            <w:pPr>
              <w:pStyle w:val="Tabletext"/>
              <w:jc w:val="center"/>
              <w:rPr>
                <w:szCs w:val="22"/>
              </w:rPr>
            </w:pPr>
            <w:r w:rsidRPr="003955FF">
              <w:rPr>
                <w:szCs w:val="22"/>
              </w:rPr>
              <w:t>27</w:t>
            </w:r>
          </w:p>
        </w:tc>
        <w:tc>
          <w:tcPr>
            <w:tcW w:w="240" w:type="pct"/>
            <w:tcBorders>
              <w:top w:val="nil"/>
              <w:left w:val="nil"/>
              <w:bottom w:val="single" w:sz="4" w:space="0" w:color="auto"/>
              <w:right w:val="single" w:sz="4" w:space="0" w:color="auto"/>
            </w:tcBorders>
            <w:shd w:val="clear" w:color="auto" w:fill="auto"/>
            <w:noWrap/>
            <w:vAlign w:val="bottom"/>
            <w:hideMark/>
          </w:tcPr>
          <w:p w14:paraId="7B8B3CCA" w14:textId="77777777" w:rsidR="006637E7" w:rsidRPr="003955FF" w:rsidRDefault="006637E7" w:rsidP="008C0FAB">
            <w:pPr>
              <w:pStyle w:val="Tabletext"/>
              <w:jc w:val="center"/>
              <w:rPr>
                <w:szCs w:val="22"/>
              </w:rPr>
            </w:pPr>
            <w:r w:rsidRPr="003955FF">
              <w:rPr>
                <w:szCs w:val="22"/>
              </w:rPr>
              <w:t>20</w:t>
            </w:r>
          </w:p>
        </w:tc>
        <w:tc>
          <w:tcPr>
            <w:tcW w:w="414" w:type="pct"/>
            <w:tcBorders>
              <w:top w:val="nil"/>
              <w:left w:val="nil"/>
              <w:bottom w:val="single" w:sz="4" w:space="0" w:color="auto"/>
              <w:right w:val="single" w:sz="4" w:space="0" w:color="auto"/>
            </w:tcBorders>
            <w:shd w:val="clear" w:color="auto" w:fill="auto"/>
            <w:noWrap/>
            <w:vAlign w:val="bottom"/>
            <w:hideMark/>
          </w:tcPr>
          <w:p w14:paraId="27A7FF4E" w14:textId="77777777" w:rsidR="006637E7" w:rsidRPr="003955FF" w:rsidRDefault="006637E7" w:rsidP="008C0FAB">
            <w:pPr>
              <w:pStyle w:val="Tabletext"/>
              <w:jc w:val="center"/>
              <w:rPr>
                <w:szCs w:val="22"/>
              </w:rPr>
            </w:pPr>
            <w:r w:rsidRPr="003955FF">
              <w:rPr>
                <w:szCs w:val="22"/>
              </w:rPr>
              <w:t>1 650</w:t>
            </w:r>
          </w:p>
        </w:tc>
        <w:tc>
          <w:tcPr>
            <w:tcW w:w="341" w:type="pct"/>
            <w:tcBorders>
              <w:top w:val="nil"/>
              <w:left w:val="nil"/>
              <w:bottom w:val="single" w:sz="4" w:space="0" w:color="auto"/>
              <w:right w:val="single" w:sz="4" w:space="0" w:color="auto"/>
            </w:tcBorders>
            <w:shd w:val="clear" w:color="auto" w:fill="auto"/>
            <w:noWrap/>
            <w:vAlign w:val="bottom"/>
            <w:hideMark/>
          </w:tcPr>
          <w:p w14:paraId="72FA18CB" w14:textId="77777777" w:rsidR="006637E7" w:rsidRPr="003955FF" w:rsidRDefault="006637E7" w:rsidP="008C0FAB">
            <w:pPr>
              <w:pStyle w:val="Tabletext"/>
              <w:jc w:val="center"/>
              <w:rPr>
                <w:szCs w:val="22"/>
              </w:rPr>
            </w:pPr>
            <w:r w:rsidRPr="003955FF">
              <w:rPr>
                <w:szCs w:val="22"/>
              </w:rPr>
              <w:t>61,8</w:t>
            </w:r>
          </w:p>
        </w:tc>
        <w:tc>
          <w:tcPr>
            <w:tcW w:w="441" w:type="pct"/>
            <w:tcBorders>
              <w:top w:val="nil"/>
              <w:left w:val="nil"/>
              <w:bottom w:val="single" w:sz="4" w:space="0" w:color="auto"/>
              <w:right w:val="single" w:sz="4" w:space="0" w:color="auto"/>
            </w:tcBorders>
            <w:shd w:val="clear" w:color="auto" w:fill="auto"/>
            <w:noWrap/>
            <w:vAlign w:val="bottom"/>
            <w:hideMark/>
          </w:tcPr>
          <w:p w14:paraId="7F960C31"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shd w:val="clear" w:color="auto" w:fill="auto"/>
            <w:noWrap/>
            <w:vAlign w:val="bottom"/>
            <w:hideMark/>
          </w:tcPr>
          <w:p w14:paraId="3A5EBC19" w14:textId="77777777" w:rsidR="006637E7" w:rsidRPr="003955FF" w:rsidRDefault="006637E7" w:rsidP="008C0FAB">
            <w:pPr>
              <w:pStyle w:val="Tabletext"/>
              <w:jc w:val="center"/>
              <w:rPr>
                <w:szCs w:val="22"/>
              </w:rPr>
            </w:pPr>
            <w:r w:rsidRPr="003955FF">
              <w:rPr>
                <w:szCs w:val="22"/>
              </w:rPr>
              <w:t>1 000</w:t>
            </w:r>
          </w:p>
        </w:tc>
        <w:tc>
          <w:tcPr>
            <w:tcW w:w="716" w:type="pct"/>
            <w:tcBorders>
              <w:top w:val="nil"/>
              <w:left w:val="nil"/>
              <w:bottom w:val="single" w:sz="4" w:space="0" w:color="auto"/>
              <w:right w:val="single" w:sz="4" w:space="0" w:color="auto"/>
            </w:tcBorders>
            <w:vAlign w:val="bottom"/>
          </w:tcPr>
          <w:p w14:paraId="5F62CE24" w14:textId="77777777" w:rsidR="006637E7" w:rsidRPr="003955FF" w:rsidRDefault="006637E7" w:rsidP="008C0FAB">
            <w:pPr>
              <w:pStyle w:val="Tabletext"/>
              <w:jc w:val="center"/>
              <w:rPr>
                <w:szCs w:val="22"/>
              </w:rPr>
            </w:pPr>
            <w:r w:rsidRPr="003955FF">
              <w:rPr>
                <w:szCs w:val="22"/>
              </w:rPr>
              <w:t>54</w:t>
            </w:r>
          </w:p>
        </w:tc>
        <w:tc>
          <w:tcPr>
            <w:tcW w:w="240" w:type="pct"/>
            <w:tcBorders>
              <w:top w:val="nil"/>
              <w:left w:val="nil"/>
              <w:bottom w:val="single" w:sz="4" w:space="0" w:color="auto"/>
              <w:right w:val="single" w:sz="4" w:space="0" w:color="auto"/>
            </w:tcBorders>
            <w:vAlign w:val="bottom"/>
          </w:tcPr>
          <w:p w14:paraId="6C8B2AB8" w14:textId="77777777" w:rsidR="006637E7" w:rsidRPr="003955FF" w:rsidRDefault="006637E7" w:rsidP="008C0FAB">
            <w:pPr>
              <w:pStyle w:val="Tabletext"/>
              <w:jc w:val="center"/>
              <w:rPr>
                <w:szCs w:val="22"/>
              </w:rPr>
            </w:pPr>
            <w:r w:rsidRPr="003955FF">
              <w:rPr>
                <w:szCs w:val="22"/>
              </w:rPr>
              <w:t>90</w:t>
            </w:r>
          </w:p>
        </w:tc>
        <w:tc>
          <w:tcPr>
            <w:tcW w:w="414" w:type="pct"/>
            <w:tcBorders>
              <w:top w:val="nil"/>
              <w:left w:val="nil"/>
              <w:bottom w:val="single" w:sz="4" w:space="0" w:color="auto"/>
              <w:right w:val="single" w:sz="4" w:space="0" w:color="auto"/>
            </w:tcBorders>
            <w:vAlign w:val="bottom"/>
          </w:tcPr>
          <w:p w14:paraId="31F2C769" w14:textId="77777777" w:rsidR="006637E7" w:rsidRPr="003955FF" w:rsidRDefault="006637E7" w:rsidP="008C0FAB">
            <w:pPr>
              <w:pStyle w:val="Tabletext"/>
              <w:jc w:val="center"/>
              <w:rPr>
                <w:szCs w:val="22"/>
              </w:rPr>
            </w:pPr>
            <w:r w:rsidRPr="003955FF">
              <w:rPr>
                <w:szCs w:val="22"/>
              </w:rPr>
              <w:t>5 000</w:t>
            </w:r>
          </w:p>
        </w:tc>
        <w:tc>
          <w:tcPr>
            <w:tcW w:w="289" w:type="pct"/>
            <w:tcBorders>
              <w:top w:val="nil"/>
              <w:left w:val="nil"/>
              <w:bottom w:val="single" w:sz="4" w:space="0" w:color="auto"/>
              <w:right w:val="single" w:sz="4" w:space="0" w:color="auto"/>
            </w:tcBorders>
            <w:vAlign w:val="bottom"/>
          </w:tcPr>
          <w:p w14:paraId="49D8D6A5" w14:textId="77777777" w:rsidR="006637E7" w:rsidRPr="003955FF" w:rsidRDefault="006637E7" w:rsidP="008C0FAB">
            <w:pPr>
              <w:pStyle w:val="Tabletext"/>
              <w:jc w:val="center"/>
              <w:rPr>
                <w:szCs w:val="22"/>
              </w:rPr>
            </w:pPr>
            <w:r w:rsidRPr="003955FF">
              <w:rPr>
                <w:szCs w:val="22"/>
              </w:rPr>
              <w:t>0</w:t>
            </w:r>
          </w:p>
        </w:tc>
        <w:tc>
          <w:tcPr>
            <w:tcW w:w="441" w:type="pct"/>
            <w:tcBorders>
              <w:top w:val="nil"/>
              <w:left w:val="nil"/>
              <w:bottom w:val="single" w:sz="4" w:space="0" w:color="auto"/>
              <w:right w:val="single" w:sz="4" w:space="0" w:color="auto"/>
            </w:tcBorders>
            <w:vAlign w:val="bottom"/>
          </w:tcPr>
          <w:p w14:paraId="1EAF4711" w14:textId="77777777" w:rsidR="006637E7" w:rsidRPr="003955FF" w:rsidRDefault="006637E7" w:rsidP="008C0FAB">
            <w:pPr>
              <w:pStyle w:val="Tabletext"/>
              <w:jc w:val="center"/>
              <w:rPr>
                <w:szCs w:val="22"/>
              </w:rPr>
            </w:pPr>
            <w:r w:rsidRPr="003955FF">
              <w:rPr>
                <w:szCs w:val="22"/>
              </w:rPr>
              <w:t>100</w:t>
            </w:r>
          </w:p>
        </w:tc>
        <w:tc>
          <w:tcPr>
            <w:tcW w:w="374" w:type="pct"/>
            <w:tcBorders>
              <w:top w:val="nil"/>
              <w:left w:val="nil"/>
              <w:bottom w:val="single" w:sz="4" w:space="0" w:color="auto"/>
              <w:right w:val="single" w:sz="4" w:space="0" w:color="auto"/>
            </w:tcBorders>
            <w:vAlign w:val="bottom"/>
          </w:tcPr>
          <w:p w14:paraId="454629D2" w14:textId="77777777" w:rsidR="006637E7" w:rsidRPr="003955FF" w:rsidRDefault="006637E7" w:rsidP="008C0FAB">
            <w:pPr>
              <w:pStyle w:val="Tabletext"/>
              <w:jc w:val="center"/>
              <w:rPr>
                <w:szCs w:val="22"/>
              </w:rPr>
            </w:pPr>
            <w:r w:rsidRPr="003955FF">
              <w:rPr>
                <w:szCs w:val="22"/>
              </w:rPr>
              <w:t>1 000</w:t>
            </w:r>
          </w:p>
        </w:tc>
      </w:tr>
    </w:tbl>
    <w:p w14:paraId="2297F549" w14:textId="77777777" w:rsidR="00B874C6" w:rsidRDefault="00B874C6" w:rsidP="003A3412">
      <w:pPr>
        <w:pStyle w:val="Tablefin"/>
      </w:pPr>
    </w:p>
    <w:p w14:paraId="3AA9A4FF" w14:textId="77777777" w:rsidR="00B874C6" w:rsidRPr="004F3F6F" w:rsidRDefault="00B874C6" w:rsidP="00B874C6">
      <w:pPr>
        <w:pStyle w:val="Line"/>
        <w:rPr>
          <w:lang w:val="fr-FR"/>
        </w:rPr>
      </w:pPr>
    </w:p>
    <w:sectPr w:rsidR="00B874C6" w:rsidRPr="004F3F6F" w:rsidSect="004836DF">
      <w:headerReference w:type="default" r:id="rId65"/>
      <w:footerReference w:type="default" r:id="rId66"/>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F928" w14:textId="77777777" w:rsidR="008357A7" w:rsidRDefault="008357A7">
      <w:r>
        <w:separator/>
      </w:r>
    </w:p>
  </w:endnote>
  <w:endnote w:type="continuationSeparator" w:id="0">
    <w:p w14:paraId="488BD137" w14:textId="77777777" w:rsidR="008357A7" w:rsidRDefault="0083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FA03" w14:textId="77777777" w:rsidR="00301DB3" w:rsidRDefault="00301DB3">
    <w:pPr>
      <w:pStyle w:val="Footer"/>
    </w:pPr>
    <w:r>
      <w:drawing>
        <wp:anchor distT="0" distB="0" distL="0" distR="0" simplePos="0" relativeHeight="251656192" behindDoc="0" locked="0" layoutInCell="1" allowOverlap="1" wp14:anchorId="7D884785" wp14:editId="702CA715">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DB0E" w14:textId="150B3437" w:rsidR="006637E7" w:rsidRDefault="00663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4DCA"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9C50" w14:textId="77777777" w:rsidR="008357A7" w:rsidRDefault="008357A7">
      <w:r>
        <w:separator/>
      </w:r>
    </w:p>
  </w:footnote>
  <w:footnote w:type="continuationSeparator" w:id="0">
    <w:p w14:paraId="7691AC94" w14:textId="77777777" w:rsidR="008357A7" w:rsidRDefault="008357A7">
      <w:r>
        <w:continuationSeparator/>
      </w:r>
    </w:p>
  </w:footnote>
  <w:footnote w:id="1">
    <w:p w14:paraId="60853D36" w14:textId="77777777" w:rsidR="006637E7" w:rsidRPr="00B85BBA" w:rsidRDefault="006637E7" w:rsidP="00B2689D">
      <w:pPr>
        <w:pStyle w:val="FootnoteText"/>
      </w:pPr>
      <w:r>
        <w:rPr>
          <w:rStyle w:val="FootnoteReference"/>
        </w:rPr>
        <w:footnoteRef/>
      </w:r>
      <w:r w:rsidRPr="00B85BBA">
        <w:tab/>
      </w:r>
      <w:r w:rsidRPr="00B85BBA">
        <w:rPr>
          <w:i/>
          <w:iCs/>
        </w:rPr>
        <w:t>Note du Secrétariat</w:t>
      </w:r>
      <w:r w:rsidRPr="009C43CB">
        <w:t xml:space="preserve">: </w:t>
      </w:r>
      <w:r>
        <w:t>c</w:t>
      </w:r>
      <w:r w:rsidRPr="00B85BBA">
        <w:t xml:space="preserve">ette </w:t>
      </w:r>
      <w:r>
        <w:t>n</w:t>
      </w:r>
      <w:r w:rsidRPr="00B85BBA">
        <w:t>ote sera supprimée ap</w:t>
      </w:r>
      <w:r>
        <w:t>rès la CMR</w:t>
      </w:r>
      <w:r w:rsidRPr="00B85BBA">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248F"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48382F10" w14:textId="77777777" w:rsidTr="0019307B">
      <w:tc>
        <w:tcPr>
          <w:tcW w:w="4634" w:type="dxa"/>
          <w:vAlign w:val="center"/>
        </w:tcPr>
        <w:p w14:paraId="4551695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F43D466"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Union</w:t>
          </w:r>
          <w:r w:rsidR="00A25EE2">
            <w:rPr>
              <w:rFonts w:asciiTheme="minorBidi" w:hAnsiTheme="minorBidi"/>
              <w:b/>
              <w:spacing w:val="4"/>
              <w:szCs w:val="24"/>
            </w:rPr>
            <w:t xml:space="preserve"> i</w:t>
          </w:r>
          <w:r w:rsidR="00A25EE2" w:rsidRPr="00260B24">
            <w:rPr>
              <w:rFonts w:asciiTheme="minorBidi" w:hAnsiTheme="minorBidi"/>
              <w:b/>
              <w:spacing w:val="4"/>
              <w:szCs w:val="24"/>
            </w:rPr>
            <w:t>nternational</w:t>
          </w:r>
          <w:r w:rsidR="00BF3333">
            <w:rPr>
              <w:rFonts w:asciiTheme="minorBidi" w:hAnsiTheme="minorBidi"/>
              <w:b/>
              <w:spacing w:val="4"/>
              <w:szCs w:val="24"/>
            </w:rPr>
            <w:t>e</w:t>
          </w:r>
          <w:r w:rsidR="00A25EE2" w:rsidRPr="00260B24">
            <w:rPr>
              <w:rFonts w:asciiTheme="minorBidi" w:hAnsiTheme="minorBidi"/>
              <w:b/>
              <w:spacing w:val="4"/>
              <w:szCs w:val="24"/>
            </w:rPr>
            <w:t xml:space="preserve"> </w:t>
          </w:r>
          <w:r w:rsidR="00A25EE2">
            <w:rPr>
              <w:rFonts w:asciiTheme="minorBidi" w:hAnsiTheme="minorBidi"/>
              <w:b/>
              <w:spacing w:val="4"/>
              <w:szCs w:val="24"/>
            </w:rPr>
            <w:t>des té</w:t>
          </w:r>
          <w:r w:rsidR="00A25EE2" w:rsidRPr="00260B24">
            <w:rPr>
              <w:rFonts w:asciiTheme="minorBidi" w:hAnsiTheme="minorBidi"/>
              <w:b/>
              <w:spacing w:val="4"/>
              <w:szCs w:val="24"/>
            </w:rPr>
            <w:t>l</w:t>
          </w:r>
          <w:r w:rsidR="00A25EE2">
            <w:rPr>
              <w:rFonts w:asciiTheme="minorBidi" w:hAnsiTheme="minorBidi"/>
              <w:b/>
              <w:spacing w:val="4"/>
              <w:szCs w:val="24"/>
            </w:rPr>
            <w:t>é</w:t>
          </w:r>
          <w:r w:rsidR="00A25EE2" w:rsidRPr="00260B24">
            <w:rPr>
              <w:rFonts w:asciiTheme="minorBidi" w:hAnsiTheme="minorBidi"/>
              <w:b/>
              <w:spacing w:val="4"/>
              <w:szCs w:val="24"/>
            </w:rPr>
            <w:t>communication</w:t>
          </w:r>
          <w:r w:rsidR="00A25EE2">
            <w:rPr>
              <w:rFonts w:asciiTheme="minorBidi" w:hAnsiTheme="minorBidi"/>
              <w:b/>
              <w:spacing w:val="4"/>
              <w:szCs w:val="24"/>
            </w:rPr>
            <w:t>s</w:t>
          </w:r>
        </w:p>
      </w:tc>
    </w:tr>
    <w:tr w:rsidR="005B0371" w:rsidRPr="00A239D1" w14:paraId="4FE60C2C" w14:textId="77777777" w:rsidTr="0019307B">
      <w:tc>
        <w:tcPr>
          <w:tcW w:w="4634" w:type="dxa"/>
          <w:vAlign w:val="center"/>
        </w:tcPr>
        <w:p w14:paraId="2E7242C5"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sidR="00A25EE2">
            <w:rPr>
              <w:rFonts w:asciiTheme="minorBidi" w:hAnsiTheme="minorBidi"/>
              <w:spacing w:val="4"/>
              <w:szCs w:val="24"/>
            </w:rPr>
            <w:t>a</w:t>
          </w:r>
          <w:r w:rsidRPr="00260B24">
            <w:rPr>
              <w:rFonts w:asciiTheme="minorBidi" w:hAnsiTheme="minorBidi"/>
              <w:spacing w:val="4"/>
              <w:szCs w:val="24"/>
            </w:rPr>
            <w:t>ndation</w:t>
          </w:r>
          <w:r w:rsidR="004A6FEB" w:rsidRPr="00260B24">
            <w:rPr>
              <w:rFonts w:asciiTheme="minorBidi" w:hAnsiTheme="minorBidi"/>
              <w:spacing w:val="4"/>
              <w:szCs w:val="24"/>
            </w:rPr>
            <w:t>s</w:t>
          </w:r>
        </w:p>
      </w:tc>
      <w:tc>
        <w:tcPr>
          <w:tcW w:w="5998" w:type="dxa"/>
          <w:vAlign w:val="center"/>
        </w:tcPr>
        <w:p w14:paraId="70783DC1"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EE47C4" w:rsidRPr="00260B24">
            <w:rPr>
              <w:rFonts w:asciiTheme="minorBidi" w:hAnsiTheme="minorBidi"/>
              <w:spacing w:val="4"/>
              <w:szCs w:val="24"/>
            </w:rPr>
            <w:t>Radiocommunication</w:t>
          </w:r>
          <w:r>
            <w:rPr>
              <w:rFonts w:asciiTheme="minorBidi" w:hAnsiTheme="minorBidi"/>
              <w:spacing w:val="4"/>
              <w:szCs w:val="24"/>
            </w:rPr>
            <w:t>s</w:t>
          </w:r>
        </w:p>
      </w:tc>
    </w:tr>
  </w:tbl>
  <w:p w14:paraId="476DE5F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74B7246B" wp14:editId="30FD18F4">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78B31AAF" wp14:editId="0A13A7C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89F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E1B7FA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F1969F8" wp14:editId="7D032AA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2CE6D"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9D38" w14:textId="4CB56F7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8357A7">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4843E4">
      <w:rPr>
        <w:b/>
        <w:bCs/>
        <w:noProof/>
        <w:lang w:val="en-US"/>
      </w:rPr>
      <w:t>UIT-R  S.2157-0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ADF4" w14:textId="55A73536"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8357A7">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4843E4">
      <w:rPr>
        <w:b/>
        <w:bCs/>
        <w:noProof/>
      </w:rPr>
      <w:t>UIT-R  S.2157-0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306" w14:textId="0CFFB17E" w:rsidR="004836DF" w:rsidRPr="004836DF" w:rsidRDefault="004836DF" w:rsidP="004836DF">
    <w:pPr>
      <w:tabs>
        <w:tab w:val="clear" w:pos="794"/>
        <w:tab w:val="clear" w:pos="1191"/>
        <w:tab w:val="clear" w:pos="1588"/>
        <w:tab w:val="clear" w:pos="1985"/>
        <w:tab w:val="center" w:pos="7088"/>
        <w:tab w:val="right" w:pos="9696"/>
      </w:tabs>
      <w:spacing w:before="0"/>
      <w:jc w:val="left"/>
      <w:rPr>
        <w:lang w:val="en-US"/>
      </w:rPr>
    </w:pPr>
    <w:r w:rsidRPr="004836DF">
      <w:rPr>
        <w:b/>
        <w:bCs/>
        <w:lang w:val="en-GB"/>
      </w:rPr>
      <w:fldChar w:fldCharType="begin"/>
    </w:r>
    <w:r w:rsidRPr="004836DF">
      <w:rPr>
        <w:b/>
        <w:bCs/>
        <w:lang w:val="en-US"/>
      </w:rPr>
      <w:instrText xml:space="preserve"> PAGE </w:instrText>
    </w:r>
    <w:r w:rsidRPr="004836DF">
      <w:rPr>
        <w:b/>
        <w:bCs/>
        <w:lang w:val="en-GB"/>
      </w:rPr>
      <w:fldChar w:fldCharType="separate"/>
    </w:r>
    <w:r w:rsidRPr="004836DF">
      <w:rPr>
        <w:b/>
        <w:bCs/>
        <w:lang w:val="en-GB"/>
      </w:rPr>
      <w:t>14</w:t>
    </w:r>
    <w:r w:rsidRPr="004836DF">
      <w:rPr>
        <w:b/>
        <w:bCs/>
        <w:lang w:val="en-GB"/>
      </w:rPr>
      <w:fldChar w:fldCharType="end"/>
    </w:r>
    <w:r w:rsidRPr="004836DF">
      <w:rPr>
        <w:lang w:val="en-US"/>
      </w:rPr>
      <w:tab/>
    </w:r>
    <w:r w:rsidRPr="004836DF">
      <w:rPr>
        <w:b/>
        <w:bCs/>
        <w:lang w:val="en-US"/>
      </w:rPr>
      <w:fldChar w:fldCharType="begin"/>
    </w:r>
    <w:r w:rsidRPr="004836DF">
      <w:rPr>
        <w:b/>
        <w:bCs/>
        <w:lang w:val="en-US"/>
      </w:rPr>
      <w:instrText xml:space="preserve"> DOCPROPERTY "Header" \* MERGEFORMAT </w:instrText>
    </w:r>
    <w:r w:rsidRPr="004836DF">
      <w:rPr>
        <w:b/>
        <w:bCs/>
        <w:lang w:val="en-US"/>
      </w:rPr>
      <w:fldChar w:fldCharType="separate"/>
    </w:r>
    <w:r w:rsidRPr="004836DF">
      <w:rPr>
        <w:b/>
        <w:bCs/>
        <w:lang w:val="en-US"/>
      </w:rPr>
      <w:t xml:space="preserve">Rec. </w:t>
    </w:r>
    <w:r w:rsidRPr="004836DF">
      <w:rPr>
        <w:b/>
        <w:bCs/>
        <w:lang w:val="en-US"/>
      </w:rPr>
      <w:fldChar w:fldCharType="end"/>
    </w:r>
    <w:r w:rsidRPr="004836DF">
      <w:rPr>
        <w:b/>
        <w:bCs/>
        <w:lang w:val="en-GB"/>
      </w:rPr>
      <w:t xml:space="preserve"> </w:t>
    </w:r>
    <w:r w:rsidRPr="004836DF">
      <w:rPr>
        <w:b/>
        <w:bCs/>
        <w:lang w:val="en-GB"/>
      </w:rPr>
      <w:fldChar w:fldCharType="begin"/>
    </w:r>
    <w:r w:rsidRPr="004836DF">
      <w:rPr>
        <w:b/>
        <w:bCs/>
        <w:lang w:val="en-US"/>
      </w:rPr>
      <w:instrText>styleref href</w:instrText>
    </w:r>
    <w:r w:rsidRPr="004836DF">
      <w:rPr>
        <w:b/>
        <w:bCs/>
        <w:lang w:val="en-GB"/>
      </w:rPr>
      <w:fldChar w:fldCharType="separate"/>
    </w:r>
    <w:r w:rsidR="004843E4">
      <w:rPr>
        <w:b/>
        <w:bCs/>
        <w:noProof/>
        <w:lang w:val="en-US"/>
      </w:rPr>
      <w:t>UIT-R  S.2157-0</w:t>
    </w:r>
    <w:r w:rsidRPr="004836DF">
      <w:rPr>
        <w:b/>
        <w:bCs/>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263D" w14:textId="0687C2A2" w:rsidR="004836DF" w:rsidRPr="004836DF" w:rsidRDefault="004836DF" w:rsidP="004836DF">
    <w:pPr>
      <w:tabs>
        <w:tab w:val="clear" w:pos="794"/>
        <w:tab w:val="clear" w:pos="1191"/>
        <w:tab w:val="clear" w:pos="1588"/>
        <w:tab w:val="clear" w:pos="1985"/>
        <w:tab w:val="center" w:pos="7088"/>
        <w:tab w:val="right" w:pos="14034"/>
      </w:tabs>
      <w:spacing w:before="0"/>
      <w:jc w:val="left"/>
      <w:rPr>
        <w:lang w:val="en-GB"/>
      </w:rPr>
    </w:pPr>
    <w:r w:rsidRPr="004836DF">
      <w:rPr>
        <w:lang w:val="en-GB"/>
      </w:rPr>
      <w:tab/>
    </w:r>
    <w:r w:rsidRPr="004836DF">
      <w:rPr>
        <w:b/>
        <w:bCs/>
        <w:lang w:val="en-GB"/>
      </w:rPr>
      <w:fldChar w:fldCharType="begin"/>
    </w:r>
    <w:r w:rsidRPr="004836DF">
      <w:rPr>
        <w:b/>
        <w:bCs/>
        <w:lang w:val="en-GB"/>
      </w:rPr>
      <w:instrText xml:space="preserve"> DOCPROPERTY "Header" \* MERGEFORMAT </w:instrText>
    </w:r>
    <w:r w:rsidRPr="004836DF">
      <w:rPr>
        <w:b/>
        <w:bCs/>
        <w:lang w:val="en-GB"/>
      </w:rPr>
      <w:fldChar w:fldCharType="separate"/>
    </w:r>
    <w:r w:rsidRPr="004836DF">
      <w:rPr>
        <w:b/>
        <w:bCs/>
        <w:lang w:val="en-GB"/>
      </w:rPr>
      <w:t xml:space="preserve">Rec. </w:t>
    </w:r>
    <w:r w:rsidRPr="004836DF">
      <w:rPr>
        <w:b/>
        <w:bCs/>
        <w:lang w:val="en-GB"/>
      </w:rPr>
      <w:fldChar w:fldCharType="end"/>
    </w:r>
    <w:r w:rsidRPr="004836DF">
      <w:rPr>
        <w:b/>
        <w:bCs/>
        <w:lang w:val="en-GB"/>
      </w:rPr>
      <w:t xml:space="preserve"> </w:t>
    </w:r>
    <w:r w:rsidRPr="004836DF">
      <w:rPr>
        <w:b/>
        <w:bCs/>
        <w:lang w:val="en-GB"/>
      </w:rPr>
      <w:fldChar w:fldCharType="begin"/>
    </w:r>
    <w:r w:rsidRPr="004836DF">
      <w:rPr>
        <w:b/>
        <w:bCs/>
        <w:lang w:val="en-GB"/>
      </w:rPr>
      <w:instrText>styleref href</w:instrText>
    </w:r>
    <w:r w:rsidRPr="004836DF">
      <w:rPr>
        <w:b/>
        <w:bCs/>
        <w:lang w:val="en-GB"/>
      </w:rPr>
      <w:fldChar w:fldCharType="separate"/>
    </w:r>
    <w:r w:rsidR="004843E4">
      <w:rPr>
        <w:b/>
        <w:bCs/>
        <w:noProof/>
        <w:lang w:val="en-GB"/>
      </w:rPr>
      <w:t>UIT-R  S.2157-0</w:t>
    </w:r>
    <w:r w:rsidRPr="004836DF">
      <w:rPr>
        <w:b/>
        <w:bCs/>
        <w:lang w:val="en-GB"/>
      </w:rPr>
      <w:fldChar w:fldCharType="end"/>
    </w:r>
    <w:r w:rsidRPr="004836DF">
      <w:rPr>
        <w:lang w:val="en-GB"/>
      </w:rPr>
      <w:tab/>
    </w:r>
    <w:r w:rsidRPr="004836DF">
      <w:rPr>
        <w:b/>
        <w:bCs/>
        <w:lang w:val="en-GB"/>
      </w:rPr>
      <w:fldChar w:fldCharType="begin"/>
    </w:r>
    <w:r w:rsidRPr="004836DF">
      <w:rPr>
        <w:b/>
        <w:bCs/>
        <w:lang w:val="en-GB"/>
      </w:rPr>
      <w:instrText xml:space="preserve"> PAGE </w:instrText>
    </w:r>
    <w:r w:rsidRPr="004836DF">
      <w:rPr>
        <w:b/>
        <w:bCs/>
        <w:lang w:val="en-GB"/>
      </w:rPr>
      <w:fldChar w:fldCharType="separate"/>
    </w:r>
    <w:r w:rsidRPr="004836DF">
      <w:rPr>
        <w:b/>
        <w:bCs/>
        <w:lang w:val="en-GB"/>
      </w:rPr>
      <w:t>13</w:t>
    </w:r>
    <w:r w:rsidRPr="004836DF">
      <w:rPr>
        <w:b/>
        <w:bCs/>
        <w:lang w:val="en-G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6772" w14:textId="315E48EE" w:rsidR="004836DF" w:rsidRDefault="004836DF" w:rsidP="004836DF">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4843E4">
      <w:rPr>
        <w:b/>
        <w:bCs/>
        <w:noProof/>
      </w:rPr>
      <w:t>UIT-R  S.2157-0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7"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54826637">
    <w:abstractNumId w:val="1"/>
  </w:num>
  <w:num w:numId="2" w16cid:durableId="416293395">
    <w:abstractNumId w:val="3"/>
  </w:num>
  <w:num w:numId="3" w16cid:durableId="1935045658">
    <w:abstractNumId w:val="4"/>
  </w:num>
  <w:num w:numId="4" w16cid:durableId="1726642504">
    <w:abstractNumId w:val="8"/>
  </w:num>
  <w:num w:numId="5" w16cid:durableId="119108326">
    <w:abstractNumId w:val="15"/>
  </w:num>
  <w:num w:numId="6" w16cid:durableId="896015855">
    <w:abstractNumId w:val="10"/>
  </w:num>
  <w:num w:numId="7" w16cid:durableId="493179482">
    <w:abstractNumId w:val="7"/>
  </w:num>
  <w:num w:numId="8" w16cid:durableId="114108755">
    <w:abstractNumId w:val="6"/>
  </w:num>
  <w:num w:numId="9" w16cid:durableId="2143420505">
    <w:abstractNumId w:val="2"/>
  </w:num>
  <w:num w:numId="10" w16cid:durableId="187842853">
    <w:abstractNumId w:val="0"/>
  </w:num>
  <w:num w:numId="11" w16cid:durableId="1868711802">
    <w:abstractNumId w:val="13"/>
  </w:num>
  <w:num w:numId="12" w16cid:durableId="1156531687">
    <w:abstractNumId w:val="9"/>
  </w:num>
  <w:num w:numId="13" w16cid:durableId="1918589986">
    <w:abstractNumId w:val="11"/>
  </w:num>
  <w:num w:numId="14" w16cid:durableId="1464229964">
    <w:abstractNumId w:val="17"/>
  </w:num>
  <w:num w:numId="15" w16cid:durableId="132261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875260">
    <w:abstractNumId w:val="14"/>
  </w:num>
  <w:num w:numId="17" w16cid:durableId="1031030961">
    <w:abstractNumId w:val="16"/>
  </w:num>
  <w:num w:numId="18" w16cid:durableId="20018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7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A7"/>
    <w:rsid w:val="00013002"/>
    <w:rsid w:val="00034593"/>
    <w:rsid w:val="00036EE3"/>
    <w:rsid w:val="00072484"/>
    <w:rsid w:val="00095530"/>
    <w:rsid w:val="00096612"/>
    <w:rsid w:val="000A4A32"/>
    <w:rsid w:val="000B1B2B"/>
    <w:rsid w:val="000B7683"/>
    <w:rsid w:val="000C78F5"/>
    <w:rsid w:val="000D0677"/>
    <w:rsid w:val="000E0548"/>
    <w:rsid w:val="000E6A6E"/>
    <w:rsid w:val="00102934"/>
    <w:rsid w:val="00147110"/>
    <w:rsid w:val="001511A6"/>
    <w:rsid w:val="001572B4"/>
    <w:rsid w:val="00171C4D"/>
    <w:rsid w:val="0017562F"/>
    <w:rsid w:val="0019307B"/>
    <w:rsid w:val="001B0927"/>
    <w:rsid w:val="001B164E"/>
    <w:rsid w:val="001B7886"/>
    <w:rsid w:val="001F38BB"/>
    <w:rsid w:val="002058CE"/>
    <w:rsid w:val="002165F1"/>
    <w:rsid w:val="00233211"/>
    <w:rsid w:val="00260B24"/>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47E13"/>
    <w:rsid w:val="00356B5D"/>
    <w:rsid w:val="00357707"/>
    <w:rsid w:val="0036627C"/>
    <w:rsid w:val="003A3412"/>
    <w:rsid w:val="003B409A"/>
    <w:rsid w:val="003E5516"/>
    <w:rsid w:val="003F4B75"/>
    <w:rsid w:val="00420DFD"/>
    <w:rsid w:val="00425BC7"/>
    <w:rsid w:val="00437A76"/>
    <w:rsid w:val="004604B2"/>
    <w:rsid w:val="00470E28"/>
    <w:rsid w:val="0047379B"/>
    <w:rsid w:val="00474170"/>
    <w:rsid w:val="00477729"/>
    <w:rsid w:val="004836DF"/>
    <w:rsid w:val="004842E2"/>
    <w:rsid w:val="004843E4"/>
    <w:rsid w:val="00486EB3"/>
    <w:rsid w:val="004934C5"/>
    <w:rsid w:val="00496E2A"/>
    <w:rsid w:val="004A293A"/>
    <w:rsid w:val="004A6FEB"/>
    <w:rsid w:val="004E61FF"/>
    <w:rsid w:val="004F3F6F"/>
    <w:rsid w:val="005373E0"/>
    <w:rsid w:val="00556548"/>
    <w:rsid w:val="005635DB"/>
    <w:rsid w:val="005674A8"/>
    <w:rsid w:val="00571B1C"/>
    <w:rsid w:val="00576D47"/>
    <w:rsid w:val="00586EF8"/>
    <w:rsid w:val="005B0371"/>
    <w:rsid w:val="005B49AB"/>
    <w:rsid w:val="005B50E7"/>
    <w:rsid w:val="005C4BAB"/>
    <w:rsid w:val="005E12A5"/>
    <w:rsid w:val="005E69F0"/>
    <w:rsid w:val="005E7B4F"/>
    <w:rsid w:val="005F003B"/>
    <w:rsid w:val="005F2E73"/>
    <w:rsid w:val="00601882"/>
    <w:rsid w:val="00602804"/>
    <w:rsid w:val="00607D68"/>
    <w:rsid w:val="00613212"/>
    <w:rsid w:val="006144F0"/>
    <w:rsid w:val="006149B1"/>
    <w:rsid w:val="00636507"/>
    <w:rsid w:val="00640332"/>
    <w:rsid w:val="006637E7"/>
    <w:rsid w:val="00671246"/>
    <w:rsid w:val="00680D2B"/>
    <w:rsid w:val="00681B32"/>
    <w:rsid w:val="00697887"/>
    <w:rsid w:val="006B1D2B"/>
    <w:rsid w:val="006C37D5"/>
    <w:rsid w:val="006E1131"/>
    <w:rsid w:val="006E2037"/>
    <w:rsid w:val="006E6199"/>
    <w:rsid w:val="006E7E89"/>
    <w:rsid w:val="00710A2A"/>
    <w:rsid w:val="00712870"/>
    <w:rsid w:val="00714AC0"/>
    <w:rsid w:val="0074147D"/>
    <w:rsid w:val="00743D85"/>
    <w:rsid w:val="00744F8B"/>
    <w:rsid w:val="00747D6E"/>
    <w:rsid w:val="00753CF4"/>
    <w:rsid w:val="007565CC"/>
    <w:rsid w:val="007624B1"/>
    <w:rsid w:val="00763B9A"/>
    <w:rsid w:val="007A6AA8"/>
    <w:rsid w:val="007B1357"/>
    <w:rsid w:val="007B3343"/>
    <w:rsid w:val="007D78BB"/>
    <w:rsid w:val="008203DA"/>
    <w:rsid w:val="008310C9"/>
    <w:rsid w:val="008335F0"/>
    <w:rsid w:val="00834306"/>
    <w:rsid w:val="008357A7"/>
    <w:rsid w:val="00853CC5"/>
    <w:rsid w:val="00877E6E"/>
    <w:rsid w:val="008B083A"/>
    <w:rsid w:val="008C5BDE"/>
    <w:rsid w:val="008C7848"/>
    <w:rsid w:val="008C7E0B"/>
    <w:rsid w:val="008E50E5"/>
    <w:rsid w:val="00906589"/>
    <w:rsid w:val="00906AD6"/>
    <w:rsid w:val="00912BF7"/>
    <w:rsid w:val="00917AF2"/>
    <w:rsid w:val="00923CB2"/>
    <w:rsid w:val="0092418A"/>
    <w:rsid w:val="00934ED7"/>
    <w:rsid w:val="00935E71"/>
    <w:rsid w:val="00940D16"/>
    <w:rsid w:val="009543C3"/>
    <w:rsid w:val="00966E1B"/>
    <w:rsid w:val="00972F51"/>
    <w:rsid w:val="00984A02"/>
    <w:rsid w:val="009947C0"/>
    <w:rsid w:val="009A4039"/>
    <w:rsid w:val="009A41F9"/>
    <w:rsid w:val="009D4BBD"/>
    <w:rsid w:val="009F2D2C"/>
    <w:rsid w:val="009F5580"/>
    <w:rsid w:val="00A03C0E"/>
    <w:rsid w:val="00A239D1"/>
    <w:rsid w:val="00A25EE2"/>
    <w:rsid w:val="00A31928"/>
    <w:rsid w:val="00A35B27"/>
    <w:rsid w:val="00A507D4"/>
    <w:rsid w:val="00A5147A"/>
    <w:rsid w:val="00A62A14"/>
    <w:rsid w:val="00A6617B"/>
    <w:rsid w:val="00A66700"/>
    <w:rsid w:val="00A71FE5"/>
    <w:rsid w:val="00A7534B"/>
    <w:rsid w:val="00A76007"/>
    <w:rsid w:val="00A86DD2"/>
    <w:rsid w:val="00A936CB"/>
    <w:rsid w:val="00A971A1"/>
    <w:rsid w:val="00AA3334"/>
    <w:rsid w:val="00AA3AD8"/>
    <w:rsid w:val="00AB0DC8"/>
    <w:rsid w:val="00AB405C"/>
    <w:rsid w:val="00AC015D"/>
    <w:rsid w:val="00AE698D"/>
    <w:rsid w:val="00AF0286"/>
    <w:rsid w:val="00AF5326"/>
    <w:rsid w:val="00B019A2"/>
    <w:rsid w:val="00B01EC3"/>
    <w:rsid w:val="00B0286E"/>
    <w:rsid w:val="00B02BBB"/>
    <w:rsid w:val="00B02C89"/>
    <w:rsid w:val="00B033C8"/>
    <w:rsid w:val="00B23116"/>
    <w:rsid w:val="00B24667"/>
    <w:rsid w:val="00B33425"/>
    <w:rsid w:val="00B42334"/>
    <w:rsid w:val="00B44E24"/>
    <w:rsid w:val="00B54ECC"/>
    <w:rsid w:val="00B60AC0"/>
    <w:rsid w:val="00B714F3"/>
    <w:rsid w:val="00B75A52"/>
    <w:rsid w:val="00B874C6"/>
    <w:rsid w:val="00B87B6B"/>
    <w:rsid w:val="00B9169E"/>
    <w:rsid w:val="00BB7886"/>
    <w:rsid w:val="00BC3C85"/>
    <w:rsid w:val="00BC5D77"/>
    <w:rsid w:val="00BD4283"/>
    <w:rsid w:val="00BD554D"/>
    <w:rsid w:val="00BF3333"/>
    <w:rsid w:val="00BF487A"/>
    <w:rsid w:val="00BF5544"/>
    <w:rsid w:val="00C15F3E"/>
    <w:rsid w:val="00C46BD9"/>
    <w:rsid w:val="00C55258"/>
    <w:rsid w:val="00C73560"/>
    <w:rsid w:val="00C84DB7"/>
    <w:rsid w:val="00C87A35"/>
    <w:rsid w:val="00CB0F14"/>
    <w:rsid w:val="00CD659B"/>
    <w:rsid w:val="00CE0A43"/>
    <w:rsid w:val="00CE7896"/>
    <w:rsid w:val="00D00118"/>
    <w:rsid w:val="00D16749"/>
    <w:rsid w:val="00D5024B"/>
    <w:rsid w:val="00D61962"/>
    <w:rsid w:val="00D72623"/>
    <w:rsid w:val="00D73376"/>
    <w:rsid w:val="00D83556"/>
    <w:rsid w:val="00D94ED8"/>
    <w:rsid w:val="00DE5556"/>
    <w:rsid w:val="00DF4176"/>
    <w:rsid w:val="00E0095C"/>
    <w:rsid w:val="00E17240"/>
    <w:rsid w:val="00E74595"/>
    <w:rsid w:val="00E77485"/>
    <w:rsid w:val="00E83925"/>
    <w:rsid w:val="00EB1CB6"/>
    <w:rsid w:val="00EB5736"/>
    <w:rsid w:val="00EB7C57"/>
    <w:rsid w:val="00EC2759"/>
    <w:rsid w:val="00ED0C71"/>
    <w:rsid w:val="00ED2695"/>
    <w:rsid w:val="00EE04BA"/>
    <w:rsid w:val="00EE47C4"/>
    <w:rsid w:val="00EF2D52"/>
    <w:rsid w:val="00F124E5"/>
    <w:rsid w:val="00F30C9B"/>
    <w:rsid w:val="00F354B1"/>
    <w:rsid w:val="00F354D7"/>
    <w:rsid w:val="00F6343F"/>
    <w:rsid w:val="00F72776"/>
    <w:rsid w:val="00F92A40"/>
    <w:rsid w:val="00F97D3A"/>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d62a47,#f8f8f8"/>
    </o:shapedefaults>
    <o:shapelayout v:ext="edit">
      <o:idmap v:ext="edit" data="2"/>
    </o:shapelayout>
  </w:shapeDefaults>
  <w:decimalSymbol w:val=","/>
  <w:listSeparator w:val=";"/>
  <w14:docId w14:val="797D8624"/>
  <w15:docId w15:val="{138A1C1F-66CD-430B-B09E-CDDF6217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B23116"/>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link w:val="ArttitleChar"/>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rsid w:val="00A936CB"/>
  </w:style>
  <w:style w:type="paragraph" w:styleId="Index2">
    <w:name w:val="index 2"/>
    <w:basedOn w:val="Normal"/>
    <w:next w:val="Normal"/>
    <w:rsid w:val="00A936CB"/>
    <w:pPr>
      <w:ind w:left="283"/>
    </w:pPr>
  </w:style>
  <w:style w:type="paragraph" w:styleId="Index3">
    <w:name w:val="index 3"/>
    <w:basedOn w:val="Normal"/>
    <w:next w:val="Normal"/>
    <w:rsid w:val="00A936CB"/>
    <w:pPr>
      <w:ind w:left="566"/>
    </w:pPr>
  </w:style>
  <w:style w:type="paragraph" w:styleId="IndexHeading">
    <w:name w:val="index heading"/>
    <w:basedOn w:val="Normal"/>
    <w:next w:val="Index1"/>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link w:val="RestitleChar"/>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A936CB"/>
    <w:pPr>
      <w:tabs>
        <w:tab w:val="clear" w:pos="567"/>
        <w:tab w:val="left" w:pos="1276"/>
      </w:tabs>
      <w:spacing w:before="160"/>
      <w:ind w:left="1276" w:hanging="709"/>
    </w:pPr>
  </w:style>
  <w:style w:type="paragraph" w:styleId="TOC3">
    <w:name w:val="toc 3"/>
    <w:basedOn w:val="TOC2"/>
    <w:rsid w:val="00A936CB"/>
    <w:pPr>
      <w:tabs>
        <w:tab w:val="clear" w:pos="1276"/>
        <w:tab w:val="left" w:pos="2155"/>
      </w:tabs>
      <w:ind w:left="2155" w:hanging="879"/>
    </w:pPr>
  </w:style>
  <w:style w:type="paragraph" w:styleId="TOC4">
    <w:name w:val="toc 4"/>
    <w:basedOn w:val="TOC3"/>
    <w:rsid w:val="00A936CB"/>
    <w:pPr>
      <w:tabs>
        <w:tab w:val="left" w:pos="3261"/>
      </w:tabs>
      <w:spacing w:before="80"/>
      <w:ind w:left="3261" w:hanging="993"/>
    </w:pPr>
  </w:style>
  <w:style w:type="paragraph" w:styleId="TOC5">
    <w:name w:val="toc 5"/>
    <w:basedOn w:val="TOC4"/>
    <w:rsid w:val="00A936CB"/>
  </w:style>
  <w:style w:type="paragraph" w:styleId="TOC6">
    <w:name w:val="toc 6"/>
    <w:basedOn w:val="TOC4"/>
    <w:rsid w:val="00A936CB"/>
  </w:style>
  <w:style w:type="paragraph" w:styleId="TOC7">
    <w:name w:val="toc 7"/>
    <w:basedOn w:val="TOC4"/>
    <w:rsid w:val="00A936CB"/>
  </w:style>
  <w:style w:type="paragraph" w:styleId="TOC8">
    <w:name w:val="toc 8"/>
    <w:basedOn w:val="TOC4"/>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D94ED8"/>
    <w:pPr>
      <w:spacing w:after="480"/>
    </w:pPr>
    <w:rPr>
      <w:sz w:val="22"/>
      <w:szCs w:val="22"/>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6637E7"/>
    <w:pPr>
      <w:tabs>
        <w:tab w:val="clear" w:pos="794"/>
        <w:tab w:val="clear" w:pos="1191"/>
        <w:tab w:val="clear" w:pos="1588"/>
        <w:tab w:val="clear" w:pos="1985"/>
        <w:tab w:val="left" w:pos="1134"/>
        <w:tab w:val="left" w:pos="1871"/>
        <w:tab w:val="left" w:pos="2268"/>
      </w:tabs>
      <w:spacing w:before="480"/>
      <w:jc w:val="center"/>
    </w:pPr>
    <w:rPr>
      <w:rFonts w:ascii="Times New Roman Bold" w:eastAsia="MS Mincho" w:hAnsi="Times New Roman Bold"/>
      <w:b/>
      <w:sz w:val="28"/>
      <w:lang w:val="en-GB"/>
    </w:rPr>
  </w:style>
  <w:style w:type="character" w:styleId="EndnoteReference">
    <w:name w:val="endnote reference"/>
    <w:basedOn w:val="DefaultParagraphFont"/>
    <w:rsid w:val="006637E7"/>
    <w:rPr>
      <w:vertAlign w:val="superscript"/>
    </w:rPr>
  </w:style>
  <w:style w:type="paragraph" w:customStyle="1" w:styleId="Figurewithouttitle">
    <w:name w:val="Figure_without_title"/>
    <w:basedOn w:val="FigureNo"/>
    <w:next w:val="Normal"/>
    <w:rsid w:val="006637E7"/>
    <w:pPr>
      <w:keepNext w:val="0"/>
      <w:tabs>
        <w:tab w:val="clear" w:pos="794"/>
        <w:tab w:val="clear" w:pos="1191"/>
        <w:tab w:val="clear" w:pos="1588"/>
        <w:tab w:val="clear" w:pos="1985"/>
        <w:tab w:val="left" w:pos="1134"/>
        <w:tab w:val="left" w:pos="1871"/>
        <w:tab w:val="left" w:pos="2268"/>
      </w:tabs>
      <w:spacing w:after="120"/>
    </w:pPr>
    <w:rPr>
      <w:rFonts w:eastAsia="MS Mincho"/>
      <w:sz w:val="20"/>
      <w:lang w:val="en-GB"/>
    </w:rPr>
  </w:style>
  <w:style w:type="paragraph" w:customStyle="1" w:styleId="FirstFooter">
    <w:name w:val="FirstFooter"/>
    <w:basedOn w:val="Footer"/>
    <w:rsid w:val="006637E7"/>
    <w:pPr>
      <w:overflowPunct/>
      <w:autoSpaceDE/>
      <w:autoSpaceDN/>
      <w:adjustRightInd/>
      <w:spacing w:before="40"/>
      <w:jc w:val="left"/>
      <w:textAlignment w:val="auto"/>
    </w:pPr>
    <w:rPr>
      <w:rFonts w:eastAsia="MS Mincho"/>
      <w:noProof w:val="0"/>
      <w:sz w:val="16"/>
      <w:lang w:val="en-GB"/>
    </w:rPr>
  </w:style>
  <w:style w:type="paragraph" w:customStyle="1" w:styleId="Source">
    <w:name w:val="Source"/>
    <w:basedOn w:val="Normal"/>
    <w:next w:val="Normal"/>
    <w:link w:val="SourceChar"/>
    <w:uiPriority w:val="99"/>
    <w:rsid w:val="006637E7"/>
    <w:pPr>
      <w:tabs>
        <w:tab w:val="clear" w:pos="794"/>
        <w:tab w:val="clear" w:pos="1191"/>
        <w:tab w:val="clear" w:pos="1588"/>
        <w:tab w:val="clear" w:pos="1985"/>
        <w:tab w:val="left" w:pos="1134"/>
        <w:tab w:val="left" w:pos="1871"/>
        <w:tab w:val="left" w:pos="2268"/>
      </w:tabs>
      <w:spacing w:before="840"/>
      <w:jc w:val="center"/>
    </w:pPr>
    <w:rPr>
      <w:rFonts w:eastAsia="MS Mincho"/>
      <w:b/>
      <w:sz w:val="28"/>
      <w:lang w:val="en-GB"/>
    </w:rPr>
  </w:style>
  <w:style w:type="paragraph" w:customStyle="1" w:styleId="SpecialFooter">
    <w:name w:val="Special Footer"/>
    <w:basedOn w:val="Footer"/>
    <w:rsid w:val="006637E7"/>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paragraph" w:customStyle="1" w:styleId="Tableref">
    <w:name w:val="Table_ref"/>
    <w:basedOn w:val="Normal"/>
    <w:next w:val="Normal"/>
    <w:rsid w:val="006637E7"/>
    <w:pPr>
      <w:keepNext/>
      <w:tabs>
        <w:tab w:val="clear" w:pos="794"/>
        <w:tab w:val="clear" w:pos="1191"/>
        <w:tab w:val="clear" w:pos="1588"/>
        <w:tab w:val="clear" w:pos="1985"/>
        <w:tab w:val="left" w:pos="1134"/>
        <w:tab w:val="left" w:pos="1871"/>
        <w:tab w:val="left" w:pos="2268"/>
      </w:tabs>
      <w:spacing w:before="560"/>
      <w:jc w:val="center"/>
    </w:pPr>
    <w:rPr>
      <w:rFonts w:eastAsia="MS Mincho"/>
      <w:sz w:val="20"/>
      <w:lang w:val="en-GB"/>
    </w:rPr>
  </w:style>
  <w:style w:type="paragraph" w:customStyle="1" w:styleId="Title1">
    <w:name w:val="Title 1"/>
    <w:basedOn w:val="Source"/>
    <w:next w:val="Normal"/>
    <w:link w:val="Title1Char"/>
    <w:rsid w:val="006637E7"/>
    <w:pPr>
      <w:tabs>
        <w:tab w:val="left" w:pos="567"/>
        <w:tab w:val="left" w:pos="1701"/>
        <w:tab w:val="left" w:pos="2835"/>
      </w:tabs>
      <w:spacing w:before="240"/>
    </w:pPr>
    <w:rPr>
      <w:b w:val="0"/>
      <w:caps/>
    </w:rPr>
  </w:style>
  <w:style w:type="paragraph" w:customStyle="1" w:styleId="Title2">
    <w:name w:val="Title 2"/>
    <w:basedOn w:val="Source"/>
    <w:next w:val="Normal"/>
    <w:rsid w:val="006637E7"/>
    <w:pPr>
      <w:overflowPunct/>
      <w:autoSpaceDE/>
      <w:autoSpaceDN/>
      <w:adjustRightInd/>
      <w:spacing w:before="480"/>
      <w:textAlignment w:val="auto"/>
    </w:pPr>
    <w:rPr>
      <w:b w:val="0"/>
      <w:caps/>
    </w:rPr>
  </w:style>
  <w:style w:type="paragraph" w:customStyle="1" w:styleId="Title3">
    <w:name w:val="Title 3"/>
    <w:basedOn w:val="Title2"/>
    <w:next w:val="Normal"/>
    <w:rsid w:val="006637E7"/>
    <w:pPr>
      <w:spacing w:before="240"/>
    </w:pPr>
    <w:rPr>
      <w:caps w:val="0"/>
    </w:rPr>
  </w:style>
  <w:style w:type="paragraph" w:customStyle="1" w:styleId="Title4">
    <w:name w:val="Title 4"/>
    <w:basedOn w:val="Title3"/>
    <w:next w:val="Heading1"/>
    <w:rsid w:val="006637E7"/>
    <w:rPr>
      <w:b/>
    </w:rPr>
  </w:style>
  <w:style w:type="character" w:customStyle="1" w:styleId="Appdef">
    <w:name w:val="App_def"/>
    <w:basedOn w:val="DefaultParagraphFont"/>
    <w:rsid w:val="006637E7"/>
    <w:rPr>
      <w:rFonts w:ascii="Times New Roman" w:hAnsi="Times New Roman"/>
      <w:b/>
    </w:rPr>
  </w:style>
  <w:style w:type="character" w:customStyle="1" w:styleId="Appref">
    <w:name w:val="App_ref"/>
    <w:basedOn w:val="DefaultParagraphFont"/>
    <w:rsid w:val="006637E7"/>
  </w:style>
  <w:style w:type="character" w:customStyle="1" w:styleId="Artdef">
    <w:name w:val="Art_def"/>
    <w:basedOn w:val="DefaultParagraphFont"/>
    <w:rsid w:val="006637E7"/>
    <w:rPr>
      <w:rFonts w:ascii="Times New Roman" w:hAnsi="Times New Roman"/>
      <w:b/>
    </w:rPr>
  </w:style>
  <w:style w:type="character" w:customStyle="1" w:styleId="Artref">
    <w:name w:val="Art_ref"/>
    <w:basedOn w:val="DefaultParagraphFont"/>
    <w:rsid w:val="006637E7"/>
  </w:style>
  <w:style w:type="character" w:customStyle="1" w:styleId="Tablefreq">
    <w:name w:val="Table_freq"/>
    <w:basedOn w:val="DefaultParagraphFont"/>
    <w:rsid w:val="006637E7"/>
    <w:rPr>
      <w:b/>
      <w:color w:val="auto"/>
      <w:sz w:val="20"/>
    </w:rPr>
  </w:style>
  <w:style w:type="paragraph" w:customStyle="1" w:styleId="Formal">
    <w:name w:val="Formal"/>
    <w:basedOn w:val="ASN1"/>
    <w:rsid w:val="006637E7"/>
    <w:pPr>
      <w:tabs>
        <w:tab w:val="left" w:pos="1871"/>
      </w:tabs>
      <w:jc w:val="left"/>
    </w:pPr>
    <w:rPr>
      <w:rFonts w:ascii="Times New Roman Bold" w:eastAsia="MS Mincho" w:hAnsi="Times New Roman Bold"/>
      <w:b w:val="0"/>
      <w:lang w:val="en-GB"/>
    </w:rPr>
  </w:style>
  <w:style w:type="paragraph" w:customStyle="1" w:styleId="Section1">
    <w:name w:val="Section_1"/>
    <w:basedOn w:val="Normal"/>
    <w:rsid w:val="006637E7"/>
    <w:pPr>
      <w:tabs>
        <w:tab w:val="clear" w:pos="794"/>
        <w:tab w:val="clear" w:pos="1191"/>
        <w:tab w:val="clear" w:pos="1588"/>
        <w:tab w:val="clear" w:pos="1985"/>
        <w:tab w:val="center" w:pos="4820"/>
      </w:tabs>
      <w:spacing w:before="360"/>
      <w:jc w:val="center"/>
    </w:pPr>
    <w:rPr>
      <w:rFonts w:eastAsia="MS Mincho"/>
      <w:b/>
      <w:lang w:val="en-GB"/>
    </w:rPr>
  </w:style>
  <w:style w:type="paragraph" w:customStyle="1" w:styleId="Section2">
    <w:name w:val="Section_2"/>
    <w:basedOn w:val="Section1"/>
    <w:rsid w:val="006637E7"/>
    <w:rPr>
      <w:b w:val="0"/>
      <w:i/>
    </w:rPr>
  </w:style>
  <w:style w:type="paragraph" w:customStyle="1" w:styleId="AnnexNo">
    <w:name w:val="Annex_No"/>
    <w:basedOn w:val="Normal"/>
    <w:next w:val="Normal"/>
    <w:link w:val="AnnexNoChar"/>
    <w:rsid w:val="006637E7"/>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caps/>
      <w:sz w:val="28"/>
      <w:lang w:val="en-GB"/>
    </w:rPr>
  </w:style>
  <w:style w:type="paragraph" w:customStyle="1" w:styleId="Annextitle">
    <w:name w:val="Annex_title"/>
    <w:basedOn w:val="Normal"/>
    <w:next w:val="Normal"/>
    <w:rsid w:val="006637E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paragraph" w:customStyle="1" w:styleId="AppendixNo">
    <w:name w:val="Appendix_No"/>
    <w:basedOn w:val="AnnexNo"/>
    <w:next w:val="Annexref"/>
    <w:link w:val="AppendixNoChar"/>
    <w:rsid w:val="006637E7"/>
  </w:style>
  <w:style w:type="paragraph" w:customStyle="1" w:styleId="Appendixtitle">
    <w:name w:val="Appendix_title"/>
    <w:basedOn w:val="Annextitle"/>
    <w:next w:val="Normal"/>
    <w:rsid w:val="006637E7"/>
  </w:style>
  <w:style w:type="paragraph" w:customStyle="1" w:styleId="Border">
    <w:name w:val="Border"/>
    <w:basedOn w:val="Normal"/>
    <w:rsid w:val="006637E7"/>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MS Mincho"/>
      <w:b/>
      <w:noProof/>
      <w:sz w:val="20"/>
      <w:lang w:val="en-GB"/>
    </w:rPr>
  </w:style>
  <w:style w:type="paragraph" w:styleId="Index4">
    <w:name w:val="index 4"/>
    <w:basedOn w:val="Normal"/>
    <w:next w:val="Normal"/>
    <w:rsid w:val="006637E7"/>
    <w:pPr>
      <w:tabs>
        <w:tab w:val="clear" w:pos="794"/>
        <w:tab w:val="clear" w:pos="1191"/>
        <w:tab w:val="clear" w:pos="1588"/>
        <w:tab w:val="clear" w:pos="1985"/>
        <w:tab w:val="left" w:pos="1134"/>
        <w:tab w:val="left" w:pos="1871"/>
        <w:tab w:val="left" w:pos="2268"/>
      </w:tabs>
      <w:ind w:left="849"/>
      <w:jc w:val="left"/>
    </w:pPr>
    <w:rPr>
      <w:rFonts w:eastAsia="MS Mincho"/>
      <w:lang w:val="en-GB"/>
    </w:rPr>
  </w:style>
  <w:style w:type="paragraph" w:styleId="Index5">
    <w:name w:val="index 5"/>
    <w:basedOn w:val="Normal"/>
    <w:next w:val="Normal"/>
    <w:rsid w:val="006637E7"/>
    <w:pPr>
      <w:tabs>
        <w:tab w:val="clear" w:pos="794"/>
        <w:tab w:val="clear" w:pos="1191"/>
        <w:tab w:val="clear" w:pos="1588"/>
        <w:tab w:val="clear" w:pos="1985"/>
        <w:tab w:val="left" w:pos="1134"/>
        <w:tab w:val="left" w:pos="1871"/>
        <w:tab w:val="left" w:pos="2268"/>
      </w:tabs>
      <w:ind w:left="1132"/>
      <w:jc w:val="left"/>
    </w:pPr>
    <w:rPr>
      <w:rFonts w:eastAsia="MS Mincho"/>
      <w:lang w:val="en-GB"/>
    </w:rPr>
  </w:style>
  <w:style w:type="paragraph" w:styleId="Index6">
    <w:name w:val="index 6"/>
    <w:basedOn w:val="Normal"/>
    <w:next w:val="Normal"/>
    <w:rsid w:val="006637E7"/>
    <w:pPr>
      <w:tabs>
        <w:tab w:val="clear" w:pos="794"/>
        <w:tab w:val="clear" w:pos="1191"/>
        <w:tab w:val="clear" w:pos="1588"/>
        <w:tab w:val="clear" w:pos="1985"/>
        <w:tab w:val="left" w:pos="1134"/>
        <w:tab w:val="left" w:pos="1871"/>
        <w:tab w:val="left" w:pos="2268"/>
      </w:tabs>
      <w:ind w:left="1415"/>
      <w:jc w:val="left"/>
    </w:pPr>
    <w:rPr>
      <w:rFonts w:eastAsia="MS Mincho"/>
      <w:lang w:val="en-GB"/>
    </w:rPr>
  </w:style>
  <w:style w:type="paragraph" w:styleId="Index7">
    <w:name w:val="index 7"/>
    <w:basedOn w:val="Normal"/>
    <w:next w:val="Normal"/>
    <w:rsid w:val="006637E7"/>
    <w:pPr>
      <w:tabs>
        <w:tab w:val="clear" w:pos="794"/>
        <w:tab w:val="clear" w:pos="1191"/>
        <w:tab w:val="clear" w:pos="1588"/>
        <w:tab w:val="clear" w:pos="1985"/>
        <w:tab w:val="left" w:pos="1134"/>
        <w:tab w:val="left" w:pos="1871"/>
        <w:tab w:val="left" w:pos="2268"/>
      </w:tabs>
      <w:ind w:left="1698"/>
      <w:jc w:val="left"/>
    </w:pPr>
    <w:rPr>
      <w:rFonts w:eastAsia="MS Mincho"/>
      <w:lang w:val="en-GB"/>
    </w:rPr>
  </w:style>
  <w:style w:type="character" w:styleId="LineNumber">
    <w:name w:val="line number"/>
    <w:basedOn w:val="DefaultParagraphFont"/>
    <w:rsid w:val="006637E7"/>
  </w:style>
  <w:style w:type="paragraph" w:customStyle="1" w:styleId="Normalaftertitle0">
    <w:name w:val="Normal after title"/>
    <w:basedOn w:val="Normal"/>
    <w:next w:val="Normal"/>
    <w:link w:val="NormalaftertitleChar0"/>
    <w:qFormat/>
    <w:rsid w:val="006637E7"/>
    <w:pPr>
      <w:tabs>
        <w:tab w:val="clear" w:pos="794"/>
        <w:tab w:val="clear" w:pos="1191"/>
        <w:tab w:val="clear" w:pos="1588"/>
        <w:tab w:val="clear" w:pos="1985"/>
        <w:tab w:val="left" w:pos="1134"/>
        <w:tab w:val="left" w:pos="1871"/>
        <w:tab w:val="left" w:pos="2268"/>
      </w:tabs>
      <w:spacing w:before="280"/>
      <w:jc w:val="left"/>
    </w:pPr>
    <w:rPr>
      <w:rFonts w:eastAsia="MS Mincho"/>
      <w:lang w:val="en-GB"/>
    </w:rPr>
  </w:style>
  <w:style w:type="paragraph" w:customStyle="1" w:styleId="Proposal">
    <w:name w:val="Proposal"/>
    <w:basedOn w:val="Normal"/>
    <w:next w:val="Normal"/>
    <w:rsid w:val="006637E7"/>
    <w:pPr>
      <w:keepNext/>
      <w:tabs>
        <w:tab w:val="clear" w:pos="794"/>
        <w:tab w:val="clear" w:pos="1191"/>
        <w:tab w:val="clear" w:pos="1588"/>
        <w:tab w:val="clear" w:pos="1985"/>
        <w:tab w:val="left" w:pos="1134"/>
        <w:tab w:val="left" w:pos="1871"/>
        <w:tab w:val="left" w:pos="2268"/>
      </w:tabs>
      <w:spacing w:before="240"/>
      <w:jc w:val="left"/>
    </w:pPr>
    <w:rPr>
      <w:rFonts w:eastAsia="MS Mincho" w:hAnsi="Times New Roman Bold"/>
      <w:b/>
      <w:lang w:val="en-GB"/>
    </w:rPr>
  </w:style>
  <w:style w:type="paragraph" w:customStyle="1" w:styleId="Reasons">
    <w:name w:val="Reasons"/>
    <w:basedOn w:val="Normal"/>
    <w:qFormat/>
    <w:rsid w:val="006637E7"/>
    <w:pPr>
      <w:tabs>
        <w:tab w:val="clear" w:pos="794"/>
        <w:tab w:val="clear" w:pos="1191"/>
        <w:tab w:val="left" w:pos="1134"/>
      </w:tabs>
      <w:jc w:val="left"/>
    </w:pPr>
    <w:rPr>
      <w:rFonts w:eastAsia="MS Mincho"/>
      <w:lang w:val="en-GB"/>
    </w:rPr>
  </w:style>
  <w:style w:type="paragraph" w:customStyle="1" w:styleId="Section3">
    <w:name w:val="Section_3"/>
    <w:basedOn w:val="Section1"/>
    <w:rsid w:val="006637E7"/>
    <w:rPr>
      <w:b w:val="0"/>
    </w:rPr>
  </w:style>
  <w:style w:type="paragraph" w:customStyle="1" w:styleId="TableTextS5">
    <w:name w:val="Table_TextS5"/>
    <w:basedOn w:val="Normal"/>
    <w:rsid w:val="006637E7"/>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MS Mincho"/>
      <w:sz w:val="20"/>
      <w:lang w:val="en-GB"/>
    </w:rPr>
  </w:style>
  <w:style w:type="paragraph" w:customStyle="1" w:styleId="Agendaitem">
    <w:name w:val="Agenda_item"/>
    <w:basedOn w:val="Normal"/>
    <w:next w:val="Normal"/>
    <w:qFormat/>
    <w:rsid w:val="006637E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6637E7"/>
    <w:pPr>
      <w:tabs>
        <w:tab w:val="clear" w:pos="794"/>
        <w:tab w:val="clear" w:pos="1191"/>
        <w:tab w:val="clear" w:pos="1588"/>
        <w:tab w:val="clear" w:pos="1985"/>
        <w:tab w:val="left" w:pos="1134"/>
        <w:tab w:val="left" w:pos="1871"/>
        <w:tab w:val="left" w:pos="2268"/>
      </w:tabs>
    </w:pPr>
    <w:rPr>
      <w:rFonts w:eastAsia="MS Mincho"/>
      <w:caps/>
      <w:lang w:val="en-GB"/>
    </w:rPr>
  </w:style>
  <w:style w:type="paragraph" w:customStyle="1" w:styleId="AppArttitle">
    <w:name w:val="App_Art_title"/>
    <w:basedOn w:val="Arttitle"/>
    <w:qFormat/>
    <w:rsid w:val="006637E7"/>
    <w:pPr>
      <w:tabs>
        <w:tab w:val="clear" w:pos="794"/>
        <w:tab w:val="clear" w:pos="1191"/>
        <w:tab w:val="clear" w:pos="1588"/>
        <w:tab w:val="clear" w:pos="1985"/>
        <w:tab w:val="left" w:pos="1134"/>
        <w:tab w:val="left" w:pos="1871"/>
        <w:tab w:val="left" w:pos="2268"/>
      </w:tabs>
    </w:pPr>
    <w:rPr>
      <w:rFonts w:eastAsia="MS Mincho"/>
      <w:lang w:val="en-GB"/>
    </w:rPr>
  </w:style>
  <w:style w:type="paragraph" w:customStyle="1" w:styleId="ApptoAnnex">
    <w:name w:val="App_to_Annex"/>
    <w:basedOn w:val="AppendixNo"/>
    <w:next w:val="Normal"/>
    <w:qFormat/>
    <w:rsid w:val="006637E7"/>
  </w:style>
  <w:style w:type="paragraph" w:customStyle="1" w:styleId="Committee">
    <w:name w:val="Committee"/>
    <w:basedOn w:val="Normal"/>
    <w:qFormat/>
    <w:rsid w:val="006637E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MS Mincho" w:hAnsiTheme="minorHAnsi" w:cstheme="minorHAnsi"/>
      <w:b/>
      <w:szCs w:val="24"/>
      <w:lang w:val="en-GB"/>
    </w:rPr>
  </w:style>
  <w:style w:type="character" w:customStyle="1" w:styleId="FooterChar">
    <w:name w:val="Footer Char"/>
    <w:basedOn w:val="DefaultParagraphFont"/>
    <w:link w:val="Footer"/>
    <w:uiPriority w:val="99"/>
    <w:qFormat/>
    <w:rsid w:val="006637E7"/>
    <w:rPr>
      <w:noProof/>
      <w:sz w:val="18"/>
      <w:lang w:val="fr-FR" w:eastAsia="en-US"/>
    </w:rPr>
  </w:style>
  <w:style w:type="character" w:customStyle="1" w:styleId="FootnoteTextChar">
    <w:name w:val="Footnote Text Char"/>
    <w:basedOn w:val="DefaultParagraphFont"/>
    <w:link w:val="FootnoteText"/>
    <w:rsid w:val="006637E7"/>
    <w:rPr>
      <w:sz w:val="22"/>
      <w:lang w:val="fr-FR" w:eastAsia="en-US"/>
    </w:rPr>
  </w:style>
  <w:style w:type="paragraph" w:customStyle="1" w:styleId="Normalend">
    <w:name w:val="Normal_end"/>
    <w:basedOn w:val="Normal"/>
    <w:next w:val="Normal"/>
    <w:qFormat/>
    <w:rsid w:val="006637E7"/>
    <w:pPr>
      <w:tabs>
        <w:tab w:val="clear" w:pos="794"/>
        <w:tab w:val="clear" w:pos="1191"/>
        <w:tab w:val="clear" w:pos="1588"/>
        <w:tab w:val="clear" w:pos="1985"/>
        <w:tab w:val="left" w:pos="1134"/>
        <w:tab w:val="left" w:pos="1871"/>
        <w:tab w:val="left" w:pos="2268"/>
      </w:tabs>
      <w:jc w:val="left"/>
    </w:pPr>
    <w:rPr>
      <w:rFonts w:eastAsia="MS Mincho"/>
      <w:lang w:val="en-US"/>
    </w:rPr>
  </w:style>
  <w:style w:type="paragraph" w:customStyle="1" w:styleId="Part1">
    <w:name w:val="Part_1"/>
    <w:basedOn w:val="Section1"/>
    <w:next w:val="Section1"/>
    <w:qFormat/>
    <w:rsid w:val="006637E7"/>
  </w:style>
  <w:style w:type="paragraph" w:customStyle="1" w:styleId="Subsection1">
    <w:name w:val="Subsection_1"/>
    <w:basedOn w:val="Section1"/>
    <w:next w:val="Normalaftertitle0"/>
    <w:qFormat/>
    <w:rsid w:val="006637E7"/>
  </w:style>
  <w:style w:type="paragraph" w:customStyle="1" w:styleId="Volumetitle">
    <w:name w:val="Volume_title"/>
    <w:basedOn w:val="Normal"/>
    <w:qFormat/>
    <w:rsid w:val="006637E7"/>
    <w:pPr>
      <w:tabs>
        <w:tab w:val="clear" w:pos="794"/>
        <w:tab w:val="clear" w:pos="1191"/>
        <w:tab w:val="clear" w:pos="1588"/>
        <w:tab w:val="clear" w:pos="1985"/>
        <w:tab w:val="left" w:pos="1134"/>
        <w:tab w:val="left" w:pos="1871"/>
        <w:tab w:val="left" w:pos="2268"/>
      </w:tabs>
      <w:jc w:val="center"/>
    </w:pPr>
    <w:rPr>
      <w:rFonts w:eastAsia="MS Mincho"/>
      <w:b/>
      <w:bCs/>
      <w:sz w:val="28"/>
      <w:szCs w:val="28"/>
      <w:lang w:val="en-GB"/>
    </w:rPr>
  </w:style>
  <w:style w:type="paragraph" w:customStyle="1" w:styleId="Headingsplit">
    <w:name w:val="Heading_split"/>
    <w:basedOn w:val="Headingi"/>
    <w:qFormat/>
    <w:rsid w:val="006637E7"/>
    <w:pPr>
      <w:keepNext w:val="0"/>
      <w:keepLines w:val="0"/>
      <w:tabs>
        <w:tab w:val="clear" w:pos="794"/>
        <w:tab w:val="clear" w:pos="1191"/>
        <w:tab w:val="clear" w:pos="1588"/>
        <w:tab w:val="clear" w:pos="1985"/>
        <w:tab w:val="left" w:pos="1134"/>
        <w:tab w:val="left" w:pos="1871"/>
        <w:tab w:val="left" w:pos="2268"/>
      </w:tabs>
      <w:jc w:val="left"/>
      <w:outlineLvl w:val="9"/>
    </w:pPr>
    <w:rPr>
      <w:rFonts w:eastAsia="MS Mincho"/>
      <w:lang w:val="en-US"/>
    </w:rPr>
  </w:style>
  <w:style w:type="paragraph" w:customStyle="1" w:styleId="Normalsplit">
    <w:name w:val="Normal_split"/>
    <w:basedOn w:val="Normal"/>
    <w:qFormat/>
    <w:rsid w:val="006637E7"/>
    <w:pPr>
      <w:tabs>
        <w:tab w:val="clear" w:pos="794"/>
        <w:tab w:val="clear" w:pos="1191"/>
        <w:tab w:val="clear" w:pos="1588"/>
        <w:tab w:val="clear" w:pos="1985"/>
        <w:tab w:val="left" w:pos="1134"/>
        <w:tab w:val="left" w:pos="1871"/>
        <w:tab w:val="left" w:pos="2268"/>
      </w:tabs>
      <w:jc w:val="left"/>
    </w:pPr>
    <w:rPr>
      <w:rFonts w:eastAsia="MS Mincho"/>
      <w:lang w:val="en-GB"/>
    </w:rPr>
  </w:style>
  <w:style w:type="character" w:customStyle="1" w:styleId="Provsplit">
    <w:name w:val="Prov_split"/>
    <w:basedOn w:val="DefaultParagraphFont"/>
    <w:qFormat/>
    <w:rsid w:val="006637E7"/>
    <w:rPr>
      <w:rFonts w:ascii="Times New Roman" w:hAnsi="Times New Roman"/>
      <w:b w:val="0"/>
    </w:rPr>
  </w:style>
  <w:style w:type="paragraph" w:customStyle="1" w:styleId="Tablesplit">
    <w:name w:val="Table_split"/>
    <w:basedOn w:val="Tabletext"/>
    <w:qFormat/>
    <w:rsid w:val="006637E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MS Mincho"/>
      <w:b/>
      <w:sz w:val="20"/>
      <w:lang w:val="en-GB"/>
    </w:rPr>
  </w:style>
  <w:style w:type="character" w:customStyle="1" w:styleId="RectitleChar">
    <w:name w:val="Rec_title Char"/>
    <w:basedOn w:val="DefaultParagraphFont"/>
    <w:link w:val="Rectitle"/>
    <w:locked/>
    <w:rsid w:val="006637E7"/>
    <w:rPr>
      <w:b/>
      <w:sz w:val="28"/>
      <w:lang w:val="fr-FR" w:eastAsia="en-US"/>
    </w:rPr>
  </w:style>
  <w:style w:type="character" w:customStyle="1" w:styleId="Heading1Char">
    <w:name w:val="Heading 1 Char"/>
    <w:basedOn w:val="DefaultParagraphFont"/>
    <w:link w:val="Heading1"/>
    <w:rsid w:val="006637E7"/>
    <w:rPr>
      <w:b/>
      <w:sz w:val="24"/>
      <w:lang w:val="fr-FR" w:eastAsia="en-US"/>
    </w:rPr>
  </w:style>
  <w:style w:type="character" w:customStyle="1" w:styleId="Heading2Char">
    <w:name w:val="Heading 2 Char"/>
    <w:basedOn w:val="DefaultParagraphFont"/>
    <w:link w:val="Heading2"/>
    <w:rsid w:val="006637E7"/>
    <w:rPr>
      <w:b/>
      <w:sz w:val="24"/>
      <w:lang w:val="fr-FR" w:eastAsia="en-US"/>
    </w:rPr>
  </w:style>
  <w:style w:type="character" w:customStyle="1" w:styleId="Heading3Char">
    <w:name w:val="Heading 3 Char"/>
    <w:basedOn w:val="DefaultParagraphFont"/>
    <w:link w:val="Heading3"/>
    <w:rsid w:val="006637E7"/>
    <w:rPr>
      <w:b/>
      <w:sz w:val="24"/>
      <w:lang w:val="fr-FR" w:eastAsia="en-US"/>
    </w:rPr>
  </w:style>
  <w:style w:type="character" w:customStyle="1" w:styleId="Heading4Char">
    <w:name w:val="Heading 4 Char"/>
    <w:basedOn w:val="DefaultParagraphFont"/>
    <w:link w:val="Heading4"/>
    <w:rsid w:val="006637E7"/>
    <w:rPr>
      <w:b/>
      <w:sz w:val="24"/>
      <w:lang w:val="fr-FR" w:eastAsia="en-US"/>
    </w:rPr>
  </w:style>
  <w:style w:type="character" w:customStyle="1" w:styleId="Heading5Char">
    <w:name w:val="Heading 5 Char"/>
    <w:basedOn w:val="DefaultParagraphFont"/>
    <w:link w:val="Heading5"/>
    <w:rsid w:val="006637E7"/>
    <w:rPr>
      <w:b/>
      <w:sz w:val="24"/>
      <w:lang w:val="fr-FR" w:eastAsia="en-US"/>
    </w:rPr>
  </w:style>
  <w:style w:type="character" w:customStyle="1" w:styleId="Heading6Char">
    <w:name w:val="Heading 6 Char"/>
    <w:basedOn w:val="DefaultParagraphFont"/>
    <w:link w:val="Heading6"/>
    <w:rsid w:val="006637E7"/>
    <w:rPr>
      <w:b/>
      <w:sz w:val="24"/>
      <w:lang w:val="fr-FR" w:eastAsia="en-US"/>
    </w:rPr>
  </w:style>
  <w:style w:type="character" w:customStyle="1" w:styleId="Heading7Char">
    <w:name w:val="Heading 7 Char"/>
    <w:basedOn w:val="DefaultParagraphFont"/>
    <w:link w:val="Heading7"/>
    <w:rsid w:val="006637E7"/>
    <w:rPr>
      <w:b/>
      <w:sz w:val="24"/>
      <w:lang w:val="fr-FR" w:eastAsia="en-US"/>
    </w:rPr>
  </w:style>
  <w:style w:type="character" w:customStyle="1" w:styleId="Heading8Char">
    <w:name w:val="Heading 8 Char"/>
    <w:basedOn w:val="DefaultParagraphFont"/>
    <w:link w:val="Heading8"/>
    <w:rsid w:val="006637E7"/>
    <w:rPr>
      <w:b/>
      <w:sz w:val="24"/>
      <w:lang w:val="fr-FR" w:eastAsia="en-US"/>
    </w:rPr>
  </w:style>
  <w:style w:type="character" w:customStyle="1" w:styleId="Heading9Char">
    <w:name w:val="Heading 9 Char"/>
    <w:basedOn w:val="DefaultParagraphFont"/>
    <w:link w:val="Heading9"/>
    <w:rsid w:val="006637E7"/>
    <w:rPr>
      <w:b/>
      <w:sz w:val="24"/>
      <w:lang w:val="fr-FR" w:eastAsia="en-US"/>
    </w:rPr>
  </w:style>
  <w:style w:type="paragraph" w:styleId="BalloonText">
    <w:name w:val="Balloon Text"/>
    <w:basedOn w:val="Normal"/>
    <w:link w:val="BalloonTextChar"/>
    <w:unhideWhenUsed/>
    <w:rsid w:val="006637E7"/>
    <w:pPr>
      <w:tabs>
        <w:tab w:val="clear" w:pos="794"/>
        <w:tab w:val="clear" w:pos="1191"/>
        <w:tab w:val="clear" w:pos="1588"/>
        <w:tab w:val="clear" w:pos="1985"/>
        <w:tab w:val="left" w:pos="1134"/>
        <w:tab w:val="left" w:pos="1871"/>
        <w:tab w:val="left" w:pos="2268"/>
      </w:tabs>
      <w:spacing w:before="0"/>
      <w:jc w:val="left"/>
    </w:pPr>
    <w:rPr>
      <w:rFonts w:ascii="Gulim" w:eastAsia="Gulim"/>
      <w:sz w:val="18"/>
      <w:szCs w:val="18"/>
      <w:lang w:val="en-GB"/>
    </w:rPr>
  </w:style>
  <w:style w:type="character" w:customStyle="1" w:styleId="BalloonTextChar">
    <w:name w:val="Balloon Text Char"/>
    <w:basedOn w:val="DefaultParagraphFont"/>
    <w:link w:val="BalloonText"/>
    <w:rsid w:val="006637E7"/>
    <w:rPr>
      <w:rFonts w:ascii="Gulim" w:eastAsia="Gulim"/>
      <w:sz w:val="18"/>
      <w:szCs w:val="18"/>
      <w:lang w:val="en-GB" w:eastAsia="en-US"/>
    </w:rPr>
  </w:style>
  <w:style w:type="character" w:customStyle="1" w:styleId="SourceChar">
    <w:name w:val="Source Char"/>
    <w:basedOn w:val="DefaultParagraphFont"/>
    <w:link w:val="Source"/>
    <w:uiPriority w:val="99"/>
    <w:rsid w:val="006637E7"/>
    <w:rPr>
      <w:rFonts w:eastAsia="MS Mincho"/>
      <w:b/>
      <w:sz w:val="28"/>
      <w:lang w:val="en-GB" w:eastAsia="en-US"/>
    </w:rPr>
  </w:style>
  <w:style w:type="character" w:customStyle="1" w:styleId="Title1Char">
    <w:name w:val="Title 1 Char"/>
    <w:link w:val="Title1"/>
    <w:locked/>
    <w:rsid w:val="006637E7"/>
    <w:rPr>
      <w:rFonts w:eastAsia="MS Mincho"/>
      <w:caps/>
      <w:sz w:val="28"/>
      <w:lang w:val="en-GB" w:eastAsia="en-US"/>
    </w:rPr>
  </w:style>
  <w:style w:type="character" w:customStyle="1" w:styleId="HeadingbChar">
    <w:name w:val="Heading_b Char"/>
    <w:link w:val="Headingb"/>
    <w:locked/>
    <w:rsid w:val="006637E7"/>
    <w:rPr>
      <w:b/>
      <w:sz w:val="24"/>
      <w:lang w:val="fr-FR" w:eastAsia="en-US"/>
    </w:rPr>
  </w:style>
  <w:style w:type="character" w:customStyle="1" w:styleId="TableheadChar">
    <w:name w:val="Table_head Char"/>
    <w:link w:val="Tablehead"/>
    <w:locked/>
    <w:rsid w:val="006637E7"/>
    <w:rPr>
      <w:b/>
      <w:sz w:val="22"/>
      <w:lang w:val="fr-FR" w:eastAsia="en-US"/>
    </w:rPr>
  </w:style>
  <w:style w:type="character" w:customStyle="1" w:styleId="TableNoChar">
    <w:name w:val="Table_No Char"/>
    <w:link w:val="TableNo"/>
    <w:rsid w:val="006637E7"/>
    <w:rPr>
      <w:sz w:val="24"/>
      <w:lang w:val="fr-FR" w:eastAsia="en-US"/>
    </w:rPr>
  </w:style>
  <w:style w:type="character" w:customStyle="1" w:styleId="TabletextChar">
    <w:name w:val="Table_text Char"/>
    <w:link w:val="Tabletext"/>
    <w:qFormat/>
    <w:locked/>
    <w:rsid w:val="006637E7"/>
    <w:rPr>
      <w:sz w:val="22"/>
      <w:lang w:val="fr-FR" w:eastAsia="en-US"/>
    </w:rPr>
  </w:style>
  <w:style w:type="character" w:customStyle="1" w:styleId="TabletitleChar">
    <w:name w:val="Table_title Char"/>
    <w:link w:val="Tabletitle"/>
    <w:qFormat/>
    <w:rsid w:val="006637E7"/>
    <w:rPr>
      <w:b/>
      <w:sz w:val="24"/>
      <w:lang w:val="fr-FR" w:eastAsia="en-US"/>
    </w:rPr>
  </w:style>
  <w:style w:type="paragraph" w:styleId="ListParagraph">
    <w:name w:val="List Paragraph"/>
    <w:basedOn w:val="Normal"/>
    <w:link w:val="ListParagraphChar"/>
    <w:qFormat/>
    <w:rsid w:val="006637E7"/>
    <w:pPr>
      <w:tabs>
        <w:tab w:val="clear" w:pos="794"/>
        <w:tab w:val="clear" w:pos="1191"/>
        <w:tab w:val="clear" w:pos="1588"/>
        <w:tab w:val="clear" w:pos="1985"/>
        <w:tab w:val="left" w:pos="1134"/>
        <w:tab w:val="left" w:pos="1871"/>
        <w:tab w:val="left" w:pos="2268"/>
      </w:tabs>
      <w:ind w:left="720"/>
      <w:contextualSpacing/>
      <w:jc w:val="left"/>
    </w:pPr>
    <w:rPr>
      <w:rFonts w:eastAsia="Batang"/>
      <w:lang w:val="en-GB"/>
    </w:rPr>
  </w:style>
  <w:style w:type="character" w:customStyle="1" w:styleId="enumlev1Char">
    <w:name w:val="enumlev1 Char"/>
    <w:link w:val="enumlev1"/>
    <w:rsid w:val="006637E7"/>
    <w:rPr>
      <w:sz w:val="24"/>
      <w:lang w:val="fr-FR" w:eastAsia="en-US"/>
    </w:rPr>
  </w:style>
  <w:style w:type="character" w:customStyle="1" w:styleId="FigureChar">
    <w:name w:val="Figure Char"/>
    <w:aliases w:val="fig Char"/>
    <w:link w:val="Figure"/>
    <w:rsid w:val="006637E7"/>
    <w:rPr>
      <w:caps/>
      <w:sz w:val="18"/>
      <w:lang w:val="fr-FR" w:eastAsia="en-US"/>
    </w:rPr>
  </w:style>
  <w:style w:type="character" w:customStyle="1" w:styleId="FiguretitleChar">
    <w:name w:val="Figure_title Char"/>
    <w:link w:val="Figuretitle"/>
    <w:rsid w:val="006637E7"/>
    <w:rPr>
      <w:rFonts w:ascii="Times New Roman Bold" w:hAnsi="Times New Roman Bold"/>
      <w:b/>
      <w:sz w:val="18"/>
      <w:lang w:val="fr-FR" w:eastAsia="en-US"/>
    </w:rPr>
  </w:style>
  <w:style w:type="character" w:customStyle="1" w:styleId="FigureNo0">
    <w:name w:val="Figure_No (文字)"/>
    <w:link w:val="FigureNo"/>
    <w:rsid w:val="006637E7"/>
    <w:rPr>
      <w:caps/>
      <w:sz w:val="18"/>
      <w:lang w:val="fr-FR" w:eastAsia="en-US"/>
    </w:rPr>
  </w:style>
  <w:style w:type="character" w:customStyle="1" w:styleId="TablelegendChar">
    <w:name w:val="Table_legend Char"/>
    <w:link w:val="Tablelegend"/>
    <w:locked/>
    <w:rsid w:val="006637E7"/>
    <w:rPr>
      <w:sz w:val="22"/>
      <w:lang w:val="fr-FR" w:eastAsia="en-US"/>
    </w:rPr>
  </w:style>
  <w:style w:type="paragraph" w:styleId="Title">
    <w:name w:val="Title"/>
    <w:basedOn w:val="Normal"/>
    <w:link w:val="TitleChar"/>
    <w:uiPriority w:val="99"/>
    <w:qFormat/>
    <w:rsid w:val="006637E7"/>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6637E7"/>
    <w:rPr>
      <w:rFonts w:eastAsia="MS Mincho"/>
      <w:b/>
      <w:bCs/>
      <w:sz w:val="24"/>
      <w:szCs w:val="24"/>
      <w:lang w:eastAsia="en-US"/>
    </w:rPr>
  </w:style>
  <w:style w:type="character" w:styleId="FollowedHyperlink">
    <w:name w:val="FollowedHyperlink"/>
    <w:basedOn w:val="DefaultParagraphFont"/>
    <w:uiPriority w:val="99"/>
    <w:rsid w:val="006637E7"/>
    <w:rPr>
      <w:rFonts w:cs="Times New Roman"/>
      <w:color w:val="800080"/>
      <w:u w:val="single"/>
    </w:rPr>
  </w:style>
  <w:style w:type="paragraph" w:styleId="BodyText">
    <w:name w:val="Body Text"/>
    <w:basedOn w:val="Normal"/>
    <w:link w:val="BodyTextChar"/>
    <w:uiPriority w:val="99"/>
    <w:rsid w:val="006637E7"/>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uiPriority w:val="99"/>
    <w:rsid w:val="006637E7"/>
    <w:rPr>
      <w:rFonts w:eastAsia="MS Mincho"/>
      <w:b/>
      <w:bCs/>
      <w:sz w:val="24"/>
      <w:szCs w:val="24"/>
      <w:lang w:eastAsia="en-US"/>
    </w:rPr>
  </w:style>
  <w:style w:type="paragraph" w:styleId="Subtitle">
    <w:name w:val="Subtitle"/>
    <w:basedOn w:val="Normal"/>
    <w:link w:val="SubtitleChar"/>
    <w:uiPriority w:val="99"/>
    <w:qFormat/>
    <w:rsid w:val="006637E7"/>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6637E7"/>
    <w:rPr>
      <w:rFonts w:eastAsia="MS Mincho"/>
      <w:sz w:val="24"/>
      <w:szCs w:val="24"/>
      <w:u w:val="single"/>
      <w:lang w:eastAsia="en-US"/>
    </w:rPr>
  </w:style>
  <w:style w:type="paragraph" w:styleId="BlockText">
    <w:name w:val="Block Text"/>
    <w:basedOn w:val="Normal"/>
    <w:uiPriority w:val="99"/>
    <w:rsid w:val="006637E7"/>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uiPriority w:val="99"/>
    <w:rsid w:val="006637E7"/>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uiPriority w:val="99"/>
    <w:rsid w:val="006637E7"/>
    <w:rPr>
      <w:rFonts w:ascii="Arial" w:eastAsia="MS Mincho" w:hAnsi="Arial" w:cs="Arial"/>
      <w:sz w:val="22"/>
      <w:szCs w:val="24"/>
      <w:lang w:eastAsia="en-US"/>
    </w:rPr>
  </w:style>
  <w:style w:type="paragraph" w:styleId="NormalWeb">
    <w:name w:val="Normal (Web)"/>
    <w:basedOn w:val="Normal"/>
    <w:uiPriority w:val="99"/>
    <w:qFormat/>
    <w:rsid w:val="006637E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styleId="CommentReference">
    <w:name w:val="annotation reference"/>
    <w:basedOn w:val="DefaultParagraphFont"/>
    <w:rsid w:val="006637E7"/>
    <w:rPr>
      <w:rFonts w:cs="Times New Roman"/>
      <w:sz w:val="16"/>
      <w:szCs w:val="16"/>
    </w:rPr>
  </w:style>
  <w:style w:type="paragraph" w:styleId="CommentText">
    <w:name w:val="annotation text"/>
    <w:basedOn w:val="Normal"/>
    <w:link w:val="CommentTextChar"/>
    <w:rsid w:val="006637E7"/>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US"/>
    </w:rPr>
  </w:style>
  <w:style w:type="character" w:customStyle="1" w:styleId="CommentTextChar">
    <w:name w:val="Comment Text Char"/>
    <w:basedOn w:val="DefaultParagraphFont"/>
    <w:link w:val="CommentText"/>
    <w:rsid w:val="006637E7"/>
    <w:rPr>
      <w:rFonts w:eastAsia="MS Mincho"/>
      <w:lang w:eastAsia="en-US"/>
    </w:rPr>
  </w:style>
  <w:style w:type="paragraph" w:styleId="BodyText3">
    <w:name w:val="Body Text 3"/>
    <w:basedOn w:val="Normal"/>
    <w:link w:val="BodyText3Char"/>
    <w:uiPriority w:val="99"/>
    <w:rsid w:val="006637E7"/>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uiPriority w:val="99"/>
    <w:rsid w:val="006637E7"/>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6637E7"/>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6637E7"/>
    <w:rPr>
      <w:rFonts w:ascii="Arial" w:eastAsia="MS Mincho" w:hAnsi="Arial" w:cs="Arial"/>
      <w:sz w:val="22"/>
      <w:szCs w:val="24"/>
      <w:lang w:eastAsia="en-US"/>
    </w:rPr>
  </w:style>
  <w:style w:type="paragraph" w:styleId="BodyTextIndent2">
    <w:name w:val="Body Text Indent 2"/>
    <w:basedOn w:val="Normal"/>
    <w:link w:val="BodyTextIndent2Char"/>
    <w:uiPriority w:val="99"/>
    <w:rsid w:val="006637E7"/>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6637E7"/>
    <w:rPr>
      <w:rFonts w:eastAsia="MS Mincho"/>
      <w:sz w:val="24"/>
      <w:szCs w:val="24"/>
      <w:lang w:eastAsia="en-US"/>
    </w:rPr>
  </w:style>
  <w:style w:type="character" w:customStyle="1" w:styleId="NormalaftertitleChar">
    <w:name w:val="Normal_after_title Char"/>
    <w:basedOn w:val="DefaultParagraphFont"/>
    <w:link w:val="Normalaftertitle"/>
    <w:locked/>
    <w:rsid w:val="006637E7"/>
    <w:rPr>
      <w:sz w:val="24"/>
      <w:lang w:val="fr-FR" w:eastAsia="en-US"/>
    </w:rPr>
  </w:style>
  <w:style w:type="character" w:customStyle="1" w:styleId="NoteChar">
    <w:name w:val="Note Char"/>
    <w:basedOn w:val="DefaultParagraphFont"/>
    <w:link w:val="Note"/>
    <w:qFormat/>
    <w:locked/>
    <w:rsid w:val="006637E7"/>
    <w:rPr>
      <w:sz w:val="22"/>
      <w:lang w:val="fr-FR" w:eastAsia="en-US"/>
    </w:rPr>
  </w:style>
  <w:style w:type="paragraph" w:customStyle="1" w:styleId="TableTitle0">
    <w:name w:val="Table_Title"/>
    <w:basedOn w:val="Normal"/>
    <w:next w:val="Normal"/>
    <w:uiPriority w:val="99"/>
    <w:rsid w:val="006637E7"/>
    <w:pPr>
      <w:keepNext/>
      <w:tabs>
        <w:tab w:val="clear" w:pos="794"/>
        <w:tab w:val="clear" w:pos="1191"/>
        <w:tab w:val="clear" w:pos="1588"/>
        <w:tab w:val="clear" w:pos="1985"/>
      </w:tabs>
      <w:spacing w:before="0" w:after="113"/>
      <w:jc w:val="center"/>
    </w:pPr>
    <w:rPr>
      <w:rFonts w:eastAsia="MS Mincho"/>
      <w:b/>
      <w:sz w:val="18"/>
      <w:lang w:val="en-GB"/>
    </w:rPr>
  </w:style>
  <w:style w:type="paragraph" w:styleId="BodyTextIndent3">
    <w:name w:val="Body Text Indent 3"/>
    <w:basedOn w:val="Normal"/>
    <w:link w:val="BodyTextIndent3Char"/>
    <w:uiPriority w:val="99"/>
    <w:rsid w:val="006637E7"/>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6637E7"/>
    <w:rPr>
      <w:rFonts w:ascii="Century" w:eastAsia="MS Mincho" w:hAnsi="Century"/>
      <w:kern w:val="2"/>
      <w:sz w:val="21"/>
      <w:szCs w:val="24"/>
      <w:lang w:eastAsia="ja-JP"/>
    </w:rPr>
  </w:style>
  <w:style w:type="paragraph" w:styleId="CommentSubject">
    <w:name w:val="annotation subject"/>
    <w:basedOn w:val="CommentText"/>
    <w:next w:val="CommentText"/>
    <w:link w:val="CommentSubjectChar"/>
    <w:rsid w:val="006637E7"/>
    <w:pPr>
      <w:tabs>
        <w:tab w:val="left" w:pos="1134"/>
        <w:tab w:val="left" w:pos="1871"/>
        <w:tab w:val="left" w:pos="2268"/>
      </w:tabs>
      <w:overflowPunct w:val="0"/>
      <w:autoSpaceDE w:val="0"/>
      <w:autoSpaceDN w:val="0"/>
      <w:adjustRightInd w:val="0"/>
      <w:spacing w:before="120"/>
      <w:textAlignment w:val="baseline"/>
    </w:pPr>
    <w:rPr>
      <w:b/>
      <w:bCs/>
      <w:lang w:val="en-GB"/>
    </w:rPr>
  </w:style>
  <w:style w:type="character" w:customStyle="1" w:styleId="CommentSubjectChar">
    <w:name w:val="Comment Subject Char"/>
    <w:basedOn w:val="CommentTextChar"/>
    <w:link w:val="CommentSubject"/>
    <w:rsid w:val="006637E7"/>
    <w:rPr>
      <w:rFonts w:eastAsia="MS Mincho"/>
      <w:b/>
      <w:bCs/>
      <w:lang w:val="en-GB" w:eastAsia="en-US"/>
    </w:rPr>
  </w:style>
  <w:style w:type="paragraph" w:styleId="PlainText">
    <w:name w:val="Plain Text"/>
    <w:basedOn w:val="Normal"/>
    <w:link w:val="PlainTextChar"/>
    <w:uiPriority w:val="99"/>
    <w:rsid w:val="006637E7"/>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6637E7"/>
    <w:rPr>
      <w:rFonts w:ascii="Courier New" w:eastAsia="MS Mincho" w:hAnsi="Courier New"/>
      <w:lang w:eastAsia="en-US"/>
    </w:rPr>
  </w:style>
  <w:style w:type="character" w:styleId="Strong">
    <w:name w:val="Strong"/>
    <w:uiPriority w:val="22"/>
    <w:qFormat/>
    <w:rsid w:val="006637E7"/>
    <w:rPr>
      <w:rFonts w:cs="Times New Roman"/>
      <w:b/>
      <w:bCs/>
    </w:rPr>
  </w:style>
  <w:style w:type="paragraph" w:styleId="Date">
    <w:name w:val="Date"/>
    <w:basedOn w:val="Normal"/>
    <w:next w:val="Normal"/>
    <w:link w:val="DateChar"/>
    <w:uiPriority w:val="99"/>
    <w:rsid w:val="006637E7"/>
    <w:pPr>
      <w:jc w:val="left"/>
    </w:pPr>
    <w:rPr>
      <w:rFonts w:eastAsia="MS Mincho"/>
      <w:lang w:val="en-GB"/>
    </w:rPr>
  </w:style>
  <w:style w:type="character" w:customStyle="1" w:styleId="DateChar">
    <w:name w:val="Date Char"/>
    <w:basedOn w:val="DefaultParagraphFont"/>
    <w:link w:val="Date"/>
    <w:uiPriority w:val="99"/>
    <w:rsid w:val="006637E7"/>
    <w:rPr>
      <w:rFonts w:eastAsia="MS Mincho"/>
      <w:sz w:val="24"/>
      <w:lang w:val="en-GB" w:eastAsia="en-US"/>
    </w:rPr>
  </w:style>
  <w:style w:type="paragraph" w:styleId="HTMLPreformatted">
    <w:name w:val="HTML Preformatted"/>
    <w:basedOn w:val="Normal"/>
    <w:link w:val="HTMLPreformattedChar"/>
    <w:uiPriority w:val="99"/>
    <w:rsid w:val="006637E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6637E7"/>
    <w:rPr>
      <w:rFonts w:ascii="MS Gothic" w:eastAsia="MS Gothic" w:hAnsi="MS Gothic" w:cs="MS Gothic"/>
      <w:sz w:val="24"/>
      <w:szCs w:val="24"/>
      <w:lang w:eastAsia="ja-JP"/>
    </w:rPr>
  </w:style>
  <w:style w:type="paragraph" w:styleId="TOC9">
    <w:name w:val="toc 9"/>
    <w:basedOn w:val="Normal"/>
    <w:next w:val="Normal"/>
    <w:uiPriority w:val="39"/>
    <w:rsid w:val="006637E7"/>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6637E7"/>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6637E7"/>
    <w:rPr>
      <w:rFonts w:ascii="Tahoma" w:eastAsia="MS Mincho" w:hAnsi="Tahoma" w:cs="Tahoma"/>
      <w:shd w:val="clear" w:color="auto" w:fill="000080"/>
      <w:lang w:eastAsia="en-US"/>
    </w:rPr>
  </w:style>
  <w:style w:type="paragraph" w:styleId="Caption">
    <w:name w:val="caption"/>
    <w:aliases w:val="cap,cap1,cap2,cap11,Caption Char,Caption Char1 Char,cap Char Char1,Caption Char Char1 Char,cap Char2"/>
    <w:basedOn w:val="Normal"/>
    <w:next w:val="Normal"/>
    <w:link w:val="CaptionChar1"/>
    <w:qFormat/>
    <w:rsid w:val="006637E7"/>
    <w:pPr>
      <w:tabs>
        <w:tab w:val="clear" w:pos="794"/>
        <w:tab w:val="clear" w:pos="1191"/>
        <w:tab w:val="clear" w:pos="1588"/>
        <w:tab w:val="clear" w:pos="1985"/>
      </w:tabs>
      <w:overflowPunct/>
      <w:autoSpaceDE/>
      <w:autoSpaceDN/>
      <w:adjustRightInd/>
      <w:spacing w:after="120" w:line="240" w:lineRule="atLeast"/>
      <w:jc w:val="center"/>
      <w:textAlignment w:val="auto"/>
    </w:pPr>
    <w:rPr>
      <w:rFonts w:eastAsia="MS Mincho"/>
      <w:i/>
      <w:sz w:val="22"/>
      <w:lang w:val="en-GB"/>
    </w:rPr>
  </w:style>
  <w:style w:type="paragraph" w:customStyle="1" w:styleId="Revision1">
    <w:name w:val="Revision1"/>
    <w:hidden/>
    <w:uiPriority w:val="99"/>
    <w:semiHidden/>
    <w:rsid w:val="006637E7"/>
    <w:rPr>
      <w:rFonts w:ascii="Times" w:eastAsia="MS Mincho" w:hAnsi="Times"/>
      <w:lang w:eastAsia="en-US"/>
    </w:rPr>
  </w:style>
  <w:style w:type="paragraph" w:styleId="EndnoteText">
    <w:name w:val="endnote text"/>
    <w:basedOn w:val="Normal"/>
    <w:link w:val="EndnoteTextChar"/>
    <w:rsid w:val="006637E7"/>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6637E7"/>
    <w:rPr>
      <w:rFonts w:ascii="Times" w:eastAsia="MS Mincho" w:hAnsi="Times"/>
      <w:lang w:eastAsia="en-US"/>
    </w:rPr>
  </w:style>
  <w:style w:type="paragraph" w:styleId="List">
    <w:name w:val="List"/>
    <w:basedOn w:val="Normal"/>
    <w:rsid w:val="006637E7"/>
    <w:pPr>
      <w:ind w:left="283" w:hanging="283"/>
      <w:jc w:val="left"/>
    </w:pPr>
    <w:rPr>
      <w:rFonts w:eastAsia="MS Mincho"/>
      <w:lang w:val="en-GB"/>
    </w:rPr>
  </w:style>
  <w:style w:type="paragraph" w:styleId="Revision">
    <w:name w:val="Revision"/>
    <w:hidden/>
    <w:uiPriority w:val="99"/>
    <w:rsid w:val="006637E7"/>
    <w:rPr>
      <w:rFonts w:eastAsia="MS Mincho"/>
      <w:sz w:val="24"/>
      <w:lang w:val="en-GB" w:eastAsia="en-US"/>
    </w:rPr>
  </w:style>
  <w:style w:type="character" w:styleId="Emphasis">
    <w:name w:val="Emphasis"/>
    <w:uiPriority w:val="99"/>
    <w:qFormat/>
    <w:rsid w:val="006637E7"/>
    <w:rPr>
      <w:rFonts w:cs="Times New Roman"/>
      <w:b/>
      <w:bCs/>
    </w:rPr>
  </w:style>
  <w:style w:type="character" w:customStyle="1" w:styleId="CallChar">
    <w:name w:val="Call Char"/>
    <w:link w:val="Call"/>
    <w:locked/>
    <w:rsid w:val="006637E7"/>
    <w:rPr>
      <w:i/>
      <w:sz w:val="24"/>
      <w:lang w:val="fr-FR" w:eastAsia="en-US"/>
    </w:rPr>
  </w:style>
  <w:style w:type="character" w:customStyle="1" w:styleId="AnnexNoChar">
    <w:name w:val="Annex_No Char"/>
    <w:link w:val="AnnexNo"/>
    <w:locked/>
    <w:rsid w:val="006637E7"/>
    <w:rPr>
      <w:rFonts w:eastAsia="MS Mincho"/>
      <w:caps/>
      <w:sz w:val="28"/>
      <w:lang w:val="en-GB" w:eastAsia="en-US"/>
    </w:rPr>
  </w:style>
  <w:style w:type="numbering" w:styleId="111111">
    <w:name w:val="Outline List 2"/>
    <w:basedOn w:val="NoList"/>
    <w:uiPriority w:val="99"/>
    <w:unhideWhenUsed/>
    <w:rsid w:val="006637E7"/>
    <w:pPr>
      <w:numPr>
        <w:numId w:val="2"/>
      </w:numPr>
    </w:pPr>
  </w:style>
  <w:style w:type="character" w:styleId="PlaceholderText">
    <w:name w:val="Placeholder Text"/>
    <w:basedOn w:val="DefaultParagraphFont"/>
    <w:uiPriority w:val="99"/>
    <w:rsid w:val="006637E7"/>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6637E7"/>
    <w:rPr>
      <w:rFonts w:eastAsia="MS Mincho"/>
      <w:i/>
      <w:sz w:val="22"/>
      <w:lang w:val="en-GB" w:eastAsia="en-US"/>
    </w:rPr>
  </w:style>
  <w:style w:type="character" w:customStyle="1" w:styleId="HeadingiChar">
    <w:name w:val="Heading_i Char"/>
    <w:basedOn w:val="DefaultParagraphFont"/>
    <w:link w:val="Headingi"/>
    <w:locked/>
    <w:rsid w:val="006637E7"/>
    <w:rPr>
      <w:i/>
      <w:sz w:val="24"/>
      <w:lang w:val="fr-FR" w:eastAsia="en-US"/>
    </w:rPr>
  </w:style>
  <w:style w:type="character" w:customStyle="1" w:styleId="ArttitleChar">
    <w:name w:val="Art_title Char"/>
    <w:basedOn w:val="DefaultParagraphFont"/>
    <w:link w:val="Arttitle"/>
    <w:locked/>
    <w:rsid w:val="006637E7"/>
    <w:rPr>
      <w:b/>
      <w:sz w:val="28"/>
      <w:lang w:val="fr-FR" w:eastAsia="en-US"/>
    </w:rPr>
  </w:style>
  <w:style w:type="character" w:customStyle="1" w:styleId="RestitleChar">
    <w:name w:val="Res_title Char"/>
    <w:basedOn w:val="DefaultParagraphFont"/>
    <w:link w:val="Restitle"/>
    <w:locked/>
    <w:rsid w:val="006637E7"/>
    <w:rPr>
      <w:b/>
      <w:sz w:val="28"/>
      <w:lang w:val="fr-FR" w:eastAsia="en-US"/>
    </w:rPr>
  </w:style>
  <w:style w:type="paragraph" w:customStyle="1" w:styleId="1">
    <w:name w:val="変更箇所1"/>
    <w:hidden/>
    <w:semiHidden/>
    <w:rsid w:val="006637E7"/>
    <w:rPr>
      <w:rFonts w:eastAsia="SimSun"/>
      <w:sz w:val="24"/>
      <w:lang w:val="en-GB" w:eastAsia="en-US"/>
    </w:rPr>
  </w:style>
  <w:style w:type="character" w:customStyle="1" w:styleId="NormalIndentChar">
    <w:name w:val="Normal Indent Char"/>
    <w:basedOn w:val="DefaultParagraphFont"/>
    <w:link w:val="NormalIndent"/>
    <w:rsid w:val="006637E7"/>
    <w:rPr>
      <w:sz w:val="24"/>
      <w:lang w:val="fr-FR" w:eastAsia="en-US"/>
    </w:rPr>
  </w:style>
  <w:style w:type="character" w:customStyle="1" w:styleId="ListParagraphChar">
    <w:name w:val="List Paragraph Char"/>
    <w:basedOn w:val="DefaultParagraphFont"/>
    <w:link w:val="ListParagraph"/>
    <w:rsid w:val="006637E7"/>
    <w:rPr>
      <w:rFonts w:eastAsia="Batang"/>
      <w:sz w:val="24"/>
      <w:lang w:val="en-GB" w:eastAsia="en-US"/>
    </w:rPr>
  </w:style>
  <w:style w:type="paragraph" w:styleId="BodyTextFirstIndent">
    <w:name w:val="Body Text First Indent"/>
    <w:basedOn w:val="BodyText"/>
    <w:link w:val="BodyTextFirstIndentChar"/>
    <w:rsid w:val="006637E7"/>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6637E7"/>
    <w:rPr>
      <w:rFonts w:eastAsiaTheme="minorEastAsia"/>
      <w:b w:val="0"/>
      <w:bCs w:val="0"/>
      <w:sz w:val="24"/>
      <w:szCs w:val="24"/>
      <w:lang w:val="en-GB" w:eastAsia="en-US"/>
    </w:rPr>
  </w:style>
  <w:style w:type="paragraph" w:customStyle="1" w:styleId="Methodheading1">
    <w:name w:val="Method_heading1"/>
    <w:basedOn w:val="Heading1"/>
    <w:next w:val="Normal"/>
    <w:qFormat/>
    <w:rsid w:val="006637E7"/>
    <w:pPr>
      <w:tabs>
        <w:tab w:val="clear" w:pos="794"/>
        <w:tab w:val="clear" w:pos="1191"/>
        <w:tab w:val="clear" w:pos="1588"/>
        <w:tab w:val="clear" w:pos="1985"/>
        <w:tab w:val="left" w:pos="1134"/>
        <w:tab w:val="left" w:pos="1871"/>
        <w:tab w:val="left" w:pos="2268"/>
      </w:tabs>
      <w:spacing w:before="280"/>
      <w:ind w:left="1134" w:hanging="1134"/>
      <w:jc w:val="left"/>
    </w:pPr>
    <w:rPr>
      <w:rFonts w:eastAsia="MS Mincho"/>
      <w:sz w:val="28"/>
      <w:lang w:val="en-GB"/>
    </w:rPr>
  </w:style>
  <w:style w:type="paragraph" w:customStyle="1" w:styleId="Methodheading2">
    <w:name w:val="Method_heading2"/>
    <w:basedOn w:val="Heading2"/>
    <w:next w:val="Normal"/>
    <w:qFormat/>
    <w:rsid w:val="006637E7"/>
    <w:pPr>
      <w:tabs>
        <w:tab w:val="clear" w:pos="794"/>
        <w:tab w:val="clear" w:pos="1191"/>
        <w:tab w:val="clear" w:pos="1588"/>
        <w:tab w:val="clear" w:pos="1985"/>
        <w:tab w:val="left" w:pos="1134"/>
        <w:tab w:val="left" w:pos="1871"/>
        <w:tab w:val="left" w:pos="2268"/>
      </w:tabs>
      <w:spacing w:before="200"/>
      <w:ind w:left="1134" w:hanging="1134"/>
      <w:jc w:val="left"/>
    </w:pPr>
    <w:rPr>
      <w:rFonts w:eastAsia="MS Mincho"/>
      <w:lang w:val="en-GB"/>
    </w:rPr>
  </w:style>
  <w:style w:type="paragraph" w:customStyle="1" w:styleId="Methodheading3">
    <w:name w:val="Method_heading3"/>
    <w:basedOn w:val="Heading3"/>
    <w:next w:val="Normal"/>
    <w:qFormat/>
    <w:rsid w:val="006637E7"/>
    <w:pPr>
      <w:tabs>
        <w:tab w:val="clear" w:pos="794"/>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4">
    <w:name w:val="Method_heading4"/>
    <w:basedOn w:val="Heading4"/>
    <w:next w:val="Normal"/>
    <w:qFormat/>
    <w:rsid w:val="006637E7"/>
    <w:pPr>
      <w:tabs>
        <w:tab w:val="clear" w:pos="992"/>
        <w:tab w:val="clear" w:pos="1191"/>
        <w:tab w:val="clear" w:pos="1588"/>
        <w:tab w:val="clear" w:pos="1985"/>
        <w:tab w:val="left" w:pos="1871"/>
        <w:tab w:val="left" w:pos="2268"/>
      </w:tabs>
      <w:ind w:left="1134" w:hanging="1134"/>
      <w:jc w:val="left"/>
    </w:pPr>
    <w:rPr>
      <w:rFonts w:eastAsia="MS Mincho"/>
      <w:lang w:val="en-GB"/>
    </w:rPr>
  </w:style>
  <w:style w:type="paragraph" w:customStyle="1" w:styleId="MethodHeadingb">
    <w:name w:val="Method_Headingb"/>
    <w:basedOn w:val="Headingb"/>
    <w:qFormat/>
    <w:rsid w:val="006637E7"/>
    <w:pPr>
      <w:tabs>
        <w:tab w:val="clear" w:pos="794"/>
        <w:tab w:val="clear" w:pos="1191"/>
        <w:tab w:val="clear" w:pos="1588"/>
        <w:tab w:val="clear" w:pos="1985"/>
      </w:tabs>
      <w:overflowPunct/>
      <w:autoSpaceDE/>
      <w:autoSpaceDN/>
      <w:adjustRightInd/>
      <w:spacing w:before="0"/>
      <w:jc w:val="left"/>
      <w:textAlignment w:val="auto"/>
    </w:pPr>
    <w:rPr>
      <w:rFonts w:ascii="Times New Roman Bold" w:eastAsia="MS Mincho" w:hAnsi="Times New Roman Bold" w:cs="Times New Roman Bold"/>
      <w:lang w:val="en-GB"/>
    </w:rPr>
  </w:style>
  <w:style w:type="paragraph" w:styleId="TOCHeading">
    <w:name w:val="TOC Heading"/>
    <w:basedOn w:val="Heading1"/>
    <w:next w:val="Normal"/>
    <w:uiPriority w:val="39"/>
    <w:semiHidden/>
    <w:unhideWhenUsed/>
    <w:qFormat/>
    <w:rsid w:val="006637E7"/>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ditorsNote">
    <w:name w:val="EditorsNote"/>
    <w:basedOn w:val="Normal"/>
    <w:rsid w:val="006637E7"/>
    <w:pPr>
      <w:tabs>
        <w:tab w:val="clear" w:pos="794"/>
        <w:tab w:val="clear" w:pos="1191"/>
        <w:tab w:val="clear" w:pos="1588"/>
        <w:tab w:val="clear" w:pos="1985"/>
        <w:tab w:val="left" w:pos="1134"/>
        <w:tab w:val="left" w:pos="1871"/>
        <w:tab w:val="left" w:pos="2268"/>
      </w:tabs>
      <w:spacing w:before="240" w:after="240"/>
      <w:jc w:val="left"/>
    </w:pPr>
    <w:rPr>
      <w:rFonts w:eastAsia="MS Mincho"/>
      <w:i/>
      <w:iCs/>
      <w:lang w:val="en-GB"/>
    </w:rPr>
  </w:style>
  <w:style w:type="paragraph" w:customStyle="1" w:styleId="Figurewithlegend">
    <w:name w:val="Figure_with_legend"/>
    <w:basedOn w:val="Figure"/>
    <w:rsid w:val="006637E7"/>
    <w:pPr>
      <w:keepLines w:val="0"/>
      <w:tabs>
        <w:tab w:val="clear" w:pos="794"/>
        <w:tab w:val="clear" w:pos="1191"/>
        <w:tab w:val="clear" w:pos="1588"/>
        <w:tab w:val="clear" w:pos="1985"/>
        <w:tab w:val="left" w:pos="1134"/>
        <w:tab w:val="left" w:pos="1871"/>
        <w:tab w:val="left" w:pos="2268"/>
      </w:tabs>
      <w:spacing w:before="120"/>
    </w:pPr>
    <w:rPr>
      <w:rFonts w:eastAsia="MS Mincho"/>
      <w:caps w:val="0"/>
      <w:noProof/>
      <w:sz w:val="24"/>
      <w:lang w:val="en-US" w:eastAsia="zh-CN"/>
    </w:rPr>
  </w:style>
  <w:style w:type="paragraph" w:styleId="Signature">
    <w:name w:val="Signature"/>
    <w:basedOn w:val="Normal"/>
    <w:link w:val="SignatureChar"/>
    <w:unhideWhenUsed/>
    <w:rsid w:val="006637E7"/>
    <w:pPr>
      <w:tabs>
        <w:tab w:val="clear" w:pos="794"/>
        <w:tab w:val="clear" w:pos="1191"/>
        <w:tab w:val="clear" w:pos="1588"/>
        <w:tab w:val="clear" w:pos="1985"/>
        <w:tab w:val="center" w:pos="7371"/>
      </w:tabs>
      <w:spacing w:before="600"/>
      <w:jc w:val="left"/>
    </w:pPr>
    <w:rPr>
      <w:rFonts w:eastAsia="MS Mincho"/>
      <w:lang w:val="en-GB"/>
    </w:rPr>
  </w:style>
  <w:style w:type="character" w:customStyle="1" w:styleId="SignatureChar">
    <w:name w:val="Signature Char"/>
    <w:basedOn w:val="DefaultParagraphFont"/>
    <w:link w:val="Signature"/>
    <w:rsid w:val="006637E7"/>
    <w:rPr>
      <w:rFonts w:eastAsia="MS Mincho"/>
      <w:sz w:val="24"/>
      <w:lang w:val="en-GB" w:eastAsia="en-US"/>
    </w:rPr>
  </w:style>
  <w:style w:type="character" w:customStyle="1" w:styleId="enumlev10">
    <w:name w:val="enumlev1 Знак"/>
    <w:locked/>
    <w:rsid w:val="006637E7"/>
    <w:rPr>
      <w:rFonts w:ascii="Times New Roman" w:hAnsi="Times New Roman"/>
      <w:sz w:val="24"/>
      <w:lang w:val="en-GB" w:eastAsia="en-US"/>
    </w:rPr>
  </w:style>
  <w:style w:type="character" w:customStyle="1" w:styleId="EquationChar">
    <w:name w:val="Equation Char"/>
    <w:basedOn w:val="DefaultParagraphFont"/>
    <w:link w:val="Equation"/>
    <w:locked/>
    <w:rsid w:val="006637E7"/>
    <w:rPr>
      <w:sz w:val="24"/>
      <w:lang w:val="fr-FR" w:eastAsia="en-US"/>
    </w:rPr>
  </w:style>
  <w:style w:type="character" w:customStyle="1" w:styleId="NormalaftertitleChar0">
    <w:name w:val="Normal after title Char"/>
    <w:basedOn w:val="DefaultParagraphFont"/>
    <w:link w:val="Normalaftertitle0"/>
    <w:rsid w:val="006637E7"/>
    <w:rPr>
      <w:rFonts w:eastAsia="MS Mincho"/>
      <w:sz w:val="24"/>
      <w:lang w:val="en-GB" w:eastAsia="en-US"/>
    </w:rPr>
  </w:style>
  <w:style w:type="character" w:customStyle="1" w:styleId="FigureNoChar">
    <w:name w:val="Figure_No Char"/>
    <w:locked/>
    <w:rsid w:val="006637E7"/>
    <w:rPr>
      <w:rFonts w:ascii="Times New Roman" w:hAnsi="Times New Roman"/>
      <w:caps/>
      <w:lang w:val="en-GB" w:eastAsia="en-US"/>
    </w:rPr>
  </w:style>
  <w:style w:type="character" w:customStyle="1" w:styleId="AnnexNoCar">
    <w:name w:val="Annex_No Car"/>
    <w:locked/>
    <w:rsid w:val="006637E7"/>
    <w:rPr>
      <w:rFonts w:ascii="Times New Roman" w:hAnsi="Times New Roman"/>
      <w:caps/>
      <w:sz w:val="28"/>
      <w:lang w:val="en-GB" w:eastAsia="en-US"/>
    </w:rPr>
  </w:style>
  <w:style w:type="character" w:customStyle="1" w:styleId="Rectitle0">
    <w:name w:val="Rec_title Знак"/>
    <w:locked/>
    <w:rsid w:val="006637E7"/>
    <w:rPr>
      <w:rFonts w:ascii="Times New Roman Bold" w:hAnsi="Times New Roman Bold"/>
      <w:b/>
      <w:sz w:val="28"/>
      <w:lang w:val="en-GB" w:eastAsia="en-US"/>
    </w:rPr>
  </w:style>
  <w:style w:type="character" w:customStyle="1" w:styleId="Recdef">
    <w:name w:val="Rec_def"/>
    <w:basedOn w:val="DefaultParagraphFont"/>
    <w:rsid w:val="006637E7"/>
    <w:rPr>
      <w:b/>
    </w:rPr>
  </w:style>
  <w:style w:type="character" w:customStyle="1" w:styleId="Resdef">
    <w:name w:val="Res_def"/>
    <w:basedOn w:val="DefaultParagraphFont"/>
    <w:rsid w:val="006637E7"/>
    <w:rPr>
      <w:rFonts w:ascii="Times New Roman" w:hAnsi="Times New Roman"/>
      <w:b/>
    </w:rPr>
  </w:style>
  <w:style w:type="character" w:customStyle="1" w:styleId="CommentSubjectChar1">
    <w:name w:val="Comment Subject Char1"/>
    <w:basedOn w:val="CommentTextChar"/>
    <w:semiHidden/>
    <w:rsid w:val="006637E7"/>
    <w:rPr>
      <w:rFonts w:ascii="Times New Roman" w:eastAsia="MS Mincho" w:hAnsi="Times New Roman"/>
      <w:b/>
      <w:bCs/>
      <w:lang w:val="en-GB" w:eastAsia="en-US"/>
    </w:rPr>
  </w:style>
  <w:style w:type="character" w:customStyle="1" w:styleId="BalloonTextChar1">
    <w:name w:val="Balloon Text Char1"/>
    <w:basedOn w:val="DefaultParagraphFont"/>
    <w:semiHidden/>
    <w:rsid w:val="006637E7"/>
    <w:rPr>
      <w:rFonts w:ascii="Segoe UI" w:hAnsi="Segoe UI" w:cs="Segoe UI"/>
      <w:sz w:val="18"/>
      <w:szCs w:val="18"/>
      <w:lang w:val="en-GB" w:eastAsia="en-US"/>
    </w:rPr>
  </w:style>
  <w:style w:type="character" w:customStyle="1" w:styleId="EndnoteTextChar1">
    <w:name w:val="Endnote Text Char1"/>
    <w:basedOn w:val="DefaultParagraphFont"/>
    <w:semiHidden/>
    <w:rsid w:val="006637E7"/>
    <w:rPr>
      <w:rFonts w:ascii="Times New Roman" w:hAnsi="Times New Roman"/>
      <w:lang w:val="en-GB" w:eastAsia="en-US"/>
    </w:rPr>
  </w:style>
  <w:style w:type="character" w:customStyle="1" w:styleId="HTMLPreformattedChar1">
    <w:name w:val="HTML Preformatted Char1"/>
    <w:basedOn w:val="DefaultParagraphFont"/>
    <w:semiHidden/>
    <w:rsid w:val="006637E7"/>
    <w:rPr>
      <w:rFonts w:ascii="Consolas" w:hAnsi="Consolas"/>
      <w:lang w:val="en-GB" w:eastAsia="en-US"/>
    </w:rPr>
  </w:style>
  <w:style w:type="paragraph" w:customStyle="1" w:styleId="Rec">
    <w:name w:val="Rec_#"/>
    <w:basedOn w:val="Normal"/>
    <w:next w:val="RecTitle1"/>
    <w:rsid w:val="006637E7"/>
    <w:pPr>
      <w:keepNext/>
      <w:keepLines/>
      <w:tabs>
        <w:tab w:val="clear" w:pos="794"/>
        <w:tab w:val="clear" w:pos="1191"/>
        <w:tab w:val="clear" w:pos="1588"/>
        <w:tab w:val="clear" w:pos="1985"/>
        <w:tab w:val="center" w:pos="4849"/>
        <w:tab w:val="right" w:pos="9696"/>
      </w:tabs>
      <w:spacing w:before="720"/>
      <w:jc w:val="center"/>
    </w:pPr>
    <w:rPr>
      <w:rFonts w:eastAsia="Batang"/>
      <w:sz w:val="20"/>
      <w:lang w:val="en-GB" w:eastAsia="fr-FR"/>
    </w:rPr>
  </w:style>
  <w:style w:type="paragraph" w:customStyle="1" w:styleId="RecTitle1">
    <w:name w:val="Rec_Title"/>
    <w:basedOn w:val="Rec"/>
    <w:next w:val="RecTitleRef"/>
    <w:rsid w:val="006637E7"/>
    <w:pPr>
      <w:spacing w:before="180"/>
    </w:pPr>
    <w:rPr>
      <w:b/>
    </w:rPr>
  </w:style>
  <w:style w:type="paragraph" w:customStyle="1" w:styleId="RecTitleRef">
    <w:name w:val="Rec_Title/Ref"/>
    <w:basedOn w:val="RecTitle1"/>
    <w:next w:val="RecTitleDate"/>
    <w:rsid w:val="006637E7"/>
    <w:pPr>
      <w:spacing w:before="136"/>
    </w:pPr>
    <w:rPr>
      <w:b w:val="0"/>
    </w:rPr>
  </w:style>
  <w:style w:type="paragraph" w:customStyle="1" w:styleId="RecTitleDate">
    <w:name w:val="Rec_Title/Date"/>
    <w:basedOn w:val="RecTitleRef"/>
    <w:next w:val="headfoot"/>
    <w:rsid w:val="006637E7"/>
    <w:pPr>
      <w:tabs>
        <w:tab w:val="clear" w:pos="4849"/>
      </w:tabs>
      <w:jc w:val="right"/>
    </w:pPr>
  </w:style>
  <w:style w:type="paragraph" w:customStyle="1" w:styleId="headfoot">
    <w:name w:val="head_foot"/>
    <w:basedOn w:val="Normal"/>
    <w:next w:val="Normalaftertitle0"/>
    <w:rsid w:val="006637E7"/>
    <w:pPr>
      <w:tabs>
        <w:tab w:val="clear" w:pos="794"/>
        <w:tab w:val="clear" w:pos="1191"/>
        <w:tab w:val="clear" w:pos="1588"/>
        <w:tab w:val="clear" w:pos="1985"/>
      </w:tabs>
      <w:spacing w:before="0"/>
    </w:pPr>
    <w:rPr>
      <w:rFonts w:eastAsia="Batang"/>
      <w:color w:val="FF0000"/>
      <w:sz w:val="8"/>
      <w:lang w:val="en-GB" w:eastAsia="fr-FR"/>
    </w:rPr>
  </w:style>
  <w:style w:type="paragraph" w:customStyle="1" w:styleId="Table-text">
    <w:name w:val="Table-text"/>
    <w:basedOn w:val="Tabletext"/>
    <w:rsid w:val="006637E7"/>
    <w:pPr>
      <w:tabs>
        <w:tab w:val="left" w:pos="1871"/>
      </w:tabs>
      <w:jc w:val="center"/>
      <w:textAlignment w:val="auto"/>
    </w:pPr>
    <w:rPr>
      <w:rFonts w:eastAsia="Batang"/>
      <w:sz w:val="20"/>
      <w:lang w:val="en-GB"/>
    </w:rPr>
  </w:style>
  <w:style w:type="character" w:customStyle="1" w:styleId="UnresolvedMention1">
    <w:name w:val="Unresolved Mention1"/>
    <w:basedOn w:val="DefaultParagraphFont"/>
    <w:uiPriority w:val="99"/>
    <w:semiHidden/>
    <w:unhideWhenUsed/>
    <w:rsid w:val="006637E7"/>
    <w:rPr>
      <w:color w:val="605E5C"/>
      <w:shd w:val="clear" w:color="auto" w:fill="E1DFDD"/>
    </w:rPr>
  </w:style>
  <w:style w:type="character" w:customStyle="1" w:styleId="AppendixNoChar">
    <w:name w:val="Appendix_No Char"/>
    <w:basedOn w:val="DefaultParagraphFont"/>
    <w:link w:val="AppendixNo"/>
    <w:locked/>
    <w:rsid w:val="006637E7"/>
    <w:rPr>
      <w:rFonts w:eastAsia="MS Mincho"/>
      <w:caps/>
      <w:sz w:val="28"/>
      <w:lang w:val="en-GB" w:eastAsia="en-US"/>
    </w:rPr>
  </w:style>
  <w:style w:type="character" w:customStyle="1" w:styleId="UnresolvedMention2">
    <w:name w:val="Unresolved Mention2"/>
    <w:basedOn w:val="DefaultParagraphFont"/>
    <w:uiPriority w:val="99"/>
    <w:semiHidden/>
    <w:unhideWhenUsed/>
    <w:rsid w:val="006637E7"/>
    <w:rPr>
      <w:color w:val="605E5C"/>
      <w:shd w:val="clear" w:color="auto" w:fill="E1DFDD"/>
    </w:rPr>
  </w:style>
  <w:style w:type="character" w:customStyle="1" w:styleId="10">
    <w:name w:val="확인되지 않은 멘션1"/>
    <w:basedOn w:val="DefaultParagraphFont"/>
    <w:uiPriority w:val="99"/>
    <w:semiHidden/>
    <w:unhideWhenUsed/>
    <w:rsid w:val="0066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https://www.itu.int/rec/R-REC-S.1503/en" TargetMode="External"/><Relationship Id="rId34" Type="http://schemas.openxmlformats.org/officeDocument/2006/relationships/hyperlink" Target="https://www.itu.int/rec/R-REC-S.1503/fr" TargetMode="External"/><Relationship Id="rId42" Type="http://schemas.openxmlformats.org/officeDocument/2006/relationships/oleObject" Target="embeddings/oleObject9.bin"/><Relationship Id="rId47" Type="http://schemas.openxmlformats.org/officeDocument/2006/relationships/oleObject" Target="embeddings/oleObject12.bin"/><Relationship Id="rId50" Type="http://schemas.openxmlformats.org/officeDocument/2006/relationships/oleObject" Target="embeddings/oleObject15.bin"/><Relationship Id="rId55" Type="http://schemas.openxmlformats.org/officeDocument/2006/relationships/hyperlink" Target="https://www.itu.int/rec/R-REC-S.1503/fr" TargetMode="External"/><Relationship Id="rId63" Type="http://schemas.openxmlformats.org/officeDocument/2006/relationships/header" Target="head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S.1503/fr" TargetMode="External"/><Relationship Id="rId29" Type="http://schemas.openxmlformats.org/officeDocument/2006/relationships/oleObject" Target="embeddings/oleObject3.bin"/><Relationship Id="rId11" Type="http://schemas.openxmlformats.org/officeDocument/2006/relationships/hyperlink" Target="http://www.itu.int/ITU-R/go/patents/fr"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oleObject" Target="embeddings/oleObject16.bin"/><Relationship Id="rId58" Type="http://schemas.openxmlformats.org/officeDocument/2006/relationships/oleObject" Target="embeddings/oleObject18.bin"/><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hyperlink" Target="https://www.itu.int/rec/R-REC-S.1503/fr" TargetMode="External"/><Relationship Id="rId14" Type="http://schemas.openxmlformats.org/officeDocument/2006/relationships/header" Target="header4.xml"/><Relationship Id="rId22" Type="http://schemas.openxmlformats.org/officeDocument/2006/relationships/hyperlink" Target="https://www.itu.int/rec/R-REC-S.1503/fr" TargetMode="Externa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3.bin"/><Relationship Id="rId56" Type="http://schemas.openxmlformats.org/officeDocument/2006/relationships/hyperlink" Target="https://www.itu.int/rec/R-REC-S.1503/fr"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www.itu.int/rec/R-REC-S.1503/fr" TargetMode="External"/><Relationship Id="rId3" Type="http://schemas.openxmlformats.org/officeDocument/2006/relationships/styles" Target="styles.xml"/><Relationship Id="rId12" Type="http://schemas.openxmlformats.org/officeDocument/2006/relationships/hyperlink" Target="https://www.itu.int/publ/R-REC/fr" TargetMode="External"/><Relationship Id="rId17" Type="http://schemas.openxmlformats.org/officeDocument/2006/relationships/hyperlink" Target="https://www.itu.int/rec/R-REC-S.2131/fr"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oleObject" Target="embeddings/oleObject19.bin"/><Relationship Id="rId67" Type="http://schemas.openxmlformats.org/officeDocument/2006/relationships/fontTable" Target="fontTable.xml"/><Relationship Id="rId20" Type="http://schemas.openxmlformats.org/officeDocument/2006/relationships/hyperlink" Target="https://www.itu.int/rec/R-REC-S.1503/fr" TargetMode="External"/><Relationship Id="rId41" Type="http://schemas.openxmlformats.org/officeDocument/2006/relationships/image" Target="media/image11.wmf"/><Relationship Id="rId54" Type="http://schemas.openxmlformats.org/officeDocument/2006/relationships/hyperlink" Target="https://www.itu.int/rec/R-REC-S.1503/fr"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P.618/fr" TargetMode="External"/><Relationship Id="rId23" Type="http://schemas.openxmlformats.org/officeDocument/2006/relationships/hyperlink" Target="https://www.itu.int/rec/R-REC-S.1503/fr" TargetMode="External"/><Relationship Id="rId28" Type="http://schemas.openxmlformats.org/officeDocument/2006/relationships/image" Target="media/image5.wmf"/><Relationship Id="rId36" Type="http://schemas.openxmlformats.org/officeDocument/2006/relationships/oleObject" Target="embeddings/oleObject6.bin"/><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oleObject" Target="embeddings/oleObject4.bin"/><Relationship Id="rId44" Type="http://schemas.openxmlformats.org/officeDocument/2006/relationships/oleObject" Target="embeddings/oleObject10.bin"/><Relationship Id="rId52" Type="http://schemas.openxmlformats.org/officeDocument/2006/relationships/hyperlink" Target="https://www.itu.int/rec/R-REC-S.1503/fr" TargetMode="External"/><Relationship Id="rId60" Type="http://schemas.openxmlformats.org/officeDocument/2006/relationships/oleObject" Target="embeddings/oleObject20.bin"/><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https://www.itu.int/rec/R-REC-S.1503/fr" TargetMode="External"/><Relationship Id="rId39" Type="http://schemas.openxmlformats.org/officeDocument/2006/relationships/image" Target="media/image10.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F\2023-ITU-R-REC%20BR_S.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9BE4-0D92-46CF-93A2-FB1B5317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 BR_S.F.dotx</Template>
  <TotalTime>58</TotalTime>
  <Pages>19</Pages>
  <Words>6098</Words>
  <Characters>34346</Characters>
  <Application>Microsoft Office Word</Application>
  <DocSecurity>0</DocSecurity>
  <Lines>1431</Lines>
  <Paragraphs>1263</Paragraphs>
  <ScaleCrop>false</ScaleCrop>
  <HeadingPairs>
    <vt:vector size="2" baseType="variant">
      <vt:variant>
        <vt:lpstr>Title</vt:lpstr>
      </vt:variant>
      <vt:variant>
        <vt:i4>1</vt:i4>
      </vt:variant>
    </vt:vector>
  </HeadingPairs>
  <TitlesOfParts>
    <vt:vector size="1" baseType="lpstr">
      <vt:lpstr>RECOMMANDATION  UIT-R  S.2157-0 - Procédures à utiliser pour l'évaluation des brouillages causés par un système non géostationnaire quelconque à un ensemble global de liaisons de référence géostationnaires génériques dans les bandes de fréquences 37,5-39,</vt:lpstr>
    </vt:vector>
  </TitlesOfParts>
  <Manager/>
  <Company>ITU</Company>
  <LinksUpToDate>false</LinksUpToDate>
  <CharactersWithSpaces>39181</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S.2157-0 - Procédures à utiliser pour l'évaluation des brouillages causés par un système non géostationnaire quelconque à un ensemble global de liaisons de référence géostationnaires génériques dans les bandes de fréquences 37,5-39,5 GHz (espace vers Terre), 39,5-42,5 GHz (espace vers Terre), 47,2-50,2 GHz  (Terre vers espace) et 50,4-51,4 GHz (Terre vers espace)</dc:title>
  <dc:subject>Série S = Service fixe par satellite</dc:subject>
  <dc:creator>Bureau des radiocommunications de l'UIT (BR)</dc:creator>
  <cp:keywords>S,2157-0</cp:keywords>
  <dc:description>Saez, 31.01.2024, ITU51013874</dc:description>
  <cp:lastModifiedBy>Saez Grau, Ricardo</cp:lastModifiedBy>
  <cp:revision>11</cp:revision>
  <cp:lastPrinted>2023-03-20T07:41:00Z</cp:lastPrinted>
  <dcterms:created xsi:type="dcterms:W3CDTF">2024-01-30T15:21:00Z</dcterms:created>
  <dcterms:modified xsi:type="dcterms:W3CDTF">2024-01-31T08:54:00Z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Saez</vt:lpwstr>
  </property>
  <property fmtid="{D5CDD505-2E9C-101B-9397-08002B2CF9AE}" pid="11" name="Date completed">
    <vt:lpwstr>mercredi, 31 janvier 2024</vt:lpwstr>
  </property>
</Properties>
</file>