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459" w:rsidRDefault="00F6150C">
      <w:r>
        <w:rPr>
          <w:rFonts w:ascii="Palatino Linotype" w:hAnsi="Palatino Linotype"/>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6" type="#_x0000_t75" style="position:absolute;left:0;text-align:left;margin-left:-63.25pt;margin-top:-64.4pt;width:612.55pt;height:856.3pt;z-index:-251658752;visibility:visible">
            <v:imagedata r:id="rId6" o:title="rec_C_2009"/>
          </v:shape>
        </w:pict>
      </w:r>
    </w:p>
    <w:p w:rsidR="00002459" w:rsidRDefault="00002459"/>
    <w:p w:rsidR="00002459" w:rsidRDefault="00002459"/>
    <w:p w:rsidR="00002459" w:rsidRDefault="00002459"/>
    <w:p w:rsidR="00002459" w:rsidRDefault="00002459"/>
    <w:p w:rsidR="00002459" w:rsidRDefault="00002459"/>
    <w:p w:rsidR="00002459" w:rsidRDefault="00002459"/>
    <w:tbl>
      <w:tblPr>
        <w:tblW w:w="10089" w:type="dxa"/>
        <w:tblLook w:val="01E0" w:firstRow="1" w:lastRow="1" w:firstColumn="1" w:lastColumn="1" w:noHBand="0" w:noVBand="0"/>
      </w:tblPr>
      <w:tblGrid>
        <w:gridCol w:w="10089"/>
      </w:tblGrid>
      <w:tr w:rsidR="00002459">
        <w:tc>
          <w:tcPr>
            <w:tcW w:w="10089" w:type="dxa"/>
          </w:tcPr>
          <w:p w:rsidR="00002459" w:rsidRPr="00B52367" w:rsidRDefault="00002459">
            <w:pPr>
              <w:spacing w:before="380" w:line="280" w:lineRule="exact"/>
              <w:jc w:val="right"/>
              <w:rPr>
                <w:rFonts w:ascii="Tahoma" w:eastAsia="SimHei" w:hAnsi="Tahoma" w:cs="Tahoma"/>
                <w:b/>
                <w:bCs/>
                <w:iCs/>
                <w:color w:val="243285"/>
                <w:sz w:val="32"/>
                <w:szCs w:val="32"/>
                <w:lang w:val="en-US"/>
              </w:rPr>
            </w:pPr>
          </w:p>
          <w:p w:rsidR="00002459" w:rsidRPr="00B52367" w:rsidRDefault="00002459">
            <w:pPr>
              <w:spacing w:before="380" w:line="280" w:lineRule="exact"/>
              <w:jc w:val="right"/>
              <w:rPr>
                <w:rFonts w:ascii="Tahoma" w:eastAsia="SimHei" w:hAnsi="Tahoma" w:cs="Tahoma"/>
                <w:b/>
                <w:bCs/>
                <w:iCs/>
                <w:color w:val="243285"/>
                <w:sz w:val="36"/>
                <w:szCs w:val="36"/>
              </w:rPr>
            </w:pPr>
            <w:r w:rsidRPr="00B52367">
              <w:rPr>
                <w:rFonts w:ascii="Tahoma" w:eastAsia="SimHei" w:hAnsi="Tahoma" w:cs="Tahoma"/>
                <w:b/>
                <w:bCs/>
                <w:iCs/>
                <w:color w:val="243285"/>
                <w:sz w:val="36"/>
                <w:szCs w:val="36"/>
              </w:rPr>
              <w:t>ITU-R  S.</w:t>
            </w:r>
            <w:r w:rsidRPr="00B52367">
              <w:rPr>
                <w:rFonts w:ascii="Tahoma" w:eastAsia="SimHei" w:hAnsi="Tahoma" w:cs="Tahoma"/>
                <w:b/>
                <w:bCs/>
                <w:iCs/>
                <w:color w:val="243285"/>
                <w:sz w:val="36"/>
                <w:szCs w:val="36"/>
                <w:lang w:val="en-GB" w:eastAsia="zh-CN"/>
              </w:rPr>
              <w:t>2112-0</w:t>
            </w:r>
            <w:r w:rsidR="004B67F6">
              <w:rPr>
                <w:rFonts w:ascii="Tahoma" w:eastAsia="SimHei" w:hAnsi="Tahoma" w:cs="Tahoma"/>
                <w:b/>
                <w:bCs/>
                <w:iCs/>
                <w:color w:val="243285"/>
                <w:sz w:val="36"/>
                <w:szCs w:val="36"/>
                <w:lang w:val="en-GB" w:eastAsia="zh-CN"/>
              </w:rPr>
              <w:t xml:space="preserve"> </w:t>
            </w:r>
            <w:r w:rsidRPr="00B52367">
              <w:rPr>
                <w:rFonts w:ascii="Tahoma" w:eastAsia="SimHei" w:hAnsi="Tahoma" w:cs="Tahoma"/>
                <w:b/>
                <w:bCs/>
                <w:iCs/>
                <w:color w:val="243285"/>
                <w:sz w:val="36"/>
                <w:szCs w:val="36"/>
                <w:lang w:val="en-GB" w:eastAsia="zh-CN"/>
              </w:rPr>
              <w:t>建议书</w:t>
            </w:r>
          </w:p>
          <w:p w:rsidR="00002459" w:rsidRPr="00B52367" w:rsidRDefault="00002459">
            <w:pPr>
              <w:spacing w:before="80" w:line="280" w:lineRule="exact"/>
              <w:jc w:val="right"/>
              <w:rPr>
                <w:rFonts w:ascii="Tahoma" w:eastAsia="SimHei" w:hAnsi="Tahoma" w:cs="Tahoma"/>
                <w:b/>
                <w:bCs/>
                <w:iCs/>
                <w:color w:val="243285"/>
                <w:szCs w:val="24"/>
              </w:rPr>
            </w:pPr>
            <w:r w:rsidRPr="00B52367">
              <w:rPr>
                <w:rFonts w:ascii="Tahoma" w:eastAsia="SimHei" w:hAnsi="Tahoma" w:cs="Tahoma"/>
                <w:b/>
                <w:bCs/>
                <w:iCs/>
                <w:color w:val="243285"/>
                <w:szCs w:val="24"/>
              </w:rPr>
              <w:t>(</w:t>
            </w:r>
            <w:r w:rsidRPr="00B52367">
              <w:rPr>
                <w:rFonts w:ascii="Tahoma" w:eastAsia="SimHei" w:hAnsi="Tahoma" w:cs="Tahoma"/>
                <w:b/>
                <w:bCs/>
                <w:iCs/>
                <w:color w:val="243285"/>
                <w:szCs w:val="24"/>
                <w:lang w:val="en-GB" w:eastAsia="zh-CN"/>
              </w:rPr>
              <w:t>01/2018</w:t>
            </w:r>
            <w:r w:rsidRPr="00B52367">
              <w:rPr>
                <w:rFonts w:ascii="Tahoma" w:eastAsia="SimHei" w:hAnsi="Tahoma" w:cs="Tahoma"/>
                <w:b/>
                <w:bCs/>
                <w:iCs/>
                <w:color w:val="243285"/>
                <w:szCs w:val="24"/>
              </w:rPr>
              <w:t>)</w:t>
            </w:r>
          </w:p>
        </w:tc>
      </w:tr>
      <w:tr w:rsidR="00002459">
        <w:tc>
          <w:tcPr>
            <w:tcW w:w="10089" w:type="dxa"/>
          </w:tcPr>
          <w:p w:rsidR="00002459" w:rsidRPr="00B52367" w:rsidRDefault="00002459">
            <w:pPr>
              <w:spacing w:before="80" w:line="500" w:lineRule="exact"/>
              <w:jc w:val="right"/>
              <w:rPr>
                <w:rFonts w:ascii="Tahoma" w:eastAsia="SimHei" w:hAnsi="Tahoma" w:cs="Tahoma"/>
                <w:b/>
                <w:bCs/>
                <w:iCs/>
                <w:color w:val="243285"/>
                <w:sz w:val="44"/>
                <w:szCs w:val="44"/>
                <w:lang w:val="en-GB" w:eastAsia="zh-CN"/>
              </w:rPr>
            </w:pPr>
          </w:p>
          <w:p w:rsidR="00B52367" w:rsidRDefault="00002459" w:rsidP="00B52367">
            <w:pPr>
              <w:spacing w:before="80" w:line="500" w:lineRule="exact"/>
              <w:jc w:val="right"/>
              <w:rPr>
                <w:rFonts w:ascii="Tahoma" w:eastAsia="SimHei" w:hAnsi="Tahoma" w:cs="Tahoma"/>
                <w:b/>
                <w:bCs/>
                <w:iCs/>
                <w:color w:val="243285"/>
                <w:sz w:val="44"/>
                <w:szCs w:val="44"/>
                <w:lang w:val="en-US" w:eastAsia="zh-CN"/>
              </w:rPr>
            </w:pPr>
            <w:r w:rsidRPr="00B52367">
              <w:rPr>
                <w:rFonts w:ascii="Tahoma" w:eastAsia="SimHei" w:hAnsi="Tahoma" w:cs="Tahoma"/>
                <w:b/>
                <w:bCs/>
                <w:iCs/>
                <w:color w:val="243285"/>
                <w:sz w:val="44"/>
                <w:szCs w:val="44"/>
                <w:lang w:val="en-US" w:eastAsia="zh-CN"/>
              </w:rPr>
              <w:t>在</w:t>
            </w:r>
            <w:r w:rsidRPr="00B52367">
              <w:rPr>
                <w:rFonts w:ascii="Tahoma" w:eastAsia="SimHei" w:hAnsi="Tahoma" w:cs="Tahoma"/>
                <w:b/>
                <w:bCs/>
                <w:iCs/>
                <w:color w:val="243285"/>
                <w:sz w:val="44"/>
                <w:szCs w:val="44"/>
                <w:lang w:val="en-US" w:eastAsia="zh-CN"/>
              </w:rPr>
              <w:t>1</w:t>
            </w:r>
            <w:r w:rsidRPr="00B52367">
              <w:rPr>
                <w:rFonts w:ascii="Tahoma" w:eastAsia="SimHei" w:hAnsi="Tahoma" w:cs="Tahoma"/>
                <w:b/>
                <w:bCs/>
                <w:iCs/>
                <w:color w:val="243285"/>
                <w:sz w:val="44"/>
                <w:szCs w:val="44"/>
                <w:lang w:val="en-US" w:eastAsia="zh-CN"/>
              </w:rPr>
              <w:t>区和</w:t>
            </w:r>
            <w:r w:rsidRPr="00B52367">
              <w:rPr>
                <w:rFonts w:ascii="Tahoma" w:eastAsia="SimHei" w:hAnsi="Tahoma" w:cs="Tahoma"/>
                <w:b/>
                <w:bCs/>
                <w:iCs/>
                <w:color w:val="243285"/>
                <w:sz w:val="44"/>
                <w:szCs w:val="44"/>
                <w:lang w:val="en-US" w:eastAsia="zh-CN"/>
              </w:rPr>
              <w:t>2</w:t>
            </w:r>
            <w:r w:rsidRPr="00B52367">
              <w:rPr>
                <w:rFonts w:ascii="Tahoma" w:eastAsia="SimHei" w:hAnsi="Tahoma" w:cs="Tahoma"/>
                <w:b/>
                <w:bCs/>
                <w:iCs/>
                <w:color w:val="243285"/>
                <w:sz w:val="44"/>
                <w:szCs w:val="44"/>
                <w:lang w:val="en-US" w:eastAsia="zh-CN"/>
              </w:rPr>
              <w:t>区国家的</w:t>
            </w:r>
            <w:r w:rsidRPr="00B52367">
              <w:rPr>
                <w:rFonts w:ascii="Tahoma" w:eastAsia="SimHei" w:hAnsi="Tahoma" w:cs="Tahoma"/>
                <w:b/>
                <w:bCs/>
                <w:iCs/>
                <w:color w:val="243285"/>
                <w:sz w:val="44"/>
                <w:szCs w:val="44"/>
                <w:lang w:val="en-US" w:eastAsia="zh-CN"/>
              </w:rPr>
              <w:t>14.5</w:t>
            </w:r>
            <w:r w:rsidR="004B67F6" w:rsidRPr="00B52367">
              <w:rPr>
                <w:rFonts w:ascii="Tahoma" w:eastAsia="SimHei" w:hAnsi="Tahoma" w:cs="Tahoma"/>
                <w:b/>
                <w:bCs/>
                <w:iCs/>
                <w:color w:val="243285"/>
                <w:sz w:val="44"/>
                <w:szCs w:val="44"/>
                <w:lang w:val="en-US" w:eastAsia="zh-CN"/>
              </w:rPr>
              <w:t>-</w:t>
            </w:r>
            <w:r w:rsidRPr="00B52367">
              <w:rPr>
                <w:rFonts w:ascii="Tahoma" w:eastAsia="SimHei" w:hAnsi="Tahoma" w:cs="Tahoma"/>
                <w:b/>
                <w:bCs/>
                <w:iCs/>
                <w:color w:val="243285"/>
                <w:sz w:val="44"/>
                <w:szCs w:val="44"/>
                <w:lang w:val="en-US" w:eastAsia="zh-CN"/>
              </w:rPr>
              <w:t>14.75 GHz</w:t>
            </w:r>
            <w:r w:rsidRPr="00B52367">
              <w:rPr>
                <w:rFonts w:ascii="Tahoma" w:eastAsia="SimHei" w:hAnsi="Tahoma" w:cs="Tahoma"/>
                <w:b/>
                <w:bCs/>
                <w:iCs/>
                <w:color w:val="243285"/>
                <w:sz w:val="44"/>
                <w:szCs w:val="44"/>
                <w:lang w:val="en-US" w:eastAsia="zh-CN"/>
              </w:rPr>
              <w:t>频段或</w:t>
            </w:r>
            <w:r w:rsidRPr="00B52367">
              <w:rPr>
                <w:rFonts w:ascii="Tahoma" w:eastAsia="SimHei" w:hAnsi="Tahoma" w:cs="Tahoma"/>
                <w:b/>
                <w:bCs/>
                <w:iCs/>
                <w:color w:val="243285"/>
                <w:sz w:val="44"/>
                <w:szCs w:val="44"/>
                <w:lang w:val="en-US" w:eastAsia="zh-CN"/>
              </w:rPr>
              <w:t>3</w:t>
            </w:r>
            <w:r w:rsidRPr="00B52367">
              <w:rPr>
                <w:rFonts w:ascii="Tahoma" w:eastAsia="SimHei" w:hAnsi="Tahoma" w:cs="Tahoma"/>
                <w:b/>
                <w:bCs/>
                <w:iCs/>
                <w:color w:val="243285"/>
                <w:sz w:val="44"/>
                <w:szCs w:val="44"/>
                <w:lang w:val="en-US" w:eastAsia="zh-CN"/>
              </w:rPr>
              <w:t>区</w:t>
            </w:r>
          </w:p>
          <w:p w:rsidR="00B52367" w:rsidRDefault="00002459" w:rsidP="00B52367">
            <w:pPr>
              <w:spacing w:before="80" w:line="500" w:lineRule="exact"/>
              <w:jc w:val="right"/>
              <w:rPr>
                <w:rFonts w:ascii="Tahoma" w:eastAsia="SimHei" w:hAnsi="Tahoma" w:cs="Tahoma"/>
                <w:b/>
                <w:bCs/>
                <w:iCs/>
                <w:color w:val="243285"/>
                <w:sz w:val="44"/>
                <w:szCs w:val="44"/>
                <w:lang w:val="en-US" w:eastAsia="zh-CN"/>
              </w:rPr>
            </w:pPr>
            <w:r w:rsidRPr="00B52367">
              <w:rPr>
                <w:rFonts w:ascii="Tahoma" w:eastAsia="SimHei" w:hAnsi="Tahoma" w:cs="Tahoma"/>
                <w:b/>
                <w:bCs/>
                <w:iCs/>
                <w:color w:val="243285"/>
                <w:sz w:val="44"/>
                <w:szCs w:val="44"/>
                <w:lang w:val="en-US" w:eastAsia="zh-CN"/>
              </w:rPr>
              <w:t>国家的</w:t>
            </w:r>
            <w:r w:rsidRPr="00B52367">
              <w:rPr>
                <w:rFonts w:ascii="Tahoma" w:eastAsia="SimHei" w:hAnsi="Tahoma" w:cs="Tahoma"/>
                <w:b/>
                <w:bCs/>
                <w:iCs/>
                <w:color w:val="243285"/>
                <w:sz w:val="44"/>
                <w:szCs w:val="44"/>
                <w:lang w:val="en-US" w:eastAsia="zh-CN"/>
              </w:rPr>
              <w:t>14.5-14.8 GHz</w:t>
            </w:r>
            <w:r w:rsidRPr="00B52367">
              <w:rPr>
                <w:rFonts w:ascii="Tahoma" w:eastAsia="SimHei" w:hAnsi="Tahoma" w:cs="Tahoma"/>
                <w:b/>
                <w:bCs/>
                <w:iCs/>
                <w:color w:val="243285"/>
                <w:sz w:val="44"/>
                <w:szCs w:val="44"/>
                <w:lang w:val="en-US" w:eastAsia="zh-CN"/>
              </w:rPr>
              <w:t>频段，在不是用于</w:t>
            </w:r>
          </w:p>
          <w:p w:rsidR="00B52367" w:rsidRDefault="00002459" w:rsidP="00B52367">
            <w:pPr>
              <w:spacing w:before="80" w:line="500" w:lineRule="exact"/>
              <w:jc w:val="right"/>
              <w:rPr>
                <w:rFonts w:ascii="Tahoma" w:eastAsia="SimHei" w:hAnsi="Tahoma" w:cs="Tahoma"/>
                <w:b/>
                <w:bCs/>
                <w:iCs/>
                <w:color w:val="243285"/>
                <w:sz w:val="44"/>
                <w:szCs w:val="44"/>
                <w:lang w:val="en-US" w:eastAsia="zh-CN"/>
              </w:rPr>
            </w:pPr>
            <w:r w:rsidRPr="00B52367">
              <w:rPr>
                <w:rFonts w:ascii="Tahoma" w:eastAsia="SimHei" w:hAnsi="Tahoma" w:cs="Tahoma"/>
                <w:b/>
                <w:bCs/>
                <w:iCs/>
                <w:color w:val="243285"/>
                <w:sz w:val="44"/>
                <w:szCs w:val="44"/>
                <w:lang w:val="en-US" w:eastAsia="zh-CN"/>
              </w:rPr>
              <w:t>卫星广播业务馈线链路的卫星固定业务</w:t>
            </w:r>
          </w:p>
          <w:p w:rsidR="00B52367" w:rsidRDefault="00B52367" w:rsidP="00B52367">
            <w:pPr>
              <w:spacing w:before="80" w:line="500" w:lineRule="exact"/>
              <w:jc w:val="right"/>
              <w:rPr>
                <w:rFonts w:ascii="Tahoma" w:eastAsia="SimHei" w:hAnsi="Tahoma" w:cs="Tahoma"/>
                <w:b/>
                <w:bCs/>
                <w:iCs/>
                <w:color w:val="243285"/>
                <w:sz w:val="44"/>
                <w:szCs w:val="44"/>
                <w:lang w:val="en-US" w:eastAsia="zh-CN"/>
              </w:rPr>
            </w:pPr>
            <w:r>
              <w:rPr>
                <w:rFonts w:ascii="Tahoma" w:eastAsia="SimHei" w:hAnsi="Tahoma" w:cs="Tahoma" w:hint="eastAsia"/>
                <w:b/>
                <w:bCs/>
                <w:iCs/>
                <w:color w:val="243285"/>
                <w:sz w:val="44"/>
                <w:szCs w:val="44"/>
                <w:lang w:val="en-US" w:eastAsia="zh-CN"/>
              </w:rPr>
              <w:t>(</w:t>
            </w:r>
            <w:r w:rsidR="00002459" w:rsidRPr="00B52367">
              <w:rPr>
                <w:rFonts w:ascii="Tahoma" w:eastAsia="SimHei" w:hAnsi="Tahoma" w:cs="Tahoma"/>
                <w:b/>
                <w:bCs/>
                <w:iCs/>
                <w:color w:val="243285"/>
                <w:sz w:val="44"/>
                <w:szCs w:val="44"/>
                <w:lang w:val="en-US" w:eastAsia="zh-CN"/>
              </w:rPr>
              <w:t>地对空</w:t>
            </w:r>
            <w:r>
              <w:rPr>
                <w:rFonts w:ascii="Tahoma" w:eastAsia="SimHei" w:hAnsi="Tahoma" w:cs="Tahoma" w:hint="eastAsia"/>
                <w:b/>
                <w:bCs/>
                <w:iCs/>
                <w:color w:val="243285"/>
                <w:sz w:val="44"/>
                <w:szCs w:val="44"/>
                <w:lang w:val="en-US" w:eastAsia="zh-CN"/>
              </w:rPr>
              <w:t>)</w:t>
            </w:r>
            <w:r w:rsidR="00002459" w:rsidRPr="00B52367">
              <w:rPr>
                <w:rFonts w:ascii="Tahoma" w:eastAsia="SimHei" w:hAnsi="Tahoma" w:cs="Tahoma"/>
                <w:b/>
                <w:bCs/>
                <w:iCs/>
                <w:color w:val="243285"/>
                <w:sz w:val="44"/>
                <w:szCs w:val="44"/>
                <w:lang w:val="en-US" w:eastAsia="zh-CN"/>
              </w:rPr>
              <w:t>中，开展达成明确协议的</w:t>
            </w:r>
          </w:p>
          <w:p w:rsidR="00B52367" w:rsidRDefault="00002459" w:rsidP="00B52367">
            <w:pPr>
              <w:spacing w:before="80" w:line="500" w:lineRule="exact"/>
              <w:jc w:val="right"/>
              <w:rPr>
                <w:rFonts w:ascii="Tahoma" w:eastAsia="SimHei" w:hAnsi="Tahoma" w:cs="Tahoma"/>
                <w:b/>
                <w:bCs/>
                <w:iCs/>
                <w:color w:val="243285"/>
                <w:sz w:val="44"/>
                <w:szCs w:val="44"/>
                <w:lang w:val="en-US" w:eastAsia="zh-CN"/>
              </w:rPr>
            </w:pPr>
            <w:r w:rsidRPr="00B52367">
              <w:rPr>
                <w:rFonts w:ascii="Tahoma" w:eastAsia="SimHei" w:hAnsi="Tahoma" w:cs="Tahoma"/>
                <w:b/>
                <w:bCs/>
                <w:iCs/>
                <w:color w:val="243285"/>
                <w:sz w:val="44"/>
                <w:szCs w:val="44"/>
                <w:lang w:val="en-US" w:eastAsia="zh-CN"/>
              </w:rPr>
              <w:t>双边协调、以保护参与此类协议的</w:t>
            </w:r>
          </w:p>
          <w:p w:rsidR="00B52367" w:rsidRDefault="00002459" w:rsidP="00B52367">
            <w:pPr>
              <w:spacing w:before="80" w:line="500" w:lineRule="exact"/>
              <w:jc w:val="right"/>
              <w:rPr>
                <w:rFonts w:ascii="Tahoma" w:eastAsia="SimHei" w:hAnsi="Tahoma" w:cs="Tahoma"/>
                <w:b/>
                <w:bCs/>
                <w:iCs/>
                <w:color w:val="243285"/>
                <w:sz w:val="44"/>
                <w:szCs w:val="44"/>
                <w:lang w:val="en-US" w:eastAsia="zh-CN"/>
              </w:rPr>
            </w:pPr>
            <w:r w:rsidRPr="00B52367">
              <w:rPr>
                <w:rFonts w:ascii="Tahoma" w:eastAsia="SimHei" w:hAnsi="Tahoma" w:cs="Tahoma"/>
                <w:b/>
                <w:bCs/>
                <w:iCs/>
                <w:color w:val="243285"/>
                <w:sz w:val="44"/>
                <w:szCs w:val="44"/>
                <w:lang w:val="en-US" w:eastAsia="zh-CN"/>
              </w:rPr>
              <w:t>这些主管部门境内</w:t>
            </w:r>
            <w:r w:rsidRPr="00B52367">
              <w:rPr>
                <w:rFonts w:ascii="Tahoma" w:eastAsia="SimHei" w:hAnsi="Tahoma" w:cs="Tahoma"/>
                <w:b/>
                <w:bCs/>
                <w:iCs/>
                <w:color w:val="243285"/>
                <w:sz w:val="44"/>
                <w:szCs w:val="44"/>
                <w:lang w:val="en-US" w:eastAsia="zh-CN"/>
              </w:rPr>
              <w:t>14.5</w:t>
            </w:r>
            <w:r w:rsidR="004B67F6" w:rsidRPr="00B52367">
              <w:rPr>
                <w:rFonts w:ascii="Tahoma" w:eastAsia="SimHei" w:hAnsi="Tahoma" w:cs="Tahoma"/>
                <w:b/>
                <w:bCs/>
                <w:iCs/>
                <w:color w:val="243285"/>
                <w:sz w:val="44"/>
                <w:szCs w:val="44"/>
                <w:lang w:val="en-US" w:eastAsia="zh-CN"/>
              </w:rPr>
              <w:t>-</w:t>
            </w:r>
            <w:r w:rsidRPr="00B52367">
              <w:rPr>
                <w:rFonts w:ascii="Tahoma" w:eastAsia="SimHei" w:hAnsi="Tahoma" w:cs="Tahoma"/>
                <w:b/>
                <w:bCs/>
                <w:iCs/>
                <w:color w:val="243285"/>
                <w:sz w:val="44"/>
                <w:szCs w:val="44"/>
                <w:lang w:val="en-US" w:eastAsia="zh-CN"/>
              </w:rPr>
              <w:t>14.8 GHz</w:t>
            </w:r>
            <w:r w:rsidRPr="00B52367">
              <w:rPr>
                <w:rFonts w:ascii="Tahoma" w:eastAsia="SimHei" w:hAnsi="Tahoma" w:cs="Tahoma"/>
                <w:b/>
                <w:bCs/>
                <w:iCs/>
                <w:color w:val="243285"/>
                <w:sz w:val="44"/>
                <w:szCs w:val="44"/>
                <w:lang w:val="en-US" w:eastAsia="zh-CN"/>
              </w:rPr>
              <w:t>频段</w:t>
            </w:r>
          </w:p>
          <w:p w:rsidR="00002459" w:rsidRPr="00B52367" w:rsidRDefault="00002459" w:rsidP="00B52367">
            <w:pPr>
              <w:spacing w:before="80" w:line="500" w:lineRule="exact"/>
              <w:jc w:val="right"/>
              <w:rPr>
                <w:rFonts w:ascii="Tahoma" w:eastAsia="SimHei" w:hAnsi="Tahoma" w:cs="Tahoma"/>
                <w:b/>
                <w:bCs/>
                <w:iCs/>
                <w:color w:val="243285"/>
                <w:sz w:val="44"/>
                <w:szCs w:val="44"/>
                <w:lang w:val="en-US" w:eastAsia="zh-CN"/>
              </w:rPr>
            </w:pPr>
            <w:r w:rsidRPr="00B52367">
              <w:rPr>
                <w:rFonts w:ascii="Tahoma" w:eastAsia="SimHei" w:hAnsi="Tahoma" w:cs="Tahoma"/>
                <w:b/>
                <w:bCs/>
                <w:iCs/>
                <w:color w:val="243285"/>
                <w:sz w:val="44"/>
                <w:szCs w:val="44"/>
                <w:lang w:val="en-US" w:eastAsia="zh-CN"/>
              </w:rPr>
              <w:t>已划分业务现有和规划中系统的导则</w:t>
            </w:r>
          </w:p>
          <w:p w:rsidR="00002459" w:rsidRPr="00B52367" w:rsidRDefault="00002459">
            <w:pPr>
              <w:spacing w:before="80" w:line="500" w:lineRule="exact"/>
              <w:jc w:val="right"/>
              <w:rPr>
                <w:rFonts w:ascii="Tahoma" w:eastAsia="SimHei" w:hAnsi="Tahoma" w:cs="Tahoma"/>
                <w:b/>
                <w:bCs/>
                <w:iCs/>
                <w:color w:val="243285"/>
                <w:sz w:val="44"/>
                <w:szCs w:val="44"/>
                <w:lang w:val="en-US" w:eastAsia="zh-CN"/>
              </w:rPr>
            </w:pPr>
          </w:p>
          <w:p w:rsidR="00002459" w:rsidRPr="00B52367" w:rsidRDefault="00002459">
            <w:pPr>
              <w:spacing w:before="80" w:line="500" w:lineRule="exact"/>
              <w:jc w:val="right"/>
              <w:rPr>
                <w:rFonts w:ascii="Tahoma" w:eastAsia="SimHei" w:hAnsi="Tahoma" w:cs="Tahoma"/>
                <w:b/>
                <w:bCs/>
                <w:iCs/>
                <w:color w:val="243285"/>
                <w:sz w:val="40"/>
                <w:szCs w:val="40"/>
                <w:lang w:val="en-US" w:eastAsia="zh-CN"/>
              </w:rPr>
            </w:pPr>
          </w:p>
        </w:tc>
      </w:tr>
      <w:tr w:rsidR="00002459">
        <w:tc>
          <w:tcPr>
            <w:tcW w:w="10089" w:type="dxa"/>
          </w:tcPr>
          <w:p w:rsidR="00002459" w:rsidRPr="00B52367" w:rsidRDefault="00002459">
            <w:pPr>
              <w:spacing w:before="80" w:line="280" w:lineRule="exact"/>
              <w:ind w:right="640"/>
              <w:rPr>
                <w:rFonts w:ascii="Tahoma" w:eastAsia="SimHei" w:hAnsi="Tahoma" w:cs="Tahoma"/>
                <w:b/>
                <w:bCs/>
                <w:iCs/>
                <w:color w:val="243285"/>
                <w:sz w:val="32"/>
                <w:szCs w:val="32"/>
                <w:lang w:val="en-US" w:eastAsia="zh-CN"/>
              </w:rPr>
            </w:pPr>
          </w:p>
          <w:p w:rsidR="00002459" w:rsidRPr="00B52367" w:rsidRDefault="00002459">
            <w:pPr>
              <w:spacing w:before="80" w:after="180" w:line="360" w:lineRule="exact"/>
              <w:jc w:val="right"/>
              <w:rPr>
                <w:rFonts w:ascii="Tahoma" w:eastAsia="SimHei" w:hAnsi="Tahoma" w:cs="Tahoma"/>
                <w:b/>
                <w:bCs/>
                <w:iCs/>
                <w:color w:val="243285"/>
                <w:sz w:val="36"/>
                <w:szCs w:val="36"/>
                <w:lang w:val="en-US" w:eastAsia="zh-CN"/>
              </w:rPr>
            </w:pPr>
            <w:r w:rsidRPr="00B52367">
              <w:rPr>
                <w:rFonts w:ascii="Tahoma" w:eastAsia="SimHei" w:hAnsi="Tahoma" w:cs="Tahoma"/>
                <w:b/>
                <w:bCs/>
                <w:iCs/>
                <w:color w:val="243285"/>
                <w:sz w:val="36"/>
                <w:szCs w:val="36"/>
                <w:lang w:val="en-US" w:eastAsia="zh-CN"/>
              </w:rPr>
              <w:t>S</w:t>
            </w:r>
            <w:r w:rsidR="005C5D07">
              <w:rPr>
                <w:rFonts w:ascii="Tahoma" w:eastAsia="SimHei" w:hAnsi="Tahoma" w:cs="Tahoma"/>
                <w:b/>
                <w:bCs/>
                <w:iCs/>
                <w:color w:val="243285"/>
                <w:sz w:val="36"/>
                <w:szCs w:val="36"/>
                <w:lang w:val="en-US" w:eastAsia="zh-CN"/>
              </w:rPr>
              <w:t xml:space="preserve"> </w:t>
            </w:r>
            <w:r w:rsidRPr="00B52367">
              <w:rPr>
                <w:rFonts w:ascii="Tahoma" w:eastAsia="SimHei" w:hAnsi="Tahoma" w:cs="Tahoma"/>
                <w:b/>
                <w:bCs/>
                <w:iCs/>
                <w:color w:val="243285"/>
                <w:sz w:val="36"/>
                <w:szCs w:val="36"/>
                <w:lang w:val="en-US" w:eastAsia="zh-CN"/>
              </w:rPr>
              <w:t>系列</w:t>
            </w:r>
          </w:p>
          <w:p w:rsidR="00002459" w:rsidRPr="00B52367" w:rsidRDefault="00002459">
            <w:pPr>
              <w:spacing w:before="80" w:line="360" w:lineRule="exact"/>
              <w:jc w:val="right"/>
              <w:rPr>
                <w:rFonts w:ascii="Tahoma" w:eastAsia="SimHei" w:hAnsi="Tahoma" w:cs="Tahoma"/>
                <w:b/>
                <w:bCs/>
                <w:iCs/>
                <w:color w:val="243285"/>
                <w:sz w:val="36"/>
                <w:szCs w:val="36"/>
                <w:lang w:val="en-US" w:eastAsia="zh-CN"/>
              </w:rPr>
            </w:pPr>
            <w:r w:rsidRPr="00B52367">
              <w:rPr>
                <w:rFonts w:ascii="Tahoma" w:eastAsia="SimHei" w:hAnsi="Tahoma" w:cs="Tahoma"/>
                <w:b/>
                <w:bCs/>
                <w:color w:val="243285"/>
                <w:sz w:val="36"/>
                <w:szCs w:val="36"/>
                <w:lang w:val="en-US" w:eastAsia="zh-CN"/>
              </w:rPr>
              <w:t>卫星固定业务</w:t>
            </w:r>
          </w:p>
        </w:tc>
      </w:tr>
    </w:tbl>
    <w:p w:rsidR="00002459" w:rsidRDefault="00002459">
      <w:pPr>
        <w:spacing w:before="80"/>
        <w:rPr>
          <w:i/>
          <w:sz w:val="22"/>
          <w:lang w:val="en-US" w:eastAsia="zh-CN"/>
        </w:rPr>
      </w:pPr>
    </w:p>
    <w:p w:rsidR="00002459" w:rsidRDefault="00002459">
      <w:pPr>
        <w:spacing w:before="80"/>
        <w:rPr>
          <w:i/>
          <w:sz w:val="22"/>
          <w:lang w:val="en-US" w:eastAsia="zh-CN"/>
        </w:rPr>
      </w:pPr>
    </w:p>
    <w:p w:rsidR="00002459" w:rsidRDefault="00002459">
      <w:pPr>
        <w:spacing w:before="80"/>
        <w:rPr>
          <w:i/>
          <w:sz w:val="22"/>
          <w:lang w:val="en-US" w:eastAsia="zh-CN"/>
        </w:rPr>
      </w:pPr>
    </w:p>
    <w:p w:rsidR="00002459" w:rsidRDefault="00002459">
      <w:pPr>
        <w:pStyle w:val="Equation"/>
        <w:tabs>
          <w:tab w:val="clear" w:pos="4820"/>
          <w:tab w:val="clear" w:pos="9639"/>
          <w:tab w:val="left" w:pos="1191"/>
          <w:tab w:val="left" w:pos="1588"/>
          <w:tab w:val="left" w:pos="1985"/>
        </w:tabs>
        <w:rPr>
          <w:rFonts w:ascii="Palatino Linotype" w:hAnsi="Palatino Linotype"/>
          <w:lang w:val="en-US" w:eastAsia="zh-CN"/>
        </w:rPr>
        <w:sectPr w:rsidR="00002459">
          <w:headerReference w:type="even" r:id="rId7"/>
          <w:headerReference w:type="default" r:id="rId8"/>
          <w:pgSz w:w="11907" w:h="16840" w:code="9"/>
          <w:pgMar w:top="1089" w:right="1089" w:bottom="284" w:left="1089" w:header="567" w:footer="284" w:gutter="0"/>
          <w:pgNumType w:start="1"/>
          <w:cols w:space="720"/>
        </w:sectPr>
      </w:pPr>
    </w:p>
    <w:p w:rsidR="00002459" w:rsidRDefault="000024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0" w:name="c2tope"/>
      <w:bookmarkEnd w:id="0"/>
      <w:r>
        <w:rPr>
          <w:rFonts w:hint="eastAsia"/>
          <w:bCs/>
          <w:sz w:val="24"/>
          <w:szCs w:val="24"/>
          <w:lang w:val="en-US" w:eastAsia="zh-CN"/>
        </w:rPr>
        <w:lastRenderedPageBreak/>
        <w:t>前言</w:t>
      </w:r>
    </w:p>
    <w:p w:rsidR="00002459" w:rsidRDefault="00002459">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002459" w:rsidRDefault="00002459">
      <w:pPr>
        <w:ind w:firstLineChars="200" w:firstLine="400"/>
        <w:rPr>
          <w:sz w:val="20"/>
          <w:lang w:val="en-US" w:eastAsia="zh-CN"/>
        </w:rPr>
      </w:pPr>
      <w:r>
        <w:rPr>
          <w:rFonts w:hint="eastAsia"/>
          <w:sz w:val="20"/>
          <w:lang w:eastAsia="zh-CN"/>
        </w:rPr>
        <w:t>无线电通信部门制定规章制度和政策的职能由世界和区域无线电通信大会以及无线电通信全会完成，并得到各研究组的支持。</w:t>
      </w:r>
    </w:p>
    <w:p w:rsidR="00002459" w:rsidRDefault="00002459">
      <w:pPr>
        <w:pStyle w:val="Heading1"/>
        <w:spacing w:before="680"/>
        <w:jc w:val="center"/>
        <w:rPr>
          <w:szCs w:val="24"/>
          <w:lang w:val="en-US" w:eastAsia="zh-CN"/>
        </w:rPr>
      </w:pPr>
      <w:r>
        <w:rPr>
          <w:rFonts w:hint="eastAsia"/>
          <w:szCs w:val="24"/>
          <w:lang w:val="en-US" w:eastAsia="zh-CN"/>
        </w:rPr>
        <w:t>知识产权政策（</w:t>
      </w:r>
      <w:r>
        <w:rPr>
          <w:rFonts w:hint="eastAsia"/>
          <w:szCs w:val="24"/>
          <w:lang w:val="en-US" w:eastAsia="zh-CN"/>
        </w:rPr>
        <w:t>I</w:t>
      </w:r>
      <w:r>
        <w:rPr>
          <w:szCs w:val="24"/>
          <w:lang w:val="en-US" w:eastAsia="zh-CN"/>
        </w:rPr>
        <w:t>PR</w:t>
      </w:r>
      <w:r>
        <w:rPr>
          <w:rFonts w:hint="eastAsia"/>
          <w:szCs w:val="24"/>
          <w:lang w:val="en-US" w:eastAsia="zh-CN"/>
        </w:rPr>
        <w:t>）</w:t>
      </w:r>
    </w:p>
    <w:p w:rsidR="00002459" w:rsidRDefault="00002459">
      <w:pPr>
        <w:tabs>
          <w:tab w:val="clear" w:pos="794"/>
          <w:tab w:val="clear" w:pos="1191"/>
          <w:tab w:val="clear" w:pos="1588"/>
          <w:tab w:val="clear" w:pos="1985"/>
        </w:tabs>
        <w:spacing w:before="240"/>
        <w:ind w:firstLineChars="200" w:firstLine="400"/>
        <w:rPr>
          <w:sz w:val="20"/>
          <w:lang w:val="en-US"/>
        </w:rPr>
      </w:pPr>
      <w:r>
        <w:rPr>
          <w:sz w:val="20"/>
          <w:lang w:val="en-US"/>
        </w:rPr>
        <w:t>ITU-R</w:t>
      </w:r>
      <w:r>
        <w:rPr>
          <w:sz w:val="20"/>
        </w:rPr>
        <w:t>的</w:t>
      </w:r>
      <w:r>
        <w:rPr>
          <w:rFonts w:hint="eastAsia"/>
          <w:sz w:val="20"/>
        </w:rPr>
        <w:t>知识产权</w:t>
      </w:r>
      <w:r>
        <w:rPr>
          <w:sz w:val="20"/>
        </w:rPr>
        <w:t>政策</w:t>
      </w:r>
      <w:r>
        <w:rPr>
          <w:rFonts w:hint="eastAsia"/>
          <w:sz w:val="20"/>
        </w:rPr>
        <w:t>在</w:t>
      </w:r>
      <w:r>
        <w:rPr>
          <w:sz w:val="20"/>
          <w:lang w:val="en-US"/>
        </w:rPr>
        <w:t>ITU-R</w:t>
      </w:r>
      <w:r>
        <w:rPr>
          <w:sz w:val="20"/>
        </w:rPr>
        <w:t>第</w:t>
      </w:r>
      <w:r>
        <w:rPr>
          <w:sz w:val="20"/>
          <w:lang w:val="en-US"/>
        </w:rPr>
        <w:t>1</w:t>
      </w:r>
      <w:r>
        <w:rPr>
          <w:sz w:val="20"/>
        </w:rPr>
        <w:t>号决议附件</w:t>
      </w:r>
      <w:r>
        <w:rPr>
          <w:sz w:val="20"/>
          <w:lang w:val="en-US"/>
        </w:rPr>
        <w:t>1</w:t>
      </w:r>
      <w:r>
        <w:rPr>
          <w:sz w:val="20"/>
        </w:rPr>
        <w:t>引用的</w:t>
      </w:r>
      <w:r>
        <w:rPr>
          <w:rFonts w:hint="eastAsia"/>
          <w:sz w:val="20"/>
          <w:lang w:val="en-US"/>
        </w:rPr>
        <w:t>“</w:t>
      </w:r>
      <w:r>
        <w:rPr>
          <w:sz w:val="20"/>
          <w:lang w:val="en-US"/>
        </w:rPr>
        <w:t>ITU-T/ITU-R/ISO/IEC</w:t>
      </w:r>
      <w:r>
        <w:rPr>
          <w:sz w:val="20"/>
        </w:rPr>
        <w:t>共同专利政策</w:t>
      </w:r>
      <w:r>
        <w:rPr>
          <w:rFonts w:hint="eastAsia"/>
          <w:sz w:val="20"/>
          <w:lang w:val="en-US"/>
        </w:rPr>
        <w:t>”</w:t>
      </w:r>
      <w:r>
        <w:rPr>
          <w:rFonts w:hint="eastAsia"/>
          <w:sz w:val="20"/>
        </w:rPr>
        <w:t>中做了说明</w:t>
      </w:r>
      <w:r>
        <w:rPr>
          <w:sz w:val="20"/>
        </w:rPr>
        <w:t>。专利持有者提交专利和许可声明的表格可从</w:t>
      </w:r>
      <w:hyperlink r:id="rId9" w:history="1">
        <w:r>
          <w:rPr>
            <w:rStyle w:val="Hyperlink"/>
            <w:sz w:val="20"/>
            <w:lang w:val="en-US"/>
          </w:rPr>
          <w:t>http://www.itu.int/ITU</w:t>
        </w:r>
        <w:r>
          <w:rPr>
            <w:rStyle w:val="Hyperlink"/>
            <w:sz w:val="20"/>
            <w:lang w:val="en-US"/>
          </w:rPr>
          <w:noBreakHyphen/>
          <w:t>R/go/patents/en</w:t>
        </w:r>
      </w:hyperlink>
      <w:r>
        <w:rPr>
          <w:sz w:val="20"/>
        </w:rPr>
        <w:t>获得</w:t>
      </w:r>
      <w:r>
        <w:rPr>
          <w:sz w:val="20"/>
          <w:lang w:val="en-US"/>
        </w:rPr>
        <w:t>，</w:t>
      </w:r>
      <w:r>
        <w:rPr>
          <w:sz w:val="20"/>
        </w:rPr>
        <w:t>该网址也提供了</w:t>
      </w:r>
      <w:r>
        <w:rPr>
          <w:rFonts w:hint="eastAsia"/>
          <w:sz w:val="20"/>
          <w:lang w:val="en-US"/>
        </w:rPr>
        <w:t>“</w:t>
      </w:r>
      <w:r>
        <w:rPr>
          <w:sz w:val="20"/>
          <w:lang w:val="en-US"/>
        </w:rPr>
        <w:t>ITU</w:t>
      </w:r>
      <w:r>
        <w:rPr>
          <w:sz w:val="20"/>
          <w:lang w:val="en-US"/>
        </w:rPr>
        <w:noBreakHyphen/>
        <w:t>T/ITU</w:t>
      </w:r>
      <w:r>
        <w:rPr>
          <w:sz w:val="20"/>
          <w:lang w:val="en-US"/>
        </w:rPr>
        <w:noBreakHyphen/>
        <w:t>R/ISO/IEC</w:t>
      </w:r>
      <w:r>
        <w:rPr>
          <w:sz w:val="20"/>
        </w:rPr>
        <w:t>共同专利政策实施指南</w:t>
      </w:r>
      <w:r>
        <w:rPr>
          <w:rFonts w:hint="eastAsia"/>
          <w:sz w:val="20"/>
          <w:lang w:val="en-US"/>
        </w:rPr>
        <w:t>”</w:t>
      </w:r>
      <w:r>
        <w:rPr>
          <w:sz w:val="20"/>
        </w:rPr>
        <w:t>以及</w:t>
      </w:r>
      <w:r>
        <w:rPr>
          <w:sz w:val="20"/>
          <w:lang w:val="en-US"/>
        </w:rPr>
        <w:t>ITU-R</w:t>
      </w:r>
      <w:r>
        <w:rPr>
          <w:sz w:val="20"/>
        </w:rPr>
        <w:t>专利信息数据库。</w:t>
      </w:r>
    </w:p>
    <w:p w:rsidR="00002459" w:rsidRDefault="00002459">
      <w:pP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7"/>
        <w:gridCol w:w="8184"/>
      </w:tblGrid>
      <w:tr w:rsidR="00002459" w:rsidRPr="004B67F6">
        <w:tc>
          <w:tcPr>
            <w:tcW w:w="9321" w:type="dxa"/>
            <w:gridSpan w:val="2"/>
          </w:tcPr>
          <w:p w:rsidR="00002459" w:rsidRDefault="00002459">
            <w:pPr>
              <w:pStyle w:val="Chaptitle"/>
              <w:keepLines w:val="0"/>
              <w:tabs>
                <w:tab w:val="clear" w:pos="794"/>
                <w:tab w:val="clear" w:pos="1191"/>
                <w:tab w:val="clear" w:pos="1588"/>
                <w:tab w:val="clear" w:pos="1985"/>
              </w:tabs>
              <w:overflowPunct/>
              <w:spacing w:before="180"/>
              <w:textAlignment w:val="auto"/>
              <w:rPr>
                <w:sz w:val="22"/>
                <w:szCs w:val="22"/>
                <w:lang w:val="en-US" w:eastAsia="zh-CN"/>
              </w:rPr>
            </w:pPr>
            <w:r w:rsidRPr="00B52367">
              <w:rPr>
                <w:bCs/>
                <w:sz w:val="22"/>
                <w:szCs w:val="22"/>
                <w:lang w:val="en-US"/>
              </w:rPr>
              <w:t>ITU-R</w:t>
            </w:r>
            <w:r>
              <w:rPr>
                <w:rFonts w:hint="eastAsia"/>
                <w:bCs/>
                <w:sz w:val="22"/>
                <w:szCs w:val="22"/>
                <w:lang w:val="en-US" w:eastAsia="zh-CN"/>
              </w:rPr>
              <w:t>建议书</w:t>
            </w:r>
            <w:r>
              <w:rPr>
                <w:bCs/>
                <w:sz w:val="22"/>
                <w:szCs w:val="22"/>
                <w:lang w:val="en-US" w:eastAsia="zh-CN"/>
              </w:rPr>
              <w:t>系列</w:t>
            </w:r>
          </w:p>
          <w:p w:rsidR="00002459" w:rsidRDefault="000024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Pr>
                <w:rFonts w:hint="eastAsia"/>
                <w:b w:val="0"/>
                <w:sz w:val="18"/>
                <w:szCs w:val="18"/>
                <w:lang w:val="en-US" w:eastAsia="zh-CN"/>
              </w:rPr>
              <w:t>（同时在以下网址获得：</w:t>
            </w:r>
            <w:hyperlink r:id="rId10" w:history="1">
              <w:r w:rsidRPr="00B52367">
                <w:rPr>
                  <w:rStyle w:val="Hyperlink"/>
                  <w:b w:val="0"/>
                  <w:bCs/>
                  <w:sz w:val="18"/>
                  <w:szCs w:val="18"/>
                  <w:lang w:val="en-US" w:eastAsia="zh-CN"/>
                </w:rPr>
                <w:t>http://www.itu.int/publ/R-REC/en</w:t>
              </w:r>
            </w:hyperlink>
            <w:r>
              <w:rPr>
                <w:rFonts w:hint="eastAsia"/>
                <w:b w:val="0"/>
                <w:sz w:val="18"/>
                <w:szCs w:val="18"/>
                <w:lang w:val="en-US" w:eastAsia="zh-CN"/>
              </w:rPr>
              <w:t>）</w:t>
            </w:r>
          </w:p>
        </w:tc>
      </w:tr>
      <w:tr w:rsidR="00002459">
        <w:tc>
          <w:tcPr>
            <w:tcW w:w="1137" w:type="dxa"/>
          </w:tcPr>
          <w:p w:rsidR="00002459" w:rsidRDefault="00002459">
            <w:pPr>
              <w:spacing w:before="200" w:after="100"/>
              <w:ind w:left="57"/>
              <w:rPr>
                <w:b/>
                <w:bCs/>
                <w:sz w:val="20"/>
                <w:lang w:val="en-US" w:eastAsia="zh-CN"/>
              </w:rPr>
            </w:pPr>
            <w:r>
              <w:rPr>
                <w:rFonts w:hint="eastAsia"/>
                <w:b/>
                <w:bCs/>
                <w:sz w:val="20"/>
                <w:lang w:val="en-US" w:eastAsia="zh-CN"/>
              </w:rPr>
              <w:t>系列</w:t>
            </w:r>
          </w:p>
        </w:tc>
        <w:tc>
          <w:tcPr>
            <w:tcW w:w="8184" w:type="dxa"/>
          </w:tcPr>
          <w:p w:rsidR="00002459" w:rsidRDefault="00002459" w:rsidP="004B67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41"/>
              <w:rPr>
                <w:bCs/>
                <w:sz w:val="20"/>
                <w:lang w:val="en-US" w:eastAsia="zh-CN"/>
              </w:rPr>
            </w:pPr>
            <w:r>
              <w:rPr>
                <w:rFonts w:hint="eastAsia"/>
                <w:bCs/>
                <w:sz w:val="20"/>
                <w:lang w:val="en-US" w:eastAsia="zh-CN"/>
              </w:rPr>
              <w:t>标题</w:t>
            </w:r>
          </w:p>
        </w:tc>
      </w:tr>
      <w:tr w:rsidR="00002459">
        <w:tc>
          <w:tcPr>
            <w:tcW w:w="1137" w:type="dxa"/>
          </w:tcPr>
          <w:p w:rsidR="00002459" w:rsidRDefault="00002459">
            <w:pPr>
              <w:spacing w:before="30" w:after="30"/>
              <w:ind w:left="57"/>
              <w:jc w:val="left"/>
              <w:rPr>
                <w:b/>
                <w:bCs/>
                <w:sz w:val="20"/>
                <w:lang w:val="en-US" w:eastAsia="zh-CN"/>
              </w:rPr>
            </w:pPr>
            <w:r>
              <w:rPr>
                <w:b/>
                <w:bCs/>
                <w:sz w:val="20"/>
                <w:lang w:val="en-US" w:eastAsia="zh-CN"/>
              </w:rPr>
              <w:t>BO</w:t>
            </w:r>
          </w:p>
        </w:tc>
        <w:tc>
          <w:tcPr>
            <w:tcW w:w="8184" w:type="dxa"/>
          </w:tcPr>
          <w:p w:rsidR="00002459" w:rsidRDefault="000024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eastAsia="zh-CN"/>
              </w:rPr>
            </w:pPr>
            <w:r>
              <w:rPr>
                <w:rFonts w:hint="eastAsia"/>
                <w:b w:val="0"/>
                <w:bCs/>
                <w:sz w:val="20"/>
                <w:lang w:val="en-US" w:eastAsia="zh-CN"/>
              </w:rPr>
              <w:t>卫</w:t>
            </w:r>
            <w:r>
              <w:rPr>
                <w:b w:val="0"/>
                <w:bCs/>
                <w:sz w:val="20"/>
                <w:lang w:val="en-US" w:eastAsia="zh-CN"/>
              </w:rPr>
              <w:t>星传输</w:t>
            </w:r>
          </w:p>
        </w:tc>
      </w:tr>
      <w:tr w:rsidR="00002459">
        <w:tc>
          <w:tcPr>
            <w:tcW w:w="1137" w:type="dxa"/>
            <w:tcBorders>
              <w:bottom w:val="nil"/>
            </w:tcBorders>
          </w:tcPr>
          <w:p w:rsidR="00002459" w:rsidRDefault="00002459">
            <w:pPr>
              <w:spacing w:before="30" w:after="30"/>
              <w:ind w:left="57"/>
              <w:jc w:val="left"/>
              <w:rPr>
                <w:b/>
                <w:bCs/>
                <w:sz w:val="20"/>
                <w:lang w:val="en-US" w:eastAsia="zh-CN"/>
              </w:rPr>
            </w:pPr>
            <w:r>
              <w:rPr>
                <w:b/>
                <w:bCs/>
                <w:sz w:val="20"/>
                <w:lang w:val="en-US" w:eastAsia="zh-CN"/>
              </w:rPr>
              <w:t>BR</w:t>
            </w:r>
          </w:p>
        </w:tc>
        <w:tc>
          <w:tcPr>
            <w:tcW w:w="8184" w:type="dxa"/>
            <w:tcBorders>
              <w:bottom w:val="nil"/>
            </w:tcBorders>
          </w:tcPr>
          <w:p w:rsidR="00002459" w:rsidRDefault="000024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002459">
        <w:tc>
          <w:tcPr>
            <w:tcW w:w="1137" w:type="dxa"/>
            <w:tcBorders>
              <w:top w:val="nil"/>
              <w:bottom w:val="nil"/>
            </w:tcBorders>
          </w:tcPr>
          <w:p w:rsidR="00002459" w:rsidRDefault="00002459">
            <w:pPr>
              <w:spacing w:before="30" w:after="30"/>
              <w:ind w:left="57"/>
              <w:jc w:val="left"/>
              <w:rPr>
                <w:b/>
                <w:bCs/>
                <w:sz w:val="20"/>
                <w:lang w:val="en-US" w:eastAsia="zh-CN"/>
              </w:rPr>
            </w:pPr>
            <w:r>
              <w:rPr>
                <w:b/>
                <w:bCs/>
                <w:sz w:val="20"/>
                <w:lang w:val="en-US" w:eastAsia="zh-CN"/>
              </w:rPr>
              <w:t>BS</w:t>
            </w:r>
          </w:p>
        </w:tc>
        <w:tc>
          <w:tcPr>
            <w:tcW w:w="8184" w:type="dxa"/>
            <w:tcBorders>
              <w:top w:val="nil"/>
              <w:bottom w:val="nil"/>
            </w:tcBorders>
          </w:tcPr>
          <w:p w:rsidR="00002459" w:rsidRDefault="000024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广</w:t>
            </w:r>
            <w:r>
              <w:rPr>
                <w:b w:val="0"/>
                <w:sz w:val="20"/>
                <w:lang w:val="en-US" w:eastAsia="zh-CN"/>
              </w:rPr>
              <w:t>播业务</w:t>
            </w:r>
            <w:r>
              <w:rPr>
                <w:rFonts w:hint="eastAsia"/>
                <w:b w:val="0"/>
                <w:sz w:val="20"/>
                <w:lang w:val="en-US" w:eastAsia="zh-CN"/>
              </w:rPr>
              <w:t>(</w:t>
            </w:r>
            <w:r>
              <w:rPr>
                <w:rFonts w:hint="eastAsia"/>
                <w:b w:val="0"/>
                <w:sz w:val="20"/>
                <w:lang w:val="en-US" w:eastAsia="zh-CN"/>
              </w:rPr>
              <w:t>声</w:t>
            </w:r>
            <w:r>
              <w:rPr>
                <w:b w:val="0"/>
                <w:sz w:val="20"/>
                <w:lang w:val="en-US" w:eastAsia="zh-CN"/>
              </w:rPr>
              <w:t>音</w:t>
            </w:r>
            <w:r>
              <w:rPr>
                <w:rFonts w:hint="eastAsia"/>
                <w:b w:val="0"/>
                <w:sz w:val="20"/>
                <w:lang w:val="en-US" w:eastAsia="zh-CN"/>
              </w:rPr>
              <w:t>)</w:t>
            </w:r>
          </w:p>
        </w:tc>
      </w:tr>
      <w:tr w:rsidR="00002459">
        <w:tc>
          <w:tcPr>
            <w:tcW w:w="1137" w:type="dxa"/>
            <w:tcBorders>
              <w:top w:val="nil"/>
              <w:bottom w:val="nil"/>
            </w:tcBorders>
          </w:tcPr>
          <w:p w:rsidR="00002459" w:rsidRDefault="00002459">
            <w:pPr>
              <w:spacing w:before="30" w:after="30"/>
              <w:ind w:left="57"/>
              <w:jc w:val="left"/>
              <w:rPr>
                <w:b/>
                <w:bCs/>
                <w:sz w:val="20"/>
                <w:lang w:val="en-US" w:eastAsia="zh-CN"/>
              </w:rPr>
            </w:pPr>
            <w:r>
              <w:rPr>
                <w:b/>
                <w:bCs/>
                <w:sz w:val="20"/>
                <w:lang w:val="en-US" w:eastAsia="zh-CN"/>
              </w:rPr>
              <w:t>BT</w:t>
            </w:r>
          </w:p>
        </w:tc>
        <w:tc>
          <w:tcPr>
            <w:tcW w:w="8184" w:type="dxa"/>
            <w:tcBorders>
              <w:top w:val="nil"/>
              <w:bottom w:val="nil"/>
            </w:tcBorders>
          </w:tcPr>
          <w:p w:rsidR="00002459" w:rsidRDefault="000024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eastAsia="zh-CN"/>
              </w:rPr>
            </w:pPr>
            <w:r>
              <w:rPr>
                <w:rFonts w:hint="eastAsia"/>
                <w:b w:val="0"/>
                <w:bCs/>
                <w:sz w:val="20"/>
                <w:lang w:val="en-US" w:eastAsia="zh-CN"/>
              </w:rPr>
              <w:t>广</w:t>
            </w:r>
            <w:r>
              <w:rPr>
                <w:b w:val="0"/>
                <w:bCs/>
                <w:sz w:val="20"/>
                <w:lang w:val="en-US" w:eastAsia="zh-CN"/>
              </w:rPr>
              <w:t>播业务</w:t>
            </w:r>
            <w:r>
              <w:rPr>
                <w:rFonts w:hint="eastAsia"/>
                <w:b w:val="0"/>
                <w:bCs/>
                <w:sz w:val="20"/>
                <w:lang w:val="en-US" w:eastAsia="zh-CN"/>
              </w:rPr>
              <w:t>(</w:t>
            </w:r>
            <w:r>
              <w:rPr>
                <w:b w:val="0"/>
                <w:bCs/>
                <w:sz w:val="20"/>
                <w:lang w:val="en-US" w:eastAsia="zh-CN"/>
              </w:rPr>
              <w:t>电视</w:t>
            </w:r>
            <w:r>
              <w:rPr>
                <w:rFonts w:hint="eastAsia"/>
                <w:b w:val="0"/>
                <w:bCs/>
                <w:sz w:val="20"/>
                <w:lang w:val="en-US" w:eastAsia="zh-CN"/>
              </w:rPr>
              <w:t>)</w:t>
            </w:r>
          </w:p>
        </w:tc>
      </w:tr>
      <w:tr w:rsidR="00002459">
        <w:tc>
          <w:tcPr>
            <w:tcW w:w="1137" w:type="dxa"/>
            <w:tcBorders>
              <w:top w:val="nil"/>
              <w:bottom w:val="nil"/>
            </w:tcBorders>
          </w:tcPr>
          <w:p w:rsidR="00002459" w:rsidRDefault="00002459">
            <w:pPr>
              <w:spacing w:before="30" w:after="30"/>
              <w:ind w:left="57"/>
              <w:jc w:val="left"/>
              <w:rPr>
                <w:b/>
                <w:bCs/>
                <w:sz w:val="20"/>
                <w:lang w:val="fr-CH"/>
              </w:rPr>
            </w:pPr>
            <w:r>
              <w:rPr>
                <w:b/>
                <w:bCs/>
                <w:sz w:val="20"/>
                <w:lang w:val="fr-CH"/>
              </w:rPr>
              <w:t>F</w:t>
            </w:r>
          </w:p>
        </w:tc>
        <w:tc>
          <w:tcPr>
            <w:tcW w:w="8184" w:type="dxa"/>
            <w:tcBorders>
              <w:top w:val="nil"/>
              <w:bottom w:val="nil"/>
            </w:tcBorders>
          </w:tcPr>
          <w:p w:rsidR="00002459" w:rsidRDefault="000024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eastAsia="zh-CN"/>
              </w:rPr>
            </w:pPr>
            <w:r>
              <w:rPr>
                <w:rFonts w:hint="eastAsia"/>
                <w:sz w:val="20"/>
                <w:lang w:val="fr-CH" w:eastAsia="zh-CN"/>
              </w:rPr>
              <w:t>固定业务</w:t>
            </w:r>
          </w:p>
        </w:tc>
      </w:tr>
      <w:tr w:rsidR="00002459">
        <w:tc>
          <w:tcPr>
            <w:tcW w:w="1137" w:type="dxa"/>
            <w:tcBorders>
              <w:top w:val="nil"/>
              <w:bottom w:val="nil"/>
            </w:tcBorders>
            <w:shd w:val="clear" w:color="auto" w:fill="FFFFFF"/>
          </w:tcPr>
          <w:p w:rsidR="00002459" w:rsidRDefault="00002459">
            <w:pPr>
              <w:spacing w:before="30" w:after="30"/>
              <w:ind w:left="57"/>
              <w:jc w:val="left"/>
              <w:rPr>
                <w:b/>
                <w:bCs/>
                <w:sz w:val="20"/>
                <w:lang w:val="en-US" w:eastAsia="zh-CN"/>
              </w:rPr>
            </w:pPr>
            <w:r>
              <w:rPr>
                <w:b/>
                <w:bCs/>
                <w:sz w:val="20"/>
                <w:lang w:val="en-US" w:eastAsia="zh-CN"/>
              </w:rPr>
              <w:t>M</w:t>
            </w:r>
          </w:p>
        </w:tc>
        <w:tc>
          <w:tcPr>
            <w:tcW w:w="8184" w:type="dxa"/>
            <w:tcBorders>
              <w:top w:val="nil"/>
              <w:bottom w:val="nil"/>
            </w:tcBorders>
            <w:shd w:val="clear" w:color="auto" w:fill="FFFFFF"/>
          </w:tcPr>
          <w:p w:rsidR="00002459" w:rsidRDefault="000024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color w:val="003366"/>
                <w:sz w:val="20"/>
                <w:lang w:val="en-US" w:eastAsia="zh-CN"/>
              </w:rPr>
            </w:pPr>
            <w:r>
              <w:rPr>
                <w:rFonts w:hint="eastAsia"/>
                <w:b w:val="0"/>
                <w:sz w:val="20"/>
                <w:lang w:val="en-US" w:eastAsia="zh-CN"/>
              </w:rPr>
              <w:t>移</w:t>
            </w:r>
            <w:r>
              <w:rPr>
                <w:b w:val="0"/>
                <w:sz w:val="20"/>
                <w:lang w:val="en-US" w:eastAsia="zh-CN"/>
              </w:rPr>
              <w:t>动</w:t>
            </w:r>
            <w:r>
              <w:rPr>
                <w:rFonts w:hint="eastAsia"/>
                <w:b w:val="0"/>
                <w:sz w:val="20"/>
                <w:lang w:val="en-US" w:eastAsia="zh-CN"/>
              </w:rPr>
              <w:t>、</w:t>
            </w:r>
            <w:r>
              <w:rPr>
                <w:b w:val="0"/>
                <w:sz w:val="20"/>
                <w:lang w:val="en-US" w:eastAsia="zh-CN"/>
              </w:rPr>
              <w:t>无线电测定</w:t>
            </w:r>
            <w:r>
              <w:rPr>
                <w:rFonts w:hint="eastAsia"/>
                <w:b w:val="0"/>
                <w:sz w:val="20"/>
                <w:lang w:val="en-US" w:eastAsia="zh-CN"/>
              </w:rPr>
              <w:t>、</w:t>
            </w:r>
            <w:r>
              <w:rPr>
                <w:b w:val="0"/>
                <w:sz w:val="20"/>
                <w:lang w:val="en-US" w:eastAsia="zh-CN"/>
              </w:rPr>
              <w:t>业</w:t>
            </w:r>
            <w:r>
              <w:rPr>
                <w:rFonts w:hint="eastAsia"/>
                <w:b w:val="0"/>
                <w:sz w:val="20"/>
                <w:lang w:val="en-US" w:eastAsia="zh-CN"/>
              </w:rPr>
              <w:t>余</w:t>
            </w:r>
            <w:r>
              <w:rPr>
                <w:b w:val="0"/>
                <w:sz w:val="20"/>
                <w:lang w:val="en-US" w:eastAsia="zh-CN"/>
              </w:rPr>
              <w:t>及相关卫星业务</w:t>
            </w:r>
          </w:p>
        </w:tc>
      </w:tr>
      <w:tr w:rsidR="00002459">
        <w:tc>
          <w:tcPr>
            <w:tcW w:w="1137" w:type="dxa"/>
            <w:tcBorders>
              <w:top w:val="nil"/>
            </w:tcBorders>
          </w:tcPr>
          <w:p w:rsidR="00002459" w:rsidRDefault="00002459">
            <w:pPr>
              <w:spacing w:before="30" w:after="30"/>
              <w:ind w:left="57"/>
              <w:jc w:val="left"/>
              <w:rPr>
                <w:b/>
                <w:bCs/>
                <w:sz w:val="20"/>
                <w:lang w:val="fr-CH"/>
              </w:rPr>
            </w:pPr>
            <w:r>
              <w:rPr>
                <w:b/>
                <w:bCs/>
                <w:sz w:val="20"/>
                <w:lang w:val="fr-CH"/>
              </w:rPr>
              <w:t>P</w:t>
            </w:r>
          </w:p>
        </w:tc>
        <w:tc>
          <w:tcPr>
            <w:tcW w:w="8184" w:type="dxa"/>
            <w:tcBorders>
              <w:top w:val="nil"/>
            </w:tcBorders>
          </w:tcPr>
          <w:p w:rsidR="00002459" w:rsidRDefault="00002459">
            <w:pPr>
              <w:spacing w:before="30" w:after="30"/>
              <w:jc w:val="left"/>
              <w:rPr>
                <w:sz w:val="20"/>
                <w:lang w:val="fr-CH"/>
              </w:rPr>
            </w:pPr>
            <w:r>
              <w:rPr>
                <w:rFonts w:hint="eastAsia"/>
                <w:sz w:val="20"/>
                <w:lang w:val="fr-CH" w:eastAsia="zh-CN"/>
              </w:rPr>
              <w:t>无</w:t>
            </w:r>
            <w:r>
              <w:rPr>
                <w:sz w:val="20"/>
                <w:lang w:val="fr-CH" w:eastAsia="zh-CN"/>
              </w:rPr>
              <w:t>线电波传播</w:t>
            </w:r>
          </w:p>
        </w:tc>
      </w:tr>
      <w:tr w:rsidR="00002459">
        <w:tc>
          <w:tcPr>
            <w:tcW w:w="1137" w:type="dxa"/>
          </w:tcPr>
          <w:p w:rsidR="00002459" w:rsidRDefault="00002459">
            <w:pPr>
              <w:spacing w:before="30" w:after="30"/>
              <w:ind w:left="57"/>
              <w:jc w:val="left"/>
              <w:rPr>
                <w:b/>
                <w:bCs/>
                <w:sz w:val="20"/>
                <w:lang w:val="en-US" w:eastAsia="zh-CN"/>
              </w:rPr>
            </w:pPr>
            <w:r>
              <w:rPr>
                <w:b/>
                <w:bCs/>
                <w:sz w:val="20"/>
                <w:lang w:val="en-US" w:eastAsia="zh-CN"/>
              </w:rPr>
              <w:t>RA</w:t>
            </w:r>
          </w:p>
        </w:tc>
        <w:tc>
          <w:tcPr>
            <w:tcW w:w="8184" w:type="dxa"/>
          </w:tcPr>
          <w:p w:rsidR="00002459" w:rsidRDefault="000024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Pr>
                <w:rFonts w:hint="eastAsia"/>
                <w:sz w:val="20"/>
                <w:lang w:val="en-US" w:eastAsia="zh-CN"/>
              </w:rPr>
              <w:t>射电天文</w:t>
            </w:r>
          </w:p>
        </w:tc>
      </w:tr>
      <w:tr w:rsidR="00002459">
        <w:tc>
          <w:tcPr>
            <w:tcW w:w="1137" w:type="dxa"/>
            <w:tcBorders>
              <w:bottom w:val="nil"/>
            </w:tcBorders>
          </w:tcPr>
          <w:p w:rsidR="00002459" w:rsidRDefault="00002459">
            <w:pPr>
              <w:spacing w:before="30" w:after="30"/>
              <w:ind w:left="57"/>
              <w:jc w:val="left"/>
              <w:rPr>
                <w:b/>
                <w:bCs/>
                <w:sz w:val="20"/>
                <w:lang w:val="en-US" w:eastAsia="zh-CN"/>
              </w:rPr>
            </w:pPr>
            <w:r>
              <w:rPr>
                <w:b/>
                <w:bCs/>
                <w:sz w:val="20"/>
                <w:lang w:val="en-US" w:eastAsia="zh-CN"/>
              </w:rPr>
              <w:t>RS</w:t>
            </w:r>
          </w:p>
        </w:tc>
        <w:tc>
          <w:tcPr>
            <w:tcW w:w="8184" w:type="dxa"/>
            <w:tcBorders>
              <w:bottom w:val="nil"/>
            </w:tcBorders>
          </w:tcPr>
          <w:p w:rsidR="00002459" w:rsidRDefault="000024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Pr>
                <w:sz w:val="20"/>
                <w:lang w:val="en-US" w:eastAsia="zh-CN"/>
              </w:rPr>
              <w:t>遥感系统</w:t>
            </w:r>
          </w:p>
        </w:tc>
      </w:tr>
      <w:tr w:rsidR="00002459">
        <w:tc>
          <w:tcPr>
            <w:tcW w:w="1137" w:type="dxa"/>
            <w:tcBorders>
              <w:top w:val="nil"/>
              <w:bottom w:val="nil"/>
            </w:tcBorders>
            <w:shd w:val="clear" w:color="auto" w:fill="F3F3F3"/>
          </w:tcPr>
          <w:p w:rsidR="00002459" w:rsidRPr="004B67F6" w:rsidRDefault="00002459">
            <w:pPr>
              <w:spacing w:before="30" w:after="30"/>
              <w:ind w:left="57"/>
              <w:rPr>
                <w:rFonts w:eastAsia="Times New Roman"/>
                <w:b/>
                <w:bCs/>
                <w:color w:val="000080"/>
                <w:sz w:val="20"/>
                <w:lang w:val="en-US" w:eastAsia="zh-CN"/>
              </w:rPr>
            </w:pPr>
            <w:r w:rsidRPr="004B67F6">
              <w:rPr>
                <w:rFonts w:eastAsia="Times New Roman"/>
                <w:b/>
                <w:bCs/>
                <w:color w:val="000080"/>
                <w:sz w:val="20"/>
                <w:lang w:val="en-US" w:eastAsia="zh-CN"/>
              </w:rPr>
              <w:t>S</w:t>
            </w:r>
          </w:p>
        </w:tc>
        <w:tc>
          <w:tcPr>
            <w:tcW w:w="8184" w:type="dxa"/>
            <w:tcBorders>
              <w:top w:val="nil"/>
              <w:bottom w:val="nil"/>
            </w:tcBorders>
            <w:shd w:val="clear" w:color="auto" w:fill="F3F3F3"/>
          </w:tcPr>
          <w:p w:rsidR="00002459" w:rsidRPr="004B67F6" w:rsidRDefault="00002459">
            <w:pPr>
              <w:spacing w:before="30" w:after="30"/>
              <w:rPr>
                <w:rFonts w:ascii="SimSun" w:hAnsi="SimSun"/>
                <w:b/>
                <w:bCs/>
                <w:sz w:val="20"/>
                <w:lang w:val="en-US" w:eastAsia="zh-CN"/>
              </w:rPr>
            </w:pPr>
            <w:r w:rsidRPr="004B67F6">
              <w:rPr>
                <w:rFonts w:ascii="SimSun" w:hAnsi="SimSun" w:hint="eastAsia"/>
                <w:b/>
                <w:bCs/>
                <w:color w:val="000080"/>
                <w:sz w:val="20"/>
                <w:lang w:val="en-US" w:eastAsia="zh-CN"/>
              </w:rPr>
              <w:t>卫星固定业务</w:t>
            </w:r>
          </w:p>
        </w:tc>
      </w:tr>
      <w:tr w:rsidR="00002459">
        <w:tc>
          <w:tcPr>
            <w:tcW w:w="1137" w:type="dxa"/>
            <w:tcBorders>
              <w:top w:val="nil"/>
            </w:tcBorders>
          </w:tcPr>
          <w:p w:rsidR="00002459" w:rsidRDefault="00002459">
            <w:pPr>
              <w:spacing w:before="30" w:after="30"/>
              <w:ind w:left="57"/>
              <w:jc w:val="left"/>
              <w:rPr>
                <w:b/>
                <w:bCs/>
                <w:sz w:val="20"/>
                <w:lang w:val="en-US" w:eastAsia="zh-CN"/>
              </w:rPr>
            </w:pPr>
            <w:r>
              <w:rPr>
                <w:b/>
                <w:bCs/>
                <w:sz w:val="20"/>
                <w:lang w:val="en-US" w:eastAsia="zh-CN"/>
              </w:rPr>
              <w:t>SA</w:t>
            </w:r>
          </w:p>
        </w:tc>
        <w:tc>
          <w:tcPr>
            <w:tcW w:w="8184" w:type="dxa"/>
            <w:tcBorders>
              <w:top w:val="nil"/>
            </w:tcBorders>
          </w:tcPr>
          <w:p w:rsidR="00002459" w:rsidRDefault="00002459">
            <w:pPr>
              <w:spacing w:before="30" w:after="30"/>
              <w:jc w:val="left"/>
              <w:rPr>
                <w:sz w:val="20"/>
                <w:lang w:val="en-US" w:eastAsia="zh-CN"/>
              </w:rPr>
            </w:pPr>
            <w:r>
              <w:rPr>
                <w:rFonts w:hint="eastAsia"/>
                <w:sz w:val="20"/>
                <w:lang w:val="en-US" w:eastAsia="zh-CN"/>
              </w:rPr>
              <w:t>空</w:t>
            </w:r>
            <w:r>
              <w:rPr>
                <w:sz w:val="20"/>
                <w:lang w:val="en-US" w:eastAsia="zh-CN"/>
              </w:rPr>
              <w:t>间应用和</w:t>
            </w:r>
            <w:r>
              <w:rPr>
                <w:rFonts w:hint="eastAsia"/>
                <w:sz w:val="20"/>
                <w:lang w:val="en-US" w:eastAsia="zh-CN"/>
              </w:rPr>
              <w:t>气象</w:t>
            </w:r>
          </w:p>
        </w:tc>
      </w:tr>
      <w:tr w:rsidR="00002459">
        <w:tc>
          <w:tcPr>
            <w:tcW w:w="1137" w:type="dxa"/>
            <w:tcBorders>
              <w:bottom w:val="nil"/>
            </w:tcBorders>
          </w:tcPr>
          <w:p w:rsidR="00002459" w:rsidRDefault="00002459">
            <w:pPr>
              <w:spacing w:before="30" w:after="30"/>
              <w:ind w:left="57"/>
              <w:jc w:val="left"/>
              <w:rPr>
                <w:b/>
                <w:bCs/>
                <w:sz w:val="20"/>
                <w:lang w:val="en-US" w:eastAsia="zh-CN"/>
              </w:rPr>
            </w:pPr>
            <w:r>
              <w:rPr>
                <w:b/>
                <w:bCs/>
                <w:sz w:val="20"/>
                <w:lang w:val="en-US" w:eastAsia="zh-CN"/>
              </w:rPr>
              <w:t>SF</w:t>
            </w:r>
          </w:p>
        </w:tc>
        <w:tc>
          <w:tcPr>
            <w:tcW w:w="8184" w:type="dxa"/>
            <w:tcBorders>
              <w:bottom w:val="nil"/>
            </w:tcBorders>
          </w:tcPr>
          <w:p w:rsidR="00002459" w:rsidRDefault="00002459">
            <w:pPr>
              <w:spacing w:before="30" w:after="30"/>
              <w:jc w:val="left"/>
              <w:rPr>
                <w:sz w:val="20"/>
                <w:lang w:val="en-US" w:eastAsia="zh-CN"/>
              </w:rPr>
            </w:pPr>
            <w:r>
              <w:rPr>
                <w:rFonts w:hint="eastAsia"/>
                <w:sz w:val="20"/>
                <w:lang w:val="en-US" w:eastAsia="zh-CN"/>
              </w:rPr>
              <w:t>卫星固定和固定业务系统之间频</w:t>
            </w:r>
            <w:r>
              <w:rPr>
                <w:sz w:val="20"/>
                <w:lang w:val="en-US" w:eastAsia="zh-CN"/>
              </w:rPr>
              <w:t>率共用和协调</w:t>
            </w:r>
          </w:p>
        </w:tc>
      </w:tr>
      <w:tr w:rsidR="00002459">
        <w:tc>
          <w:tcPr>
            <w:tcW w:w="1137" w:type="dxa"/>
            <w:tcBorders>
              <w:top w:val="nil"/>
              <w:bottom w:val="nil"/>
            </w:tcBorders>
          </w:tcPr>
          <w:p w:rsidR="00002459" w:rsidRDefault="008C0601">
            <w:pPr>
              <w:spacing w:before="30" w:after="30"/>
              <w:ind w:left="57"/>
              <w:jc w:val="left"/>
              <w:rPr>
                <w:b/>
                <w:bCs/>
                <w:sz w:val="20"/>
                <w:lang w:val="en-US" w:eastAsia="zh-CN"/>
              </w:rPr>
            </w:pPr>
            <w:r>
              <w:rPr>
                <w:b/>
                <w:bCs/>
                <w:sz w:val="20"/>
                <w:lang w:val="en-US" w:eastAsia="zh-CN"/>
              </w:rPr>
              <w:t>S</w:t>
            </w:r>
            <w:r w:rsidR="00002459">
              <w:rPr>
                <w:b/>
                <w:bCs/>
                <w:sz w:val="20"/>
                <w:lang w:val="en-US" w:eastAsia="zh-CN"/>
              </w:rPr>
              <w:t>M</w:t>
            </w:r>
          </w:p>
        </w:tc>
        <w:tc>
          <w:tcPr>
            <w:tcW w:w="8184" w:type="dxa"/>
            <w:tcBorders>
              <w:top w:val="nil"/>
              <w:bottom w:val="nil"/>
            </w:tcBorders>
          </w:tcPr>
          <w:p w:rsidR="00002459" w:rsidRDefault="00002459">
            <w:pPr>
              <w:spacing w:before="30" w:after="30"/>
              <w:jc w:val="left"/>
              <w:rPr>
                <w:sz w:val="20"/>
                <w:lang w:val="en-US" w:eastAsia="zh-CN"/>
              </w:rPr>
            </w:pPr>
            <w:r>
              <w:rPr>
                <w:rFonts w:hint="eastAsia"/>
                <w:sz w:val="20"/>
                <w:lang w:val="en-US" w:eastAsia="zh-CN"/>
              </w:rPr>
              <w:t>频谱</w:t>
            </w:r>
            <w:r>
              <w:rPr>
                <w:sz w:val="20"/>
                <w:lang w:val="en-US" w:eastAsia="zh-CN"/>
              </w:rPr>
              <w:t>管理</w:t>
            </w:r>
          </w:p>
        </w:tc>
      </w:tr>
      <w:tr w:rsidR="00002459">
        <w:tc>
          <w:tcPr>
            <w:tcW w:w="1137" w:type="dxa"/>
            <w:tcBorders>
              <w:top w:val="nil"/>
            </w:tcBorders>
          </w:tcPr>
          <w:p w:rsidR="00002459" w:rsidRDefault="00002459">
            <w:pPr>
              <w:spacing w:before="30" w:after="30"/>
              <w:ind w:left="57"/>
              <w:jc w:val="left"/>
              <w:rPr>
                <w:b/>
                <w:bCs/>
                <w:sz w:val="20"/>
                <w:lang w:val="en-US" w:eastAsia="zh-CN"/>
              </w:rPr>
            </w:pPr>
            <w:r>
              <w:rPr>
                <w:b/>
                <w:bCs/>
                <w:sz w:val="20"/>
                <w:lang w:val="en-US" w:eastAsia="zh-CN"/>
              </w:rPr>
              <w:t>SNG</w:t>
            </w:r>
          </w:p>
        </w:tc>
        <w:tc>
          <w:tcPr>
            <w:tcW w:w="8184" w:type="dxa"/>
            <w:tcBorders>
              <w:top w:val="nil"/>
            </w:tcBorders>
          </w:tcPr>
          <w:p w:rsidR="00002459" w:rsidRDefault="00002459">
            <w:pPr>
              <w:spacing w:before="30" w:after="30"/>
              <w:jc w:val="left"/>
              <w:rPr>
                <w:sz w:val="20"/>
                <w:lang w:val="en-US" w:eastAsia="zh-CN"/>
              </w:rPr>
            </w:pPr>
            <w:r>
              <w:rPr>
                <w:rFonts w:hint="eastAsia"/>
                <w:sz w:val="20"/>
                <w:lang w:val="en-US" w:eastAsia="zh-CN"/>
              </w:rPr>
              <w:t>卫星新闻采集</w:t>
            </w:r>
          </w:p>
        </w:tc>
      </w:tr>
      <w:tr w:rsidR="00002459">
        <w:tc>
          <w:tcPr>
            <w:tcW w:w="1137" w:type="dxa"/>
          </w:tcPr>
          <w:p w:rsidR="00002459" w:rsidRDefault="00002459">
            <w:pPr>
              <w:spacing w:before="30" w:after="30"/>
              <w:ind w:left="57"/>
              <w:jc w:val="left"/>
              <w:rPr>
                <w:b/>
                <w:bCs/>
                <w:sz w:val="20"/>
                <w:lang w:val="en-US" w:eastAsia="zh-CN"/>
              </w:rPr>
            </w:pPr>
            <w:r>
              <w:rPr>
                <w:b/>
                <w:bCs/>
                <w:sz w:val="20"/>
                <w:lang w:val="en-US" w:eastAsia="zh-CN"/>
              </w:rPr>
              <w:t>TF</w:t>
            </w:r>
          </w:p>
        </w:tc>
        <w:tc>
          <w:tcPr>
            <w:tcW w:w="8184" w:type="dxa"/>
          </w:tcPr>
          <w:p w:rsidR="00002459" w:rsidRDefault="00002459">
            <w:pPr>
              <w:spacing w:before="30" w:after="30"/>
              <w:jc w:val="left"/>
              <w:rPr>
                <w:sz w:val="20"/>
                <w:lang w:val="en-US" w:eastAsia="zh-CN"/>
              </w:rPr>
            </w:pPr>
            <w:r>
              <w:rPr>
                <w:rFonts w:hint="eastAsia"/>
                <w:sz w:val="20"/>
                <w:lang w:val="en-US" w:eastAsia="zh-CN"/>
              </w:rPr>
              <w:t>时间信号和频率标准发射</w:t>
            </w:r>
          </w:p>
        </w:tc>
      </w:tr>
      <w:tr w:rsidR="00002459">
        <w:tc>
          <w:tcPr>
            <w:tcW w:w="1137" w:type="dxa"/>
          </w:tcPr>
          <w:p w:rsidR="00002459" w:rsidRDefault="00002459">
            <w:pPr>
              <w:spacing w:before="30" w:after="30"/>
              <w:ind w:left="57"/>
              <w:jc w:val="left"/>
              <w:rPr>
                <w:b/>
                <w:bCs/>
                <w:sz w:val="20"/>
                <w:lang w:val="en-US" w:eastAsia="zh-CN"/>
              </w:rPr>
            </w:pPr>
            <w:r>
              <w:rPr>
                <w:b/>
                <w:bCs/>
                <w:sz w:val="20"/>
                <w:lang w:val="en-US" w:eastAsia="zh-CN"/>
              </w:rPr>
              <w:t>V</w:t>
            </w:r>
          </w:p>
        </w:tc>
        <w:tc>
          <w:tcPr>
            <w:tcW w:w="8184" w:type="dxa"/>
          </w:tcPr>
          <w:p w:rsidR="00002459" w:rsidRDefault="00002459">
            <w:pPr>
              <w:spacing w:before="30" w:after="180"/>
              <w:jc w:val="left"/>
              <w:rPr>
                <w:sz w:val="20"/>
                <w:lang w:val="en-US" w:eastAsia="zh-CN"/>
              </w:rPr>
            </w:pPr>
            <w:r>
              <w:rPr>
                <w:rFonts w:hint="eastAsia"/>
                <w:sz w:val="20"/>
                <w:lang w:val="en-US" w:eastAsia="zh-CN"/>
              </w:rPr>
              <w:t>词汇和相关课题</w:t>
            </w:r>
          </w:p>
        </w:tc>
      </w:tr>
    </w:tbl>
    <w:p w:rsidR="00002459" w:rsidRDefault="00002459">
      <w:pPr>
        <w:spacing w:before="30" w:after="30"/>
        <w:jc w:val="center"/>
        <w:rPr>
          <w:sz w:val="20"/>
          <w:lang w:val="en-US" w:eastAsia="zh-CN"/>
        </w:rPr>
      </w:pPr>
    </w:p>
    <w:tbl>
      <w:tblPr>
        <w:tblpPr w:leftFromText="180" w:rightFromText="180" w:vertAnchor="text" w:tblpX="-5771" w:tblpY="-4031"/>
        <w:tblW w:w="0" w:type="auto"/>
        <w:tblLook w:val="0000" w:firstRow="0" w:lastRow="0" w:firstColumn="0" w:lastColumn="0" w:noHBand="0" w:noVBand="0"/>
      </w:tblPr>
      <w:tblGrid>
        <w:gridCol w:w="720"/>
      </w:tblGrid>
      <w:tr w:rsidR="00002459">
        <w:tc>
          <w:tcPr>
            <w:tcW w:w="720" w:type="dxa"/>
          </w:tcPr>
          <w:p w:rsidR="00002459" w:rsidRDefault="00002459">
            <w:pPr>
              <w:jc w:val="center"/>
              <w:rPr>
                <w:sz w:val="22"/>
                <w:lang w:val="en-US" w:eastAsia="zh-CN"/>
              </w:rPr>
            </w:pPr>
          </w:p>
        </w:tc>
      </w:tr>
    </w:tbl>
    <w:p w:rsidR="00002459" w:rsidRDefault="00002459">
      <w:pPr>
        <w:spacing w:before="0"/>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02459">
        <w:tc>
          <w:tcPr>
            <w:tcW w:w="9360" w:type="dxa"/>
          </w:tcPr>
          <w:p w:rsidR="00002459" w:rsidRDefault="00002459">
            <w:pPr>
              <w:spacing w:after="120"/>
              <w:rPr>
                <w:sz w:val="20"/>
                <w:lang w:val="en-US" w:eastAsia="zh-CN"/>
              </w:rPr>
            </w:pPr>
            <w:r>
              <w:rPr>
                <w:rFonts w:ascii="STKaiti" w:eastAsia="STKaiti" w:hAnsi="STKaiti" w:hint="eastAsia"/>
                <w:b/>
                <w:iCs/>
                <w:smallCaps/>
                <w:sz w:val="20"/>
                <w:lang w:val="en-US" w:eastAsia="zh-CN"/>
              </w:rPr>
              <w:t>注</w:t>
            </w:r>
            <w:r>
              <w:rPr>
                <w:rFonts w:ascii="STKaiti" w:eastAsia="STKaiti" w:hAnsi="STKaiti" w:hint="eastAsia"/>
                <w:iCs/>
                <w:smallCaps/>
                <w:sz w:val="20"/>
                <w:lang w:val="en-US" w:eastAsia="zh-CN"/>
              </w:rPr>
              <w:t>：</w:t>
            </w:r>
            <w:r>
              <w:rPr>
                <w:rFonts w:ascii="STKaiti" w:eastAsia="STKaiti" w:hAnsi="STKaiti"/>
                <w:iCs/>
                <w:smallCaps/>
                <w:sz w:val="20"/>
                <w:lang w:val="en-US" w:eastAsia="zh-CN"/>
              </w:rPr>
              <w:t>本</w:t>
            </w:r>
            <w:r>
              <w:rPr>
                <w:rFonts w:eastAsia="STKaiti"/>
                <w:bCs/>
                <w:iCs/>
                <w:smallCaps/>
                <w:sz w:val="20"/>
                <w:lang w:val="en-US" w:eastAsia="zh-CN"/>
              </w:rPr>
              <w:t>ITU-R</w:t>
            </w:r>
            <w:r>
              <w:rPr>
                <w:rFonts w:ascii="STKaiti" w:eastAsia="STKaiti" w:hAnsi="STKaiti" w:hint="eastAsia"/>
                <w:bCs/>
                <w:iCs/>
                <w:smallCaps/>
                <w:sz w:val="20"/>
                <w:lang w:val="en-US" w:eastAsia="zh-CN"/>
              </w:rPr>
              <w:t>建议书</w:t>
            </w:r>
            <w:r>
              <w:rPr>
                <w:rFonts w:ascii="STKaiti" w:eastAsia="STKaiti" w:hAnsi="STKaiti"/>
                <w:bCs/>
                <w:iCs/>
                <w:smallCaps/>
                <w:sz w:val="20"/>
                <w:lang w:val="en-US" w:eastAsia="zh-CN"/>
              </w:rPr>
              <w:t>英文版已按</w:t>
            </w:r>
            <w:r>
              <w:rPr>
                <w:rFonts w:eastAsia="STKaiti"/>
                <w:bCs/>
                <w:iCs/>
                <w:smallCaps/>
                <w:sz w:val="20"/>
                <w:lang w:val="en-US" w:eastAsia="zh-CN"/>
              </w:rPr>
              <w:t>ITU-R</w:t>
            </w:r>
            <w:r>
              <w:rPr>
                <w:rFonts w:ascii="STKaiti" w:eastAsia="STKaiti" w:hAnsi="STKaiti"/>
                <w:bCs/>
                <w:iCs/>
                <w:smallCaps/>
                <w:sz w:val="20"/>
                <w:lang w:val="en-US" w:eastAsia="zh-CN"/>
              </w:rPr>
              <w:t>第</w:t>
            </w:r>
            <w:r>
              <w:rPr>
                <w:rFonts w:eastAsia="STKaiti"/>
                <w:bCs/>
                <w:iCs/>
                <w:smallCaps/>
                <w:sz w:val="20"/>
                <w:lang w:val="en-US" w:eastAsia="zh-CN"/>
              </w:rPr>
              <w:t>1</w:t>
            </w:r>
            <w:r>
              <w:rPr>
                <w:rFonts w:ascii="STKaiti" w:eastAsia="STKaiti" w:hAnsi="STKaiti"/>
                <w:bCs/>
                <w:iCs/>
                <w:smallCaps/>
                <w:sz w:val="20"/>
                <w:lang w:val="en-US" w:eastAsia="zh-CN"/>
              </w:rPr>
              <w:t>号决议规定的程序批准</w:t>
            </w:r>
            <w:r>
              <w:rPr>
                <w:rFonts w:ascii="STKaiti" w:eastAsia="STKaiti" w:hAnsi="STKaiti" w:hint="eastAsia"/>
                <w:bCs/>
                <w:iCs/>
                <w:smallCaps/>
                <w:sz w:val="20"/>
                <w:lang w:val="en-US" w:eastAsia="zh-CN"/>
              </w:rPr>
              <w:t>。</w:t>
            </w:r>
          </w:p>
        </w:tc>
      </w:tr>
    </w:tbl>
    <w:p w:rsidR="00002459" w:rsidRDefault="00002459">
      <w:pPr>
        <w:spacing w:before="0"/>
        <w:jc w:val="center"/>
        <w:rPr>
          <w:sz w:val="22"/>
          <w:lang w:val="en-US" w:eastAsia="zh-CN"/>
        </w:rPr>
      </w:pPr>
    </w:p>
    <w:p w:rsidR="00002459" w:rsidRDefault="00002459">
      <w:pPr>
        <w:spacing w:before="0"/>
        <w:jc w:val="center"/>
        <w:rPr>
          <w:sz w:val="22"/>
          <w:lang w:val="en-US" w:eastAsia="zh-CN"/>
        </w:rPr>
      </w:pPr>
    </w:p>
    <w:p w:rsidR="00002459" w:rsidRPr="008C0601" w:rsidRDefault="00002459">
      <w:pPr>
        <w:spacing w:before="0"/>
        <w:jc w:val="right"/>
        <w:rPr>
          <w:rFonts w:ascii="STKaiti" w:eastAsia="STKaiti" w:hAnsi="STKaiti"/>
          <w:iCs/>
          <w:sz w:val="20"/>
          <w:lang w:val="en-US" w:eastAsia="zh-CN"/>
        </w:rPr>
      </w:pPr>
      <w:r w:rsidRPr="008C0601">
        <w:rPr>
          <w:rFonts w:ascii="STKaiti" w:eastAsia="STKaiti" w:hAnsi="STKaiti" w:hint="eastAsia"/>
          <w:iCs/>
          <w:sz w:val="20"/>
          <w:lang w:val="en-US" w:eastAsia="zh-CN"/>
        </w:rPr>
        <w:t>电子出版</w:t>
      </w:r>
    </w:p>
    <w:p w:rsidR="00002459" w:rsidRDefault="00002459">
      <w:pPr>
        <w:spacing w:before="0"/>
        <w:jc w:val="right"/>
        <w:rPr>
          <w:sz w:val="20"/>
          <w:lang w:val="en-US" w:eastAsia="zh-CN"/>
        </w:rPr>
      </w:pPr>
      <w:r>
        <w:rPr>
          <w:sz w:val="20"/>
          <w:lang w:val="en-US" w:eastAsia="zh-CN"/>
        </w:rPr>
        <w:t>2018</w:t>
      </w:r>
      <w:r>
        <w:rPr>
          <w:rFonts w:hint="eastAsia"/>
          <w:sz w:val="20"/>
          <w:lang w:val="en-US" w:eastAsia="zh-CN"/>
        </w:rPr>
        <w:t>年，日内瓦</w:t>
      </w:r>
    </w:p>
    <w:p w:rsidR="00002459" w:rsidRDefault="00002459">
      <w:pPr>
        <w:jc w:val="center"/>
        <w:rPr>
          <w:sz w:val="20"/>
          <w:lang w:val="en-US" w:eastAsia="zh-CN"/>
        </w:rPr>
      </w:pPr>
      <w:r>
        <w:rPr>
          <w:sz w:val="20"/>
          <w:lang w:val="en-US"/>
        </w:rPr>
        <w:sym w:font="Symbol" w:char="F0E3"/>
      </w:r>
      <w:bookmarkStart w:id="1" w:name="iiannee"/>
      <w:bookmarkEnd w:id="1"/>
      <w:r w:rsidR="00B52367">
        <w:rPr>
          <w:sz w:val="20"/>
          <w:lang w:val="en-US" w:eastAsia="zh-CN"/>
        </w:rPr>
        <w:t xml:space="preserve"> </w:t>
      </w:r>
      <w:r>
        <w:rPr>
          <w:rFonts w:hint="eastAsia"/>
          <w:sz w:val="20"/>
          <w:lang w:val="en-US" w:eastAsia="zh-CN"/>
        </w:rPr>
        <w:t>国际电联</w:t>
      </w:r>
      <w:r w:rsidR="00B52367">
        <w:rPr>
          <w:rFonts w:hint="eastAsia"/>
          <w:sz w:val="20"/>
          <w:lang w:val="en-US" w:eastAsia="zh-CN"/>
        </w:rPr>
        <w:t xml:space="preserve"> </w:t>
      </w:r>
      <w:r>
        <w:rPr>
          <w:sz w:val="20"/>
          <w:lang w:val="en-US" w:eastAsia="zh-CN"/>
        </w:rPr>
        <w:t>2018</w:t>
      </w:r>
    </w:p>
    <w:p w:rsidR="00002459" w:rsidRDefault="00002459" w:rsidP="004B67F6">
      <w:pPr>
        <w:ind w:firstLine="426"/>
        <w:rPr>
          <w:sz w:val="18"/>
          <w:szCs w:val="18"/>
          <w:lang w:val="en-US" w:eastAsia="zh-CN"/>
        </w:rPr>
      </w:pPr>
      <w:r>
        <w:rPr>
          <w:rFonts w:hint="eastAsia"/>
          <w:sz w:val="18"/>
          <w:szCs w:val="18"/>
          <w:lang w:val="en-US" w:eastAsia="zh-CN"/>
        </w:rPr>
        <w:t>版权所有。</w:t>
      </w:r>
      <w:r>
        <w:rPr>
          <w:sz w:val="18"/>
          <w:szCs w:val="18"/>
          <w:lang w:val="en-US" w:eastAsia="zh-CN"/>
        </w:rPr>
        <w:t>未经国际电联书面许可，不得以任何手段复制本出版物的任何部分</w:t>
      </w:r>
      <w:r>
        <w:rPr>
          <w:rFonts w:hint="eastAsia"/>
          <w:sz w:val="18"/>
          <w:szCs w:val="18"/>
          <w:lang w:val="en-US" w:eastAsia="zh-CN"/>
        </w:rPr>
        <w:t>。</w:t>
      </w:r>
    </w:p>
    <w:p w:rsidR="00002459" w:rsidRDefault="00002459">
      <w:pPr>
        <w:spacing w:before="160"/>
        <w:rPr>
          <w:i/>
          <w:sz w:val="20"/>
          <w:lang w:val="en-US" w:eastAsia="zh-CN"/>
        </w:rPr>
        <w:sectPr w:rsidR="00002459">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002459" w:rsidRDefault="00002459">
      <w:pPr>
        <w:pStyle w:val="RecNo"/>
        <w:rPr>
          <w:lang w:val="en-US" w:eastAsia="zh-CN"/>
        </w:rPr>
      </w:pPr>
      <w:bookmarkStart w:id="2" w:name="irecnoe"/>
      <w:bookmarkEnd w:id="2"/>
      <w:r>
        <w:rPr>
          <w:rStyle w:val="href"/>
          <w:lang w:val="en-US" w:eastAsia="zh-CN"/>
        </w:rPr>
        <w:lastRenderedPageBreak/>
        <w:t>ITU-</w:t>
      </w:r>
      <w:proofErr w:type="gramStart"/>
      <w:r>
        <w:rPr>
          <w:rStyle w:val="href"/>
          <w:lang w:val="en-US" w:eastAsia="zh-CN"/>
        </w:rPr>
        <w:t>R  S.</w:t>
      </w:r>
      <w:r>
        <w:rPr>
          <w:rStyle w:val="href"/>
          <w:lang w:val="en-GB" w:eastAsia="zh-CN"/>
        </w:rPr>
        <w:t>2112</w:t>
      </w:r>
      <w:proofErr w:type="gramEnd"/>
      <w:r>
        <w:rPr>
          <w:rStyle w:val="href"/>
          <w:lang w:val="en-GB" w:eastAsia="zh-CN"/>
        </w:rPr>
        <w:t>-0</w:t>
      </w:r>
      <w:r w:rsidR="00B52367">
        <w:rPr>
          <w:rStyle w:val="href"/>
          <w:lang w:val="en-GB" w:eastAsia="zh-CN"/>
        </w:rPr>
        <w:t xml:space="preserve"> </w:t>
      </w:r>
      <w:r>
        <w:rPr>
          <w:rStyle w:val="href"/>
          <w:rFonts w:hint="eastAsia"/>
          <w:lang w:val="en-GB" w:eastAsia="zh-CN"/>
        </w:rPr>
        <w:t>建议书</w:t>
      </w:r>
      <w:r>
        <w:rPr>
          <w:rStyle w:val="FootnoteReference"/>
          <w:lang w:val="en-GB"/>
        </w:rPr>
        <w:footnoteReference w:id="1"/>
      </w:r>
    </w:p>
    <w:p w:rsidR="00002459" w:rsidRDefault="00002459">
      <w:pPr>
        <w:pStyle w:val="Rectitle"/>
        <w:rPr>
          <w:lang w:val="en-GB" w:eastAsia="zh-CN"/>
        </w:rPr>
      </w:pPr>
      <w:r>
        <w:rPr>
          <w:rFonts w:hint="eastAsia"/>
          <w:bCs/>
          <w:lang w:eastAsia="ja-JP"/>
        </w:rPr>
        <w:t>在</w:t>
      </w:r>
      <w:r>
        <w:rPr>
          <w:rFonts w:hint="eastAsia"/>
          <w:bCs/>
          <w:lang w:eastAsia="ja-JP"/>
        </w:rPr>
        <w:t>1</w:t>
      </w:r>
      <w:r>
        <w:rPr>
          <w:rFonts w:hint="eastAsia"/>
          <w:bCs/>
          <w:lang w:eastAsia="ja-JP"/>
        </w:rPr>
        <w:t>区和</w:t>
      </w:r>
      <w:r>
        <w:rPr>
          <w:rFonts w:hint="eastAsia"/>
          <w:bCs/>
          <w:lang w:eastAsia="ja-JP"/>
        </w:rPr>
        <w:t>2</w:t>
      </w:r>
      <w:r>
        <w:rPr>
          <w:rFonts w:hint="eastAsia"/>
          <w:bCs/>
          <w:lang w:eastAsia="ja-JP"/>
        </w:rPr>
        <w:t>区国家的</w:t>
      </w:r>
      <w:r>
        <w:rPr>
          <w:bCs/>
          <w:lang w:eastAsia="ja-JP"/>
        </w:rPr>
        <w:t>14.5</w:t>
      </w:r>
      <w:r>
        <w:rPr>
          <w:bCs/>
          <w:lang w:eastAsia="ja-JP"/>
        </w:rPr>
        <w:noBreakHyphen/>
        <w:t>14.75 GHz</w:t>
      </w:r>
      <w:r>
        <w:rPr>
          <w:rFonts w:hint="eastAsia"/>
          <w:bCs/>
          <w:lang w:eastAsia="ja-JP"/>
        </w:rPr>
        <w:t>频段或</w:t>
      </w:r>
      <w:r>
        <w:rPr>
          <w:rFonts w:hint="eastAsia"/>
          <w:bCs/>
          <w:lang w:eastAsia="ja-JP"/>
        </w:rPr>
        <w:t>3</w:t>
      </w:r>
      <w:r>
        <w:rPr>
          <w:rFonts w:hint="eastAsia"/>
          <w:bCs/>
          <w:lang w:eastAsia="ja-JP"/>
        </w:rPr>
        <w:t>区国家的</w:t>
      </w:r>
      <w:r>
        <w:rPr>
          <w:bCs/>
          <w:lang w:eastAsia="ja-JP"/>
        </w:rPr>
        <w:t>14.5-14.8 GHz</w:t>
      </w:r>
      <w:r>
        <w:rPr>
          <w:rFonts w:hint="eastAsia"/>
          <w:bCs/>
          <w:lang w:eastAsia="ja-JP"/>
        </w:rPr>
        <w:t>频段，</w:t>
      </w:r>
      <w:r>
        <w:rPr>
          <w:bCs/>
          <w:lang w:eastAsia="ja-JP"/>
        </w:rPr>
        <w:br/>
      </w:r>
      <w:r>
        <w:rPr>
          <w:rFonts w:hint="eastAsia"/>
          <w:bCs/>
          <w:lang w:eastAsia="ja-JP"/>
        </w:rPr>
        <w:t>在不是用于卫星广播业务馈线链路的卫星固定业务（地对空）中，</w:t>
      </w:r>
      <w:r>
        <w:rPr>
          <w:bCs/>
          <w:lang w:eastAsia="ja-JP"/>
        </w:rPr>
        <w:br/>
      </w:r>
      <w:r>
        <w:rPr>
          <w:rFonts w:hint="eastAsia"/>
          <w:bCs/>
          <w:lang w:eastAsia="ja-JP"/>
        </w:rPr>
        <w:t>开展达成明确协议的双边协调、以保护参与此类协议的</w:t>
      </w:r>
      <w:r w:rsidR="00B52367">
        <w:rPr>
          <w:rFonts w:eastAsia="MS Mincho"/>
          <w:bCs/>
          <w:lang w:eastAsia="ja-JP"/>
        </w:rPr>
        <w:br/>
      </w:r>
      <w:r>
        <w:rPr>
          <w:rFonts w:hint="eastAsia"/>
          <w:bCs/>
          <w:lang w:eastAsia="ja-JP"/>
        </w:rPr>
        <w:t>这些主管部门境内</w:t>
      </w:r>
      <w:r>
        <w:rPr>
          <w:bCs/>
          <w:lang w:eastAsia="ja-JP"/>
        </w:rPr>
        <w:t>14.5</w:t>
      </w:r>
      <w:r>
        <w:rPr>
          <w:bCs/>
          <w:lang w:eastAsia="ja-JP"/>
        </w:rPr>
        <w:noBreakHyphen/>
        <w:t>14.8 GHz</w:t>
      </w:r>
      <w:r>
        <w:rPr>
          <w:rFonts w:hint="eastAsia"/>
          <w:bCs/>
          <w:lang w:eastAsia="ja-JP"/>
        </w:rPr>
        <w:t>频段已划分业务</w:t>
      </w:r>
      <w:r w:rsidR="00B52367">
        <w:rPr>
          <w:rFonts w:eastAsia="MS Mincho"/>
          <w:bCs/>
          <w:lang w:eastAsia="ja-JP"/>
        </w:rPr>
        <w:br/>
      </w:r>
      <w:r>
        <w:rPr>
          <w:rFonts w:hint="eastAsia"/>
          <w:bCs/>
          <w:lang w:eastAsia="ja-JP"/>
        </w:rPr>
        <w:t>现有和规划中系统的导则</w:t>
      </w:r>
      <w:r>
        <w:rPr>
          <w:rStyle w:val="FootnoteReference"/>
          <w:lang w:val="en-GB" w:eastAsia="ja-JP"/>
        </w:rPr>
        <w:footnoteReference w:id="2"/>
      </w:r>
    </w:p>
    <w:p w:rsidR="00002459" w:rsidRDefault="00002459">
      <w:pPr>
        <w:pStyle w:val="Recdate"/>
        <w:rPr>
          <w:lang w:val="en-GB" w:eastAsia="zh-CN"/>
        </w:rPr>
      </w:pPr>
      <w:r>
        <w:rPr>
          <w:lang w:val="en-GB" w:eastAsia="zh-CN"/>
        </w:rPr>
        <w:t>(2018</w:t>
      </w:r>
      <w:r>
        <w:rPr>
          <w:rFonts w:hint="eastAsia"/>
          <w:lang w:val="en-GB" w:eastAsia="zh-CN"/>
        </w:rPr>
        <w:t>年</w:t>
      </w:r>
      <w:r>
        <w:rPr>
          <w:lang w:val="en-GB" w:eastAsia="zh-CN"/>
        </w:rPr>
        <w:t>)</w:t>
      </w:r>
    </w:p>
    <w:p w:rsidR="00002459" w:rsidRDefault="00002459">
      <w:pPr>
        <w:pStyle w:val="HeadingSum"/>
        <w:rPr>
          <w:sz w:val="22"/>
          <w:szCs w:val="22"/>
          <w:lang w:val="en-US" w:eastAsia="zh-CN"/>
        </w:rPr>
      </w:pPr>
      <w:r>
        <w:rPr>
          <w:rFonts w:hint="eastAsia"/>
          <w:sz w:val="22"/>
          <w:szCs w:val="22"/>
          <w:lang w:val="en-US" w:eastAsia="zh-CN"/>
        </w:rPr>
        <w:t>范围</w:t>
      </w:r>
    </w:p>
    <w:p w:rsidR="00002459" w:rsidRPr="00B92D4E" w:rsidRDefault="00002459" w:rsidP="004B67F6">
      <w:pPr>
        <w:pStyle w:val="Summary"/>
        <w:spacing w:line="380" w:lineRule="exact"/>
      </w:pPr>
      <w:r w:rsidRPr="00B92D4E">
        <w:t>2015</w:t>
      </w:r>
      <w:r w:rsidRPr="00B92D4E">
        <w:rPr>
          <w:rFonts w:hint="eastAsia"/>
        </w:rPr>
        <w:t>年世界无线电通信大会通过的频率分配允许在</w:t>
      </w:r>
      <w:r w:rsidRPr="00B92D4E">
        <w:rPr>
          <w:rFonts w:hint="eastAsia"/>
        </w:rPr>
        <w:t>1</w:t>
      </w:r>
      <w:r w:rsidRPr="00B92D4E">
        <w:rPr>
          <w:rFonts w:hint="eastAsia"/>
        </w:rPr>
        <w:t>区和</w:t>
      </w:r>
      <w:r w:rsidRPr="00B92D4E">
        <w:rPr>
          <w:rFonts w:hint="eastAsia"/>
        </w:rPr>
        <w:t>2</w:t>
      </w:r>
      <w:r w:rsidRPr="00B92D4E">
        <w:rPr>
          <w:rFonts w:hint="eastAsia"/>
        </w:rPr>
        <w:t>区的部分国家的</w:t>
      </w:r>
      <w:r w:rsidRPr="00B92D4E">
        <w:rPr>
          <w:lang w:eastAsia="ja-JP"/>
        </w:rPr>
        <w:t>14.5</w:t>
      </w:r>
      <w:r w:rsidRPr="00B92D4E">
        <w:rPr>
          <w:lang w:eastAsia="ja-JP"/>
        </w:rPr>
        <w:noBreakHyphen/>
        <w:t>14.75 GHz</w:t>
      </w:r>
      <w:r w:rsidRPr="00B92D4E">
        <w:rPr>
          <w:rFonts w:hint="eastAsia"/>
          <w:lang w:eastAsia="ja-JP"/>
        </w:rPr>
        <w:t>频段</w:t>
      </w:r>
      <w:r w:rsidRPr="00B92D4E">
        <w:rPr>
          <w:rFonts w:hint="eastAsia"/>
        </w:rPr>
        <w:t>（见</w:t>
      </w:r>
      <w:r w:rsidRPr="00B92D4E">
        <w:rPr>
          <w:rFonts w:hint="eastAsia"/>
          <w:b/>
        </w:rPr>
        <w:t>WRC-15</w:t>
      </w:r>
      <w:r w:rsidRPr="00B92D4E">
        <w:rPr>
          <w:rFonts w:hint="eastAsia"/>
        </w:rPr>
        <w:t>第</w:t>
      </w:r>
      <w:r w:rsidRPr="00B92D4E">
        <w:rPr>
          <w:rFonts w:hint="eastAsia"/>
          <w:b/>
        </w:rPr>
        <w:t>163</w:t>
      </w:r>
      <w:r w:rsidRPr="00B92D4E">
        <w:rPr>
          <w:rFonts w:hint="eastAsia"/>
        </w:rPr>
        <w:t>号决议），在</w:t>
      </w:r>
      <w:r w:rsidRPr="00B92D4E">
        <w:rPr>
          <w:rFonts w:hint="eastAsia"/>
          <w:lang w:eastAsia="ja-JP"/>
        </w:rPr>
        <w:t>3</w:t>
      </w:r>
      <w:r w:rsidRPr="00B92D4E">
        <w:rPr>
          <w:rFonts w:hint="eastAsia"/>
          <w:lang w:eastAsia="ja-JP"/>
        </w:rPr>
        <w:t>区国家的</w:t>
      </w:r>
      <w:r w:rsidRPr="00B92D4E">
        <w:rPr>
          <w:lang w:eastAsia="ja-JP"/>
        </w:rPr>
        <w:t>14.5-14.8 GHz</w:t>
      </w:r>
      <w:r w:rsidRPr="00B92D4E">
        <w:rPr>
          <w:rFonts w:hint="eastAsia"/>
        </w:rPr>
        <w:t>频段（见</w:t>
      </w:r>
      <w:r w:rsidRPr="00B92D4E">
        <w:rPr>
          <w:rFonts w:hint="eastAsia"/>
          <w:b/>
        </w:rPr>
        <w:t>WRC-15</w:t>
      </w:r>
      <w:r w:rsidRPr="00B92D4E">
        <w:rPr>
          <w:rFonts w:hint="eastAsia"/>
        </w:rPr>
        <w:t>第</w:t>
      </w:r>
      <w:r w:rsidRPr="00B92D4E">
        <w:rPr>
          <w:rFonts w:hint="eastAsia"/>
          <w:b/>
        </w:rPr>
        <w:t>164</w:t>
      </w:r>
      <w:r w:rsidRPr="00B92D4E">
        <w:rPr>
          <w:rFonts w:hint="eastAsia"/>
        </w:rPr>
        <w:t>号决议），以及</w:t>
      </w:r>
      <w:r w:rsidRPr="00B92D4E">
        <w:rPr>
          <w:rFonts w:hint="eastAsia"/>
          <w:lang w:eastAsia="ja-JP"/>
        </w:rPr>
        <w:t>在不是用于卫星广播业务馈线链路的卫星固定业务（地对空）中</w:t>
      </w:r>
      <w:r w:rsidRPr="00B92D4E">
        <w:rPr>
          <w:rFonts w:hint="eastAsia"/>
        </w:rPr>
        <w:t>部署地球站。本建议书旨在为在</w:t>
      </w:r>
      <w:r w:rsidR="00F658B3" w:rsidRPr="00B92D4E">
        <w:t>RR</w:t>
      </w:r>
      <w:r w:rsidR="00F658B3" w:rsidRPr="00B92D4E">
        <w:rPr>
          <w:rFonts w:hint="eastAsia"/>
        </w:rPr>
        <w:t>第</w:t>
      </w:r>
      <w:r w:rsidRPr="00B92D4E">
        <w:rPr>
          <w:b/>
        </w:rPr>
        <w:t>5.509E</w:t>
      </w:r>
      <w:r w:rsidR="00E338F7">
        <w:rPr>
          <w:rFonts w:hint="eastAsia"/>
        </w:rPr>
        <w:t>款</w:t>
      </w:r>
      <w:r w:rsidRPr="00B92D4E">
        <w:rPr>
          <w:rFonts w:hint="eastAsia"/>
        </w:rPr>
        <w:t>框</w:t>
      </w:r>
      <w:r w:rsidRPr="00B92D4E">
        <w:rPr>
          <w:rFonts w:hint="eastAsia"/>
          <w:lang w:eastAsia="ja-JP"/>
        </w:rPr>
        <w:t>架下，开展达成明确协议的双边协调</w:t>
      </w:r>
      <w:r w:rsidRPr="00B92D4E">
        <w:rPr>
          <w:rFonts w:hint="eastAsia"/>
        </w:rPr>
        <w:t>的主管部门提供指导，提供了相关讨论的基准，从而保护所有主管部门参与的</w:t>
      </w:r>
      <w:r w:rsidRPr="00B92D4E">
        <w:rPr>
          <w:rFonts w:hint="eastAsia"/>
          <w:lang w:eastAsia="ja-JP"/>
        </w:rPr>
        <w:t>现有和规划中</w:t>
      </w:r>
      <w:r w:rsidRPr="00B92D4E">
        <w:rPr>
          <w:rFonts w:hint="eastAsia"/>
        </w:rPr>
        <w:t>航空移动业务系统。</w:t>
      </w:r>
    </w:p>
    <w:p w:rsidR="00002459" w:rsidRDefault="00002459" w:rsidP="004B67F6">
      <w:pPr>
        <w:pStyle w:val="Normalaftertitle"/>
        <w:spacing w:line="380" w:lineRule="exact"/>
        <w:rPr>
          <w:lang w:val="en-GB" w:eastAsia="zh-CN"/>
        </w:rPr>
      </w:pPr>
      <w:r>
        <w:rPr>
          <w:rFonts w:hint="eastAsia"/>
          <w:lang w:val="en-GB" w:eastAsia="zh-CN"/>
        </w:rPr>
        <w:t>国际电联无线电通信大会，</w:t>
      </w:r>
    </w:p>
    <w:p w:rsidR="00002459" w:rsidRPr="00F658B3" w:rsidRDefault="00002459" w:rsidP="004B67F6">
      <w:pPr>
        <w:pStyle w:val="Call"/>
        <w:spacing w:line="380" w:lineRule="exact"/>
        <w:rPr>
          <w:rFonts w:ascii="STKaiti" w:eastAsia="STKaiti" w:hAnsi="STKaiti"/>
          <w:i w:val="0"/>
          <w:sz w:val="22"/>
          <w:szCs w:val="22"/>
          <w:lang w:val="en-GB" w:eastAsia="zh-CN"/>
        </w:rPr>
      </w:pPr>
      <w:r w:rsidRPr="00F658B3">
        <w:rPr>
          <w:rFonts w:ascii="STKaiti" w:eastAsia="STKaiti" w:hAnsi="STKaiti" w:hint="eastAsia"/>
          <w:i w:val="0"/>
          <w:lang w:val="en-GB" w:eastAsia="zh-CN"/>
        </w:rPr>
        <w:t>考虑到</w:t>
      </w:r>
    </w:p>
    <w:p w:rsidR="00002459" w:rsidRDefault="00002459" w:rsidP="004B67F6">
      <w:pPr>
        <w:spacing w:line="380" w:lineRule="exact"/>
        <w:rPr>
          <w:lang w:val="en-GB" w:eastAsia="zh-CN"/>
        </w:rPr>
      </w:pPr>
      <w:r>
        <w:rPr>
          <w:i/>
          <w:iCs/>
          <w:lang w:val="en-GB" w:eastAsia="zh-CN"/>
        </w:rPr>
        <w:t>a)</w:t>
      </w:r>
      <w:r>
        <w:rPr>
          <w:i/>
          <w:iCs/>
          <w:lang w:val="en-GB" w:eastAsia="zh-CN"/>
        </w:rPr>
        <w:tab/>
      </w:r>
      <w:r>
        <w:rPr>
          <w:rFonts w:hint="eastAsia"/>
          <w:sz w:val="22"/>
          <w:szCs w:val="22"/>
          <w:lang w:val="en-GB" w:eastAsia="zh-CN"/>
        </w:rPr>
        <w:t>WRC-15</w:t>
      </w:r>
      <w:r>
        <w:rPr>
          <w:rFonts w:hint="eastAsia"/>
          <w:sz w:val="22"/>
          <w:szCs w:val="22"/>
          <w:lang w:val="en-GB" w:eastAsia="zh-CN"/>
        </w:rPr>
        <w:t>通过的频率分配允许在</w:t>
      </w:r>
      <w:r>
        <w:rPr>
          <w:rFonts w:hint="eastAsia"/>
          <w:sz w:val="22"/>
          <w:szCs w:val="22"/>
          <w:lang w:val="en-GB" w:eastAsia="zh-CN"/>
        </w:rPr>
        <w:t>1</w:t>
      </w:r>
      <w:r>
        <w:rPr>
          <w:rFonts w:hint="eastAsia"/>
          <w:sz w:val="22"/>
          <w:szCs w:val="22"/>
          <w:lang w:val="en-GB" w:eastAsia="zh-CN"/>
        </w:rPr>
        <w:t>区和</w:t>
      </w:r>
      <w:r>
        <w:rPr>
          <w:rFonts w:hint="eastAsia"/>
          <w:sz w:val="22"/>
          <w:szCs w:val="22"/>
          <w:lang w:val="en-GB" w:eastAsia="zh-CN"/>
        </w:rPr>
        <w:t>2</w:t>
      </w:r>
      <w:r>
        <w:rPr>
          <w:rFonts w:hint="eastAsia"/>
          <w:sz w:val="22"/>
          <w:szCs w:val="22"/>
          <w:lang w:val="en-GB" w:eastAsia="zh-CN"/>
        </w:rPr>
        <w:t>区的部分国家的</w:t>
      </w:r>
      <w:r>
        <w:rPr>
          <w:bCs/>
          <w:lang w:eastAsia="ja-JP"/>
        </w:rPr>
        <w:t>14.5</w:t>
      </w:r>
      <w:r>
        <w:rPr>
          <w:bCs/>
          <w:lang w:eastAsia="ja-JP"/>
        </w:rPr>
        <w:noBreakHyphen/>
        <w:t>14.75 GHz</w:t>
      </w:r>
      <w:r>
        <w:rPr>
          <w:rFonts w:hint="eastAsia"/>
          <w:bCs/>
          <w:lang w:eastAsia="ja-JP"/>
        </w:rPr>
        <w:t>频段</w:t>
      </w:r>
      <w:r>
        <w:rPr>
          <w:rFonts w:hint="eastAsia"/>
          <w:bCs/>
          <w:lang w:eastAsia="zh-CN"/>
        </w:rPr>
        <w:t>（见</w:t>
      </w:r>
      <w:r>
        <w:rPr>
          <w:rFonts w:hint="eastAsia"/>
          <w:b/>
          <w:bCs/>
          <w:lang w:eastAsia="zh-CN"/>
        </w:rPr>
        <w:t>WRC-15</w:t>
      </w:r>
      <w:r w:rsidRPr="00F658B3">
        <w:rPr>
          <w:rFonts w:hint="eastAsia"/>
          <w:bCs/>
          <w:lang w:eastAsia="zh-CN"/>
        </w:rPr>
        <w:t>第</w:t>
      </w:r>
      <w:r>
        <w:rPr>
          <w:rFonts w:hint="eastAsia"/>
          <w:b/>
          <w:bCs/>
          <w:lang w:eastAsia="zh-CN"/>
        </w:rPr>
        <w:t>163</w:t>
      </w:r>
      <w:r w:rsidRPr="00F658B3">
        <w:rPr>
          <w:rFonts w:hint="eastAsia"/>
          <w:bCs/>
          <w:lang w:eastAsia="zh-CN"/>
        </w:rPr>
        <w:t>号决议</w:t>
      </w:r>
      <w:r>
        <w:rPr>
          <w:rFonts w:hint="eastAsia"/>
          <w:bCs/>
          <w:lang w:eastAsia="zh-CN"/>
        </w:rPr>
        <w:t>），在</w:t>
      </w:r>
      <w:r>
        <w:rPr>
          <w:rFonts w:hint="eastAsia"/>
          <w:bCs/>
          <w:lang w:eastAsia="ja-JP"/>
        </w:rPr>
        <w:t>3</w:t>
      </w:r>
      <w:r>
        <w:rPr>
          <w:rFonts w:hint="eastAsia"/>
          <w:bCs/>
          <w:lang w:eastAsia="ja-JP"/>
        </w:rPr>
        <w:t>区国家的</w:t>
      </w:r>
      <w:r>
        <w:rPr>
          <w:bCs/>
          <w:lang w:eastAsia="ja-JP"/>
        </w:rPr>
        <w:t>14.5-14.8 GHz</w:t>
      </w:r>
      <w:r>
        <w:rPr>
          <w:rFonts w:hint="eastAsia"/>
          <w:bCs/>
          <w:lang w:eastAsia="zh-CN"/>
        </w:rPr>
        <w:t>频段（见</w:t>
      </w:r>
      <w:r>
        <w:rPr>
          <w:rFonts w:hint="eastAsia"/>
          <w:b/>
          <w:bCs/>
          <w:lang w:eastAsia="zh-CN"/>
        </w:rPr>
        <w:t>WRC-15</w:t>
      </w:r>
      <w:r w:rsidRPr="00F658B3">
        <w:rPr>
          <w:rFonts w:hint="eastAsia"/>
          <w:bCs/>
          <w:lang w:eastAsia="zh-CN"/>
        </w:rPr>
        <w:t>第</w:t>
      </w:r>
      <w:r>
        <w:rPr>
          <w:rFonts w:hint="eastAsia"/>
          <w:b/>
          <w:bCs/>
          <w:lang w:eastAsia="zh-CN"/>
        </w:rPr>
        <w:t>164</w:t>
      </w:r>
      <w:r w:rsidRPr="00F658B3">
        <w:rPr>
          <w:rFonts w:hint="eastAsia"/>
          <w:bCs/>
          <w:lang w:eastAsia="zh-CN"/>
        </w:rPr>
        <w:t>号决议</w:t>
      </w:r>
      <w:r>
        <w:rPr>
          <w:rFonts w:hint="eastAsia"/>
          <w:bCs/>
          <w:lang w:eastAsia="zh-CN"/>
        </w:rPr>
        <w:t>），以及</w:t>
      </w:r>
      <w:r>
        <w:rPr>
          <w:rFonts w:hint="eastAsia"/>
          <w:bCs/>
          <w:lang w:eastAsia="ja-JP"/>
        </w:rPr>
        <w:t>在不是用于卫星广播业务馈线链路的卫星固定业务（地对空）中</w:t>
      </w:r>
      <w:r>
        <w:rPr>
          <w:rFonts w:hint="eastAsia"/>
          <w:bCs/>
          <w:lang w:eastAsia="zh-CN"/>
        </w:rPr>
        <w:t>部署地球站；</w:t>
      </w:r>
    </w:p>
    <w:p w:rsidR="00002459" w:rsidRDefault="00002459" w:rsidP="004B67F6">
      <w:pPr>
        <w:spacing w:line="380" w:lineRule="exact"/>
        <w:rPr>
          <w:lang w:val="en-GB" w:eastAsia="zh-CN"/>
        </w:rPr>
      </w:pPr>
      <w:r>
        <w:rPr>
          <w:i/>
          <w:iCs/>
          <w:lang w:val="en-GB" w:eastAsia="zh-CN"/>
        </w:rPr>
        <w:t>b)</w:t>
      </w:r>
      <w:r>
        <w:rPr>
          <w:i/>
          <w:iCs/>
          <w:lang w:val="en-GB" w:eastAsia="zh-CN"/>
        </w:rPr>
        <w:tab/>
      </w:r>
      <w:r>
        <w:rPr>
          <w:lang w:val="en-GB" w:eastAsia="zh-CN"/>
        </w:rPr>
        <w:t>WRC-15</w:t>
      </w:r>
      <w:r>
        <w:rPr>
          <w:rFonts w:hint="eastAsia"/>
          <w:lang w:val="en-GB" w:eastAsia="zh-CN"/>
        </w:rPr>
        <w:t>决议的目的是根据</w:t>
      </w:r>
      <w:r w:rsidR="00E338F7">
        <w:rPr>
          <w:rFonts w:hint="eastAsia"/>
          <w:lang w:val="en-GB" w:eastAsia="zh-CN"/>
        </w:rPr>
        <w:t>RR</w:t>
      </w:r>
      <w:r w:rsidR="004019DE">
        <w:rPr>
          <w:rFonts w:hint="eastAsia"/>
          <w:lang w:val="en-GB" w:eastAsia="zh-CN"/>
        </w:rPr>
        <w:t>第</w:t>
      </w:r>
      <w:r>
        <w:rPr>
          <w:rFonts w:hint="eastAsia"/>
          <w:b/>
          <w:lang w:val="en-GB" w:eastAsia="zh-CN"/>
        </w:rPr>
        <w:t>5.509F</w:t>
      </w:r>
      <w:r w:rsidR="00E338F7">
        <w:rPr>
          <w:rFonts w:hint="eastAsia"/>
          <w:lang w:val="en-GB" w:eastAsia="zh-CN"/>
        </w:rPr>
        <w:t>款</w:t>
      </w:r>
      <w:r>
        <w:rPr>
          <w:rFonts w:hint="eastAsia"/>
          <w:lang w:val="en-GB" w:eastAsia="zh-CN"/>
        </w:rPr>
        <w:t>为</w:t>
      </w:r>
      <w:r>
        <w:rPr>
          <w:rFonts w:hint="eastAsia"/>
          <w:bCs/>
          <w:lang w:eastAsia="ja-JP"/>
        </w:rPr>
        <w:t>在</w:t>
      </w:r>
      <w:r>
        <w:rPr>
          <w:rFonts w:hint="eastAsia"/>
          <w:bCs/>
          <w:lang w:eastAsia="ja-JP"/>
        </w:rPr>
        <w:t>1</w:t>
      </w:r>
      <w:r>
        <w:rPr>
          <w:rFonts w:hint="eastAsia"/>
          <w:bCs/>
          <w:lang w:eastAsia="ja-JP"/>
        </w:rPr>
        <w:t>区和</w:t>
      </w:r>
      <w:r>
        <w:rPr>
          <w:rFonts w:hint="eastAsia"/>
          <w:bCs/>
          <w:lang w:eastAsia="ja-JP"/>
        </w:rPr>
        <w:t>2</w:t>
      </w:r>
      <w:r>
        <w:rPr>
          <w:rFonts w:hint="eastAsia"/>
          <w:bCs/>
          <w:lang w:eastAsia="ja-JP"/>
        </w:rPr>
        <w:t>区国家的</w:t>
      </w:r>
      <w:r>
        <w:rPr>
          <w:bCs/>
          <w:lang w:eastAsia="ja-JP"/>
        </w:rPr>
        <w:t>14.5</w:t>
      </w:r>
      <w:r>
        <w:rPr>
          <w:bCs/>
          <w:lang w:eastAsia="ja-JP"/>
        </w:rPr>
        <w:noBreakHyphen/>
        <w:t>14.75 GHz</w:t>
      </w:r>
      <w:r>
        <w:rPr>
          <w:rFonts w:hint="eastAsia"/>
          <w:bCs/>
          <w:lang w:eastAsia="ja-JP"/>
        </w:rPr>
        <w:t>频段</w:t>
      </w:r>
      <w:r>
        <w:rPr>
          <w:rFonts w:hint="eastAsia"/>
          <w:bCs/>
          <w:lang w:eastAsia="zh-CN"/>
        </w:rPr>
        <w:t>，以及</w:t>
      </w:r>
      <w:r>
        <w:rPr>
          <w:rFonts w:hint="eastAsia"/>
          <w:bCs/>
          <w:lang w:eastAsia="ja-JP"/>
        </w:rPr>
        <w:t>3</w:t>
      </w:r>
      <w:r>
        <w:rPr>
          <w:rFonts w:hint="eastAsia"/>
          <w:bCs/>
          <w:lang w:eastAsia="ja-JP"/>
        </w:rPr>
        <w:t>区国家的</w:t>
      </w:r>
      <w:r>
        <w:rPr>
          <w:bCs/>
          <w:lang w:eastAsia="ja-JP"/>
        </w:rPr>
        <w:t>14.5-14.8 GHz</w:t>
      </w:r>
      <w:r>
        <w:rPr>
          <w:rFonts w:hint="eastAsia"/>
          <w:bCs/>
          <w:lang w:eastAsia="ja-JP"/>
        </w:rPr>
        <w:t>频段</w:t>
      </w:r>
      <w:r>
        <w:rPr>
          <w:rFonts w:hint="eastAsia"/>
          <w:bCs/>
          <w:lang w:eastAsia="zh-CN"/>
        </w:rPr>
        <w:t>的现有和规划中系统提供保护；</w:t>
      </w:r>
    </w:p>
    <w:p w:rsidR="00002459" w:rsidRDefault="00002459" w:rsidP="004B67F6">
      <w:pPr>
        <w:spacing w:line="380" w:lineRule="exact"/>
        <w:rPr>
          <w:lang w:val="en-GB" w:eastAsia="zh-CN"/>
        </w:rPr>
      </w:pPr>
      <w:r>
        <w:rPr>
          <w:i/>
          <w:iCs/>
          <w:lang w:val="en-GB" w:eastAsia="zh-CN"/>
        </w:rPr>
        <w:t>c)</w:t>
      </w:r>
      <w:r>
        <w:rPr>
          <w:i/>
          <w:iCs/>
          <w:lang w:val="en-GB" w:eastAsia="zh-CN"/>
        </w:rPr>
        <w:tab/>
      </w:r>
      <w:r>
        <w:rPr>
          <w:rFonts w:hint="eastAsia"/>
          <w:lang w:val="en-GB" w:eastAsia="zh-CN"/>
        </w:rPr>
        <w:t>根据</w:t>
      </w:r>
      <w:r w:rsidR="00E338F7">
        <w:rPr>
          <w:lang w:val="en-GB" w:eastAsia="zh-CN"/>
        </w:rPr>
        <w:t>RR</w:t>
      </w:r>
      <w:r w:rsidR="004019DE">
        <w:rPr>
          <w:lang w:val="en-GB" w:eastAsia="zh-CN"/>
        </w:rPr>
        <w:t>第</w:t>
      </w:r>
      <w:r>
        <w:rPr>
          <w:b/>
          <w:bCs/>
          <w:lang w:val="en-GB" w:eastAsia="zh-CN"/>
        </w:rPr>
        <w:t>5.509B</w:t>
      </w:r>
      <w:r>
        <w:rPr>
          <w:rFonts w:hint="eastAsia"/>
          <w:lang w:val="en-GB" w:eastAsia="zh-CN"/>
        </w:rPr>
        <w:t>、</w:t>
      </w:r>
      <w:r>
        <w:rPr>
          <w:b/>
          <w:bCs/>
          <w:lang w:val="en-GB" w:eastAsia="zh-CN"/>
        </w:rPr>
        <w:t>5.509C</w:t>
      </w:r>
      <w:r>
        <w:rPr>
          <w:rFonts w:hint="eastAsia"/>
          <w:lang w:val="en-GB" w:eastAsia="zh-CN"/>
        </w:rPr>
        <w:t>、</w:t>
      </w:r>
      <w:r>
        <w:rPr>
          <w:b/>
          <w:bCs/>
          <w:lang w:val="en-GB" w:eastAsia="zh-CN"/>
        </w:rPr>
        <w:t>5.509D</w:t>
      </w:r>
      <w:r>
        <w:rPr>
          <w:rFonts w:hint="eastAsia"/>
          <w:lang w:val="en-GB" w:eastAsia="zh-CN"/>
        </w:rPr>
        <w:t>和</w:t>
      </w:r>
      <w:r>
        <w:rPr>
          <w:b/>
          <w:bCs/>
          <w:lang w:val="en-GB" w:eastAsia="zh-CN"/>
        </w:rPr>
        <w:t>5.509E</w:t>
      </w:r>
      <w:r w:rsidR="00E338F7">
        <w:rPr>
          <w:rFonts w:hint="eastAsia"/>
          <w:bCs/>
          <w:lang w:val="en-GB" w:eastAsia="zh-CN"/>
        </w:rPr>
        <w:t>款</w:t>
      </w:r>
      <w:r>
        <w:rPr>
          <w:rFonts w:hint="eastAsia"/>
          <w:bCs/>
          <w:lang w:val="en-GB" w:eastAsia="zh-CN"/>
        </w:rPr>
        <w:t>为主管部门设定了一揽子技术和操作限制，见</w:t>
      </w:r>
      <w:r>
        <w:rPr>
          <w:rFonts w:hint="eastAsia"/>
          <w:b/>
          <w:bCs/>
          <w:lang w:eastAsia="zh-CN"/>
        </w:rPr>
        <w:t>WRC-15</w:t>
      </w:r>
      <w:r w:rsidRPr="00B04127">
        <w:rPr>
          <w:rFonts w:hint="eastAsia"/>
          <w:bCs/>
          <w:lang w:eastAsia="zh-CN"/>
        </w:rPr>
        <w:t>第</w:t>
      </w:r>
      <w:r>
        <w:rPr>
          <w:rFonts w:hint="eastAsia"/>
          <w:b/>
          <w:bCs/>
          <w:lang w:eastAsia="zh-CN"/>
        </w:rPr>
        <w:t>163</w:t>
      </w:r>
      <w:r w:rsidRPr="00B04127">
        <w:rPr>
          <w:rFonts w:hint="eastAsia"/>
          <w:bCs/>
          <w:lang w:eastAsia="zh-CN"/>
        </w:rPr>
        <w:t>号决议</w:t>
      </w:r>
      <w:r>
        <w:rPr>
          <w:rFonts w:hint="eastAsia"/>
          <w:bCs/>
          <w:lang w:eastAsia="zh-CN"/>
        </w:rPr>
        <w:t>和</w:t>
      </w:r>
      <w:r w:rsidRPr="00B04127">
        <w:rPr>
          <w:rFonts w:hint="eastAsia"/>
          <w:bCs/>
          <w:lang w:eastAsia="zh-CN"/>
        </w:rPr>
        <w:t>第</w:t>
      </w:r>
      <w:r>
        <w:rPr>
          <w:rFonts w:hint="eastAsia"/>
          <w:b/>
          <w:bCs/>
          <w:lang w:eastAsia="zh-CN"/>
        </w:rPr>
        <w:t>164</w:t>
      </w:r>
      <w:r w:rsidRPr="00B04127">
        <w:rPr>
          <w:rFonts w:hint="eastAsia"/>
          <w:bCs/>
          <w:lang w:eastAsia="zh-CN"/>
        </w:rPr>
        <w:t>号决议</w:t>
      </w:r>
      <w:r>
        <w:rPr>
          <w:rFonts w:hint="eastAsia"/>
          <w:bCs/>
          <w:lang w:eastAsia="zh-CN"/>
        </w:rPr>
        <w:t>；</w:t>
      </w:r>
    </w:p>
    <w:p w:rsidR="00002459" w:rsidRDefault="00002459" w:rsidP="004B67F6">
      <w:pPr>
        <w:spacing w:line="380" w:lineRule="exact"/>
        <w:rPr>
          <w:lang w:val="en-GB" w:eastAsia="zh-CN"/>
        </w:rPr>
      </w:pPr>
      <w:r>
        <w:rPr>
          <w:i/>
          <w:iCs/>
          <w:lang w:val="en-GB" w:eastAsia="zh-CN"/>
        </w:rPr>
        <w:t>d)</w:t>
      </w:r>
      <w:r>
        <w:rPr>
          <w:i/>
          <w:iCs/>
          <w:lang w:val="en-GB" w:eastAsia="zh-CN"/>
        </w:rPr>
        <w:tab/>
      </w:r>
      <w:r>
        <w:rPr>
          <w:rFonts w:hint="eastAsia"/>
          <w:lang w:val="en-GB" w:eastAsia="zh-CN"/>
        </w:rPr>
        <w:t>在上述技术和操作限制中，</w:t>
      </w:r>
      <w:r w:rsidR="00E338F7">
        <w:rPr>
          <w:lang w:val="en-GB" w:eastAsia="zh-CN"/>
        </w:rPr>
        <w:t>RR</w:t>
      </w:r>
      <w:r w:rsidR="004019DE">
        <w:rPr>
          <w:lang w:val="en-GB" w:eastAsia="zh-CN"/>
        </w:rPr>
        <w:t>第</w:t>
      </w:r>
      <w:r>
        <w:rPr>
          <w:b/>
          <w:bCs/>
          <w:lang w:val="en-GB" w:eastAsia="zh-CN"/>
        </w:rPr>
        <w:t>5.509E</w:t>
      </w:r>
      <w:r w:rsidR="00E338F7">
        <w:rPr>
          <w:rFonts w:hint="eastAsia"/>
          <w:lang w:val="en-GB" w:eastAsia="zh-CN"/>
        </w:rPr>
        <w:t>款</w:t>
      </w:r>
      <w:r>
        <w:rPr>
          <w:rFonts w:hint="eastAsia"/>
          <w:lang w:val="en-GB" w:eastAsia="zh-CN"/>
        </w:rPr>
        <w:t>要求在</w:t>
      </w:r>
      <w:r>
        <w:rPr>
          <w:rFonts w:hint="eastAsia"/>
          <w:b/>
          <w:bCs/>
          <w:lang w:eastAsia="zh-CN"/>
        </w:rPr>
        <w:t>WRC-15</w:t>
      </w:r>
      <w:r w:rsidRPr="00F14A18">
        <w:rPr>
          <w:rFonts w:hint="eastAsia"/>
          <w:bCs/>
          <w:lang w:eastAsia="zh-CN"/>
        </w:rPr>
        <w:t>第</w:t>
      </w:r>
      <w:r>
        <w:rPr>
          <w:rFonts w:hint="eastAsia"/>
          <w:b/>
          <w:bCs/>
          <w:lang w:eastAsia="zh-CN"/>
        </w:rPr>
        <w:t>163</w:t>
      </w:r>
      <w:r w:rsidRPr="00F14A18">
        <w:rPr>
          <w:rFonts w:hint="eastAsia"/>
          <w:bCs/>
          <w:lang w:eastAsia="zh-CN"/>
        </w:rPr>
        <w:t>号决议</w:t>
      </w:r>
      <w:r>
        <w:rPr>
          <w:rFonts w:hint="eastAsia"/>
          <w:bCs/>
          <w:lang w:eastAsia="zh-CN"/>
        </w:rPr>
        <w:t>所列国家的</w:t>
      </w:r>
      <w:r>
        <w:rPr>
          <w:bCs/>
          <w:lang w:eastAsia="ja-JP"/>
        </w:rPr>
        <w:t>14.5</w:t>
      </w:r>
      <w:r>
        <w:rPr>
          <w:bCs/>
          <w:lang w:eastAsia="ja-JP"/>
        </w:rPr>
        <w:noBreakHyphen/>
        <w:t>14.75 GHz</w:t>
      </w:r>
      <w:r>
        <w:rPr>
          <w:rFonts w:hint="eastAsia"/>
          <w:bCs/>
          <w:lang w:eastAsia="ja-JP"/>
        </w:rPr>
        <w:t>频段</w:t>
      </w:r>
      <w:r>
        <w:rPr>
          <w:rFonts w:hint="eastAsia"/>
          <w:bCs/>
          <w:lang w:eastAsia="zh-CN"/>
        </w:rPr>
        <w:t>，</w:t>
      </w:r>
      <w:r>
        <w:rPr>
          <w:rFonts w:hint="eastAsia"/>
          <w:b/>
          <w:bCs/>
          <w:lang w:eastAsia="zh-CN"/>
        </w:rPr>
        <w:t>WRC-15</w:t>
      </w:r>
      <w:r w:rsidRPr="00F14A18">
        <w:rPr>
          <w:rFonts w:hint="eastAsia"/>
          <w:bCs/>
          <w:lang w:eastAsia="zh-CN"/>
        </w:rPr>
        <w:t>第</w:t>
      </w:r>
      <w:r w:rsidRPr="00F14A18">
        <w:rPr>
          <w:rFonts w:hint="eastAsia"/>
          <w:bCs/>
          <w:lang w:eastAsia="zh-CN"/>
        </w:rPr>
        <w:t>164</w:t>
      </w:r>
      <w:r w:rsidRPr="00F14A18">
        <w:rPr>
          <w:rFonts w:hint="eastAsia"/>
          <w:bCs/>
          <w:lang w:eastAsia="zh-CN"/>
        </w:rPr>
        <w:t>号决议</w:t>
      </w:r>
      <w:r>
        <w:rPr>
          <w:rFonts w:hint="eastAsia"/>
          <w:bCs/>
          <w:lang w:eastAsia="zh-CN"/>
        </w:rPr>
        <w:t>所列国家的</w:t>
      </w:r>
      <w:r>
        <w:rPr>
          <w:bCs/>
          <w:lang w:eastAsia="ja-JP"/>
        </w:rPr>
        <w:t>14.5</w:t>
      </w:r>
      <w:r>
        <w:rPr>
          <w:bCs/>
          <w:lang w:eastAsia="ja-JP"/>
        </w:rPr>
        <w:noBreakHyphen/>
        <w:t>14.</w:t>
      </w:r>
      <w:r>
        <w:rPr>
          <w:rFonts w:hint="eastAsia"/>
          <w:bCs/>
          <w:lang w:eastAsia="zh-CN"/>
        </w:rPr>
        <w:t>8</w:t>
      </w:r>
      <w:r>
        <w:rPr>
          <w:bCs/>
          <w:lang w:eastAsia="ja-JP"/>
        </w:rPr>
        <w:t> GHz</w:t>
      </w:r>
      <w:r>
        <w:rPr>
          <w:rFonts w:hint="eastAsia"/>
          <w:bCs/>
          <w:lang w:eastAsia="ja-JP"/>
        </w:rPr>
        <w:t>频段</w:t>
      </w:r>
      <w:r>
        <w:rPr>
          <w:rFonts w:hint="eastAsia"/>
          <w:lang w:val="en-GB" w:eastAsia="zh-CN"/>
        </w:rPr>
        <w:t>，以及在</w:t>
      </w:r>
      <w:r>
        <w:rPr>
          <w:rFonts w:hint="eastAsia"/>
          <w:bCs/>
          <w:lang w:eastAsia="ja-JP"/>
        </w:rPr>
        <w:t>不是用于卫星广播业务馈线链路的卫星固定业务（地对空）中</w:t>
      </w:r>
      <w:r>
        <w:rPr>
          <w:rFonts w:hint="eastAsia"/>
          <w:bCs/>
          <w:lang w:eastAsia="zh-CN"/>
        </w:rPr>
        <w:t>，一部地球站的位置与其他国家的边界至少相距</w:t>
      </w:r>
      <w:r>
        <w:rPr>
          <w:rFonts w:hint="eastAsia"/>
          <w:bCs/>
          <w:lang w:eastAsia="zh-CN"/>
        </w:rPr>
        <w:t>500 km</w:t>
      </w:r>
      <w:r>
        <w:rPr>
          <w:rFonts w:hint="eastAsia"/>
          <w:bCs/>
          <w:lang w:eastAsia="zh-CN"/>
        </w:rPr>
        <w:t>，除非所有相关主管部门明确同意小于此距离；</w:t>
      </w:r>
    </w:p>
    <w:p w:rsidR="00002459" w:rsidRDefault="00002459">
      <w:pPr>
        <w:tabs>
          <w:tab w:val="clear" w:pos="794"/>
          <w:tab w:val="clear" w:pos="1191"/>
          <w:tab w:val="clear" w:pos="1588"/>
          <w:tab w:val="clear" w:pos="1985"/>
        </w:tabs>
        <w:overflowPunct/>
        <w:autoSpaceDE/>
        <w:autoSpaceDN/>
        <w:adjustRightInd/>
        <w:spacing w:before="0"/>
        <w:jc w:val="left"/>
        <w:textAlignment w:val="auto"/>
        <w:rPr>
          <w:i/>
          <w:iCs/>
          <w:lang w:val="en-GB" w:eastAsia="zh-CN"/>
        </w:rPr>
      </w:pPr>
    </w:p>
    <w:p w:rsidR="00002459" w:rsidRDefault="00B52367" w:rsidP="00B52367">
      <w:pPr>
        <w:spacing w:line="380" w:lineRule="exact"/>
        <w:rPr>
          <w:lang w:val="en-GB" w:eastAsia="zh-CN"/>
        </w:rPr>
      </w:pPr>
      <w:r>
        <w:rPr>
          <w:i/>
          <w:iCs/>
          <w:lang w:val="en-GB" w:eastAsia="zh-CN"/>
        </w:rPr>
        <w:br w:type="page"/>
      </w:r>
      <w:r w:rsidR="00002459">
        <w:rPr>
          <w:i/>
          <w:iCs/>
          <w:lang w:val="en-GB" w:eastAsia="zh-CN"/>
        </w:rPr>
        <w:lastRenderedPageBreak/>
        <w:t>e)</w:t>
      </w:r>
      <w:r w:rsidR="00002459">
        <w:rPr>
          <w:i/>
          <w:iCs/>
          <w:lang w:val="en-GB" w:eastAsia="zh-CN"/>
        </w:rPr>
        <w:tab/>
      </w:r>
      <w:r w:rsidR="00002459">
        <w:rPr>
          <w:rFonts w:hint="eastAsia"/>
          <w:bCs/>
          <w:lang w:eastAsia="zh-CN"/>
        </w:rPr>
        <w:t>考虑到</w:t>
      </w:r>
      <w:r w:rsidR="00002459">
        <w:rPr>
          <w:rFonts w:hint="eastAsia"/>
          <w:bCs/>
          <w:lang w:eastAsia="ja-JP"/>
        </w:rPr>
        <w:t>不是用于卫星广播业务馈线链路的卫星固定业务（地对空）</w:t>
      </w:r>
      <w:r w:rsidR="00002459">
        <w:rPr>
          <w:rFonts w:hint="eastAsia"/>
          <w:bCs/>
          <w:lang w:eastAsia="zh-CN"/>
        </w:rPr>
        <w:t>的特点，</w:t>
      </w:r>
      <w:r w:rsidR="00002459">
        <w:rPr>
          <w:rFonts w:hint="eastAsia"/>
          <w:iCs/>
          <w:lang w:val="en-GB" w:eastAsia="zh-CN"/>
        </w:rPr>
        <w:t>与其他国家边界距离</w:t>
      </w:r>
      <w:r w:rsidR="00002459">
        <w:rPr>
          <w:rFonts w:hint="eastAsia"/>
          <w:iCs/>
          <w:lang w:val="en-GB" w:eastAsia="zh-CN"/>
        </w:rPr>
        <w:t>500 km</w:t>
      </w:r>
      <w:r w:rsidR="00002459">
        <w:rPr>
          <w:rFonts w:hint="eastAsia"/>
          <w:iCs/>
          <w:lang w:val="en-GB" w:eastAsia="zh-CN"/>
        </w:rPr>
        <w:t>的规定旨保护现有和规划中的系统；</w:t>
      </w:r>
    </w:p>
    <w:p w:rsidR="00002459" w:rsidRDefault="00002459" w:rsidP="00B52367">
      <w:pPr>
        <w:spacing w:line="380" w:lineRule="exact"/>
        <w:rPr>
          <w:lang w:val="en-GB" w:eastAsia="zh-CN"/>
        </w:rPr>
      </w:pPr>
      <w:r>
        <w:rPr>
          <w:i/>
          <w:iCs/>
          <w:lang w:val="en-GB" w:eastAsia="zh-CN"/>
        </w:rPr>
        <w:t>f)</w:t>
      </w:r>
      <w:r>
        <w:rPr>
          <w:i/>
          <w:iCs/>
          <w:lang w:val="en-GB" w:eastAsia="zh-CN"/>
        </w:rPr>
        <w:tab/>
      </w:r>
      <w:r>
        <w:rPr>
          <w:rFonts w:hint="eastAsia"/>
          <w:bCs/>
          <w:lang w:eastAsia="zh-CN"/>
        </w:rPr>
        <w:t>考虑到</w:t>
      </w:r>
      <w:r>
        <w:rPr>
          <w:rFonts w:hint="eastAsia"/>
          <w:bCs/>
          <w:lang w:eastAsia="ja-JP"/>
        </w:rPr>
        <w:t>不是用于卫星广播业务馈线链路的卫星固定业务（地对空）</w:t>
      </w:r>
      <w:r>
        <w:rPr>
          <w:rFonts w:hint="eastAsia"/>
          <w:bCs/>
          <w:lang w:eastAsia="zh-CN"/>
        </w:rPr>
        <w:t>的特点以及相关主管部门地区的地形轮廓，</w:t>
      </w:r>
      <w:r>
        <w:rPr>
          <w:rFonts w:hint="eastAsia"/>
          <w:lang w:val="en-GB" w:eastAsia="zh-CN"/>
        </w:rPr>
        <w:t>允许</w:t>
      </w:r>
      <w:r>
        <w:rPr>
          <w:rFonts w:hint="eastAsia"/>
          <w:b/>
          <w:bCs/>
          <w:lang w:eastAsia="zh-CN"/>
        </w:rPr>
        <w:t>WRC-15</w:t>
      </w:r>
      <w:r w:rsidRPr="00F14A18">
        <w:rPr>
          <w:rFonts w:hint="eastAsia"/>
          <w:bCs/>
          <w:lang w:eastAsia="zh-CN"/>
        </w:rPr>
        <w:t>第</w:t>
      </w:r>
      <w:r>
        <w:rPr>
          <w:rFonts w:hint="eastAsia"/>
          <w:b/>
          <w:bCs/>
          <w:lang w:eastAsia="zh-CN"/>
        </w:rPr>
        <w:t>163</w:t>
      </w:r>
      <w:r w:rsidRPr="00F14A18">
        <w:rPr>
          <w:rFonts w:hint="eastAsia"/>
          <w:bCs/>
          <w:lang w:eastAsia="zh-CN"/>
        </w:rPr>
        <w:t>号决议</w:t>
      </w:r>
      <w:r>
        <w:rPr>
          <w:rFonts w:hint="eastAsia"/>
          <w:bCs/>
          <w:lang w:eastAsia="zh-CN"/>
        </w:rPr>
        <w:t>或</w:t>
      </w:r>
      <w:r w:rsidRPr="00F14A18">
        <w:rPr>
          <w:rFonts w:hint="eastAsia"/>
          <w:bCs/>
          <w:lang w:eastAsia="zh-CN"/>
        </w:rPr>
        <w:t>第</w:t>
      </w:r>
      <w:r>
        <w:rPr>
          <w:rFonts w:hint="eastAsia"/>
          <w:b/>
          <w:bCs/>
          <w:lang w:eastAsia="zh-CN"/>
        </w:rPr>
        <w:t>164</w:t>
      </w:r>
      <w:r w:rsidRPr="00F14A18">
        <w:rPr>
          <w:rFonts w:hint="eastAsia"/>
          <w:bCs/>
          <w:lang w:eastAsia="zh-CN"/>
        </w:rPr>
        <w:t>号决议</w:t>
      </w:r>
      <w:r>
        <w:rPr>
          <w:rFonts w:hint="eastAsia"/>
          <w:lang w:val="en-GB" w:eastAsia="zh-CN"/>
        </w:rPr>
        <w:t>所列的主管部门通过相互之间的双边协调，达成明确共识后调整</w:t>
      </w:r>
      <w:r>
        <w:rPr>
          <w:rFonts w:hint="eastAsia"/>
          <w:lang w:val="en-GB" w:eastAsia="zh-CN"/>
        </w:rPr>
        <w:t>500 km</w:t>
      </w:r>
      <w:r>
        <w:rPr>
          <w:rFonts w:hint="eastAsia"/>
          <w:lang w:val="en-GB" w:eastAsia="zh-CN"/>
        </w:rPr>
        <w:t>的距离</w:t>
      </w:r>
      <w:r>
        <w:rPr>
          <w:rFonts w:hint="eastAsia"/>
          <w:szCs w:val="24"/>
          <w:lang w:val="en-GB" w:eastAsia="zh-CN"/>
        </w:rPr>
        <w:t>；</w:t>
      </w:r>
    </w:p>
    <w:p w:rsidR="00002459" w:rsidRDefault="00002459" w:rsidP="00B52367">
      <w:pPr>
        <w:spacing w:line="380" w:lineRule="exact"/>
        <w:rPr>
          <w:lang w:val="en-GB" w:eastAsia="zh-CN"/>
        </w:rPr>
      </w:pPr>
      <w:r>
        <w:rPr>
          <w:i/>
          <w:iCs/>
          <w:lang w:val="en-GB" w:eastAsia="zh-CN"/>
        </w:rPr>
        <w:t>g)</w:t>
      </w:r>
      <w:r>
        <w:rPr>
          <w:lang w:val="en-GB" w:eastAsia="zh-CN"/>
        </w:rPr>
        <w:tab/>
      </w:r>
      <w:r>
        <w:rPr>
          <w:rFonts w:hint="eastAsia"/>
          <w:lang w:val="en-GB" w:eastAsia="zh-CN"/>
        </w:rPr>
        <w:t>在双边协调讨论中，应采取审慎方式，保护固定业务、包括航空移动业务的移动业务即其他业务的现有和规划操作；</w:t>
      </w:r>
    </w:p>
    <w:p w:rsidR="00002459" w:rsidRDefault="00002459" w:rsidP="00B52367">
      <w:pPr>
        <w:spacing w:line="380" w:lineRule="exact"/>
        <w:rPr>
          <w:lang w:val="en-GB" w:eastAsia="zh-CN"/>
        </w:rPr>
      </w:pPr>
      <w:r>
        <w:rPr>
          <w:i/>
          <w:lang w:val="en-GB" w:eastAsia="zh-CN"/>
        </w:rPr>
        <w:t>h)</w:t>
      </w:r>
      <w:r>
        <w:rPr>
          <w:lang w:val="en-GB" w:eastAsia="zh-CN"/>
        </w:rPr>
        <w:tab/>
      </w:r>
      <w:r w:rsidR="00E338F7">
        <w:rPr>
          <w:lang w:val="en-GB" w:eastAsia="zh-CN"/>
        </w:rPr>
        <w:t>RR</w:t>
      </w:r>
      <w:r w:rsidR="00E338F7">
        <w:rPr>
          <w:lang w:val="en-GB" w:eastAsia="zh-CN"/>
        </w:rPr>
        <w:t>第</w:t>
      </w:r>
      <w:r>
        <w:rPr>
          <w:b/>
          <w:bCs/>
          <w:lang w:val="en-GB" w:eastAsia="zh-CN"/>
        </w:rPr>
        <w:t>5.509D</w:t>
      </w:r>
      <w:r w:rsidR="00E338F7" w:rsidRPr="00F14A18">
        <w:rPr>
          <w:rFonts w:hint="eastAsia"/>
          <w:bCs/>
          <w:lang w:eastAsia="zh-CN"/>
        </w:rPr>
        <w:t>款</w:t>
      </w:r>
      <w:r>
        <w:rPr>
          <w:rFonts w:hint="eastAsia"/>
          <w:lang w:val="en-GB" w:eastAsia="zh-CN"/>
        </w:rPr>
        <w:t>提供了具体的机制和</w:t>
      </w:r>
      <w:r>
        <w:rPr>
          <w:rFonts w:hint="eastAsia"/>
          <w:lang w:val="en-GB" w:eastAsia="zh-CN"/>
        </w:rPr>
        <w:t>pfd</w:t>
      </w:r>
      <w:r>
        <w:rPr>
          <w:rFonts w:hint="eastAsia"/>
          <w:lang w:val="en-GB" w:eastAsia="zh-CN"/>
        </w:rPr>
        <w:t>标准，以保护固定业务和包括国际水域航空移动业务电台的移动业务中现有和计划中的操作。由于</w:t>
      </w:r>
      <w:r>
        <w:rPr>
          <w:rFonts w:hint="eastAsia"/>
          <w:lang w:val="en-GB" w:eastAsia="zh-CN"/>
        </w:rPr>
        <w:t>500 km</w:t>
      </w:r>
      <w:r>
        <w:rPr>
          <w:rFonts w:hint="eastAsia"/>
          <w:lang w:val="en-GB" w:eastAsia="zh-CN"/>
        </w:rPr>
        <w:t>范围内可能不存在任何主管部门管辖的领土，因此无法进行双边的协调共识；</w:t>
      </w:r>
    </w:p>
    <w:p w:rsidR="00002459" w:rsidRDefault="00002459" w:rsidP="00B52367">
      <w:pPr>
        <w:spacing w:line="380" w:lineRule="exact"/>
        <w:rPr>
          <w:lang w:val="en-GB" w:eastAsia="zh-CN"/>
        </w:rPr>
      </w:pPr>
      <w:r>
        <w:rPr>
          <w:i/>
          <w:iCs/>
          <w:lang w:val="en-GB" w:eastAsia="zh-CN"/>
        </w:rPr>
        <w:t>i)</w:t>
      </w:r>
      <w:r>
        <w:rPr>
          <w:lang w:val="en-GB" w:eastAsia="zh-CN"/>
        </w:rPr>
        <w:tab/>
      </w:r>
      <w:r>
        <w:rPr>
          <w:rFonts w:hint="eastAsia"/>
          <w:lang w:val="en-GB" w:eastAsia="zh-CN"/>
        </w:rPr>
        <w:t>双边协调共识需要指导，从而确保主管部门领土陆地边界内的全部现有和规划中系统受到保护</w:t>
      </w:r>
      <w:r w:rsidR="00B52367">
        <w:rPr>
          <w:rFonts w:hint="eastAsia"/>
          <w:lang w:val="en-GB" w:eastAsia="zh-CN"/>
        </w:rPr>
        <w:t>，</w:t>
      </w:r>
    </w:p>
    <w:p w:rsidR="00002459" w:rsidRPr="00B52367" w:rsidRDefault="00002459" w:rsidP="00B52367">
      <w:pPr>
        <w:pStyle w:val="Call"/>
        <w:spacing w:line="380" w:lineRule="exact"/>
        <w:rPr>
          <w:rFonts w:ascii="STKaiti" w:eastAsia="STKaiti" w:hAnsi="STKaiti"/>
          <w:lang w:val="en-GB" w:eastAsia="zh-CN"/>
        </w:rPr>
      </w:pPr>
      <w:r w:rsidRPr="00B52367">
        <w:rPr>
          <w:rFonts w:ascii="STKaiti" w:eastAsia="STKaiti" w:hAnsi="STKaiti" w:hint="eastAsia"/>
          <w:i w:val="0"/>
          <w:lang w:val="en-GB" w:eastAsia="zh-CN"/>
        </w:rPr>
        <w:t>认识到</w:t>
      </w:r>
    </w:p>
    <w:p w:rsidR="00002459" w:rsidRDefault="00002459" w:rsidP="00B52367">
      <w:pPr>
        <w:spacing w:line="380" w:lineRule="exact"/>
        <w:rPr>
          <w:lang w:val="en-GB" w:eastAsia="zh-CN"/>
        </w:rPr>
      </w:pPr>
      <w:r>
        <w:rPr>
          <w:i/>
          <w:iCs/>
          <w:lang w:val="en-GB" w:eastAsia="zh-CN"/>
        </w:rPr>
        <w:t>a)</w:t>
      </w:r>
      <w:r>
        <w:rPr>
          <w:lang w:val="en-GB" w:eastAsia="zh-CN"/>
        </w:rPr>
        <w:tab/>
      </w:r>
      <w:r>
        <w:rPr>
          <w:rFonts w:hint="eastAsia"/>
          <w:lang w:val="en-GB" w:eastAsia="zh-CN"/>
        </w:rPr>
        <w:t>目前，《无线电规则》中没有内容指导相关主管部门进行双边协调同意，见</w:t>
      </w:r>
      <w:r>
        <w:rPr>
          <w:rFonts w:hint="eastAsia"/>
          <w:b/>
          <w:bCs/>
          <w:lang w:eastAsia="zh-CN"/>
        </w:rPr>
        <w:t>WRC-15</w:t>
      </w:r>
      <w:r w:rsidRPr="00F14A18">
        <w:rPr>
          <w:rFonts w:hint="eastAsia"/>
          <w:bCs/>
          <w:lang w:eastAsia="zh-CN"/>
        </w:rPr>
        <w:t>第</w:t>
      </w:r>
      <w:r>
        <w:rPr>
          <w:rFonts w:hint="eastAsia"/>
          <w:b/>
          <w:bCs/>
          <w:lang w:eastAsia="zh-CN"/>
        </w:rPr>
        <w:t>163</w:t>
      </w:r>
      <w:r w:rsidRPr="00F14A18">
        <w:rPr>
          <w:rFonts w:hint="eastAsia"/>
          <w:bCs/>
          <w:lang w:eastAsia="zh-CN"/>
        </w:rPr>
        <w:t>号决议</w:t>
      </w:r>
      <w:r w:rsidR="00C1055A" w:rsidRPr="00F14A18">
        <w:rPr>
          <w:rFonts w:hint="eastAsia"/>
          <w:bCs/>
          <w:lang w:eastAsia="zh-CN"/>
        </w:rPr>
        <w:t>和第</w:t>
      </w:r>
      <w:r w:rsidR="00C1055A" w:rsidRPr="00BC0532">
        <w:rPr>
          <w:b/>
          <w:bCs/>
          <w:szCs w:val="24"/>
          <w:lang w:val="en-GB" w:eastAsia="zh-CN"/>
        </w:rPr>
        <w:t>164</w:t>
      </w:r>
      <w:r w:rsidR="00C1055A" w:rsidRPr="00F14A18">
        <w:rPr>
          <w:rFonts w:hint="eastAsia"/>
          <w:bCs/>
          <w:lang w:eastAsia="zh-CN"/>
        </w:rPr>
        <w:t>号决议</w:t>
      </w:r>
      <w:r>
        <w:rPr>
          <w:rFonts w:hint="eastAsia"/>
          <w:bCs/>
          <w:lang w:eastAsia="zh-CN"/>
        </w:rPr>
        <w:t>；</w:t>
      </w:r>
    </w:p>
    <w:p w:rsidR="00002459" w:rsidRDefault="00002459" w:rsidP="00B52367">
      <w:pPr>
        <w:spacing w:line="380" w:lineRule="exact"/>
        <w:rPr>
          <w:lang w:val="en-GB" w:eastAsia="zh-CN"/>
        </w:rPr>
      </w:pPr>
      <w:r>
        <w:rPr>
          <w:i/>
          <w:iCs/>
          <w:lang w:val="en-GB" w:eastAsia="zh-CN"/>
        </w:rPr>
        <w:t>b)</w:t>
      </w:r>
      <w:r>
        <w:rPr>
          <w:lang w:val="en-GB" w:eastAsia="zh-CN"/>
        </w:rPr>
        <w:tab/>
      </w:r>
      <w:r>
        <w:rPr>
          <w:rFonts w:hint="eastAsia"/>
          <w:lang w:val="en-GB" w:eastAsia="zh-CN"/>
        </w:rPr>
        <w:t>若双边未能认真协调或执行，可能造成干扰的情况，影响参与双边协调主管部门所在领土上现有和规划的系统；</w:t>
      </w:r>
    </w:p>
    <w:p w:rsidR="00002459" w:rsidRDefault="00002459" w:rsidP="00B52367">
      <w:pPr>
        <w:spacing w:line="380" w:lineRule="exact"/>
        <w:rPr>
          <w:lang w:val="en-GB" w:eastAsia="zh-CN"/>
        </w:rPr>
      </w:pPr>
      <w:r>
        <w:rPr>
          <w:i/>
          <w:iCs/>
          <w:lang w:val="en-GB" w:eastAsia="zh-CN"/>
        </w:rPr>
        <w:t>c)</w:t>
      </w:r>
      <w:r>
        <w:rPr>
          <w:lang w:val="en-GB" w:eastAsia="zh-CN"/>
        </w:rPr>
        <w:tab/>
      </w:r>
      <w:r>
        <w:rPr>
          <w:rFonts w:hint="eastAsia"/>
          <w:bCs/>
          <w:lang w:eastAsia="zh-CN"/>
        </w:rPr>
        <w:t>考虑到</w:t>
      </w:r>
      <w:r>
        <w:rPr>
          <w:rFonts w:hint="eastAsia"/>
          <w:bCs/>
          <w:lang w:eastAsia="ja-JP"/>
        </w:rPr>
        <w:t>不是用于卫星广播业务馈线链路的卫星固定业务（地对空）</w:t>
      </w:r>
      <w:r>
        <w:rPr>
          <w:rFonts w:hint="eastAsia"/>
          <w:bCs/>
          <w:lang w:eastAsia="zh-CN"/>
        </w:rPr>
        <w:t>的特点以及相关主管部门地区的地形轮廓，</w:t>
      </w:r>
      <w:r>
        <w:rPr>
          <w:rFonts w:hint="eastAsia"/>
          <w:lang w:val="en-GB" w:eastAsia="zh-CN"/>
        </w:rPr>
        <w:t>此类双边协调同意若妥善进行和执行，能够形成防治技术，为主管部门领土陆内的现有和规划中系统提供保护，不论距离是否小于</w:t>
      </w:r>
      <w:r>
        <w:rPr>
          <w:rFonts w:hint="eastAsia"/>
          <w:lang w:val="en-GB" w:eastAsia="zh-CN"/>
        </w:rPr>
        <w:t>500 km</w:t>
      </w:r>
      <w:r>
        <w:rPr>
          <w:rFonts w:hint="eastAsia"/>
          <w:lang w:val="en-GB" w:eastAsia="zh-CN"/>
        </w:rPr>
        <w:t>；</w:t>
      </w:r>
    </w:p>
    <w:p w:rsidR="00002459" w:rsidRDefault="00002459" w:rsidP="00B52367">
      <w:pPr>
        <w:spacing w:line="380" w:lineRule="exact"/>
        <w:rPr>
          <w:lang w:val="en-GB" w:eastAsia="zh-CN"/>
        </w:rPr>
      </w:pPr>
      <w:r>
        <w:rPr>
          <w:i/>
          <w:lang w:val="en-GB" w:eastAsia="zh-CN"/>
        </w:rPr>
        <w:t>d)</w:t>
      </w:r>
      <w:r>
        <w:rPr>
          <w:lang w:val="en-GB" w:eastAsia="zh-CN"/>
        </w:rPr>
        <w:tab/>
        <w:t>WRC-15</w:t>
      </w:r>
      <w:r>
        <w:rPr>
          <w:rFonts w:hint="eastAsia"/>
          <w:lang w:val="en-GB" w:eastAsia="zh-CN"/>
        </w:rPr>
        <w:t>指示无线电通信局制定软件工具，用于确定符合注意到</w:t>
      </w:r>
      <w:r>
        <w:rPr>
          <w:rFonts w:hint="eastAsia"/>
          <w:lang w:val="en-GB" w:eastAsia="zh-CN"/>
        </w:rPr>
        <w:t>a</w:t>
      </w:r>
      <w:proofErr w:type="gramStart"/>
      <w:r>
        <w:rPr>
          <w:rFonts w:hint="eastAsia"/>
          <w:lang w:val="en-GB" w:eastAsia="zh-CN"/>
        </w:rPr>
        <w:t>)</w:t>
      </w:r>
      <w:r>
        <w:rPr>
          <w:rFonts w:hint="eastAsia"/>
          <w:lang w:val="en-GB" w:eastAsia="zh-CN"/>
        </w:rPr>
        <w:t>中的功率通量密度限值</w:t>
      </w:r>
      <w:proofErr w:type="gramEnd"/>
      <w:r>
        <w:rPr>
          <w:rFonts w:hint="eastAsia"/>
          <w:lang w:val="en-GB" w:eastAsia="zh-CN"/>
        </w:rPr>
        <w:t>，</w:t>
      </w:r>
    </w:p>
    <w:p w:rsidR="00002459" w:rsidRPr="00B52367" w:rsidRDefault="00002459" w:rsidP="00B52367">
      <w:pPr>
        <w:pStyle w:val="Call"/>
        <w:spacing w:line="380" w:lineRule="exact"/>
        <w:rPr>
          <w:rFonts w:ascii="STKaiti" w:eastAsia="STKaiti" w:hAnsi="STKaiti"/>
          <w:lang w:val="en-GB" w:eastAsia="zh-CN"/>
        </w:rPr>
      </w:pPr>
      <w:r w:rsidRPr="00B52367">
        <w:rPr>
          <w:rFonts w:ascii="STKaiti" w:eastAsia="STKaiti" w:hAnsi="STKaiti" w:hint="eastAsia"/>
          <w:i w:val="0"/>
          <w:lang w:val="en-GB" w:eastAsia="zh-CN"/>
        </w:rPr>
        <w:t>注意到</w:t>
      </w:r>
    </w:p>
    <w:p w:rsidR="00002459" w:rsidRDefault="00002459" w:rsidP="00B52367">
      <w:pPr>
        <w:spacing w:line="380" w:lineRule="exact"/>
        <w:rPr>
          <w:szCs w:val="24"/>
          <w:lang w:val="en-GB" w:eastAsia="zh-CN"/>
        </w:rPr>
      </w:pPr>
      <w:r>
        <w:rPr>
          <w:i/>
          <w:iCs/>
          <w:lang w:val="en-GB" w:eastAsia="zh-CN"/>
        </w:rPr>
        <w:t>a)</w:t>
      </w:r>
      <w:r>
        <w:rPr>
          <w:lang w:val="en-GB" w:eastAsia="zh-CN"/>
        </w:rPr>
        <w:tab/>
      </w:r>
      <w:r w:rsidR="00E338F7">
        <w:rPr>
          <w:lang w:val="en-GB" w:eastAsia="zh-CN"/>
        </w:rPr>
        <w:t>RR</w:t>
      </w:r>
      <w:r w:rsidR="00E338F7">
        <w:rPr>
          <w:lang w:val="en-GB" w:eastAsia="zh-CN"/>
        </w:rPr>
        <w:t>第</w:t>
      </w:r>
      <w:r>
        <w:rPr>
          <w:b/>
          <w:bCs/>
          <w:lang w:val="en-GB" w:eastAsia="zh-CN"/>
        </w:rPr>
        <w:t>5.509D</w:t>
      </w:r>
      <w:r w:rsidR="00E338F7" w:rsidRPr="00F14A18">
        <w:rPr>
          <w:rFonts w:hint="eastAsia"/>
          <w:bCs/>
          <w:lang w:eastAsia="zh-CN"/>
        </w:rPr>
        <w:t>款</w:t>
      </w:r>
      <w:r>
        <w:rPr>
          <w:rFonts w:hint="eastAsia"/>
          <w:bCs/>
          <w:lang w:val="en-GB" w:eastAsia="zh-CN"/>
        </w:rPr>
        <w:t>指出</w:t>
      </w:r>
      <w:r>
        <w:rPr>
          <w:rFonts w:hint="eastAsia"/>
          <w:lang w:val="en-GB" w:eastAsia="zh-CN"/>
        </w:rPr>
        <w:t>，若某一主管部门在</w:t>
      </w:r>
      <w:r>
        <w:rPr>
          <w:rFonts w:hint="eastAsia"/>
          <w:bCs/>
          <w:lang w:eastAsia="ja-JP"/>
        </w:rPr>
        <w:t>1</w:t>
      </w:r>
      <w:r>
        <w:rPr>
          <w:rFonts w:hint="eastAsia"/>
          <w:bCs/>
          <w:lang w:eastAsia="ja-JP"/>
        </w:rPr>
        <w:t>区和</w:t>
      </w:r>
      <w:r>
        <w:rPr>
          <w:rFonts w:hint="eastAsia"/>
          <w:bCs/>
          <w:lang w:eastAsia="ja-JP"/>
        </w:rPr>
        <w:t>2</w:t>
      </w:r>
      <w:r>
        <w:rPr>
          <w:rFonts w:hint="eastAsia"/>
          <w:bCs/>
          <w:lang w:eastAsia="ja-JP"/>
        </w:rPr>
        <w:t>区国家的</w:t>
      </w:r>
      <w:r>
        <w:rPr>
          <w:bCs/>
          <w:lang w:eastAsia="ja-JP"/>
        </w:rPr>
        <w:t>14.5</w:t>
      </w:r>
      <w:r>
        <w:rPr>
          <w:bCs/>
          <w:lang w:eastAsia="ja-JP"/>
        </w:rPr>
        <w:noBreakHyphen/>
        <w:t>14.75 GHz</w:t>
      </w:r>
      <w:r>
        <w:rPr>
          <w:rFonts w:hint="eastAsia"/>
          <w:bCs/>
          <w:lang w:eastAsia="zh-CN"/>
        </w:rPr>
        <w:t>频段（见</w:t>
      </w:r>
      <w:r>
        <w:rPr>
          <w:rFonts w:hint="eastAsia"/>
          <w:b/>
          <w:bCs/>
          <w:lang w:eastAsia="zh-CN"/>
        </w:rPr>
        <w:t>WRC-15</w:t>
      </w:r>
      <w:r w:rsidRPr="00F14A18">
        <w:rPr>
          <w:rFonts w:hint="eastAsia"/>
          <w:bCs/>
          <w:lang w:eastAsia="zh-CN"/>
        </w:rPr>
        <w:t>第</w:t>
      </w:r>
      <w:r>
        <w:rPr>
          <w:rFonts w:hint="eastAsia"/>
          <w:b/>
          <w:bCs/>
          <w:lang w:eastAsia="zh-CN"/>
        </w:rPr>
        <w:t>163</w:t>
      </w:r>
      <w:r w:rsidRPr="00F14A18">
        <w:rPr>
          <w:rFonts w:hint="eastAsia"/>
          <w:bCs/>
          <w:lang w:eastAsia="zh-CN"/>
        </w:rPr>
        <w:t>号决议</w:t>
      </w:r>
      <w:r>
        <w:rPr>
          <w:rFonts w:hint="eastAsia"/>
          <w:bCs/>
          <w:lang w:eastAsia="zh-CN"/>
        </w:rPr>
        <w:t>），在</w:t>
      </w:r>
      <w:r>
        <w:rPr>
          <w:rFonts w:hint="eastAsia"/>
          <w:bCs/>
          <w:lang w:eastAsia="ja-JP"/>
        </w:rPr>
        <w:t>3</w:t>
      </w:r>
      <w:r>
        <w:rPr>
          <w:rFonts w:hint="eastAsia"/>
          <w:bCs/>
          <w:lang w:eastAsia="ja-JP"/>
        </w:rPr>
        <w:t>区国家的</w:t>
      </w:r>
      <w:r>
        <w:rPr>
          <w:bCs/>
          <w:lang w:eastAsia="ja-JP"/>
        </w:rPr>
        <w:t>14.5-14.8 GHz</w:t>
      </w:r>
      <w:r>
        <w:rPr>
          <w:rFonts w:hint="eastAsia"/>
          <w:bCs/>
          <w:lang w:eastAsia="zh-CN"/>
        </w:rPr>
        <w:t>频段（见</w:t>
      </w:r>
      <w:r>
        <w:rPr>
          <w:rFonts w:hint="eastAsia"/>
          <w:b/>
          <w:bCs/>
          <w:lang w:eastAsia="zh-CN"/>
        </w:rPr>
        <w:t>WRC-15</w:t>
      </w:r>
      <w:r w:rsidRPr="00F14A18">
        <w:rPr>
          <w:rFonts w:hint="eastAsia"/>
          <w:bCs/>
          <w:lang w:eastAsia="zh-CN"/>
        </w:rPr>
        <w:t>第</w:t>
      </w:r>
      <w:r>
        <w:rPr>
          <w:rFonts w:hint="eastAsia"/>
          <w:b/>
          <w:bCs/>
          <w:lang w:eastAsia="zh-CN"/>
        </w:rPr>
        <w:t>164</w:t>
      </w:r>
      <w:r w:rsidRPr="00F14A18">
        <w:rPr>
          <w:rFonts w:hint="eastAsia"/>
          <w:bCs/>
          <w:lang w:eastAsia="zh-CN"/>
        </w:rPr>
        <w:t>号决议</w:t>
      </w:r>
      <w:r>
        <w:rPr>
          <w:rFonts w:hint="eastAsia"/>
          <w:bCs/>
          <w:lang w:eastAsia="zh-CN"/>
        </w:rPr>
        <w:t>）的</w:t>
      </w:r>
      <w:r>
        <w:rPr>
          <w:rFonts w:hint="eastAsia"/>
          <w:bCs/>
          <w:lang w:eastAsia="ja-JP"/>
        </w:rPr>
        <w:t>不是用于卫星广播业务馈线链路的卫星固定业务（地对空）</w:t>
      </w:r>
      <w:r>
        <w:rPr>
          <w:rFonts w:hint="eastAsia"/>
          <w:bCs/>
          <w:lang w:eastAsia="zh-CN"/>
        </w:rPr>
        <w:t>中引入一座地球站，该主管部门应确保此地球站产生的</w:t>
      </w:r>
      <w:r>
        <w:rPr>
          <w:szCs w:val="24"/>
          <w:lang w:val="en-GB" w:eastAsia="zh-CN"/>
        </w:rPr>
        <w:t>pfd</w:t>
      </w:r>
      <w:r>
        <w:rPr>
          <w:rFonts w:hint="eastAsia"/>
          <w:szCs w:val="24"/>
          <w:lang w:val="en-GB" w:eastAsia="zh-CN"/>
        </w:rPr>
        <w:t>不超过</w:t>
      </w:r>
      <w:r>
        <w:rPr>
          <w:szCs w:val="24"/>
          <w:lang w:val="en-GB" w:eastAsia="zh-CN"/>
        </w:rPr>
        <w:t xml:space="preserve">−151.5 dB </w:t>
      </w:r>
      <w:r>
        <w:rPr>
          <w:rFonts w:hint="eastAsia"/>
          <w:szCs w:val="24"/>
          <w:lang w:val="en-GB" w:eastAsia="zh-CN"/>
        </w:rPr>
        <w:t>（</w:t>
      </w:r>
      <w:r>
        <w:rPr>
          <w:szCs w:val="24"/>
          <w:lang w:val="en-GB" w:eastAsia="zh-CN"/>
        </w:rPr>
        <w:t>W/</w:t>
      </w:r>
      <w:r>
        <w:rPr>
          <w:rFonts w:hint="eastAsia"/>
          <w:szCs w:val="24"/>
          <w:lang w:val="en-GB" w:eastAsia="zh-CN"/>
        </w:rPr>
        <w:t>（</w:t>
      </w:r>
      <w:r>
        <w:rPr>
          <w:szCs w:val="24"/>
          <w:lang w:val="en-GB" w:eastAsia="zh-CN"/>
        </w:rPr>
        <w:t xml:space="preserve"> </w:t>
      </w:r>
      <w:proofErr w:type="gramStart"/>
      <w:r>
        <w:rPr>
          <w:szCs w:val="24"/>
          <w:lang w:val="en-GB" w:eastAsia="zh-CN"/>
        </w:rPr>
        <w:t>m</w:t>
      </w:r>
      <w:r>
        <w:rPr>
          <w:szCs w:val="24"/>
          <w:vertAlign w:val="superscript"/>
          <w:lang w:val="en-GB" w:eastAsia="zh-CN"/>
        </w:rPr>
        <w:t>2</w:t>
      </w:r>
      <w:r>
        <w:rPr>
          <w:b/>
          <w:szCs w:val="24"/>
          <w:vertAlign w:val="superscript"/>
          <w:lang w:val="en-GB" w:eastAsia="zh-CN"/>
        </w:rPr>
        <w:t xml:space="preserve"> .</w:t>
      </w:r>
      <w:proofErr w:type="gramEnd"/>
      <w:r>
        <w:rPr>
          <w:szCs w:val="24"/>
          <w:lang w:val="en-GB" w:eastAsia="zh-CN"/>
        </w:rPr>
        <w:t xml:space="preserve"> 4 kHz</w:t>
      </w:r>
      <w:r>
        <w:rPr>
          <w:rFonts w:hint="eastAsia"/>
          <w:szCs w:val="24"/>
          <w:lang w:val="en-GB" w:eastAsia="zh-CN"/>
        </w:rPr>
        <w:t>））</w:t>
      </w:r>
      <w:r w:rsidR="00A9369A">
        <w:rPr>
          <w:rFonts w:hint="eastAsia"/>
          <w:szCs w:val="24"/>
          <w:lang w:val="en-GB" w:eastAsia="zh-CN"/>
        </w:rPr>
        <w:t>，</w:t>
      </w:r>
      <w:r>
        <w:rPr>
          <w:rFonts w:hint="eastAsia"/>
          <w:szCs w:val="24"/>
          <w:lang w:val="en-GB" w:eastAsia="zh-CN"/>
        </w:rPr>
        <w:t>对应保护航空机载接收器的</w:t>
      </w:r>
      <w:r>
        <w:rPr>
          <w:i/>
          <w:iCs/>
          <w:szCs w:val="24"/>
          <w:lang w:val="en-GB" w:eastAsia="zh-CN"/>
        </w:rPr>
        <w:t>I</w:t>
      </w:r>
      <w:r>
        <w:rPr>
          <w:szCs w:val="24"/>
          <w:lang w:val="en-GB" w:eastAsia="zh-CN"/>
        </w:rPr>
        <w:t>/</w:t>
      </w:r>
      <w:r>
        <w:rPr>
          <w:i/>
          <w:iCs/>
          <w:szCs w:val="24"/>
          <w:lang w:val="en-GB" w:eastAsia="zh-CN"/>
        </w:rPr>
        <w:t>N</w:t>
      </w:r>
      <w:r>
        <w:rPr>
          <w:szCs w:val="24"/>
          <w:lang w:val="en-GB" w:eastAsia="zh-CN"/>
        </w:rPr>
        <w:t xml:space="preserve"> </w:t>
      </w:r>
      <w:r w:rsidR="00A9369A">
        <w:rPr>
          <w:rFonts w:hint="eastAsia"/>
          <w:szCs w:val="24"/>
          <w:lang w:val="en-GB" w:eastAsia="zh-CN"/>
        </w:rPr>
        <w:t>为</w:t>
      </w:r>
      <w:r>
        <w:rPr>
          <w:szCs w:val="24"/>
          <w:lang w:val="en-GB" w:eastAsia="zh-CN"/>
        </w:rPr>
        <w:t>−6 dB</w:t>
      </w:r>
      <w:r>
        <w:rPr>
          <w:rFonts w:hint="eastAsia"/>
          <w:szCs w:val="24"/>
          <w:lang w:val="en-GB" w:eastAsia="zh-CN"/>
        </w:rPr>
        <w:t>标准。</w:t>
      </w:r>
      <w:r>
        <w:rPr>
          <w:rFonts w:hint="eastAsia"/>
          <w:szCs w:val="24"/>
          <w:lang w:val="en-GB" w:eastAsia="zh-CN"/>
        </w:rPr>
        <w:t>pfd</w:t>
      </w:r>
      <w:r>
        <w:rPr>
          <w:rFonts w:hint="eastAsia"/>
          <w:szCs w:val="24"/>
          <w:lang w:val="en-GB" w:eastAsia="zh-CN"/>
        </w:rPr>
        <w:t>的产生范围为从海岸到海面</w:t>
      </w:r>
      <w:r>
        <w:rPr>
          <w:rFonts w:hint="eastAsia"/>
          <w:szCs w:val="24"/>
          <w:lang w:val="en-GB" w:eastAsia="zh-CN"/>
        </w:rPr>
        <w:t>22 km</w:t>
      </w:r>
      <w:r>
        <w:rPr>
          <w:rFonts w:hint="eastAsia"/>
          <w:szCs w:val="24"/>
          <w:lang w:val="en-GB" w:eastAsia="zh-CN"/>
        </w:rPr>
        <w:t>内</w:t>
      </w:r>
      <w:r>
        <w:rPr>
          <w:rFonts w:hint="eastAsia"/>
          <w:szCs w:val="24"/>
          <w:lang w:val="en-GB" w:eastAsia="zh-CN"/>
        </w:rPr>
        <w:t>0</w:t>
      </w:r>
      <w:r>
        <w:rPr>
          <w:rFonts w:hint="eastAsia"/>
          <w:szCs w:val="24"/>
          <w:lang w:val="en-GB" w:eastAsia="zh-CN"/>
        </w:rPr>
        <w:t>到</w:t>
      </w:r>
      <w:r>
        <w:rPr>
          <w:szCs w:val="24"/>
          <w:lang w:val="en-GB" w:eastAsia="zh-CN"/>
        </w:rPr>
        <w:t>19 000</w:t>
      </w:r>
      <w:r>
        <w:rPr>
          <w:rFonts w:hint="eastAsia"/>
          <w:szCs w:val="24"/>
          <w:lang w:val="en-GB" w:eastAsia="zh-CN"/>
        </w:rPr>
        <w:t xml:space="preserve"> m</w:t>
      </w:r>
      <w:r>
        <w:rPr>
          <w:rFonts w:hint="eastAsia"/>
          <w:szCs w:val="24"/>
          <w:lang w:val="en-GB" w:eastAsia="zh-CN"/>
        </w:rPr>
        <w:t>的高度，为各海岸国家正式承认的低潮线；</w:t>
      </w:r>
    </w:p>
    <w:p w:rsidR="00002459" w:rsidRDefault="00002459" w:rsidP="00B52367">
      <w:pPr>
        <w:tabs>
          <w:tab w:val="clear" w:pos="794"/>
          <w:tab w:val="clear" w:pos="1191"/>
          <w:tab w:val="clear" w:pos="1588"/>
          <w:tab w:val="clear" w:pos="1985"/>
        </w:tabs>
        <w:spacing w:before="0" w:line="380" w:lineRule="exact"/>
        <w:rPr>
          <w:szCs w:val="24"/>
          <w:lang w:val="en-GB" w:eastAsia="zh-CN"/>
        </w:rPr>
      </w:pPr>
      <w:r>
        <w:rPr>
          <w:i/>
          <w:lang w:val="en-GB" w:eastAsia="zh-CN"/>
        </w:rPr>
        <w:br w:type="page"/>
      </w:r>
      <w:r>
        <w:rPr>
          <w:i/>
          <w:lang w:val="en-GB" w:eastAsia="zh-CN"/>
        </w:rPr>
        <w:lastRenderedPageBreak/>
        <w:t>b)</w:t>
      </w:r>
      <w:r>
        <w:rPr>
          <w:i/>
          <w:lang w:val="en-GB" w:eastAsia="zh-CN"/>
        </w:rPr>
        <w:tab/>
      </w:r>
      <w:r w:rsidR="00E338F7">
        <w:rPr>
          <w:lang w:val="en-GB" w:eastAsia="zh-CN"/>
        </w:rPr>
        <w:t>RR</w:t>
      </w:r>
      <w:r w:rsidR="00E338F7">
        <w:rPr>
          <w:lang w:val="en-GB" w:eastAsia="zh-CN"/>
        </w:rPr>
        <w:t>第</w:t>
      </w:r>
      <w:r>
        <w:rPr>
          <w:b/>
          <w:bCs/>
          <w:lang w:val="en-GB" w:eastAsia="zh-CN"/>
        </w:rPr>
        <w:t>5.509D</w:t>
      </w:r>
      <w:r w:rsidR="00E338F7" w:rsidRPr="00F14A18">
        <w:rPr>
          <w:rFonts w:hint="eastAsia"/>
          <w:bCs/>
          <w:lang w:eastAsia="zh-CN"/>
        </w:rPr>
        <w:t>款</w:t>
      </w:r>
      <w:r>
        <w:rPr>
          <w:rFonts w:hint="eastAsia"/>
          <w:bCs/>
          <w:lang w:val="en-GB" w:eastAsia="zh-CN"/>
        </w:rPr>
        <w:t>指出</w:t>
      </w:r>
      <w:r>
        <w:rPr>
          <w:rFonts w:hint="eastAsia"/>
          <w:lang w:val="en-GB" w:eastAsia="zh-CN"/>
        </w:rPr>
        <w:t>，若某一主管部门在</w:t>
      </w:r>
      <w:r>
        <w:rPr>
          <w:rFonts w:hint="eastAsia"/>
          <w:bCs/>
          <w:lang w:eastAsia="ja-JP"/>
        </w:rPr>
        <w:t>1</w:t>
      </w:r>
      <w:r>
        <w:rPr>
          <w:rFonts w:hint="eastAsia"/>
          <w:bCs/>
          <w:lang w:eastAsia="ja-JP"/>
        </w:rPr>
        <w:t>区和</w:t>
      </w:r>
      <w:r>
        <w:rPr>
          <w:rFonts w:hint="eastAsia"/>
          <w:bCs/>
          <w:lang w:eastAsia="ja-JP"/>
        </w:rPr>
        <w:t>2</w:t>
      </w:r>
      <w:r>
        <w:rPr>
          <w:rFonts w:hint="eastAsia"/>
          <w:bCs/>
          <w:lang w:eastAsia="ja-JP"/>
        </w:rPr>
        <w:t>区国家的</w:t>
      </w:r>
      <w:r>
        <w:rPr>
          <w:bCs/>
          <w:lang w:eastAsia="ja-JP"/>
        </w:rPr>
        <w:t>14.5</w:t>
      </w:r>
      <w:r>
        <w:rPr>
          <w:bCs/>
          <w:lang w:eastAsia="ja-JP"/>
        </w:rPr>
        <w:noBreakHyphen/>
        <w:t>14.75 GHz</w:t>
      </w:r>
      <w:r>
        <w:rPr>
          <w:rFonts w:hint="eastAsia"/>
          <w:bCs/>
          <w:lang w:eastAsia="zh-CN"/>
        </w:rPr>
        <w:t>频段（见</w:t>
      </w:r>
      <w:r>
        <w:rPr>
          <w:rFonts w:hint="eastAsia"/>
          <w:b/>
          <w:bCs/>
          <w:lang w:eastAsia="zh-CN"/>
        </w:rPr>
        <w:t>WRC-15</w:t>
      </w:r>
      <w:r w:rsidRPr="00F14A18">
        <w:rPr>
          <w:rFonts w:hint="eastAsia"/>
          <w:bCs/>
          <w:lang w:eastAsia="zh-CN"/>
        </w:rPr>
        <w:t>第</w:t>
      </w:r>
      <w:r>
        <w:rPr>
          <w:rFonts w:hint="eastAsia"/>
          <w:b/>
          <w:bCs/>
          <w:lang w:eastAsia="zh-CN"/>
        </w:rPr>
        <w:t>163</w:t>
      </w:r>
      <w:r w:rsidRPr="00F14A18">
        <w:rPr>
          <w:rFonts w:hint="eastAsia"/>
          <w:bCs/>
          <w:lang w:eastAsia="zh-CN"/>
        </w:rPr>
        <w:t>号决议</w:t>
      </w:r>
      <w:r>
        <w:rPr>
          <w:rFonts w:hint="eastAsia"/>
          <w:bCs/>
          <w:lang w:eastAsia="zh-CN"/>
        </w:rPr>
        <w:t>），在</w:t>
      </w:r>
      <w:r>
        <w:rPr>
          <w:rFonts w:hint="eastAsia"/>
          <w:bCs/>
          <w:lang w:eastAsia="ja-JP"/>
        </w:rPr>
        <w:t>3</w:t>
      </w:r>
      <w:r>
        <w:rPr>
          <w:rFonts w:hint="eastAsia"/>
          <w:bCs/>
          <w:lang w:eastAsia="ja-JP"/>
        </w:rPr>
        <w:t>区国家的</w:t>
      </w:r>
      <w:r>
        <w:rPr>
          <w:bCs/>
          <w:lang w:eastAsia="ja-JP"/>
        </w:rPr>
        <w:t>14.5-14.8 GHz</w:t>
      </w:r>
      <w:r>
        <w:rPr>
          <w:rFonts w:hint="eastAsia"/>
          <w:bCs/>
          <w:lang w:eastAsia="zh-CN"/>
        </w:rPr>
        <w:t>频段（见</w:t>
      </w:r>
      <w:r>
        <w:rPr>
          <w:rFonts w:hint="eastAsia"/>
          <w:b/>
          <w:bCs/>
          <w:lang w:eastAsia="zh-CN"/>
        </w:rPr>
        <w:t>WRC-15</w:t>
      </w:r>
      <w:r w:rsidRPr="00F14A18">
        <w:rPr>
          <w:rFonts w:hint="eastAsia"/>
          <w:bCs/>
          <w:lang w:eastAsia="zh-CN"/>
        </w:rPr>
        <w:t>第</w:t>
      </w:r>
      <w:r>
        <w:rPr>
          <w:rFonts w:hint="eastAsia"/>
          <w:b/>
          <w:bCs/>
          <w:lang w:eastAsia="zh-CN"/>
        </w:rPr>
        <w:t>164</w:t>
      </w:r>
      <w:r w:rsidRPr="00F14A18">
        <w:rPr>
          <w:rFonts w:hint="eastAsia"/>
          <w:bCs/>
          <w:lang w:eastAsia="zh-CN"/>
        </w:rPr>
        <w:t>号决议</w:t>
      </w:r>
      <w:r>
        <w:rPr>
          <w:rFonts w:hint="eastAsia"/>
          <w:bCs/>
          <w:lang w:eastAsia="zh-CN"/>
        </w:rPr>
        <w:t>）的</w:t>
      </w:r>
      <w:r>
        <w:rPr>
          <w:rFonts w:hint="eastAsia"/>
          <w:bCs/>
          <w:lang w:eastAsia="ja-JP"/>
        </w:rPr>
        <w:t>不是用于卫星广播业务馈线链路的卫星固定业务（地对空）</w:t>
      </w:r>
      <w:r>
        <w:rPr>
          <w:rFonts w:hint="eastAsia"/>
          <w:bCs/>
          <w:lang w:eastAsia="zh-CN"/>
        </w:rPr>
        <w:t>中引入一座地球站，该地球站的位置与其他国家的边界至少相距</w:t>
      </w:r>
      <w:r>
        <w:rPr>
          <w:rFonts w:hint="eastAsia"/>
          <w:bCs/>
          <w:lang w:eastAsia="zh-CN"/>
        </w:rPr>
        <w:t>500 km</w:t>
      </w:r>
      <w:r>
        <w:rPr>
          <w:rFonts w:hint="eastAsia"/>
          <w:bCs/>
          <w:lang w:eastAsia="zh-CN"/>
        </w:rPr>
        <w:t>（不包括地形障碍），除非所有相关主管部门明确同意小于此距离，以保护航空机载和移动式地面接收机；</w:t>
      </w:r>
    </w:p>
    <w:p w:rsidR="00002459" w:rsidRDefault="00002459" w:rsidP="00B52367">
      <w:pPr>
        <w:spacing w:line="380" w:lineRule="exact"/>
        <w:rPr>
          <w:lang w:val="en-GB" w:eastAsia="zh-CN"/>
        </w:rPr>
      </w:pPr>
      <w:r>
        <w:rPr>
          <w:i/>
          <w:iCs/>
          <w:lang w:val="en-GB" w:eastAsia="zh-CN"/>
        </w:rPr>
        <w:t>c)</w:t>
      </w:r>
      <w:r>
        <w:rPr>
          <w:lang w:val="en-GB" w:eastAsia="zh-CN"/>
        </w:rPr>
        <w:tab/>
      </w:r>
      <w:proofErr w:type="gramStart"/>
      <w:r>
        <w:rPr>
          <w:szCs w:val="24"/>
          <w:lang w:val="en-GB" w:eastAsia="zh-CN"/>
        </w:rPr>
        <w:t>pfd</w:t>
      </w:r>
      <w:r>
        <w:rPr>
          <w:rFonts w:hint="eastAsia"/>
          <w:szCs w:val="24"/>
          <w:lang w:val="en-GB" w:eastAsia="zh-CN"/>
        </w:rPr>
        <w:t>限值设定为不超过</w:t>
      </w:r>
      <w:r>
        <w:rPr>
          <w:szCs w:val="24"/>
          <w:lang w:val="en-GB" w:eastAsia="zh-CN"/>
        </w:rPr>
        <w:t>−</w:t>
      </w:r>
      <w:r w:rsidR="00A70CEB">
        <w:rPr>
          <w:szCs w:val="24"/>
          <w:lang w:val="en-GB" w:eastAsia="zh-CN"/>
        </w:rPr>
        <w:t>151.5</w:t>
      </w:r>
      <w:proofErr w:type="gramEnd"/>
      <w:r w:rsidR="00A70CEB">
        <w:rPr>
          <w:szCs w:val="24"/>
          <w:lang w:val="en-GB" w:eastAsia="zh-CN"/>
        </w:rPr>
        <w:t xml:space="preserve"> dB</w:t>
      </w:r>
      <w:r>
        <w:rPr>
          <w:rFonts w:hint="eastAsia"/>
          <w:szCs w:val="24"/>
          <w:lang w:val="en-GB" w:eastAsia="zh-CN"/>
        </w:rPr>
        <w:t>（</w:t>
      </w:r>
      <w:r>
        <w:rPr>
          <w:szCs w:val="24"/>
          <w:lang w:val="en-GB" w:eastAsia="zh-CN"/>
        </w:rPr>
        <w:t>W/</w:t>
      </w:r>
      <w:r>
        <w:rPr>
          <w:rFonts w:hint="eastAsia"/>
          <w:szCs w:val="24"/>
          <w:lang w:val="en-GB" w:eastAsia="zh-CN"/>
        </w:rPr>
        <w:t>（</w:t>
      </w:r>
      <w:r>
        <w:rPr>
          <w:szCs w:val="24"/>
          <w:lang w:val="en-GB" w:eastAsia="zh-CN"/>
        </w:rPr>
        <w:t xml:space="preserve"> m</w:t>
      </w:r>
      <w:r>
        <w:rPr>
          <w:szCs w:val="24"/>
          <w:vertAlign w:val="superscript"/>
          <w:lang w:val="en-GB" w:eastAsia="zh-CN"/>
        </w:rPr>
        <w:t>2</w:t>
      </w:r>
      <w:r>
        <w:rPr>
          <w:b/>
          <w:szCs w:val="24"/>
          <w:vertAlign w:val="superscript"/>
          <w:lang w:val="en-GB" w:eastAsia="zh-CN"/>
        </w:rPr>
        <w:t xml:space="preserve"> .</w:t>
      </w:r>
      <w:r>
        <w:rPr>
          <w:szCs w:val="24"/>
          <w:lang w:val="en-GB" w:eastAsia="zh-CN"/>
        </w:rPr>
        <w:t xml:space="preserve"> 4 kHz</w:t>
      </w:r>
      <w:r>
        <w:rPr>
          <w:rFonts w:hint="eastAsia"/>
          <w:szCs w:val="24"/>
          <w:lang w:val="en-GB" w:eastAsia="zh-CN"/>
        </w:rPr>
        <w:t>）），产生范围为海面</w:t>
      </w:r>
      <w:r>
        <w:rPr>
          <w:rFonts w:hint="eastAsia"/>
          <w:szCs w:val="24"/>
          <w:lang w:val="en-GB" w:eastAsia="zh-CN"/>
        </w:rPr>
        <w:t>0</w:t>
      </w:r>
      <w:r>
        <w:rPr>
          <w:rFonts w:hint="eastAsia"/>
          <w:szCs w:val="24"/>
          <w:lang w:val="en-GB" w:eastAsia="zh-CN"/>
        </w:rPr>
        <w:t>到</w:t>
      </w:r>
      <w:r>
        <w:rPr>
          <w:szCs w:val="24"/>
          <w:lang w:val="en-GB" w:eastAsia="zh-CN"/>
        </w:rPr>
        <w:t>19 000</w:t>
      </w:r>
      <w:r>
        <w:rPr>
          <w:rFonts w:hint="eastAsia"/>
          <w:szCs w:val="24"/>
          <w:lang w:val="en-GB" w:eastAsia="zh-CN"/>
        </w:rPr>
        <w:t xml:space="preserve"> m</w:t>
      </w:r>
      <w:r>
        <w:rPr>
          <w:rFonts w:hint="eastAsia"/>
          <w:szCs w:val="24"/>
          <w:lang w:val="en-GB" w:eastAsia="zh-CN"/>
        </w:rPr>
        <w:t>的高度，旨在保护固定业务、移动业务和航空移动业务（特别是机载接收机）的所有现有和规划中的操作；</w:t>
      </w:r>
    </w:p>
    <w:p w:rsidR="00002459" w:rsidRDefault="00002459" w:rsidP="00B52367">
      <w:pPr>
        <w:spacing w:line="380" w:lineRule="exact"/>
        <w:rPr>
          <w:szCs w:val="24"/>
          <w:lang w:val="en-GB" w:eastAsia="zh-CN"/>
        </w:rPr>
      </w:pPr>
      <w:r>
        <w:rPr>
          <w:i/>
          <w:iCs/>
          <w:szCs w:val="24"/>
          <w:lang w:val="en-GB" w:eastAsia="zh-CN"/>
        </w:rPr>
        <w:t>d)</w:t>
      </w:r>
      <w:r>
        <w:rPr>
          <w:szCs w:val="24"/>
          <w:lang w:val="en-GB" w:eastAsia="zh-CN"/>
        </w:rPr>
        <w:tab/>
      </w:r>
      <w:r>
        <w:rPr>
          <w:rFonts w:hint="eastAsia"/>
          <w:szCs w:val="24"/>
          <w:lang w:val="en-GB" w:eastAsia="zh-CN"/>
        </w:rPr>
        <w:t>对于已知的</w:t>
      </w:r>
      <w:r>
        <w:rPr>
          <w:rFonts w:hint="eastAsia"/>
          <w:szCs w:val="24"/>
          <w:lang w:val="en-GB" w:eastAsia="zh-CN"/>
        </w:rPr>
        <w:t>FSS</w:t>
      </w:r>
      <w:r>
        <w:rPr>
          <w:rFonts w:hint="eastAsia"/>
          <w:szCs w:val="24"/>
          <w:lang w:val="en-GB" w:eastAsia="zh-CN"/>
        </w:rPr>
        <w:t>地球站位置，为满足航空机载接收机（地面或海平面以上</w:t>
      </w:r>
      <w:r>
        <w:rPr>
          <w:rFonts w:hint="eastAsia"/>
          <w:szCs w:val="24"/>
          <w:lang w:val="en-GB" w:eastAsia="zh-CN"/>
        </w:rPr>
        <w:t>0</w:t>
      </w:r>
      <w:r>
        <w:rPr>
          <w:rFonts w:hint="eastAsia"/>
          <w:szCs w:val="24"/>
          <w:lang w:val="en-GB" w:eastAsia="zh-CN"/>
        </w:rPr>
        <w:t>到</w:t>
      </w:r>
      <w:r>
        <w:rPr>
          <w:rFonts w:hint="eastAsia"/>
          <w:szCs w:val="24"/>
          <w:lang w:val="en-GB" w:eastAsia="zh-CN"/>
        </w:rPr>
        <w:t>19000 m</w:t>
      </w:r>
      <w:r>
        <w:rPr>
          <w:rFonts w:hint="eastAsia"/>
          <w:szCs w:val="24"/>
          <w:lang w:val="en-GB" w:eastAsia="zh-CN"/>
        </w:rPr>
        <w:t>）或移动地面接收机（地面</w:t>
      </w:r>
      <w:r>
        <w:rPr>
          <w:rFonts w:hint="eastAsia"/>
          <w:szCs w:val="24"/>
          <w:lang w:val="en-GB" w:eastAsia="zh-CN"/>
        </w:rPr>
        <w:t>0</w:t>
      </w:r>
      <w:r>
        <w:rPr>
          <w:rFonts w:hint="eastAsia"/>
          <w:szCs w:val="24"/>
          <w:lang w:val="en-GB" w:eastAsia="zh-CN"/>
        </w:rPr>
        <w:t>到</w:t>
      </w:r>
      <w:r>
        <w:rPr>
          <w:rFonts w:hint="eastAsia"/>
          <w:szCs w:val="24"/>
          <w:lang w:val="en-GB" w:eastAsia="zh-CN"/>
        </w:rPr>
        <w:t>15 m</w:t>
      </w:r>
      <w:r>
        <w:rPr>
          <w:rFonts w:hint="eastAsia"/>
          <w:szCs w:val="24"/>
          <w:lang w:val="en-GB" w:eastAsia="zh-CN"/>
        </w:rPr>
        <w:t>）的干扰保护标注</w:t>
      </w:r>
      <w:r>
        <w:rPr>
          <w:szCs w:val="24"/>
          <w:lang w:val="en-GB" w:eastAsia="zh-CN"/>
        </w:rPr>
        <w:t xml:space="preserve">−6 dB </w:t>
      </w:r>
      <w:r>
        <w:rPr>
          <w:i/>
          <w:iCs/>
          <w:szCs w:val="24"/>
          <w:lang w:val="en-GB" w:eastAsia="zh-CN"/>
        </w:rPr>
        <w:t>I</w:t>
      </w:r>
      <w:r>
        <w:rPr>
          <w:szCs w:val="24"/>
          <w:lang w:val="en-GB" w:eastAsia="zh-CN"/>
        </w:rPr>
        <w:t>/</w:t>
      </w:r>
      <w:r>
        <w:rPr>
          <w:i/>
          <w:iCs/>
          <w:szCs w:val="24"/>
          <w:lang w:val="en-GB" w:eastAsia="zh-CN"/>
        </w:rPr>
        <w:t>N</w:t>
      </w:r>
      <w:r>
        <w:rPr>
          <w:rFonts w:hint="eastAsia"/>
          <w:iCs/>
          <w:szCs w:val="24"/>
          <w:lang w:val="en-GB" w:eastAsia="zh-CN"/>
        </w:rPr>
        <w:t>，该地球站与其他国家边界的距离可小于</w:t>
      </w:r>
      <w:r>
        <w:rPr>
          <w:rFonts w:hint="eastAsia"/>
          <w:iCs/>
          <w:szCs w:val="24"/>
          <w:lang w:val="en-GB" w:eastAsia="zh-CN"/>
        </w:rPr>
        <w:t>500 km</w:t>
      </w:r>
      <w:r>
        <w:rPr>
          <w:rFonts w:hint="eastAsia"/>
          <w:iCs/>
          <w:szCs w:val="24"/>
          <w:lang w:val="en-GB" w:eastAsia="zh-CN"/>
        </w:rPr>
        <w:t>，取决于地形和</w:t>
      </w:r>
      <w:r>
        <w:rPr>
          <w:rFonts w:hint="eastAsia"/>
          <w:iCs/>
          <w:szCs w:val="24"/>
          <w:lang w:val="en-GB" w:eastAsia="zh-CN"/>
        </w:rPr>
        <w:t>FSS</w:t>
      </w:r>
      <w:r>
        <w:rPr>
          <w:rFonts w:hint="eastAsia"/>
          <w:iCs/>
          <w:szCs w:val="24"/>
          <w:lang w:val="en-GB" w:eastAsia="zh-CN"/>
        </w:rPr>
        <w:t>地球站天线对其他国家陆地边界的指向情况；</w:t>
      </w:r>
    </w:p>
    <w:p w:rsidR="00002459" w:rsidRDefault="00002459" w:rsidP="00B52367">
      <w:pPr>
        <w:spacing w:line="380" w:lineRule="exact"/>
        <w:rPr>
          <w:lang w:val="en-GB" w:eastAsia="zh-CN"/>
        </w:rPr>
      </w:pPr>
      <w:r>
        <w:rPr>
          <w:i/>
          <w:iCs/>
          <w:lang w:val="en-GB" w:eastAsia="zh-CN"/>
        </w:rPr>
        <w:t>e)</w:t>
      </w:r>
      <w:r>
        <w:rPr>
          <w:lang w:val="en-GB" w:eastAsia="zh-CN"/>
        </w:rPr>
        <w:tab/>
      </w:r>
      <w:r>
        <w:rPr>
          <w:rFonts w:hint="eastAsia"/>
          <w:lang w:val="en-GB" w:eastAsia="zh-CN"/>
        </w:rPr>
        <w:t>使用</w:t>
      </w:r>
      <w:r>
        <w:rPr>
          <w:rFonts w:hint="eastAsia"/>
          <w:lang w:val="en-GB" w:eastAsia="zh-CN"/>
        </w:rPr>
        <w:t>pfd</w:t>
      </w:r>
      <w:r>
        <w:rPr>
          <w:rFonts w:hint="eastAsia"/>
          <w:lang w:val="en-GB" w:eastAsia="zh-CN"/>
        </w:rPr>
        <w:t>限值或其他方法作为双边协调的导则并不免除根据</w:t>
      </w:r>
      <w:r w:rsidR="00E338F7">
        <w:rPr>
          <w:lang w:val="en-GB" w:eastAsia="zh-CN"/>
        </w:rPr>
        <w:t>RR</w:t>
      </w:r>
      <w:r w:rsidR="00E338F7">
        <w:rPr>
          <w:lang w:val="en-GB" w:eastAsia="zh-CN"/>
        </w:rPr>
        <w:t>第</w:t>
      </w:r>
      <w:r>
        <w:rPr>
          <w:b/>
          <w:bCs/>
          <w:lang w:val="en-GB" w:eastAsia="zh-CN"/>
        </w:rPr>
        <w:t>5.509B</w:t>
      </w:r>
      <w:r>
        <w:rPr>
          <w:rFonts w:hint="eastAsia"/>
          <w:lang w:val="en-GB" w:eastAsia="zh-CN"/>
        </w:rPr>
        <w:t>、</w:t>
      </w:r>
      <w:r>
        <w:rPr>
          <w:b/>
          <w:bCs/>
          <w:lang w:val="en-GB" w:eastAsia="zh-CN"/>
        </w:rPr>
        <w:t>5.509C</w:t>
      </w:r>
      <w:r>
        <w:rPr>
          <w:rFonts w:hint="eastAsia"/>
          <w:lang w:val="en-GB" w:eastAsia="zh-CN"/>
        </w:rPr>
        <w:t>、</w:t>
      </w:r>
      <w:r>
        <w:rPr>
          <w:b/>
          <w:bCs/>
          <w:lang w:val="en-GB" w:eastAsia="zh-CN"/>
        </w:rPr>
        <w:t>5.509D</w:t>
      </w:r>
      <w:r>
        <w:rPr>
          <w:rFonts w:hint="eastAsia"/>
          <w:lang w:val="en-GB" w:eastAsia="zh-CN"/>
        </w:rPr>
        <w:t>和</w:t>
      </w:r>
      <w:r>
        <w:rPr>
          <w:b/>
          <w:bCs/>
          <w:lang w:val="en-GB" w:eastAsia="zh-CN"/>
        </w:rPr>
        <w:t>5.509E</w:t>
      </w:r>
      <w:r w:rsidR="00E338F7" w:rsidRPr="00F14A18">
        <w:rPr>
          <w:rFonts w:hint="eastAsia"/>
          <w:bCs/>
          <w:lang w:eastAsia="zh-CN"/>
        </w:rPr>
        <w:t>款</w:t>
      </w:r>
      <w:r>
        <w:rPr>
          <w:rFonts w:hint="eastAsia"/>
          <w:lang w:val="en-GB" w:eastAsia="zh-CN"/>
        </w:rPr>
        <w:t>应满足的一系列技术和操作规定。其中，</w:t>
      </w:r>
      <w:r>
        <w:rPr>
          <w:b/>
          <w:bCs/>
          <w:lang w:val="en-GB" w:eastAsia="zh-CN"/>
        </w:rPr>
        <w:t>5.509E</w:t>
      </w:r>
      <w:r w:rsidR="00E338F7" w:rsidRPr="00F14A18">
        <w:rPr>
          <w:rFonts w:hint="eastAsia"/>
          <w:bCs/>
          <w:lang w:eastAsia="zh-CN"/>
        </w:rPr>
        <w:t>款</w:t>
      </w:r>
      <w:r>
        <w:rPr>
          <w:rFonts w:hint="eastAsia"/>
          <w:lang w:val="en-GB" w:eastAsia="zh-CN"/>
        </w:rPr>
        <w:t>适用于双边协商同意后的短距离的情况。</w:t>
      </w:r>
    </w:p>
    <w:p w:rsidR="00002459" w:rsidRDefault="00002459" w:rsidP="00B52367">
      <w:pPr>
        <w:spacing w:line="380" w:lineRule="exact"/>
        <w:rPr>
          <w:lang w:val="en-GB" w:eastAsia="zh-CN"/>
        </w:rPr>
      </w:pPr>
      <w:r>
        <w:rPr>
          <w:i/>
          <w:iCs/>
          <w:lang w:val="en-GB" w:eastAsia="zh-CN"/>
        </w:rPr>
        <w:t>f)</w:t>
      </w:r>
      <w:r>
        <w:rPr>
          <w:lang w:val="en-GB" w:eastAsia="zh-CN"/>
        </w:rPr>
        <w:tab/>
      </w:r>
      <w:proofErr w:type="gramStart"/>
      <w:r>
        <w:rPr>
          <w:szCs w:val="24"/>
          <w:lang w:val="en-GB" w:eastAsia="zh-CN"/>
        </w:rPr>
        <w:t>pfd</w:t>
      </w:r>
      <w:r>
        <w:rPr>
          <w:rFonts w:hint="eastAsia"/>
          <w:szCs w:val="24"/>
          <w:lang w:val="en-GB" w:eastAsia="zh-CN"/>
        </w:rPr>
        <w:t>导则源于</w:t>
      </w:r>
      <w:r>
        <w:rPr>
          <w:rFonts w:hint="eastAsia"/>
          <w:szCs w:val="24"/>
          <w:lang w:val="en-GB" w:eastAsia="zh-CN"/>
        </w:rPr>
        <w:t>A</w:t>
      </w:r>
      <w:proofErr w:type="gramEnd"/>
      <w:r>
        <w:rPr>
          <w:rFonts w:hint="eastAsia"/>
          <w:szCs w:val="24"/>
          <w:lang w:val="en-GB" w:eastAsia="zh-CN"/>
        </w:rPr>
        <w:t xml:space="preserve"> MS</w:t>
      </w:r>
      <w:r>
        <w:rPr>
          <w:rFonts w:hint="eastAsia"/>
          <w:szCs w:val="24"/>
          <w:lang w:val="en-GB" w:eastAsia="zh-CN"/>
        </w:rPr>
        <w:t>（</w:t>
      </w:r>
      <w:r>
        <w:rPr>
          <w:lang w:val="en-GB" w:eastAsia="zh-CN"/>
        </w:rPr>
        <w:t>ITU-R  M.2089-0</w:t>
      </w:r>
      <w:r>
        <w:rPr>
          <w:rFonts w:hint="eastAsia"/>
          <w:lang w:val="en-GB" w:eastAsia="zh-CN"/>
        </w:rPr>
        <w:t>号建议书</w:t>
      </w:r>
      <w:r>
        <w:rPr>
          <w:rFonts w:hint="eastAsia"/>
          <w:szCs w:val="24"/>
          <w:lang w:val="en-GB" w:eastAsia="zh-CN"/>
        </w:rPr>
        <w:t>）和</w:t>
      </w:r>
      <w:r>
        <w:rPr>
          <w:rFonts w:hint="eastAsia"/>
          <w:szCs w:val="24"/>
          <w:lang w:val="en-GB" w:eastAsia="zh-CN"/>
        </w:rPr>
        <w:t xml:space="preserve"> MS</w:t>
      </w:r>
      <w:r>
        <w:rPr>
          <w:rFonts w:hint="eastAsia"/>
          <w:szCs w:val="24"/>
          <w:lang w:val="en-GB" w:eastAsia="zh-CN"/>
        </w:rPr>
        <w:t>（</w:t>
      </w:r>
      <w:r>
        <w:rPr>
          <w:lang w:val="en-GB" w:eastAsia="zh-CN"/>
        </w:rPr>
        <w:t>ITU-R  M.2068-0</w:t>
      </w:r>
      <w:r>
        <w:rPr>
          <w:rFonts w:hint="eastAsia"/>
          <w:lang w:val="en-GB" w:eastAsia="zh-CN"/>
        </w:rPr>
        <w:t>号建议书</w:t>
      </w:r>
      <w:r>
        <w:rPr>
          <w:rFonts w:hint="eastAsia"/>
          <w:szCs w:val="24"/>
          <w:lang w:val="en-GB" w:eastAsia="zh-CN"/>
        </w:rPr>
        <w:t>）的现有技术特点和保护标准</w:t>
      </w:r>
      <w:r>
        <w:rPr>
          <w:rFonts w:hint="eastAsia"/>
          <w:lang w:val="en-GB" w:eastAsia="zh-CN"/>
        </w:rPr>
        <w:t>；</w:t>
      </w:r>
    </w:p>
    <w:p w:rsidR="00002459" w:rsidRDefault="00002459" w:rsidP="00B52367">
      <w:pPr>
        <w:spacing w:line="380" w:lineRule="exact"/>
        <w:rPr>
          <w:i/>
          <w:lang w:val="en-GB" w:eastAsia="zh-CN"/>
        </w:rPr>
      </w:pPr>
      <w:r>
        <w:rPr>
          <w:i/>
          <w:lang w:val="en-GB" w:eastAsia="zh-CN"/>
        </w:rPr>
        <w:t>g)</w:t>
      </w:r>
      <w:r>
        <w:rPr>
          <w:i/>
          <w:lang w:val="en-GB" w:eastAsia="zh-CN"/>
        </w:rPr>
        <w:tab/>
      </w:r>
      <w:proofErr w:type="gramStart"/>
      <w:r>
        <w:rPr>
          <w:szCs w:val="24"/>
          <w:lang w:val="en-GB" w:eastAsia="zh-CN"/>
        </w:rPr>
        <w:t>pfd</w:t>
      </w:r>
      <w:r>
        <w:rPr>
          <w:rFonts w:hint="eastAsia"/>
          <w:szCs w:val="24"/>
          <w:lang w:val="en-GB" w:eastAsia="zh-CN"/>
        </w:rPr>
        <w:t>限值取决于预想</w:t>
      </w:r>
      <w:r>
        <w:rPr>
          <w:rFonts w:hint="eastAsia"/>
          <w:szCs w:val="24"/>
          <w:lang w:val="en-GB" w:eastAsia="zh-CN"/>
        </w:rPr>
        <w:t>FSS</w:t>
      </w:r>
      <w:r>
        <w:rPr>
          <w:rFonts w:hint="eastAsia"/>
          <w:szCs w:val="24"/>
          <w:lang w:val="en-GB" w:eastAsia="zh-CN"/>
        </w:rPr>
        <w:t>地球站相对于愿意进行双边协调国家领土的位置</w:t>
      </w:r>
      <w:proofErr w:type="gramEnd"/>
      <w:r>
        <w:rPr>
          <w:rFonts w:hint="eastAsia"/>
          <w:szCs w:val="24"/>
          <w:lang w:val="en-GB" w:eastAsia="zh-CN"/>
        </w:rPr>
        <w:t>，</w:t>
      </w:r>
    </w:p>
    <w:p w:rsidR="00002459" w:rsidRPr="00B52367" w:rsidRDefault="00002459" w:rsidP="00B52367">
      <w:pPr>
        <w:pStyle w:val="Call"/>
        <w:spacing w:line="380" w:lineRule="exact"/>
        <w:rPr>
          <w:rFonts w:ascii="STKaiti" w:eastAsia="STKaiti" w:hAnsi="STKaiti"/>
          <w:i w:val="0"/>
          <w:lang w:val="en-GB" w:eastAsia="zh-CN"/>
        </w:rPr>
      </w:pPr>
      <w:r w:rsidRPr="00B52367">
        <w:rPr>
          <w:rFonts w:ascii="STKaiti" w:eastAsia="STKaiti" w:hAnsi="STKaiti" w:hint="eastAsia"/>
          <w:i w:val="0"/>
          <w:lang w:val="en-GB" w:eastAsia="zh-CN"/>
        </w:rPr>
        <w:t>建议</w:t>
      </w:r>
    </w:p>
    <w:p w:rsidR="00002459" w:rsidRDefault="00002459" w:rsidP="00B52367">
      <w:pPr>
        <w:spacing w:line="380" w:lineRule="exact"/>
        <w:rPr>
          <w:lang w:val="en-GB" w:eastAsia="zh-CN"/>
        </w:rPr>
      </w:pPr>
      <w:r>
        <w:rPr>
          <w:b/>
          <w:bCs/>
          <w:lang w:val="en-GB" w:eastAsia="zh-CN"/>
        </w:rPr>
        <w:t>1</w:t>
      </w:r>
      <w:r>
        <w:rPr>
          <w:lang w:val="en-GB" w:eastAsia="zh-CN"/>
        </w:rPr>
        <w:tab/>
      </w:r>
      <w:r>
        <w:rPr>
          <w:rFonts w:hint="eastAsia"/>
          <w:lang w:val="en-GB" w:eastAsia="zh-CN"/>
        </w:rPr>
        <w:t>对于以下</w:t>
      </w:r>
      <w:r>
        <w:rPr>
          <w:rFonts w:hint="eastAsia"/>
          <w:bCs/>
          <w:lang w:eastAsia="zh-CN"/>
        </w:rPr>
        <w:t>设置，即</w:t>
      </w:r>
      <w:r>
        <w:rPr>
          <w:rFonts w:hint="eastAsia"/>
          <w:bCs/>
          <w:lang w:eastAsia="zh-CN"/>
        </w:rPr>
        <w:t>FSS</w:t>
      </w:r>
      <w:r>
        <w:rPr>
          <w:rFonts w:hint="eastAsia"/>
          <w:bCs/>
          <w:lang w:eastAsia="zh-CN"/>
        </w:rPr>
        <w:t>地球站和</w:t>
      </w:r>
      <w:r>
        <w:rPr>
          <w:rFonts w:hint="eastAsia"/>
          <w:bCs/>
          <w:lang w:eastAsia="zh-CN"/>
        </w:rPr>
        <w:t>GSO</w:t>
      </w:r>
      <w:r>
        <w:rPr>
          <w:rFonts w:hint="eastAsia"/>
          <w:bCs/>
          <w:lang w:eastAsia="zh-CN"/>
        </w:rPr>
        <w:t>卫星位置之间的瞄准线未穿过</w:t>
      </w:r>
      <w:r>
        <w:rPr>
          <w:rFonts w:hint="eastAsia"/>
          <w:b/>
          <w:bCs/>
          <w:lang w:eastAsia="zh-CN"/>
        </w:rPr>
        <w:t>WRC-15</w:t>
      </w:r>
      <w:r w:rsidRPr="00F14A18">
        <w:rPr>
          <w:rFonts w:hint="eastAsia"/>
          <w:bCs/>
          <w:lang w:eastAsia="zh-CN"/>
        </w:rPr>
        <w:t>第</w:t>
      </w:r>
      <w:r>
        <w:rPr>
          <w:rFonts w:hint="eastAsia"/>
          <w:b/>
          <w:bCs/>
          <w:lang w:eastAsia="zh-CN"/>
        </w:rPr>
        <w:t>163</w:t>
      </w:r>
      <w:r w:rsidRPr="00F14A18">
        <w:rPr>
          <w:rFonts w:hint="eastAsia"/>
          <w:bCs/>
          <w:lang w:eastAsia="zh-CN"/>
        </w:rPr>
        <w:t>号决议</w:t>
      </w:r>
      <w:r>
        <w:rPr>
          <w:rFonts w:hint="eastAsia"/>
          <w:bCs/>
          <w:lang w:eastAsia="zh-CN"/>
        </w:rPr>
        <w:t>和</w:t>
      </w:r>
      <w:r w:rsidRPr="00F14A18">
        <w:rPr>
          <w:rFonts w:hint="eastAsia"/>
          <w:bCs/>
          <w:lang w:eastAsia="zh-CN"/>
        </w:rPr>
        <w:t>第</w:t>
      </w:r>
      <w:r>
        <w:rPr>
          <w:rFonts w:hint="eastAsia"/>
          <w:b/>
          <w:bCs/>
          <w:lang w:eastAsia="zh-CN"/>
        </w:rPr>
        <w:t>164</w:t>
      </w:r>
      <w:r w:rsidRPr="00F14A18">
        <w:rPr>
          <w:rFonts w:hint="eastAsia"/>
          <w:bCs/>
          <w:lang w:eastAsia="zh-CN"/>
        </w:rPr>
        <w:t>号决议</w:t>
      </w:r>
      <w:r>
        <w:rPr>
          <w:rFonts w:hint="eastAsia"/>
          <w:bCs/>
          <w:lang w:eastAsia="zh-CN"/>
        </w:rPr>
        <w:t>未列出的，但参与双边协调会议的任何主管部门空域</w:t>
      </w:r>
      <w:r>
        <w:rPr>
          <w:rFonts w:hint="eastAsia"/>
          <w:bCs/>
          <w:lang w:eastAsia="zh-CN"/>
        </w:rPr>
        <w:t>8850 m</w:t>
      </w:r>
      <w:r>
        <w:rPr>
          <w:rFonts w:hint="eastAsia"/>
          <w:bCs/>
          <w:lang w:eastAsia="zh-CN"/>
        </w:rPr>
        <w:t>以下的高度，陆地边界以上</w:t>
      </w:r>
      <w:r>
        <w:rPr>
          <w:rFonts w:hint="eastAsia"/>
          <w:bCs/>
          <w:lang w:eastAsia="zh-CN"/>
        </w:rPr>
        <w:t>0</w:t>
      </w:r>
      <w:r>
        <w:rPr>
          <w:rFonts w:hint="eastAsia"/>
          <w:bCs/>
          <w:lang w:eastAsia="zh-CN"/>
        </w:rPr>
        <w:t>到</w:t>
      </w:r>
      <w:r>
        <w:rPr>
          <w:rFonts w:hint="eastAsia"/>
          <w:bCs/>
          <w:lang w:eastAsia="zh-CN"/>
        </w:rPr>
        <w:t>19000 m</w:t>
      </w:r>
      <w:r>
        <w:rPr>
          <w:rFonts w:hint="eastAsia"/>
          <w:bCs/>
          <w:lang w:eastAsia="zh-CN"/>
        </w:rPr>
        <w:t>的</w:t>
      </w:r>
      <w:r>
        <w:rPr>
          <w:rFonts w:hint="eastAsia"/>
          <w:bCs/>
          <w:lang w:eastAsia="zh-CN"/>
        </w:rPr>
        <w:t>pfd</w:t>
      </w:r>
      <w:r>
        <w:rPr>
          <w:rFonts w:hint="eastAsia"/>
          <w:bCs/>
          <w:lang w:eastAsia="zh-CN"/>
        </w:rPr>
        <w:t>不超过</w:t>
      </w:r>
      <w:r>
        <w:rPr>
          <w:szCs w:val="24"/>
          <w:lang w:val="en-GB" w:eastAsia="zh-CN"/>
        </w:rPr>
        <w:t xml:space="preserve">−151.5 dB </w:t>
      </w:r>
      <w:r>
        <w:rPr>
          <w:rFonts w:hint="eastAsia"/>
          <w:szCs w:val="24"/>
          <w:lang w:val="en-GB" w:eastAsia="zh-CN"/>
        </w:rPr>
        <w:t>（</w:t>
      </w:r>
      <w:r>
        <w:rPr>
          <w:szCs w:val="24"/>
          <w:lang w:val="en-GB" w:eastAsia="zh-CN"/>
        </w:rPr>
        <w:t>W/</w:t>
      </w:r>
      <w:r>
        <w:rPr>
          <w:rFonts w:hint="eastAsia"/>
          <w:szCs w:val="24"/>
          <w:lang w:val="en-GB" w:eastAsia="zh-CN"/>
        </w:rPr>
        <w:t>（</w:t>
      </w:r>
      <w:r>
        <w:rPr>
          <w:szCs w:val="24"/>
          <w:lang w:val="en-GB" w:eastAsia="zh-CN"/>
        </w:rPr>
        <w:t xml:space="preserve"> </w:t>
      </w:r>
      <w:proofErr w:type="gramStart"/>
      <w:r>
        <w:rPr>
          <w:szCs w:val="24"/>
          <w:lang w:val="en-GB" w:eastAsia="zh-CN"/>
        </w:rPr>
        <w:t>m</w:t>
      </w:r>
      <w:r>
        <w:rPr>
          <w:szCs w:val="24"/>
          <w:vertAlign w:val="superscript"/>
          <w:lang w:val="en-GB" w:eastAsia="zh-CN"/>
        </w:rPr>
        <w:t>2</w:t>
      </w:r>
      <w:r>
        <w:rPr>
          <w:b/>
          <w:szCs w:val="24"/>
          <w:vertAlign w:val="superscript"/>
          <w:lang w:val="en-GB" w:eastAsia="zh-CN"/>
        </w:rPr>
        <w:t xml:space="preserve"> .</w:t>
      </w:r>
      <w:proofErr w:type="gramEnd"/>
      <w:r>
        <w:rPr>
          <w:szCs w:val="24"/>
          <w:lang w:val="en-GB" w:eastAsia="zh-CN"/>
        </w:rPr>
        <w:t xml:space="preserve"> 4 kHz</w:t>
      </w:r>
      <w:r>
        <w:rPr>
          <w:rFonts w:hint="eastAsia"/>
          <w:szCs w:val="24"/>
          <w:lang w:val="en-GB" w:eastAsia="zh-CN"/>
        </w:rPr>
        <w:t>））可作为导则，从而减少</w:t>
      </w:r>
      <w:r w:rsidR="00E338F7">
        <w:rPr>
          <w:lang w:val="en-GB" w:eastAsia="zh-CN"/>
        </w:rPr>
        <w:t>RR</w:t>
      </w:r>
      <w:r w:rsidR="00E338F7">
        <w:rPr>
          <w:lang w:val="en-GB" w:eastAsia="zh-CN"/>
        </w:rPr>
        <w:t>第</w:t>
      </w:r>
      <w:r>
        <w:rPr>
          <w:b/>
          <w:bCs/>
          <w:lang w:val="en-GB" w:eastAsia="zh-CN"/>
        </w:rPr>
        <w:t>5.509E</w:t>
      </w:r>
      <w:r w:rsidR="00E338F7" w:rsidRPr="00F14A18">
        <w:rPr>
          <w:rFonts w:hint="eastAsia"/>
          <w:bCs/>
          <w:lang w:eastAsia="zh-CN"/>
        </w:rPr>
        <w:t>款</w:t>
      </w:r>
      <w:r>
        <w:rPr>
          <w:rFonts w:hint="eastAsia"/>
          <w:bCs/>
          <w:lang w:val="en-GB" w:eastAsia="zh-CN"/>
        </w:rPr>
        <w:t>定义的</w:t>
      </w:r>
      <w:r>
        <w:rPr>
          <w:rFonts w:hint="eastAsia"/>
          <w:bCs/>
          <w:lang w:val="en-GB" w:eastAsia="zh-CN"/>
        </w:rPr>
        <w:t>500 km</w:t>
      </w:r>
      <w:r>
        <w:rPr>
          <w:rFonts w:hint="eastAsia"/>
          <w:bCs/>
          <w:lang w:val="en-GB" w:eastAsia="zh-CN"/>
        </w:rPr>
        <w:t>最小距离；</w:t>
      </w:r>
    </w:p>
    <w:p w:rsidR="00002459" w:rsidRDefault="00002459" w:rsidP="00B52367">
      <w:pPr>
        <w:spacing w:line="380" w:lineRule="exact"/>
        <w:rPr>
          <w:spacing w:val="-2"/>
          <w:lang w:val="en-GB" w:eastAsia="zh-CN"/>
        </w:rPr>
      </w:pPr>
      <w:r>
        <w:rPr>
          <w:b/>
          <w:bCs/>
          <w:spacing w:val="-2"/>
          <w:lang w:val="en-GB" w:eastAsia="zh-CN"/>
        </w:rPr>
        <w:t>2</w:t>
      </w:r>
      <w:r>
        <w:rPr>
          <w:spacing w:val="-2"/>
          <w:lang w:val="en-GB" w:eastAsia="zh-CN"/>
        </w:rPr>
        <w:tab/>
      </w:r>
      <w:r>
        <w:rPr>
          <w:rFonts w:hint="eastAsia"/>
          <w:lang w:val="en-GB" w:eastAsia="zh-CN"/>
        </w:rPr>
        <w:t>对于以下</w:t>
      </w:r>
      <w:r>
        <w:rPr>
          <w:rFonts w:hint="eastAsia"/>
          <w:bCs/>
          <w:lang w:eastAsia="zh-CN"/>
        </w:rPr>
        <w:t>设置，即</w:t>
      </w:r>
      <w:r>
        <w:rPr>
          <w:rFonts w:hint="eastAsia"/>
          <w:bCs/>
          <w:lang w:eastAsia="zh-CN"/>
        </w:rPr>
        <w:t>FSS</w:t>
      </w:r>
      <w:r>
        <w:rPr>
          <w:rFonts w:hint="eastAsia"/>
          <w:bCs/>
          <w:lang w:eastAsia="zh-CN"/>
        </w:rPr>
        <w:t>地球站和</w:t>
      </w:r>
      <w:r>
        <w:rPr>
          <w:rFonts w:hint="eastAsia"/>
          <w:bCs/>
          <w:lang w:eastAsia="zh-CN"/>
        </w:rPr>
        <w:t>GSO</w:t>
      </w:r>
      <w:r>
        <w:rPr>
          <w:rFonts w:hint="eastAsia"/>
          <w:bCs/>
          <w:lang w:eastAsia="zh-CN"/>
        </w:rPr>
        <w:t>卫星位置之间的瞄准线穿过</w:t>
      </w:r>
      <w:r>
        <w:rPr>
          <w:rFonts w:hint="eastAsia"/>
          <w:b/>
          <w:bCs/>
          <w:lang w:eastAsia="zh-CN"/>
        </w:rPr>
        <w:t>WRC-15</w:t>
      </w:r>
      <w:r w:rsidRPr="00F14A18">
        <w:rPr>
          <w:rFonts w:hint="eastAsia"/>
          <w:bCs/>
          <w:lang w:eastAsia="zh-CN"/>
        </w:rPr>
        <w:t>第</w:t>
      </w:r>
      <w:r>
        <w:rPr>
          <w:rFonts w:hint="eastAsia"/>
          <w:b/>
          <w:bCs/>
          <w:lang w:eastAsia="zh-CN"/>
        </w:rPr>
        <w:t>163</w:t>
      </w:r>
      <w:r w:rsidRPr="00F14A18">
        <w:rPr>
          <w:rFonts w:hint="eastAsia"/>
          <w:bCs/>
          <w:lang w:eastAsia="zh-CN"/>
        </w:rPr>
        <w:t>号决议</w:t>
      </w:r>
      <w:r>
        <w:rPr>
          <w:rFonts w:hint="eastAsia"/>
          <w:bCs/>
          <w:lang w:eastAsia="zh-CN"/>
        </w:rPr>
        <w:t>和</w:t>
      </w:r>
      <w:r w:rsidRPr="00F14A18">
        <w:rPr>
          <w:rFonts w:hint="eastAsia"/>
          <w:bCs/>
          <w:lang w:eastAsia="zh-CN"/>
        </w:rPr>
        <w:t>第</w:t>
      </w:r>
      <w:r>
        <w:rPr>
          <w:rFonts w:hint="eastAsia"/>
          <w:b/>
          <w:bCs/>
          <w:lang w:eastAsia="zh-CN"/>
        </w:rPr>
        <w:t>164</w:t>
      </w:r>
      <w:r w:rsidRPr="00F14A18">
        <w:rPr>
          <w:rFonts w:hint="eastAsia"/>
          <w:bCs/>
          <w:lang w:eastAsia="zh-CN"/>
        </w:rPr>
        <w:t>号决议</w:t>
      </w:r>
      <w:r>
        <w:rPr>
          <w:rFonts w:hint="eastAsia"/>
          <w:bCs/>
          <w:lang w:eastAsia="zh-CN"/>
        </w:rPr>
        <w:t>未列出的，但参与双边协调会议的任何主管部门空域</w:t>
      </w:r>
      <w:r>
        <w:rPr>
          <w:rFonts w:hint="eastAsia"/>
          <w:bCs/>
          <w:lang w:eastAsia="zh-CN"/>
        </w:rPr>
        <w:t>8850 m</w:t>
      </w:r>
      <w:r>
        <w:rPr>
          <w:rFonts w:hint="eastAsia"/>
          <w:bCs/>
          <w:lang w:eastAsia="zh-CN"/>
        </w:rPr>
        <w:t>以下的高度，且</w:t>
      </w:r>
      <w:r>
        <w:rPr>
          <w:rFonts w:hint="eastAsia"/>
          <w:bCs/>
          <w:lang w:eastAsia="zh-CN"/>
        </w:rPr>
        <w:t>FSS</w:t>
      </w:r>
      <w:r>
        <w:rPr>
          <w:rFonts w:hint="eastAsia"/>
          <w:bCs/>
          <w:lang w:eastAsia="zh-CN"/>
        </w:rPr>
        <w:t>地球站与参与双边协调国家边界的距离超过</w:t>
      </w:r>
      <w:r>
        <w:rPr>
          <w:rFonts w:hint="eastAsia"/>
          <w:bCs/>
          <w:lang w:eastAsia="zh-CN"/>
        </w:rPr>
        <w:t>17 km</w:t>
      </w:r>
      <w:r>
        <w:rPr>
          <w:rFonts w:hint="eastAsia"/>
          <w:bCs/>
          <w:lang w:eastAsia="zh-CN"/>
        </w:rPr>
        <w:t>，陆地边界以上</w:t>
      </w:r>
      <w:r>
        <w:rPr>
          <w:rFonts w:hint="eastAsia"/>
          <w:bCs/>
          <w:lang w:eastAsia="zh-CN"/>
        </w:rPr>
        <w:t>0</w:t>
      </w:r>
      <w:r>
        <w:rPr>
          <w:rFonts w:hint="eastAsia"/>
          <w:bCs/>
          <w:lang w:eastAsia="zh-CN"/>
        </w:rPr>
        <w:t>到</w:t>
      </w:r>
      <w:r>
        <w:rPr>
          <w:rFonts w:hint="eastAsia"/>
          <w:bCs/>
          <w:lang w:eastAsia="zh-CN"/>
        </w:rPr>
        <w:t>19000 m</w:t>
      </w:r>
      <w:r>
        <w:rPr>
          <w:rFonts w:hint="eastAsia"/>
          <w:bCs/>
          <w:lang w:eastAsia="zh-CN"/>
        </w:rPr>
        <w:t>的</w:t>
      </w:r>
      <w:r>
        <w:rPr>
          <w:rFonts w:hint="eastAsia"/>
          <w:bCs/>
          <w:lang w:eastAsia="zh-CN"/>
        </w:rPr>
        <w:t>pfd</w:t>
      </w:r>
      <w:r>
        <w:rPr>
          <w:rFonts w:hint="eastAsia"/>
          <w:bCs/>
          <w:lang w:eastAsia="zh-CN"/>
        </w:rPr>
        <w:t>不超过</w:t>
      </w:r>
      <w:r>
        <w:rPr>
          <w:szCs w:val="24"/>
          <w:lang w:val="en-GB" w:eastAsia="zh-CN"/>
        </w:rPr>
        <w:t xml:space="preserve">−151.5 dB </w:t>
      </w:r>
      <w:r>
        <w:rPr>
          <w:rFonts w:hint="eastAsia"/>
          <w:szCs w:val="24"/>
          <w:lang w:val="en-GB" w:eastAsia="zh-CN"/>
        </w:rPr>
        <w:t>（</w:t>
      </w:r>
      <w:r>
        <w:rPr>
          <w:szCs w:val="24"/>
          <w:lang w:val="en-GB" w:eastAsia="zh-CN"/>
        </w:rPr>
        <w:t>W/</w:t>
      </w:r>
      <w:r>
        <w:rPr>
          <w:rFonts w:hint="eastAsia"/>
          <w:szCs w:val="24"/>
          <w:lang w:val="en-GB" w:eastAsia="zh-CN"/>
        </w:rPr>
        <w:t>（</w:t>
      </w:r>
      <w:r>
        <w:rPr>
          <w:szCs w:val="24"/>
          <w:lang w:val="en-GB" w:eastAsia="zh-CN"/>
        </w:rPr>
        <w:t xml:space="preserve"> </w:t>
      </w:r>
      <w:proofErr w:type="gramStart"/>
      <w:r>
        <w:rPr>
          <w:szCs w:val="24"/>
          <w:lang w:val="en-GB" w:eastAsia="zh-CN"/>
        </w:rPr>
        <w:t>m</w:t>
      </w:r>
      <w:r>
        <w:rPr>
          <w:szCs w:val="24"/>
          <w:vertAlign w:val="superscript"/>
          <w:lang w:val="en-GB" w:eastAsia="zh-CN"/>
        </w:rPr>
        <w:t>2</w:t>
      </w:r>
      <w:r>
        <w:rPr>
          <w:b/>
          <w:szCs w:val="24"/>
          <w:vertAlign w:val="superscript"/>
          <w:lang w:val="en-GB" w:eastAsia="zh-CN"/>
        </w:rPr>
        <w:t xml:space="preserve"> .</w:t>
      </w:r>
      <w:proofErr w:type="gramEnd"/>
      <w:r>
        <w:rPr>
          <w:szCs w:val="24"/>
          <w:lang w:val="en-GB" w:eastAsia="zh-CN"/>
        </w:rPr>
        <w:t xml:space="preserve"> 4 kHz</w:t>
      </w:r>
      <w:r>
        <w:rPr>
          <w:rFonts w:hint="eastAsia"/>
          <w:szCs w:val="24"/>
          <w:lang w:val="en-GB" w:eastAsia="zh-CN"/>
        </w:rPr>
        <w:t>））可作为导则，从而减少</w:t>
      </w:r>
      <w:r>
        <w:rPr>
          <w:b/>
          <w:bCs/>
          <w:lang w:val="en-GB" w:eastAsia="zh-CN"/>
        </w:rPr>
        <w:t>5.509E</w:t>
      </w:r>
      <w:r w:rsidR="00E338F7" w:rsidRPr="00F14A18">
        <w:rPr>
          <w:rFonts w:hint="eastAsia"/>
          <w:bCs/>
          <w:lang w:eastAsia="zh-CN"/>
        </w:rPr>
        <w:t>款</w:t>
      </w:r>
      <w:r>
        <w:rPr>
          <w:rFonts w:hint="eastAsia"/>
          <w:bCs/>
          <w:lang w:val="en-GB" w:eastAsia="zh-CN"/>
        </w:rPr>
        <w:t>定义的</w:t>
      </w:r>
      <w:r>
        <w:rPr>
          <w:rFonts w:hint="eastAsia"/>
          <w:bCs/>
          <w:lang w:val="en-GB" w:eastAsia="zh-CN"/>
        </w:rPr>
        <w:t>500 km</w:t>
      </w:r>
      <w:r>
        <w:rPr>
          <w:rFonts w:hint="eastAsia"/>
          <w:bCs/>
          <w:lang w:val="en-GB" w:eastAsia="zh-CN"/>
        </w:rPr>
        <w:t>最小距离；</w:t>
      </w:r>
    </w:p>
    <w:p w:rsidR="00002459" w:rsidRDefault="00002459" w:rsidP="00B52367">
      <w:pPr>
        <w:spacing w:line="380" w:lineRule="exact"/>
        <w:rPr>
          <w:spacing w:val="-2"/>
          <w:lang w:val="en-GB" w:eastAsia="zh-CN"/>
        </w:rPr>
      </w:pPr>
      <w:r>
        <w:rPr>
          <w:b/>
          <w:bCs/>
          <w:lang w:val="en-GB" w:eastAsia="zh-CN"/>
        </w:rPr>
        <w:t>3</w:t>
      </w:r>
      <w:r>
        <w:rPr>
          <w:lang w:val="en-GB" w:eastAsia="zh-CN"/>
        </w:rPr>
        <w:tab/>
      </w:r>
      <w:r>
        <w:rPr>
          <w:rFonts w:hint="eastAsia"/>
          <w:lang w:val="en-GB" w:eastAsia="zh-CN"/>
        </w:rPr>
        <w:t>对于以下</w:t>
      </w:r>
      <w:r>
        <w:rPr>
          <w:rFonts w:hint="eastAsia"/>
          <w:bCs/>
          <w:lang w:eastAsia="zh-CN"/>
        </w:rPr>
        <w:t>设置，即</w:t>
      </w:r>
      <w:r>
        <w:rPr>
          <w:rFonts w:hint="eastAsia"/>
          <w:bCs/>
          <w:lang w:eastAsia="zh-CN"/>
        </w:rPr>
        <w:t>FSS</w:t>
      </w:r>
      <w:r>
        <w:rPr>
          <w:rFonts w:hint="eastAsia"/>
          <w:bCs/>
          <w:lang w:eastAsia="zh-CN"/>
        </w:rPr>
        <w:t>地球站和</w:t>
      </w:r>
      <w:r>
        <w:rPr>
          <w:rFonts w:hint="eastAsia"/>
          <w:bCs/>
          <w:lang w:eastAsia="zh-CN"/>
        </w:rPr>
        <w:t>GSO</w:t>
      </w:r>
      <w:r>
        <w:rPr>
          <w:rFonts w:hint="eastAsia"/>
          <w:bCs/>
          <w:lang w:eastAsia="zh-CN"/>
        </w:rPr>
        <w:t>卫星位置之间的瞄准线穿过</w:t>
      </w:r>
      <w:r>
        <w:rPr>
          <w:rFonts w:hint="eastAsia"/>
          <w:b/>
          <w:bCs/>
          <w:lang w:eastAsia="zh-CN"/>
        </w:rPr>
        <w:t>WRC-15</w:t>
      </w:r>
      <w:r w:rsidRPr="00F14A18">
        <w:rPr>
          <w:rFonts w:hint="eastAsia"/>
          <w:bCs/>
          <w:lang w:eastAsia="zh-CN"/>
        </w:rPr>
        <w:t>第</w:t>
      </w:r>
      <w:r>
        <w:rPr>
          <w:rFonts w:hint="eastAsia"/>
          <w:b/>
          <w:bCs/>
          <w:lang w:eastAsia="zh-CN"/>
        </w:rPr>
        <w:t>163</w:t>
      </w:r>
      <w:r w:rsidRPr="00F14A18">
        <w:rPr>
          <w:rFonts w:hint="eastAsia"/>
          <w:bCs/>
          <w:lang w:eastAsia="zh-CN"/>
        </w:rPr>
        <w:t>号决议</w:t>
      </w:r>
      <w:r>
        <w:rPr>
          <w:rFonts w:hint="eastAsia"/>
          <w:bCs/>
          <w:lang w:eastAsia="zh-CN"/>
        </w:rPr>
        <w:t>和</w:t>
      </w:r>
      <w:r w:rsidRPr="00F14A18">
        <w:rPr>
          <w:rFonts w:hint="eastAsia"/>
          <w:bCs/>
          <w:lang w:eastAsia="zh-CN"/>
        </w:rPr>
        <w:t>第</w:t>
      </w:r>
      <w:r>
        <w:rPr>
          <w:rFonts w:hint="eastAsia"/>
          <w:b/>
          <w:bCs/>
          <w:lang w:eastAsia="zh-CN"/>
        </w:rPr>
        <w:t>164</w:t>
      </w:r>
      <w:r w:rsidRPr="00F14A18">
        <w:rPr>
          <w:rFonts w:hint="eastAsia"/>
          <w:bCs/>
          <w:lang w:eastAsia="zh-CN"/>
        </w:rPr>
        <w:t>号决议</w:t>
      </w:r>
      <w:r>
        <w:rPr>
          <w:rFonts w:hint="eastAsia"/>
          <w:bCs/>
          <w:lang w:eastAsia="zh-CN"/>
        </w:rPr>
        <w:t>未列出的，但参与双边协调会议的任何主管部门空域</w:t>
      </w:r>
      <w:r>
        <w:rPr>
          <w:rFonts w:hint="eastAsia"/>
          <w:bCs/>
          <w:lang w:eastAsia="zh-CN"/>
        </w:rPr>
        <w:t>8850 m</w:t>
      </w:r>
      <w:r>
        <w:rPr>
          <w:rFonts w:hint="eastAsia"/>
          <w:bCs/>
          <w:lang w:eastAsia="zh-CN"/>
        </w:rPr>
        <w:t>以下的高度，且</w:t>
      </w:r>
      <w:r>
        <w:rPr>
          <w:rFonts w:hint="eastAsia"/>
          <w:bCs/>
          <w:lang w:eastAsia="zh-CN"/>
        </w:rPr>
        <w:t>FSS</w:t>
      </w:r>
      <w:r>
        <w:rPr>
          <w:rFonts w:hint="eastAsia"/>
          <w:bCs/>
          <w:lang w:eastAsia="zh-CN"/>
        </w:rPr>
        <w:t>地球站与参与双边协调国家边界的距离小于</w:t>
      </w:r>
      <w:r>
        <w:rPr>
          <w:rFonts w:hint="eastAsia"/>
          <w:bCs/>
          <w:lang w:eastAsia="zh-CN"/>
        </w:rPr>
        <w:t>17 km</w:t>
      </w:r>
      <w:r>
        <w:rPr>
          <w:rFonts w:hint="eastAsia"/>
          <w:bCs/>
          <w:lang w:eastAsia="zh-CN"/>
        </w:rPr>
        <w:t>，陆地边界以上</w:t>
      </w:r>
      <w:r>
        <w:rPr>
          <w:rFonts w:hint="eastAsia"/>
          <w:bCs/>
          <w:lang w:eastAsia="zh-CN"/>
        </w:rPr>
        <w:t>0</w:t>
      </w:r>
      <w:r>
        <w:rPr>
          <w:rFonts w:hint="eastAsia"/>
          <w:bCs/>
          <w:lang w:eastAsia="zh-CN"/>
        </w:rPr>
        <w:t>到</w:t>
      </w:r>
      <w:r>
        <w:rPr>
          <w:rFonts w:hint="eastAsia"/>
          <w:bCs/>
          <w:lang w:eastAsia="zh-CN"/>
        </w:rPr>
        <w:t>19000 m</w:t>
      </w:r>
      <w:r>
        <w:rPr>
          <w:rFonts w:hint="eastAsia"/>
          <w:bCs/>
          <w:lang w:eastAsia="zh-CN"/>
        </w:rPr>
        <w:t>的</w:t>
      </w:r>
      <w:r>
        <w:rPr>
          <w:rFonts w:hint="eastAsia"/>
          <w:bCs/>
          <w:lang w:eastAsia="zh-CN"/>
        </w:rPr>
        <w:t>pfd</w:t>
      </w:r>
      <w:r>
        <w:rPr>
          <w:rFonts w:hint="eastAsia"/>
          <w:bCs/>
          <w:lang w:eastAsia="zh-CN"/>
        </w:rPr>
        <w:t>不超过</w:t>
      </w:r>
      <w:r>
        <w:rPr>
          <w:szCs w:val="24"/>
          <w:lang w:val="en-GB" w:eastAsia="zh-CN"/>
        </w:rPr>
        <w:t xml:space="preserve">−151.5 dB </w:t>
      </w:r>
      <w:r>
        <w:rPr>
          <w:rFonts w:hint="eastAsia"/>
          <w:szCs w:val="24"/>
          <w:lang w:val="en-GB" w:eastAsia="zh-CN"/>
        </w:rPr>
        <w:t>（</w:t>
      </w:r>
      <w:r>
        <w:rPr>
          <w:szCs w:val="24"/>
          <w:lang w:val="en-GB" w:eastAsia="zh-CN"/>
        </w:rPr>
        <w:t>W/</w:t>
      </w:r>
      <w:r>
        <w:rPr>
          <w:rFonts w:hint="eastAsia"/>
          <w:szCs w:val="24"/>
          <w:lang w:val="en-GB" w:eastAsia="zh-CN"/>
        </w:rPr>
        <w:t>（</w:t>
      </w:r>
      <w:r>
        <w:rPr>
          <w:szCs w:val="24"/>
          <w:lang w:val="en-GB" w:eastAsia="zh-CN"/>
        </w:rPr>
        <w:t xml:space="preserve"> </w:t>
      </w:r>
      <w:proofErr w:type="gramStart"/>
      <w:r>
        <w:rPr>
          <w:szCs w:val="24"/>
          <w:lang w:val="en-GB" w:eastAsia="zh-CN"/>
        </w:rPr>
        <w:t>m</w:t>
      </w:r>
      <w:r>
        <w:rPr>
          <w:szCs w:val="24"/>
          <w:vertAlign w:val="superscript"/>
          <w:lang w:val="en-GB" w:eastAsia="zh-CN"/>
        </w:rPr>
        <w:t>2</w:t>
      </w:r>
      <w:r>
        <w:rPr>
          <w:b/>
          <w:szCs w:val="24"/>
          <w:vertAlign w:val="superscript"/>
          <w:lang w:val="en-GB" w:eastAsia="zh-CN"/>
        </w:rPr>
        <w:t xml:space="preserve"> .</w:t>
      </w:r>
      <w:proofErr w:type="gramEnd"/>
      <w:r>
        <w:rPr>
          <w:szCs w:val="24"/>
          <w:lang w:val="en-GB" w:eastAsia="zh-CN"/>
        </w:rPr>
        <w:t xml:space="preserve"> 4 kHz</w:t>
      </w:r>
      <w:r>
        <w:rPr>
          <w:rFonts w:hint="eastAsia"/>
          <w:szCs w:val="24"/>
          <w:lang w:val="en-GB" w:eastAsia="zh-CN"/>
        </w:rPr>
        <w:t>））和陆地边界以上</w:t>
      </w:r>
      <w:r>
        <w:rPr>
          <w:rFonts w:hint="eastAsia"/>
          <w:szCs w:val="24"/>
          <w:lang w:val="en-GB" w:eastAsia="zh-CN"/>
        </w:rPr>
        <w:t>0</w:t>
      </w:r>
      <w:r>
        <w:rPr>
          <w:rFonts w:hint="eastAsia"/>
          <w:szCs w:val="24"/>
          <w:lang w:val="en-GB" w:eastAsia="zh-CN"/>
        </w:rPr>
        <w:t>到</w:t>
      </w:r>
      <w:r>
        <w:rPr>
          <w:rFonts w:hint="eastAsia"/>
          <w:szCs w:val="24"/>
          <w:lang w:val="en-GB" w:eastAsia="zh-CN"/>
        </w:rPr>
        <w:t>15 m</w:t>
      </w:r>
      <w:r>
        <w:rPr>
          <w:rFonts w:hint="eastAsia"/>
          <w:szCs w:val="24"/>
          <w:lang w:val="en-GB" w:eastAsia="zh-CN"/>
        </w:rPr>
        <w:t>产生的</w:t>
      </w:r>
      <w:r>
        <w:rPr>
          <w:rFonts w:hint="eastAsia"/>
          <w:szCs w:val="24"/>
          <w:lang w:val="en-GB" w:eastAsia="zh-CN"/>
        </w:rPr>
        <w:t>pfd</w:t>
      </w:r>
      <w:r>
        <w:rPr>
          <w:rFonts w:hint="eastAsia"/>
          <w:szCs w:val="24"/>
          <w:lang w:val="en-GB" w:eastAsia="zh-CN"/>
        </w:rPr>
        <w:t>为</w:t>
      </w:r>
      <w:r>
        <w:rPr>
          <w:lang w:val="en-GB" w:eastAsia="zh-CN"/>
        </w:rPr>
        <w:t xml:space="preserve">−170.2 dB </w:t>
      </w:r>
      <w:r>
        <w:rPr>
          <w:rFonts w:hint="eastAsia"/>
          <w:lang w:val="en-GB" w:eastAsia="zh-CN"/>
        </w:rPr>
        <w:t>（</w:t>
      </w:r>
      <w:r>
        <w:rPr>
          <w:lang w:val="en-GB" w:eastAsia="zh-CN"/>
        </w:rPr>
        <w:t>W/</w:t>
      </w:r>
      <w:r>
        <w:rPr>
          <w:rFonts w:hint="eastAsia"/>
          <w:lang w:val="en-GB" w:eastAsia="zh-CN"/>
        </w:rPr>
        <w:t>（</w:t>
      </w:r>
      <w:r>
        <w:rPr>
          <w:lang w:val="en-GB" w:eastAsia="zh-CN"/>
        </w:rPr>
        <w:t xml:space="preserve"> </w:t>
      </w:r>
      <w:proofErr w:type="gramStart"/>
      <w:r>
        <w:rPr>
          <w:lang w:val="en-GB" w:eastAsia="zh-CN"/>
        </w:rPr>
        <w:t>m</w:t>
      </w:r>
      <w:r>
        <w:rPr>
          <w:vertAlign w:val="superscript"/>
          <w:lang w:val="en-GB" w:eastAsia="zh-CN"/>
        </w:rPr>
        <w:t>2</w:t>
      </w:r>
      <w:r>
        <w:rPr>
          <w:b/>
          <w:vertAlign w:val="superscript"/>
          <w:lang w:val="en-GB" w:eastAsia="zh-CN"/>
        </w:rPr>
        <w:t> .</w:t>
      </w:r>
      <w:r>
        <w:rPr>
          <w:lang w:val="en-GB" w:eastAsia="zh-CN"/>
        </w:rPr>
        <w:t> </w:t>
      </w:r>
      <w:proofErr w:type="gramEnd"/>
      <w:r>
        <w:rPr>
          <w:lang w:val="en-GB" w:eastAsia="zh-CN"/>
        </w:rPr>
        <w:t>4 kHz</w:t>
      </w:r>
      <w:r>
        <w:rPr>
          <w:rFonts w:hint="eastAsia"/>
          <w:lang w:val="en-GB" w:eastAsia="zh-CN"/>
        </w:rPr>
        <w:t>））以保护</w:t>
      </w:r>
      <w:r>
        <w:rPr>
          <w:rFonts w:hint="eastAsia"/>
          <w:lang w:val="en-GB" w:eastAsia="zh-CN"/>
        </w:rPr>
        <w:t>A MS</w:t>
      </w:r>
      <w:r>
        <w:rPr>
          <w:rFonts w:hint="eastAsia"/>
          <w:lang w:val="en-GB" w:eastAsia="zh-CN"/>
        </w:rPr>
        <w:t>地面站</w:t>
      </w:r>
      <w:r>
        <w:rPr>
          <w:rFonts w:hint="eastAsia"/>
          <w:szCs w:val="24"/>
          <w:lang w:val="en-GB" w:eastAsia="zh-CN"/>
        </w:rPr>
        <w:t>可作为导则，从而减少</w:t>
      </w:r>
      <w:r>
        <w:rPr>
          <w:b/>
          <w:bCs/>
          <w:lang w:val="en-GB" w:eastAsia="zh-CN"/>
        </w:rPr>
        <w:t>5.509E</w:t>
      </w:r>
      <w:r w:rsidR="00E338F7" w:rsidRPr="00F14A18">
        <w:rPr>
          <w:rFonts w:hint="eastAsia"/>
          <w:bCs/>
          <w:lang w:eastAsia="zh-CN"/>
        </w:rPr>
        <w:t>款</w:t>
      </w:r>
      <w:r>
        <w:rPr>
          <w:rFonts w:hint="eastAsia"/>
          <w:bCs/>
          <w:lang w:val="en-GB" w:eastAsia="zh-CN"/>
        </w:rPr>
        <w:t>定义的</w:t>
      </w:r>
      <w:r>
        <w:rPr>
          <w:rFonts w:hint="eastAsia"/>
          <w:bCs/>
          <w:lang w:val="en-GB" w:eastAsia="zh-CN"/>
        </w:rPr>
        <w:t>500 km</w:t>
      </w:r>
      <w:r>
        <w:rPr>
          <w:rFonts w:hint="eastAsia"/>
          <w:bCs/>
          <w:lang w:val="en-GB" w:eastAsia="zh-CN"/>
        </w:rPr>
        <w:t>最小距离；</w:t>
      </w:r>
    </w:p>
    <w:p w:rsidR="00002459" w:rsidRDefault="00002459" w:rsidP="00B52367">
      <w:pPr>
        <w:tabs>
          <w:tab w:val="clear" w:pos="794"/>
          <w:tab w:val="clear" w:pos="1191"/>
          <w:tab w:val="clear" w:pos="1588"/>
          <w:tab w:val="clear" w:pos="1985"/>
        </w:tabs>
        <w:spacing w:before="0" w:line="380" w:lineRule="exact"/>
        <w:rPr>
          <w:lang w:val="en-GB" w:eastAsia="zh-CN"/>
        </w:rPr>
      </w:pPr>
      <w:r>
        <w:rPr>
          <w:b/>
          <w:bCs/>
          <w:lang w:val="en-GB" w:eastAsia="zh-CN"/>
        </w:rPr>
        <w:br w:type="page"/>
      </w:r>
      <w:r>
        <w:rPr>
          <w:b/>
          <w:bCs/>
          <w:lang w:val="en-GB" w:eastAsia="zh-CN"/>
        </w:rPr>
        <w:lastRenderedPageBreak/>
        <w:t>4</w:t>
      </w:r>
      <w:r>
        <w:rPr>
          <w:lang w:val="en-GB" w:eastAsia="zh-CN"/>
        </w:rPr>
        <w:tab/>
      </w:r>
      <w:r>
        <w:rPr>
          <w:rFonts w:hint="eastAsia"/>
          <w:lang w:val="en-GB" w:eastAsia="zh-CN"/>
        </w:rPr>
        <w:t>对于上述</w:t>
      </w:r>
      <w:r w:rsidRPr="00B52367">
        <w:rPr>
          <w:rFonts w:ascii="STKaiti" w:eastAsia="STKaiti" w:hAnsi="STKaiti" w:hint="eastAsia"/>
          <w:lang w:val="en-GB" w:eastAsia="zh-CN"/>
        </w:rPr>
        <w:t>建议2</w:t>
      </w:r>
      <w:r>
        <w:rPr>
          <w:rFonts w:hint="eastAsia"/>
          <w:lang w:val="en-GB" w:eastAsia="zh-CN"/>
        </w:rPr>
        <w:t>和</w:t>
      </w:r>
      <w:r w:rsidRPr="00A70CEB">
        <w:rPr>
          <w:rFonts w:hint="eastAsia"/>
          <w:lang w:val="en-GB" w:eastAsia="zh-CN"/>
        </w:rPr>
        <w:t>3</w:t>
      </w:r>
      <w:r>
        <w:rPr>
          <w:rFonts w:hint="eastAsia"/>
          <w:lang w:val="en-GB" w:eastAsia="zh-CN"/>
        </w:rPr>
        <w:t>中</w:t>
      </w:r>
      <w:r>
        <w:rPr>
          <w:rFonts w:hint="eastAsia"/>
          <w:lang w:val="en-GB" w:eastAsia="zh-CN"/>
        </w:rPr>
        <w:t>17 km</w:t>
      </w:r>
      <w:r>
        <w:rPr>
          <w:rFonts w:hint="eastAsia"/>
          <w:lang w:val="en-GB" w:eastAsia="zh-CN"/>
        </w:rPr>
        <w:t>以外的距离，且对于</w:t>
      </w:r>
      <w:r>
        <w:rPr>
          <w:rFonts w:hint="eastAsia"/>
          <w:lang w:val="en-GB" w:eastAsia="zh-CN"/>
        </w:rPr>
        <w:t>FSS</w:t>
      </w:r>
      <w:r>
        <w:rPr>
          <w:rFonts w:hint="eastAsia"/>
          <w:lang w:val="en-GB" w:eastAsia="zh-CN"/>
        </w:rPr>
        <w:t>地球站抬升</w:t>
      </w:r>
      <w:r>
        <w:rPr>
          <w:rFonts w:hint="eastAsia"/>
          <w:lang w:val="en-GB" w:eastAsia="zh-CN"/>
        </w:rPr>
        <w:t>10</w:t>
      </w:r>
      <w:r>
        <w:rPr>
          <w:rFonts w:hint="eastAsia"/>
          <w:lang w:val="en-GB" w:eastAsia="zh-CN"/>
        </w:rPr>
        <w:t>度的情况是有效的，若任何主管部门希望获得具体的地理分析，可采用附件</w:t>
      </w:r>
      <w:r>
        <w:rPr>
          <w:rFonts w:hint="eastAsia"/>
          <w:lang w:val="en-GB" w:eastAsia="zh-CN"/>
        </w:rPr>
        <w:t>2</w:t>
      </w:r>
      <w:r>
        <w:rPr>
          <w:rFonts w:hint="eastAsia"/>
          <w:lang w:val="en-GB" w:eastAsia="zh-CN"/>
        </w:rPr>
        <w:t>中的等式（</w:t>
      </w:r>
      <w:r>
        <w:rPr>
          <w:rFonts w:hint="eastAsia"/>
          <w:lang w:val="en-GB" w:eastAsia="zh-CN"/>
        </w:rPr>
        <w:t>1</w:t>
      </w:r>
      <w:r>
        <w:rPr>
          <w:rFonts w:hint="eastAsia"/>
          <w:lang w:val="en-GB" w:eastAsia="zh-CN"/>
        </w:rPr>
        <w:t>）得出该地球站相对于</w:t>
      </w:r>
      <w:r>
        <w:rPr>
          <w:rFonts w:hint="eastAsia"/>
          <w:b/>
          <w:bCs/>
          <w:lang w:eastAsia="zh-CN"/>
        </w:rPr>
        <w:t>WRC-15</w:t>
      </w:r>
      <w:r w:rsidRPr="00F14A18">
        <w:rPr>
          <w:rFonts w:hint="eastAsia"/>
          <w:bCs/>
          <w:lang w:eastAsia="zh-CN"/>
        </w:rPr>
        <w:t>第</w:t>
      </w:r>
      <w:r>
        <w:rPr>
          <w:rFonts w:hint="eastAsia"/>
          <w:b/>
          <w:bCs/>
          <w:lang w:eastAsia="zh-CN"/>
        </w:rPr>
        <w:t>163</w:t>
      </w:r>
      <w:r w:rsidRPr="00F14A18">
        <w:rPr>
          <w:rFonts w:hint="eastAsia"/>
          <w:bCs/>
          <w:lang w:eastAsia="zh-CN"/>
        </w:rPr>
        <w:t>号决议</w:t>
      </w:r>
      <w:r>
        <w:rPr>
          <w:rFonts w:hint="eastAsia"/>
          <w:bCs/>
          <w:lang w:eastAsia="zh-CN"/>
        </w:rPr>
        <w:t>和</w:t>
      </w:r>
      <w:r w:rsidRPr="00F14A18">
        <w:rPr>
          <w:rFonts w:hint="eastAsia"/>
          <w:bCs/>
          <w:lang w:eastAsia="zh-CN"/>
        </w:rPr>
        <w:t>第</w:t>
      </w:r>
      <w:r>
        <w:rPr>
          <w:rFonts w:hint="eastAsia"/>
          <w:b/>
          <w:bCs/>
          <w:lang w:eastAsia="zh-CN"/>
        </w:rPr>
        <w:t>164</w:t>
      </w:r>
      <w:r w:rsidRPr="00F14A18">
        <w:rPr>
          <w:rFonts w:hint="eastAsia"/>
          <w:bCs/>
          <w:lang w:eastAsia="zh-CN"/>
        </w:rPr>
        <w:t>号决议</w:t>
      </w:r>
      <w:r>
        <w:rPr>
          <w:rFonts w:hint="eastAsia"/>
          <w:bCs/>
          <w:lang w:eastAsia="zh-CN"/>
        </w:rPr>
        <w:t>未列出但参与双边会议的国家</w:t>
      </w:r>
      <w:r>
        <w:rPr>
          <w:rFonts w:hint="eastAsia"/>
          <w:lang w:val="en-GB" w:eastAsia="zh-CN"/>
        </w:rPr>
        <w:t>陆地边界的部署距离参考值（</w:t>
      </w:r>
      <w:r>
        <w:rPr>
          <w:rFonts w:hint="eastAsia"/>
          <w:lang w:val="en-GB" w:eastAsia="zh-CN"/>
        </w:rPr>
        <w:t>km</w:t>
      </w:r>
      <w:r>
        <w:rPr>
          <w:rFonts w:hint="eastAsia"/>
          <w:lang w:val="en-GB" w:eastAsia="zh-CN"/>
        </w:rPr>
        <w:t>）；</w:t>
      </w:r>
    </w:p>
    <w:p w:rsidR="00002459" w:rsidRDefault="00002459" w:rsidP="00B52367">
      <w:pPr>
        <w:spacing w:line="380" w:lineRule="exact"/>
        <w:rPr>
          <w:lang w:val="en-GB" w:eastAsia="zh-CN"/>
        </w:rPr>
      </w:pPr>
      <w:r>
        <w:rPr>
          <w:b/>
          <w:bCs/>
          <w:lang w:val="en-GB" w:eastAsia="zh-CN"/>
        </w:rPr>
        <w:t>5</w:t>
      </w:r>
      <w:r>
        <w:rPr>
          <w:lang w:val="en-GB" w:eastAsia="zh-CN"/>
        </w:rPr>
        <w:tab/>
      </w:r>
      <w:r>
        <w:rPr>
          <w:rFonts w:hint="eastAsia"/>
          <w:lang w:val="en-GB" w:eastAsia="zh-CN"/>
        </w:rPr>
        <w:t>若上述建议中的</w:t>
      </w:r>
      <w:r>
        <w:rPr>
          <w:rFonts w:hint="eastAsia"/>
          <w:lang w:val="en-GB" w:eastAsia="zh-CN"/>
        </w:rPr>
        <w:t>pfd</w:t>
      </w:r>
      <w:r>
        <w:rPr>
          <w:rFonts w:hint="eastAsia"/>
          <w:lang w:val="en-GB" w:eastAsia="zh-CN"/>
        </w:rPr>
        <w:t>水平有任何更新，应随之更新</w:t>
      </w:r>
      <w:r>
        <w:rPr>
          <w:i/>
          <w:iCs/>
          <w:lang w:val="en-GB" w:eastAsia="zh-CN"/>
        </w:rPr>
        <w:t>I</w:t>
      </w:r>
      <w:r>
        <w:rPr>
          <w:lang w:val="en-GB" w:eastAsia="zh-CN"/>
        </w:rPr>
        <w:t>/</w:t>
      </w:r>
      <w:r>
        <w:rPr>
          <w:i/>
          <w:iCs/>
          <w:lang w:val="en-GB" w:eastAsia="zh-CN"/>
        </w:rPr>
        <w:t>N</w:t>
      </w:r>
      <w:r>
        <w:rPr>
          <w:rFonts w:hint="eastAsia"/>
          <w:lang w:val="en-GB" w:eastAsia="zh-CN"/>
        </w:rPr>
        <w:t>标准，以保护</w:t>
      </w:r>
      <w:r w:rsidR="00A70CEB">
        <w:rPr>
          <w:rFonts w:hint="eastAsia"/>
          <w:lang w:val="en-GB" w:eastAsia="zh-CN"/>
        </w:rPr>
        <w:t>A</w:t>
      </w:r>
      <w:r>
        <w:rPr>
          <w:rFonts w:hint="eastAsia"/>
          <w:lang w:val="en-GB" w:eastAsia="zh-CN"/>
        </w:rPr>
        <w:t>MS</w:t>
      </w:r>
      <w:r>
        <w:rPr>
          <w:rFonts w:hint="eastAsia"/>
          <w:lang w:val="en-GB" w:eastAsia="zh-CN"/>
        </w:rPr>
        <w:t>或</w:t>
      </w:r>
      <w:r>
        <w:rPr>
          <w:lang w:val="en-GB" w:eastAsia="zh-CN"/>
        </w:rPr>
        <w:t>ITU</w:t>
      </w:r>
      <w:r>
        <w:rPr>
          <w:lang w:val="en-GB" w:eastAsia="zh-CN"/>
        </w:rPr>
        <w:noBreakHyphen/>
        <w:t>R</w:t>
      </w:r>
      <w:proofErr w:type="gramStart"/>
      <w:r>
        <w:rPr>
          <w:lang w:val="en-GB" w:eastAsia="zh-CN"/>
        </w:rPr>
        <w:t>  M.2089</w:t>
      </w:r>
      <w:proofErr w:type="gramEnd"/>
      <w:r>
        <w:rPr>
          <w:lang w:val="en-GB" w:eastAsia="zh-CN"/>
        </w:rPr>
        <w:t>-0</w:t>
      </w:r>
      <w:r>
        <w:rPr>
          <w:rFonts w:hint="eastAsia"/>
          <w:lang w:val="en-GB" w:eastAsia="zh-CN"/>
        </w:rPr>
        <w:t>号建议书和</w:t>
      </w:r>
      <w:r>
        <w:rPr>
          <w:lang w:val="en-GB" w:eastAsia="zh-CN"/>
        </w:rPr>
        <w:t>ITU-R  M.2068-0</w:t>
      </w:r>
      <w:r>
        <w:rPr>
          <w:rFonts w:hint="eastAsia"/>
          <w:lang w:val="en-GB" w:eastAsia="zh-CN"/>
        </w:rPr>
        <w:t>号建议书中可能影响</w:t>
      </w:r>
      <w:r>
        <w:rPr>
          <w:rFonts w:hint="eastAsia"/>
          <w:lang w:val="en-GB" w:eastAsia="zh-CN"/>
        </w:rPr>
        <w:t>pfd</w:t>
      </w:r>
      <w:r>
        <w:rPr>
          <w:rFonts w:hint="eastAsia"/>
          <w:lang w:val="en-GB" w:eastAsia="zh-CN"/>
        </w:rPr>
        <w:t>水平的其他适用参数；</w:t>
      </w:r>
    </w:p>
    <w:p w:rsidR="00002459" w:rsidRDefault="00002459" w:rsidP="00B52367">
      <w:pPr>
        <w:spacing w:line="380" w:lineRule="exact"/>
        <w:rPr>
          <w:lang w:val="en-GB" w:eastAsia="zh-CN"/>
        </w:rPr>
      </w:pPr>
      <w:r>
        <w:rPr>
          <w:b/>
          <w:bCs/>
          <w:lang w:val="en-GB" w:eastAsia="zh-CN"/>
        </w:rPr>
        <w:t>6</w:t>
      </w:r>
      <w:r>
        <w:rPr>
          <w:lang w:val="en-GB" w:eastAsia="zh-CN"/>
        </w:rPr>
        <w:tab/>
      </w:r>
      <w:r>
        <w:rPr>
          <w:rFonts w:hint="eastAsia"/>
          <w:lang w:val="en-GB" w:eastAsia="zh-CN"/>
        </w:rPr>
        <w:t>参与双别协调的主管部门可使用无线电通信局开发的工具，在本建议书中验证</w:t>
      </w:r>
      <w:r w:rsidR="00E338F7">
        <w:rPr>
          <w:lang w:val="en-GB" w:eastAsia="zh-CN"/>
        </w:rPr>
        <w:t>RR</w:t>
      </w:r>
      <w:r w:rsidR="00E338F7">
        <w:rPr>
          <w:lang w:val="en-GB" w:eastAsia="zh-CN"/>
        </w:rPr>
        <w:t>第</w:t>
      </w:r>
      <w:r>
        <w:rPr>
          <w:b/>
          <w:bCs/>
          <w:lang w:val="en-GB" w:eastAsia="zh-CN"/>
        </w:rPr>
        <w:t>5.509D</w:t>
      </w:r>
      <w:r w:rsidR="00E338F7" w:rsidRPr="00F14A18">
        <w:rPr>
          <w:rFonts w:hint="eastAsia"/>
          <w:bCs/>
          <w:lang w:eastAsia="zh-CN"/>
        </w:rPr>
        <w:t>款</w:t>
      </w:r>
      <w:r>
        <w:rPr>
          <w:rFonts w:hint="eastAsia"/>
          <w:bCs/>
          <w:lang w:val="en-GB" w:eastAsia="zh-CN"/>
        </w:rPr>
        <w:t>；</w:t>
      </w:r>
    </w:p>
    <w:p w:rsidR="00002459" w:rsidRDefault="00002459">
      <w:pPr>
        <w:rPr>
          <w:lang w:val="en-GB" w:eastAsia="zh-CN"/>
        </w:rPr>
      </w:pPr>
    </w:p>
    <w:p w:rsidR="00002459" w:rsidRDefault="00002459">
      <w:pPr>
        <w:rPr>
          <w:lang w:val="en-GB" w:eastAsia="zh-CN"/>
        </w:rPr>
      </w:pPr>
    </w:p>
    <w:p w:rsidR="00002459" w:rsidRDefault="00002459">
      <w:pPr>
        <w:pStyle w:val="AnnexNoTitle"/>
        <w:rPr>
          <w:lang w:val="en-US" w:eastAsia="zh-CN"/>
        </w:rPr>
      </w:pPr>
      <w:r>
        <w:rPr>
          <w:rFonts w:hint="eastAsia"/>
          <w:lang w:val="en-US" w:eastAsia="zh-CN"/>
        </w:rPr>
        <w:t>附件</w:t>
      </w:r>
      <w:r>
        <w:rPr>
          <w:lang w:val="en-US" w:eastAsia="zh-CN"/>
        </w:rPr>
        <w:t>1</w:t>
      </w:r>
      <w:r>
        <w:rPr>
          <w:lang w:val="en-US" w:eastAsia="zh-CN"/>
        </w:rPr>
        <w:br/>
      </w:r>
      <w:r>
        <w:rPr>
          <w:lang w:val="en-US" w:eastAsia="zh-CN"/>
        </w:rPr>
        <w:br/>
      </w:r>
      <w:r>
        <w:rPr>
          <w:i/>
          <w:iCs/>
          <w:lang w:val="en-GB" w:eastAsia="zh-CN"/>
        </w:rPr>
        <w:t>I</w:t>
      </w:r>
      <w:r>
        <w:rPr>
          <w:lang w:val="en-GB" w:eastAsia="zh-CN"/>
        </w:rPr>
        <w:t>/</w:t>
      </w:r>
      <w:r>
        <w:rPr>
          <w:i/>
          <w:iCs/>
          <w:lang w:val="en-GB" w:eastAsia="zh-CN"/>
        </w:rPr>
        <w:t>N</w:t>
      </w:r>
      <w:r>
        <w:rPr>
          <w:rFonts w:hint="eastAsia"/>
          <w:lang w:val="en-GB" w:eastAsia="zh-CN"/>
        </w:rPr>
        <w:t>值转换</w:t>
      </w:r>
      <w:r>
        <w:rPr>
          <w:lang w:val="en-GB" w:eastAsia="zh-CN"/>
        </w:rPr>
        <w:t>pfd</w:t>
      </w:r>
      <w:r>
        <w:rPr>
          <w:rFonts w:hint="eastAsia"/>
          <w:lang w:val="en-GB" w:eastAsia="zh-CN"/>
        </w:rPr>
        <w:t>值的公式，以保护航空移动业务中的</w:t>
      </w:r>
      <w:r w:rsidR="005C5D07">
        <w:rPr>
          <w:lang w:val="en-GB" w:eastAsia="zh-CN"/>
        </w:rPr>
        <w:br/>
      </w:r>
      <w:r>
        <w:rPr>
          <w:rFonts w:hint="eastAsia"/>
          <w:lang w:val="en-GB" w:eastAsia="zh-CN"/>
        </w:rPr>
        <w:t>机载和地面移动接收机</w:t>
      </w:r>
    </w:p>
    <w:p w:rsidR="00002459" w:rsidRDefault="00002459" w:rsidP="004B67F6">
      <w:pPr>
        <w:pStyle w:val="Normalaftertitle"/>
        <w:spacing w:line="380" w:lineRule="exact"/>
        <w:ind w:firstLineChars="200" w:firstLine="480"/>
        <w:rPr>
          <w:szCs w:val="24"/>
          <w:lang w:val="en-GB" w:eastAsia="zh-CN"/>
        </w:rPr>
      </w:pPr>
      <w:r w:rsidRPr="00A70CEB">
        <w:rPr>
          <w:rFonts w:ascii="楷体" w:eastAsia="楷体" w:hAnsi="楷体" w:hint="eastAsia"/>
          <w:lang w:val="en-GB" w:eastAsia="zh-CN"/>
        </w:rPr>
        <w:t>建议</w:t>
      </w:r>
      <w:r>
        <w:rPr>
          <w:lang w:val="en-GB" w:eastAsia="zh-CN"/>
        </w:rPr>
        <w:t>1</w:t>
      </w:r>
      <w:r>
        <w:rPr>
          <w:rFonts w:hint="eastAsia"/>
          <w:lang w:val="en-GB" w:eastAsia="zh-CN"/>
        </w:rPr>
        <w:t>至</w:t>
      </w:r>
      <w:r>
        <w:rPr>
          <w:lang w:val="en-GB" w:eastAsia="zh-CN"/>
        </w:rPr>
        <w:t>4</w:t>
      </w:r>
      <w:r>
        <w:rPr>
          <w:rFonts w:hint="eastAsia"/>
          <w:lang w:val="en-GB" w:eastAsia="zh-CN"/>
        </w:rPr>
        <w:t>中用于保护航空移动业务中（</w:t>
      </w:r>
      <w:r>
        <w:rPr>
          <w:rFonts w:hint="eastAsia"/>
          <w:lang w:val="en-GB" w:eastAsia="zh-CN"/>
        </w:rPr>
        <w:t>A MS</w:t>
      </w:r>
      <w:r>
        <w:rPr>
          <w:rFonts w:hint="eastAsia"/>
          <w:lang w:val="en-GB" w:eastAsia="zh-CN"/>
        </w:rPr>
        <w:t>）的机载和地面移动接收机的功率通量密度极限（</w:t>
      </w:r>
      <w:r>
        <w:rPr>
          <w:lang w:val="en-GB" w:eastAsia="zh-CN"/>
        </w:rPr>
        <w:t>pfd</w:t>
      </w:r>
      <w:r>
        <w:rPr>
          <w:vertAlign w:val="subscript"/>
          <w:lang w:val="en-GB" w:eastAsia="zh-CN"/>
        </w:rPr>
        <w:t>li mit</w:t>
      </w:r>
      <w:r>
        <w:rPr>
          <w:rFonts w:hint="eastAsia"/>
          <w:lang w:val="en-GB" w:eastAsia="zh-CN"/>
        </w:rPr>
        <w:t>）由以下公式获得，使用表</w:t>
      </w:r>
      <w:r>
        <w:rPr>
          <w:rFonts w:hint="eastAsia"/>
          <w:lang w:val="en-GB" w:eastAsia="zh-CN"/>
        </w:rPr>
        <w:t>1</w:t>
      </w:r>
      <w:r>
        <w:rPr>
          <w:rFonts w:hint="eastAsia"/>
          <w:lang w:val="en-GB" w:eastAsia="zh-CN"/>
        </w:rPr>
        <w:t>中源于</w:t>
      </w:r>
      <w:r>
        <w:rPr>
          <w:lang w:val="en-GB" w:eastAsia="zh-CN"/>
        </w:rPr>
        <w:t>ITU-R  M.2089-0</w:t>
      </w:r>
      <w:r>
        <w:rPr>
          <w:rFonts w:hint="eastAsia"/>
          <w:lang w:val="en-GB" w:eastAsia="zh-CN"/>
        </w:rPr>
        <w:t>（</w:t>
      </w:r>
      <w:r w:rsidR="00A70CEB">
        <w:rPr>
          <w:lang w:val="en-GB" w:eastAsia="zh-CN"/>
        </w:rPr>
        <w:t>A</w:t>
      </w:r>
      <w:r>
        <w:rPr>
          <w:lang w:val="en-GB" w:eastAsia="zh-CN"/>
        </w:rPr>
        <w:t>MS</w:t>
      </w:r>
      <w:r w:rsidR="00A70CEB">
        <w:rPr>
          <w:rFonts w:hint="eastAsia"/>
          <w:lang w:val="en-GB" w:eastAsia="zh-CN"/>
        </w:rPr>
        <w:t>）</w:t>
      </w:r>
      <w:r>
        <w:rPr>
          <w:rFonts w:hint="eastAsia"/>
          <w:lang w:val="en-GB" w:eastAsia="zh-CN"/>
        </w:rPr>
        <w:t>建议书和</w:t>
      </w:r>
      <w:r>
        <w:rPr>
          <w:lang w:val="en-GB" w:eastAsia="zh-CN"/>
        </w:rPr>
        <w:t xml:space="preserve">ITU-R  M.2068-0 </w:t>
      </w:r>
      <w:r>
        <w:rPr>
          <w:rFonts w:hint="eastAsia"/>
          <w:lang w:val="en-GB" w:eastAsia="zh-CN"/>
        </w:rPr>
        <w:t>（</w:t>
      </w:r>
      <w:r>
        <w:rPr>
          <w:lang w:val="en-GB" w:eastAsia="zh-CN"/>
        </w:rPr>
        <w:t>MS</w:t>
      </w:r>
      <w:r w:rsidR="00A70CEB">
        <w:rPr>
          <w:rFonts w:hint="eastAsia"/>
          <w:lang w:val="en-GB" w:eastAsia="zh-CN"/>
        </w:rPr>
        <w:t>）</w:t>
      </w:r>
      <w:r>
        <w:rPr>
          <w:rFonts w:hint="eastAsia"/>
          <w:lang w:val="en-GB" w:eastAsia="zh-CN"/>
        </w:rPr>
        <w:t>建议书的参数。</w:t>
      </w:r>
    </w:p>
    <w:p w:rsidR="00002459" w:rsidRDefault="00002459">
      <w:pPr>
        <w:pStyle w:val="Equation"/>
        <w:rPr>
          <w:szCs w:val="24"/>
          <w:lang w:val="en-GB" w:eastAsia="zh-CN"/>
        </w:rPr>
      </w:pPr>
      <w:r>
        <w:rPr>
          <w:i/>
          <w:iCs/>
          <w:szCs w:val="24"/>
          <w:lang w:val="en-GB" w:eastAsia="zh-CN"/>
        </w:rPr>
        <w:tab/>
      </w:r>
      <w:r>
        <w:rPr>
          <w:i/>
          <w:iCs/>
          <w:szCs w:val="24"/>
          <w:lang w:val="en-GB" w:eastAsia="zh-CN"/>
        </w:rPr>
        <w:tab/>
      </w:r>
      <w:proofErr w:type="gramStart"/>
      <w:r>
        <w:rPr>
          <w:i/>
          <w:iCs/>
          <w:szCs w:val="24"/>
          <w:lang w:val="en-GB" w:eastAsia="zh-CN"/>
        </w:rPr>
        <w:t>pfd</w:t>
      </w:r>
      <w:r>
        <w:rPr>
          <w:i/>
          <w:iCs/>
          <w:szCs w:val="24"/>
          <w:vertAlign w:val="subscript"/>
          <w:lang w:val="en-GB" w:eastAsia="zh-CN"/>
        </w:rPr>
        <w:t>li</w:t>
      </w:r>
      <w:proofErr w:type="gramEnd"/>
      <w:r>
        <w:rPr>
          <w:i/>
          <w:iCs/>
          <w:szCs w:val="24"/>
          <w:vertAlign w:val="subscript"/>
          <w:lang w:val="en-GB" w:eastAsia="zh-CN"/>
        </w:rPr>
        <w:t xml:space="preserve"> mit</w:t>
      </w:r>
      <w:r>
        <w:rPr>
          <w:i/>
          <w:iCs/>
          <w:szCs w:val="24"/>
          <w:lang w:val="en-GB" w:eastAsia="zh-CN"/>
        </w:rPr>
        <w:t xml:space="preserve"> = I/N</w:t>
      </w:r>
      <w:r>
        <w:rPr>
          <w:i/>
          <w:iCs/>
          <w:szCs w:val="24"/>
          <w:vertAlign w:val="subscript"/>
          <w:lang w:val="en-GB" w:eastAsia="zh-CN"/>
        </w:rPr>
        <w:t xml:space="preserve">A MS </w:t>
      </w:r>
      <w:r>
        <w:rPr>
          <w:i/>
          <w:iCs/>
          <w:szCs w:val="24"/>
          <w:lang w:val="en-GB" w:eastAsia="zh-CN"/>
        </w:rPr>
        <w:t xml:space="preserve">+ </w:t>
      </w:r>
      <w:r>
        <w:rPr>
          <w:i/>
          <w:iCs/>
          <w:lang w:val="en-GB"/>
        </w:rPr>
        <w:t>N</w:t>
      </w:r>
      <w:r>
        <w:rPr>
          <w:i/>
          <w:iCs/>
          <w:position w:val="-4"/>
          <w:sz w:val="20"/>
          <w:lang w:val="en-GB"/>
        </w:rPr>
        <w:t>T</w:t>
      </w:r>
      <w:r>
        <w:rPr>
          <w:lang w:val="en-GB"/>
        </w:rPr>
        <w:t>–</w:t>
      </w:r>
      <w:r>
        <w:rPr>
          <w:i/>
          <w:iCs/>
          <w:lang w:val="en-GB"/>
        </w:rPr>
        <w:t>A</w:t>
      </w:r>
      <w:r>
        <w:rPr>
          <w:i/>
          <w:iCs/>
          <w:vertAlign w:val="subscript"/>
          <w:lang w:val="en-GB"/>
        </w:rPr>
        <w:t>eff</w:t>
      </w:r>
      <w:r>
        <w:rPr>
          <w:lang w:val="en-GB"/>
        </w:rPr>
        <w:t xml:space="preserve"> + 10 log (4/1000) </w:t>
      </w:r>
      <w:r>
        <w:rPr>
          <w:lang w:val="en-GB"/>
        </w:rPr>
        <w:tab/>
        <w:t>(dB(W/ m</w:t>
      </w:r>
      <w:r>
        <w:rPr>
          <w:vertAlign w:val="superscript"/>
          <w:lang w:val="en-GB"/>
        </w:rPr>
        <w:t>2</w:t>
      </w:r>
      <w:r>
        <w:rPr>
          <w:lang w:val="en-GB"/>
        </w:rPr>
        <w:t>)/4 kHz)</w:t>
      </w:r>
    </w:p>
    <w:p w:rsidR="00002459" w:rsidRDefault="00002459">
      <w:pPr>
        <w:rPr>
          <w:lang w:val="en-GB"/>
        </w:rPr>
      </w:pPr>
      <w:r>
        <w:rPr>
          <w:rFonts w:hint="eastAsia"/>
          <w:lang w:val="en-GB" w:eastAsia="zh-CN"/>
        </w:rPr>
        <w:t>其中：</w:t>
      </w:r>
    </w:p>
    <w:p w:rsidR="00002459" w:rsidRDefault="00002459">
      <w:pPr>
        <w:pStyle w:val="Equationlegend"/>
      </w:pPr>
      <w:r>
        <w:rPr>
          <w:i/>
        </w:rPr>
        <w:tab/>
        <w:t>I/N</w:t>
      </w:r>
      <w:r>
        <w:rPr>
          <w:i/>
          <w:vertAlign w:val="subscript"/>
        </w:rPr>
        <w:t>A MS</w:t>
      </w:r>
      <w:r>
        <w:rPr>
          <w:rFonts w:hint="eastAsia"/>
          <w:lang w:val="en-GB" w:eastAsia="zh-CN"/>
        </w:rPr>
        <w:t>：</w:t>
      </w:r>
      <w:r>
        <w:tab/>
      </w:r>
      <w:r>
        <w:rPr>
          <w:rFonts w:hint="eastAsia"/>
          <w:lang w:eastAsia="zh-CN"/>
        </w:rPr>
        <w:t>保护</w:t>
      </w:r>
      <w:r>
        <w:t>A MS</w:t>
      </w:r>
      <w:r>
        <w:rPr>
          <w:rFonts w:hint="eastAsia"/>
          <w:lang w:eastAsia="zh-CN"/>
        </w:rPr>
        <w:t>的</w:t>
      </w:r>
      <w:r>
        <w:rPr>
          <w:i/>
          <w:iCs/>
        </w:rPr>
        <w:t>I</w:t>
      </w:r>
      <w:r>
        <w:t>/</w:t>
      </w:r>
      <w:r>
        <w:rPr>
          <w:i/>
          <w:iCs/>
        </w:rPr>
        <w:t>N</w:t>
      </w:r>
      <w:r>
        <w:rPr>
          <w:rFonts w:hint="eastAsia"/>
          <w:iCs/>
          <w:lang w:eastAsia="zh-CN"/>
        </w:rPr>
        <w:t>标准</w:t>
      </w:r>
      <w:r>
        <w:t xml:space="preserve"> (dB) = −6 dB</w:t>
      </w:r>
    </w:p>
    <w:p w:rsidR="00002459" w:rsidRDefault="00002459">
      <w:pPr>
        <w:pStyle w:val="Equationlegend"/>
        <w:rPr>
          <w:lang w:eastAsia="zh-CN"/>
        </w:rPr>
      </w:pPr>
      <w:r>
        <w:rPr>
          <w:i/>
        </w:rPr>
        <w:tab/>
      </w:r>
      <w:r>
        <w:rPr>
          <w:i/>
          <w:lang w:eastAsia="zh-CN"/>
        </w:rPr>
        <w:t>N</w:t>
      </w:r>
      <w:r>
        <w:rPr>
          <w:i/>
          <w:position w:val="-4"/>
          <w:sz w:val="20"/>
          <w:lang w:eastAsia="zh-CN"/>
        </w:rPr>
        <w:t>T</w:t>
      </w:r>
      <w:r>
        <w:rPr>
          <w:i/>
          <w:position w:val="6"/>
          <w:sz w:val="18"/>
        </w:rPr>
        <w:footnoteReference w:id="3"/>
      </w:r>
      <w:r>
        <w:rPr>
          <w:lang w:eastAsia="zh-CN"/>
        </w:rPr>
        <w:t>:</w:t>
      </w:r>
      <w:r>
        <w:rPr>
          <w:lang w:eastAsia="zh-CN"/>
        </w:rPr>
        <w:tab/>
      </w:r>
      <w:r>
        <w:rPr>
          <w:rFonts w:hint="eastAsia"/>
          <w:lang w:eastAsia="zh-CN"/>
        </w:rPr>
        <w:t>基站接收系统噪声功率水平</w:t>
      </w:r>
      <w:r>
        <w:rPr>
          <w:rFonts w:ascii="Symbol" w:hAnsi="Symbol"/>
          <w:lang w:eastAsia="zh-CN"/>
        </w:rPr>
        <w:t></w:t>
      </w:r>
      <w:r>
        <w:rPr>
          <w:i/>
          <w:lang w:eastAsia="zh-CN"/>
        </w:rPr>
        <w:t>k T B</w:t>
      </w:r>
      <w:r>
        <w:rPr>
          <w:lang w:eastAsia="zh-CN"/>
        </w:rPr>
        <w:t xml:space="preserve"> (W)</w:t>
      </w:r>
    </w:p>
    <w:p w:rsidR="00002459" w:rsidRDefault="00002459">
      <w:pPr>
        <w:pStyle w:val="Equationlegend"/>
        <w:rPr>
          <w:lang w:eastAsia="zh-CN"/>
        </w:rPr>
      </w:pPr>
      <w:r>
        <w:rPr>
          <w:i/>
          <w:lang w:eastAsia="zh-CN"/>
        </w:rPr>
        <w:tab/>
      </w:r>
      <w:proofErr w:type="gramStart"/>
      <w:r>
        <w:rPr>
          <w:i/>
          <w:lang w:eastAsia="zh-CN"/>
        </w:rPr>
        <w:t>k</w:t>
      </w:r>
      <w:proofErr w:type="gramEnd"/>
      <w:r>
        <w:rPr>
          <w:lang w:eastAsia="zh-CN"/>
        </w:rPr>
        <w:t>:</w:t>
      </w:r>
      <w:r>
        <w:rPr>
          <w:lang w:eastAsia="zh-CN"/>
        </w:rPr>
        <w:tab/>
      </w:r>
      <w:r w:rsidRPr="00A129B4">
        <w:rPr>
          <w:lang w:eastAsia="zh-CN"/>
        </w:rPr>
        <w:t>波耳兹曼常数</w:t>
      </w:r>
      <w:r>
        <w:rPr>
          <w:rFonts w:ascii="Symbol" w:hAnsi="Symbol"/>
          <w:lang w:eastAsia="zh-CN"/>
        </w:rPr>
        <w:t></w:t>
      </w:r>
      <w:r>
        <w:rPr>
          <w:lang w:eastAsia="zh-CN"/>
        </w:rPr>
        <w:t xml:space="preserve"> 1.38 </w:t>
      </w:r>
      <w:r>
        <w:rPr>
          <w:rFonts w:ascii="Symbol" w:hAnsi="Symbol"/>
          <w:lang w:eastAsia="zh-CN"/>
        </w:rPr>
        <w:t></w:t>
      </w:r>
      <w:r>
        <w:rPr>
          <w:lang w:eastAsia="zh-CN"/>
        </w:rPr>
        <w:t xml:space="preserve"> 10</w:t>
      </w:r>
      <w:r>
        <w:rPr>
          <w:position w:val="6"/>
          <w:sz w:val="20"/>
          <w:lang w:eastAsia="zh-CN"/>
        </w:rPr>
        <w:t>−23</w:t>
      </w:r>
      <w:r>
        <w:rPr>
          <w:lang w:eastAsia="zh-CN"/>
        </w:rPr>
        <w:t xml:space="preserve"> (J/K)</w:t>
      </w:r>
    </w:p>
    <w:p w:rsidR="00002459" w:rsidRDefault="00002459">
      <w:pPr>
        <w:pStyle w:val="Equationlegend"/>
        <w:rPr>
          <w:lang w:eastAsia="zh-CN"/>
        </w:rPr>
      </w:pPr>
      <w:r>
        <w:rPr>
          <w:i/>
          <w:lang w:eastAsia="zh-CN"/>
        </w:rPr>
        <w:tab/>
        <w:t>T</w:t>
      </w:r>
      <w:r>
        <w:rPr>
          <w:lang w:eastAsia="zh-CN"/>
        </w:rPr>
        <w:t>:</w:t>
      </w:r>
      <w:r>
        <w:rPr>
          <w:lang w:eastAsia="zh-CN"/>
        </w:rPr>
        <w:tab/>
        <w:t>A MS</w:t>
      </w:r>
      <w:r>
        <w:rPr>
          <w:rFonts w:hint="eastAsia"/>
          <w:lang w:eastAsia="zh-CN"/>
        </w:rPr>
        <w:t>基站接收系统等效噪声温度</w:t>
      </w:r>
      <w:r w:rsidR="00A129B4">
        <w:rPr>
          <w:rFonts w:hint="eastAsia"/>
          <w:lang w:eastAsia="zh-CN"/>
        </w:rPr>
        <w:t>，</w:t>
      </w:r>
      <w:r>
        <w:rPr>
          <w:rFonts w:hint="eastAsia"/>
          <w:lang w:eastAsia="zh-CN"/>
        </w:rPr>
        <w:t>应采用以下公式计算</w:t>
      </w:r>
      <w:r>
        <w:rPr>
          <w:i/>
          <w:lang w:eastAsia="zh-CN"/>
        </w:rPr>
        <w:t>T</w:t>
      </w:r>
      <w:r>
        <w:rPr>
          <w:rFonts w:hint="eastAsia"/>
          <w:lang w:eastAsia="zh-CN"/>
        </w:rPr>
        <w:t>的值：</w:t>
      </w:r>
    </w:p>
    <w:p w:rsidR="00002459" w:rsidRDefault="00002459">
      <w:pPr>
        <w:pStyle w:val="Equationlegend"/>
        <w:rPr>
          <w:vertAlign w:val="subscript"/>
          <w:lang w:eastAsia="zh-CN"/>
        </w:rPr>
      </w:pPr>
      <w:r>
        <w:rPr>
          <w:lang w:eastAsia="zh-CN"/>
        </w:rPr>
        <w:tab/>
      </w:r>
      <w:r>
        <w:rPr>
          <w:lang w:eastAsia="zh-CN"/>
        </w:rPr>
        <w:tab/>
        <w:t xml:space="preserve">10 log </w:t>
      </w:r>
      <w:r>
        <w:rPr>
          <w:i/>
          <w:lang w:eastAsia="zh-CN"/>
        </w:rPr>
        <w:t>T</w:t>
      </w:r>
      <w:r>
        <w:rPr>
          <w:rFonts w:ascii="Symbol" w:hAnsi="Symbol"/>
          <w:lang w:eastAsia="zh-CN"/>
        </w:rPr>
        <w:t></w:t>
      </w:r>
      <w:r>
        <w:rPr>
          <w:i/>
          <w:lang w:eastAsia="zh-CN"/>
        </w:rPr>
        <w:t>NF</w:t>
      </w:r>
      <w:proofErr w:type="gramStart"/>
      <w:r>
        <w:rPr>
          <w:rFonts w:ascii="Symbol" w:hAnsi="Symbol"/>
          <w:lang w:eastAsia="zh-CN"/>
        </w:rPr>
        <w:t></w:t>
      </w:r>
      <w:r>
        <w:rPr>
          <w:lang w:eastAsia="zh-CN"/>
        </w:rPr>
        <w:t xml:space="preserve">  10</w:t>
      </w:r>
      <w:proofErr w:type="gramEnd"/>
      <w:r>
        <w:rPr>
          <w:lang w:eastAsia="zh-CN"/>
        </w:rPr>
        <w:t> log </w:t>
      </w:r>
      <w:r>
        <w:rPr>
          <w:i/>
          <w:lang w:eastAsia="zh-CN"/>
        </w:rPr>
        <w:t>T</w:t>
      </w:r>
      <w:r>
        <w:rPr>
          <w:iCs/>
          <w:vertAlign w:val="subscript"/>
          <w:lang w:eastAsia="zh-CN"/>
        </w:rPr>
        <w:t>0</w:t>
      </w:r>
    </w:p>
    <w:p w:rsidR="00002459" w:rsidRDefault="00002459">
      <w:pPr>
        <w:pStyle w:val="Equationlegend"/>
        <w:rPr>
          <w:lang w:eastAsia="zh-CN"/>
        </w:rPr>
      </w:pPr>
      <w:r>
        <w:rPr>
          <w:lang w:eastAsia="zh-CN"/>
        </w:rPr>
        <w:tab/>
      </w:r>
      <w:r>
        <w:rPr>
          <w:lang w:eastAsia="zh-CN"/>
        </w:rPr>
        <w:tab/>
      </w:r>
      <w:r>
        <w:rPr>
          <w:rFonts w:hint="eastAsia"/>
          <w:lang w:eastAsia="zh-CN"/>
        </w:rPr>
        <w:t>其中</w:t>
      </w:r>
      <w:r>
        <w:rPr>
          <w:i/>
          <w:lang w:eastAsia="zh-CN"/>
        </w:rPr>
        <w:t>NF</w:t>
      </w:r>
      <w:r>
        <w:rPr>
          <w:lang w:eastAsia="zh-CN"/>
        </w:rPr>
        <w:t> (dB)</w:t>
      </w:r>
      <w:r>
        <w:rPr>
          <w:rFonts w:hint="eastAsia"/>
          <w:lang w:eastAsia="zh-CN"/>
        </w:rPr>
        <w:t>为接收机噪声系数，</w:t>
      </w:r>
      <w:r>
        <w:rPr>
          <w:i/>
          <w:lang w:eastAsia="zh-CN"/>
        </w:rPr>
        <w:t>T</w:t>
      </w:r>
      <w:r>
        <w:rPr>
          <w:position w:val="-4"/>
          <w:sz w:val="20"/>
          <w:lang w:eastAsia="zh-CN"/>
        </w:rPr>
        <w:t>0</w:t>
      </w:r>
      <w:r>
        <w:rPr>
          <w:rFonts w:hint="eastAsia"/>
          <w:lang w:eastAsia="zh-CN"/>
        </w:rPr>
        <w:t>应设定为</w:t>
      </w:r>
      <w:r>
        <w:rPr>
          <w:lang w:eastAsia="zh-CN"/>
        </w:rPr>
        <w:t>290 K</w:t>
      </w:r>
    </w:p>
    <w:p w:rsidR="00002459" w:rsidRDefault="00002459">
      <w:pPr>
        <w:pStyle w:val="Equationlegend"/>
        <w:rPr>
          <w:lang w:eastAsia="zh-CN"/>
        </w:rPr>
      </w:pPr>
      <w:r>
        <w:rPr>
          <w:i/>
          <w:lang w:eastAsia="zh-CN"/>
        </w:rPr>
        <w:tab/>
        <w:t>B</w:t>
      </w:r>
      <w:r>
        <w:rPr>
          <w:lang w:eastAsia="zh-CN"/>
        </w:rPr>
        <w:t>:</w:t>
      </w:r>
      <w:r>
        <w:rPr>
          <w:lang w:eastAsia="zh-CN"/>
        </w:rPr>
        <w:tab/>
      </w:r>
      <w:r>
        <w:rPr>
          <w:rFonts w:hint="eastAsia"/>
          <w:lang w:eastAsia="zh-CN"/>
        </w:rPr>
        <w:t>参考带宽</w:t>
      </w:r>
      <w:r>
        <w:rPr>
          <w:rFonts w:ascii="Symbol" w:hAnsi="Symbol"/>
          <w:lang w:eastAsia="zh-CN"/>
        </w:rPr>
        <w:t></w:t>
      </w:r>
      <w:r>
        <w:rPr>
          <w:lang w:eastAsia="zh-CN"/>
        </w:rPr>
        <w:t xml:space="preserve"> </w:t>
      </w:r>
      <w:proofErr w:type="gramStart"/>
      <w:r>
        <w:rPr>
          <w:lang w:eastAsia="zh-CN"/>
        </w:rPr>
        <w:t>1  MHz</w:t>
      </w:r>
      <w:proofErr w:type="gramEnd"/>
    </w:p>
    <w:p w:rsidR="00002459" w:rsidRDefault="00002459">
      <w:pPr>
        <w:pStyle w:val="Equationlegend"/>
      </w:pPr>
      <w:r>
        <w:rPr>
          <w:i/>
          <w:lang w:eastAsia="zh-CN"/>
        </w:rPr>
        <w:tab/>
      </w:r>
      <w:r>
        <w:rPr>
          <w:i/>
        </w:rPr>
        <w:t>A</w:t>
      </w:r>
      <w:r>
        <w:rPr>
          <w:i/>
          <w:vertAlign w:val="subscript"/>
        </w:rPr>
        <w:t>eff</w:t>
      </w:r>
      <w:r>
        <w:t>:</w:t>
      </w:r>
      <w:r>
        <w:tab/>
      </w:r>
      <w:proofErr w:type="gramStart"/>
      <w:r>
        <w:t>1  m</w:t>
      </w:r>
      <w:r>
        <w:rPr>
          <w:vertAlign w:val="superscript"/>
        </w:rPr>
        <w:t>2</w:t>
      </w:r>
      <w:r>
        <w:rPr>
          <w:rFonts w:hint="eastAsia"/>
          <w:lang w:eastAsia="zh-CN"/>
        </w:rPr>
        <w:t>有效孔径</w:t>
      </w:r>
      <w:proofErr w:type="gramEnd"/>
      <w:r>
        <w:t xml:space="preserve">= </w:t>
      </w:r>
      <w:r>
        <w:rPr>
          <w:i/>
        </w:rPr>
        <w:t>R</w:t>
      </w:r>
      <w:r>
        <w:rPr>
          <w:i/>
          <w:vertAlign w:val="subscript"/>
        </w:rPr>
        <w:t>xGain</w:t>
      </w:r>
      <w:r>
        <w:rPr>
          <w:iCs/>
        </w:rPr>
        <w:sym w:font="Symbol" w:char="F06C"/>
      </w:r>
      <w:r>
        <w:rPr>
          <w:iCs/>
          <w:vertAlign w:val="superscript"/>
        </w:rPr>
        <w:t>2</w:t>
      </w:r>
      <w:r>
        <w:rPr>
          <w:i/>
        </w:rPr>
        <w:t xml:space="preserve"> / (</w:t>
      </w:r>
      <w:r>
        <w:rPr>
          <w:iCs/>
        </w:rPr>
        <w:t>4</w:t>
      </w:r>
      <w:r>
        <w:rPr>
          <w:iCs/>
        </w:rPr>
        <w:sym w:font="Symbol" w:char="F070"/>
      </w:r>
      <w:r>
        <w:rPr>
          <w:i/>
        </w:rPr>
        <w:t>)</w:t>
      </w:r>
    </w:p>
    <w:p w:rsidR="00002459" w:rsidRDefault="005C5D07">
      <w:pPr>
        <w:pStyle w:val="Equationlegend"/>
        <w:rPr>
          <w:lang w:eastAsia="zh-CN"/>
        </w:rPr>
      </w:pPr>
      <w:r>
        <w:rPr>
          <w:i/>
          <w:lang w:eastAsia="zh-CN"/>
        </w:rPr>
        <w:br w:type="page"/>
      </w:r>
      <w:r w:rsidR="00002459">
        <w:rPr>
          <w:i/>
          <w:lang w:eastAsia="zh-CN"/>
        </w:rPr>
        <w:lastRenderedPageBreak/>
        <w:tab/>
        <w:t>R</w:t>
      </w:r>
      <w:r w:rsidR="00002459">
        <w:rPr>
          <w:i/>
          <w:vertAlign w:val="subscript"/>
          <w:lang w:eastAsia="zh-CN"/>
        </w:rPr>
        <w:t>xGain</w:t>
      </w:r>
      <w:r w:rsidR="00002459">
        <w:rPr>
          <w:lang w:eastAsia="zh-CN"/>
        </w:rPr>
        <w:t>:</w:t>
      </w:r>
      <w:r w:rsidR="00002459">
        <w:rPr>
          <w:lang w:eastAsia="zh-CN"/>
        </w:rPr>
        <w:tab/>
        <w:t xml:space="preserve"> FSS</w:t>
      </w:r>
      <w:r w:rsidR="00002459">
        <w:rPr>
          <w:rFonts w:hint="eastAsia"/>
          <w:lang w:eastAsia="zh-CN"/>
        </w:rPr>
        <w:t>地球站方向接收</w:t>
      </w:r>
      <w:r w:rsidR="00002459">
        <w:rPr>
          <w:rFonts w:hint="eastAsia"/>
          <w:lang w:eastAsia="zh-CN"/>
        </w:rPr>
        <w:t>A MS</w:t>
      </w:r>
      <w:r w:rsidR="00002459">
        <w:rPr>
          <w:rFonts w:hint="eastAsia"/>
          <w:lang w:eastAsia="zh-CN"/>
        </w:rPr>
        <w:t>天线增益（</w:t>
      </w:r>
      <w:r w:rsidR="00002459">
        <w:rPr>
          <w:lang w:eastAsia="zh-CN"/>
        </w:rPr>
        <w:t>dBi</w:t>
      </w:r>
      <w:r w:rsidR="00002459">
        <w:rPr>
          <w:rFonts w:hint="eastAsia"/>
          <w:lang w:eastAsia="zh-CN"/>
        </w:rPr>
        <w:t>）</w:t>
      </w:r>
    </w:p>
    <w:p w:rsidR="00002459" w:rsidRDefault="00002459">
      <w:pPr>
        <w:pStyle w:val="Equationlegend"/>
        <w:rPr>
          <w:lang w:eastAsia="zh-CN"/>
        </w:rPr>
      </w:pPr>
      <w:r>
        <w:rPr>
          <w:i/>
          <w:lang w:eastAsia="zh-CN"/>
        </w:rPr>
        <w:tab/>
      </w:r>
      <w:r>
        <w:rPr>
          <w:iCs/>
        </w:rPr>
        <w:sym w:font="Symbol" w:char="F06C"/>
      </w:r>
      <w:r>
        <w:rPr>
          <w:i/>
          <w:lang w:eastAsia="zh-CN"/>
        </w:rPr>
        <w:t xml:space="preserve"> :</w:t>
      </w:r>
      <w:r>
        <w:rPr>
          <w:i/>
          <w:lang w:eastAsia="zh-CN"/>
        </w:rPr>
        <w:tab/>
      </w:r>
      <w:r>
        <w:rPr>
          <w:rFonts w:hint="eastAsia"/>
          <w:lang w:eastAsia="zh-CN"/>
        </w:rPr>
        <w:t>波长</w:t>
      </w:r>
      <w:r>
        <w:rPr>
          <w:lang w:eastAsia="zh-CN"/>
        </w:rPr>
        <w:t xml:space="preserve"> = </w:t>
      </w:r>
      <w:r>
        <w:rPr>
          <w:iCs/>
          <w:lang w:eastAsia="zh-CN"/>
        </w:rPr>
        <w:t>3*10</w:t>
      </w:r>
      <w:r>
        <w:rPr>
          <w:iCs/>
          <w:vertAlign w:val="superscript"/>
          <w:lang w:eastAsia="zh-CN"/>
        </w:rPr>
        <w:t>8</w:t>
      </w:r>
      <w:r>
        <w:rPr>
          <w:i/>
          <w:lang w:eastAsia="zh-CN"/>
        </w:rPr>
        <w:t xml:space="preserve"> / freq</w:t>
      </w:r>
      <w:r>
        <w:rPr>
          <w:lang w:eastAsia="zh-CN"/>
        </w:rPr>
        <w:t xml:space="preserve"> </w:t>
      </w:r>
      <w:proofErr w:type="gramStart"/>
      <w:r>
        <w:rPr>
          <w:lang w:eastAsia="zh-CN"/>
        </w:rPr>
        <w:t>( m</w:t>
      </w:r>
      <w:proofErr w:type="gramEnd"/>
      <w:r>
        <w:rPr>
          <w:lang w:eastAsia="zh-CN"/>
        </w:rPr>
        <w:t>)</w:t>
      </w:r>
    </w:p>
    <w:p w:rsidR="00002459" w:rsidRDefault="00002459">
      <w:pPr>
        <w:pStyle w:val="Equationlegend"/>
        <w:rPr>
          <w:lang w:eastAsia="zh-CN"/>
        </w:rPr>
      </w:pPr>
      <w:r>
        <w:rPr>
          <w:i/>
          <w:lang w:eastAsia="zh-CN"/>
        </w:rPr>
        <w:tab/>
      </w:r>
      <w:proofErr w:type="gramStart"/>
      <w:r>
        <w:rPr>
          <w:i/>
          <w:lang w:eastAsia="zh-CN"/>
        </w:rPr>
        <w:t>freq</w:t>
      </w:r>
      <w:proofErr w:type="gramEnd"/>
      <w:r>
        <w:rPr>
          <w:lang w:eastAsia="zh-CN"/>
        </w:rPr>
        <w:t>:</w:t>
      </w:r>
      <w:r>
        <w:rPr>
          <w:lang w:eastAsia="zh-CN"/>
        </w:rPr>
        <w:tab/>
      </w:r>
      <w:r>
        <w:rPr>
          <w:rFonts w:hint="eastAsia"/>
          <w:lang w:eastAsia="zh-CN"/>
        </w:rPr>
        <w:t>频率</w:t>
      </w:r>
      <w:r>
        <w:rPr>
          <w:lang w:eastAsia="zh-CN"/>
        </w:rPr>
        <w:t xml:space="preserve"> (Hz).</w:t>
      </w:r>
    </w:p>
    <w:p w:rsidR="00002459" w:rsidRDefault="00002459">
      <w:pPr>
        <w:pStyle w:val="TableNo"/>
        <w:rPr>
          <w:lang w:val="en-GB" w:eastAsia="zh-CN"/>
        </w:rPr>
      </w:pPr>
      <w:r>
        <w:rPr>
          <w:rFonts w:hint="eastAsia"/>
          <w:lang w:val="en-GB" w:eastAsia="zh-CN"/>
        </w:rPr>
        <w:t>表</w:t>
      </w:r>
      <w:r>
        <w:rPr>
          <w:lang w:val="en-GB" w:eastAsia="zh-CN"/>
        </w:rPr>
        <w:t>1</w:t>
      </w:r>
    </w:p>
    <w:p w:rsidR="00002459" w:rsidRDefault="00002459">
      <w:pPr>
        <w:pStyle w:val="Tabletitle"/>
        <w:rPr>
          <w:lang w:val="en-GB" w:eastAsia="zh-CN"/>
        </w:rPr>
      </w:pPr>
      <w:r>
        <w:rPr>
          <w:rFonts w:hint="eastAsia"/>
          <w:lang w:val="en-GB" w:eastAsia="zh-CN"/>
        </w:rPr>
        <w:t>主瓣至主瓣干扰场景下，用于计算保护</w:t>
      </w:r>
      <w:r w:rsidR="00A129B4">
        <w:rPr>
          <w:rFonts w:hint="eastAsia"/>
          <w:lang w:val="en-GB" w:eastAsia="zh-CN"/>
        </w:rPr>
        <w:t>A</w:t>
      </w:r>
      <w:r>
        <w:rPr>
          <w:rFonts w:hint="eastAsia"/>
          <w:lang w:val="en-GB" w:eastAsia="zh-CN"/>
        </w:rPr>
        <w:t>MS</w:t>
      </w:r>
      <w:r>
        <w:rPr>
          <w:rFonts w:hint="eastAsia"/>
          <w:lang w:val="en-GB" w:eastAsia="zh-CN"/>
        </w:rPr>
        <w:t>机载</w:t>
      </w:r>
      <w:r w:rsidR="00B52367">
        <w:rPr>
          <w:lang w:val="en-GB" w:eastAsia="zh-CN"/>
        </w:rPr>
        <w:br/>
      </w:r>
      <w:r>
        <w:rPr>
          <w:rFonts w:hint="eastAsia"/>
          <w:lang w:val="en-GB" w:eastAsia="zh-CN"/>
        </w:rPr>
        <w:t>和地面移动接收机</w:t>
      </w:r>
      <w:r>
        <w:rPr>
          <w:rFonts w:hint="eastAsia"/>
          <w:lang w:val="en-GB" w:eastAsia="zh-CN"/>
        </w:rPr>
        <w:t>pfd</w:t>
      </w:r>
      <w:r>
        <w:rPr>
          <w:rFonts w:hint="eastAsia"/>
          <w:lang w:val="en-GB" w:eastAsia="zh-CN"/>
        </w:rPr>
        <w:t>极限值的参数</w:t>
      </w:r>
    </w:p>
    <w:tbl>
      <w:tblPr>
        <w:tblW w:w="9639" w:type="dxa"/>
        <w:jc w:val="center"/>
        <w:tblLayout w:type="fixed"/>
        <w:tblLook w:val="04A0" w:firstRow="1" w:lastRow="0" w:firstColumn="1" w:lastColumn="0" w:noHBand="0" w:noVBand="1"/>
      </w:tblPr>
      <w:tblGrid>
        <w:gridCol w:w="3440"/>
        <w:gridCol w:w="2111"/>
        <w:gridCol w:w="2329"/>
        <w:gridCol w:w="1759"/>
      </w:tblGrid>
      <w:tr w:rsidR="00002459">
        <w:trPr>
          <w:cantSplit/>
          <w:jc w:val="center"/>
        </w:trPr>
        <w:tc>
          <w:tcPr>
            <w:tcW w:w="2772"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002459" w:rsidRDefault="00002459">
            <w:pPr>
              <w:pStyle w:val="Tablehead"/>
              <w:rPr>
                <w:lang w:val="en-GB" w:eastAsia="zh-CN"/>
              </w:rPr>
            </w:pPr>
            <w:r>
              <w:rPr>
                <w:rFonts w:hint="eastAsia"/>
                <w:lang w:val="en-GB" w:eastAsia="zh-CN"/>
              </w:rPr>
              <w:t>参数</w:t>
            </w:r>
          </w:p>
        </w:tc>
        <w:tc>
          <w:tcPr>
            <w:tcW w:w="1701"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002459" w:rsidRPr="00B52367" w:rsidRDefault="00002459">
            <w:pPr>
              <w:pStyle w:val="Tablehead"/>
              <w:rPr>
                <w:lang w:val="es-ES" w:eastAsia="zh-CN"/>
              </w:rPr>
            </w:pPr>
            <w:r w:rsidRPr="00B52367">
              <w:rPr>
                <w:lang w:val="es-ES"/>
              </w:rPr>
              <w:t xml:space="preserve">FSS ES –&gt; A MS </w:t>
            </w:r>
          </w:p>
          <w:p w:rsidR="00002459" w:rsidRPr="00B52367" w:rsidRDefault="00002459">
            <w:pPr>
              <w:pStyle w:val="Tablehead"/>
              <w:rPr>
                <w:lang w:val="es-ES" w:eastAsia="zh-CN"/>
              </w:rPr>
            </w:pPr>
            <w:r>
              <w:rPr>
                <w:rFonts w:hint="eastAsia"/>
                <w:lang w:val="en-GB" w:eastAsia="zh-CN"/>
              </w:rPr>
              <w:t>地面接收机</w:t>
            </w:r>
          </w:p>
        </w:tc>
        <w:tc>
          <w:tcPr>
            <w:tcW w:w="1877"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002459" w:rsidRDefault="00002459">
            <w:pPr>
              <w:pStyle w:val="Tablehead"/>
              <w:rPr>
                <w:lang w:val="en-GB" w:eastAsia="zh-CN"/>
              </w:rPr>
            </w:pPr>
            <w:r>
              <w:rPr>
                <w:lang w:val="en-GB"/>
              </w:rPr>
              <w:t xml:space="preserve">FSS ES –&gt; A MS </w:t>
            </w:r>
          </w:p>
          <w:p w:rsidR="00002459" w:rsidRDefault="00002459">
            <w:pPr>
              <w:pStyle w:val="Tablehead"/>
              <w:rPr>
                <w:lang w:val="en-GB" w:eastAsia="zh-CN"/>
              </w:rPr>
            </w:pPr>
            <w:r>
              <w:rPr>
                <w:rFonts w:hint="eastAsia"/>
                <w:lang w:val="en-GB" w:eastAsia="zh-CN"/>
              </w:rPr>
              <w:t>机载接收机</w:t>
            </w:r>
          </w:p>
        </w:tc>
        <w:tc>
          <w:tcPr>
            <w:tcW w:w="1417" w:type="dxa"/>
            <w:tcBorders>
              <w:top w:val="single" w:sz="4" w:space="0" w:color="auto"/>
              <w:left w:val="single" w:sz="4" w:space="0" w:color="auto"/>
              <w:bottom w:val="single" w:sz="4" w:space="0" w:color="auto"/>
              <w:right w:val="single" w:sz="4" w:space="0" w:color="auto"/>
            </w:tcBorders>
            <w:shd w:val="clear" w:color="000000" w:fill="auto"/>
            <w:vAlign w:val="center"/>
          </w:tcPr>
          <w:p w:rsidR="00002459" w:rsidRDefault="00002459">
            <w:pPr>
              <w:pStyle w:val="Tablehead"/>
              <w:rPr>
                <w:lang w:val="en-GB" w:eastAsia="zh-CN"/>
              </w:rPr>
            </w:pPr>
            <w:r>
              <w:rPr>
                <w:rFonts w:hint="eastAsia"/>
                <w:lang w:val="en-GB" w:eastAsia="zh-CN"/>
              </w:rPr>
              <w:t>单位</w:t>
            </w:r>
          </w:p>
        </w:tc>
      </w:tr>
      <w:tr w:rsidR="00002459">
        <w:trPr>
          <w:cantSplit/>
          <w:jc w:val="center"/>
        </w:trPr>
        <w:tc>
          <w:tcPr>
            <w:tcW w:w="2772" w:type="dxa"/>
            <w:tcBorders>
              <w:top w:val="single" w:sz="4" w:space="0" w:color="auto"/>
              <w:left w:val="single" w:sz="4" w:space="0" w:color="auto"/>
              <w:bottom w:val="single" w:sz="4" w:space="0" w:color="auto"/>
              <w:right w:val="single" w:sz="4" w:space="0" w:color="auto"/>
            </w:tcBorders>
            <w:vAlign w:val="center"/>
            <w:hideMark/>
          </w:tcPr>
          <w:p w:rsidR="00002459" w:rsidRDefault="00002459">
            <w:pPr>
              <w:pStyle w:val="Tabletext"/>
              <w:rPr>
                <w:lang w:val="en-GB"/>
              </w:rPr>
            </w:pPr>
            <w:r>
              <w:rPr>
                <w:lang w:val="en-GB"/>
              </w:rPr>
              <w:t>FSS</w:t>
            </w:r>
            <w:r>
              <w:rPr>
                <w:rFonts w:hint="eastAsia"/>
                <w:lang w:val="en-GB" w:eastAsia="zh-CN"/>
              </w:rPr>
              <w:t>地球站方向的</w:t>
            </w:r>
            <w:r w:rsidR="00A129B4">
              <w:rPr>
                <w:rFonts w:hint="eastAsia"/>
                <w:lang w:val="en-GB" w:eastAsia="zh-CN"/>
              </w:rPr>
              <w:t>Rx A</w:t>
            </w:r>
            <w:r>
              <w:rPr>
                <w:rFonts w:hint="eastAsia"/>
                <w:lang w:val="en-GB" w:eastAsia="zh-CN"/>
              </w:rPr>
              <w:t>MS</w:t>
            </w:r>
            <w:r>
              <w:rPr>
                <w:rFonts w:hint="eastAsia"/>
                <w:lang w:val="en-GB" w:eastAsia="zh-CN"/>
              </w:rPr>
              <w:t>天线增益</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002459" w:rsidRDefault="00002459">
            <w:pPr>
              <w:pStyle w:val="Tabletext"/>
              <w:jc w:val="center"/>
              <w:rPr>
                <w:lang w:val="en-GB"/>
              </w:rPr>
            </w:pPr>
            <w:r>
              <w:rPr>
                <w:lang w:val="en-GB"/>
              </w:rPr>
              <w:t>45</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002459" w:rsidRDefault="00002459">
            <w:pPr>
              <w:pStyle w:val="Tabletext"/>
              <w:jc w:val="center"/>
              <w:rPr>
                <w:lang w:val="en-GB"/>
              </w:rPr>
            </w:pPr>
            <w:r>
              <w:rPr>
                <w:lang w:val="en-GB"/>
              </w:rPr>
              <w:t>27</w:t>
            </w:r>
          </w:p>
        </w:tc>
        <w:tc>
          <w:tcPr>
            <w:tcW w:w="1417" w:type="dxa"/>
            <w:tcBorders>
              <w:top w:val="single" w:sz="4" w:space="0" w:color="auto"/>
              <w:left w:val="single" w:sz="4" w:space="0" w:color="auto"/>
              <w:bottom w:val="single" w:sz="4" w:space="0" w:color="auto"/>
              <w:right w:val="single" w:sz="4" w:space="0" w:color="auto"/>
            </w:tcBorders>
            <w:noWrap/>
            <w:vAlign w:val="center"/>
          </w:tcPr>
          <w:p w:rsidR="00002459" w:rsidRDefault="00002459">
            <w:pPr>
              <w:pStyle w:val="Tabletext"/>
              <w:jc w:val="center"/>
              <w:rPr>
                <w:lang w:val="en-GB"/>
              </w:rPr>
            </w:pPr>
            <w:r>
              <w:rPr>
                <w:lang w:val="en-GB"/>
              </w:rPr>
              <w:t>dBi</w:t>
            </w:r>
          </w:p>
        </w:tc>
      </w:tr>
      <w:tr w:rsidR="00002459">
        <w:trPr>
          <w:cantSplit/>
          <w:jc w:val="center"/>
        </w:trPr>
        <w:tc>
          <w:tcPr>
            <w:tcW w:w="2772" w:type="dxa"/>
            <w:tcBorders>
              <w:top w:val="single" w:sz="4" w:space="0" w:color="auto"/>
              <w:left w:val="single" w:sz="4" w:space="0" w:color="auto"/>
              <w:bottom w:val="single" w:sz="4" w:space="0" w:color="auto"/>
              <w:right w:val="single" w:sz="4" w:space="0" w:color="auto"/>
            </w:tcBorders>
            <w:vAlign w:val="center"/>
            <w:hideMark/>
          </w:tcPr>
          <w:p w:rsidR="00002459" w:rsidRDefault="00A129B4">
            <w:pPr>
              <w:pStyle w:val="Tabletext"/>
              <w:rPr>
                <w:lang w:val="en-GB" w:eastAsia="zh-CN"/>
              </w:rPr>
            </w:pPr>
            <w:r>
              <w:rPr>
                <w:lang w:val="en-GB"/>
              </w:rPr>
              <w:t>Rx A</w:t>
            </w:r>
            <w:r w:rsidR="00002459">
              <w:rPr>
                <w:lang w:val="en-GB"/>
              </w:rPr>
              <w:t>MS</w:t>
            </w:r>
            <w:r w:rsidR="00002459">
              <w:rPr>
                <w:rFonts w:hint="eastAsia"/>
                <w:lang w:val="en-GB" w:eastAsia="zh-CN"/>
              </w:rPr>
              <w:t>噪声系数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002459" w:rsidRDefault="00002459">
            <w:pPr>
              <w:pStyle w:val="Tabletext"/>
              <w:jc w:val="center"/>
              <w:rPr>
                <w:i/>
                <w:iCs/>
                <w:lang w:val="en-GB"/>
              </w:rPr>
            </w:pPr>
            <w:r>
              <w:rPr>
                <w:i/>
                <w:iCs/>
                <w:lang w:val="en-GB"/>
              </w:rPr>
              <w:t>4</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002459" w:rsidRDefault="00002459">
            <w:pPr>
              <w:pStyle w:val="Tabletext"/>
              <w:jc w:val="center"/>
              <w:rPr>
                <w:i/>
                <w:iCs/>
                <w:lang w:val="en-GB"/>
              </w:rPr>
            </w:pPr>
            <w:r>
              <w:rPr>
                <w:i/>
                <w:iCs/>
                <w:lang w:val="en-GB"/>
              </w:rPr>
              <w:t>4</w:t>
            </w:r>
          </w:p>
        </w:tc>
        <w:tc>
          <w:tcPr>
            <w:tcW w:w="1417" w:type="dxa"/>
            <w:tcBorders>
              <w:top w:val="single" w:sz="4" w:space="0" w:color="auto"/>
              <w:left w:val="single" w:sz="4" w:space="0" w:color="auto"/>
              <w:bottom w:val="single" w:sz="4" w:space="0" w:color="auto"/>
              <w:right w:val="single" w:sz="4" w:space="0" w:color="auto"/>
            </w:tcBorders>
            <w:noWrap/>
            <w:vAlign w:val="center"/>
          </w:tcPr>
          <w:p w:rsidR="00002459" w:rsidRDefault="00002459">
            <w:pPr>
              <w:pStyle w:val="Tabletext"/>
              <w:jc w:val="center"/>
              <w:rPr>
                <w:lang w:val="en-GB"/>
              </w:rPr>
            </w:pPr>
            <w:r>
              <w:rPr>
                <w:lang w:val="en-GB"/>
              </w:rPr>
              <w:t>dB</w:t>
            </w:r>
          </w:p>
        </w:tc>
      </w:tr>
      <w:tr w:rsidR="00002459">
        <w:trPr>
          <w:cantSplit/>
          <w:jc w:val="center"/>
        </w:trPr>
        <w:tc>
          <w:tcPr>
            <w:tcW w:w="2772" w:type="dxa"/>
            <w:tcBorders>
              <w:top w:val="single" w:sz="4" w:space="0" w:color="auto"/>
              <w:left w:val="single" w:sz="4" w:space="0" w:color="auto"/>
              <w:bottom w:val="single" w:sz="4" w:space="0" w:color="auto"/>
              <w:right w:val="single" w:sz="4" w:space="0" w:color="auto"/>
            </w:tcBorders>
            <w:vAlign w:val="center"/>
            <w:hideMark/>
          </w:tcPr>
          <w:p w:rsidR="00002459" w:rsidRDefault="00002459">
            <w:pPr>
              <w:pStyle w:val="Tabletext"/>
              <w:rPr>
                <w:lang w:val="en-GB" w:eastAsia="zh-CN"/>
              </w:rPr>
            </w:pPr>
            <w:r>
              <w:rPr>
                <w:rFonts w:hint="eastAsia"/>
                <w:lang w:val="en-GB" w:eastAsia="zh-CN"/>
              </w:rPr>
              <w:t>保护</w:t>
            </w:r>
            <w:r w:rsidR="00A129B4">
              <w:rPr>
                <w:lang w:val="en-GB" w:eastAsia="zh-CN"/>
              </w:rPr>
              <w:t>A</w:t>
            </w:r>
            <w:r>
              <w:rPr>
                <w:lang w:val="en-GB" w:eastAsia="zh-CN"/>
              </w:rPr>
              <w:t>MS</w:t>
            </w:r>
            <w:r>
              <w:rPr>
                <w:rFonts w:hint="eastAsia"/>
                <w:lang w:val="en-GB" w:eastAsia="zh-CN"/>
              </w:rPr>
              <w:t>的</w:t>
            </w:r>
            <w:r>
              <w:rPr>
                <w:lang w:val="en-GB" w:eastAsia="zh-CN"/>
              </w:rPr>
              <w:t>I/N</w:t>
            </w:r>
            <w:r>
              <w:rPr>
                <w:rFonts w:hint="eastAsia"/>
                <w:lang w:val="en-GB" w:eastAsia="zh-CN"/>
              </w:rPr>
              <w:t>标准</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002459" w:rsidRDefault="00002459">
            <w:pPr>
              <w:pStyle w:val="Tabletext"/>
              <w:jc w:val="center"/>
              <w:rPr>
                <w:i/>
                <w:iCs/>
                <w:lang w:val="en-GB"/>
              </w:rPr>
            </w:pPr>
            <w:r>
              <w:t>–</w:t>
            </w:r>
            <w:r>
              <w:rPr>
                <w:i/>
                <w:iCs/>
                <w:lang w:val="en-GB"/>
              </w:rPr>
              <w:t>6</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002459" w:rsidRDefault="00002459">
            <w:pPr>
              <w:pStyle w:val="Tabletext"/>
              <w:jc w:val="center"/>
              <w:rPr>
                <w:i/>
                <w:iCs/>
                <w:lang w:val="en-GB"/>
              </w:rPr>
            </w:pPr>
            <w:r>
              <w:rPr>
                <w:i/>
                <w:iCs/>
                <w:lang w:val="en-GB"/>
              </w:rPr>
              <w:t>−6</w:t>
            </w:r>
          </w:p>
        </w:tc>
        <w:tc>
          <w:tcPr>
            <w:tcW w:w="1417" w:type="dxa"/>
            <w:tcBorders>
              <w:top w:val="single" w:sz="4" w:space="0" w:color="auto"/>
              <w:left w:val="single" w:sz="4" w:space="0" w:color="auto"/>
              <w:bottom w:val="single" w:sz="4" w:space="0" w:color="auto"/>
              <w:right w:val="single" w:sz="4" w:space="0" w:color="auto"/>
            </w:tcBorders>
            <w:noWrap/>
            <w:vAlign w:val="center"/>
          </w:tcPr>
          <w:p w:rsidR="00002459" w:rsidRDefault="00002459">
            <w:pPr>
              <w:pStyle w:val="Tabletext"/>
              <w:jc w:val="center"/>
              <w:rPr>
                <w:lang w:val="en-GB"/>
              </w:rPr>
            </w:pPr>
            <w:r>
              <w:rPr>
                <w:lang w:val="en-GB"/>
              </w:rPr>
              <w:t>dB</w:t>
            </w:r>
          </w:p>
        </w:tc>
      </w:tr>
    </w:tbl>
    <w:p w:rsidR="00002459" w:rsidRDefault="00002459">
      <w:pPr>
        <w:pStyle w:val="Tablefin"/>
      </w:pPr>
    </w:p>
    <w:p w:rsidR="00002459" w:rsidRDefault="00002459">
      <w:pPr>
        <w:rPr>
          <w:lang w:val="en-GB"/>
        </w:rPr>
      </w:pPr>
    </w:p>
    <w:p w:rsidR="00002459" w:rsidRDefault="00002459">
      <w:pPr>
        <w:rPr>
          <w:lang w:val="en-GB"/>
        </w:rPr>
      </w:pPr>
    </w:p>
    <w:p w:rsidR="00002459" w:rsidRDefault="00002459" w:rsidP="004B67F6">
      <w:pPr>
        <w:pStyle w:val="AnnexNoTitle"/>
        <w:rPr>
          <w:lang w:val="en-US" w:eastAsia="zh-CN"/>
        </w:rPr>
      </w:pPr>
      <w:r>
        <w:rPr>
          <w:rFonts w:hint="eastAsia"/>
          <w:lang w:val="en-GB" w:eastAsia="zh-CN"/>
        </w:rPr>
        <w:t>附件</w:t>
      </w:r>
      <w:r>
        <w:rPr>
          <w:lang w:val="en-US" w:eastAsia="zh-CN"/>
        </w:rPr>
        <w:t>2</w:t>
      </w:r>
      <w:r>
        <w:rPr>
          <w:lang w:val="en-US" w:eastAsia="zh-CN"/>
        </w:rPr>
        <w:br/>
      </w:r>
      <w:r>
        <w:rPr>
          <w:lang w:val="en-US" w:eastAsia="zh-CN"/>
        </w:rPr>
        <w:br/>
      </w:r>
      <w:r>
        <w:rPr>
          <w:rFonts w:hint="eastAsia"/>
          <w:lang w:val="en-GB" w:eastAsia="zh-CN"/>
        </w:rPr>
        <w:t>具有</w:t>
      </w:r>
      <w:r>
        <w:rPr>
          <w:rFonts w:hint="eastAsia"/>
          <w:lang w:val="en-GB" w:eastAsia="zh-CN"/>
        </w:rPr>
        <w:t>FSS</w:t>
      </w:r>
      <w:r>
        <w:rPr>
          <w:rFonts w:hint="eastAsia"/>
          <w:lang w:val="en-GB" w:eastAsia="zh-CN"/>
        </w:rPr>
        <w:t>地球站的</w:t>
      </w:r>
      <w:r>
        <w:rPr>
          <w:lang w:val="en-GB" w:eastAsia="zh-CN"/>
        </w:rPr>
        <w:t>A MS</w:t>
      </w:r>
      <w:r>
        <w:rPr>
          <w:rFonts w:hint="eastAsia"/>
          <w:lang w:val="en-GB" w:eastAsia="zh-CN"/>
        </w:rPr>
        <w:t>地面站在</w:t>
      </w:r>
      <w:r>
        <w:rPr>
          <w:rFonts w:hint="eastAsia"/>
          <w:lang w:val="en-GB" w:eastAsia="zh-CN"/>
        </w:rPr>
        <w:t>10</w:t>
      </w:r>
      <w:r>
        <w:rPr>
          <w:rFonts w:hint="eastAsia"/>
          <w:lang w:val="en-GB" w:eastAsia="zh-CN"/>
        </w:rPr>
        <w:t>度最小仰角时，</w:t>
      </w:r>
      <w:r w:rsidR="004B67F6">
        <w:rPr>
          <w:lang w:val="en-GB" w:eastAsia="zh-CN"/>
        </w:rPr>
        <w:br/>
      </w:r>
      <w:r>
        <w:rPr>
          <w:rFonts w:hint="eastAsia"/>
          <w:lang w:val="en-GB" w:eastAsia="zh-CN"/>
        </w:rPr>
        <w:t>主瓣至主瓣干扰场景下的考虑因素</w:t>
      </w:r>
    </w:p>
    <w:p w:rsidR="00002459" w:rsidRDefault="00002459" w:rsidP="00B52367">
      <w:pPr>
        <w:pStyle w:val="Normalaftertitle"/>
        <w:spacing w:before="120" w:line="380" w:lineRule="exact"/>
        <w:ind w:firstLineChars="200" w:firstLine="480"/>
        <w:rPr>
          <w:lang w:val="en-GB" w:eastAsia="zh-CN"/>
        </w:rPr>
      </w:pPr>
      <w:r>
        <w:rPr>
          <w:rFonts w:hint="eastAsia"/>
          <w:lang w:val="en-GB" w:eastAsia="zh-CN"/>
        </w:rPr>
        <w:t>本附件将评估在</w:t>
      </w:r>
      <w:r>
        <w:rPr>
          <w:rFonts w:hint="eastAsia"/>
          <w:b/>
          <w:bCs/>
          <w:lang w:eastAsia="zh-CN"/>
        </w:rPr>
        <w:t>WRC-15</w:t>
      </w:r>
      <w:r w:rsidRPr="00F14A18">
        <w:rPr>
          <w:rFonts w:hint="eastAsia"/>
          <w:bCs/>
          <w:lang w:eastAsia="zh-CN"/>
        </w:rPr>
        <w:t>第</w:t>
      </w:r>
      <w:r>
        <w:rPr>
          <w:rFonts w:hint="eastAsia"/>
          <w:b/>
          <w:bCs/>
          <w:lang w:eastAsia="zh-CN"/>
        </w:rPr>
        <w:t>163</w:t>
      </w:r>
      <w:r w:rsidRPr="00F14A18">
        <w:rPr>
          <w:rFonts w:hint="eastAsia"/>
          <w:bCs/>
          <w:lang w:eastAsia="zh-CN"/>
        </w:rPr>
        <w:t>号决议</w:t>
      </w:r>
      <w:r>
        <w:rPr>
          <w:rFonts w:hint="eastAsia"/>
          <w:bCs/>
          <w:lang w:eastAsia="zh-CN"/>
        </w:rPr>
        <w:t>和</w:t>
      </w:r>
      <w:r w:rsidRPr="00F14A18">
        <w:rPr>
          <w:rFonts w:hint="eastAsia"/>
          <w:bCs/>
          <w:lang w:eastAsia="zh-CN"/>
        </w:rPr>
        <w:t>第</w:t>
      </w:r>
      <w:r>
        <w:rPr>
          <w:rFonts w:hint="eastAsia"/>
          <w:b/>
          <w:bCs/>
          <w:lang w:eastAsia="zh-CN"/>
        </w:rPr>
        <w:t>164</w:t>
      </w:r>
      <w:r w:rsidRPr="00F14A18">
        <w:rPr>
          <w:rFonts w:hint="eastAsia"/>
          <w:bCs/>
          <w:lang w:eastAsia="zh-CN"/>
        </w:rPr>
        <w:t>号决议</w:t>
      </w:r>
      <w:r>
        <w:rPr>
          <w:rFonts w:hint="eastAsia"/>
          <w:bCs/>
          <w:lang w:eastAsia="zh-CN"/>
        </w:rPr>
        <w:t>所列国家领土内，以及在任何国家陆地边界附近部署</w:t>
      </w:r>
      <w:r>
        <w:rPr>
          <w:rFonts w:hint="eastAsia"/>
          <w:bCs/>
          <w:lang w:eastAsia="zh-CN"/>
        </w:rPr>
        <w:t>FSS</w:t>
      </w:r>
      <w:r>
        <w:rPr>
          <w:rFonts w:hint="eastAsia"/>
          <w:bCs/>
          <w:lang w:eastAsia="zh-CN"/>
        </w:rPr>
        <w:t>地球站时，</w:t>
      </w:r>
      <w:r>
        <w:rPr>
          <w:rFonts w:hint="eastAsia"/>
          <w:bCs/>
          <w:lang w:eastAsia="zh-CN"/>
        </w:rPr>
        <w:t>FSS</w:t>
      </w:r>
      <w:r>
        <w:rPr>
          <w:rFonts w:hint="eastAsia"/>
          <w:bCs/>
          <w:lang w:eastAsia="zh-CN"/>
        </w:rPr>
        <w:t>地球站对</w:t>
      </w:r>
      <w:r w:rsidR="00A52A90">
        <w:rPr>
          <w:rFonts w:hint="eastAsia"/>
          <w:bCs/>
          <w:lang w:eastAsia="zh-CN"/>
        </w:rPr>
        <w:t>A</w:t>
      </w:r>
      <w:r>
        <w:rPr>
          <w:rFonts w:hint="eastAsia"/>
          <w:bCs/>
          <w:lang w:eastAsia="zh-CN"/>
        </w:rPr>
        <w:t>MS</w:t>
      </w:r>
      <w:r>
        <w:rPr>
          <w:rFonts w:hint="eastAsia"/>
          <w:bCs/>
          <w:lang w:eastAsia="zh-CN"/>
        </w:rPr>
        <w:t>地面站的</w:t>
      </w:r>
      <w:r>
        <w:rPr>
          <w:rFonts w:hint="eastAsia"/>
          <w:lang w:val="en-GB" w:eastAsia="zh-CN"/>
        </w:rPr>
        <w:t>主瓣至主瓣干扰风险。</w:t>
      </w:r>
    </w:p>
    <w:p w:rsidR="00002459" w:rsidRDefault="00002459" w:rsidP="00B52367">
      <w:pPr>
        <w:spacing w:line="380" w:lineRule="exact"/>
        <w:ind w:firstLineChars="200" w:firstLine="480"/>
        <w:rPr>
          <w:lang w:val="en-GB" w:eastAsia="zh-CN"/>
        </w:rPr>
      </w:pPr>
      <w:r>
        <w:rPr>
          <w:rFonts w:hint="eastAsia"/>
          <w:lang w:val="en-GB" w:eastAsia="zh-CN"/>
        </w:rPr>
        <w:t>如图</w:t>
      </w:r>
      <w:r>
        <w:rPr>
          <w:rFonts w:hint="eastAsia"/>
          <w:lang w:val="en-GB" w:eastAsia="zh-CN"/>
        </w:rPr>
        <w:t>1</w:t>
      </w:r>
      <w:r>
        <w:rPr>
          <w:rFonts w:hint="eastAsia"/>
          <w:lang w:val="en-GB" w:eastAsia="zh-CN"/>
        </w:rPr>
        <w:t>所示，主瓣至主瓣干扰的场景仅存在于</w:t>
      </w:r>
      <w:r w:rsidR="00A52A90">
        <w:rPr>
          <w:rFonts w:hint="eastAsia"/>
          <w:lang w:val="en-GB" w:eastAsia="zh-CN"/>
        </w:rPr>
        <w:t>A</w:t>
      </w:r>
      <w:r>
        <w:rPr>
          <w:rFonts w:hint="eastAsia"/>
          <w:lang w:val="en-GB" w:eastAsia="zh-CN"/>
        </w:rPr>
        <w:t>MS</w:t>
      </w:r>
      <w:r>
        <w:rPr>
          <w:rFonts w:hint="eastAsia"/>
          <w:lang w:val="en-GB" w:eastAsia="zh-CN"/>
        </w:rPr>
        <w:t>地面站的操作和部署位置足够高，允许</w:t>
      </w:r>
      <w:r w:rsidR="00A52A90">
        <w:rPr>
          <w:rFonts w:hint="eastAsia"/>
          <w:lang w:val="en-GB" w:eastAsia="zh-CN"/>
        </w:rPr>
        <w:t>A</w:t>
      </w:r>
      <w:r>
        <w:rPr>
          <w:rFonts w:hint="eastAsia"/>
          <w:lang w:val="en-GB" w:eastAsia="zh-CN"/>
        </w:rPr>
        <w:t>MS</w:t>
      </w:r>
      <w:r>
        <w:rPr>
          <w:rFonts w:hint="eastAsia"/>
          <w:lang w:val="en-GB" w:eastAsia="zh-CN"/>
        </w:rPr>
        <w:t>飞行器从相关地面站的下方通过，范围介于部署</w:t>
      </w:r>
      <w:r>
        <w:rPr>
          <w:rFonts w:hint="eastAsia"/>
          <w:lang w:val="en-GB" w:eastAsia="zh-CN"/>
        </w:rPr>
        <w:t>FSS</w:t>
      </w:r>
      <w:r>
        <w:rPr>
          <w:rFonts w:hint="eastAsia"/>
          <w:lang w:val="en-GB" w:eastAsia="zh-CN"/>
        </w:rPr>
        <w:t>地球站的国家边界与</w:t>
      </w:r>
      <w:r w:rsidR="00A52A90">
        <w:rPr>
          <w:rFonts w:hint="eastAsia"/>
          <w:lang w:val="en-GB" w:eastAsia="zh-CN"/>
        </w:rPr>
        <w:t>A</w:t>
      </w:r>
      <w:r>
        <w:rPr>
          <w:rFonts w:hint="eastAsia"/>
          <w:lang w:val="en-GB" w:eastAsia="zh-CN"/>
        </w:rPr>
        <w:t>MS</w:t>
      </w:r>
      <w:r>
        <w:rPr>
          <w:rFonts w:hint="eastAsia"/>
          <w:lang w:val="en-GB" w:eastAsia="zh-CN"/>
        </w:rPr>
        <w:t>地面站部署地海拔高度之间的空域。</w:t>
      </w:r>
    </w:p>
    <w:p w:rsidR="00002459" w:rsidRDefault="00002459">
      <w:pPr>
        <w:pStyle w:val="FigureNo"/>
        <w:rPr>
          <w:lang w:val="en-GB" w:eastAsia="zh-CN"/>
        </w:rPr>
      </w:pPr>
      <w:r>
        <w:rPr>
          <w:rFonts w:hint="eastAsia"/>
          <w:lang w:val="en-GB" w:eastAsia="zh-CN"/>
        </w:rPr>
        <w:lastRenderedPageBreak/>
        <w:t>图</w:t>
      </w:r>
      <w:r>
        <w:rPr>
          <w:lang w:val="en-GB" w:eastAsia="zh-CN"/>
        </w:rPr>
        <w:t>1</w:t>
      </w:r>
    </w:p>
    <w:p w:rsidR="00002459" w:rsidRDefault="00002459">
      <w:pPr>
        <w:pStyle w:val="Figuretitle"/>
        <w:rPr>
          <w:lang w:val="en-GB" w:eastAsia="zh-CN"/>
        </w:rPr>
      </w:pPr>
      <w:r>
        <w:rPr>
          <w:lang w:val="en-GB" w:eastAsia="zh-CN"/>
        </w:rPr>
        <w:t>FSS</w:t>
      </w:r>
      <w:r>
        <w:rPr>
          <w:rFonts w:hint="eastAsia"/>
          <w:lang w:val="en-GB" w:eastAsia="zh-CN"/>
        </w:rPr>
        <w:t>地球站至</w:t>
      </w:r>
      <w:r w:rsidR="00A52A90">
        <w:rPr>
          <w:rFonts w:hint="eastAsia"/>
          <w:lang w:val="en-GB" w:eastAsia="zh-CN"/>
        </w:rPr>
        <w:t>A</w:t>
      </w:r>
      <w:r>
        <w:rPr>
          <w:rFonts w:hint="eastAsia"/>
          <w:lang w:val="en-GB" w:eastAsia="zh-CN"/>
        </w:rPr>
        <w:t>MS</w:t>
      </w:r>
      <w:r>
        <w:rPr>
          <w:rFonts w:hint="eastAsia"/>
          <w:lang w:val="en-GB" w:eastAsia="zh-CN"/>
        </w:rPr>
        <w:t>地面站可能发生主瓣至主瓣干扰场景的配置</w:t>
      </w:r>
    </w:p>
    <w:p w:rsidR="00002459" w:rsidRDefault="005C5D07">
      <w:pPr>
        <w:pStyle w:val="Figure"/>
        <w:rPr>
          <w:noProof/>
          <w:lang w:val="en-GB" w:eastAsia="zh-CN"/>
        </w:rPr>
      </w:pPr>
      <w:r>
        <w:object w:dxaOrig="7494" w:dyaOrig="6064">
          <v:shape id="_x0000_i1025" type="#_x0000_t75" style="width:343.8pt;height:275.4pt" o:ole="">
            <v:imagedata r:id="rId13" o:title=""/>
          </v:shape>
          <o:OLEObject Type="Embed" ProgID="CorelDraw.Graphic.16" ShapeID="_x0000_i1025" DrawAspect="Content" ObjectID="_1584791933" r:id="rId14"/>
        </w:object>
      </w:r>
    </w:p>
    <w:p w:rsidR="00002459" w:rsidRDefault="00002459" w:rsidP="003E3B01">
      <w:pPr>
        <w:pStyle w:val="Normalaftertitle"/>
        <w:ind w:firstLineChars="200" w:firstLine="480"/>
        <w:rPr>
          <w:lang w:val="en-GB" w:eastAsia="zh-CN"/>
        </w:rPr>
      </w:pPr>
      <w:r>
        <w:rPr>
          <w:rFonts w:hint="eastAsia"/>
          <w:lang w:val="en-GB" w:eastAsia="zh-CN"/>
        </w:rPr>
        <w:t>在本附件中的配置中，需要考虑</w:t>
      </w:r>
      <w:r>
        <w:rPr>
          <w:rFonts w:hint="eastAsia"/>
          <w:lang w:val="en-GB" w:eastAsia="zh-CN"/>
        </w:rPr>
        <w:t>A MS</w:t>
      </w:r>
      <w:r>
        <w:rPr>
          <w:rFonts w:hint="eastAsia"/>
          <w:lang w:val="en-GB" w:eastAsia="zh-CN"/>
        </w:rPr>
        <w:t>地面站的主瓣至主瓣干扰场景。</w:t>
      </w:r>
    </w:p>
    <w:p w:rsidR="00002459" w:rsidRDefault="00002459">
      <w:pPr>
        <w:pStyle w:val="Heading1"/>
        <w:rPr>
          <w:lang w:val="en-GB" w:eastAsia="zh-CN"/>
        </w:rPr>
      </w:pPr>
      <w:r>
        <w:rPr>
          <w:lang w:val="en-GB" w:eastAsia="zh-CN"/>
        </w:rPr>
        <w:t>1</w:t>
      </w:r>
      <w:r>
        <w:rPr>
          <w:lang w:val="en-GB" w:eastAsia="zh-CN"/>
        </w:rPr>
        <w:tab/>
      </w:r>
      <w:r>
        <w:rPr>
          <w:rFonts w:hint="eastAsia"/>
          <w:bCs/>
          <w:lang w:eastAsia="zh-CN"/>
        </w:rPr>
        <w:t>WRC-15</w:t>
      </w:r>
      <w:r>
        <w:rPr>
          <w:rFonts w:hint="eastAsia"/>
          <w:bCs/>
          <w:lang w:eastAsia="zh-CN"/>
        </w:rPr>
        <w:t>第</w:t>
      </w:r>
      <w:r>
        <w:rPr>
          <w:rFonts w:hint="eastAsia"/>
          <w:bCs/>
          <w:lang w:eastAsia="zh-CN"/>
        </w:rPr>
        <w:t>163</w:t>
      </w:r>
      <w:r>
        <w:rPr>
          <w:rFonts w:hint="eastAsia"/>
          <w:bCs/>
          <w:lang w:eastAsia="zh-CN"/>
        </w:rPr>
        <w:t>号决议</w:t>
      </w:r>
      <w:r>
        <w:rPr>
          <w:rFonts w:hint="eastAsia"/>
          <w:b w:val="0"/>
          <w:bCs/>
          <w:lang w:eastAsia="zh-CN"/>
        </w:rPr>
        <w:t>和</w:t>
      </w:r>
      <w:r>
        <w:rPr>
          <w:rFonts w:hint="eastAsia"/>
          <w:bCs/>
          <w:lang w:eastAsia="zh-CN"/>
        </w:rPr>
        <w:t>第</w:t>
      </w:r>
      <w:r>
        <w:rPr>
          <w:rFonts w:hint="eastAsia"/>
          <w:bCs/>
          <w:lang w:eastAsia="zh-CN"/>
        </w:rPr>
        <w:t>164</w:t>
      </w:r>
      <w:r>
        <w:rPr>
          <w:rFonts w:hint="eastAsia"/>
          <w:bCs/>
          <w:lang w:eastAsia="zh-CN"/>
        </w:rPr>
        <w:t>号决议</w:t>
      </w:r>
      <w:r>
        <w:rPr>
          <w:rFonts w:hint="eastAsia"/>
          <w:b w:val="0"/>
          <w:bCs/>
          <w:lang w:eastAsia="zh-CN"/>
        </w:rPr>
        <w:t>所列国家部署的</w:t>
      </w:r>
      <w:r>
        <w:rPr>
          <w:rFonts w:hint="eastAsia"/>
          <w:b w:val="0"/>
          <w:bCs/>
          <w:lang w:eastAsia="zh-CN"/>
        </w:rPr>
        <w:t>FSS</w:t>
      </w:r>
      <w:r>
        <w:rPr>
          <w:rFonts w:hint="eastAsia"/>
          <w:b w:val="0"/>
          <w:bCs/>
          <w:lang w:eastAsia="zh-CN"/>
        </w:rPr>
        <w:t>地球站的操作条件和要求</w:t>
      </w:r>
    </w:p>
    <w:p w:rsidR="00002459" w:rsidRDefault="00002459" w:rsidP="005C5D07">
      <w:pPr>
        <w:spacing w:line="380" w:lineRule="exact"/>
        <w:ind w:firstLineChars="200" w:firstLine="480"/>
        <w:rPr>
          <w:lang w:val="en-GB" w:eastAsia="zh-CN"/>
        </w:rPr>
      </w:pPr>
      <w:r>
        <w:rPr>
          <w:rFonts w:hint="eastAsia"/>
          <w:lang w:val="en-GB" w:eastAsia="zh-CN"/>
        </w:rPr>
        <w:t>对于所有主管部门陆地边界，可引入三角考量因素，定义</w:t>
      </w:r>
      <w:r>
        <w:rPr>
          <w:rFonts w:hint="eastAsia"/>
          <w:lang w:val="en-GB" w:eastAsia="zh-CN"/>
        </w:rPr>
        <w:t>AMS</w:t>
      </w:r>
      <w:r>
        <w:rPr>
          <w:rFonts w:hint="eastAsia"/>
          <w:lang w:val="en-GB" w:eastAsia="zh-CN"/>
        </w:rPr>
        <w:t>地面站的最低地形高度，在此位置安装的</w:t>
      </w:r>
      <w:r w:rsidR="00A25FF0">
        <w:rPr>
          <w:rFonts w:hint="eastAsia"/>
          <w:lang w:val="en-GB" w:eastAsia="zh-CN"/>
        </w:rPr>
        <w:t>A</w:t>
      </w:r>
      <w:r>
        <w:rPr>
          <w:rFonts w:hint="eastAsia"/>
          <w:lang w:val="en-GB" w:eastAsia="zh-CN"/>
        </w:rPr>
        <w:t>MS</w:t>
      </w:r>
      <w:r>
        <w:rPr>
          <w:rFonts w:hint="eastAsia"/>
          <w:lang w:val="en-GB" w:eastAsia="zh-CN"/>
        </w:rPr>
        <w:t>地面站会受到</w:t>
      </w:r>
      <w:r>
        <w:rPr>
          <w:rFonts w:hint="eastAsia"/>
          <w:lang w:val="en-GB" w:eastAsia="zh-CN"/>
        </w:rPr>
        <w:t>FSS</w:t>
      </w:r>
      <w:r>
        <w:rPr>
          <w:rFonts w:hint="eastAsia"/>
          <w:lang w:val="en-GB" w:eastAsia="zh-CN"/>
        </w:rPr>
        <w:t>地球站引起的主瓣干扰。其中，可操作的</w:t>
      </w:r>
      <w:r>
        <w:rPr>
          <w:rFonts w:hint="eastAsia"/>
          <w:lang w:val="en-GB" w:eastAsia="zh-CN"/>
        </w:rPr>
        <w:t>FSS</w:t>
      </w:r>
      <w:r>
        <w:rPr>
          <w:rFonts w:hint="eastAsia"/>
          <w:lang w:val="en-GB" w:eastAsia="zh-CN"/>
        </w:rPr>
        <w:t>地球站可以最低</w:t>
      </w:r>
      <w:r>
        <w:rPr>
          <w:rFonts w:hint="eastAsia"/>
          <w:lang w:val="en-GB" w:eastAsia="zh-CN"/>
        </w:rPr>
        <w:t>10</w:t>
      </w:r>
      <w:r>
        <w:rPr>
          <w:rFonts w:hint="eastAsia"/>
          <w:lang w:val="en-GB" w:eastAsia="zh-CN"/>
        </w:rPr>
        <w:t>度的仰角指向</w:t>
      </w:r>
      <w:r>
        <w:rPr>
          <w:rFonts w:hint="eastAsia"/>
          <w:lang w:val="en-GB" w:eastAsia="zh-CN"/>
        </w:rPr>
        <w:t>GSO</w:t>
      </w:r>
      <w:r>
        <w:rPr>
          <w:rFonts w:hint="eastAsia"/>
          <w:lang w:val="en-GB" w:eastAsia="zh-CN"/>
        </w:rPr>
        <w:t>卫星，地球的最高点为</w:t>
      </w:r>
      <w:r>
        <w:rPr>
          <w:lang w:val="en-GB" w:eastAsia="zh-CN"/>
        </w:rPr>
        <w:t>8,850</w:t>
      </w:r>
      <w:r>
        <w:rPr>
          <w:rFonts w:hint="eastAsia"/>
          <w:lang w:val="en-GB" w:eastAsia="zh-CN"/>
        </w:rPr>
        <w:t xml:space="preserve"> m</w:t>
      </w:r>
      <w:r>
        <w:rPr>
          <w:rFonts w:hint="eastAsia"/>
          <w:lang w:val="en-GB" w:eastAsia="zh-CN"/>
        </w:rPr>
        <w:t>（事实上，珠穆朗玛峰的峰顶并未部署</w:t>
      </w:r>
      <w:r w:rsidR="00A25FF0">
        <w:rPr>
          <w:rFonts w:hint="eastAsia"/>
          <w:lang w:val="en-GB" w:eastAsia="zh-CN"/>
        </w:rPr>
        <w:t>A</w:t>
      </w:r>
      <w:r>
        <w:rPr>
          <w:rFonts w:hint="eastAsia"/>
          <w:lang w:val="en-GB" w:eastAsia="zh-CN"/>
        </w:rPr>
        <w:t>MS</w:t>
      </w:r>
      <w:r>
        <w:rPr>
          <w:rFonts w:hint="eastAsia"/>
          <w:lang w:val="en-GB" w:eastAsia="zh-CN"/>
        </w:rPr>
        <w:t>地面站）。</w:t>
      </w:r>
    </w:p>
    <w:p w:rsidR="00002459" w:rsidRDefault="00002459" w:rsidP="005C5D07">
      <w:pPr>
        <w:spacing w:line="380" w:lineRule="exact"/>
        <w:ind w:firstLineChars="200" w:firstLine="480"/>
        <w:rPr>
          <w:lang w:val="en-GB" w:eastAsia="zh-CN"/>
        </w:rPr>
      </w:pPr>
      <w:r>
        <w:rPr>
          <w:rFonts w:hint="eastAsia"/>
          <w:lang w:val="en-GB" w:eastAsia="zh-CN"/>
        </w:rPr>
        <w:t>结果见图</w:t>
      </w:r>
      <w:r>
        <w:rPr>
          <w:rFonts w:hint="eastAsia"/>
          <w:lang w:val="en-GB" w:eastAsia="zh-CN"/>
        </w:rPr>
        <w:t>2</w:t>
      </w:r>
      <w:r>
        <w:rPr>
          <w:rFonts w:hint="eastAsia"/>
          <w:lang w:val="en-GB" w:eastAsia="zh-CN"/>
        </w:rPr>
        <w:t>，包含</w:t>
      </w:r>
      <w:r>
        <w:rPr>
          <w:rFonts w:hint="eastAsia"/>
          <w:lang w:val="en-GB" w:eastAsia="zh-CN"/>
        </w:rPr>
        <w:t>10</w:t>
      </w:r>
      <w:r>
        <w:rPr>
          <w:rFonts w:hint="eastAsia"/>
          <w:lang w:val="en-GB" w:eastAsia="zh-CN"/>
        </w:rPr>
        <w:t>到</w:t>
      </w:r>
      <w:r>
        <w:rPr>
          <w:rFonts w:hint="eastAsia"/>
          <w:lang w:val="en-GB" w:eastAsia="zh-CN"/>
        </w:rPr>
        <w:t>80</w:t>
      </w:r>
      <w:r>
        <w:rPr>
          <w:rFonts w:hint="eastAsia"/>
          <w:lang w:val="en-GB" w:eastAsia="zh-CN"/>
        </w:rPr>
        <w:t>度仰角，以及</w:t>
      </w:r>
      <w:r>
        <w:rPr>
          <w:rFonts w:hint="eastAsia"/>
          <w:lang w:val="en-GB" w:eastAsia="zh-CN"/>
        </w:rPr>
        <w:t>FSS</w:t>
      </w:r>
      <w:r>
        <w:rPr>
          <w:rFonts w:hint="eastAsia"/>
          <w:lang w:val="en-GB" w:eastAsia="zh-CN"/>
        </w:rPr>
        <w:t>地球站与</w:t>
      </w:r>
      <w:r w:rsidR="00A25FF0">
        <w:rPr>
          <w:rFonts w:hint="eastAsia"/>
          <w:lang w:val="en-GB" w:eastAsia="zh-CN"/>
        </w:rPr>
        <w:t>A</w:t>
      </w:r>
      <w:r>
        <w:rPr>
          <w:rFonts w:hint="eastAsia"/>
          <w:lang w:val="en-GB" w:eastAsia="zh-CN"/>
        </w:rPr>
        <w:t>MS</w:t>
      </w:r>
      <w:r>
        <w:rPr>
          <w:rFonts w:hint="eastAsia"/>
          <w:lang w:val="en-GB" w:eastAsia="zh-CN"/>
        </w:rPr>
        <w:t>地面站</w:t>
      </w:r>
      <w:r>
        <w:rPr>
          <w:rFonts w:hint="eastAsia"/>
          <w:lang w:val="en-GB" w:eastAsia="zh-CN"/>
        </w:rPr>
        <w:t>0</w:t>
      </w:r>
      <w:r>
        <w:rPr>
          <w:rFonts w:hint="eastAsia"/>
          <w:lang w:val="en-GB" w:eastAsia="zh-CN"/>
        </w:rPr>
        <w:t>（同一地点）至</w:t>
      </w:r>
      <w:r>
        <w:rPr>
          <w:rFonts w:hint="eastAsia"/>
          <w:lang w:val="en-GB" w:eastAsia="zh-CN"/>
        </w:rPr>
        <w:t>60 km</w:t>
      </w:r>
      <w:r>
        <w:rPr>
          <w:rFonts w:hint="eastAsia"/>
          <w:lang w:val="en-GB" w:eastAsia="zh-CN"/>
        </w:rPr>
        <w:t>的水平距离。方位角在计算中不发挥作用（由于计算了三角直线距离，因此方位角不影响结果的有效性）。所有情况均计算了最低地形高度（</w:t>
      </w:r>
      <w:r>
        <w:rPr>
          <w:rFonts w:hint="eastAsia"/>
          <w:lang w:val="en-GB" w:eastAsia="zh-CN"/>
        </w:rPr>
        <w:t>FSS</w:t>
      </w:r>
      <w:r>
        <w:rPr>
          <w:rFonts w:hint="eastAsia"/>
          <w:lang w:val="en-GB" w:eastAsia="zh-CN"/>
        </w:rPr>
        <w:t>地球站高度和</w:t>
      </w:r>
      <w:r w:rsidR="00A25FF0">
        <w:rPr>
          <w:rFonts w:hint="eastAsia"/>
          <w:lang w:val="en-GB" w:eastAsia="zh-CN"/>
        </w:rPr>
        <w:t>A</w:t>
      </w:r>
      <w:r>
        <w:rPr>
          <w:rFonts w:hint="eastAsia"/>
          <w:lang w:val="en-GB" w:eastAsia="zh-CN"/>
        </w:rPr>
        <w:t>MS</w:t>
      </w:r>
      <w:r>
        <w:rPr>
          <w:rFonts w:hint="eastAsia"/>
          <w:lang w:val="en-GB" w:eastAsia="zh-CN"/>
        </w:rPr>
        <w:t>地面站高度之间的三角区域），因为</w:t>
      </w:r>
      <w:r w:rsidR="00A25FF0">
        <w:rPr>
          <w:rFonts w:hint="eastAsia"/>
          <w:lang w:val="en-GB" w:eastAsia="zh-CN"/>
        </w:rPr>
        <w:t>A</w:t>
      </w:r>
      <w:r>
        <w:rPr>
          <w:rFonts w:hint="eastAsia"/>
          <w:lang w:val="en-GB" w:eastAsia="zh-CN"/>
        </w:rPr>
        <w:t>MS</w:t>
      </w:r>
      <w:r>
        <w:rPr>
          <w:rFonts w:hint="eastAsia"/>
          <w:lang w:val="en-GB" w:eastAsia="zh-CN"/>
        </w:rPr>
        <w:t>地面站可能位于</w:t>
      </w:r>
      <w:r w:rsidR="00A25FF0">
        <w:rPr>
          <w:rFonts w:hint="eastAsia"/>
          <w:lang w:val="en-GB" w:eastAsia="zh-CN"/>
        </w:rPr>
        <w:t>FSS</w:t>
      </w:r>
      <w:r>
        <w:rPr>
          <w:rFonts w:hint="eastAsia"/>
          <w:lang w:val="en-GB" w:eastAsia="zh-CN"/>
        </w:rPr>
        <w:t>地球站和</w:t>
      </w:r>
      <w:r>
        <w:rPr>
          <w:rFonts w:hint="eastAsia"/>
          <w:lang w:val="en-GB" w:eastAsia="zh-CN"/>
        </w:rPr>
        <w:t>GSO</w:t>
      </w:r>
      <w:r>
        <w:rPr>
          <w:rFonts w:hint="eastAsia"/>
          <w:lang w:val="en-GB" w:eastAsia="zh-CN"/>
        </w:rPr>
        <w:t>卫星位置之间的视线中。</w:t>
      </w:r>
    </w:p>
    <w:p w:rsidR="00002459" w:rsidRDefault="00002459">
      <w:pPr>
        <w:pStyle w:val="FigureNo"/>
        <w:rPr>
          <w:lang w:val="en-GB" w:eastAsia="zh-CN"/>
        </w:rPr>
      </w:pPr>
      <w:r>
        <w:rPr>
          <w:rFonts w:hint="eastAsia"/>
          <w:lang w:val="en-GB" w:eastAsia="zh-CN"/>
        </w:rPr>
        <w:lastRenderedPageBreak/>
        <w:t>图</w:t>
      </w:r>
      <w:r>
        <w:rPr>
          <w:lang w:val="en-GB" w:eastAsia="zh-CN"/>
        </w:rPr>
        <w:t>2</w:t>
      </w:r>
    </w:p>
    <w:p w:rsidR="00002459" w:rsidRDefault="00002459">
      <w:pPr>
        <w:pStyle w:val="Figuretitle"/>
        <w:rPr>
          <w:lang w:val="en-GB" w:eastAsia="zh-CN"/>
        </w:rPr>
      </w:pPr>
      <w:r>
        <w:rPr>
          <w:rFonts w:hint="eastAsia"/>
          <w:lang w:val="en-GB" w:eastAsia="zh-CN"/>
        </w:rPr>
        <w:t>图</w:t>
      </w:r>
      <w:r>
        <w:rPr>
          <w:lang w:val="en-GB" w:eastAsia="zh-CN"/>
        </w:rPr>
        <w:t>1</w:t>
      </w:r>
      <w:r>
        <w:rPr>
          <w:rFonts w:hint="eastAsia"/>
          <w:lang w:val="en-GB" w:eastAsia="zh-CN"/>
        </w:rPr>
        <w:t>所示主瓣至主瓣干扰的情况发生后的最小配置要求</w:t>
      </w:r>
    </w:p>
    <w:p w:rsidR="00002459" w:rsidRDefault="005C5D07">
      <w:pPr>
        <w:pStyle w:val="Figure"/>
        <w:rPr>
          <w:lang w:eastAsia="zh-CN"/>
        </w:rPr>
      </w:pPr>
      <w:r>
        <w:object w:dxaOrig="9079" w:dyaOrig="5474">
          <v:shape id="_x0000_i1026" type="#_x0000_t75" style="width:365.4pt;height:220.2pt" o:ole="">
            <v:imagedata r:id="rId15" o:title=""/>
          </v:shape>
          <o:OLEObject Type="Embed" ProgID="CorelDraw.Graphic.16" ShapeID="_x0000_i1026" DrawAspect="Content" ObjectID="_1584791934" r:id="rId16"/>
        </w:object>
      </w:r>
    </w:p>
    <w:p w:rsidR="00002459" w:rsidRDefault="00002459" w:rsidP="005C5D07">
      <w:pPr>
        <w:spacing w:line="380" w:lineRule="exact"/>
        <w:ind w:firstLineChars="200" w:firstLine="480"/>
        <w:rPr>
          <w:lang w:val="en-GB" w:eastAsia="zh-CN"/>
        </w:rPr>
      </w:pPr>
      <w:r>
        <w:rPr>
          <w:rFonts w:hint="eastAsia"/>
          <w:lang w:val="en-GB" w:eastAsia="zh-CN"/>
        </w:rPr>
        <w:t>即使不深入研究</w:t>
      </w:r>
      <w:r>
        <w:rPr>
          <w:rFonts w:hint="eastAsia"/>
          <w:lang w:eastAsia="zh-CN"/>
        </w:rPr>
        <w:t>，</w:t>
      </w:r>
      <w:r>
        <w:rPr>
          <w:rFonts w:hint="eastAsia"/>
          <w:lang w:val="en-GB" w:eastAsia="zh-CN"/>
        </w:rPr>
        <w:t>也可以从图</w:t>
      </w:r>
      <w:r>
        <w:rPr>
          <w:rFonts w:hint="eastAsia"/>
          <w:lang w:eastAsia="zh-CN"/>
        </w:rPr>
        <w:t>2</w:t>
      </w:r>
      <w:r>
        <w:rPr>
          <w:rFonts w:hint="eastAsia"/>
          <w:lang w:val="en-GB" w:eastAsia="zh-CN"/>
        </w:rPr>
        <w:t>可以看出图</w:t>
      </w:r>
      <w:r>
        <w:rPr>
          <w:rFonts w:hint="eastAsia"/>
          <w:lang w:eastAsia="zh-CN"/>
        </w:rPr>
        <w:t xml:space="preserve">1 </w:t>
      </w:r>
      <w:r>
        <w:rPr>
          <w:rFonts w:hint="eastAsia"/>
          <w:lang w:val="en-GB" w:eastAsia="zh-CN"/>
        </w:rPr>
        <w:t>的配置仅发生在</w:t>
      </w:r>
      <w:r w:rsidR="00A25FF0">
        <w:rPr>
          <w:rFonts w:hint="eastAsia"/>
          <w:lang w:eastAsia="zh-CN"/>
        </w:rPr>
        <w:t>A</w:t>
      </w:r>
      <w:r>
        <w:rPr>
          <w:rFonts w:hint="eastAsia"/>
          <w:lang w:eastAsia="zh-CN"/>
        </w:rPr>
        <w:t>MS</w:t>
      </w:r>
      <w:r>
        <w:rPr>
          <w:rFonts w:hint="eastAsia"/>
          <w:lang w:val="en-GB" w:eastAsia="zh-CN"/>
        </w:rPr>
        <w:t>地面站的要求高度在</w:t>
      </w:r>
      <w:r>
        <w:rPr>
          <w:rFonts w:hint="eastAsia"/>
          <w:lang w:eastAsia="zh-CN"/>
        </w:rPr>
        <w:t>FSS</w:t>
      </w:r>
      <w:r>
        <w:rPr>
          <w:rFonts w:hint="eastAsia"/>
          <w:lang w:val="en-GB" w:eastAsia="zh-CN"/>
        </w:rPr>
        <w:t>地球站的视线内</w:t>
      </w:r>
      <w:r>
        <w:rPr>
          <w:rFonts w:hint="eastAsia"/>
          <w:lang w:eastAsia="zh-CN"/>
        </w:rPr>
        <w:t>，</w:t>
      </w:r>
      <w:r>
        <w:rPr>
          <w:rFonts w:hint="eastAsia"/>
          <w:lang w:val="en-GB" w:eastAsia="zh-CN"/>
        </w:rPr>
        <w:t>且相关</w:t>
      </w:r>
      <w:r>
        <w:rPr>
          <w:rFonts w:hint="eastAsia"/>
          <w:lang w:eastAsia="zh-CN"/>
        </w:rPr>
        <w:t>GSO</w:t>
      </w:r>
      <w:r>
        <w:rPr>
          <w:rFonts w:hint="eastAsia"/>
          <w:lang w:val="en-GB" w:eastAsia="zh-CN"/>
        </w:rPr>
        <w:t>卫星的位置低于</w:t>
      </w:r>
      <w:r>
        <w:rPr>
          <w:rFonts w:hint="eastAsia"/>
          <w:lang w:eastAsia="zh-CN"/>
        </w:rPr>
        <w:t>A MS</w:t>
      </w:r>
      <w:r>
        <w:rPr>
          <w:rFonts w:hint="eastAsia"/>
          <w:lang w:val="en-GB" w:eastAsia="zh-CN"/>
        </w:rPr>
        <w:t>地面站的设想高度。若</w:t>
      </w:r>
      <w:r>
        <w:rPr>
          <w:rFonts w:hint="eastAsia"/>
          <w:lang w:eastAsia="zh-CN"/>
        </w:rPr>
        <w:t>A MS</w:t>
      </w:r>
      <w:r>
        <w:rPr>
          <w:rFonts w:hint="eastAsia"/>
          <w:lang w:val="en-GB" w:eastAsia="zh-CN"/>
        </w:rPr>
        <w:t>地面站位于珠穆朗玛峰峰顶</w:t>
      </w:r>
      <w:r>
        <w:rPr>
          <w:rFonts w:hint="eastAsia"/>
          <w:lang w:eastAsia="zh-CN"/>
        </w:rPr>
        <w:t>，</w:t>
      </w:r>
      <w:r>
        <w:rPr>
          <w:rFonts w:hint="eastAsia"/>
          <w:lang w:val="en-GB" w:eastAsia="zh-CN"/>
        </w:rPr>
        <w:t>且设想的</w:t>
      </w:r>
      <w:r>
        <w:rPr>
          <w:rFonts w:hint="eastAsia"/>
          <w:lang w:val="en-GB" w:eastAsia="zh-CN"/>
        </w:rPr>
        <w:t>FSS</w:t>
      </w:r>
      <w:r>
        <w:rPr>
          <w:rFonts w:hint="eastAsia"/>
          <w:lang w:val="en-GB" w:eastAsia="zh-CN"/>
        </w:rPr>
        <w:t>地球站已</w:t>
      </w:r>
      <w:r>
        <w:rPr>
          <w:rFonts w:hint="eastAsia"/>
          <w:lang w:val="en-GB" w:eastAsia="zh-CN"/>
        </w:rPr>
        <w:t>10</w:t>
      </w:r>
      <w:r>
        <w:rPr>
          <w:rFonts w:hint="eastAsia"/>
          <w:lang w:val="en-GB" w:eastAsia="zh-CN"/>
        </w:rPr>
        <w:t>度的仰角发射信号，该</w:t>
      </w:r>
      <w:r>
        <w:rPr>
          <w:rFonts w:hint="eastAsia"/>
          <w:lang w:val="en-GB" w:eastAsia="zh-CN"/>
        </w:rPr>
        <w:t>FSS</w:t>
      </w:r>
      <w:r>
        <w:rPr>
          <w:rFonts w:hint="eastAsia"/>
          <w:lang w:val="en-GB" w:eastAsia="zh-CN"/>
        </w:rPr>
        <w:t>地球站应位于</w:t>
      </w:r>
      <w:r w:rsidR="00A25FF0">
        <w:rPr>
          <w:rFonts w:hint="eastAsia"/>
          <w:lang w:val="en-GB" w:eastAsia="zh-CN"/>
        </w:rPr>
        <w:t>A</w:t>
      </w:r>
      <w:r>
        <w:rPr>
          <w:rFonts w:hint="eastAsia"/>
          <w:lang w:val="en-GB" w:eastAsia="zh-CN"/>
        </w:rPr>
        <w:t>MS</w:t>
      </w:r>
      <w:r>
        <w:rPr>
          <w:rFonts w:hint="eastAsia"/>
          <w:lang w:val="en-GB" w:eastAsia="zh-CN"/>
        </w:rPr>
        <w:t>地面站</w:t>
      </w:r>
      <w:r>
        <w:rPr>
          <w:rFonts w:hint="eastAsia"/>
          <w:lang w:val="en-GB" w:eastAsia="zh-CN"/>
        </w:rPr>
        <w:t>50 km</w:t>
      </w:r>
      <w:r>
        <w:rPr>
          <w:rFonts w:hint="eastAsia"/>
          <w:lang w:val="en-GB" w:eastAsia="zh-CN"/>
        </w:rPr>
        <w:t>处。若仰角变为</w:t>
      </w:r>
      <w:r>
        <w:rPr>
          <w:rFonts w:hint="eastAsia"/>
          <w:lang w:val="en-GB" w:eastAsia="zh-CN"/>
        </w:rPr>
        <w:t>40</w:t>
      </w:r>
      <w:r>
        <w:rPr>
          <w:rFonts w:hint="eastAsia"/>
          <w:lang w:val="en-GB" w:eastAsia="zh-CN"/>
        </w:rPr>
        <w:t>度，该距离则缩小至约</w:t>
      </w:r>
      <w:r>
        <w:rPr>
          <w:rFonts w:hint="eastAsia"/>
          <w:lang w:val="en-GB" w:eastAsia="zh-CN"/>
        </w:rPr>
        <w:t>10 km</w:t>
      </w:r>
      <w:r>
        <w:rPr>
          <w:rFonts w:hint="eastAsia"/>
          <w:lang w:val="en-GB" w:eastAsia="zh-CN"/>
        </w:rPr>
        <w:t>。</w:t>
      </w:r>
    </w:p>
    <w:p w:rsidR="00002459" w:rsidRDefault="00002459" w:rsidP="005C5D07">
      <w:pPr>
        <w:spacing w:line="380" w:lineRule="exact"/>
        <w:ind w:firstLineChars="200" w:firstLine="480"/>
        <w:rPr>
          <w:lang w:val="en-GB" w:eastAsia="zh-CN"/>
        </w:rPr>
      </w:pPr>
      <w:r>
        <w:rPr>
          <w:rFonts w:hint="eastAsia"/>
          <w:lang w:val="en-GB" w:eastAsia="zh-CN"/>
        </w:rPr>
        <w:t>此外，经过具体的讨论，以及认识到</w:t>
      </w:r>
      <w:r>
        <w:rPr>
          <w:rFonts w:hint="eastAsia"/>
          <w:lang w:val="en-GB" w:eastAsia="zh-CN"/>
        </w:rPr>
        <w:t>50 km</w:t>
      </w:r>
      <w:r>
        <w:rPr>
          <w:rFonts w:hint="eastAsia"/>
          <w:lang w:val="en-GB" w:eastAsia="zh-CN"/>
        </w:rPr>
        <w:t>距离对应情况的特殊性，可进行更全面的梳理。事实上，在各大陆上距离</w:t>
      </w:r>
      <w:r>
        <w:rPr>
          <w:rFonts w:hint="eastAsia"/>
          <w:b/>
          <w:bCs/>
          <w:lang w:eastAsia="zh-CN"/>
        </w:rPr>
        <w:t>WRC-15</w:t>
      </w:r>
      <w:r w:rsidRPr="00F14A18">
        <w:rPr>
          <w:rFonts w:hint="eastAsia"/>
          <w:bCs/>
          <w:lang w:eastAsia="zh-CN"/>
        </w:rPr>
        <w:t>第</w:t>
      </w:r>
      <w:r>
        <w:rPr>
          <w:rFonts w:hint="eastAsia"/>
          <w:b/>
          <w:bCs/>
          <w:lang w:eastAsia="zh-CN"/>
        </w:rPr>
        <w:t>163</w:t>
      </w:r>
      <w:r w:rsidRPr="00F14A18">
        <w:rPr>
          <w:rFonts w:hint="eastAsia"/>
          <w:bCs/>
          <w:lang w:eastAsia="zh-CN"/>
        </w:rPr>
        <w:t>号决议</w:t>
      </w:r>
      <w:r>
        <w:rPr>
          <w:rFonts w:hint="eastAsia"/>
          <w:bCs/>
          <w:lang w:eastAsia="zh-CN"/>
        </w:rPr>
        <w:t>和</w:t>
      </w:r>
      <w:r w:rsidRPr="00F14A18">
        <w:rPr>
          <w:rFonts w:hint="eastAsia"/>
          <w:bCs/>
          <w:lang w:eastAsia="zh-CN"/>
        </w:rPr>
        <w:t>第</w:t>
      </w:r>
      <w:r>
        <w:rPr>
          <w:rFonts w:hint="eastAsia"/>
          <w:b/>
          <w:bCs/>
          <w:lang w:eastAsia="zh-CN"/>
        </w:rPr>
        <w:t>164</w:t>
      </w:r>
      <w:r w:rsidRPr="00F14A18">
        <w:rPr>
          <w:rFonts w:hint="eastAsia"/>
          <w:bCs/>
          <w:lang w:eastAsia="zh-CN"/>
        </w:rPr>
        <w:t>号决议</w:t>
      </w:r>
      <w:r>
        <w:rPr>
          <w:rFonts w:hint="eastAsia"/>
          <w:bCs/>
          <w:lang w:eastAsia="zh-CN"/>
        </w:rPr>
        <w:t>所列国家邻国陆地边界</w:t>
      </w:r>
      <w:r>
        <w:rPr>
          <w:rFonts w:hint="eastAsia"/>
          <w:bCs/>
          <w:lang w:eastAsia="zh-CN"/>
        </w:rPr>
        <w:t>500 km</w:t>
      </w:r>
      <w:r>
        <w:rPr>
          <w:rFonts w:hint="eastAsia"/>
          <w:bCs/>
          <w:lang w:eastAsia="zh-CN"/>
        </w:rPr>
        <w:t>范围内，地球的</w:t>
      </w:r>
      <w:r>
        <w:rPr>
          <w:rFonts w:hint="eastAsia"/>
          <w:lang w:val="en-GB" w:eastAsia="zh-CN"/>
        </w:rPr>
        <w:t>最高地面海拔高点包括南美洲的阿空加瓜山（</w:t>
      </w:r>
      <w:r>
        <w:rPr>
          <w:rFonts w:hint="eastAsia"/>
          <w:lang w:val="en-GB" w:eastAsia="zh-CN"/>
        </w:rPr>
        <w:t>6961 m</w:t>
      </w:r>
      <w:r>
        <w:rPr>
          <w:rFonts w:hint="eastAsia"/>
          <w:lang w:val="en-GB" w:eastAsia="zh-CN"/>
        </w:rPr>
        <w:t>）、欧亚大陆中部的厄尔布鲁士山（</w:t>
      </w:r>
      <w:r>
        <w:rPr>
          <w:lang w:val="en-GB" w:eastAsia="zh-CN"/>
        </w:rPr>
        <w:t>5 642</w:t>
      </w:r>
      <w:r>
        <w:rPr>
          <w:rFonts w:hint="eastAsia"/>
          <w:lang w:val="en-GB" w:eastAsia="zh-CN"/>
        </w:rPr>
        <w:t xml:space="preserve"> m</w:t>
      </w:r>
      <w:r>
        <w:rPr>
          <w:rFonts w:hint="eastAsia"/>
          <w:lang w:val="en-GB" w:eastAsia="zh-CN"/>
        </w:rPr>
        <w:t>）和大洋洲的查亚峰（</w:t>
      </w:r>
      <w:r>
        <w:rPr>
          <w:lang w:val="en-GB" w:eastAsia="zh-CN"/>
        </w:rPr>
        <w:t>4 884</w:t>
      </w:r>
      <w:r>
        <w:rPr>
          <w:rFonts w:hint="eastAsia"/>
          <w:lang w:val="en-GB" w:eastAsia="zh-CN"/>
        </w:rPr>
        <w:t xml:space="preserve"> m</w:t>
      </w:r>
      <w:r>
        <w:rPr>
          <w:rFonts w:hint="eastAsia"/>
          <w:lang w:val="en-GB" w:eastAsia="zh-CN"/>
        </w:rPr>
        <w:t>）。假设</w:t>
      </w:r>
      <w:r w:rsidR="00A25FF0">
        <w:rPr>
          <w:rFonts w:hint="eastAsia"/>
          <w:lang w:val="en-GB" w:eastAsia="zh-CN"/>
        </w:rPr>
        <w:t>A</w:t>
      </w:r>
      <w:r>
        <w:rPr>
          <w:rFonts w:hint="eastAsia"/>
          <w:lang w:val="en-GB" w:eastAsia="zh-CN"/>
        </w:rPr>
        <w:t>MS</w:t>
      </w:r>
      <w:r>
        <w:rPr>
          <w:rFonts w:hint="eastAsia"/>
          <w:lang w:val="en-GB" w:eastAsia="zh-CN"/>
        </w:rPr>
        <w:t>地面站位于以上山峰的顶部，</w:t>
      </w:r>
      <w:r>
        <w:rPr>
          <w:rFonts w:hint="eastAsia"/>
          <w:lang w:val="en-GB" w:eastAsia="zh-CN"/>
        </w:rPr>
        <w:t>FSS</w:t>
      </w:r>
      <w:r>
        <w:rPr>
          <w:rFonts w:hint="eastAsia"/>
          <w:lang w:val="en-GB" w:eastAsia="zh-CN"/>
        </w:rPr>
        <w:t>地球站的操作仰角为</w:t>
      </w:r>
      <w:r>
        <w:rPr>
          <w:rFonts w:hint="eastAsia"/>
          <w:lang w:val="en-GB" w:eastAsia="zh-CN"/>
        </w:rPr>
        <w:t>10</w:t>
      </w:r>
      <w:r>
        <w:rPr>
          <w:rFonts w:hint="eastAsia"/>
          <w:lang w:val="en-GB" w:eastAsia="zh-CN"/>
        </w:rPr>
        <w:t>度（即</w:t>
      </w:r>
      <w:r>
        <w:rPr>
          <w:lang w:val="en-GB" w:eastAsia="zh-CN"/>
        </w:rPr>
        <w:t>14.5-14.8 GHz</w:t>
      </w:r>
      <w:r>
        <w:rPr>
          <w:rFonts w:hint="eastAsia"/>
          <w:lang w:val="en-GB" w:eastAsia="zh-CN"/>
        </w:rPr>
        <w:t>频率范围内，水平传输的最低操作仰角），可以计算出</w:t>
      </w:r>
      <w:r>
        <w:rPr>
          <w:rFonts w:hint="eastAsia"/>
          <w:lang w:val="en-GB" w:eastAsia="zh-CN"/>
        </w:rPr>
        <w:t>FSS</w:t>
      </w:r>
      <w:r>
        <w:rPr>
          <w:rFonts w:hint="eastAsia"/>
          <w:lang w:val="en-GB" w:eastAsia="zh-CN"/>
        </w:rPr>
        <w:t>地球站应部署的位置（</w:t>
      </w:r>
      <w:r>
        <w:rPr>
          <w:rFonts w:hint="eastAsia"/>
          <w:lang w:val="en-GB" w:eastAsia="zh-CN"/>
        </w:rPr>
        <w:t>km</w:t>
      </w:r>
      <w:r>
        <w:rPr>
          <w:rFonts w:hint="eastAsia"/>
          <w:lang w:val="en-GB" w:eastAsia="zh-CN"/>
        </w:rPr>
        <w:t>）。结果为：距离阿空加瓜山的最小距离为</w:t>
      </w:r>
      <w:r>
        <w:rPr>
          <w:rFonts w:hint="eastAsia"/>
          <w:lang w:val="en-GB" w:eastAsia="zh-CN"/>
        </w:rPr>
        <w:t>39 km</w:t>
      </w:r>
      <w:r>
        <w:rPr>
          <w:rFonts w:hint="eastAsia"/>
          <w:lang w:val="en-GB" w:eastAsia="zh-CN"/>
        </w:rPr>
        <w:t>；距厄尔布鲁士山为</w:t>
      </w:r>
      <w:r>
        <w:rPr>
          <w:rFonts w:hint="eastAsia"/>
          <w:lang w:val="en-GB" w:eastAsia="zh-CN"/>
        </w:rPr>
        <w:t>32 km</w:t>
      </w:r>
      <w:r>
        <w:rPr>
          <w:rFonts w:hint="eastAsia"/>
          <w:lang w:val="en-GB" w:eastAsia="zh-CN"/>
        </w:rPr>
        <w:t>；距查亚峰为</w:t>
      </w:r>
      <w:r>
        <w:rPr>
          <w:rFonts w:hint="eastAsia"/>
          <w:lang w:val="en-GB" w:eastAsia="zh-CN"/>
        </w:rPr>
        <w:t>28 km</w:t>
      </w:r>
      <w:r>
        <w:rPr>
          <w:rFonts w:hint="eastAsia"/>
          <w:lang w:val="en-GB" w:eastAsia="zh-CN"/>
        </w:rPr>
        <w:t>。</w:t>
      </w:r>
    </w:p>
    <w:p w:rsidR="00002459" w:rsidRDefault="00002459" w:rsidP="005C5D07">
      <w:pPr>
        <w:spacing w:line="380" w:lineRule="exact"/>
        <w:ind w:firstLineChars="200" w:firstLine="480"/>
        <w:rPr>
          <w:lang w:val="en-GB" w:eastAsia="zh-CN"/>
        </w:rPr>
      </w:pPr>
      <w:r>
        <w:rPr>
          <w:rFonts w:hint="eastAsia"/>
          <w:lang w:val="en-GB" w:eastAsia="zh-CN"/>
        </w:rPr>
        <w:t>此外，还考虑到直升机的最大悬停高度为</w:t>
      </w:r>
      <w:r w:rsidR="00A9369A">
        <w:rPr>
          <w:rFonts w:hint="eastAsia"/>
          <w:lang w:val="en-GB" w:eastAsia="zh-CN"/>
        </w:rPr>
        <w:t xml:space="preserve">10 </w:t>
      </w:r>
      <w:r>
        <w:rPr>
          <w:rFonts w:hint="eastAsia"/>
          <w:lang w:val="en-GB" w:eastAsia="zh-CN"/>
        </w:rPr>
        <w:t>000</w:t>
      </w:r>
      <w:r>
        <w:rPr>
          <w:rFonts w:hint="eastAsia"/>
          <w:lang w:val="en-GB" w:eastAsia="zh-CN"/>
        </w:rPr>
        <w:t>英尺，约</w:t>
      </w:r>
      <w:r w:rsidR="00A9369A">
        <w:rPr>
          <w:rFonts w:hint="eastAsia"/>
          <w:lang w:val="en-GB" w:eastAsia="zh-CN"/>
        </w:rPr>
        <w:t xml:space="preserve">3 </w:t>
      </w:r>
      <w:r>
        <w:rPr>
          <w:rFonts w:hint="eastAsia"/>
          <w:lang w:val="en-GB" w:eastAsia="zh-CN"/>
        </w:rPr>
        <w:t>050 m</w:t>
      </w:r>
      <w:r>
        <w:rPr>
          <w:rFonts w:hint="eastAsia"/>
          <w:lang w:val="en-GB" w:eastAsia="zh-CN"/>
        </w:rPr>
        <w:t>。在安装方面，直升机无法将</w:t>
      </w:r>
      <w:r w:rsidR="00A25FF0">
        <w:rPr>
          <w:rFonts w:hint="eastAsia"/>
          <w:lang w:val="en-GB" w:eastAsia="zh-CN"/>
        </w:rPr>
        <w:t>A</w:t>
      </w:r>
      <w:r>
        <w:rPr>
          <w:rFonts w:hint="eastAsia"/>
          <w:lang w:val="en-GB" w:eastAsia="zh-CN"/>
        </w:rPr>
        <w:t>MS</w:t>
      </w:r>
      <w:r>
        <w:rPr>
          <w:rFonts w:hint="eastAsia"/>
          <w:lang w:val="en-GB" w:eastAsia="zh-CN"/>
        </w:rPr>
        <w:t>地面站运送至</w:t>
      </w:r>
      <w:r>
        <w:rPr>
          <w:rFonts w:hint="eastAsia"/>
          <w:lang w:val="en-GB" w:eastAsia="zh-CN"/>
        </w:rPr>
        <w:t>3050 m</w:t>
      </w:r>
      <w:r>
        <w:rPr>
          <w:rFonts w:hint="eastAsia"/>
          <w:lang w:val="en-GB" w:eastAsia="zh-CN"/>
        </w:rPr>
        <w:t>以上的山峰。因此，可以计算得出一个最小距离，约为</w:t>
      </w:r>
      <w:r>
        <w:rPr>
          <w:rFonts w:hint="eastAsia"/>
          <w:lang w:val="en-GB" w:eastAsia="zh-CN"/>
        </w:rPr>
        <w:t>17 km</w:t>
      </w:r>
      <w:r>
        <w:rPr>
          <w:rFonts w:hint="eastAsia"/>
          <w:lang w:val="en-GB" w:eastAsia="zh-CN"/>
        </w:rPr>
        <w:t>，此距离之外的主瓣至主瓣的干扰情况在几何学并不可行。</w:t>
      </w:r>
    </w:p>
    <w:p w:rsidR="00002459" w:rsidRDefault="00002459" w:rsidP="005C5D07">
      <w:pPr>
        <w:spacing w:line="380" w:lineRule="exact"/>
        <w:ind w:firstLineChars="200" w:firstLine="480"/>
        <w:rPr>
          <w:lang w:val="en-GB" w:eastAsia="zh-CN"/>
        </w:rPr>
      </w:pPr>
      <w:r>
        <w:rPr>
          <w:rFonts w:hint="eastAsia"/>
          <w:lang w:val="en-GB" w:eastAsia="zh-CN"/>
        </w:rPr>
        <w:t>有以上分析可以看出，若</w:t>
      </w:r>
      <w:r>
        <w:rPr>
          <w:rFonts w:hint="eastAsia"/>
          <w:lang w:val="en-GB" w:eastAsia="zh-CN"/>
        </w:rPr>
        <w:t>FSS</w:t>
      </w:r>
      <w:r>
        <w:rPr>
          <w:rFonts w:hint="eastAsia"/>
          <w:lang w:val="en-GB" w:eastAsia="zh-CN"/>
        </w:rPr>
        <w:t>地球站遵循</w:t>
      </w:r>
      <w:r>
        <w:rPr>
          <w:rFonts w:hint="eastAsia"/>
          <w:lang w:val="en-GB" w:eastAsia="zh-CN"/>
        </w:rPr>
        <w:t>17 km</w:t>
      </w:r>
      <w:r>
        <w:rPr>
          <w:rFonts w:hint="eastAsia"/>
          <w:lang w:val="en-GB" w:eastAsia="zh-CN"/>
        </w:rPr>
        <w:t>的最小距离原则，</w:t>
      </w:r>
      <w:r>
        <w:rPr>
          <w:rFonts w:hint="eastAsia"/>
          <w:lang w:val="en-GB" w:eastAsia="zh-CN"/>
        </w:rPr>
        <w:t>pfd</w:t>
      </w:r>
      <w:r>
        <w:rPr>
          <w:rFonts w:hint="eastAsia"/>
          <w:lang w:val="en-GB" w:eastAsia="zh-CN"/>
        </w:rPr>
        <w:t>方法可作为减少陆地边界</w:t>
      </w:r>
      <w:r>
        <w:rPr>
          <w:rFonts w:hint="eastAsia"/>
          <w:lang w:val="en-GB" w:eastAsia="zh-CN"/>
        </w:rPr>
        <w:t>500 km</w:t>
      </w:r>
      <w:r>
        <w:rPr>
          <w:rFonts w:hint="eastAsia"/>
          <w:lang w:val="en-GB" w:eastAsia="zh-CN"/>
        </w:rPr>
        <w:t>距离的导则，无需考虑</w:t>
      </w:r>
      <w:r>
        <w:rPr>
          <w:rFonts w:hint="eastAsia"/>
          <w:lang w:val="en-GB" w:eastAsia="zh-CN"/>
        </w:rPr>
        <w:t>FSS</w:t>
      </w:r>
      <w:r>
        <w:rPr>
          <w:rFonts w:hint="eastAsia"/>
          <w:lang w:val="en-GB" w:eastAsia="zh-CN"/>
        </w:rPr>
        <w:t>地球站和</w:t>
      </w:r>
      <w:r w:rsidR="00A25FF0">
        <w:rPr>
          <w:rFonts w:hint="eastAsia"/>
          <w:lang w:val="en-GB" w:eastAsia="zh-CN"/>
        </w:rPr>
        <w:t>A</w:t>
      </w:r>
      <w:r>
        <w:rPr>
          <w:rFonts w:hint="eastAsia"/>
          <w:lang w:val="en-GB" w:eastAsia="zh-CN"/>
        </w:rPr>
        <w:t>MS</w:t>
      </w:r>
      <w:r>
        <w:rPr>
          <w:rFonts w:hint="eastAsia"/>
          <w:lang w:val="en-GB" w:eastAsia="zh-CN"/>
        </w:rPr>
        <w:t>地面站之间的任何主瓣至主瓣的干扰。</w:t>
      </w:r>
    </w:p>
    <w:p w:rsidR="00002459" w:rsidRDefault="005C5D07" w:rsidP="005C5D07">
      <w:pPr>
        <w:spacing w:line="380" w:lineRule="exact"/>
        <w:ind w:firstLineChars="200" w:firstLine="480"/>
        <w:rPr>
          <w:lang w:val="en-GB" w:eastAsia="zh-CN"/>
        </w:rPr>
      </w:pPr>
      <w:r>
        <w:rPr>
          <w:lang w:val="en-GB" w:eastAsia="zh-CN"/>
        </w:rPr>
        <w:br w:type="page"/>
      </w:r>
      <w:r w:rsidR="00002459">
        <w:rPr>
          <w:rFonts w:hint="eastAsia"/>
          <w:lang w:val="en-GB" w:eastAsia="zh-CN"/>
        </w:rPr>
        <w:lastRenderedPageBreak/>
        <w:t>为了进行更精细的评估，还建议愿意参与双边协调会议的主管部门使用以下公式，计算相互陆地边界之间最小的水平距离，可能并非</w:t>
      </w:r>
      <w:r w:rsidR="00002459">
        <w:rPr>
          <w:rFonts w:hint="eastAsia"/>
          <w:lang w:val="en-GB" w:eastAsia="zh-CN"/>
        </w:rPr>
        <w:t>17 km</w:t>
      </w:r>
      <w:r w:rsidR="00002459">
        <w:rPr>
          <w:rFonts w:hint="eastAsia"/>
          <w:lang w:val="en-GB" w:eastAsia="zh-CN"/>
        </w:rPr>
        <w:t>，以及</w:t>
      </w:r>
      <w:r w:rsidR="00002459">
        <w:rPr>
          <w:rFonts w:hint="eastAsia"/>
          <w:lang w:val="en-GB" w:eastAsia="zh-CN"/>
        </w:rPr>
        <w:t>FSS</w:t>
      </w:r>
      <w:r w:rsidR="00002459">
        <w:rPr>
          <w:rFonts w:hint="eastAsia"/>
          <w:lang w:val="en-GB" w:eastAsia="zh-CN"/>
        </w:rPr>
        <w:t>地球站的部署位置；事实上，本公式允许主管部门考虑其领土内具体的地形条件（即最大高度）：</w:t>
      </w:r>
    </w:p>
    <w:p w:rsidR="00002459" w:rsidRDefault="00002459">
      <w:pPr>
        <w:pStyle w:val="Equation"/>
        <w:rPr>
          <w:lang w:val="en-GB"/>
        </w:rPr>
      </w:pPr>
      <w:r>
        <w:rPr>
          <w:lang w:val="en-GB" w:eastAsia="zh-CN"/>
        </w:rPr>
        <w:tab/>
      </w:r>
      <w:r>
        <w:rPr>
          <w:lang w:val="en-GB" w:eastAsia="zh-CN"/>
        </w:rPr>
        <w:tab/>
      </w:r>
      <w:proofErr w:type="gramStart"/>
      <w:r>
        <w:rPr>
          <w:i/>
          <w:iCs/>
          <w:lang w:val="en-GB"/>
        </w:rPr>
        <w:t>dist</w:t>
      </w:r>
      <w:proofErr w:type="gramEnd"/>
      <w:r>
        <w:rPr>
          <w:lang w:val="en-GB"/>
        </w:rPr>
        <w:t xml:space="preserve">= </w:t>
      </w:r>
      <w:r>
        <w:rPr>
          <w:i/>
          <w:iCs/>
          <w:lang w:val="en-GB"/>
        </w:rPr>
        <w:t>alt</w:t>
      </w:r>
      <w:r>
        <w:rPr>
          <w:lang w:val="en-GB"/>
        </w:rPr>
        <w:t xml:space="preserve"> / (1 000 • </w:t>
      </w:r>
      <w:r>
        <w:rPr>
          <w:i/>
          <w:iCs/>
          <w:lang w:val="en-GB"/>
        </w:rPr>
        <w:t>tan</w:t>
      </w:r>
      <w:r>
        <w:rPr>
          <w:lang w:val="en-GB"/>
        </w:rPr>
        <w:t>(</w:t>
      </w:r>
      <w:r>
        <w:rPr>
          <w:i/>
          <w:iCs/>
          <w:lang w:val="en-GB"/>
        </w:rPr>
        <w:t>elev</w:t>
      </w:r>
      <w:r>
        <w:rPr>
          <w:lang w:val="en-GB"/>
        </w:rPr>
        <w:t>))</w:t>
      </w:r>
      <w:r>
        <w:rPr>
          <w:lang w:val="en-GB"/>
        </w:rPr>
        <w:tab/>
        <w:t>(1)</w:t>
      </w:r>
    </w:p>
    <w:p w:rsidR="00002459" w:rsidRDefault="00002459">
      <w:pPr>
        <w:rPr>
          <w:lang w:val="en-GB" w:eastAsia="zh-CN"/>
        </w:rPr>
      </w:pPr>
      <w:r>
        <w:rPr>
          <w:rFonts w:hint="eastAsia"/>
          <w:lang w:val="en-GB" w:eastAsia="zh-CN"/>
        </w:rPr>
        <w:t>其中：</w:t>
      </w:r>
    </w:p>
    <w:p w:rsidR="00002459" w:rsidRDefault="00002459">
      <w:pPr>
        <w:pStyle w:val="Equationlegend"/>
        <w:rPr>
          <w:lang w:eastAsia="zh-CN"/>
        </w:rPr>
      </w:pPr>
      <w:r>
        <w:rPr>
          <w:lang w:eastAsia="zh-CN"/>
        </w:rPr>
        <w:tab/>
      </w:r>
      <w:proofErr w:type="gramStart"/>
      <w:r>
        <w:rPr>
          <w:i/>
          <w:iCs/>
          <w:lang w:eastAsia="zh-CN"/>
        </w:rPr>
        <w:t>dist</w:t>
      </w:r>
      <w:proofErr w:type="gramEnd"/>
      <w:r>
        <w:rPr>
          <w:lang w:eastAsia="zh-CN"/>
        </w:rPr>
        <w:t>:</w:t>
      </w:r>
      <w:r>
        <w:rPr>
          <w:lang w:eastAsia="zh-CN"/>
        </w:rPr>
        <w:tab/>
      </w:r>
      <w:r>
        <w:rPr>
          <w:rFonts w:hint="eastAsia"/>
          <w:lang w:eastAsia="zh-CN"/>
        </w:rPr>
        <w:t>对于</w:t>
      </w:r>
      <w:r>
        <w:rPr>
          <w:rFonts w:hint="eastAsia"/>
          <w:b/>
          <w:bCs/>
          <w:lang w:eastAsia="zh-CN"/>
        </w:rPr>
        <w:t>WRC-15</w:t>
      </w:r>
      <w:r w:rsidRPr="00F14A18">
        <w:rPr>
          <w:rFonts w:hint="eastAsia"/>
          <w:bCs/>
          <w:lang w:val="fr-FR" w:eastAsia="zh-CN"/>
        </w:rPr>
        <w:t>第</w:t>
      </w:r>
      <w:r>
        <w:rPr>
          <w:rFonts w:hint="eastAsia"/>
          <w:b/>
          <w:bCs/>
          <w:lang w:eastAsia="zh-CN"/>
        </w:rPr>
        <w:t>163</w:t>
      </w:r>
      <w:r w:rsidRPr="00F14A18">
        <w:rPr>
          <w:rFonts w:hint="eastAsia"/>
          <w:bCs/>
          <w:lang w:val="fr-FR" w:eastAsia="zh-CN"/>
        </w:rPr>
        <w:t>号决议和第</w:t>
      </w:r>
      <w:r>
        <w:rPr>
          <w:rFonts w:hint="eastAsia"/>
          <w:b/>
          <w:bCs/>
          <w:lang w:eastAsia="zh-CN"/>
        </w:rPr>
        <w:t>164</w:t>
      </w:r>
      <w:r w:rsidRPr="00F14A18">
        <w:rPr>
          <w:rFonts w:hint="eastAsia"/>
          <w:bCs/>
          <w:lang w:val="fr-FR" w:eastAsia="zh-CN"/>
        </w:rPr>
        <w:t>号决议</w:t>
      </w:r>
      <w:r>
        <w:rPr>
          <w:rFonts w:hint="eastAsia"/>
          <w:bCs/>
          <w:lang w:eastAsia="zh-CN"/>
        </w:rPr>
        <w:t>未列出的，但在主瓣至主瓣干扰情况中参与双边协调会议的国家，</w:t>
      </w:r>
      <w:r>
        <w:rPr>
          <w:rFonts w:hint="eastAsia"/>
          <w:bCs/>
          <w:lang w:eastAsia="zh-CN"/>
        </w:rPr>
        <w:t>FSS</w:t>
      </w:r>
      <w:r>
        <w:rPr>
          <w:rFonts w:hint="eastAsia"/>
          <w:bCs/>
          <w:lang w:eastAsia="zh-CN"/>
        </w:rPr>
        <w:t>地球站应距离其陆地边界的距离（</w:t>
      </w:r>
      <w:r>
        <w:rPr>
          <w:rFonts w:hint="eastAsia"/>
          <w:bCs/>
          <w:lang w:eastAsia="zh-CN"/>
        </w:rPr>
        <w:t xml:space="preserve"> km</w:t>
      </w:r>
      <w:r>
        <w:rPr>
          <w:rFonts w:hint="eastAsia"/>
          <w:bCs/>
          <w:lang w:eastAsia="zh-CN"/>
        </w:rPr>
        <w:t>）</w:t>
      </w:r>
    </w:p>
    <w:p w:rsidR="00002459" w:rsidRDefault="00002459">
      <w:pPr>
        <w:pStyle w:val="Equationlegend"/>
      </w:pPr>
      <w:r>
        <w:rPr>
          <w:lang w:eastAsia="zh-CN"/>
        </w:rPr>
        <w:tab/>
      </w:r>
      <w:proofErr w:type="gramStart"/>
      <w:r>
        <w:rPr>
          <w:i/>
          <w:iCs/>
        </w:rPr>
        <w:t>alt</w:t>
      </w:r>
      <w:proofErr w:type="gramEnd"/>
      <w:r w:rsidR="00A25FF0">
        <w:t>:</w:t>
      </w:r>
      <w:r w:rsidR="00A25FF0">
        <w:tab/>
        <w:t>A</w:t>
      </w:r>
      <w:r>
        <w:t>MS</w:t>
      </w:r>
      <w:r>
        <w:rPr>
          <w:rFonts w:hint="eastAsia"/>
          <w:lang w:eastAsia="zh-CN"/>
        </w:rPr>
        <w:t>地面站部署的最大高度</w:t>
      </w:r>
      <w:r>
        <w:rPr>
          <w:rFonts w:hint="eastAsia"/>
          <w:lang w:val="en-GB" w:eastAsia="zh-CN"/>
        </w:rPr>
        <w:t>（</w:t>
      </w:r>
      <w:r>
        <w:rPr>
          <w:rFonts w:hint="eastAsia"/>
          <w:lang w:eastAsia="zh-CN"/>
        </w:rPr>
        <w:t xml:space="preserve"> m</w:t>
      </w:r>
      <w:r>
        <w:rPr>
          <w:rFonts w:hint="eastAsia"/>
          <w:lang w:val="en-GB" w:eastAsia="zh-CN"/>
        </w:rPr>
        <w:t>）</w:t>
      </w:r>
    </w:p>
    <w:p w:rsidR="00002459" w:rsidRDefault="00002459">
      <w:pPr>
        <w:pStyle w:val="Equationlegend"/>
        <w:rPr>
          <w:lang w:eastAsia="zh-CN"/>
        </w:rPr>
      </w:pPr>
      <w:r>
        <w:tab/>
      </w:r>
      <w:proofErr w:type="gramStart"/>
      <w:r>
        <w:rPr>
          <w:i/>
          <w:iCs/>
          <w:lang w:eastAsia="zh-CN"/>
        </w:rPr>
        <w:t>elev</w:t>
      </w:r>
      <w:proofErr w:type="gramEnd"/>
      <w:r>
        <w:rPr>
          <w:lang w:eastAsia="zh-CN"/>
        </w:rPr>
        <w:t>:</w:t>
      </w:r>
      <w:r>
        <w:rPr>
          <w:lang w:eastAsia="zh-CN"/>
        </w:rPr>
        <w:tab/>
      </w:r>
      <w:r>
        <w:rPr>
          <w:rFonts w:hint="eastAsia"/>
          <w:lang w:eastAsia="zh-CN"/>
        </w:rPr>
        <w:t>设想</w:t>
      </w:r>
      <w:r>
        <w:rPr>
          <w:lang w:eastAsia="zh-CN"/>
        </w:rPr>
        <w:t>FSS</w:t>
      </w:r>
      <w:r>
        <w:rPr>
          <w:rFonts w:hint="eastAsia"/>
          <w:lang w:eastAsia="zh-CN"/>
        </w:rPr>
        <w:t>地球站的仰角（度）。</w:t>
      </w:r>
    </w:p>
    <w:p w:rsidR="00002459" w:rsidRDefault="00002459" w:rsidP="005C5D07">
      <w:pPr>
        <w:spacing w:line="380" w:lineRule="exact"/>
        <w:ind w:firstLineChars="200" w:firstLine="480"/>
        <w:rPr>
          <w:lang w:val="en-GB" w:eastAsia="zh-CN"/>
        </w:rPr>
      </w:pPr>
      <w:r>
        <w:rPr>
          <w:rFonts w:hint="eastAsia"/>
          <w:lang w:val="en-GB" w:eastAsia="zh-CN"/>
        </w:rPr>
        <w:t>还应注意到，在任何情况下，图</w:t>
      </w:r>
      <w:r>
        <w:rPr>
          <w:rFonts w:hint="eastAsia"/>
          <w:lang w:val="en-GB" w:eastAsia="zh-CN"/>
        </w:rPr>
        <w:t>1</w:t>
      </w:r>
      <w:r>
        <w:rPr>
          <w:rFonts w:hint="eastAsia"/>
          <w:lang w:val="en-GB" w:eastAsia="zh-CN"/>
        </w:rPr>
        <w:t>所述的主瓣至主瓣干扰情况仅发生在</w:t>
      </w:r>
      <w:r>
        <w:rPr>
          <w:rFonts w:hint="eastAsia"/>
          <w:lang w:val="en-GB" w:eastAsia="zh-CN"/>
        </w:rPr>
        <w:t>FSS</w:t>
      </w:r>
      <w:r>
        <w:rPr>
          <w:rFonts w:hint="eastAsia"/>
          <w:lang w:val="en-GB" w:eastAsia="zh-CN"/>
        </w:rPr>
        <w:t>地球站、</w:t>
      </w:r>
      <w:r w:rsidR="00A25FF0">
        <w:rPr>
          <w:rFonts w:hint="eastAsia"/>
          <w:lang w:val="en-GB" w:eastAsia="zh-CN"/>
        </w:rPr>
        <w:t>A</w:t>
      </w:r>
      <w:r>
        <w:rPr>
          <w:rFonts w:hint="eastAsia"/>
          <w:lang w:val="en-GB" w:eastAsia="zh-CN"/>
        </w:rPr>
        <w:t>MS</w:t>
      </w:r>
      <w:r>
        <w:rPr>
          <w:rFonts w:hint="eastAsia"/>
          <w:lang w:val="en-GB" w:eastAsia="zh-CN"/>
        </w:rPr>
        <w:t>地面站和</w:t>
      </w:r>
      <w:r w:rsidR="00A25FF0">
        <w:rPr>
          <w:rFonts w:hint="eastAsia"/>
          <w:lang w:val="en-GB" w:eastAsia="zh-CN"/>
        </w:rPr>
        <w:t>A</w:t>
      </w:r>
      <w:r>
        <w:rPr>
          <w:rFonts w:hint="eastAsia"/>
          <w:lang w:val="en-GB" w:eastAsia="zh-CN"/>
        </w:rPr>
        <w:t>MS</w:t>
      </w:r>
      <w:r>
        <w:rPr>
          <w:rFonts w:hint="eastAsia"/>
          <w:lang w:val="en-GB" w:eastAsia="zh-CN"/>
        </w:rPr>
        <w:t>飞行器呈完美的三维视线排列。原因在于</w:t>
      </w:r>
      <w:r>
        <w:rPr>
          <w:rFonts w:hint="eastAsia"/>
          <w:lang w:val="en-GB" w:eastAsia="zh-CN"/>
        </w:rPr>
        <w:t>FSS</w:t>
      </w:r>
      <w:r>
        <w:rPr>
          <w:rFonts w:hint="eastAsia"/>
          <w:lang w:val="en-GB" w:eastAsia="zh-CN"/>
        </w:rPr>
        <w:t>地球站相对于</w:t>
      </w:r>
      <w:r>
        <w:rPr>
          <w:lang w:val="en-GB" w:eastAsia="zh-CN"/>
        </w:rPr>
        <w:t>14.5-14.8 GHz</w:t>
      </w:r>
      <w:r>
        <w:rPr>
          <w:rFonts w:hint="eastAsia"/>
          <w:lang w:val="en-GB" w:eastAsia="zh-CN"/>
        </w:rPr>
        <w:t>操作频率的最小天线直径为</w:t>
      </w:r>
      <w:r>
        <w:rPr>
          <w:rFonts w:hint="eastAsia"/>
          <w:lang w:val="en-GB" w:eastAsia="zh-CN"/>
        </w:rPr>
        <w:t>6 m</w:t>
      </w:r>
      <w:r>
        <w:rPr>
          <w:rFonts w:hint="eastAsia"/>
          <w:lang w:val="en-GB" w:eastAsia="zh-CN"/>
        </w:rPr>
        <w:t>，其电波的指向</w:t>
      </w:r>
      <w:r>
        <w:rPr>
          <w:rFonts w:hint="eastAsia"/>
          <w:lang w:val="en-GB" w:eastAsia="zh-CN"/>
        </w:rPr>
        <w:t>/</w:t>
      </w:r>
      <w:r>
        <w:rPr>
          <w:rFonts w:hint="eastAsia"/>
          <w:lang w:val="en-GB" w:eastAsia="zh-CN"/>
        </w:rPr>
        <w:t>增益数值很高。</w:t>
      </w:r>
    </w:p>
    <w:p w:rsidR="00002459" w:rsidRDefault="00002459">
      <w:pPr>
        <w:pStyle w:val="Heading1"/>
        <w:rPr>
          <w:lang w:val="en-GB" w:eastAsia="zh-CN"/>
        </w:rPr>
      </w:pPr>
      <w:r>
        <w:rPr>
          <w:lang w:val="en-GB" w:eastAsia="zh-CN"/>
        </w:rPr>
        <w:t>2</w:t>
      </w:r>
      <w:r>
        <w:rPr>
          <w:lang w:val="en-GB" w:eastAsia="zh-CN"/>
        </w:rPr>
        <w:tab/>
      </w:r>
      <w:r>
        <w:rPr>
          <w:rFonts w:hint="eastAsia"/>
          <w:lang w:val="en-GB" w:eastAsia="zh-CN"/>
        </w:rPr>
        <w:t>与</w:t>
      </w:r>
      <w:r>
        <w:rPr>
          <w:rFonts w:hint="eastAsia"/>
          <w:lang w:val="en-GB" w:eastAsia="zh-CN"/>
        </w:rPr>
        <w:t>A MS</w:t>
      </w:r>
      <w:r>
        <w:rPr>
          <w:rFonts w:hint="eastAsia"/>
          <w:lang w:val="en-GB" w:eastAsia="zh-CN"/>
        </w:rPr>
        <w:t>飞行器天线相关的配置考虑因素</w:t>
      </w:r>
    </w:p>
    <w:p w:rsidR="00002459" w:rsidRDefault="00002459" w:rsidP="005C5D07">
      <w:pPr>
        <w:spacing w:line="380" w:lineRule="exact"/>
        <w:ind w:firstLineChars="200" w:firstLine="480"/>
        <w:rPr>
          <w:lang w:val="en-GB" w:eastAsia="zh-CN"/>
        </w:rPr>
      </w:pPr>
      <w:r>
        <w:rPr>
          <w:rFonts w:hint="eastAsia"/>
          <w:lang w:val="en-GB" w:eastAsia="zh-CN"/>
        </w:rPr>
        <w:t>另外值得考</w:t>
      </w:r>
      <w:bookmarkStart w:id="4" w:name="_GoBack"/>
      <w:bookmarkEnd w:id="4"/>
      <w:r>
        <w:rPr>
          <w:rFonts w:hint="eastAsia"/>
          <w:lang w:val="en-GB" w:eastAsia="zh-CN"/>
        </w:rPr>
        <w:t>虑的因素还包括，</w:t>
      </w:r>
      <w:r w:rsidR="00A25FF0">
        <w:rPr>
          <w:rFonts w:hint="eastAsia"/>
          <w:lang w:val="en-GB" w:eastAsia="zh-CN"/>
        </w:rPr>
        <w:t>A</w:t>
      </w:r>
      <w:r>
        <w:rPr>
          <w:rFonts w:hint="eastAsia"/>
          <w:lang w:val="en-GB" w:eastAsia="zh-CN"/>
        </w:rPr>
        <w:t>MS</w:t>
      </w:r>
      <w:r>
        <w:rPr>
          <w:rFonts w:hint="eastAsia"/>
          <w:lang w:val="en-GB" w:eastAsia="zh-CN"/>
        </w:rPr>
        <w:t>飞行器上安装的天线应位于飞行器的下侧，而非顶侧，从而实现与</w:t>
      </w:r>
      <w:r w:rsidR="00A25FF0">
        <w:rPr>
          <w:rFonts w:hint="eastAsia"/>
          <w:lang w:val="en-GB" w:eastAsia="zh-CN"/>
        </w:rPr>
        <w:t>A</w:t>
      </w:r>
      <w:r>
        <w:rPr>
          <w:rFonts w:hint="eastAsia"/>
          <w:lang w:val="en-GB" w:eastAsia="zh-CN"/>
        </w:rPr>
        <w:t>MS</w:t>
      </w:r>
      <w:r>
        <w:rPr>
          <w:rFonts w:hint="eastAsia"/>
          <w:lang w:val="en-GB" w:eastAsia="zh-CN"/>
        </w:rPr>
        <w:t>地面站的通信。通过图</w:t>
      </w:r>
      <w:r>
        <w:rPr>
          <w:rFonts w:hint="eastAsia"/>
          <w:lang w:val="en-GB" w:eastAsia="zh-CN"/>
        </w:rPr>
        <w:t>1</w:t>
      </w:r>
      <w:r>
        <w:rPr>
          <w:rFonts w:hint="eastAsia"/>
          <w:lang w:val="en-GB" w:eastAsia="zh-CN"/>
        </w:rPr>
        <w:t>可知，若发生图中所示情况，</w:t>
      </w:r>
      <w:r w:rsidR="00A25FF0">
        <w:rPr>
          <w:lang w:val="en-GB" w:eastAsia="zh-CN"/>
        </w:rPr>
        <w:t>A</w:t>
      </w:r>
      <w:r>
        <w:rPr>
          <w:lang w:val="en-GB" w:eastAsia="zh-CN"/>
        </w:rPr>
        <w:t>MS</w:t>
      </w:r>
      <w:r>
        <w:rPr>
          <w:rFonts w:hint="eastAsia"/>
          <w:lang w:val="en-GB" w:eastAsia="zh-CN"/>
        </w:rPr>
        <w:t>飞行器的高度应显著低于</w:t>
      </w:r>
      <w:r w:rsidR="00A25FF0">
        <w:rPr>
          <w:rFonts w:hint="eastAsia"/>
          <w:lang w:val="en-GB" w:eastAsia="zh-CN"/>
        </w:rPr>
        <w:t>A</w:t>
      </w:r>
      <w:r>
        <w:rPr>
          <w:rFonts w:hint="eastAsia"/>
          <w:lang w:val="en-GB" w:eastAsia="zh-CN"/>
        </w:rPr>
        <w:t>MS</w:t>
      </w:r>
      <w:r>
        <w:rPr>
          <w:rFonts w:hint="eastAsia"/>
          <w:lang w:val="en-GB" w:eastAsia="zh-CN"/>
        </w:rPr>
        <w:t>地面站的部署位置。这将对飞行器自身的通信产生严重影响，因为</w:t>
      </w:r>
      <w:r w:rsidR="00A25FF0">
        <w:rPr>
          <w:rFonts w:hint="eastAsia"/>
          <w:lang w:val="en-GB" w:eastAsia="zh-CN"/>
        </w:rPr>
        <w:t>A</w:t>
      </w:r>
      <w:r>
        <w:rPr>
          <w:rFonts w:hint="eastAsia"/>
          <w:lang w:val="en-GB" w:eastAsia="zh-CN"/>
        </w:rPr>
        <w:t>MS</w:t>
      </w:r>
      <w:r>
        <w:rPr>
          <w:rFonts w:hint="eastAsia"/>
          <w:lang w:val="en-GB" w:eastAsia="zh-CN"/>
        </w:rPr>
        <w:t>飞行器机体将会一直阻挡与</w:t>
      </w:r>
      <w:r w:rsidR="00A25FF0">
        <w:rPr>
          <w:rFonts w:hint="eastAsia"/>
          <w:lang w:val="en-GB" w:eastAsia="zh-CN"/>
        </w:rPr>
        <w:t>A</w:t>
      </w:r>
      <w:r>
        <w:rPr>
          <w:rFonts w:hint="eastAsia"/>
          <w:lang w:val="en-GB" w:eastAsia="zh-CN"/>
        </w:rPr>
        <w:t>MS</w:t>
      </w:r>
      <w:r>
        <w:rPr>
          <w:rFonts w:hint="eastAsia"/>
          <w:lang w:val="en-GB" w:eastAsia="zh-CN"/>
        </w:rPr>
        <w:t>地面站之间的链路。</w:t>
      </w:r>
    </w:p>
    <w:p w:rsidR="00002459" w:rsidRDefault="00002459">
      <w:pPr>
        <w:rPr>
          <w:lang w:val="en-GB" w:eastAsia="zh-CN"/>
        </w:rPr>
      </w:pPr>
    </w:p>
    <w:p w:rsidR="00002459" w:rsidRDefault="00002459">
      <w:pPr>
        <w:rPr>
          <w:lang w:val="en-GB" w:eastAsia="zh-CN"/>
        </w:rPr>
      </w:pPr>
    </w:p>
    <w:p w:rsidR="00002459" w:rsidRDefault="00002459">
      <w:pPr>
        <w:pStyle w:val="Line"/>
        <w:rPr>
          <w:lang w:eastAsia="zh-CN"/>
        </w:rPr>
      </w:pPr>
    </w:p>
    <w:sectPr w:rsidR="00002459">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BC6" w:rsidRDefault="00803BC6">
      <w:r>
        <w:separator/>
      </w:r>
    </w:p>
  </w:endnote>
  <w:endnote w:type="continuationSeparator" w:id="0">
    <w:p w:rsidR="00803BC6" w:rsidRDefault="00803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楷体">
    <w:altName w:val="Arial Unicode MS"/>
    <w:charset w:val="86"/>
    <w:family w:val="modern"/>
    <w:pitch w:val="fixed"/>
    <w:sig w:usb0="00000000"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BC6" w:rsidRDefault="00803BC6">
      <w:r>
        <w:separator/>
      </w:r>
    </w:p>
  </w:footnote>
  <w:footnote w:type="continuationSeparator" w:id="0">
    <w:p w:rsidR="00803BC6" w:rsidRDefault="00803BC6">
      <w:r>
        <w:continuationSeparator/>
      </w:r>
    </w:p>
  </w:footnote>
  <w:footnote w:id="1">
    <w:p w:rsidR="00002459" w:rsidRDefault="00002459">
      <w:pPr>
        <w:pStyle w:val="FootnoteText"/>
        <w:rPr>
          <w:lang w:val="en-GB" w:eastAsia="zh-CN"/>
        </w:rPr>
      </w:pPr>
      <w:r>
        <w:rPr>
          <w:rStyle w:val="FootnoteReference"/>
        </w:rPr>
        <w:footnoteRef/>
      </w:r>
      <w:r>
        <w:rPr>
          <w:lang w:val="en-GB" w:eastAsia="zh-CN"/>
        </w:rPr>
        <w:tab/>
      </w:r>
      <w:bookmarkStart w:id="3" w:name="lt_pId227"/>
      <w:r>
        <w:rPr>
          <w:rFonts w:hint="eastAsia"/>
          <w:lang w:val="en-US" w:eastAsia="zh-CN"/>
        </w:rPr>
        <w:t>应提请</w:t>
      </w:r>
      <w:r>
        <w:rPr>
          <w:rFonts w:hint="eastAsia"/>
          <w:lang w:val="en-US" w:eastAsia="zh-CN"/>
        </w:rPr>
        <w:t>ITU-R</w:t>
      </w:r>
      <w:r>
        <w:rPr>
          <w:rFonts w:hint="eastAsia"/>
          <w:lang w:val="en-US" w:eastAsia="zh-CN"/>
        </w:rPr>
        <w:t>第</w:t>
      </w:r>
      <w:r>
        <w:rPr>
          <w:rFonts w:hint="eastAsia"/>
          <w:lang w:val="en-US" w:eastAsia="zh-CN"/>
        </w:rPr>
        <w:t>5</w:t>
      </w:r>
      <w:r>
        <w:rPr>
          <w:rFonts w:hint="eastAsia"/>
          <w:lang w:val="en-US" w:eastAsia="zh-CN"/>
        </w:rPr>
        <w:t>研究组和国际民航组织（</w:t>
      </w:r>
      <w:r>
        <w:rPr>
          <w:rFonts w:hint="eastAsia"/>
          <w:lang w:val="en-US" w:eastAsia="zh-CN"/>
        </w:rPr>
        <w:t>ICAO</w:t>
      </w:r>
      <w:r>
        <w:rPr>
          <w:rFonts w:hint="eastAsia"/>
          <w:lang w:val="en-US" w:eastAsia="zh-CN"/>
        </w:rPr>
        <w:t>）注意本建议书。</w:t>
      </w:r>
      <w:bookmarkEnd w:id="3"/>
    </w:p>
  </w:footnote>
  <w:footnote w:id="2">
    <w:p w:rsidR="00002459" w:rsidRDefault="00002459">
      <w:pPr>
        <w:pStyle w:val="FootnoteText"/>
        <w:rPr>
          <w:lang w:val="en-GB" w:eastAsia="zh-CN"/>
        </w:rPr>
      </w:pPr>
      <w:r>
        <w:rPr>
          <w:rStyle w:val="FootnoteReference"/>
        </w:rPr>
        <w:footnoteRef/>
      </w:r>
      <w:r>
        <w:rPr>
          <w:lang w:val="en-GB" w:eastAsia="zh-CN"/>
        </w:rPr>
        <w:tab/>
      </w:r>
      <w:r>
        <w:rPr>
          <w:rFonts w:hint="eastAsia"/>
          <w:lang w:val="en-US" w:eastAsia="zh-CN"/>
        </w:rPr>
        <w:t>本导则中的做法并不影响主管部门满足《无线电规则》的强制规定。</w:t>
      </w:r>
    </w:p>
  </w:footnote>
  <w:footnote w:id="3">
    <w:p w:rsidR="00002459" w:rsidRDefault="00002459">
      <w:pPr>
        <w:pStyle w:val="FootnoteText"/>
        <w:rPr>
          <w:lang w:val="en-US" w:eastAsia="zh-CN"/>
        </w:rPr>
      </w:pPr>
      <w:r>
        <w:rPr>
          <w:rStyle w:val="FootnoteReference"/>
        </w:rPr>
        <w:footnoteRef/>
      </w:r>
      <w:r>
        <w:rPr>
          <w:lang w:val="en-GB" w:eastAsia="zh-CN"/>
        </w:rPr>
        <w:tab/>
      </w:r>
      <w:r>
        <w:rPr>
          <w:rFonts w:hint="eastAsia"/>
          <w:lang w:val="en-GB" w:eastAsia="zh-CN"/>
        </w:rPr>
        <w:t>基于噪声因数计算噪声功率</w:t>
      </w:r>
      <w:r w:rsidR="00A129B4">
        <w:rPr>
          <w:rFonts w:hint="eastAsia"/>
          <w:lang w:val="en-GB" w:eastAsia="zh-CN"/>
        </w:rPr>
        <w:t>（</w:t>
      </w:r>
      <w:r w:rsidR="00A129B4">
        <w:rPr>
          <w:i/>
          <w:lang w:val="en-US" w:eastAsia="zh-CN"/>
        </w:rPr>
        <w:t>N</w:t>
      </w:r>
      <w:r w:rsidR="00A129B4">
        <w:rPr>
          <w:i/>
          <w:position w:val="-4"/>
          <w:sz w:val="20"/>
          <w:lang w:val="en-US" w:eastAsia="zh-CN"/>
        </w:rPr>
        <w:t>T</w:t>
      </w:r>
      <w:r w:rsidR="00A129B4">
        <w:rPr>
          <w:rFonts w:hint="eastAsia"/>
          <w:lang w:val="en-GB" w:eastAsia="zh-CN"/>
        </w:rPr>
        <w:t>）</w:t>
      </w:r>
      <w:r>
        <w:rPr>
          <w:rFonts w:hint="eastAsia"/>
          <w:lang w:val="en-GB" w:eastAsia="zh-CN"/>
        </w:rPr>
        <w:t>的不同方法可能会产生最大</w:t>
      </w:r>
      <w:r>
        <w:rPr>
          <w:lang w:val="en-US" w:eastAsia="zh-CN"/>
        </w:rPr>
        <w:t>1 dB</w:t>
      </w:r>
      <w:r>
        <w:rPr>
          <w:rFonts w:hint="eastAsia"/>
          <w:lang w:val="en-US" w:eastAsia="zh-CN"/>
        </w:rPr>
        <w:t>的误差。因此，此处的</w:t>
      </w:r>
      <w:r>
        <w:rPr>
          <w:rFonts w:hint="eastAsia"/>
          <w:lang w:eastAsia="zh-CN"/>
        </w:rPr>
        <w:t>基站接收系统噪声功率和计算的</w:t>
      </w:r>
      <w:r>
        <w:rPr>
          <w:i/>
          <w:iCs/>
          <w:lang w:val="en-US" w:eastAsia="zh-CN"/>
        </w:rPr>
        <w:t>I</w:t>
      </w:r>
      <w:r>
        <w:rPr>
          <w:lang w:val="en-US" w:eastAsia="zh-CN"/>
        </w:rPr>
        <w:t>/</w:t>
      </w:r>
      <w:r>
        <w:rPr>
          <w:i/>
          <w:iCs/>
          <w:lang w:val="en-US" w:eastAsia="zh-CN"/>
        </w:rPr>
        <w:t>N</w:t>
      </w:r>
      <w:r>
        <w:rPr>
          <w:rFonts w:hint="eastAsia"/>
          <w:lang w:val="en-US" w:eastAsia="zh-CN"/>
        </w:rPr>
        <w:t>与</w:t>
      </w:r>
      <w:r>
        <w:rPr>
          <w:lang w:val="en-US" w:eastAsia="zh-CN"/>
        </w:rPr>
        <w:t>WRC-15</w:t>
      </w:r>
      <w:r>
        <w:rPr>
          <w:rFonts w:hint="eastAsia"/>
          <w:lang w:val="en-US" w:eastAsia="zh-CN"/>
        </w:rPr>
        <w:t>的模型存在</w:t>
      </w:r>
      <w:r>
        <w:rPr>
          <w:lang w:val="en-US" w:eastAsia="zh-CN"/>
        </w:rPr>
        <w:t>~ 0.7 dB</w:t>
      </w:r>
      <w:r>
        <w:rPr>
          <w:rFonts w:hint="eastAsia"/>
          <w:lang w:val="en-US" w:eastAsia="zh-CN"/>
        </w:rPr>
        <w:t>的误差。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59" w:rsidRDefault="00002459">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59" w:rsidRDefault="00F6150C">
    <w:pPr>
      <w:ind w:right="360"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rec_maquette-2009-2" style="position:absolute;left:0;text-align:left;margin-left:0;margin-top:0;width:596.75pt;height:844.45pt;z-index:-251658752;visibility:visible;mso-position-horizontal-relative:page;mso-position-vertical-relative:page">
          <v:imagedata r:id="rId1" o:title="rec_maquette-2009-2"/>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59" w:rsidRDefault="00002459">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6150C">
      <w:rPr>
        <w:rStyle w:val="PageNumber"/>
        <w:b/>
        <w:bCs/>
        <w:noProof/>
      </w:rPr>
      <w:t>8</w:t>
    </w:r>
    <w:r>
      <w:rPr>
        <w:rStyle w:val="PageNumber"/>
        <w:b/>
        <w:bCs/>
      </w:rPr>
      <w:fldChar w:fldCharType="end"/>
    </w:r>
    <w:r>
      <w:tab/>
    </w:r>
    <w:r>
      <w:rPr>
        <w:b/>
        <w:bCs/>
      </w:rPr>
      <w:fldChar w:fldCharType="begin"/>
    </w:r>
    <w:r>
      <w:rPr>
        <w:b/>
        <w:bCs/>
      </w:rPr>
      <w:instrText>styleref href</w:instrText>
    </w:r>
    <w:r>
      <w:rPr>
        <w:b/>
        <w:bCs/>
      </w:rPr>
      <w:fldChar w:fldCharType="separate"/>
    </w:r>
    <w:r w:rsidR="00F6150C">
      <w:rPr>
        <w:rFonts w:hint="eastAsia"/>
        <w:b/>
        <w:bCs/>
        <w:noProof/>
      </w:rPr>
      <w:t xml:space="preserve">ITU-R  S.2112-0 </w:t>
    </w:r>
    <w:r w:rsidR="00F6150C">
      <w:rPr>
        <w:rFonts w:hint="eastAsia"/>
        <w:b/>
        <w:bCs/>
        <w:noProof/>
      </w:rPr>
      <w:t>建议书</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59" w:rsidRDefault="00002459">
    <w:r>
      <w:tab/>
    </w:r>
    <w:fldSimple w:instr=" DOCPROPERTY &quot;Header&quot; \* MERGEFORMAT ">
      <w:r w:rsidR="00F6150C" w:rsidRPr="00F6150C">
        <w:rPr>
          <w:b/>
          <w:bCs/>
        </w:rPr>
        <w:t xml:space="preserve">Rec. </w:t>
      </w:r>
    </w:fldSimple>
    <w:r>
      <w:rPr>
        <w:b/>
        <w:bCs/>
      </w:rPr>
      <w:fldChar w:fldCharType="begin"/>
    </w:r>
    <w:r>
      <w:rPr>
        <w:b/>
        <w:bCs/>
      </w:rPr>
      <w:instrText>styleref href</w:instrText>
    </w:r>
    <w:r>
      <w:rPr>
        <w:b/>
        <w:bCs/>
      </w:rPr>
      <w:fldChar w:fldCharType="separate"/>
    </w:r>
    <w:r w:rsidR="00F6150C">
      <w:rPr>
        <w:rFonts w:hint="eastAsia"/>
        <w:b/>
        <w:bCs/>
        <w:noProof/>
      </w:rPr>
      <w:t xml:space="preserve">ITU-R  S.2112-0 </w:t>
    </w:r>
    <w:r w:rsidR="00F6150C">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59" w:rsidRDefault="00002459">
    <w:pPr>
      <w:pStyle w:val="Header"/>
    </w:pPr>
    <w:r>
      <w:tab/>
    </w:r>
    <w:r>
      <w:rPr>
        <w:b/>
        <w:bCs/>
      </w:rPr>
      <w:fldChar w:fldCharType="begin"/>
    </w:r>
    <w:r>
      <w:rPr>
        <w:b/>
        <w:bCs/>
      </w:rPr>
      <w:instrText>styleref href</w:instrText>
    </w:r>
    <w:r>
      <w:rPr>
        <w:b/>
        <w:bCs/>
      </w:rPr>
      <w:fldChar w:fldCharType="separate"/>
    </w:r>
    <w:r w:rsidR="00F6150C">
      <w:rPr>
        <w:rFonts w:hint="eastAsia"/>
        <w:b/>
        <w:bCs/>
        <w:noProof/>
      </w:rPr>
      <w:t xml:space="preserve">ITU-R  S.2112-0 </w:t>
    </w:r>
    <w:r w:rsidR="00F6150C">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6150C">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zh-CN"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en-US" w:vendorID="64" w:dllVersion="131077" w:nlCheck="1" w:checkStyle="1"/>
  <w:activeWritingStyle w:appName="MSWord" w:lang="en-GB" w:vendorID="64" w:dllVersion="131077"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proofState w:grammar="clean"/>
  <w:attachedTemplate r:id="rId1"/>
  <w:doNotTrackMoves/>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601"/>
    <w:rsid w:val="00002459"/>
    <w:rsid w:val="001F4261"/>
    <w:rsid w:val="003E3B01"/>
    <w:rsid w:val="004019DE"/>
    <w:rsid w:val="004B273B"/>
    <w:rsid w:val="004B67F6"/>
    <w:rsid w:val="004F5776"/>
    <w:rsid w:val="00530C5C"/>
    <w:rsid w:val="00590534"/>
    <w:rsid w:val="005C5D07"/>
    <w:rsid w:val="00601EB5"/>
    <w:rsid w:val="00803BC6"/>
    <w:rsid w:val="008C0601"/>
    <w:rsid w:val="009846D9"/>
    <w:rsid w:val="009F3E25"/>
    <w:rsid w:val="00A129B4"/>
    <w:rsid w:val="00A25FF0"/>
    <w:rsid w:val="00A52A90"/>
    <w:rsid w:val="00A70CEB"/>
    <w:rsid w:val="00A9369A"/>
    <w:rsid w:val="00B04127"/>
    <w:rsid w:val="00B52367"/>
    <w:rsid w:val="00B92D4E"/>
    <w:rsid w:val="00C1055A"/>
    <w:rsid w:val="00D4074A"/>
    <w:rsid w:val="00D925C9"/>
    <w:rsid w:val="00DB6A65"/>
    <w:rsid w:val="00E13A6E"/>
    <w:rsid w:val="00E338F7"/>
    <w:rsid w:val="00F14A18"/>
    <w:rsid w:val="00F6150C"/>
    <w:rsid w:val="00F658B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0A2EFB99-B558-4919-96B7-B744AEE6B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semiHidden/>
    <w:pPr>
      <w:tabs>
        <w:tab w:val="clear" w:pos="794"/>
        <w:tab w:val="clear" w:pos="1191"/>
        <w:tab w:val="clear" w:pos="1588"/>
        <w:tab w:val="clear" w:pos="1985"/>
      </w:tabs>
      <w:spacing w:before="0"/>
    </w:pPr>
    <w:rPr>
      <w:noProof/>
      <w:sz w:val="18"/>
    </w:rPr>
  </w:style>
  <w:style w:type="character" w:styleId="PageNumber">
    <w:name w:val="page number"/>
    <w:basedOn w:val="DefaultParagraphFont"/>
    <w:semiHidden/>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pPr>
      <w:spacing w:before="240"/>
    </w:pPr>
    <w:rPr>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semiHidden/>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B92D4E"/>
    <w:pPr>
      <w:spacing w:after="480"/>
      <w:ind w:firstLineChars="200" w:firstLine="440"/>
    </w:pPr>
    <w:rPr>
      <w:sz w:val="22"/>
      <w:szCs w:val="22"/>
      <w:lang w:val="en-GB" w:eastAsia="zh-CN"/>
    </w:rPr>
  </w:style>
  <w:style w:type="paragraph" w:customStyle="1" w:styleId="TableLegendNote">
    <w:name w:val="Table_Legend_Note"/>
    <w:basedOn w:val="Tablelegend"/>
    <w:next w:val="Tablelegend"/>
    <w:pPr>
      <w:ind w:left="-85" w:firstLine="0"/>
    </w:pPr>
    <w:rPr>
      <w:lang w:val="en-US"/>
    </w:rPr>
  </w:style>
  <w:style w:type="paragraph" w:customStyle="1" w:styleId="Figure">
    <w:name w:val="Figure"/>
    <w:basedOn w:val="FigureNo"/>
    <w:next w:val="Normal"/>
    <w:pPr>
      <w:keepNext w:val="0"/>
      <w:spacing w:before="0" w:after="240"/>
    </w:pPr>
  </w:style>
  <w:style w:type="character" w:styleId="Hyperlink">
    <w:name w:val="Hyperlink"/>
    <w:semiHidden/>
    <w:rPr>
      <w:color w:val="0000FF"/>
      <w:u w:val="single"/>
    </w:rPr>
  </w:style>
  <w:style w:type="character" w:customStyle="1" w:styleId="Rectitle0">
    <w:name w:val="Rec_title Знак"/>
    <w:locked/>
    <w:rPr>
      <w:b/>
      <w:sz w:val="28"/>
      <w:lang w:val="fr-FR" w:eastAsia="en-US"/>
    </w:rPr>
  </w:style>
  <w:style w:type="character" w:customStyle="1" w:styleId="1">
    <w:name w:val="未处理的提及1"/>
    <w:semiHidden/>
    <w:unhideWhenUsed/>
    <w:rPr>
      <w:color w:val="808080"/>
      <w:shd w:val="clear" w:color="auto" w:fill="E6E6E6"/>
    </w:rPr>
  </w:style>
  <w:style w:type="character" w:customStyle="1" w:styleId="TabletextChar">
    <w:name w:val="Table_text Char"/>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oleObject" Target="embeddings/oleObject2.bin"/><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4.wmf"/><Relationship Id="rId10" Type="http://schemas.openxmlformats.org/officeDocument/2006/relationships/hyperlink" Target="http://www.itu.int/publ/R-REC/en"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BR_Rec_2005.dotm</Template>
  <TotalTime>194</TotalTime>
  <Pages>10</Pages>
  <Words>1069</Words>
  <Characters>6096</Characters>
  <Application>Microsoft Office Word</Application>
  <DocSecurity>0</DocSecurity>
  <Lines>50</Lines>
  <Paragraphs>14</Paragraphs>
  <ScaleCrop>false</ScaleCrop>
  <HeadingPairs>
    <vt:vector size="4" baseType="variant">
      <vt:variant>
        <vt:lpstr>Title</vt:lpstr>
      </vt:variant>
      <vt:variant>
        <vt:i4>1</vt:i4>
      </vt:variant>
      <vt:variant>
        <vt:lpstr>题目</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7151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POOL</dc:creator>
  <cp:keywords/>
  <cp:lastModifiedBy>Li, Jianying</cp:lastModifiedBy>
  <cp:revision>14</cp:revision>
  <cp:lastPrinted>2018-04-09T13:07:00Z</cp:lastPrinted>
  <dcterms:created xsi:type="dcterms:W3CDTF">2018-04-09T11:46:00Z</dcterms:created>
  <dcterms:modified xsi:type="dcterms:W3CDTF">2018-04-09T13:11:00Z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