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D6A" w:rsidRDefault="00B60D6A" w:rsidP="007D7C94">
      <w:pPr>
        <w:rPr>
          <w:lang w:eastAsia="zh-CN"/>
        </w:rPr>
      </w:pPr>
    </w:p>
    <w:p w:rsidR="00B60D6A" w:rsidRDefault="00B60D6A" w:rsidP="007D7C94"/>
    <w:p w:rsidR="00B60D6A" w:rsidRDefault="00B60D6A" w:rsidP="007D7C94"/>
    <w:p w:rsidR="00B60D6A" w:rsidRDefault="00B60D6A" w:rsidP="007D7C94"/>
    <w:p w:rsidR="00B60D6A" w:rsidRDefault="00B60D6A" w:rsidP="007D7C94"/>
    <w:p w:rsidR="00B60D6A" w:rsidRDefault="00B60D6A" w:rsidP="007D7C94"/>
    <w:p w:rsidR="00B60D6A" w:rsidRDefault="00B60D6A" w:rsidP="007D7C94"/>
    <w:p w:rsidR="00B60D6A" w:rsidRDefault="00B60D6A" w:rsidP="007D7C94"/>
    <w:p w:rsidR="00B60D6A" w:rsidRDefault="00B60D6A" w:rsidP="007D7C94"/>
    <w:p w:rsidR="00B60D6A" w:rsidRDefault="00B60D6A" w:rsidP="007D7C94"/>
    <w:p w:rsidR="00B60D6A" w:rsidRDefault="00B60D6A" w:rsidP="007D7C94"/>
    <w:tbl>
      <w:tblPr>
        <w:tblW w:w="10089" w:type="dxa"/>
        <w:tblLook w:val="01E0" w:firstRow="1" w:lastRow="1" w:firstColumn="1" w:lastColumn="1" w:noHBand="0" w:noVBand="0"/>
      </w:tblPr>
      <w:tblGrid>
        <w:gridCol w:w="10089"/>
      </w:tblGrid>
      <w:tr w:rsidR="00B60D6A" w:rsidRPr="003D6D6E" w:rsidTr="00A355BC">
        <w:tc>
          <w:tcPr>
            <w:tcW w:w="10089" w:type="dxa"/>
          </w:tcPr>
          <w:p w:rsidR="00B60D6A" w:rsidRPr="003D6D6E" w:rsidRDefault="00B60D6A" w:rsidP="00A355BC">
            <w:pPr>
              <w:spacing w:before="380" w:line="280" w:lineRule="exact"/>
              <w:jc w:val="right"/>
              <w:rPr>
                <w:rFonts w:ascii="Tahoma" w:hAnsi="Tahoma" w:cs="Tahoma"/>
                <w:b/>
                <w:bCs/>
                <w:iCs/>
                <w:color w:val="243285"/>
                <w:sz w:val="32"/>
                <w:szCs w:val="32"/>
                <w:lang w:val="en-US"/>
              </w:rPr>
            </w:pPr>
          </w:p>
          <w:p w:rsidR="00B60D6A" w:rsidRPr="003D6D6E" w:rsidRDefault="00B60D6A" w:rsidP="007D7C94">
            <w:pPr>
              <w:spacing w:before="380" w:line="280" w:lineRule="exact"/>
              <w:jc w:val="right"/>
              <w:rPr>
                <w:rFonts w:ascii="Tahoma" w:hAnsi="Tahoma" w:cs="Tahoma"/>
                <w:b/>
                <w:bCs/>
                <w:iCs/>
                <w:color w:val="243285"/>
                <w:sz w:val="36"/>
                <w:szCs w:val="36"/>
                <w:lang w:eastAsia="zh-CN"/>
              </w:rPr>
            </w:pPr>
            <w:r w:rsidRPr="003D6D6E">
              <w:rPr>
                <w:rFonts w:ascii="Tahoma" w:hAnsi="Tahoma" w:cs="Tahoma"/>
                <w:b/>
                <w:bCs/>
                <w:iCs/>
                <w:color w:val="243285"/>
                <w:sz w:val="36"/>
                <w:szCs w:val="36"/>
              </w:rPr>
              <w:t>ITU-R  S.2062-0</w:t>
            </w:r>
            <w:r w:rsidR="002E5ADF">
              <w:rPr>
                <w:rFonts w:ascii="Tahoma" w:hAnsi="Tahoma" w:cs="Tahoma"/>
                <w:b/>
                <w:bCs/>
                <w:iCs/>
                <w:color w:val="243285"/>
                <w:sz w:val="36"/>
                <w:szCs w:val="36"/>
              </w:rPr>
              <w:t xml:space="preserve"> </w:t>
            </w:r>
            <w:r w:rsidRPr="002E5ADF">
              <w:rPr>
                <w:rFonts w:ascii="SimHei" w:eastAsia="SimHei" w:hAnsi="SimHei" w:cs="Tahoma" w:hint="eastAsia"/>
                <w:b/>
                <w:bCs/>
                <w:iCs/>
                <w:color w:val="243285"/>
                <w:sz w:val="36"/>
                <w:szCs w:val="36"/>
                <w:lang w:eastAsia="zh-CN"/>
              </w:rPr>
              <w:t>建议书</w:t>
            </w:r>
          </w:p>
          <w:p w:rsidR="00B60D6A" w:rsidRPr="003D6D6E" w:rsidRDefault="00B60D6A" w:rsidP="007D7C94">
            <w:pPr>
              <w:spacing w:before="80" w:line="280" w:lineRule="exact"/>
              <w:jc w:val="right"/>
              <w:rPr>
                <w:rFonts w:ascii="Tahoma" w:hAnsi="Tahoma" w:cs="Tahoma"/>
                <w:b/>
                <w:bCs/>
                <w:iCs/>
                <w:color w:val="243285"/>
                <w:szCs w:val="24"/>
              </w:rPr>
            </w:pPr>
            <w:r w:rsidRPr="003D6D6E">
              <w:rPr>
                <w:rFonts w:ascii="Tahoma" w:hAnsi="Tahoma" w:cs="Tahoma"/>
                <w:b/>
                <w:bCs/>
                <w:iCs/>
                <w:color w:val="243285"/>
                <w:szCs w:val="24"/>
              </w:rPr>
              <w:t>(09/2014)</w:t>
            </w:r>
          </w:p>
        </w:tc>
      </w:tr>
      <w:tr w:rsidR="00B60D6A" w:rsidRPr="003D6D6E" w:rsidTr="00A355BC">
        <w:tc>
          <w:tcPr>
            <w:tcW w:w="10089" w:type="dxa"/>
          </w:tcPr>
          <w:p w:rsidR="00B60D6A" w:rsidRPr="003D6D6E" w:rsidRDefault="00B60D6A" w:rsidP="00A355BC">
            <w:pPr>
              <w:spacing w:before="80" w:line="500" w:lineRule="exact"/>
              <w:jc w:val="right"/>
              <w:rPr>
                <w:rFonts w:ascii="Tahoma" w:hAnsi="Tahoma" w:cs="Tahoma"/>
                <w:b/>
                <w:bCs/>
                <w:iCs/>
                <w:color w:val="243285"/>
                <w:sz w:val="44"/>
                <w:szCs w:val="44"/>
                <w:lang w:val="en-US" w:eastAsia="zh-CN"/>
              </w:rPr>
            </w:pPr>
          </w:p>
          <w:p w:rsidR="002E5ADF" w:rsidRDefault="00B60D6A" w:rsidP="009503AC">
            <w:pPr>
              <w:spacing w:before="80" w:line="500" w:lineRule="exact"/>
              <w:jc w:val="right"/>
              <w:rPr>
                <w:rFonts w:ascii="SimHei" w:eastAsia="SimHei" w:hAnsi="SimHei" w:cs="Tahoma"/>
                <w:b/>
                <w:bCs/>
                <w:iCs/>
                <w:color w:val="243285"/>
                <w:sz w:val="44"/>
                <w:szCs w:val="44"/>
                <w:lang w:val="en-GB" w:eastAsia="zh-CN"/>
              </w:rPr>
            </w:pPr>
            <w:r w:rsidRPr="003D6D6E">
              <w:rPr>
                <w:rFonts w:ascii="Tahoma" w:hAnsi="Tahoma" w:cs="Tahoma"/>
                <w:b/>
                <w:bCs/>
                <w:iCs/>
                <w:color w:val="243285"/>
                <w:sz w:val="44"/>
                <w:szCs w:val="44"/>
                <w:lang w:val="en-GB" w:eastAsia="zh-CN"/>
              </w:rPr>
              <w:t xml:space="preserve">4/6 GHz </w:t>
            </w:r>
            <w:r w:rsidRPr="002E5ADF">
              <w:rPr>
                <w:rFonts w:ascii="SimHei" w:eastAsia="SimHei" w:hAnsi="SimHei" w:cs="Tahoma" w:hint="eastAsia"/>
                <w:b/>
                <w:bCs/>
                <w:iCs/>
                <w:color w:val="243285"/>
                <w:sz w:val="44"/>
                <w:szCs w:val="44"/>
                <w:lang w:val="en-GB" w:eastAsia="zh-CN"/>
              </w:rPr>
              <w:t>和</w:t>
            </w:r>
            <w:r w:rsidRPr="003D6D6E">
              <w:rPr>
                <w:rFonts w:ascii="Tahoma" w:hAnsi="Tahoma" w:cs="Tahoma"/>
                <w:b/>
                <w:bCs/>
                <w:iCs/>
                <w:color w:val="243285"/>
                <w:sz w:val="44"/>
                <w:szCs w:val="44"/>
                <w:lang w:val="en-GB" w:eastAsia="zh-CN"/>
              </w:rPr>
              <w:t xml:space="preserve"> 11-12/13/14 GHz FSS </w:t>
            </w:r>
            <w:r w:rsidRPr="002E5ADF">
              <w:rPr>
                <w:rFonts w:ascii="SimHei" w:eastAsia="SimHei" w:hAnsi="SimHei" w:cs="Tahoma" w:hint="eastAsia"/>
                <w:b/>
                <w:bCs/>
                <w:iCs/>
                <w:color w:val="243285"/>
                <w:sz w:val="44"/>
                <w:szCs w:val="44"/>
                <w:lang w:val="en-GB" w:eastAsia="zh-CN"/>
              </w:rPr>
              <w:t>频段中</w:t>
            </w:r>
          </w:p>
          <w:p w:rsidR="002E5ADF" w:rsidRDefault="00B60D6A" w:rsidP="009503AC">
            <w:pPr>
              <w:spacing w:before="80" w:line="500" w:lineRule="exact"/>
              <w:jc w:val="right"/>
              <w:rPr>
                <w:rFonts w:ascii="SimHei" w:eastAsia="SimHei" w:hAnsi="SimHei" w:cs="Tahoma"/>
                <w:b/>
                <w:bCs/>
                <w:iCs/>
                <w:color w:val="243285"/>
                <w:sz w:val="44"/>
                <w:szCs w:val="44"/>
                <w:lang w:val="en-GB" w:eastAsia="zh-CN"/>
              </w:rPr>
            </w:pPr>
            <w:r w:rsidRPr="002E5ADF">
              <w:rPr>
                <w:rFonts w:ascii="SimHei" w:eastAsia="SimHei" w:hAnsi="SimHei" w:cs="Tahoma" w:hint="eastAsia"/>
                <w:b/>
                <w:bCs/>
                <w:iCs/>
                <w:color w:val="243285"/>
                <w:sz w:val="44"/>
                <w:szCs w:val="44"/>
                <w:lang w:val="en-GB" w:eastAsia="zh-CN"/>
              </w:rPr>
              <w:t>使用对地静止卫星网络的卫星固定服务</w:t>
            </w:r>
          </w:p>
          <w:p w:rsidR="002E5ADF" w:rsidRDefault="00B60D6A" w:rsidP="009503AC">
            <w:pPr>
              <w:spacing w:before="80" w:line="500" w:lineRule="exact"/>
              <w:jc w:val="right"/>
              <w:rPr>
                <w:rFonts w:ascii="SimHei" w:eastAsia="SimHei" w:hAnsi="SimHei" w:cs="Tahoma"/>
                <w:b/>
                <w:bCs/>
                <w:iCs/>
                <w:color w:val="243285"/>
                <w:sz w:val="44"/>
                <w:szCs w:val="44"/>
                <w:lang w:val="en-GB" w:eastAsia="zh-CN"/>
              </w:rPr>
            </w:pPr>
            <w:r w:rsidRPr="002E5ADF">
              <w:rPr>
                <w:rFonts w:ascii="SimHei" w:eastAsia="SimHei" w:hAnsi="SimHei" w:cs="Tahoma" w:hint="eastAsia"/>
                <w:b/>
                <w:bCs/>
                <w:iCs/>
                <w:color w:val="243285"/>
                <w:sz w:val="44"/>
                <w:szCs w:val="44"/>
                <w:lang w:val="en-GB" w:eastAsia="zh-CN"/>
              </w:rPr>
              <w:t>临时使用载波地球站传输数字调制的</w:t>
            </w:r>
          </w:p>
          <w:p w:rsidR="00B60D6A" w:rsidRPr="003D6D6E" w:rsidRDefault="00B60D6A" w:rsidP="009503AC">
            <w:pPr>
              <w:spacing w:before="80" w:line="500" w:lineRule="exact"/>
              <w:jc w:val="right"/>
              <w:rPr>
                <w:rFonts w:ascii="Tahoma" w:hAnsi="Tahoma" w:cs="Tahoma"/>
                <w:b/>
                <w:bCs/>
                <w:iCs/>
                <w:color w:val="243285"/>
                <w:sz w:val="44"/>
                <w:szCs w:val="44"/>
                <w:lang w:val="en-GB" w:eastAsia="zh-CN"/>
              </w:rPr>
            </w:pPr>
            <w:r w:rsidRPr="002E5ADF">
              <w:rPr>
                <w:rFonts w:ascii="SimHei" w:eastAsia="SimHei" w:hAnsi="SimHei" w:cs="Tahoma" w:hint="eastAsia"/>
                <w:b/>
                <w:bCs/>
                <w:iCs/>
                <w:color w:val="243285"/>
                <w:sz w:val="44"/>
                <w:szCs w:val="44"/>
                <w:lang w:val="en-GB" w:eastAsia="zh-CN"/>
              </w:rPr>
              <w:t>载波标识系统</w:t>
            </w:r>
          </w:p>
          <w:p w:rsidR="00B60D6A" w:rsidRPr="003D6D6E" w:rsidRDefault="00B60D6A" w:rsidP="009503AC">
            <w:pPr>
              <w:spacing w:before="80" w:line="500" w:lineRule="exact"/>
              <w:jc w:val="right"/>
              <w:rPr>
                <w:rFonts w:ascii="Tahoma" w:hAnsi="Tahoma" w:cs="Tahoma"/>
                <w:b/>
                <w:bCs/>
                <w:iCs/>
                <w:color w:val="243285"/>
                <w:sz w:val="40"/>
                <w:szCs w:val="40"/>
                <w:lang w:val="en-US" w:eastAsia="zh-CN"/>
              </w:rPr>
            </w:pPr>
          </w:p>
        </w:tc>
      </w:tr>
      <w:tr w:rsidR="00B60D6A" w:rsidRPr="003D6D6E" w:rsidTr="00A355BC">
        <w:tc>
          <w:tcPr>
            <w:tcW w:w="10089" w:type="dxa"/>
          </w:tcPr>
          <w:p w:rsidR="00B60D6A" w:rsidRDefault="00B60D6A" w:rsidP="00A355BC">
            <w:pPr>
              <w:spacing w:before="80" w:after="180" w:line="360" w:lineRule="exact"/>
              <w:ind w:right="720"/>
              <w:rPr>
                <w:rFonts w:ascii="Tahoma" w:hAnsi="Tahoma" w:cs="Tahoma"/>
                <w:b/>
                <w:bCs/>
                <w:iCs/>
                <w:color w:val="243285"/>
                <w:sz w:val="36"/>
                <w:szCs w:val="36"/>
                <w:lang w:val="en-US" w:eastAsia="zh-CN"/>
              </w:rPr>
            </w:pPr>
          </w:p>
          <w:p w:rsidR="00B60D6A" w:rsidRPr="003D6D6E" w:rsidRDefault="00B60D6A" w:rsidP="00A355BC">
            <w:pPr>
              <w:spacing w:before="80" w:after="180" w:line="360" w:lineRule="exact"/>
              <w:ind w:right="720"/>
              <w:rPr>
                <w:rFonts w:ascii="Tahoma" w:hAnsi="Tahoma" w:cs="Tahoma"/>
                <w:b/>
                <w:bCs/>
                <w:iCs/>
                <w:color w:val="243285"/>
                <w:sz w:val="36"/>
                <w:szCs w:val="36"/>
                <w:lang w:val="en-US" w:eastAsia="zh-CN"/>
              </w:rPr>
            </w:pPr>
          </w:p>
          <w:p w:rsidR="00B60D6A" w:rsidRPr="003D6D6E" w:rsidRDefault="00B60D6A" w:rsidP="00A355BC">
            <w:pPr>
              <w:spacing w:before="80" w:after="180" w:line="360" w:lineRule="exact"/>
              <w:ind w:right="720"/>
              <w:rPr>
                <w:rFonts w:ascii="Tahoma" w:hAnsi="Tahoma" w:cs="Tahoma"/>
                <w:b/>
                <w:bCs/>
                <w:iCs/>
                <w:color w:val="243285"/>
                <w:sz w:val="36"/>
                <w:szCs w:val="36"/>
                <w:lang w:val="en-US" w:eastAsia="zh-CN"/>
              </w:rPr>
            </w:pPr>
          </w:p>
          <w:p w:rsidR="00B60D6A" w:rsidRPr="003D6D6E" w:rsidRDefault="00B60D6A" w:rsidP="009A59B5">
            <w:pPr>
              <w:spacing w:before="80" w:after="180" w:line="360" w:lineRule="exact"/>
              <w:ind w:right="153"/>
              <w:jc w:val="right"/>
              <w:rPr>
                <w:rFonts w:ascii="Tahoma" w:hAnsi="Tahoma" w:cs="Tahoma"/>
                <w:b/>
                <w:bCs/>
                <w:iCs/>
                <w:color w:val="243285"/>
                <w:sz w:val="36"/>
                <w:szCs w:val="36"/>
                <w:lang w:val="en-US" w:eastAsia="zh-CN"/>
              </w:rPr>
            </w:pPr>
            <w:r w:rsidRPr="003D6D6E">
              <w:rPr>
                <w:rFonts w:ascii="Tahoma" w:hAnsi="Tahoma" w:cs="Tahoma"/>
                <w:b/>
                <w:bCs/>
                <w:iCs/>
                <w:color w:val="243285"/>
                <w:sz w:val="36"/>
                <w:szCs w:val="36"/>
                <w:lang w:val="en-US" w:eastAsia="zh-CN"/>
              </w:rPr>
              <w:t>S</w:t>
            </w:r>
            <w:r w:rsidR="002E5ADF">
              <w:rPr>
                <w:rFonts w:ascii="Tahoma" w:hAnsi="Tahoma" w:cs="Tahoma"/>
                <w:b/>
                <w:bCs/>
                <w:iCs/>
                <w:color w:val="243285"/>
                <w:sz w:val="36"/>
                <w:szCs w:val="36"/>
                <w:lang w:val="en-US" w:eastAsia="zh-CN"/>
              </w:rPr>
              <w:t xml:space="preserve"> </w:t>
            </w:r>
            <w:r w:rsidRPr="002E5ADF">
              <w:rPr>
                <w:rFonts w:ascii="SimHei" w:eastAsia="SimHei" w:hAnsi="SimHei" w:cs="Tahoma" w:hint="eastAsia"/>
                <w:b/>
                <w:bCs/>
                <w:iCs/>
                <w:color w:val="243285"/>
                <w:sz w:val="36"/>
                <w:szCs w:val="36"/>
                <w:lang w:val="en-US" w:eastAsia="zh-CN"/>
              </w:rPr>
              <w:t>系列</w:t>
            </w:r>
          </w:p>
          <w:p w:rsidR="00B60D6A" w:rsidRPr="002E5ADF" w:rsidRDefault="00B60D6A" w:rsidP="0054664D">
            <w:pPr>
              <w:spacing w:before="80" w:line="360" w:lineRule="exact"/>
              <w:ind w:right="180"/>
              <w:jc w:val="right"/>
              <w:rPr>
                <w:rFonts w:ascii="SimHei" w:eastAsia="SimHei" w:hAnsi="SimHei" w:cs="Tahoma"/>
                <w:b/>
                <w:bCs/>
                <w:iCs/>
                <w:color w:val="243285"/>
                <w:sz w:val="36"/>
                <w:szCs w:val="36"/>
                <w:lang w:val="en-US" w:eastAsia="zh-CN"/>
              </w:rPr>
            </w:pPr>
            <w:r w:rsidRPr="002E5ADF">
              <w:rPr>
                <w:rFonts w:ascii="SimHei" w:eastAsia="SimHei" w:hAnsi="SimHei" w:cs="Tahoma" w:hint="eastAsia"/>
                <w:b/>
                <w:bCs/>
                <w:color w:val="243285"/>
                <w:sz w:val="36"/>
                <w:szCs w:val="36"/>
                <w:lang w:val="en-US" w:eastAsia="zh-CN"/>
              </w:rPr>
              <w:t>卫星固定业务</w:t>
            </w:r>
          </w:p>
        </w:tc>
      </w:tr>
    </w:tbl>
    <w:p w:rsidR="00B60D6A" w:rsidRDefault="00B60D6A" w:rsidP="007D7C94">
      <w:pPr>
        <w:spacing w:before="80"/>
        <w:rPr>
          <w:i/>
          <w:sz w:val="22"/>
          <w:lang w:val="en-US"/>
        </w:rPr>
      </w:pPr>
    </w:p>
    <w:p w:rsidR="00B60D6A" w:rsidRDefault="00B60D6A" w:rsidP="007D7C94">
      <w:pPr>
        <w:spacing w:before="80"/>
        <w:rPr>
          <w:i/>
          <w:sz w:val="22"/>
          <w:lang w:val="en-US"/>
        </w:rPr>
      </w:pPr>
    </w:p>
    <w:p w:rsidR="00B60D6A" w:rsidRDefault="00B60D6A" w:rsidP="007D7C94">
      <w:pPr>
        <w:spacing w:before="80"/>
        <w:rPr>
          <w:i/>
          <w:sz w:val="22"/>
          <w:lang w:val="en-US"/>
        </w:rPr>
      </w:pPr>
    </w:p>
    <w:p w:rsidR="00B60D6A" w:rsidRDefault="00B60D6A" w:rsidP="007D7C94">
      <w:pPr>
        <w:spacing w:before="80"/>
        <w:rPr>
          <w:i/>
          <w:sz w:val="22"/>
          <w:lang w:val="en-US"/>
        </w:rPr>
      </w:pPr>
    </w:p>
    <w:p w:rsidR="00B60D6A" w:rsidRDefault="00B60D6A" w:rsidP="007D7C94">
      <w:pPr>
        <w:spacing w:before="80"/>
        <w:rPr>
          <w:i/>
          <w:sz w:val="22"/>
          <w:lang w:val="en-US"/>
        </w:rPr>
      </w:pPr>
    </w:p>
    <w:p w:rsidR="00B60D6A" w:rsidRDefault="00B60D6A" w:rsidP="007D7C94">
      <w:pPr>
        <w:spacing w:before="80"/>
        <w:rPr>
          <w:i/>
          <w:sz w:val="22"/>
          <w:lang w:val="en-US"/>
        </w:rPr>
      </w:pPr>
    </w:p>
    <w:p w:rsidR="00B60D6A" w:rsidRDefault="00B60D6A" w:rsidP="007D7C94">
      <w:pPr>
        <w:pStyle w:val="Equation"/>
        <w:tabs>
          <w:tab w:val="clear" w:pos="4820"/>
          <w:tab w:val="clear" w:pos="9639"/>
          <w:tab w:val="left" w:pos="1191"/>
          <w:tab w:val="left" w:pos="1588"/>
          <w:tab w:val="left" w:pos="1985"/>
        </w:tabs>
        <w:rPr>
          <w:rFonts w:ascii="Palatino Linotype" w:hAnsi="Palatino Linotype"/>
          <w:lang w:val="en-US" w:eastAsia="zh-CN"/>
        </w:rPr>
        <w:sectPr w:rsidR="00B60D6A">
          <w:headerReference w:type="even" r:id="rId7"/>
          <w:headerReference w:type="default" r:id="rId8"/>
          <w:pgSz w:w="11907" w:h="16840" w:code="9"/>
          <w:pgMar w:top="1089" w:right="1089" w:bottom="284" w:left="1089" w:header="567" w:footer="284" w:gutter="0"/>
          <w:pgNumType w:start="1"/>
          <w:cols w:space="720"/>
        </w:sectPr>
      </w:pPr>
    </w:p>
    <w:p w:rsidR="0057333B" w:rsidRPr="0057333B" w:rsidRDefault="0057333B" w:rsidP="0057333B">
      <w:pPr>
        <w:pStyle w:val="Heading1"/>
        <w:spacing w:before="0"/>
        <w:jc w:val="left"/>
        <w:rPr>
          <w:sz w:val="4"/>
          <w:szCs w:val="4"/>
          <w:lang w:val="en-US"/>
        </w:rPr>
      </w:pPr>
      <w:bookmarkStart w:id="0" w:name="c2tope"/>
      <w:bookmarkEnd w:id="0"/>
    </w:p>
    <w:p w:rsidR="0057333B" w:rsidRPr="00586EF8" w:rsidRDefault="0057333B" w:rsidP="0057333B">
      <w:pPr>
        <w:pStyle w:val="Heading1"/>
        <w:spacing w:before="0"/>
        <w:jc w:val="center"/>
        <w:rPr>
          <w:lang w:val="en-US" w:eastAsia="zh-CN"/>
        </w:rPr>
      </w:pPr>
      <w:r>
        <w:rPr>
          <w:rFonts w:hint="eastAsia"/>
          <w:lang w:val="fr-CH" w:eastAsia="zh-CN"/>
        </w:rPr>
        <w:t>前言</w:t>
      </w:r>
    </w:p>
    <w:p w:rsidR="0057333B" w:rsidRPr="00355C93" w:rsidRDefault="0057333B" w:rsidP="0057333B">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7333B" w:rsidRDefault="0057333B" w:rsidP="0057333B">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7333B" w:rsidRDefault="0057333B" w:rsidP="0057333B">
      <w:pPr>
        <w:ind w:firstLineChars="200" w:firstLine="400"/>
        <w:jc w:val="left"/>
        <w:rPr>
          <w:sz w:val="20"/>
          <w:lang w:val="en-US" w:eastAsia="zh-CN"/>
        </w:rPr>
      </w:pPr>
    </w:p>
    <w:p w:rsidR="0057333B" w:rsidRPr="002A5D04" w:rsidRDefault="0057333B" w:rsidP="0057333B">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B60D6A" w:rsidRPr="00B714F3" w:rsidRDefault="0057333B" w:rsidP="0057333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B60D6A" w:rsidRDefault="00B60D6A" w:rsidP="007D7C94">
      <w:pPr>
        <w:jc w:val="center"/>
        <w:rPr>
          <w:sz w:val="22"/>
          <w:lang w:val="en-US" w:eastAsia="zh-CN"/>
        </w:rPr>
      </w:pPr>
    </w:p>
    <w:p w:rsidR="00B60D6A" w:rsidRDefault="00B60D6A" w:rsidP="007D7C94">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60D6A" w:rsidRPr="002E5ADF" w:rsidTr="00A355BC">
        <w:tc>
          <w:tcPr>
            <w:tcW w:w="9360" w:type="dxa"/>
            <w:gridSpan w:val="2"/>
            <w:tcBorders>
              <w:top w:val="single" w:sz="12" w:space="0" w:color="000080"/>
            </w:tcBorders>
          </w:tcPr>
          <w:p w:rsidR="0057333B" w:rsidRPr="00C12100" w:rsidRDefault="0057333B" w:rsidP="005733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B60D6A" w:rsidRPr="0057333B" w:rsidRDefault="0057333B" w:rsidP="005733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eastAsia="zh-CN"/>
              </w:rPr>
            </w:pPr>
            <w:r w:rsidRPr="0057333B">
              <w:rPr>
                <w:b w:val="0"/>
                <w:sz w:val="18"/>
                <w:szCs w:val="18"/>
                <w:lang w:val="fr-CH" w:eastAsia="zh-CN"/>
              </w:rPr>
              <w:t xml:space="preserve"> </w:t>
            </w:r>
            <w:r w:rsidR="00B60D6A" w:rsidRPr="0057333B">
              <w:rPr>
                <w:b w:val="0"/>
                <w:sz w:val="18"/>
                <w:szCs w:val="18"/>
                <w:lang w:val="fr-CH" w:eastAsia="zh-CN"/>
              </w:rPr>
              <w:t>(</w:t>
            </w:r>
            <w:r w:rsidR="00B60D6A" w:rsidRPr="003D6D6E">
              <w:rPr>
                <w:rFonts w:hint="eastAsia"/>
                <w:sz w:val="18"/>
                <w:szCs w:val="18"/>
                <w:lang w:val="en-US" w:eastAsia="zh-CN"/>
              </w:rPr>
              <w:t>也可在线查询</w:t>
            </w:r>
            <w:hyperlink r:id="rId10" w:history="1">
              <w:r w:rsidR="00B60D6A" w:rsidRPr="0057333B">
                <w:rPr>
                  <w:rStyle w:val="Hyperlink"/>
                  <w:bCs/>
                  <w:sz w:val="18"/>
                  <w:szCs w:val="18"/>
                  <w:lang w:val="fr-CH" w:eastAsia="zh-CN"/>
                </w:rPr>
                <w:t>http://www.itu.int/publ/R-REC/en</w:t>
              </w:r>
            </w:hyperlink>
            <w:r w:rsidR="00B60D6A" w:rsidRPr="0057333B">
              <w:rPr>
                <w:b w:val="0"/>
                <w:sz w:val="18"/>
                <w:szCs w:val="18"/>
                <w:lang w:val="fr-CH" w:eastAsia="zh-CN"/>
              </w:rPr>
              <w:t>)</w:t>
            </w:r>
          </w:p>
        </w:tc>
      </w:tr>
      <w:tr w:rsidR="00B60D6A" w:rsidRPr="003D6D6E" w:rsidTr="00A355BC">
        <w:tc>
          <w:tcPr>
            <w:tcW w:w="1140" w:type="dxa"/>
          </w:tcPr>
          <w:p w:rsidR="00B60D6A" w:rsidRPr="003D6D6E" w:rsidRDefault="00B60D6A" w:rsidP="00A355BC">
            <w:pPr>
              <w:spacing w:before="200" w:after="100"/>
              <w:ind w:left="57"/>
              <w:rPr>
                <w:b/>
                <w:bCs/>
                <w:sz w:val="20"/>
                <w:lang w:val="en-US" w:eastAsia="zh-CN"/>
              </w:rPr>
            </w:pPr>
            <w:r w:rsidRPr="003D6D6E">
              <w:rPr>
                <w:rFonts w:hint="eastAsia"/>
                <w:b/>
                <w:bCs/>
                <w:sz w:val="20"/>
                <w:lang w:val="en-US" w:eastAsia="zh-CN"/>
              </w:rPr>
              <w:t>系列</w:t>
            </w:r>
          </w:p>
        </w:tc>
        <w:tc>
          <w:tcPr>
            <w:tcW w:w="8220" w:type="dxa"/>
          </w:tcPr>
          <w:p w:rsidR="00B60D6A" w:rsidRPr="003D6D6E" w:rsidRDefault="00B60D6A" w:rsidP="005733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eastAsia="zh-CN"/>
              </w:rPr>
            </w:pPr>
            <w:r w:rsidRPr="003D6D6E">
              <w:rPr>
                <w:rFonts w:hint="eastAsia"/>
                <w:bCs/>
                <w:sz w:val="20"/>
                <w:lang w:val="en-US"/>
              </w:rPr>
              <w:t>标题</w:t>
            </w:r>
          </w:p>
        </w:tc>
      </w:tr>
      <w:tr w:rsidR="00B60D6A" w:rsidRPr="003D6D6E" w:rsidTr="00A355BC">
        <w:tc>
          <w:tcPr>
            <w:tcW w:w="1140" w:type="dxa"/>
          </w:tcPr>
          <w:p w:rsidR="00B60D6A" w:rsidRPr="003D6D6E" w:rsidRDefault="00B60D6A" w:rsidP="00DF4A49">
            <w:pPr>
              <w:spacing w:before="30" w:after="30"/>
              <w:ind w:left="57"/>
              <w:jc w:val="left"/>
              <w:rPr>
                <w:b/>
                <w:bCs/>
                <w:sz w:val="20"/>
                <w:lang w:val="en-US"/>
              </w:rPr>
            </w:pPr>
            <w:r w:rsidRPr="003D6D6E">
              <w:rPr>
                <w:b/>
                <w:bCs/>
                <w:sz w:val="20"/>
                <w:lang w:val="en-US"/>
              </w:rPr>
              <w:t>BO</w:t>
            </w:r>
          </w:p>
        </w:tc>
        <w:tc>
          <w:tcPr>
            <w:tcW w:w="8220" w:type="dxa"/>
          </w:tcPr>
          <w:p w:rsidR="00B60D6A" w:rsidRPr="003D6D6E" w:rsidRDefault="00B60D6A" w:rsidP="00DF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D6D6E">
              <w:rPr>
                <w:rFonts w:hint="eastAsia"/>
                <w:b w:val="0"/>
                <w:bCs/>
                <w:sz w:val="20"/>
                <w:lang w:val="en-US" w:eastAsia="zh-CN"/>
              </w:rPr>
              <w:t>卫星传送</w:t>
            </w:r>
          </w:p>
        </w:tc>
      </w:tr>
      <w:tr w:rsidR="00B60D6A" w:rsidRPr="003D6D6E" w:rsidTr="00A355BC">
        <w:tc>
          <w:tcPr>
            <w:tcW w:w="1140" w:type="dxa"/>
            <w:tcBorders>
              <w:bottom w:val="nil"/>
            </w:tcBorders>
          </w:tcPr>
          <w:p w:rsidR="00B60D6A" w:rsidRPr="003D6D6E" w:rsidRDefault="00B60D6A" w:rsidP="00DF4A49">
            <w:pPr>
              <w:spacing w:before="30" w:after="30"/>
              <w:ind w:left="57"/>
              <w:jc w:val="left"/>
              <w:rPr>
                <w:b/>
                <w:bCs/>
                <w:sz w:val="20"/>
                <w:lang w:val="en-US"/>
              </w:rPr>
            </w:pPr>
            <w:r w:rsidRPr="003D6D6E">
              <w:rPr>
                <w:b/>
                <w:bCs/>
                <w:sz w:val="20"/>
                <w:lang w:val="en-US"/>
              </w:rPr>
              <w:t>BR</w:t>
            </w:r>
          </w:p>
        </w:tc>
        <w:tc>
          <w:tcPr>
            <w:tcW w:w="8220" w:type="dxa"/>
            <w:tcBorders>
              <w:bottom w:val="nil"/>
            </w:tcBorders>
          </w:tcPr>
          <w:p w:rsidR="00B60D6A" w:rsidRPr="003D6D6E" w:rsidRDefault="00B60D6A" w:rsidP="00DF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D6D6E">
              <w:rPr>
                <w:rFonts w:hint="eastAsia"/>
                <w:b w:val="0"/>
                <w:sz w:val="20"/>
                <w:lang w:val="en-US" w:eastAsia="zh-CN"/>
              </w:rPr>
              <w:t>用于制作、存档和播出的录制；电视电影</w:t>
            </w:r>
          </w:p>
        </w:tc>
      </w:tr>
      <w:tr w:rsidR="00B60D6A" w:rsidRPr="003D6D6E" w:rsidTr="00A355BC">
        <w:tc>
          <w:tcPr>
            <w:tcW w:w="1140" w:type="dxa"/>
            <w:tcBorders>
              <w:top w:val="nil"/>
              <w:bottom w:val="nil"/>
            </w:tcBorders>
          </w:tcPr>
          <w:p w:rsidR="00B60D6A" w:rsidRPr="003D6D6E" w:rsidRDefault="00B60D6A" w:rsidP="00DF4A49">
            <w:pPr>
              <w:spacing w:before="30" w:after="30"/>
              <w:ind w:left="57"/>
              <w:jc w:val="left"/>
              <w:rPr>
                <w:rFonts w:hAnsi="Times New Roman Bold"/>
                <w:b/>
                <w:bCs/>
                <w:sz w:val="20"/>
                <w:lang w:val="en-US"/>
              </w:rPr>
            </w:pPr>
            <w:r w:rsidRPr="003D6D6E">
              <w:rPr>
                <w:rFonts w:hAnsi="Times New Roman Bold"/>
                <w:b/>
                <w:bCs/>
                <w:sz w:val="20"/>
                <w:lang w:val="en-US"/>
              </w:rPr>
              <w:t>BS</w:t>
            </w:r>
          </w:p>
        </w:tc>
        <w:tc>
          <w:tcPr>
            <w:tcW w:w="8220" w:type="dxa"/>
            <w:tcBorders>
              <w:top w:val="nil"/>
              <w:bottom w:val="nil"/>
            </w:tcBorders>
          </w:tcPr>
          <w:p w:rsidR="00B60D6A" w:rsidRPr="003D6D6E" w:rsidRDefault="00B60D6A" w:rsidP="00DF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D6D6E">
              <w:rPr>
                <w:rFonts w:hint="eastAsia"/>
                <w:b w:val="0"/>
                <w:sz w:val="20"/>
                <w:lang w:val="en-US" w:eastAsia="zh-CN"/>
              </w:rPr>
              <w:t>广播业务（声音）</w:t>
            </w:r>
          </w:p>
        </w:tc>
      </w:tr>
      <w:tr w:rsidR="00B60D6A" w:rsidRPr="003D6D6E" w:rsidTr="00A355BC">
        <w:tc>
          <w:tcPr>
            <w:tcW w:w="1140" w:type="dxa"/>
            <w:tcBorders>
              <w:top w:val="nil"/>
              <w:bottom w:val="nil"/>
            </w:tcBorders>
          </w:tcPr>
          <w:p w:rsidR="00B60D6A" w:rsidRPr="003D6D6E" w:rsidRDefault="00B60D6A" w:rsidP="00DF4A49">
            <w:pPr>
              <w:spacing w:before="30" w:after="30"/>
              <w:ind w:left="57"/>
              <w:jc w:val="left"/>
              <w:rPr>
                <w:b/>
                <w:bCs/>
                <w:sz w:val="20"/>
                <w:lang w:val="en-US"/>
              </w:rPr>
            </w:pPr>
            <w:r w:rsidRPr="003D6D6E">
              <w:rPr>
                <w:b/>
                <w:bCs/>
                <w:sz w:val="20"/>
                <w:lang w:val="en-US"/>
              </w:rPr>
              <w:t>BT</w:t>
            </w:r>
          </w:p>
        </w:tc>
        <w:tc>
          <w:tcPr>
            <w:tcW w:w="8220" w:type="dxa"/>
            <w:tcBorders>
              <w:top w:val="nil"/>
              <w:bottom w:val="nil"/>
            </w:tcBorders>
          </w:tcPr>
          <w:p w:rsidR="00B60D6A" w:rsidRPr="003D6D6E" w:rsidRDefault="00B60D6A" w:rsidP="00DF4A49">
            <w:pPr>
              <w:spacing w:before="30" w:after="30"/>
              <w:ind w:left="57" w:hanging="61"/>
              <w:jc w:val="left"/>
              <w:rPr>
                <w:sz w:val="20"/>
                <w:lang w:val="fr-CH"/>
              </w:rPr>
            </w:pPr>
            <w:r w:rsidRPr="003D6D6E">
              <w:rPr>
                <w:rFonts w:hint="eastAsia"/>
                <w:sz w:val="20"/>
                <w:lang w:val="fr-CH"/>
              </w:rPr>
              <w:t>广播业务（电视）</w:t>
            </w:r>
          </w:p>
        </w:tc>
      </w:tr>
      <w:tr w:rsidR="00B60D6A" w:rsidRPr="003D6D6E" w:rsidTr="00A355BC">
        <w:tc>
          <w:tcPr>
            <w:tcW w:w="1140" w:type="dxa"/>
            <w:tcBorders>
              <w:top w:val="nil"/>
              <w:bottom w:val="nil"/>
            </w:tcBorders>
          </w:tcPr>
          <w:p w:rsidR="00B60D6A" w:rsidRPr="003D6D6E" w:rsidRDefault="00B60D6A" w:rsidP="00DF4A49">
            <w:pPr>
              <w:spacing w:before="30" w:after="30"/>
              <w:ind w:left="57"/>
              <w:jc w:val="left"/>
              <w:rPr>
                <w:rFonts w:hAnsi="Times New Roman Bold"/>
                <w:b/>
                <w:bCs/>
                <w:sz w:val="20"/>
                <w:lang w:val="fr-CH"/>
              </w:rPr>
            </w:pPr>
            <w:r w:rsidRPr="003D6D6E">
              <w:rPr>
                <w:rFonts w:hAnsi="Times New Roman Bold"/>
                <w:b/>
                <w:bCs/>
                <w:sz w:val="20"/>
                <w:lang w:val="fr-CH"/>
              </w:rPr>
              <w:t>F</w:t>
            </w:r>
          </w:p>
        </w:tc>
        <w:tc>
          <w:tcPr>
            <w:tcW w:w="8220" w:type="dxa"/>
            <w:tcBorders>
              <w:top w:val="nil"/>
              <w:bottom w:val="nil"/>
            </w:tcBorders>
          </w:tcPr>
          <w:p w:rsidR="00B60D6A" w:rsidRPr="003D6D6E" w:rsidRDefault="00B60D6A" w:rsidP="00DF4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D6D6E">
              <w:rPr>
                <w:rFonts w:hint="eastAsia"/>
                <w:sz w:val="20"/>
                <w:lang w:val="fr-CH" w:eastAsia="zh-CN"/>
              </w:rPr>
              <w:t>固定业务</w:t>
            </w:r>
          </w:p>
        </w:tc>
      </w:tr>
      <w:tr w:rsidR="00B60D6A" w:rsidRPr="003D6D6E" w:rsidTr="00A355BC">
        <w:tc>
          <w:tcPr>
            <w:tcW w:w="1140" w:type="dxa"/>
            <w:tcBorders>
              <w:top w:val="nil"/>
              <w:bottom w:val="nil"/>
            </w:tcBorders>
            <w:shd w:val="clear" w:color="auto" w:fill="FFFFFF"/>
          </w:tcPr>
          <w:p w:rsidR="00B60D6A" w:rsidRPr="003D6D6E" w:rsidRDefault="00B60D6A" w:rsidP="00DF4A49">
            <w:pPr>
              <w:spacing w:before="30" w:after="30"/>
              <w:ind w:left="57"/>
              <w:jc w:val="left"/>
              <w:rPr>
                <w:rFonts w:hAnsi="Times New Roman Bold"/>
                <w:b/>
                <w:bCs/>
                <w:sz w:val="20"/>
                <w:lang w:val="fr-CH"/>
              </w:rPr>
            </w:pPr>
            <w:r w:rsidRPr="003D6D6E">
              <w:rPr>
                <w:rFonts w:hAnsi="Times New Roman Bold"/>
                <w:b/>
                <w:bCs/>
                <w:sz w:val="20"/>
                <w:lang w:val="fr-CH"/>
              </w:rPr>
              <w:t>M</w:t>
            </w:r>
          </w:p>
        </w:tc>
        <w:tc>
          <w:tcPr>
            <w:tcW w:w="8220" w:type="dxa"/>
            <w:tcBorders>
              <w:top w:val="nil"/>
              <w:bottom w:val="nil"/>
            </w:tcBorders>
            <w:shd w:val="clear" w:color="auto" w:fill="FFFFFF"/>
          </w:tcPr>
          <w:p w:rsidR="00B60D6A" w:rsidRPr="003D6D6E" w:rsidRDefault="00B60D6A" w:rsidP="00DF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D6D6E">
              <w:rPr>
                <w:rFonts w:hint="eastAsia"/>
                <w:b w:val="0"/>
                <w:sz w:val="20"/>
                <w:lang w:val="en-US" w:eastAsia="zh-CN"/>
              </w:rPr>
              <w:t>移动、无线电定位、业余和相关卫星业务</w:t>
            </w:r>
          </w:p>
        </w:tc>
      </w:tr>
      <w:tr w:rsidR="00B60D6A" w:rsidRPr="003D6D6E" w:rsidTr="00A355BC">
        <w:tc>
          <w:tcPr>
            <w:tcW w:w="1140" w:type="dxa"/>
            <w:tcBorders>
              <w:top w:val="nil"/>
            </w:tcBorders>
          </w:tcPr>
          <w:p w:rsidR="00B60D6A" w:rsidRPr="003D6D6E" w:rsidRDefault="00B60D6A" w:rsidP="00DF4A49">
            <w:pPr>
              <w:spacing w:before="30" w:after="30"/>
              <w:ind w:left="57"/>
              <w:jc w:val="left"/>
              <w:rPr>
                <w:b/>
                <w:bCs/>
                <w:sz w:val="20"/>
                <w:lang w:val="fr-CH"/>
              </w:rPr>
            </w:pPr>
            <w:r w:rsidRPr="003D6D6E">
              <w:rPr>
                <w:b/>
                <w:bCs/>
                <w:sz w:val="20"/>
                <w:lang w:val="fr-CH"/>
              </w:rPr>
              <w:t>P</w:t>
            </w:r>
          </w:p>
        </w:tc>
        <w:tc>
          <w:tcPr>
            <w:tcW w:w="8220" w:type="dxa"/>
            <w:tcBorders>
              <w:top w:val="nil"/>
            </w:tcBorders>
          </w:tcPr>
          <w:p w:rsidR="00B60D6A" w:rsidRPr="003D6D6E" w:rsidRDefault="00B60D6A" w:rsidP="00DF4A49">
            <w:pPr>
              <w:spacing w:before="30" w:after="30"/>
              <w:jc w:val="left"/>
              <w:rPr>
                <w:sz w:val="20"/>
                <w:lang w:val="fr-CH"/>
              </w:rPr>
            </w:pPr>
            <w:r w:rsidRPr="003D6D6E">
              <w:rPr>
                <w:rFonts w:hint="eastAsia"/>
                <w:sz w:val="20"/>
                <w:lang w:val="fr-CH" w:eastAsia="zh-CN"/>
              </w:rPr>
              <w:t>无线电波传播</w:t>
            </w:r>
          </w:p>
        </w:tc>
      </w:tr>
      <w:tr w:rsidR="00B60D6A" w:rsidRPr="003D6D6E" w:rsidTr="00A355BC">
        <w:tc>
          <w:tcPr>
            <w:tcW w:w="1140" w:type="dxa"/>
          </w:tcPr>
          <w:p w:rsidR="00B60D6A" w:rsidRPr="003D6D6E" w:rsidRDefault="00B60D6A" w:rsidP="00DF4A49">
            <w:pPr>
              <w:spacing w:before="30" w:after="30"/>
              <w:ind w:left="57"/>
              <w:jc w:val="left"/>
              <w:rPr>
                <w:b/>
                <w:bCs/>
                <w:sz w:val="20"/>
                <w:lang w:val="en-US"/>
              </w:rPr>
            </w:pPr>
            <w:r w:rsidRPr="003D6D6E">
              <w:rPr>
                <w:b/>
                <w:bCs/>
                <w:sz w:val="20"/>
                <w:lang w:val="en-US"/>
              </w:rPr>
              <w:t>RA</w:t>
            </w:r>
          </w:p>
        </w:tc>
        <w:tc>
          <w:tcPr>
            <w:tcW w:w="8220" w:type="dxa"/>
          </w:tcPr>
          <w:p w:rsidR="00B60D6A" w:rsidRPr="003D6D6E" w:rsidRDefault="00B60D6A" w:rsidP="00DF4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D6D6E">
              <w:rPr>
                <w:rFonts w:hint="eastAsia"/>
                <w:sz w:val="20"/>
                <w:lang w:val="en-US" w:eastAsia="zh-CN"/>
              </w:rPr>
              <w:t>射电天文</w:t>
            </w:r>
          </w:p>
        </w:tc>
      </w:tr>
      <w:tr w:rsidR="00B60D6A" w:rsidRPr="003D6D6E" w:rsidTr="00A355BC">
        <w:tc>
          <w:tcPr>
            <w:tcW w:w="1140" w:type="dxa"/>
            <w:tcBorders>
              <w:bottom w:val="nil"/>
            </w:tcBorders>
          </w:tcPr>
          <w:p w:rsidR="00B60D6A" w:rsidRPr="003D6D6E" w:rsidRDefault="00B60D6A" w:rsidP="00DF4A49">
            <w:pPr>
              <w:spacing w:before="30" w:after="30"/>
              <w:ind w:left="57"/>
              <w:jc w:val="left"/>
              <w:rPr>
                <w:b/>
                <w:bCs/>
                <w:sz w:val="20"/>
                <w:lang w:val="en-US"/>
              </w:rPr>
            </w:pPr>
            <w:r w:rsidRPr="003D6D6E">
              <w:rPr>
                <w:b/>
                <w:bCs/>
                <w:sz w:val="20"/>
                <w:lang w:val="en-US"/>
              </w:rPr>
              <w:t>RS</w:t>
            </w:r>
          </w:p>
        </w:tc>
        <w:tc>
          <w:tcPr>
            <w:tcW w:w="8220" w:type="dxa"/>
            <w:tcBorders>
              <w:bottom w:val="nil"/>
            </w:tcBorders>
          </w:tcPr>
          <w:p w:rsidR="00B60D6A" w:rsidRPr="003D6D6E" w:rsidRDefault="00B60D6A" w:rsidP="00DF4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D6D6E">
              <w:rPr>
                <w:rFonts w:hint="eastAsia"/>
                <w:sz w:val="20"/>
                <w:lang w:val="en-US" w:eastAsia="zh-CN"/>
              </w:rPr>
              <w:t>遥感系统</w:t>
            </w:r>
          </w:p>
        </w:tc>
      </w:tr>
      <w:tr w:rsidR="00B60D6A" w:rsidRPr="003D6D6E" w:rsidTr="00A355BC">
        <w:tc>
          <w:tcPr>
            <w:tcW w:w="1140" w:type="dxa"/>
            <w:tcBorders>
              <w:top w:val="nil"/>
              <w:bottom w:val="nil"/>
            </w:tcBorders>
            <w:shd w:val="clear" w:color="auto" w:fill="F3F3F3"/>
          </w:tcPr>
          <w:p w:rsidR="00B60D6A" w:rsidRPr="003D6D6E" w:rsidRDefault="00B60D6A" w:rsidP="00DF4A49">
            <w:pPr>
              <w:spacing w:before="30" w:after="30"/>
              <w:ind w:left="57"/>
              <w:jc w:val="left"/>
              <w:rPr>
                <w:b/>
                <w:bCs/>
                <w:color w:val="000080"/>
                <w:sz w:val="20"/>
                <w:lang w:val="en-US"/>
              </w:rPr>
            </w:pPr>
            <w:r w:rsidRPr="003D6D6E">
              <w:rPr>
                <w:b/>
                <w:bCs/>
                <w:color w:val="000080"/>
                <w:sz w:val="20"/>
                <w:lang w:val="en-US"/>
              </w:rPr>
              <w:t>S</w:t>
            </w:r>
          </w:p>
        </w:tc>
        <w:tc>
          <w:tcPr>
            <w:tcW w:w="8220" w:type="dxa"/>
            <w:tcBorders>
              <w:top w:val="nil"/>
              <w:bottom w:val="nil"/>
            </w:tcBorders>
            <w:shd w:val="clear" w:color="auto" w:fill="F3F3F3"/>
          </w:tcPr>
          <w:p w:rsidR="00B60D6A" w:rsidRPr="003D6D6E" w:rsidRDefault="00B60D6A" w:rsidP="00DF4A49">
            <w:pPr>
              <w:spacing w:before="30" w:after="30"/>
              <w:ind w:left="57" w:hanging="61"/>
              <w:jc w:val="left"/>
              <w:rPr>
                <w:sz w:val="20"/>
                <w:lang w:val="en-US"/>
              </w:rPr>
            </w:pPr>
            <w:r w:rsidRPr="003D6D6E">
              <w:rPr>
                <w:rFonts w:hint="eastAsia"/>
                <w:b/>
                <w:bCs/>
                <w:color w:val="000080"/>
                <w:sz w:val="20"/>
                <w:lang w:val="en-US" w:eastAsia="zh-CN"/>
              </w:rPr>
              <w:t>卫星固定业务</w:t>
            </w:r>
          </w:p>
        </w:tc>
      </w:tr>
      <w:tr w:rsidR="00B60D6A" w:rsidRPr="003D6D6E" w:rsidTr="00A355BC">
        <w:tc>
          <w:tcPr>
            <w:tcW w:w="1140" w:type="dxa"/>
            <w:tcBorders>
              <w:top w:val="nil"/>
            </w:tcBorders>
          </w:tcPr>
          <w:p w:rsidR="00B60D6A" w:rsidRPr="003D6D6E" w:rsidRDefault="00B60D6A" w:rsidP="00DF4A49">
            <w:pPr>
              <w:spacing w:before="30" w:after="30"/>
              <w:ind w:left="57"/>
              <w:jc w:val="left"/>
              <w:rPr>
                <w:b/>
                <w:bCs/>
                <w:sz w:val="20"/>
                <w:lang w:val="en-US"/>
              </w:rPr>
            </w:pPr>
            <w:r w:rsidRPr="003D6D6E">
              <w:rPr>
                <w:b/>
                <w:bCs/>
                <w:sz w:val="20"/>
                <w:lang w:val="en-US"/>
              </w:rPr>
              <w:t>SA</w:t>
            </w:r>
          </w:p>
        </w:tc>
        <w:tc>
          <w:tcPr>
            <w:tcW w:w="8220" w:type="dxa"/>
            <w:tcBorders>
              <w:top w:val="nil"/>
            </w:tcBorders>
          </w:tcPr>
          <w:p w:rsidR="00B60D6A" w:rsidRPr="003D6D6E" w:rsidRDefault="00B60D6A" w:rsidP="00DF4A49">
            <w:pPr>
              <w:spacing w:before="30" w:after="30"/>
              <w:jc w:val="left"/>
              <w:rPr>
                <w:sz w:val="20"/>
                <w:lang w:val="en-US"/>
              </w:rPr>
            </w:pPr>
            <w:r w:rsidRPr="003D6D6E">
              <w:rPr>
                <w:rFonts w:hint="eastAsia"/>
                <w:sz w:val="20"/>
                <w:lang w:val="en-US" w:eastAsia="zh-CN"/>
              </w:rPr>
              <w:t>空间应用和气象</w:t>
            </w:r>
          </w:p>
        </w:tc>
      </w:tr>
      <w:tr w:rsidR="00B60D6A" w:rsidRPr="003D6D6E" w:rsidTr="00A355BC">
        <w:tc>
          <w:tcPr>
            <w:tcW w:w="1140" w:type="dxa"/>
            <w:tcBorders>
              <w:bottom w:val="nil"/>
            </w:tcBorders>
          </w:tcPr>
          <w:p w:rsidR="00B60D6A" w:rsidRPr="003D6D6E" w:rsidRDefault="00B60D6A" w:rsidP="00DF4A49">
            <w:pPr>
              <w:spacing w:before="30" w:after="30"/>
              <w:ind w:left="57"/>
              <w:jc w:val="left"/>
              <w:rPr>
                <w:b/>
                <w:bCs/>
                <w:sz w:val="20"/>
                <w:lang w:val="en-US"/>
              </w:rPr>
            </w:pPr>
            <w:r w:rsidRPr="003D6D6E">
              <w:rPr>
                <w:b/>
                <w:bCs/>
                <w:sz w:val="20"/>
                <w:lang w:val="en-US"/>
              </w:rPr>
              <w:t>SF</w:t>
            </w:r>
          </w:p>
        </w:tc>
        <w:tc>
          <w:tcPr>
            <w:tcW w:w="8220" w:type="dxa"/>
            <w:tcBorders>
              <w:bottom w:val="nil"/>
            </w:tcBorders>
          </w:tcPr>
          <w:p w:rsidR="00B60D6A" w:rsidRPr="003D6D6E" w:rsidRDefault="00B60D6A" w:rsidP="00DF4A49">
            <w:pPr>
              <w:spacing w:before="30" w:after="30"/>
              <w:jc w:val="left"/>
              <w:rPr>
                <w:sz w:val="20"/>
                <w:lang w:val="en-US" w:eastAsia="zh-CN"/>
              </w:rPr>
            </w:pPr>
            <w:r w:rsidRPr="003D6D6E">
              <w:rPr>
                <w:rFonts w:hint="eastAsia"/>
                <w:sz w:val="20"/>
                <w:lang w:val="en-US" w:eastAsia="zh-CN"/>
              </w:rPr>
              <w:t>卫星固定业务和固定业务系统间的频率共用和协调</w:t>
            </w:r>
          </w:p>
        </w:tc>
      </w:tr>
      <w:tr w:rsidR="00B60D6A" w:rsidRPr="003D6D6E" w:rsidTr="00A355BC">
        <w:tc>
          <w:tcPr>
            <w:tcW w:w="1140" w:type="dxa"/>
            <w:tcBorders>
              <w:top w:val="nil"/>
              <w:bottom w:val="nil"/>
            </w:tcBorders>
          </w:tcPr>
          <w:p w:rsidR="00B60D6A" w:rsidRPr="003D6D6E" w:rsidRDefault="00B60D6A" w:rsidP="00DF4A49">
            <w:pPr>
              <w:spacing w:before="30" w:after="30"/>
              <w:ind w:left="57"/>
              <w:jc w:val="left"/>
              <w:rPr>
                <w:b/>
                <w:bCs/>
                <w:sz w:val="20"/>
                <w:lang w:val="en-US"/>
              </w:rPr>
            </w:pPr>
            <w:r w:rsidRPr="003D6D6E">
              <w:rPr>
                <w:b/>
                <w:bCs/>
                <w:sz w:val="20"/>
                <w:lang w:val="en-US"/>
              </w:rPr>
              <w:t>SM</w:t>
            </w:r>
          </w:p>
        </w:tc>
        <w:tc>
          <w:tcPr>
            <w:tcW w:w="8220" w:type="dxa"/>
            <w:tcBorders>
              <w:top w:val="nil"/>
              <w:bottom w:val="nil"/>
            </w:tcBorders>
          </w:tcPr>
          <w:p w:rsidR="00B60D6A" w:rsidRPr="003D6D6E" w:rsidRDefault="00B60D6A" w:rsidP="00DF4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D6D6E">
              <w:rPr>
                <w:rFonts w:hint="eastAsia"/>
                <w:sz w:val="20"/>
                <w:lang w:val="en-US" w:eastAsia="zh-CN"/>
              </w:rPr>
              <w:t>频谱管理</w:t>
            </w:r>
          </w:p>
        </w:tc>
      </w:tr>
      <w:tr w:rsidR="00B60D6A" w:rsidRPr="003D6D6E" w:rsidTr="00A355BC">
        <w:tc>
          <w:tcPr>
            <w:tcW w:w="1140" w:type="dxa"/>
            <w:tcBorders>
              <w:top w:val="nil"/>
            </w:tcBorders>
          </w:tcPr>
          <w:p w:rsidR="00B60D6A" w:rsidRPr="003D6D6E" w:rsidRDefault="00B60D6A" w:rsidP="00DF4A49">
            <w:pPr>
              <w:spacing w:before="30" w:after="30"/>
              <w:ind w:left="57"/>
              <w:jc w:val="left"/>
              <w:rPr>
                <w:b/>
                <w:bCs/>
                <w:sz w:val="20"/>
                <w:lang w:val="en-US"/>
              </w:rPr>
            </w:pPr>
            <w:r w:rsidRPr="003D6D6E">
              <w:rPr>
                <w:b/>
                <w:bCs/>
                <w:sz w:val="20"/>
                <w:lang w:val="en-US"/>
              </w:rPr>
              <w:t>SNG</w:t>
            </w:r>
          </w:p>
        </w:tc>
        <w:tc>
          <w:tcPr>
            <w:tcW w:w="8220" w:type="dxa"/>
            <w:tcBorders>
              <w:top w:val="nil"/>
            </w:tcBorders>
          </w:tcPr>
          <w:p w:rsidR="00B60D6A" w:rsidRPr="003D6D6E" w:rsidRDefault="00B60D6A" w:rsidP="00DF4A49">
            <w:pPr>
              <w:spacing w:before="30" w:after="30"/>
              <w:jc w:val="left"/>
              <w:rPr>
                <w:sz w:val="20"/>
                <w:lang w:val="en-US"/>
              </w:rPr>
            </w:pPr>
            <w:r w:rsidRPr="003D6D6E">
              <w:rPr>
                <w:rFonts w:hint="eastAsia"/>
                <w:sz w:val="20"/>
                <w:lang w:val="en-US" w:eastAsia="zh-CN"/>
              </w:rPr>
              <w:t>卫星新闻采集</w:t>
            </w:r>
          </w:p>
        </w:tc>
      </w:tr>
      <w:tr w:rsidR="00B60D6A" w:rsidRPr="003D6D6E" w:rsidTr="00A355BC">
        <w:tc>
          <w:tcPr>
            <w:tcW w:w="1140" w:type="dxa"/>
          </w:tcPr>
          <w:p w:rsidR="00B60D6A" w:rsidRPr="003D6D6E" w:rsidRDefault="00B60D6A" w:rsidP="00DF4A49">
            <w:pPr>
              <w:spacing w:before="30" w:after="30"/>
              <w:ind w:left="57"/>
              <w:jc w:val="left"/>
              <w:rPr>
                <w:b/>
                <w:bCs/>
                <w:sz w:val="20"/>
                <w:lang w:val="en-US"/>
              </w:rPr>
            </w:pPr>
            <w:r w:rsidRPr="003D6D6E">
              <w:rPr>
                <w:b/>
                <w:bCs/>
                <w:sz w:val="20"/>
                <w:lang w:val="en-US"/>
              </w:rPr>
              <w:t>TF</w:t>
            </w:r>
          </w:p>
        </w:tc>
        <w:tc>
          <w:tcPr>
            <w:tcW w:w="8220" w:type="dxa"/>
          </w:tcPr>
          <w:p w:rsidR="00B60D6A" w:rsidRPr="003D6D6E" w:rsidRDefault="00B60D6A" w:rsidP="00DF4A49">
            <w:pPr>
              <w:spacing w:before="30" w:after="30"/>
              <w:jc w:val="left"/>
              <w:rPr>
                <w:b/>
                <w:bCs/>
                <w:sz w:val="20"/>
                <w:lang w:val="en-US" w:eastAsia="zh-CN"/>
              </w:rPr>
            </w:pPr>
            <w:r w:rsidRPr="003D6D6E">
              <w:rPr>
                <w:rFonts w:hint="eastAsia"/>
                <w:sz w:val="20"/>
                <w:lang w:val="en-US" w:eastAsia="zh-CN"/>
              </w:rPr>
              <w:t>时间信号和频率标准发射</w:t>
            </w:r>
          </w:p>
        </w:tc>
      </w:tr>
      <w:tr w:rsidR="00B60D6A" w:rsidRPr="003D6D6E" w:rsidTr="00A355BC">
        <w:tc>
          <w:tcPr>
            <w:tcW w:w="1140" w:type="dxa"/>
            <w:tcBorders>
              <w:bottom w:val="single" w:sz="12" w:space="0" w:color="000080"/>
            </w:tcBorders>
          </w:tcPr>
          <w:p w:rsidR="00B60D6A" w:rsidRPr="003D6D6E" w:rsidRDefault="00B60D6A" w:rsidP="00DF4A49">
            <w:pPr>
              <w:spacing w:before="30" w:after="30"/>
              <w:ind w:left="57"/>
              <w:jc w:val="left"/>
              <w:rPr>
                <w:b/>
                <w:bCs/>
                <w:sz w:val="20"/>
                <w:lang w:val="en-US"/>
              </w:rPr>
            </w:pPr>
            <w:r w:rsidRPr="003D6D6E">
              <w:rPr>
                <w:b/>
                <w:bCs/>
                <w:sz w:val="20"/>
                <w:lang w:val="en-US"/>
              </w:rPr>
              <w:t>V</w:t>
            </w:r>
          </w:p>
        </w:tc>
        <w:tc>
          <w:tcPr>
            <w:tcW w:w="8220" w:type="dxa"/>
            <w:tcBorders>
              <w:bottom w:val="single" w:sz="12" w:space="0" w:color="000080"/>
            </w:tcBorders>
          </w:tcPr>
          <w:p w:rsidR="00B60D6A" w:rsidRPr="003D6D6E" w:rsidRDefault="00B60D6A" w:rsidP="00DF4A49">
            <w:pPr>
              <w:spacing w:before="30" w:after="30"/>
              <w:jc w:val="left"/>
              <w:rPr>
                <w:sz w:val="20"/>
                <w:lang w:val="en-US"/>
              </w:rPr>
            </w:pPr>
            <w:r w:rsidRPr="003D6D6E">
              <w:rPr>
                <w:rFonts w:hint="eastAsia"/>
                <w:sz w:val="20"/>
                <w:lang w:val="en-US" w:eastAsia="zh-CN"/>
              </w:rPr>
              <w:t>词汇和相关问题</w:t>
            </w:r>
          </w:p>
        </w:tc>
      </w:tr>
    </w:tbl>
    <w:p w:rsidR="00B60D6A" w:rsidRPr="00036EE3" w:rsidRDefault="00B60D6A" w:rsidP="007D7C94">
      <w:pPr>
        <w:spacing w:before="30" w:after="30"/>
        <w:jc w:val="center"/>
        <w:rPr>
          <w:sz w:val="20"/>
          <w:lang w:val="en-US"/>
        </w:rPr>
      </w:pPr>
    </w:p>
    <w:p w:rsidR="00B60D6A" w:rsidRPr="00036EE3" w:rsidRDefault="00B60D6A" w:rsidP="007D7C9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60D6A" w:rsidRPr="003D6D6E" w:rsidTr="00A355BC">
        <w:tc>
          <w:tcPr>
            <w:tcW w:w="9360" w:type="dxa"/>
            <w:tcBorders>
              <w:top w:val="single" w:sz="12" w:space="0" w:color="000080"/>
              <w:bottom w:val="single" w:sz="12" w:space="0" w:color="000080"/>
            </w:tcBorders>
          </w:tcPr>
          <w:p w:rsidR="00B60D6A" w:rsidRPr="00DF4A49" w:rsidRDefault="00B60D6A" w:rsidP="0054664D">
            <w:pPr>
              <w:spacing w:after="120"/>
              <w:rPr>
                <w:rFonts w:ascii="STKaiti" w:eastAsia="STKaiti" w:hAnsi="STKaiti"/>
                <w:sz w:val="20"/>
                <w:lang w:val="en-US" w:eastAsia="zh-CN"/>
              </w:rPr>
            </w:pPr>
            <w:r w:rsidRPr="00DF4A49">
              <w:rPr>
                <w:rFonts w:ascii="STKaiti" w:eastAsia="STKaiti" w:hAnsi="STKaiti" w:hint="eastAsia"/>
                <w:b/>
                <w:sz w:val="20"/>
                <w:lang w:eastAsia="zh-CN"/>
              </w:rPr>
              <w:t>说明：</w:t>
            </w:r>
            <w:r w:rsidRPr="00DF4A49">
              <w:rPr>
                <w:rFonts w:ascii="STKaiti" w:eastAsia="STKaiti" w:hAnsi="STKaiti" w:hint="eastAsia"/>
                <w:sz w:val="20"/>
                <w:lang w:eastAsia="zh-CN"/>
              </w:rPr>
              <w:t>该</w:t>
            </w:r>
            <w:r w:rsidRPr="00DF4A49">
              <w:rPr>
                <w:rFonts w:ascii="STKaiti" w:eastAsia="STKaiti" w:hAnsi="STKaiti"/>
                <w:sz w:val="20"/>
                <w:lang w:eastAsia="zh-CN"/>
              </w:rPr>
              <w:t>ITU-R</w:t>
            </w:r>
            <w:r w:rsidRPr="00DF4A49">
              <w:rPr>
                <w:rFonts w:ascii="STKaiti" w:eastAsia="STKaiti" w:hAnsi="STKaiti" w:hint="eastAsia"/>
                <w:sz w:val="20"/>
                <w:lang w:eastAsia="zh-CN"/>
              </w:rPr>
              <w:t>建议书的英文版本根据</w:t>
            </w:r>
            <w:r w:rsidRPr="00DF4A49">
              <w:rPr>
                <w:rFonts w:ascii="STKaiti" w:eastAsia="STKaiti" w:hAnsi="STKaiti"/>
                <w:sz w:val="20"/>
                <w:lang w:eastAsia="zh-CN"/>
              </w:rPr>
              <w:t>ITU-R</w:t>
            </w:r>
            <w:r w:rsidRPr="00DF4A49">
              <w:rPr>
                <w:rFonts w:ascii="STKaiti" w:eastAsia="STKaiti" w:hAnsi="STKaiti" w:hint="eastAsia"/>
                <w:sz w:val="20"/>
                <w:lang w:eastAsia="zh-CN"/>
              </w:rPr>
              <w:t>第</w:t>
            </w:r>
            <w:r w:rsidRPr="00DF4A49">
              <w:rPr>
                <w:rFonts w:ascii="STKaiti" w:eastAsia="STKaiti" w:hAnsi="STKaiti"/>
                <w:sz w:val="20"/>
                <w:lang w:eastAsia="zh-CN"/>
              </w:rPr>
              <w:t>1</w:t>
            </w:r>
            <w:r w:rsidRPr="00DF4A49">
              <w:rPr>
                <w:rFonts w:ascii="STKaiti" w:eastAsia="STKaiti" w:hAnsi="STKaiti" w:hint="eastAsia"/>
                <w:sz w:val="20"/>
                <w:lang w:eastAsia="zh-CN"/>
              </w:rPr>
              <w:t>号决议详述的程序予以批准。</w:t>
            </w:r>
          </w:p>
        </w:tc>
      </w:tr>
    </w:tbl>
    <w:p w:rsidR="00B60D6A" w:rsidRDefault="00B60D6A" w:rsidP="007D7C94">
      <w:pPr>
        <w:spacing w:before="0"/>
        <w:jc w:val="center"/>
        <w:rPr>
          <w:sz w:val="22"/>
          <w:lang w:val="en-US" w:eastAsia="zh-CN"/>
        </w:rPr>
      </w:pPr>
    </w:p>
    <w:p w:rsidR="00B60D6A" w:rsidRDefault="00B60D6A" w:rsidP="007D7C94">
      <w:pPr>
        <w:spacing w:before="0"/>
        <w:jc w:val="center"/>
        <w:rPr>
          <w:sz w:val="22"/>
          <w:lang w:val="en-US" w:eastAsia="zh-CN"/>
        </w:rPr>
      </w:pPr>
    </w:p>
    <w:p w:rsidR="00B60D6A" w:rsidRPr="004B45FD" w:rsidRDefault="00B60D6A" w:rsidP="007D7C94">
      <w:pPr>
        <w:spacing w:before="0"/>
        <w:jc w:val="right"/>
        <w:rPr>
          <w:rFonts w:ascii="STKaiti" w:eastAsia="STKaiti" w:hAnsi="STKaiti"/>
          <w:iCs/>
          <w:sz w:val="20"/>
          <w:lang w:val="en-US" w:eastAsia="zh-CN"/>
        </w:rPr>
      </w:pPr>
      <w:r w:rsidRPr="004B45FD">
        <w:rPr>
          <w:rFonts w:ascii="STKaiti" w:eastAsia="STKaiti" w:hAnsi="STKaiti" w:hint="eastAsia"/>
          <w:iCs/>
          <w:sz w:val="20"/>
          <w:lang w:val="en-US" w:eastAsia="zh-CN"/>
        </w:rPr>
        <w:t>电子出版</w:t>
      </w:r>
      <w:r>
        <w:rPr>
          <w:rFonts w:ascii="STKaiti" w:eastAsia="STKaiti" w:hAnsi="STKaiti" w:hint="eastAsia"/>
          <w:iCs/>
          <w:sz w:val="20"/>
          <w:lang w:val="en-US" w:eastAsia="zh-CN"/>
        </w:rPr>
        <w:t>物</w:t>
      </w:r>
    </w:p>
    <w:p w:rsidR="00B60D6A" w:rsidRPr="002F5199" w:rsidRDefault="00B60D6A" w:rsidP="00D94C98">
      <w:pPr>
        <w:spacing w:before="0"/>
        <w:jc w:val="right"/>
        <w:rPr>
          <w:sz w:val="20"/>
          <w:lang w:val="en-US" w:eastAsia="zh-CN"/>
        </w:rPr>
      </w:pPr>
      <w:r>
        <w:rPr>
          <w:rFonts w:hint="eastAsia"/>
          <w:sz w:val="20"/>
          <w:lang w:val="en-US" w:eastAsia="zh-CN"/>
        </w:rPr>
        <w:t>日内瓦，</w:t>
      </w:r>
      <w:r w:rsidRPr="002F5199">
        <w:rPr>
          <w:sz w:val="20"/>
          <w:lang w:val="en-US" w:eastAsia="zh-CN"/>
        </w:rPr>
        <w:t>20</w:t>
      </w:r>
      <w:r>
        <w:rPr>
          <w:sz w:val="20"/>
          <w:lang w:val="en-US" w:eastAsia="zh-CN"/>
        </w:rPr>
        <w:t>1</w:t>
      </w:r>
      <w:r w:rsidR="00D94C98">
        <w:rPr>
          <w:sz w:val="20"/>
          <w:lang w:val="en-US" w:eastAsia="zh-CN"/>
        </w:rPr>
        <w:t>5</w:t>
      </w:r>
    </w:p>
    <w:p w:rsidR="00B60D6A" w:rsidRDefault="00B60D6A" w:rsidP="00D94C98">
      <w:pPr>
        <w:jc w:val="center"/>
        <w:rPr>
          <w:sz w:val="20"/>
          <w:lang w:val="en-US" w:eastAsia="zh-CN"/>
        </w:rPr>
      </w:pPr>
      <w:r w:rsidRPr="00470E28">
        <w:rPr>
          <w:sz w:val="20"/>
          <w:lang w:val="en-US"/>
        </w:rPr>
        <w:sym w:font="Symbol" w:char="F0E3"/>
      </w:r>
      <w:r w:rsidRPr="00470E28">
        <w:rPr>
          <w:sz w:val="20"/>
          <w:lang w:val="en-US" w:eastAsia="zh-CN"/>
        </w:rPr>
        <w:t xml:space="preserve"> </w:t>
      </w:r>
      <w:bookmarkStart w:id="1" w:name="iiannee"/>
      <w:bookmarkEnd w:id="1"/>
      <w:r w:rsidR="00D94C98">
        <w:rPr>
          <w:rFonts w:hint="eastAsia"/>
          <w:sz w:val="20"/>
          <w:lang w:val="en-US" w:eastAsia="zh-CN"/>
        </w:rPr>
        <w:t>国际</w:t>
      </w:r>
      <w:r w:rsidR="00D94C98">
        <w:rPr>
          <w:sz w:val="20"/>
          <w:lang w:val="en-US" w:eastAsia="zh-CN"/>
        </w:rPr>
        <w:t>电联</w:t>
      </w:r>
      <w:r w:rsidR="00D94C98">
        <w:rPr>
          <w:rFonts w:hint="eastAsia"/>
          <w:sz w:val="20"/>
          <w:lang w:val="en-US" w:eastAsia="zh-CN"/>
        </w:rPr>
        <w:t xml:space="preserve"> </w:t>
      </w:r>
      <w:r w:rsidRPr="00470E28">
        <w:rPr>
          <w:sz w:val="20"/>
          <w:lang w:val="en-US" w:eastAsia="zh-CN"/>
        </w:rPr>
        <w:t>20</w:t>
      </w:r>
      <w:r>
        <w:rPr>
          <w:sz w:val="20"/>
          <w:lang w:val="en-US" w:eastAsia="zh-CN"/>
        </w:rPr>
        <w:t>1</w:t>
      </w:r>
      <w:r w:rsidR="00D94C98">
        <w:rPr>
          <w:sz w:val="20"/>
          <w:lang w:val="en-US" w:eastAsia="zh-CN"/>
        </w:rPr>
        <w:t>5</w:t>
      </w:r>
    </w:p>
    <w:p w:rsidR="00B60D6A" w:rsidRPr="00C13155" w:rsidRDefault="00B60D6A" w:rsidP="00CF540C">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B60D6A" w:rsidRDefault="00B60D6A" w:rsidP="007D7C94">
      <w:pPr>
        <w:spacing w:before="160"/>
        <w:rPr>
          <w:i/>
          <w:sz w:val="20"/>
          <w:lang w:val="en-US" w:eastAsia="zh-CN"/>
        </w:rPr>
        <w:sectPr w:rsidR="00B60D6A" w:rsidSect="00885C3D">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B60D6A" w:rsidRPr="00BF487A" w:rsidRDefault="00B60D6A" w:rsidP="007D7C94">
      <w:pPr>
        <w:pStyle w:val="RecNoBR"/>
        <w:spacing w:before="0"/>
        <w:rPr>
          <w:lang w:val="en-US" w:eastAsia="zh-CN"/>
        </w:rPr>
      </w:pPr>
      <w:bookmarkStart w:id="2" w:name="irecnoe"/>
      <w:bookmarkEnd w:id="2"/>
      <w:r w:rsidRPr="00DF4A49">
        <w:rPr>
          <w:lang w:eastAsia="zh-CN"/>
        </w:rPr>
        <w:lastRenderedPageBreak/>
        <w:t>ITU-R  S.2062-0</w:t>
      </w:r>
      <w:r w:rsidR="00D94C98">
        <w:rPr>
          <w:lang w:eastAsia="zh-CN"/>
        </w:rPr>
        <w:t xml:space="preserve"> </w:t>
      </w:r>
      <w:r w:rsidRPr="00DF4A49">
        <w:rPr>
          <w:rFonts w:hint="eastAsia"/>
          <w:lang w:eastAsia="zh-CN"/>
        </w:rPr>
        <w:t>建议书</w:t>
      </w:r>
    </w:p>
    <w:p w:rsidR="00B60D6A" w:rsidRPr="009503AC" w:rsidRDefault="00B60D6A" w:rsidP="009503AC">
      <w:pPr>
        <w:pStyle w:val="RectitleBR"/>
        <w:rPr>
          <w:lang w:val="en-GB" w:eastAsia="zh-CN"/>
        </w:rPr>
      </w:pPr>
      <w:r w:rsidRPr="009503AC">
        <w:rPr>
          <w:lang w:val="en-GB" w:eastAsia="zh-CN"/>
        </w:rPr>
        <w:t xml:space="preserve">4/6 GHz </w:t>
      </w:r>
      <w:r w:rsidRPr="009503AC">
        <w:rPr>
          <w:rFonts w:hint="eastAsia"/>
          <w:lang w:val="en-GB" w:eastAsia="zh-CN"/>
        </w:rPr>
        <w:t>和</w:t>
      </w:r>
      <w:r w:rsidRPr="009503AC">
        <w:rPr>
          <w:lang w:val="en-GB" w:eastAsia="zh-CN"/>
        </w:rPr>
        <w:t xml:space="preserve"> 11-12/13/14 GHz FSS </w:t>
      </w:r>
      <w:r>
        <w:rPr>
          <w:rFonts w:hint="eastAsia"/>
          <w:lang w:val="en-GB" w:eastAsia="zh-CN"/>
        </w:rPr>
        <w:t>频段</w:t>
      </w:r>
      <w:r w:rsidRPr="009503AC">
        <w:rPr>
          <w:rFonts w:hint="eastAsia"/>
          <w:lang w:val="en-GB" w:eastAsia="zh-CN"/>
        </w:rPr>
        <w:t>中使用对地静止卫星网络的</w:t>
      </w:r>
      <w:r w:rsidR="00D94C98">
        <w:rPr>
          <w:lang w:val="en-GB" w:eastAsia="zh-CN"/>
        </w:rPr>
        <w:br/>
      </w:r>
      <w:r w:rsidRPr="009503AC">
        <w:rPr>
          <w:rFonts w:hint="eastAsia"/>
          <w:lang w:val="en-GB" w:eastAsia="zh-CN"/>
        </w:rPr>
        <w:t>卫星固定服务临时使用载波地球站传输数字</w:t>
      </w:r>
      <w:r w:rsidR="00D94C98">
        <w:rPr>
          <w:lang w:val="en-GB" w:eastAsia="zh-CN"/>
        </w:rPr>
        <w:br/>
      </w:r>
      <w:r w:rsidRPr="009503AC">
        <w:rPr>
          <w:rFonts w:hint="eastAsia"/>
          <w:lang w:val="en-GB" w:eastAsia="zh-CN"/>
        </w:rPr>
        <w:t>调制的载波标识系统</w:t>
      </w:r>
    </w:p>
    <w:p w:rsidR="00B60D6A" w:rsidRPr="003B1DD1" w:rsidRDefault="00B60D6A" w:rsidP="007D7C94">
      <w:pPr>
        <w:pStyle w:val="Recref"/>
        <w:rPr>
          <w:lang w:val="en-GB" w:eastAsia="zh-CN"/>
        </w:rPr>
      </w:pPr>
      <w:r>
        <w:rPr>
          <w:rFonts w:hint="eastAsia"/>
          <w:lang w:val="en-GB" w:eastAsia="zh-CN"/>
        </w:rPr>
        <w:t>（</w:t>
      </w:r>
      <w:r w:rsidRPr="003B1DD1">
        <w:rPr>
          <w:lang w:val="en-GB" w:eastAsia="zh-CN"/>
        </w:rPr>
        <w:t xml:space="preserve">ITU-R </w:t>
      </w:r>
      <w:r>
        <w:rPr>
          <w:rFonts w:hint="eastAsia"/>
          <w:lang w:val="en-GB" w:eastAsia="zh-CN"/>
        </w:rPr>
        <w:t>第</w:t>
      </w:r>
      <w:r w:rsidRPr="003B1DD1">
        <w:rPr>
          <w:lang w:val="en-GB" w:eastAsia="zh-CN"/>
        </w:rPr>
        <w:t>271/4</w:t>
      </w:r>
      <w:r>
        <w:rPr>
          <w:rFonts w:hint="eastAsia"/>
          <w:lang w:val="en-GB" w:eastAsia="zh-CN"/>
        </w:rPr>
        <w:t>号课题）</w:t>
      </w:r>
    </w:p>
    <w:p w:rsidR="00B60D6A" w:rsidRPr="003B1DD1" w:rsidRDefault="00B60D6A" w:rsidP="007D7C94">
      <w:pPr>
        <w:pStyle w:val="Recdate"/>
        <w:rPr>
          <w:rFonts w:eastAsia="Batang"/>
          <w:lang w:val="en-GB" w:eastAsia="zh-CN"/>
        </w:rPr>
      </w:pPr>
      <w:r w:rsidRPr="003B1DD1">
        <w:rPr>
          <w:rFonts w:eastAsia="Batang"/>
          <w:lang w:val="en-GB" w:eastAsia="zh-CN"/>
        </w:rPr>
        <w:t>(2014)</w:t>
      </w:r>
    </w:p>
    <w:p w:rsidR="00B60D6A" w:rsidRPr="00D94C98" w:rsidRDefault="00B60D6A" w:rsidP="00D94C98">
      <w:pPr>
        <w:pStyle w:val="Heading1"/>
        <w:rPr>
          <w:sz w:val="22"/>
          <w:szCs w:val="22"/>
          <w:lang w:val="en-GB" w:eastAsia="zh-CN"/>
        </w:rPr>
      </w:pPr>
      <w:r w:rsidRPr="00D94C98">
        <w:rPr>
          <w:rFonts w:hint="eastAsia"/>
          <w:sz w:val="22"/>
          <w:szCs w:val="22"/>
          <w:lang w:val="en-GB" w:eastAsia="zh-CN"/>
        </w:rPr>
        <w:t>范围</w:t>
      </w:r>
    </w:p>
    <w:p w:rsidR="00B60D6A" w:rsidRDefault="00B60D6A" w:rsidP="00CF540C">
      <w:pPr>
        <w:pStyle w:val="Summary"/>
        <w:rPr>
          <w:lang w:eastAsia="zh-CN"/>
        </w:rPr>
      </w:pPr>
      <w:r>
        <w:rPr>
          <w:rFonts w:hint="eastAsia"/>
          <w:lang w:eastAsia="zh-CN"/>
        </w:rPr>
        <w:t>本建议书为卫星固定业务</w:t>
      </w:r>
      <w:r>
        <w:rPr>
          <w:lang w:eastAsia="zh-CN"/>
        </w:rPr>
        <w:t>(FSS)</w:t>
      </w:r>
      <w:r>
        <w:rPr>
          <w:rFonts w:hint="eastAsia"/>
          <w:lang w:eastAsia="zh-CN"/>
        </w:rPr>
        <w:t>临时使用</w:t>
      </w:r>
      <w:r>
        <w:rPr>
          <w:lang w:eastAsia="zh-CN"/>
        </w:rPr>
        <w:t>(OU)</w:t>
      </w:r>
      <w:r>
        <w:rPr>
          <w:rFonts w:hint="eastAsia"/>
          <w:lang w:eastAsia="zh-CN"/>
        </w:rPr>
        <w:t>载波地球站传输的载波标识系统提供可能的方案，该传输从一固定点传向</w:t>
      </w:r>
      <w:r>
        <w:rPr>
          <w:lang w:eastAsia="zh-CN"/>
        </w:rPr>
        <w:t>GSO</w:t>
      </w:r>
      <w:r>
        <w:rPr>
          <w:rFonts w:hint="eastAsia"/>
          <w:lang w:eastAsia="zh-CN"/>
        </w:rPr>
        <w:t>空间站，使用</w:t>
      </w:r>
      <w:r>
        <w:rPr>
          <w:lang w:eastAsia="zh-CN"/>
        </w:rPr>
        <w:t>FSS</w:t>
      </w:r>
      <w:r>
        <w:rPr>
          <w:rFonts w:hint="eastAsia"/>
          <w:lang w:eastAsia="zh-CN"/>
        </w:rPr>
        <w:t>中</w:t>
      </w:r>
      <w:r>
        <w:rPr>
          <w:lang w:eastAsia="zh-CN"/>
        </w:rPr>
        <w:t>4/6 GHz</w:t>
      </w:r>
      <w:r>
        <w:rPr>
          <w:rFonts w:hint="eastAsia"/>
          <w:lang w:eastAsia="zh-CN"/>
        </w:rPr>
        <w:t>和</w:t>
      </w:r>
      <w:r>
        <w:rPr>
          <w:lang w:eastAsia="zh-CN"/>
        </w:rPr>
        <w:t>11-12/13/14 GHz</w:t>
      </w:r>
      <w:r>
        <w:rPr>
          <w:rFonts w:hint="eastAsia"/>
          <w:lang w:eastAsia="zh-CN"/>
        </w:rPr>
        <w:t>频段，促进对不可接受的干扰源的确定和消除。</w:t>
      </w:r>
    </w:p>
    <w:p w:rsidR="00B60D6A" w:rsidRPr="00D94C98" w:rsidRDefault="00B60D6A" w:rsidP="00D94C98">
      <w:pPr>
        <w:rPr>
          <w:b/>
          <w:bCs/>
          <w:lang w:val="en-GB" w:eastAsia="zh-CN"/>
        </w:rPr>
      </w:pPr>
      <w:r w:rsidRPr="00D94C98">
        <w:rPr>
          <w:rFonts w:hint="eastAsia"/>
          <w:b/>
          <w:bCs/>
          <w:lang w:val="en-GB" w:eastAsia="zh-CN"/>
        </w:rPr>
        <w:t>关键词</w:t>
      </w:r>
    </w:p>
    <w:p w:rsidR="00B60D6A" w:rsidRPr="003B1DD1" w:rsidRDefault="00B60D6A" w:rsidP="00CF540C">
      <w:pPr>
        <w:ind w:firstLineChars="200" w:firstLine="480"/>
        <w:rPr>
          <w:lang w:val="en-GB" w:eastAsia="zh-CN"/>
        </w:rPr>
      </w:pPr>
      <w:r>
        <w:rPr>
          <w:rFonts w:hint="eastAsia"/>
          <w:lang w:val="en-GB" w:eastAsia="ja-JP"/>
        </w:rPr>
        <w:t>载波标识系统</w:t>
      </w:r>
      <w:r>
        <w:rPr>
          <w:rFonts w:hint="eastAsia"/>
          <w:lang w:val="en-GB" w:eastAsia="zh-CN"/>
        </w:rPr>
        <w:t>；</w:t>
      </w:r>
      <w:r>
        <w:rPr>
          <w:rFonts w:hint="eastAsia"/>
          <w:lang w:val="en-GB" w:eastAsia="ja-JP"/>
        </w:rPr>
        <w:t>临时使用</w:t>
      </w:r>
      <w:r>
        <w:rPr>
          <w:rFonts w:hint="eastAsia"/>
          <w:lang w:val="en-GB" w:eastAsia="zh-CN"/>
        </w:rPr>
        <w:t>；</w:t>
      </w:r>
      <w:r w:rsidRPr="003B1DD1">
        <w:rPr>
          <w:lang w:val="en-GB" w:eastAsia="ja-JP"/>
        </w:rPr>
        <w:t>FSS</w:t>
      </w:r>
      <w:r>
        <w:rPr>
          <w:rFonts w:hint="eastAsia"/>
          <w:lang w:val="en-GB" w:eastAsia="zh-CN"/>
        </w:rPr>
        <w:t>。</w:t>
      </w:r>
    </w:p>
    <w:p w:rsidR="00B60D6A" w:rsidRPr="00D94C98" w:rsidRDefault="00B60D6A" w:rsidP="00D94C98">
      <w:pPr>
        <w:rPr>
          <w:b/>
          <w:bCs/>
          <w:lang w:val="en-GB" w:eastAsia="zh-CN"/>
        </w:rPr>
      </w:pPr>
      <w:bookmarkStart w:id="3" w:name="_Toc369007122"/>
      <w:r w:rsidRPr="00D94C98">
        <w:rPr>
          <w:rFonts w:hint="eastAsia"/>
          <w:b/>
          <w:bCs/>
          <w:lang w:val="en-GB" w:eastAsia="zh-CN"/>
        </w:rPr>
        <w:t>缩略词</w:t>
      </w:r>
      <w:r w:rsidRPr="00D94C98">
        <w:rPr>
          <w:b/>
          <w:bCs/>
          <w:lang w:val="en-GB" w:eastAsia="zh-CN"/>
        </w:rPr>
        <w:t>/</w:t>
      </w:r>
      <w:bookmarkEnd w:id="3"/>
      <w:r w:rsidRPr="00D94C98">
        <w:rPr>
          <w:rFonts w:hint="eastAsia"/>
          <w:b/>
          <w:bCs/>
          <w:lang w:val="en-GB" w:eastAsia="zh-CN"/>
        </w:rPr>
        <w:t>术语</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ASCII</w:t>
      </w:r>
      <w:r w:rsidRPr="003B1DD1">
        <w:rPr>
          <w:lang w:val="en-GB" w:eastAsia="ja-JP"/>
        </w:rPr>
        <w:tab/>
      </w:r>
      <w:r>
        <w:rPr>
          <w:rFonts w:hint="eastAsia"/>
          <w:lang w:val="en-GB" w:eastAsia="zh-CN"/>
        </w:rPr>
        <w:t>美国信息交换标准码</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BCH</w:t>
      </w:r>
      <w:r w:rsidRPr="003B1DD1">
        <w:rPr>
          <w:lang w:val="en-GB" w:eastAsia="ja-JP"/>
        </w:rPr>
        <w:tab/>
      </w:r>
      <w:r>
        <w:rPr>
          <w:lang w:val="en-GB" w:eastAsia="zh-CN"/>
        </w:rPr>
        <w:t>BCH</w:t>
      </w:r>
      <w:r>
        <w:rPr>
          <w:rFonts w:hint="eastAsia"/>
          <w:lang w:val="en-GB" w:eastAsia="zh-CN"/>
        </w:rPr>
        <w:t>码</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BPSK</w:t>
      </w:r>
      <w:r w:rsidRPr="003B1DD1">
        <w:rPr>
          <w:lang w:val="en-GB" w:eastAsia="ja-JP"/>
        </w:rPr>
        <w:tab/>
      </w:r>
      <w:r>
        <w:rPr>
          <w:rFonts w:hint="eastAsia"/>
          <w:lang w:val="en-GB" w:eastAsia="zh-CN"/>
        </w:rPr>
        <w:t>二进制相移键控</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Carrier-ID</w:t>
      </w:r>
      <w:r w:rsidRPr="003B1DD1">
        <w:rPr>
          <w:lang w:val="en-GB" w:eastAsia="ja-JP"/>
        </w:rPr>
        <w:tab/>
      </w:r>
      <w:r>
        <w:rPr>
          <w:rFonts w:hint="eastAsia"/>
          <w:lang w:val="en-GB" w:eastAsia="zh-CN"/>
        </w:rPr>
        <w:t>载波标识系统</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CRC</w:t>
      </w:r>
      <w:r w:rsidRPr="003B1DD1">
        <w:rPr>
          <w:lang w:val="en-GB" w:eastAsia="ja-JP"/>
        </w:rPr>
        <w:tab/>
      </w:r>
      <w:r>
        <w:rPr>
          <w:rFonts w:hint="eastAsia"/>
          <w:lang w:val="en-GB" w:eastAsia="zh-CN"/>
        </w:rPr>
        <w:t>循环冗余校验</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FEC</w:t>
      </w:r>
      <w:r w:rsidRPr="003B1DD1">
        <w:rPr>
          <w:lang w:val="en-GB" w:eastAsia="ja-JP"/>
        </w:rPr>
        <w:tab/>
      </w:r>
      <w:r>
        <w:rPr>
          <w:rFonts w:hint="eastAsia"/>
          <w:lang w:val="en-GB" w:eastAsia="zh-CN"/>
        </w:rPr>
        <w:t>前向纠错</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IRD</w:t>
      </w:r>
      <w:r w:rsidRPr="003B1DD1">
        <w:rPr>
          <w:lang w:val="en-GB" w:eastAsia="ja-JP"/>
        </w:rPr>
        <w:tab/>
      </w:r>
      <w:r>
        <w:rPr>
          <w:rFonts w:hint="eastAsia"/>
          <w:lang w:val="en-GB" w:eastAsia="zh-CN"/>
        </w:rPr>
        <w:t>集成接收机</w:t>
      </w:r>
      <w:r>
        <w:rPr>
          <w:lang w:val="en-GB" w:eastAsia="zh-CN"/>
        </w:rPr>
        <w:t>/</w:t>
      </w:r>
      <w:r>
        <w:rPr>
          <w:rFonts w:hint="eastAsia"/>
          <w:lang w:val="en-GB" w:eastAsia="zh-CN"/>
        </w:rPr>
        <w:t>解码器</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MPEG</w:t>
      </w:r>
      <w:r w:rsidRPr="003B1DD1">
        <w:rPr>
          <w:lang w:val="en-GB" w:eastAsia="ja-JP"/>
        </w:rPr>
        <w:tab/>
      </w:r>
      <w:r>
        <w:rPr>
          <w:rFonts w:hint="eastAsia"/>
          <w:lang w:val="en-GB" w:eastAsia="zh-CN"/>
        </w:rPr>
        <w:t>运动图像专家组</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NIT</w:t>
      </w:r>
      <w:r w:rsidRPr="003B1DD1">
        <w:rPr>
          <w:lang w:val="en-GB" w:eastAsia="ja-JP"/>
        </w:rPr>
        <w:tab/>
      </w:r>
      <w:r>
        <w:rPr>
          <w:rFonts w:hint="eastAsia"/>
          <w:lang w:val="en-GB" w:eastAsia="zh-CN"/>
        </w:rPr>
        <w:t>网络信息表</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OU</w:t>
      </w:r>
      <w:r w:rsidRPr="003B1DD1">
        <w:rPr>
          <w:lang w:val="en-GB" w:eastAsia="ja-JP"/>
        </w:rPr>
        <w:tab/>
      </w:r>
      <w:r>
        <w:rPr>
          <w:rFonts w:hint="eastAsia"/>
          <w:lang w:val="en-GB" w:eastAsia="zh-CN"/>
        </w:rPr>
        <w:t>临时使用</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PID</w:t>
      </w:r>
      <w:r w:rsidRPr="003B1DD1">
        <w:rPr>
          <w:lang w:val="en-GB" w:eastAsia="ja-JP"/>
        </w:rPr>
        <w:tab/>
      </w:r>
      <w:r>
        <w:rPr>
          <w:rFonts w:hint="eastAsia"/>
          <w:lang w:val="en-GB" w:eastAsia="zh-CN"/>
        </w:rPr>
        <w:t>分组标识符</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PSD</w:t>
      </w:r>
      <w:r w:rsidRPr="003B1DD1">
        <w:rPr>
          <w:lang w:val="en-GB" w:eastAsia="ja-JP"/>
        </w:rPr>
        <w:tab/>
      </w:r>
      <w:r>
        <w:rPr>
          <w:rFonts w:hint="eastAsia"/>
          <w:lang w:val="en-GB" w:eastAsia="zh-CN"/>
        </w:rPr>
        <w:t>功率谱密度</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STB</w:t>
      </w:r>
      <w:r w:rsidRPr="003B1DD1">
        <w:rPr>
          <w:lang w:val="en-GB" w:eastAsia="ja-JP"/>
        </w:rPr>
        <w:tab/>
      </w:r>
      <w:r>
        <w:rPr>
          <w:rFonts w:hint="eastAsia"/>
          <w:lang w:val="en-GB" w:eastAsia="zh-CN"/>
        </w:rPr>
        <w:t>机顶盒</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TDMA</w:t>
      </w:r>
      <w:r w:rsidRPr="003B1DD1">
        <w:rPr>
          <w:lang w:val="en-GB" w:eastAsia="ja-JP"/>
        </w:rPr>
        <w:tab/>
      </w:r>
      <w:r>
        <w:rPr>
          <w:rFonts w:hint="eastAsia"/>
          <w:lang w:val="en-GB" w:eastAsia="zh-CN"/>
        </w:rPr>
        <w:t>时分多址</w:t>
      </w:r>
    </w:p>
    <w:p w:rsidR="00B60D6A" w:rsidRPr="003B1DD1" w:rsidRDefault="00B60D6A" w:rsidP="007D7C94">
      <w:pPr>
        <w:tabs>
          <w:tab w:val="clear" w:pos="794"/>
          <w:tab w:val="clear" w:pos="1191"/>
          <w:tab w:val="clear" w:pos="1588"/>
          <w:tab w:val="clear" w:pos="1985"/>
          <w:tab w:val="left" w:pos="1418"/>
        </w:tabs>
        <w:rPr>
          <w:lang w:val="en-GB" w:eastAsia="zh-CN"/>
        </w:rPr>
      </w:pPr>
      <w:r w:rsidRPr="003B1DD1">
        <w:rPr>
          <w:lang w:val="en-GB" w:eastAsia="ja-JP"/>
        </w:rPr>
        <w:t>TS</w:t>
      </w:r>
      <w:r w:rsidRPr="003B1DD1">
        <w:rPr>
          <w:lang w:val="en-GB" w:eastAsia="ja-JP"/>
        </w:rPr>
        <w:tab/>
      </w:r>
      <w:r>
        <w:rPr>
          <w:rFonts w:hint="eastAsia"/>
          <w:lang w:val="en-GB" w:eastAsia="zh-CN"/>
        </w:rPr>
        <w:t>传输流</w:t>
      </w:r>
    </w:p>
    <w:p w:rsidR="00B60D6A" w:rsidRPr="0057333B" w:rsidRDefault="00B60D6A" w:rsidP="0057333B">
      <w:pPr>
        <w:rPr>
          <w:b/>
          <w:bCs/>
          <w:lang w:val="en-GB" w:eastAsia="zh-CN"/>
        </w:rPr>
      </w:pPr>
      <w:bookmarkStart w:id="4" w:name="_Toc368428505"/>
      <w:bookmarkStart w:id="5" w:name="_Toc368428583"/>
      <w:bookmarkStart w:id="6" w:name="_Toc368430174"/>
      <w:bookmarkStart w:id="7" w:name="_Toc369007123"/>
      <w:r w:rsidRPr="003B1DD1">
        <w:rPr>
          <w:lang w:val="en-GB" w:eastAsia="zh-CN"/>
        </w:rPr>
        <w:br w:type="page"/>
      </w:r>
      <w:r w:rsidRPr="0057333B">
        <w:rPr>
          <w:rFonts w:hint="eastAsia"/>
          <w:b/>
          <w:bCs/>
          <w:lang w:val="en-GB" w:eastAsia="zh-CN"/>
        </w:rPr>
        <w:t>相关</w:t>
      </w:r>
      <w:r w:rsidRPr="0057333B">
        <w:rPr>
          <w:b/>
          <w:bCs/>
          <w:lang w:val="en-GB" w:eastAsia="zh-CN"/>
        </w:rPr>
        <w:t xml:space="preserve"> ITU </w:t>
      </w:r>
      <w:bookmarkEnd w:id="4"/>
      <w:bookmarkEnd w:id="5"/>
      <w:bookmarkEnd w:id="6"/>
      <w:bookmarkEnd w:id="7"/>
      <w:r w:rsidRPr="0057333B">
        <w:rPr>
          <w:rFonts w:hint="eastAsia"/>
          <w:b/>
          <w:bCs/>
          <w:lang w:val="en-GB" w:eastAsia="zh-CN"/>
        </w:rPr>
        <w:t>建议书</w:t>
      </w:r>
    </w:p>
    <w:p w:rsidR="00B60D6A" w:rsidRPr="003B1DD1" w:rsidRDefault="00B60D6A" w:rsidP="007D7C94">
      <w:pPr>
        <w:pStyle w:val="Reftext"/>
        <w:keepNext/>
        <w:keepLines/>
        <w:ind w:left="3600" w:hanging="3600"/>
        <w:rPr>
          <w:lang w:val="en-GB" w:eastAsia="zh-CN"/>
        </w:rPr>
      </w:pPr>
      <w:r w:rsidRPr="003B1DD1">
        <w:rPr>
          <w:lang w:val="en-GB" w:eastAsia="zh-CN"/>
        </w:rPr>
        <w:t>ITU-R S.2049</w:t>
      </w:r>
      <w:r>
        <w:rPr>
          <w:rFonts w:hint="eastAsia"/>
          <w:lang w:val="en-GB" w:eastAsia="zh-CN"/>
        </w:rPr>
        <w:t>建议书</w:t>
      </w:r>
      <w:r w:rsidR="00386911">
        <w:rPr>
          <w:lang w:val="en-GB" w:eastAsia="zh-CN"/>
        </w:rPr>
        <w:tab/>
      </w:r>
      <w:r w:rsidRPr="003B1DD1">
        <w:rPr>
          <w:lang w:val="en-GB" w:eastAsia="zh-CN"/>
        </w:rPr>
        <w:tab/>
      </w:r>
      <w:r>
        <w:rPr>
          <w:lang w:val="en-GB" w:eastAsia="zh-CN"/>
        </w:rPr>
        <w:t xml:space="preserve">4/6 GHz </w:t>
      </w:r>
      <w:r>
        <w:rPr>
          <w:rFonts w:hint="eastAsia"/>
          <w:lang w:val="en-GB" w:eastAsia="zh-CN"/>
        </w:rPr>
        <w:t>和</w:t>
      </w:r>
      <w:r w:rsidRPr="003B1DD1">
        <w:rPr>
          <w:lang w:val="en-GB" w:eastAsia="zh-CN"/>
        </w:rPr>
        <w:t xml:space="preserve"> </w:t>
      </w:r>
      <w:r>
        <w:rPr>
          <w:lang w:val="en-GB" w:eastAsia="zh-CN"/>
        </w:rPr>
        <w:t xml:space="preserve">11-12/13/14 GHz FSS </w:t>
      </w:r>
      <w:r>
        <w:rPr>
          <w:rFonts w:hint="eastAsia"/>
          <w:lang w:val="en-GB" w:eastAsia="zh-CN"/>
        </w:rPr>
        <w:t>频段中向对地静止卫星轨道空间站进行卫星固定业务临时使用、传输的使用规程</w:t>
      </w:r>
    </w:p>
    <w:p w:rsidR="00B60D6A" w:rsidRPr="003B1DD1" w:rsidRDefault="00B60D6A" w:rsidP="007D7C94">
      <w:pPr>
        <w:pStyle w:val="Normalaftertitle"/>
        <w:rPr>
          <w:lang w:val="en-GB" w:eastAsia="zh-CN"/>
        </w:rPr>
      </w:pPr>
      <w:r>
        <w:rPr>
          <w:rFonts w:hint="eastAsia"/>
          <w:lang w:val="en-GB" w:eastAsia="zh-CN"/>
        </w:rPr>
        <w:t>国际电联无线电通信大</w:t>
      </w:r>
      <w:r w:rsidRPr="00C97C93">
        <w:rPr>
          <w:rFonts w:hint="eastAsia"/>
          <w:lang w:val="en-GB" w:eastAsia="zh-CN"/>
        </w:rPr>
        <w:t>会</w:t>
      </w:r>
      <w:r>
        <w:rPr>
          <w:rFonts w:hint="eastAsia"/>
          <w:lang w:val="en-GB" w:eastAsia="zh-CN"/>
        </w:rPr>
        <w:t>，</w:t>
      </w:r>
    </w:p>
    <w:p w:rsidR="00B60D6A" w:rsidRPr="00AF6546" w:rsidRDefault="00B60D6A" w:rsidP="007D7C94">
      <w:pPr>
        <w:pStyle w:val="Call"/>
        <w:rPr>
          <w:rFonts w:ascii="STKaiti" w:eastAsia="STKaiti" w:hAnsi="STKaiti"/>
          <w:i w:val="0"/>
          <w:lang w:val="en-GB" w:eastAsia="zh-CN"/>
        </w:rPr>
      </w:pPr>
      <w:r w:rsidRPr="00AF6546">
        <w:rPr>
          <w:rFonts w:ascii="STKaiti" w:eastAsia="STKaiti" w:hAnsi="STKaiti" w:hint="eastAsia"/>
          <w:i w:val="0"/>
          <w:lang w:val="en-GB" w:eastAsia="zh-CN"/>
        </w:rPr>
        <w:t>考虑到</w:t>
      </w:r>
    </w:p>
    <w:p w:rsidR="00B60D6A" w:rsidRDefault="00B60D6A" w:rsidP="007D7C94">
      <w:pPr>
        <w:rPr>
          <w:lang w:val="en-GB" w:eastAsia="zh-CN"/>
        </w:rPr>
      </w:pPr>
      <w:r w:rsidRPr="00643963">
        <w:rPr>
          <w:i/>
          <w:iCs/>
          <w:lang w:val="en-GB" w:eastAsia="ja-JP"/>
        </w:rPr>
        <w:t>a</w:t>
      </w:r>
      <w:r w:rsidRPr="00643963">
        <w:rPr>
          <w:i/>
          <w:iCs/>
          <w:lang w:val="en-GB" w:eastAsia="zh-CN"/>
        </w:rPr>
        <w:t>)</w:t>
      </w:r>
      <w:r w:rsidRPr="003B1DD1">
        <w:rPr>
          <w:i/>
          <w:lang w:val="en-GB" w:eastAsia="zh-CN"/>
        </w:rPr>
        <w:tab/>
      </w:r>
      <w:r>
        <w:rPr>
          <w:lang w:val="en-GB" w:eastAsia="ja-JP"/>
        </w:rPr>
        <w:t xml:space="preserve">4/6 GHz </w:t>
      </w:r>
      <w:r>
        <w:rPr>
          <w:rFonts w:hint="eastAsia"/>
          <w:lang w:val="en-GB" w:eastAsia="zh-CN"/>
        </w:rPr>
        <w:t>和</w:t>
      </w:r>
      <w:r>
        <w:rPr>
          <w:lang w:val="en-GB" w:eastAsia="ja-JP"/>
        </w:rPr>
        <w:t xml:space="preserve"> 11-12/13/14 GHz FSS </w:t>
      </w:r>
      <w:r>
        <w:rPr>
          <w:rFonts w:hint="eastAsia"/>
          <w:lang w:val="en-GB" w:eastAsia="zh-CN"/>
        </w:rPr>
        <w:t>频段的临时使用传输通常需要地球站天线指向、频率、功率级、极化方向、载波带宽和调制技术的变化；</w:t>
      </w:r>
    </w:p>
    <w:p w:rsidR="00B60D6A" w:rsidRPr="003B1DD1" w:rsidRDefault="00B60D6A" w:rsidP="007D7C94">
      <w:pPr>
        <w:rPr>
          <w:lang w:val="en-GB" w:eastAsia="zh-CN"/>
        </w:rPr>
      </w:pPr>
      <w:r w:rsidRPr="00643963">
        <w:rPr>
          <w:i/>
          <w:iCs/>
          <w:lang w:val="en-GB" w:eastAsia="ja-JP"/>
        </w:rPr>
        <w:t>b</w:t>
      </w:r>
      <w:r w:rsidRPr="00643963">
        <w:rPr>
          <w:i/>
          <w:iCs/>
          <w:lang w:val="en-GB" w:eastAsia="zh-CN"/>
        </w:rPr>
        <w:t>)</w:t>
      </w:r>
      <w:r w:rsidRPr="003B1DD1">
        <w:rPr>
          <w:lang w:val="en-GB" w:eastAsia="zh-CN"/>
        </w:rPr>
        <w:tab/>
      </w:r>
      <w:r>
        <w:rPr>
          <w:lang w:val="en-GB" w:eastAsia="zh-CN"/>
        </w:rPr>
        <w:t>OU</w:t>
      </w:r>
      <w:r>
        <w:rPr>
          <w:rFonts w:hint="eastAsia"/>
          <w:lang w:val="en-GB" w:eastAsia="zh-CN"/>
        </w:rPr>
        <w:t>传输地球站的广泛使用，以及链路参数的循环变化会频繁引起对其他卫星用户无意识的干扰；</w:t>
      </w:r>
    </w:p>
    <w:p w:rsidR="00B60D6A" w:rsidRPr="003B1DD1" w:rsidRDefault="00B60D6A" w:rsidP="007D7C94">
      <w:pPr>
        <w:rPr>
          <w:lang w:val="en-GB" w:eastAsia="zh-CN"/>
        </w:rPr>
      </w:pPr>
      <w:r w:rsidRPr="00643963">
        <w:rPr>
          <w:i/>
          <w:lang w:val="en-GB" w:eastAsia="ja-JP"/>
        </w:rPr>
        <w:t>c</w:t>
      </w:r>
      <w:r w:rsidRPr="00643963">
        <w:rPr>
          <w:i/>
          <w:lang w:val="en-GB" w:eastAsia="zh-CN"/>
        </w:rPr>
        <w:t>)</w:t>
      </w:r>
      <w:r>
        <w:rPr>
          <w:lang w:val="en-GB" w:eastAsia="zh-CN"/>
        </w:rPr>
        <w:tab/>
      </w:r>
      <w:r>
        <w:rPr>
          <w:rFonts w:hint="eastAsia"/>
          <w:lang w:val="en-GB" w:eastAsia="zh-CN"/>
        </w:rPr>
        <w:t>该干扰最常由操作错误和</w:t>
      </w:r>
      <w:r>
        <w:rPr>
          <w:lang w:val="en-GB" w:eastAsia="zh-CN"/>
        </w:rPr>
        <w:t>/</w:t>
      </w:r>
      <w:r>
        <w:rPr>
          <w:rFonts w:hint="eastAsia"/>
          <w:lang w:val="en-GB" w:eastAsia="zh-CN"/>
        </w:rPr>
        <w:t>或设备故障引起；</w:t>
      </w:r>
    </w:p>
    <w:p w:rsidR="00B60D6A" w:rsidRPr="003B1DD1" w:rsidRDefault="00B60D6A" w:rsidP="007D7C94">
      <w:pPr>
        <w:rPr>
          <w:lang w:val="en-GB" w:eastAsia="zh-CN"/>
        </w:rPr>
      </w:pPr>
      <w:r w:rsidRPr="00643963">
        <w:rPr>
          <w:i/>
          <w:lang w:val="en-GB" w:eastAsia="ja-JP"/>
        </w:rPr>
        <w:t>d</w:t>
      </w:r>
      <w:r w:rsidRPr="00643963">
        <w:rPr>
          <w:i/>
          <w:lang w:val="en-GB" w:eastAsia="zh-CN"/>
        </w:rPr>
        <w:t>)</w:t>
      </w:r>
      <w:r>
        <w:rPr>
          <w:lang w:val="en-GB" w:eastAsia="zh-CN"/>
        </w:rPr>
        <w:tab/>
      </w:r>
      <w:r>
        <w:rPr>
          <w:rFonts w:hint="eastAsia"/>
          <w:lang w:val="en-GB" w:eastAsia="zh-CN"/>
        </w:rPr>
        <w:t>干扰会抑制时间敏感信息的接收；</w:t>
      </w:r>
    </w:p>
    <w:p w:rsidR="00B60D6A" w:rsidRPr="003B1DD1" w:rsidRDefault="00B60D6A" w:rsidP="007D7C94">
      <w:pPr>
        <w:rPr>
          <w:lang w:val="en-GB" w:eastAsia="zh-CN"/>
        </w:rPr>
      </w:pPr>
      <w:r w:rsidRPr="00C97C93">
        <w:rPr>
          <w:i/>
          <w:lang w:val="en-GB" w:eastAsia="ja-JP"/>
        </w:rPr>
        <w:t>e</w:t>
      </w:r>
      <w:r w:rsidRPr="00C97C93">
        <w:rPr>
          <w:i/>
          <w:lang w:val="en-GB" w:eastAsia="zh-CN"/>
        </w:rPr>
        <w:t>)</w:t>
      </w:r>
      <w:r>
        <w:rPr>
          <w:lang w:val="en-GB" w:eastAsia="zh-CN"/>
        </w:rPr>
        <w:tab/>
      </w:r>
      <w:r>
        <w:rPr>
          <w:rFonts w:hint="eastAsia"/>
          <w:lang w:val="en-GB" w:eastAsia="zh-CN"/>
        </w:rPr>
        <w:t>很难精确地识别这些干扰源；</w:t>
      </w:r>
    </w:p>
    <w:p w:rsidR="00B60D6A" w:rsidRPr="003B1DD1" w:rsidRDefault="00B60D6A" w:rsidP="007D7C94">
      <w:pPr>
        <w:rPr>
          <w:lang w:val="en-GB" w:eastAsia="zh-CN"/>
        </w:rPr>
      </w:pPr>
      <w:r w:rsidRPr="00C97C93">
        <w:rPr>
          <w:i/>
          <w:lang w:val="en-GB" w:eastAsia="ja-JP"/>
        </w:rPr>
        <w:t>f</w:t>
      </w:r>
      <w:r w:rsidRPr="00C97C93">
        <w:rPr>
          <w:i/>
          <w:lang w:val="en-GB" w:eastAsia="zh-CN"/>
        </w:rPr>
        <w:t>)</w:t>
      </w:r>
      <w:r w:rsidRPr="003B1DD1">
        <w:rPr>
          <w:lang w:val="en-GB" w:eastAsia="zh-CN"/>
        </w:rPr>
        <w:tab/>
      </w:r>
      <w:r>
        <w:rPr>
          <w:rFonts w:hint="eastAsia"/>
          <w:lang w:val="en-GB" w:eastAsia="zh-CN"/>
        </w:rPr>
        <w:t>目前没有国际公认的标识这些干扰源的方法；</w:t>
      </w:r>
    </w:p>
    <w:p w:rsidR="00B60D6A" w:rsidRPr="003B1DD1" w:rsidRDefault="00B60D6A" w:rsidP="007D7C94">
      <w:pPr>
        <w:rPr>
          <w:lang w:val="en-GB" w:eastAsia="zh-CN"/>
        </w:rPr>
      </w:pPr>
      <w:r w:rsidRPr="00C97C93">
        <w:rPr>
          <w:i/>
          <w:lang w:val="en-GB" w:eastAsia="ja-JP"/>
        </w:rPr>
        <w:t>g</w:t>
      </w:r>
      <w:r w:rsidRPr="00C97C93">
        <w:rPr>
          <w:i/>
          <w:lang w:val="en-GB" w:eastAsia="zh-CN"/>
        </w:rPr>
        <w:t>)</w:t>
      </w:r>
      <w:r w:rsidRPr="003B1DD1">
        <w:rPr>
          <w:lang w:val="en-GB" w:eastAsia="zh-CN"/>
        </w:rPr>
        <w:tab/>
      </w:r>
      <w:r>
        <w:rPr>
          <w:rFonts w:hint="eastAsia"/>
          <w:lang w:val="en-GB" w:eastAsia="zh-CN"/>
        </w:rPr>
        <w:t>现有的标识干扰源的技术在短期内是有效的；</w:t>
      </w:r>
    </w:p>
    <w:p w:rsidR="00B60D6A" w:rsidRPr="003B1DD1" w:rsidRDefault="00B60D6A" w:rsidP="007D7C94">
      <w:pPr>
        <w:rPr>
          <w:lang w:val="en-GB" w:eastAsia="zh-CN"/>
        </w:rPr>
      </w:pPr>
      <w:r w:rsidRPr="00C97C93">
        <w:rPr>
          <w:i/>
          <w:lang w:val="en-GB" w:eastAsia="ja-JP"/>
        </w:rPr>
        <w:t>h</w:t>
      </w:r>
      <w:r w:rsidRPr="00C97C93">
        <w:rPr>
          <w:i/>
          <w:lang w:val="en-GB" w:eastAsia="zh-CN"/>
        </w:rPr>
        <w:t>)</w:t>
      </w:r>
      <w:r w:rsidRPr="00DF4A49">
        <w:rPr>
          <w:lang w:val="en-GB" w:eastAsia="zh-CN"/>
        </w:rPr>
        <w:tab/>
      </w:r>
      <w:r>
        <w:rPr>
          <w:rFonts w:hint="eastAsia"/>
          <w:lang w:val="en-GB" w:eastAsia="zh-CN"/>
        </w:rPr>
        <w:t>对于终止不可接受的干扰，快速标识干扰源的能力是必不可少的，</w:t>
      </w:r>
    </w:p>
    <w:p w:rsidR="00B60D6A" w:rsidRPr="00AF6546" w:rsidRDefault="00B60D6A" w:rsidP="007D7C94">
      <w:pPr>
        <w:pStyle w:val="Call"/>
        <w:rPr>
          <w:rFonts w:ascii="STKaiti" w:eastAsia="STKaiti" w:hAnsi="STKaiti"/>
          <w:i w:val="0"/>
          <w:lang w:val="en-GB" w:eastAsia="zh-CN"/>
        </w:rPr>
      </w:pPr>
      <w:r w:rsidRPr="00AF6546">
        <w:rPr>
          <w:rFonts w:ascii="STKaiti" w:eastAsia="STKaiti" w:hAnsi="STKaiti" w:hint="eastAsia"/>
          <w:i w:val="0"/>
          <w:lang w:val="en-GB" w:eastAsia="zh-CN"/>
        </w:rPr>
        <w:t>建议</w:t>
      </w:r>
    </w:p>
    <w:p w:rsidR="00B60D6A" w:rsidRPr="003B1DD1" w:rsidRDefault="00B60D6A" w:rsidP="007D7C94">
      <w:pPr>
        <w:rPr>
          <w:lang w:val="en-GB" w:eastAsia="zh-CN"/>
        </w:rPr>
      </w:pPr>
      <w:r w:rsidRPr="00F51063">
        <w:rPr>
          <w:b/>
          <w:lang w:val="en-GB" w:eastAsia="zh-CN"/>
        </w:rPr>
        <w:t>1</w:t>
      </w:r>
      <w:r>
        <w:rPr>
          <w:lang w:val="en-GB" w:eastAsia="zh-CN"/>
        </w:rPr>
        <w:tab/>
      </w:r>
      <w:r w:rsidRPr="00DC6126">
        <w:rPr>
          <w:rFonts w:hint="eastAsia"/>
          <w:lang w:val="en-GB" w:eastAsia="zh-CN"/>
        </w:rPr>
        <w:t>在</w:t>
      </w:r>
      <w:r w:rsidRPr="00AF6546">
        <w:rPr>
          <w:rFonts w:ascii="STKaiti" w:eastAsia="STKaiti" w:hAnsi="STKaiti" w:hint="eastAsia"/>
          <w:lang w:val="en-GB" w:eastAsia="zh-CN"/>
        </w:rPr>
        <w:t>考虑</w:t>
      </w:r>
      <w:r w:rsidRPr="003B1DD1">
        <w:rPr>
          <w:i/>
          <w:lang w:val="en-GB" w:eastAsia="zh-CN"/>
        </w:rPr>
        <w:t xml:space="preserve"> </w:t>
      </w:r>
      <w:r w:rsidRPr="00DF4A49">
        <w:rPr>
          <w:lang w:val="en-GB" w:eastAsia="zh-CN"/>
        </w:rPr>
        <w:t>a)</w:t>
      </w:r>
      <w:r>
        <w:rPr>
          <w:rFonts w:hint="eastAsia"/>
          <w:lang w:val="en-GB" w:eastAsia="zh-CN"/>
        </w:rPr>
        <w:t>中所列频段中的</w:t>
      </w:r>
      <w:r>
        <w:rPr>
          <w:lang w:val="en-GB" w:eastAsia="zh-CN"/>
        </w:rPr>
        <w:t>OU FSS</w:t>
      </w:r>
      <w:r>
        <w:rPr>
          <w:rFonts w:hint="eastAsia"/>
          <w:lang w:val="en-GB" w:eastAsia="zh-CN"/>
        </w:rPr>
        <w:t>地球站传输可以使用载波标识系统</w:t>
      </w:r>
      <w:r w:rsidRPr="003B1DD1">
        <w:rPr>
          <w:lang w:val="en-GB" w:eastAsia="ja-JP"/>
        </w:rPr>
        <w:t xml:space="preserve">(Carrier-ID) </w:t>
      </w:r>
      <w:r>
        <w:rPr>
          <w:rFonts w:hint="eastAsia"/>
          <w:lang w:val="en-GB" w:eastAsia="zh-CN"/>
        </w:rPr>
        <w:t>，可以及时检测到干扰源并终止不可接受的干扰；</w:t>
      </w:r>
    </w:p>
    <w:p w:rsidR="00B60D6A" w:rsidRPr="003B1DD1" w:rsidRDefault="00B60D6A" w:rsidP="007D7C94">
      <w:pPr>
        <w:rPr>
          <w:lang w:val="en-GB" w:eastAsia="zh-CN"/>
        </w:rPr>
      </w:pPr>
      <w:r w:rsidRPr="00F51063">
        <w:rPr>
          <w:b/>
          <w:lang w:val="en-GB" w:eastAsia="ja-JP"/>
        </w:rPr>
        <w:t>2</w:t>
      </w:r>
      <w:r w:rsidRPr="003B1DD1">
        <w:rPr>
          <w:b/>
          <w:lang w:val="en-GB" w:eastAsia="zh-CN"/>
        </w:rPr>
        <w:tab/>
      </w:r>
      <w:r>
        <w:rPr>
          <w:rFonts w:hint="eastAsia"/>
          <w:lang w:val="en-GB" w:eastAsia="zh-CN"/>
        </w:rPr>
        <w:t>附件</w:t>
      </w:r>
      <w:r>
        <w:rPr>
          <w:lang w:val="en-GB" w:eastAsia="zh-CN"/>
        </w:rPr>
        <w:t>1</w:t>
      </w:r>
      <w:r>
        <w:rPr>
          <w:rFonts w:hint="eastAsia"/>
          <w:lang w:val="en-GB" w:eastAsia="zh-CN"/>
        </w:rPr>
        <w:t>中描述的载波标识实现需考虑</w:t>
      </w:r>
      <w:r w:rsidRPr="00AF6546">
        <w:rPr>
          <w:rFonts w:ascii="STKaiti" w:eastAsia="STKaiti" w:hAnsi="STKaiti" w:hint="eastAsia"/>
          <w:lang w:val="en-GB" w:eastAsia="zh-CN"/>
        </w:rPr>
        <w:t>建议</w:t>
      </w:r>
      <w:r>
        <w:rPr>
          <w:lang w:val="en-GB" w:eastAsia="zh-CN"/>
        </w:rPr>
        <w:t>1</w:t>
      </w:r>
      <w:r>
        <w:rPr>
          <w:rFonts w:hint="eastAsia"/>
          <w:lang w:val="en-GB" w:eastAsia="zh-CN"/>
        </w:rPr>
        <w:t>的实现。</w:t>
      </w:r>
    </w:p>
    <w:p w:rsidR="00B60D6A" w:rsidRDefault="00B60D6A" w:rsidP="007D7C94">
      <w:pPr>
        <w:rPr>
          <w:lang w:val="en-GB" w:eastAsia="zh-CN"/>
        </w:rPr>
      </w:pPr>
    </w:p>
    <w:p w:rsidR="00B60D6A" w:rsidRPr="003B1DD1" w:rsidRDefault="00B60D6A" w:rsidP="007D7C94">
      <w:pPr>
        <w:rPr>
          <w:lang w:val="en-GB" w:eastAsia="zh-CN"/>
        </w:rPr>
      </w:pPr>
    </w:p>
    <w:p w:rsidR="00B60D6A" w:rsidRPr="009503AC" w:rsidRDefault="00B60D6A" w:rsidP="007D7C94">
      <w:pPr>
        <w:pStyle w:val="AnnexNoTitle"/>
        <w:rPr>
          <w:lang w:val="en-GB" w:eastAsia="zh-CN"/>
        </w:rPr>
      </w:pPr>
      <w:r>
        <w:rPr>
          <w:rFonts w:hint="eastAsia"/>
          <w:lang w:val="en-GB" w:eastAsia="zh-CN"/>
        </w:rPr>
        <w:t>附件</w:t>
      </w:r>
      <w:r w:rsidRPr="003B1DD1">
        <w:rPr>
          <w:rFonts w:eastAsia="Batang"/>
          <w:lang w:val="en-GB" w:eastAsia="zh-CN"/>
        </w:rPr>
        <w:t xml:space="preserve"> 1</w:t>
      </w:r>
      <w:r w:rsidRPr="003B1DD1">
        <w:rPr>
          <w:rFonts w:eastAsia="Batang"/>
          <w:bCs/>
          <w:lang w:val="en-GB" w:eastAsia="zh-CN"/>
        </w:rPr>
        <w:br/>
      </w:r>
      <w:r w:rsidRPr="003B1DD1">
        <w:rPr>
          <w:rFonts w:eastAsia="Batang"/>
          <w:bCs/>
          <w:lang w:val="en-GB" w:eastAsia="zh-CN"/>
        </w:rPr>
        <w:br/>
      </w:r>
      <w:r>
        <w:rPr>
          <w:lang w:val="en-GB" w:eastAsia="zh-CN"/>
        </w:rPr>
        <w:t>4</w:t>
      </w:r>
      <w:r w:rsidRPr="003B1DD1">
        <w:rPr>
          <w:rFonts w:eastAsia="Batang"/>
          <w:lang w:val="en-GB" w:eastAsia="zh-CN"/>
        </w:rPr>
        <w:t>/6 G</w:t>
      </w:r>
      <w:r>
        <w:rPr>
          <w:rFonts w:eastAsia="Batang"/>
          <w:lang w:val="en-GB" w:eastAsia="zh-CN"/>
        </w:rPr>
        <w:t xml:space="preserve">Hz </w:t>
      </w:r>
      <w:r>
        <w:rPr>
          <w:rFonts w:hint="eastAsia"/>
          <w:lang w:val="en-GB" w:eastAsia="zh-CN"/>
        </w:rPr>
        <w:t>和</w:t>
      </w:r>
      <w:r>
        <w:rPr>
          <w:rFonts w:eastAsia="Batang"/>
          <w:lang w:val="en-GB" w:eastAsia="zh-CN"/>
        </w:rPr>
        <w:t xml:space="preserve">11-12/13/14 GHz FSS </w:t>
      </w:r>
      <w:r>
        <w:rPr>
          <w:rFonts w:hint="eastAsia"/>
          <w:lang w:val="en-GB" w:eastAsia="zh-CN"/>
        </w:rPr>
        <w:t>频段中使用对地静止卫星网络</w:t>
      </w:r>
      <w:r w:rsidR="00D94C98">
        <w:rPr>
          <w:lang w:val="en-GB" w:eastAsia="zh-CN"/>
        </w:rPr>
        <w:br/>
      </w:r>
      <w:r>
        <w:rPr>
          <w:rFonts w:hint="eastAsia"/>
          <w:lang w:val="en-GB" w:eastAsia="zh-CN"/>
        </w:rPr>
        <w:t>进行卫星固定服务临时使用地球站</w:t>
      </w:r>
      <w:r w:rsidR="00D94C98">
        <w:rPr>
          <w:lang w:val="en-GB" w:eastAsia="zh-CN"/>
        </w:rPr>
        <w:br/>
      </w:r>
      <w:r>
        <w:rPr>
          <w:rFonts w:hint="eastAsia"/>
          <w:lang w:val="en-GB" w:eastAsia="zh-CN"/>
        </w:rPr>
        <w:t>传输的干扰识别方法</w:t>
      </w:r>
    </w:p>
    <w:p w:rsidR="00B60D6A" w:rsidRPr="003B1DD1" w:rsidRDefault="00B60D6A" w:rsidP="007D7C94">
      <w:pPr>
        <w:pStyle w:val="Heading1"/>
        <w:rPr>
          <w:lang w:val="en-GB" w:eastAsia="zh-CN"/>
        </w:rPr>
      </w:pPr>
      <w:r w:rsidRPr="003B1DD1">
        <w:rPr>
          <w:lang w:val="en-GB" w:eastAsia="zh-CN"/>
        </w:rPr>
        <w:t>1</w:t>
      </w:r>
      <w:r w:rsidRPr="003B1DD1">
        <w:rPr>
          <w:lang w:val="en-GB" w:eastAsia="zh-CN"/>
        </w:rPr>
        <w:tab/>
      </w:r>
      <w:r>
        <w:rPr>
          <w:rFonts w:hint="eastAsia"/>
          <w:lang w:val="en-GB" w:eastAsia="zh-CN"/>
        </w:rPr>
        <w:t>介绍</w:t>
      </w:r>
    </w:p>
    <w:p w:rsidR="00B60D6A" w:rsidRDefault="00B60D6A" w:rsidP="00CF540C">
      <w:pPr>
        <w:ind w:firstLineChars="200" w:firstLine="480"/>
        <w:rPr>
          <w:lang w:val="en-GB" w:eastAsia="zh-CN"/>
        </w:rPr>
      </w:pPr>
      <w:r>
        <w:rPr>
          <w:rFonts w:hint="eastAsia"/>
          <w:lang w:val="en-GB" w:eastAsia="zh-CN"/>
        </w:rPr>
        <w:t>通常</w:t>
      </w:r>
      <w:r>
        <w:rPr>
          <w:rFonts w:hint="eastAsia"/>
          <w:lang w:val="en-GB" w:eastAsia="ja-JP"/>
        </w:rPr>
        <w:t>，</w:t>
      </w:r>
      <w:r>
        <w:rPr>
          <w:rFonts w:hint="eastAsia"/>
          <w:lang w:val="en-GB" w:eastAsia="zh-CN"/>
        </w:rPr>
        <w:t>当在服务提供商的地球站观测到干扰，提供商会在每一监控点利用频谱分析仪或类似的测量工具在特定时间调查干扰的产生原因。一旦服务提供商找到了可疑的载波，它会与卫星运营商协商辅助整合问题。如果卫星运营商不能确定可能的干扰源，长期的干扰会对现有服务产生不利的影响。因此，载波标识系统</w:t>
      </w:r>
      <w:r w:rsidRPr="003B1DD1">
        <w:rPr>
          <w:lang w:val="en-GB" w:eastAsia="ja-JP"/>
        </w:rPr>
        <w:t xml:space="preserve">(Carrier-ID) </w:t>
      </w:r>
      <w:r>
        <w:rPr>
          <w:rFonts w:hint="eastAsia"/>
          <w:lang w:val="en-GB" w:eastAsia="zh-CN"/>
        </w:rPr>
        <w:t>有利于帮助现有服务免受长期干扰的影响。</w:t>
      </w:r>
    </w:p>
    <w:p w:rsidR="00386911" w:rsidRDefault="0038691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60D6A" w:rsidRPr="000D688D" w:rsidRDefault="00B60D6A" w:rsidP="00CF540C">
      <w:pPr>
        <w:tabs>
          <w:tab w:val="clear" w:pos="794"/>
          <w:tab w:val="clear" w:pos="1191"/>
          <w:tab w:val="clear" w:pos="1588"/>
          <w:tab w:val="clear" w:pos="1985"/>
        </w:tabs>
        <w:overflowPunct/>
        <w:autoSpaceDE/>
        <w:autoSpaceDN/>
        <w:adjustRightInd/>
        <w:spacing w:before="0"/>
        <w:ind w:firstLineChars="200" w:firstLine="480"/>
        <w:jc w:val="left"/>
        <w:textAlignment w:val="auto"/>
        <w:rPr>
          <w:lang w:val="en-GB" w:eastAsia="zh-CN"/>
        </w:rPr>
      </w:pPr>
      <w:r>
        <w:rPr>
          <w:rFonts w:hint="eastAsia"/>
          <w:lang w:val="en-GB" w:eastAsia="zh-CN"/>
        </w:rPr>
        <w:t>注意到，临时使用</w:t>
      </w:r>
      <w:r>
        <w:rPr>
          <w:lang w:val="en-GB" w:eastAsia="zh-CN"/>
        </w:rPr>
        <w:t>(OU)</w:t>
      </w:r>
      <w:r>
        <w:rPr>
          <w:rFonts w:hint="eastAsia"/>
          <w:lang w:val="en-GB" w:eastAsia="zh-CN"/>
        </w:rPr>
        <w:t>涉及到卫星地面设施和卫星转发器带宽，需要在暂时或按需的基础上购买或利用。典型地，一开始这些资源可以分段提供</w:t>
      </w:r>
      <w:r>
        <w:rPr>
          <w:lang w:val="en-GB" w:eastAsia="zh-CN"/>
        </w:rPr>
        <w:t>5</w:t>
      </w:r>
      <w:r>
        <w:rPr>
          <w:rFonts w:hint="eastAsia"/>
          <w:lang w:val="en-GB" w:eastAsia="zh-CN"/>
        </w:rPr>
        <w:t>分钟，发展至几小时、几天、几星期甚至几个月，用于非全职的和</w:t>
      </w:r>
      <w:r>
        <w:rPr>
          <w:lang w:val="en-GB" w:eastAsia="zh-CN"/>
        </w:rPr>
        <w:t>/</w:t>
      </w:r>
      <w:r>
        <w:rPr>
          <w:rFonts w:hint="eastAsia"/>
          <w:lang w:val="en-GB" w:eastAsia="zh-CN"/>
        </w:rPr>
        <w:t>或短期传输。使用</w:t>
      </w:r>
      <w:r>
        <w:rPr>
          <w:lang w:val="en-GB" w:eastAsia="zh-CN"/>
        </w:rPr>
        <w:t>GSO FSS</w:t>
      </w:r>
      <w:r>
        <w:rPr>
          <w:rFonts w:hint="eastAsia"/>
          <w:lang w:val="en-GB" w:eastAsia="zh-CN"/>
        </w:rPr>
        <w:t>网络的传输，其地球站受总站自动控制，例如使用中心管理</w:t>
      </w:r>
      <w:r>
        <w:rPr>
          <w:lang w:val="en-GB" w:eastAsia="zh-CN"/>
        </w:rPr>
        <w:t>VSAT</w:t>
      </w:r>
      <w:r>
        <w:rPr>
          <w:rFonts w:hint="eastAsia"/>
          <w:lang w:val="en-GB" w:eastAsia="zh-CN"/>
        </w:rPr>
        <w:t>网络的传输，本建议书不将这类传输看作</w:t>
      </w:r>
      <w:r>
        <w:rPr>
          <w:lang w:val="en-GB" w:eastAsia="zh-CN"/>
        </w:rPr>
        <w:t>OU</w:t>
      </w:r>
      <w:r>
        <w:rPr>
          <w:rFonts w:hint="eastAsia"/>
          <w:lang w:val="en-GB" w:eastAsia="zh-CN"/>
        </w:rPr>
        <w:t>传输。</w:t>
      </w:r>
    </w:p>
    <w:p w:rsidR="00B60D6A" w:rsidRPr="003B1DD1" w:rsidRDefault="00B60D6A" w:rsidP="007D7C94">
      <w:pPr>
        <w:pStyle w:val="Heading1"/>
        <w:rPr>
          <w:lang w:val="en-GB" w:eastAsia="zh-CN"/>
        </w:rPr>
      </w:pPr>
      <w:r w:rsidRPr="003B1DD1">
        <w:rPr>
          <w:lang w:val="en-GB" w:eastAsia="zh-CN"/>
        </w:rPr>
        <w:t>2</w:t>
      </w:r>
      <w:r w:rsidRPr="003B1DD1">
        <w:rPr>
          <w:lang w:val="en-GB" w:eastAsia="zh-CN"/>
        </w:rPr>
        <w:tab/>
      </w:r>
      <w:r>
        <w:rPr>
          <w:rFonts w:hint="eastAsia"/>
          <w:lang w:val="en-GB" w:eastAsia="zh-CN"/>
        </w:rPr>
        <w:t>载波标识系统概述</w:t>
      </w:r>
      <w:r w:rsidRPr="003B1DD1">
        <w:rPr>
          <w:lang w:val="en-GB" w:eastAsia="zh-CN"/>
        </w:rPr>
        <w:t xml:space="preserve"> (Carrier-ID)</w:t>
      </w:r>
    </w:p>
    <w:p w:rsidR="00B60D6A" w:rsidRPr="000C553B" w:rsidRDefault="00B60D6A" w:rsidP="00CF540C">
      <w:pPr>
        <w:ind w:firstLineChars="200" w:firstLine="496"/>
        <w:rPr>
          <w:spacing w:val="8"/>
          <w:szCs w:val="24"/>
          <w:lang w:val="en-GB" w:eastAsia="zh-CN"/>
        </w:rPr>
      </w:pPr>
      <w:r w:rsidRPr="000C553B">
        <w:rPr>
          <w:rFonts w:hint="eastAsia"/>
          <w:spacing w:val="8"/>
          <w:lang w:val="en-GB" w:eastAsia="zh-CN"/>
        </w:rPr>
        <w:t>在初始载波上传输载波标识并对所需数据产生最小影响的方法有两种。可能的方法如下。</w:t>
      </w:r>
    </w:p>
    <w:p w:rsidR="00B60D6A" w:rsidRPr="003B1DD1" w:rsidRDefault="00B60D6A" w:rsidP="007D7C94">
      <w:pPr>
        <w:pStyle w:val="Heading2"/>
        <w:rPr>
          <w:lang w:val="en-GB" w:eastAsia="zh-CN"/>
        </w:rPr>
      </w:pPr>
      <w:r w:rsidRPr="003B1DD1">
        <w:rPr>
          <w:lang w:val="en-GB" w:eastAsia="ja-JP"/>
        </w:rPr>
        <w:t>2.1</w:t>
      </w:r>
      <w:r w:rsidRPr="003B1DD1">
        <w:rPr>
          <w:lang w:val="en-GB" w:eastAsia="ja-JP"/>
        </w:rPr>
        <w:tab/>
      </w:r>
      <w:r>
        <w:rPr>
          <w:rFonts w:hint="eastAsia"/>
          <w:lang w:val="en-GB" w:eastAsia="zh-CN"/>
        </w:rPr>
        <w:t>方法</w:t>
      </w:r>
      <w:r>
        <w:rPr>
          <w:lang w:val="en-GB" w:eastAsia="ja-JP"/>
        </w:rPr>
        <w:t xml:space="preserve"> A</w:t>
      </w:r>
      <w:r>
        <w:rPr>
          <w:rFonts w:hint="eastAsia"/>
          <w:lang w:val="en-GB" w:eastAsia="zh-CN"/>
        </w:rPr>
        <w:t>：网络信息表</w:t>
      </w:r>
      <w:r>
        <w:rPr>
          <w:lang w:val="en-GB" w:eastAsia="ja-JP"/>
        </w:rPr>
        <w:t xml:space="preserve">(NIT) </w:t>
      </w:r>
      <w:r>
        <w:rPr>
          <w:rFonts w:hint="eastAsia"/>
          <w:lang w:val="en-GB" w:eastAsia="zh-CN"/>
        </w:rPr>
        <w:t>载波标识</w:t>
      </w:r>
    </w:p>
    <w:p w:rsidR="00B60D6A" w:rsidRPr="003B1DD1" w:rsidRDefault="00B60D6A" w:rsidP="007D7C94">
      <w:pPr>
        <w:pStyle w:val="enumlev1"/>
        <w:rPr>
          <w:lang w:val="en-GB" w:eastAsia="zh-CN"/>
        </w:rPr>
      </w:pPr>
      <w:r w:rsidRPr="003B1DD1">
        <w:rPr>
          <w:lang w:val="en-GB" w:eastAsia="ja-JP"/>
        </w:rPr>
        <w:t>–</w:t>
      </w:r>
      <w:r w:rsidRPr="003B1DD1">
        <w:rPr>
          <w:lang w:val="en-GB" w:eastAsia="ja-JP"/>
        </w:rPr>
        <w:tab/>
      </w:r>
      <w:r>
        <w:rPr>
          <w:rFonts w:hint="eastAsia"/>
          <w:lang w:val="en-GB" w:eastAsia="zh-CN"/>
        </w:rPr>
        <w:t>在</w:t>
      </w:r>
      <w:r>
        <w:rPr>
          <w:lang w:val="en-GB" w:eastAsia="zh-CN"/>
        </w:rPr>
        <w:t>MPEG</w:t>
      </w:r>
      <w:r>
        <w:rPr>
          <w:rFonts w:hint="eastAsia"/>
          <w:lang w:val="en-GB" w:eastAsia="zh-CN"/>
        </w:rPr>
        <w:t>流的原始</w:t>
      </w:r>
      <w:r>
        <w:rPr>
          <w:lang w:val="en-GB" w:eastAsia="zh-CN"/>
        </w:rPr>
        <w:t>TS</w:t>
      </w:r>
      <w:r>
        <w:rPr>
          <w:rFonts w:hint="eastAsia"/>
          <w:lang w:val="en-GB" w:eastAsia="zh-CN"/>
        </w:rPr>
        <w:t>分组中的</w:t>
      </w:r>
      <w:r>
        <w:rPr>
          <w:lang w:val="en-GB" w:eastAsia="zh-CN"/>
        </w:rPr>
        <w:t>NIT</w:t>
      </w:r>
      <w:r>
        <w:rPr>
          <w:rFonts w:hint="eastAsia"/>
          <w:lang w:val="en-GB" w:eastAsia="zh-CN"/>
        </w:rPr>
        <w:t>帧中嵌入载波标识。</w:t>
      </w:r>
    </w:p>
    <w:p w:rsidR="00B60D6A" w:rsidRPr="003B1DD1" w:rsidRDefault="00B60D6A" w:rsidP="00CF540C">
      <w:pPr>
        <w:ind w:firstLineChars="200" w:firstLine="480"/>
        <w:rPr>
          <w:lang w:val="en-GB" w:eastAsia="zh-CN"/>
        </w:rPr>
      </w:pPr>
      <w:r>
        <w:rPr>
          <w:lang w:val="en-GB" w:eastAsia="zh-CN"/>
        </w:rPr>
        <w:t>MPEG</w:t>
      </w:r>
      <w:r>
        <w:rPr>
          <w:rFonts w:hint="eastAsia"/>
          <w:lang w:val="en-GB" w:eastAsia="zh-CN"/>
        </w:rPr>
        <w:t>流的</w:t>
      </w:r>
      <w:r>
        <w:rPr>
          <w:lang w:val="en-GB" w:eastAsia="zh-CN"/>
        </w:rPr>
        <w:t>TS</w:t>
      </w:r>
      <w:r>
        <w:rPr>
          <w:rFonts w:hint="eastAsia"/>
          <w:lang w:val="en-GB" w:eastAsia="zh-CN"/>
        </w:rPr>
        <w:t>分组包括</w:t>
      </w:r>
      <w:r>
        <w:rPr>
          <w:lang w:val="en-GB" w:eastAsia="zh-CN"/>
        </w:rPr>
        <w:t>4</w:t>
      </w:r>
      <w:r>
        <w:rPr>
          <w:rFonts w:hint="eastAsia"/>
          <w:lang w:val="en-GB" w:eastAsia="zh-CN"/>
        </w:rPr>
        <w:t>字节分组头和</w:t>
      </w:r>
      <w:r>
        <w:rPr>
          <w:lang w:val="en-GB" w:eastAsia="zh-CN"/>
        </w:rPr>
        <w:t>184</w:t>
      </w:r>
      <w:r>
        <w:rPr>
          <w:rFonts w:hint="eastAsia"/>
          <w:lang w:val="en-GB" w:eastAsia="zh-CN"/>
        </w:rPr>
        <w:t>字节有效载荷，在组分头内，分组标识</w:t>
      </w:r>
      <w:r>
        <w:rPr>
          <w:lang w:val="en-GB" w:eastAsia="zh-CN"/>
        </w:rPr>
        <w:t>(PID)</w:t>
      </w:r>
      <w:r>
        <w:rPr>
          <w:rFonts w:hint="eastAsia"/>
          <w:lang w:val="en-GB" w:eastAsia="zh-CN"/>
        </w:rPr>
        <w:t>表示</w:t>
      </w:r>
      <w:r>
        <w:rPr>
          <w:lang w:val="en-GB" w:eastAsia="zh-CN"/>
        </w:rPr>
        <w:t>TS</w:t>
      </w:r>
      <w:r>
        <w:rPr>
          <w:rFonts w:hint="eastAsia"/>
          <w:lang w:val="en-GB" w:eastAsia="zh-CN"/>
        </w:rPr>
        <w:t>分组有效载荷内的内容，如图</w:t>
      </w:r>
      <w:r>
        <w:rPr>
          <w:lang w:val="en-GB" w:eastAsia="zh-CN"/>
        </w:rPr>
        <w:t>1</w:t>
      </w:r>
      <w:r>
        <w:rPr>
          <w:rFonts w:hint="eastAsia"/>
          <w:lang w:val="en-GB" w:eastAsia="zh-CN"/>
        </w:rPr>
        <w:t>所示。</w:t>
      </w:r>
      <w:r>
        <w:rPr>
          <w:lang w:val="en-GB" w:eastAsia="zh-CN"/>
        </w:rPr>
        <w:t>PID</w:t>
      </w:r>
      <w:r>
        <w:rPr>
          <w:rFonts w:hint="eastAsia"/>
          <w:lang w:val="en-GB" w:eastAsia="zh-CN"/>
        </w:rPr>
        <w:t>的值设为</w:t>
      </w:r>
      <w:r>
        <w:rPr>
          <w:lang w:val="en-GB" w:eastAsia="zh-CN"/>
        </w:rPr>
        <w:t>0x0010</w:t>
      </w:r>
      <w:r>
        <w:rPr>
          <w:rFonts w:hint="eastAsia"/>
          <w:lang w:val="en-GB" w:eastAsia="zh-CN"/>
        </w:rPr>
        <w:t>，表示该</w:t>
      </w:r>
      <w:r>
        <w:rPr>
          <w:lang w:val="en-GB" w:eastAsia="zh-CN"/>
        </w:rPr>
        <w:t>TS</w:t>
      </w:r>
      <w:r>
        <w:rPr>
          <w:rFonts w:hint="eastAsia"/>
          <w:lang w:val="en-GB" w:eastAsia="zh-CN"/>
        </w:rPr>
        <w:t>分组的有效载荷是一个</w:t>
      </w:r>
      <w:r>
        <w:rPr>
          <w:lang w:val="en-GB" w:eastAsia="zh-CN"/>
        </w:rPr>
        <w:t>NIT</w:t>
      </w:r>
      <w:r>
        <w:rPr>
          <w:rFonts w:hint="eastAsia"/>
          <w:lang w:val="en-GB" w:eastAsia="zh-CN"/>
        </w:rPr>
        <w:t>表。至于</w:t>
      </w:r>
      <w:r>
        <w:rPr>
          <w:lang w:val="en-GB" w:eastAsia="zh-CN"/>
        </w:rPr>
        <w:t>NIT</w:t>
      </w:r>
      <w:r>
        <w:rPr>
          <w:rFonts w:hint="eastAsia"/>
          <w:lang w:val="en-GB" w:eastAsia="zh-CN"/>
        </w:rPr>
        <w:t>本身，</w:t>
      </w:r>
      <w:r>
        <w:rPr>
          <w:lang w:val="en-GB" w:eastAsia="zh-CN"/>
        </w:rPr>
        <w:t>DVB</w:t>
      </w:r>
      <w:r>
        <w:rPr>
          <w:rFonts w:hint="eastAsia"/>
          <w:lang w:val="en-GB" w:eastAsia="zh-CN"/>
        </w:rPr>
        <w:t>规范允许该表在</w:t>
      </w:r>
      <w:r>
        <w:rPr>
          <w:lang w:val="en-GB" w:eastAsia="zh-CN"/>
        </w:rPr>
        <w:t>25 ms</w:t>
      </w:r>
      <w:r>
        <w:rPr>
          <w:rFonts w:hint="eastAsia"/>
          <w:lang w:val="en-GB" w:eastAsia="zh-CN"/>
        </w:rPr>
        <w:t>到</w:t>
      </w:r>
      <w:r>
        <w:rPr>
          <w:lang w:val="en-GB" w:eastAsia="zh-CN"/>
        </w:rPr>
        <w:t>10 s</w:t>
      </w:r>
      <w:r>
        <w:rPr>
          <w:rFonts w:hint="eastAsia"/>
          <w:lang w:val="en-GB" w:eastAsia="zh-CN"/>
        </w:rPr>
        <w:t>之间传输。</w:t>
      </w:r>
    </w:p>
    <w:p w:rsidR="00B60D6A" w:rsidRPr="003B1DD1" w:rsidRDefault="00B60D6A" w:rsidP="007D7C94">
      <w:pPr>
        <w:pStyle w:val="FigureNo"/>
        <w:rPr>
          <w:lang w:val="en-GB" w:eastAsia="zh-CN"/>
        </w:rPr>
      </w:pPr>
      <w:r>
        <w:rPr>
          <w:rFonts w:hint="eastAsia"/>
          <w:lang w:val="en-GB" w:eastAsia="zh-CN"/>
        </w:rPr>
        <w:t>图</w:t>
      </w:r>
      <w:r w:rsidRPr="003B1DD1">
        <w:rPr>
          <w:lang w:val="en-GB" w:eastAsia="zh-CN"/>
        </w:rPr>
        <w:t xml:space="preserve"> 1</w:t>
      </w:r>
    </w:p>
    <w:p w:rsidR="00B60D6A" w:rsidRPr="003B1DD1" w:rsidRDefault="00B60D6A" w:rsidP="007D7C94">
      <w:pPr>
        <w:pStyle w:val="Figuretitle"/>
        <w:rPr>
          <w:lang w:val="en-GB" w:eastAsia="zh-CN"/>
        </w:rPr>
      </w:pPr>
      <w:r>
        <w:rPr>
          <w:lang w:val="en-GB" w:eastAsia="ja-JP"/>
        </w:rPr>
        <w:t>TS</w:t>
      </w:r>
      <w:r>
        <w:rPr>
          <w:rFonts w:hint="eastAsia"/>
          <w:lang w:val="en-GB" w:eastAsia="zh-CN"/>
        </w:rPr>
        <w:t>分组帧结构</w:t>
      </w:r>
    </w:p>
    <w:p w:rsidR="00B60D6A" w:rsidRDefault="00386911" w:rsidP="00CF540C">
      <w:pPr>
        <w:ind w:firstLineChars="200" w:firstLine="480"/>
        <w:rPr>
          <w:lang w:val="en-GB" w:eastAsia="zh-CN"/>
        </w:rPr>
      </w:pPr>
      <w:r>
        <w:object w:dxaOrig="9081" w:dyaOrig="2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2pt;height:123pt" o:ole="">
            <v:imagedata r:id="rId13" o:title=""/>
          </v:shape>
          <o:OLEObject Type="Embed" ProgID="CorelDraw.Graphic.16" ShapeID="_x0000_i1025" DrawAspect="Content" ObjectID="_1521621354" r:id="rId14"/>
        </w:object>
      </w:r>
    </w:p>
    <w:p w:rsidR="00386911" w:rsidRDefault="00386911" w:rsidP="00CF540C">
      <w:pPr>
        <w:ind w:firstLineChars="200" w:firstLine="480"/>
        <w:rPr>
          <w:lang w:val="en-GB" w:eastAsia="zh-CN"/>
        </w:rPr>
      </w:pPr>
    </w:p>
    <w:p w:rsidR="00B60D6A" w:rsidRPr="003B1DD1" w:rsidRDefault="00B60D6A" w:rsidP="00CF540C">
      <w:pPr>
        <w:ind w:firstLineChars="200" w:firstLine="480"/>
        <w:rPr>
          <w:lang w:val="en-GB" w:eastAsia="zh-CN"/>
        </w:rPr>
      </w:pPr>
      <w:r>
        <w:rPr>
          <w:rFonts w:hint="eastAsia"/>
          <w:lang w:val="en-GB" w:eastAsia="zh-CN"/>
        </w:rPr>
        <w:t>在</w:t>
      </w:r>
      <w:r>
        <w:rPr>
          <w:lang w:val="en-GB" w:eastAsia="zh-CN"/>
        </w:rPr>
        <w:t>TS</w:t>
      </w:r>
      <w:r>
        <w:rPr>
          <w:rFonts w:hint="eastAsia"/>
          <w:lang w:val="en-GB" w:eastAsia="zh-CN"/>
        </w:rPr>
        <w:t>分组的有效载荷中，</w:t>
      </w:r>
      <w:r>
        <w:rPr>
          <w:lang w:val="en-GB" w:eastAsia="zh-CN"/>
        </w:rPr>
        <w:t>NIT</w:t>
      </w:r>
      <w:r>
        <w:rPr>
          <w:rFonts w:hint="eastAsia"/>
          <w:lang w:val="en-GB" w:eastAsia="zh-CN"/>
        </w:rPr>
        <w:t>包含制造商名称和唯一的单元序列码，为追踪提供唯一的标识。除此之外，如表</w:t>
      </w:r>
      <w:r>
        <w:rPr>
          <w:lang w:val="en-GB" w:eastAsia="zh-CN"/>
        </w:rPr>
        <w:t>1</w:t>
      </w:r>
      <w:r>
        <w:rPr>
          <w:rFonts w:hint="eastAsia"/>
          <w:lang w:val="en-GB" w:eastAsia="zh-CN"/>
        </w:rPr>
        <w:t>所示，根据卫星运营商的需求，任何其他可选数据，例如电话号码、位置信息等可包含在</w:t>
      </w:r>
      <w:r>
        <w:rPr>
          <w:lang w:val="en-GB" w:eastAsia="zh-CN"/>
        </w:rPr>
        <w:t>TS</w:t>
      </w:r>
      <w:r>
        <w:rPr>
          <w:rFonts w:hint="eastAsia"/>
          <w:lang w:val="en-GB" w:eastAsia="zh-CN"/>
        </w:rPr>
        <w:t>分组的有效载荷中。这些流是定长的，需以逗号“，”隔开。如果在这些流中有填充字符，需使用下划线“</w:t>
      </w:r>
      <w:r>
        <w:rPr>
          <w:lang w:val="en-GB" w:eastAsia="zh-CN"/>
        </w:rPr>
        <w:t>_</w:t>
      </w:r>
      <w:r>
        <w:rPr>
          <w:rFonts w:hint="eastAsia"/>
          <w:lang w:val="en-GB" w:eastAsia="zh-CN"/>
        </w:rPr>
        <w:t>”补全。所以，</w:t>
      </w:r>
      <w:r>
        <w:rPr>
          <w:lang w:val="en-GB" w:eastAsia="zh-CN"/>
        </w:rPr>
        <w:t>NIT</w:t>
      </w:r>
      <w:r>
        <w:rPr>
          <w:rFonts w:hint="eastAsia"/>
          <w:lang w:val="en-GB" w:eastAsia="zh-CN"/>
        </w:rPr>
        <w:t>帧中的载波标识总字符长度为</w:t>
      </w:r>
      <w:r>
        <w:rPr>
          <w:lang w:val="en-GB" w:eastAsia="zh-CN"/>
        </w:rPr>
        <w:t>80</w:t>
      </w:r>
      <w:r>
        <w:rPr>
          <w:rFonts w:hint="eastAsia"/>
          <w:lang w:val="en-GB" w:eastAsia="zh-CN"/>
        </w:rPr>
        <w:t>。当包含</w:t>
      </w:r>
      <w:r>
        <w:rPr>
          <w:lang w:val="en-GB" w:eastAsia="zh-CN"/>
        </w:rPr>
        <w:t>NIT</w:t>
      </w:r>
      <w:r>
        <w:rPr>
          <w:rFonts w:hint="eastAsia"/>
          <w:lang w:val="en-GB" w:eastAsia="zh-CN"/>
        </w:rPr>
        <w:t>的</w:t>
      </w:r>
      <w:r>
        <w:rPr>
          <w:lang w:val="en-GB" w:eastAsia="zh-CN"/>
        </w:rPr>
        <w:t>TS</w:t>
      </w:r>
      <w:r>
        <w:rPr>
          <w:rFonts w:hint="eastAsia"/>
          <w:lang w:val="en-GB" w:eastAsia="zh-CN"/>
        </w:rPr>
        <w:t>分组受到了干扰，且</w:t>
      </w:r>
      <w:r>
        <w:rPr>
          <w:lang w:val="en-GB" w:eastAsia="zh-CN"/>
        </w:rPr>
        <w:t>TS</w:t>
      </w:r>
      <w:r>
        <w:rPr>
          <w:rFonts w:hint="eastAsia"/>
          <w:lang w:val="en-GB" w:eastAsia="zh-CN"/>
        </w:rPr>
        <w:t>分组被编码，解码器不能读取</w:t>
      </w:r>
      <w:r>
        <w:rPr>
          <w:lang w:val="en-GB" w:eastAsia="zh-CN"/>
        </w:rPr>
        <w:t>NIT</w:t>
      </w:r>
      <w:r>
        <w:rPr>
          <w:rFonts w:hint="eastAsia"/>
          <w:lang w:val="en-GB" w:eastAsia="zh-CN"/>
        </w:rPr>
        <w:t>。</w:t>
      </w:r>
    </w:p>
    <w:p w:rsidR="00B60D6A" w:rsidRPr="003B1DD1" w:rsidRDefault="00B60D6A" w:rsidP="00386911">
      <w:pPr>
        <w:tabs>
          <w:tab w:val="clear" w:pos="794"/>
          <w:tab w:val="left" w:pos="555"/>
        </w:tabs>
        <w:ind w:firstLineChars="200" w:firstLine="480"/>
        <w:rPr>
          <w:lang w:val="en-GB" w:eastAsia="zh-CN"/>
        </w:rPr>
      </w:pPr>
      <w:r>
        <w:rPr>
          <w:rFonts w:hint="eastAsia"/>
          <w:lang w:val="en-GB" w:eastAsia="zh-CN"/>
        </w:rPr>
        <w:t>一些编码器制造商在设备内已经加入或通过固件升级载入</w:t>
      </w:r>
      <w:r>
        <w:rPr>
          <w:lang w:val="en-GB" w:eastAsia="zh-CN"/>
        </w:rPr>
        <w:t>NIT</w:t>
      </w:r>
      <w:r>
        <w:rPr>
          <w:rFonts w:hint="eastAsia"/>
          <w:lang w:val="en-GB" w:eastAsia="zh-CN"/>
        </w:rPr>
        <w:t>载波标识符系统。</w:t>
      </w:r>
    </w:p>
    <w:p w:rsidR="00B60D6A" w:rsidRPr="003B1DD1" w:rsidRDefault="00B60D6A" w:rsidP="007B1E2E">
      <w:pPr>
        <w:tabs>
          <w:tab w:val="clear" w:pos="794"/>
          <w:tab w:val="clear" w:pos="1191"/>
          <w:tab w:val="clear" w:pos="1588"/>
          <w:tab w:val="clear" w:pos="1985"/>
        </w:tabs>
        <w:overflowPunct/>
        <w:autoSpaceDE/>
        <w:autoSpaceDN/>
        <w:adjustRightInd/>
        <w:spacing w:before="360" w:after="120"/>
        <w:jc w:val="center"/>
        <w:textAlignment w:val="auto"/>
        <w:rPr>
          <w:lang w:val="en-GB" w:eastAsia="zh-CN"/>
        </w:rPr>
      </w:pPr>
      <w:r>
        <w:rPr>
          <w:lang w:val="en-GB" w:eastAsia="zh-CN"/>
        </w:rPr>
        <w:br w:type="page"/>
      </w:r>
      <w:r>
        <w:rPr>
          <w:rFonts w:hint="eastAsia"/>
          <w:lang w:val="en-GB" w:eastAsia="zh-CN"/>
        </w:rPr>
        <w:t>表</w:t>
      </w:r>
      <w:r w:rsidRPr="003B1DD1">
        <w:rPr>
          <w:lang w:val="en-GB" w:eastAsia="zh-CN"/>
        </w:rPr>
        <w:t xml:space="preserve"> 1</w:t>
      </w:r>
    </w:p>
    <w:p w:rsidR="00B60D6A" w:rsidRPr="003B1DD1" w:rsidRDefault="00B60D6A" w:rsidP="007D7C94">
      <w:pPr>
        <w:pStyle w:val="Tabletitle"/>
        <w:rPr>
          <w:lang w:val="en-GB" w:eastAsia="zh-CN"/>
        </w:rPr>
      </w:pPr>
      <w:r>
        <w:rPr>
          <w:rFonts w:hint="eastAsia"/>
          <w:lang w:val="en-GB" w:eastAsia="zh-CN"/>
        </w:rPr>
        <w:t>内容</w:t>
      </w:r>
      <w:r>
        <w:rPr>
          <w:lang w:val="en-GB" w:eastAsia="zh-CN"/>
        </w:rPr>
        <w:t>ID</w:t>
      </w:r>
      <w:r>
        <w:rPr>
          <w:rFonts w:hint="eastAsia"/>
          <w:lang w:val="en-GB" w:eastAsia="zh-CN"/>
        </w:rPr>
        <w:t>与内容信息示例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2"/>
        <w:gridCol w:w="3412"/>
      </w:tblGrid>
      <w:tr w:rsidR="00B60D6A" w:rsidRPr="003D6D6E" w:rsidTr="00A355BC">
        <w:trPr>
          <w:jc w:val="center"/>
        </w:trPr>
        <w:tc>
          <w:tcPr>
            <w:tcW w:w="3392" w:type="dxa"/>
          </w:tcPr>
          <w:p w:rsidR="00B60D6A" w:rsidRPr="003D6D6E" w:rsidRDefault="00B60D6A" w:rsidP="00A355BC">
            <w:pPr>
              <w:pStyle w:val="Tabletext"/>
              <w:rPr>
                <w:lang w:val="en-GB" w:eastAsia="zh-CN"/>
              </w:rPr>
            </w:pPr>
            <w:r w:rsidRPr="003D6D6E">
              <w:rPr>
                <w:rFonts w:hint="eastAsia"/>
                <w:lang w:val="en-GB" w:eastAsia="zh-CN"/>
              </w:rPr>
              <w:t>载波标识格式</w:t>
            </w:r>
          </w:p>
        </w:tc>
        <w:tc>
          <w:tcPr>
            <w:tcW w:w="3412" w:type="dxa"/>
          </w:tcPr>
          <w:p w:rsidR="00B60D6A" w:rsidRPr="003D6D6E" w:rsidRDefault="00B60D6A" w:rsidP="00A355BC">
            <w:pPr>
              <w:pStyle w:val="Tabletext"/>
              <w:rPr>
                <w:lang w:val="en-GB" w:eastAsia="zh-CN"/>
              </w:rPr>
            </w:pPr>
            <w:r w:rsidRPr="003D6D6E">
              <w:rPr>
                <w:lang w:val="en-GB"/>
              </w:rPr>
              <w:t xml:space="preserve">2 </w:t>
            </w:r>
            <w:r w:rsidRPr="003D6D6E">
              <w:rPr>
                <w:rFonts w:hint="eastAsia"/>
                <w:lang w:val="en-GB" w:eastAsia="zh-CN"/>
              </w:rPr>
              <w:t>字符串（仅数值型）</w:t>
            </w:r>
          </w:p>
        </w:tc>
      </w:tr>
      <w:tr w:rsidR="00B60D6A" w:rsidRPr="003D6D6E" w:rsidTr="00A355BC">
        <w:trPr>
          <w:jc w:val="center"/>
        </w:trPr>
        <w:tc>
          <w:tcPr>
            <w:tcW w:w="3392" w:type="dxa"/>
          </w:tcPr>
          <w:p w:rsidR="00B60D6A" w:rsidRPr="003D6D6E" w:rsidRDefault="00B60D6A" w:rsidP="00A355BC">
            <w:pPr>
              <w:pStyle w:val="Tabletext"/>
              <w:rPr>
                <w:lang w:val="en-GB" w:eastAsia="zh-CN"/>
              </w:rPr>
            </w:pPr>
            <w:r w:rsidRPr="003D6D6E">
              <w:rPr>
                <w:rFonts w:hint="eastAsia"/>
                <w:lang w:val="en-GB" w:eastAsia="zh-CN"/>
              </w:rPr>
              <w:t>编码器制造商</w:t>
            </w:r>
          </w:p>
        </w:tc>
        <w:tc>
          <w:tcPr>
            <w:tcW w:w="3412" w:type="dxa"/>
          </w:tcPr>
          <w:p w:rsidR="00B60D6A" w:rsidRPr="003D6D6E" w:rsidRDefault="00B60D6A" w:rsidP="00A355BC">
            <w:pPr>
              <w:pStyle w:val="Tabletext"/>
              <w:rPr>
                <w:lang w:val="en-GB"/>
              </w:rPr>
            </w:pPr>
            <w:r w:rsidRPr="003D6D6E">
              <w:rPr>
                <w:lang w:val="en-GB"/>
              </w:rPr>
              <w:t>5</w:t>
            </w:r>
            <w:r w:rsidRPr="003D6D6E">
              <w:rPr>
                <w:rFonts w:hint="eastAsia"/>
                <w:lang w:val="en-GB" w:eastAsia="zh-CN"/>
              </w:rPr>
              <w:t>字符串</w:t>
            </w:r>
          </w:p>
        </w:tc>
      </w:tr>
      <w:tr w:rsidR="00B60D6A" w:rsidRPr="003D6D6E" w:rsidTr="00A355BC">
        <w:trPr>
          <w:jc w:val="center"/>
        </w:trPr>
        <w:tc>
          <w:tcPr>
            <w:tcW w:w="3392" w:type="dxa"/>
          </w:tcPr>
          <w:p w:rsidR="00B60D6A" w:rsidRPr="003D6D6E" w:rsidRDefault="00B60D6A" w:rsidP="00A355BC">
            <w:pPr>
              <w:pStyle w:val="Tabletext"/>
              <w:rPr>
                <w:lang w:val="en-GB" w:eastAsia="zh-CN"/>
              </w:rPr>
            </w:pPr>
            <w:r w:rsidRPr="003D6D6E">
              <w:rPr>
                <w:rFonts w:hint="eastAsia"/>
                <w:lang w:val="en-GB" w:eastAsia="zh-CN"/>
              </w:rPr>
              <w:t>编码器序号</w:t>
            </w:r>
          </w:p>
        </w:tc>
        <w:tc>
          <w:tcPr>
            <w:tcW w:w="3412" w:type="dxa"/>
          </w:tcPr>
          <w:p w:rsidR="00B60D6A" w:rsidRPr="003D6D6E" w:rsidRDefault="00B60D6A" w:rsidP="00A355BC">
            <w:pPr>
              <w:pStyle w:val="Tabletext"/>
              <w:rPr>
                <w:lang w:val="en-GB"/>
              </w:rPr>
            </w:pPr>
            <w:r w:rsidRPr="003D6D6E">
              <w:rPr>
                <w:lang w:val="en-GB"/>
              </w:rPr>
              <w:t>12</w:t>
            </w:r>
            <w:r w:rsidRPr="003D6D6E">
              <w:rPr>
                <w:rFonts w:hint="eastAsia"/>
                <w:lang w:val="en-GB" w:eastAsia="zh-CN"/>
              </w:rPr>
              <w:t>字符串</w:t>
            </w:r>
          </w:p>
        </w:tc>
      </w:tr>
      <w:tr w:rsidR="00B60D6A" w:rsidRPr="003D6D6E" w:rsidTr="00A355BC">
        <w:trPr>
          <w:jc w:val="center"/>
        </w:trPr>
        <w:tc>
          <w:tcPr>
            <w:tcW w:w="3392" w:type="dxa"/>
          </w:tcPr>
          <w:p w:rsidR="00B60D6A" w:rsidRPr="003D6D6E" w:rsidRDefault="00B60D6A" w:rsidP="00A355BC">
            <w:pPr>
              <w:pStyle w:val="Tabletext"/>
              <w:rPr>
                <w:lang w:val="en-GB" w:eastAsia="zh-CN"/>
              </w:rPr>
            </w:pPr>
            <w:r w:rsidRPr="003D6D6E">
              <w:rPr>
                <w:rFonts w:hint="eastAsia"/>
                <w:lang w:val="en-GB" w:eastAsia="zh-CN"/>
              </w:rPr>
              <w:t>载波标识符</w:t>
            </w:r>
          </w:p>
        </w:tc>
        <w:tc>
          <w:tcPr>
            <w:tcW w:w="3412" w:type="dxa"/>
          </w:tcPr>
          <w:p w:rsidR="00B60D6A" w:rsidRPr="003D6D6E" w:rsidRDefault="00B60D6A" w:rsidP="00A355BC">
            <w:pPr>
              <w:pStyle w:val="Tabletext"/>
              <w:rPr>
                <w:lang w:val="en-GB"/>
              </w:rPr>
            </w:pPr>
            <w:r w:rsidRPr="003D6D6E">
              <w:rPr>
                <w:lang w:val="en-GB"/>
              </w:rPr>
              <w:t>5</w:t>
            </w:r>
            <w:r w:rsidRPr="003D6D6E">
              <w:rPr>
                <w:rFonts w:hint="eastAsia"/>
                <w:lang w:val="en-GB" w:eastAsia="zh-CN"/>
              </w:rPr>
              <w:t>字符</w:t>
            </w:r>
            <w:bookmarkStart w:id="8" w:name="_GoBack"/>
            <w:bookmarkEnd w:id="8"/>
            <w:r w:rsidRPr="003D6D6E">
              <w:rPr>
                <w:rFonts w:hint="eastAsia"/>
                <w:lang w:val="en-GB" w:eastAsia="zh-CN"/>
              </w:rPr>
              <w:t>串</w:t>
            </w:r>
          </w:p>
        </w:tc>
      </w:tr>
      <w:tr w:rsidR="00B60D6A" w:rsidRPr="003D6D6E" w:rsidTr="00A355BC">
        <w:trPr>
          <w:jc w:val="center"/>
        </w:trPr>
        <w:tc>
          <w:tcPr>
            <w:tcW w:w="3392" w:type="dxa"/>
          </w:tcPr>
          <w:p w:rsidR="00B60D6A" w:rsidRPr="003D6D6E" w:rsidRDefault="00B60D6A" w:rsidP="00A355BC">
            <w:pPr>
              <w:pStyle w:val="Tabletext"/>
              <w:rPr>
                <w:lang w:val="en-GB" w:eastAsia="zh-CN"/>
              </w:rPr>
            </w:pPr>
            <w:r w:rsidRPr="003D6D6E">
              <w:rPr>
                <w:rFonts w:hint="eastAsia"/>
                <w:lang w:val="en-GB" w:eastAsia="zh-CN"/>
              </w:rPr>
              <w:t>电话号码</w:t>
            </w:r>
          </w:p>
        </w:tc>
        <w:tc>
          <w:tcPr>
            <w:tcW w:w="3412" w:type="dxa"/>
          </w:tcPr>
          <w:p w:rsidR="00B60D6A" w:rsidRPr="003D6D6E" w:rsidRDefault="00B60D6A" w:rsidP="00A355BC">
            <w:pPr>
              <w:pStyle w:val="Tabletext"/>
              <w:rPr>
                <w:lang w:val="en-GB"/>
              </w:rPr>
            </w:pPr>
            <w:r w:rsidRPr="003D6D6E">
              <w:rPr>
                <w:lang w:val="en-GB"/>
              </w:rPr>
              <w:t>17</w:t>
            </w:r>
            <w:r w:rsidRPr="003D6D6E">
              <w:rPr>
                <w:rFonts w:hint="eastAsia"/>
                <w:lang w:val="en-GB" w:eastAsia="zh-CN"/>
              </w:rPr>
              <w:t>字符串（仅数值型）</w:t>
            </w:r>
          </w:p>
        </w:tc>
      </w:tr>
      <w:tr w:rsidR="00B60D6A" w:rsidRPr="003D6D6E" w:rsidTr="00A355BC">
        <w:trPr>
          <w:jc w:val="center"/>
        </w:trPr>
        <w:tc>
          <w:tcPr>
            <w:tcW w:w="3392" w:type="dxa"/>
          </w:tcPr>
          <w:p w:rsidR="00B60D6A" w:rsidRPr="003D6D6E" w:rsidRDefault="00B60D6A" w:rsidP="00A355BC">
            <w:pPr>
              <w:pStyle w:val="Tabletext"/>
              <w:rPr>
                <w:lang w:val="en-GB" w:eastAsia="zh-CN"/>
              </w:rPr>
            </w:pPr>
            <w:r w:rsidRPr="003D6D6E">
              <w:rPr>
                <w:rFonts w:hint="eastAsia"/>
                <w:lang w:val="en-GB" w:eastAsia="zh-CN"/>
              </w:rPr>
              <w:t>经度</w:t>
            </w:r>
          </w:p>
        </w:tc>
        <w:tc>
          <w:tcPr>
            <w:tcW w:w="3412" w:type="dxa"/>
          </w:tcPr>
          <w:p w:rsidR="00B60D6A" w:rsidRPr="003D6D6E" w:rsidRDefault="006A30B7" w:rsidP="006A30B7">
            <w:pPr>
              <w:pStyle w:val="Tabletext"/>
              <w:rPr>
                <w:lang w:val="en-GB"/>
              </w:rPr>
            </w:pPr>
            <w:r>
              <w:rPr>
                <w:lang w:val="en-GB"/>
              </w:rPr>
              <w:t>9</w:t>
            </w:r>
            <w:r w:rsidR="00B60D6A" w:rsidRPr="003D6D6E">
              <w:rPr>
                <w:rFonts w:hint="eastAsia"/>
                <w:lang w:val="en-GB" w:eastAsia="zh-CN"/>
              </w:rPr>
              <w:t>字符串</w:t>
            </w:r>
          </w:p>
        </w:tc>
      </w:tr>
      <w:tr w:rsidR="00B60D6A" w:rsidRPr="003D6D6E" w:rsidTr="00A355BC">
        <w:trPr>
          <w:jc w:val="center"/>
        </w:trPr>
        <w:tc>
          <w:tcPr>
            <w:tcW w:w="3392" w:type="dxa"/>
          </w:tcPr>
          <w:p w:rsidR="00B60D6A" w:rsidRPr="003D6D6E" w:rsidRDefault="00B60D6A" w:rsidP="00A355BC">
            <w:pPr>
              <w:pStyle w:val="Tabletext"/>
              <w:rPr>
                <w:lang w:val="en-GB" w:eastAsia="zh-CN"/>
              </w:rPr>
            </w:pPr>
            <w:r w:rsidRPr="003D6D6E">
              <w:rPr>
                <w:rFonts w:hint="eastAsia"/>
                <w:lang w:val="en-GB" w:eastAsia="zh-CN"/>
              </w:rPr>
              <w:t>纬度</w:t>
            </w:r>
          </w:p>
        </w:tc>
        <w:tc>
          <w:tcPr>
            <w:tcW w:w="3412" w:type="dxa"/>
          </w:tcPr>
          <w:p w:rsidR="00B60D6A" w:rsidRPr="003D6D6E" w:rsidRDefault="00B60D6A" w:rsidP="00A355BC">
            <w:pPr>
              <w:pStyle w:val="Tabletext"/>
              <w:rPr>
                <w:lang w:val="en-GB"/>
              </w:rPr>
            </w:pPr>
            <w:r w:rsidRPr="003D6D6E">
              <w:rPr>
                <w:lang w:val="en-GB"/>
              </w:rPr>
              <w:t>8</w:t>
            </w:r>
            <w:r w:rsidRPr="003D6D6E">
              <w:rPr>
                <w:rFonts w:hint="eastAsia"/>
                <w:lang w:val="en-GB" w:eastAsia="zh-CN"/>
              </w:rPr>
              <w:t>字符串</w:t>
            </w:r>
          </w:p>
        </w:tc>
      </w:tr>
      <w:tr w:rsidR="00B60D6A" w:rsidRPr="003D6D6E" w:rsidTr="00A355BC">
        <w:trPr>
          <w:jc w:val="center"/>
        </w:trPr>
        <w:tc>
          <w:tcPr>
            <w:tcW w:w="3392" w:type="dxa"/>
          </w:tcPr>
          <w:p w:rsidR="00B60D6A" w:rsidRPr="003D6D6E" w:rsidRDefault="00B60D6A" w:rsidP="00A355BC">
            <w:pPr>
              <w:pStyle w:val="Tabletext"/>
              <w:rPr>
                <w:lang w:val="en-GB" w:eastAsia="zh-CN"/>
              </w:rPr>
            </w:pPr>
            <w:r w:rsidRPr="003D6D6E">
              <w:rPr>
                <w:rFonts w:hint="eastAsia"/>
                <w:lang w:val="en-GB" w:eastAsia="zh-CN"/>
              </w:rPr>
              <w:t>用户信息</w:t>
            </w:r>
          </w:p>
        </w:tc>
        <w:tc>
          <w:tcPr>
            <w:tcW w:w="3412" w:type="dxa"/>
          </w:tcPr>
          <w:p w:rsidR="00B60D6A" w:rsidRPr="003D6D6E" w:rsidRDefault="00B60D6A" w:rsidP="00A355BC">
            <w:pPr>
              <w:pStyle w:val="Tabletext"/>
              <w:rPr>
                <w:lang w:val="en-GB"/>
              </w:rPr>
            </w:pPr>
            <w:r w:rsidRPr="003D6D6E">
              <w:rPr>
                <w:lang w:val="en-GB"/>
              </w:rPr>
              <w:t>15</w:t>
            </w:r>
            <w:r w:rsidRPr="003D6D6E">
              <w:rPr>
                <w:rFonts w:hint="eastAsia"/>
                <w:lang w:val="en-GB" w:eastAsia="zh-CN"/>
              </w:rPr>
              <w:t>字符串</w:t>
            </w:r>
          </w:p>
        </w:tc>
      </w:tr>
    </w:tbl>
    <w:p w:rsidR="00B60D6A" w:rsidRPr="003B1DD1" w:rsidRDefault="00B60D6A" w:rsidP="007D7C94">
      <w:pPr>
        <w:pStyle w:val="Tablefin"/>
      </w:pPr>
    </w:p>
    <w:p w:rsidR="00B60D6A" w:rsidRPr="003B1DD1" w:rsidRDefault="00B60D6A" w:rsidP="007D7C94">
      <w:pPr>
        <w:pStyle w:val="Heading2"/>
        <w:rPr>
          <w:lang w:val="en-GB" w:eastAsia="zh-CN"/>
        </w:rPr>
      </w:pPr>
      <w:r w:rsidRPr="003B1DD1">
        <w:rPr>
          <w:lang w:val="en-GB" w:eastAsia="zh-CN"/>
        </w:rPr>
        <w:t>2.2</w:t>
      </w:r>
      <w:r w:rsidRPr="003B1DD1">
        <w:rPr>
          <w:lang w:val="en-GB" w:eastAsia="zh-CN"/>
        </w:rPr>
        <w:tab/>
      </w:r>
      <w:r>
        <w:rPr>
          <w:rFonts w:hint="eastAsia"/>
          <w:lang w:val="en-GB" w:eastAsia="zh-CN"/>
        </w:rPr>
        <w:t>方法</w:t>
      </w:r>
      <w:r>
        <w:rPr>
          <w:lang w:val="en-GB" w:eastAsia="zh-CN"/>
        </w:rPr>
        <w:t xml:space="preserve"> B</w:t>
      </w:r>
      <w:r>
        <w:rPr>
          <w:rFonts w:hint="eastAsia"/>
          <w:lang w:val="en-GB" w:eastAsia="zh-CN"/>
        </w:rPr>
        <w:t>：扩展频谱载波标识</w:t>
      </w:r>
    </w:p>
    <w:p w:rsidR="00B60D6A" w:rsidRPr="003B1DD1" w:rsidRDefault="00B60D6A" w:rsidP="007D7C94">
      <w:pPr>
        <w:pStyle w:val="enumlev1"/>
        <w:rPr>
          <w:lang w:val="en-GB" w:eastAsia="zh-CN"/>
        </w:rPr>
      </w:pPr>
      <w:r w:rsidRPr="003B1DD1">
        <w:rPr>
          <w:lang w:val="en-GB" w:eastAsia="zh-CN"/>
        </w:rPr>
        <w:t>–</w:t>
      </w:r>
      <w:r w:rsidRPr="003B1DD1">
        <w:rPr>
          <w:lang w:val="en-GB" w:eastAsia="zh-CN"/>
        </w:rPr>
        <w:tab/>
      </w:r>
      <w:r>
        <w:rPr>
          <w:rFonts w:hint="eastAsia"/>
          <w:lang w:val="en-GB" w:eastAsia="zh-CN"/>
        </w:rPr>
        <w:t>带有特定载波信息的载波标识嵌入到低速率扩展频谱载波中，不加入可感知的噪声，覆盖原始信号。</w:t>
      </w:r>
    </w:p>
    <w:p w:rsidR="00B60D6A" w:rsidRPr="003B1DD1" w:rsidRDefault="00B60D6A" w:rsidP="00CF540C">
      <w:pPr>
        <w:ind w:firstLineChars="200" w:firstLine="480"/>
        <w:rPr>
          <w:lang w:val="en-GB" w:eastAsia="zh-CN"/>
        </w:rPr>
      </w:pPr>
      <w:r>
        <w:rPr>
          <w:rFonts w:hint="eastAsia"/>
          <w:lang w:val="en-GB" w:eastAsia="zh-CN"/>
        </w:rPr>
        <w:t>与</w:t>
      </w:r>
      <w:r>
        <w:rPr>
          <w:lang w:val="en-GB" w:eastAsia="zh-CN"/>
        </w:rPr>
        <w:t>NIT</w:t>
      </w:r>
      <w:r>
        <w:rPr>
          <w:rFonts w:hint="eastAsia"/>
          <w:lang w:val="en-GB" w:eastAsia="zh-CN"/>
        </w:rPr>
        <w:t>方法相比，在扩展频谱方法中，载波标识信息在严重干扰的情况下更容易被提取。目前一些设备商在现有的调制器安装了扩展频谱载波标识系统，并在一些不太老的调制器上进行固件升级。带有扩展频谱载波标识系统的调制器上标有</w:t>
      </w:r>
      <w:r>
        <w:rPr>
          <w:lang w:val="en-GB" w:eastAsia="zh-CN"/>
        </w:rPr>
        <w:t>DVB-CID</w:t>
      </w:r>
      <w:r>
        <w:rPr>
          <w:rFonts w:hint="eastAsia"/>
          <w:lang w:val="en-GB" w:eastAsia="zh-CN"/>
        </w:rPr>
        <w:t>符号。也可以购买外部载波标识编码器，将载波标识加入到已调至的载波中。在接收端，专业设备需要检测并解码扩展频谱载波标识。</w:t>
      </w:r>
    </w:p>
    <w:p w:rsidR="00B60D6A" w:rsidRPr="003B1DD1" w:rsidRDefault="00B60D6A" w:rsidP="00CF540C">
      <w:pPr>
        <w:ind w:firstLineChars="200" w:firstLine="480"/>
        <w:rPr>
          <w:lang w:val="en-GB" w:eastAsia="zh-CN"/>
        </w:rPr>
      </w:pPr>
      <w:r>
        <w:rPr>
          <w:rFonts w:hint="eastAsia"/>
          <w:lang w:val="en-GB" w:eastAsia="zh-CN"/>
        </w:rPr>
        <w:t>图</w:t>
      </w:r>
      <w:r>
        <w:rPr>
          <w:lang w:val="en-GB" w:eastAsia="zh-CN"/>
        </w:rPr>
        <w:t>2</w:t>
      </w:r>
      <w:r>
        <w:rPr>
          <w:rFonts w:hint="eastAsia"/>
          <w:lang w:val="en-GB" w:eastAsia="zh-CN"/>
        </w:rPr>
        <w:t>为载波标识扩展框图。在格式信息设置完成后，使用</w:t>
      </w:r>
      <w:r>
        <w:rPr>
          <w:lang w:val="en-GB" w:eastAsia="zh-CN"/>
        </w:rPr>
        <w:t>CRC</w:t>
      </w:r>
      <w:r>
        <w:rPr>
          <w:rFonts w:hint="eastAsia"/>
          <w:lang w:val="en-GB" w:eastAsia="zh-CN"/>
        </w:rPr>
        <w:t>编码器编码该信息，再使用</w:t>
      </w:r>
      <w:r>
        <w:rPr>
          <w:lang w:val="en-GB" w:eastAsia="zh-CN"/>
        </w:rPr>
        <w:t>BCH FEC</w:t>
      </w:r>
      <w:r>
        <w:rPr>
          <w:rFonts w:hint="eastAsia"/>
          <w:lang w:val="en-GB" w:eastAsia="zh-CN"/>
        </w:rPr>
        <w:t>进行编码，然后加入特殊的比特构成载波标识帧。编码后该载波标识使用</w:t>
      </w:r>
      <w:r>
        <w:rPr>
          <w:lang w:val="en-GB" w:eastAsia="zh-CN"/>
        </w:rPr>
        <w:t>4096 chips/bit</w:t>
      </w:r>
      <w:r>
        <w:rPr>
          <w:rFonts w:hint="eastAsia"/>
          <w:lang w:val="en-GB" w:eastAsia="zh-CN"/>
        </w:rPr>
        <w:t>进行扰频和扩展。</w:t>
      </w:r>
    </w:p>
    <w:p w:rsidR="00B60D6A" w:rsidRPr="003B1DD1" w:rsidRDefault="00B60D6A" w:rsidP="007D7C94">
      <w:pPr>
        <w:pStyle w:val="FigureNo"/>
        <w:rPr>
          <w:lang w:val="en-GB"/>
        </w:rPr>
      </w:pPr>
      <w:bookmarkStart w:id="9" w:name="_Ref361302829"/>
      <w:r>
        <w:rPr>
          <w:rFonts w:hint="eastAsia"/>
          <w:lang w:val="en-GB"/>
        </w:rPr>
        <w:t>图</w:t>
      </w:r>
      <w:r w:rsidRPr="003B1DD1">
        <w:rPr>
          <w:lang w:val="en-GB"/>
        </w:rPr>
        <w:t xml:space="preserve"> </w:t>
      </w:r>
      <w:bookmarkEnd w:id="9"/>
      <w:r w:rsidRPr="003B1DD1">
        <w:rPr>
          <w:lang w:val="en-GB"/>
        </w:rPr>
        <w:t>2</w:t>
      </w:r>
    </w:p>
    <w:p w:rsidR="00B60D6A" w:rsidRPr="003B1DD1" w:rsidRDefault="00B60D6A" w:rsidP="007D7C94">
      <w:pPr>
        <w:pStyle w:val="Figuretitle"/>
        <w:rPr>
          <w:lang w:val="en-GB" w:eastAsia="zh-CN"/>
        </w:rPr>
      </w:pPr>
      <w:r>
        <w:rPr>
          <w:rFonts w:hint="eastAsia"/>
          <w:lang w:val="en-GB" w:eastAsia="zh-CN"/>
        </w:rPr>
        <w:t>载波标识扩展框图</w:t>
      </w:r>
    </w:p>
    <w:p w:rsidR="00B60D6A" w:rsidRDefault="0057333B" w:rsidP="00CF540C">
      <w:pPr>
        <w:ind w:firstLineChars="200" w:firstLine="480"/>
        <w:jc w:val="center"/>
        <w:rPr>
          <w:lang w:val="en-GB" w:eastAsia="zh-CN"/>
        </w:rPr>
      </w:pPr>
      <w:r>
        <w:object w:dxaOrig="7227" w:dyaOrig="3706">
          <v:shape id="_x0000_i1026" type="#_x0000_t75" style="width:334.8pt;height:172.8pt" o:ole="">
            <v:imagedata r:id="rId15" o:title=""/>
          </v:shape>
          <o:OLEObject Type="Embed" ProgID="CorelDraw.Graphic.16" ShapeID="_x0000_i1026" DrawAspect="Content" ObjectID="_1521621355" r:id="rId16"/>
        </w:object>
      </w:r>
    </w:p>
    <w:p w:rsidR="00B60D6A" w:rsidRDefault="00B60D6A" w:rsidP="00CF540C">
      <w:pPr>
        <w:ind w:firstLineChars="200" w:firstLine="480"/>
        <w:rPr>
          <w:lang w:val="en-GB" w:eastAsia="zh-CN"/>
        </w:rPr>
      </w:pPr>
      <w:r>
        <w:rPr>
          <w:rFonts w:hint="eastAsia"/>
          <w:lang w:val="en-GB" w:eastAsia="zh-CN"/>
        </w:rPr>
        <w:t>在载波标识扩展框图后，载波标识帧扩展如图</w:t>
      </w:r>
      <w:r>
        <w:rPr>
          <w:lang w:val="en-GB" w:eastAsia="zh-CN"/>
        </w:rPr>
        <w:t>3</w:t>
      </w:r>
      <w:r>
        <w:rPr>
          <w:rFonts w:hint="eastAsia"/>
          <w:lang w:val="en-GB" w:eastAsia="zh-CN"/>
        </w:rPr>
        <w:t>所示。首先，运营商通过前面板或远程用户界面产生格式信息，该信息包含“全局唯一</w:t>
      </w:r>
      <w:r>
        <w:rPr>
          <w:lang w:val="en-GB" w:eastAsia="zh-CN"/>
        </w:rPr>
        <w:t>ID_</w:t>
      </w:r>
      <w:r>
        <w:rPr>
          <w:rFonts w:hint="eastAsia"/>
          <w:lang w:val="en-GB" w:eastAsia="zh-CN"/>
        </w:rPr>
        <w:t>高</w:t>
      </w:r>
      <w:r>
        <w:rPr>
          <w:lang w:val="en-GB" w:eastAsia="zh-CN"/>
        </w:rPr>
        <w:t>/</w:t>
      </w:r>
      <w:r>
        <w:rPr>
          <w:rFonts w:hint="eastAsia"/>
          <w:lang w:val="en-GB" w:eastAsia="zh-CN"/>
        </w:rPr>
        <w:t>低”标识符，内容</w:t>
      </w:r>
      <w:r>
        <w:rPr>
          <w:lang w:val="en-GB" w:eastAsia="zh-CN"/>
        </w:rPr>
        <w:t>ID</w:t>
      </w:r>
      <w:r>
        <w:rPr>
          <w:rFonts w:hint="eastAsia"/>
          <w:lang w:val="en-GB" w:eastAsia="zh-CN"/>
        </w:rPr>
        <w:t>和内容信息。关</w:t>
      </w:r>
    </w:p>
    <w:p w:rsidR="00B60D6A" w:rsidRPr="00631CA4" w:rsidRDefault="00B60D6A" w:rsidP="00B84FE3">
      <w:pPr>
        <w:rPr>
          <w:lang w:val="en-GB" w:eastAsia="zh-CN"/>
        </w:rPr>
      </w:pPr>
      <w:r>
        <w:rPr>
          <w:rFonts w:hint="eastAsia"/>
          <w:lang w:val="en-GB" w:eastAsia="zh-CN"/>
        </w:rPr>
        <w:t>于全局唯一</w:t>
      </w:r>
      <w:r>
        <w:rPr>
          <w:lang w:val="en-GB" w:eastAsia="zh-CN"/>
        </w:rPr>
        <w:t>ID</w:t>
      </w:r>
      <w:r>
        <w:rPr>
          <w:rFonts w:hint="eastAsia"/>
          <w:lang w:val="en-GB" w:eastAsia="zh-CN"/>
        </w:rPr>
        <w:t>，全局唯一</w:t>
      </w:r>
      <w:r>
        <w:rPr>
          <w:lang w:val="en-GB" w:eastAsia="zh-CN"/>
        </w:rPr>
        <w:t>ID_</w:t>
      </w:r>
      <w:r>
        <w:rPr>
          <w:rFonts w:hint="eastAsia"/>
          <w:lang w:val="en-GB" w:eastAsia="zh-CN"/>
        </w:rPr>
        <w:t>高表示制造商</w:t>
      </w:r>
      <w:r>
        <w:rPr>
          <w:lang w:val="en-GB" w:eastAsia="zh-CN"/>
        </w:rPr>
        <w:t>ID</w:t>
      </w:r>
      <w:r>
        <w:rPr>
          <w:rFonts w:hint="eastAsia"/>
          <w:lang w:val="en-GB" w:eastAsia="zh-CN"/>
        </w:rPr>
        <w:t>，全局唯一</w:t>
      </w:r>
      <w:r>
        <w:rPr>
          <w:lang w:val="en-GB" w:eastAsia="zh-CN"/>
        </w:rPr>
        <w:t>ID_</w:t>
      </w:r>
      <w:r>
        <w:rPr>
          <w:rFonts w:hint="eastAsia"/>
          <w:lang w:val="en-GB" w:eastAsia="zh-CN"/>
        </w:rPr>
        <w:t>低表示扩展</w:t>
      </w:r>
      <w:r>
        <w:rPr>
          <w:lang w:val="en-GB" w:eastAsia="zh-CN"/>
        </w:rPr>
        <w:t>ID</w:t>
      </w:r>
      <w:r>
        <w:rPr>
          <w:rFonts w:hint="eastAsia"/>
          <w:lang w:val="en-GB" w:eastAsia="zh-CN"/>
        </w:rPr>
        <w:t>。</w:t>
      </w:r>
    </w:p>
    <w:p w:rsidR="00B60D6A" w:rsidRPr="003B1DD1" w:rsidRDefault="00B60D6A" w:rsidP="007D7C94">
      <w:pPr>
        <w:pStyle w:val="FigureNo"/>
        <w:rPr>
          <w:lang w:val="en-GB" w:eastAsia="zh-CN"/>
        </w:rPr>
      </w:pPr>
      <w:bookmarkStart w:id="10" w:name="_Ref361305922"/>
      <w:r>
        <w:rPr>
          <w:rFonts w:hint="eastAsia"/>
          <w:lang w:val="en-GB" w:eastAsia="zh-CN"/>
        </w:rPr>
        <w:t>图</w:t>
      </w:r>
      <w:r w:rsidRPr="003B1DD1">
        <w:rPr>
          <w:lang w:val="en-GB" w:eastAsia="zh-CN"/>
        </w:rPr>
        <w:t xml:space="preserve"> </w:t>
      </w:r>
      <w:bookmarkEnd w:id="10"/>
      <w:r w:rsidRPr="003B1DD1">
        <w:rPr>
          <w:lang w:val="en-GB" w:eastAsia="zh-CN"/>
        </w:rPr>
        <w:t>3</w:t>
      </w:r>
    </w:p>
    <w:p w:rsidR="00B60D6A" w:rsidRPr="003B1DD1" w:rsidRDefault="00B60D6A" w:rsidP="007D7C94">
      <w:pPr>
        <w:pStyle w:val="Figuretitle"/>
        <w:rPr>
          <w:lang w:val="en-GB" w:eastAsia="zh-CN"/>
        </w:rPr>
      </w:pPr>
      <w:r>
        <w:rPr>
          <w:rFonts w:hint="eastAsia"/>
          <w:lang w:val="en-GB" w:eastAsia="zh-CN"/>
        </w:rPr>
        <w:t>载波标识帧结构</w:t>
      </w:r>
    </w:p>
    <w:p w:rsidR="00B60D6A" w:rsidRPr="009503AC" w:rsidRDefault="00386911" w:rsidP="00386911">
      <w:pPr>
        <w:jc w:val="center"/>
        <w:rPr>
          <w:lang w:val="en-US" w:eastAsia="zh-CN"/>
        </w:rPr>
      </w:pPr>
      <w:r>
        <w:object w:dxaOrig="9608" w:dyaOrig="6594">
          <v:shape id="_x0000_i1027" type="#_x0000_t75" style="width:405.6pt;height:278.4pt" o:ole="">
            <v:imagedata r:id="rId17" o:title=""/>
          </v:shape>
          <o:OLEObject Type="Embed" ProgID="CorelDraw.Graphic.16" ShapeID="_x0000_i1027" DrawAspect="Content" ObjectID="_1521621356" r:id="rId18"/>
        </w:object>
      </w:r>
    </w:p>
    <w:p w:rsidR="00B60D6A" w:rsidRPr="003B1DD1" w:rsidRDefault="00B60D6A" w:rsidP="00CF540C">
      <w:pPr>
        <w:ind w:firstLineChars="200" w:firstLine="480"/>
        <w:rPr>
          <w:lang w:val="en-GB" w:eastAsia="zh-CN"/>
        </w:rPr>
      </w:pPr>
      <w:r>
        <w:rPr>
          <w:rFonts w:hint="eastAsia"/>
          <w:lang w:val="en-GB" w:eastAsia="zh-CN"/>
        </w:rPr>
        <w:t>表</w:t>
      </w:r>
      <w:r>
        <w:rPr>
          <w:lang w:val="en-GB" w:eastAsia="zh-CN"/>
        </w:rPr>
        <w:t>2</w:t>
      </w:r>
      <w:r>
        <w:rPr>
          <w:rFonts w:hint="eastAsia"/>
          <w:lang w:val="en-GB" w:eastAsia="zh-CN"/>
        </w:rPr>
        <w:t>所示为内容</w:t>
      </w:r>
      <w:r>
        <w:rPr>
          <w:lang w:val="en-GB" w:eastAsia="zh-CN"/>
        </w:rPr>
        <w:t>ID</w:t>
      </w:r>
      <w:r>
        <w:rPr>
          <w:rFonts w:hint="eastAsia"/>
          <w:lang w:val="en-GB" w:eastAsia="zh-CN"/>
        </w:rPr>
        <w:t>和内容信息示例，可以帮助定位载波源的位置。运营商需要输入在每个信息域中输入信息，以满足卫星运营商的需要。</w:t>
      </w:r>
    </w:p>
    <w:p w:rsidR="00B60D6A" w:rsidRPr="003B1DD1" w:rsidRDefault="00B60D6A" w:rsidP="007D7C94">
      <w:pPr>
        <w:pStyle w:val="TableNo"/>
        <w:rPr>
          <w:lang w:val="en-GB" w:eastAsia="zh-CN"/>
        </w:rPr>
      </w:pPr>
      <w:r>
        <w:rPr>
          <w:rFonts w:hint="eastAsia"/>
          <w:lang w:val="en-GB" w:eastAsia="zh-CN"/>
        </w:rPr>
        <w:t>表</w:t>
      </w:r>
      <w:r w:rsidRPr="003B1DD1">
        <w:rPr>
          <w:lang w:val="en-GB" w:eastAsia="zh-CN"/>
        </w:rPr>
        <w:t xml:space="preserve"> 2 </w:t>
      </w:r>
    </w:p>
    <w:p w:rsidR="00B60D6A" w:rsidRPr="003B1DD1" w:rsidRDefault="00B60D6A" w:rsidP="007D7C94">
      <w:pPr>
        <w:pStyle w:val="Tabletitle"/>
        <w:rPr>
          <w:lang w:val="en-GB" w:eastAsia="zh-CN"/>
        </w:rPr>
      </w:pPr>
      <w:r>
        <w:rPr>
          <w:rFonts w:hint="eastAsia"/>
          <w:lang w:val="en-GB" w:eastAsia="zh-CN"/>
        </w:rPr>
        <w:t>内容</w:t>
      </w:r>
      <w:r>
        <w:rPr>
          <w:lang w:val="en-GB" w:eastAsia="zh-CN"/>
        </w:rPr>
        <w:t>ID</w:t>
      </w:r>
      <w:r>
        <w:rPr>
          <w:rFonts w:hint="eastAsia"/>
          <w:lang w:val="en-GB" w:eastAsia="zh-CN"/>
        </w:rPr>
        <w:t>和内容信息示例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3402"/>
      </w:tblGrid>
      <w:tr w:rsidR="00B60D6A" w:rsidRPr="003D6D6E" w:rsidTr="008B401E">
        <w:trPr>
          <w:trHeight w:val="389"/>
          <w:jc w:val="center"/>
        </w:trPr>
        <w:tc>
          <w:tcPr>
            <w:tcW w:w="1560" w:type="dxa"/>
          </w:tcPr>
          <w:p w:rsidR="00B60D6A" w:rsidRPr="003D6D6E" w:rsidRDefault="00B60D6A" w:rsidP="00A355BC">
            <w:pPr>
              <w:pStyle w:val="Tablehead"/>
              <w:rPr>
                <w:lang w:val="en-GB" w:eastAsia="ja-JP"/>
              </w:rPr>
            </w:pPr>
            <w:r w:rsidRPr="003D6D6E">
              <w:rPr>
                <w:rFonts w:hint="eastAsia"/>
                <w:lang w:val="en-GB" w:eastAsia="zh-CN"/>
              </w:rPr>
              <w:t>内容</w:t>
            </w:r>
            <w:r w:rsidRPr="003D6D6E">
              <w:rPr>
                <w:lang w:val="en-GB" w:eastAsia="ja-JP"/>
              </w:rPr>
              <w:t xml:space="preserve"> ID</w:t>
            </w:r>
          </w:p>
        </w:tc>
        <w:tc>
          <w:tcPr>
            <w:tcW w:w="3402" w:type="dxa"/>
          </w:tcPr>
          <w:p w:rsidR="00B60D6A" w:rsidRPr="003D6D6E" w:rsidRDefault="00B60D6A" w:rsidP="00A355BC">
            <w:pPr>
              <w:pStyle w:val="Tablehead"/>
              <w:rPr>
                <w:lang w:val="en-GB" w:eastAsia="zh-CN"/>
              </w:rPr>
            </w:pPr>
            <w:r w:rsidRPr="003D6D6E">
              <w:rPr>
                <w:rFonts w:hint="eastAsia"/>
                <w:lang w:val="en-GB" w:eastAsia="zh-CN"/>
              </w:rPr>
              <w:t>信息域内容</w:t>
            </w:r>
          </w:p>
        </w:tc>
      </w:tr>
      <w:tr w:rsidR="00B60D6A" w:rsidRPr="003D6D6E" w:rsidTr="00A355BC">
        <w:trPr>
          <w:jc w:val="center"/>
        </w:trPr>
        <w:tc>
          <w:tcPr>
            <w:tcW w:w="1560" w:type="dxa"/>
          </w:tcPr>
          <w:p w:rsidR="00B60D6A" w:rsidRPr="003D6D6E" w:rsidRDefault="00B60D6A" w:rsidP="00A355BC">
            <w:pPr>
              <w:pStyle w:val="Tabletext"/>
              <w:jc w:val="center"/>
              <w:rPr>
                <w:lang w:val="en-GB"/>
              </w:rPr>
            </w:pPr>
            <w:r w:rsidRPr="003D6D6E">
              <w:rPr>
                <w:lang w:val="en-GB"/>
              </w:rPr>
              <w:t>0</w:t>
            </w:r>
          </w:p>
        </w:tc>
        <w:tc>
          <w:tcPr>
            <w:tcW w:w="3402" w:type="dxa"/>
          </w:tcPr>
          <w:p w:rsidR="00B60D6A" w:rsidRPr="003D6D6E" w:rsidRDefault="00B60D6A" w:rsidP="00A355BC">
            <w:pPr>
              <w:pStyle w:val="Tabletext"/>
              <w:rPr>
                <w:lang w:val="en-GB" w:eastAsia="zh-CN"/>
              </w:rPr>
            </w:pPr>
            <w:r w:rsidRPr="003D6D6E">
              <w:rPr>
                <w:rFonts w:hint="eastAsia"/>
                <w:lang w:val="en-GB" w:eastAsia="zh-CN"/>
              </w:rPr>
              <w:t>载波标识符系统版本代码</w:t>
            </w:r>
          </w:p>
        </w:tc>
      </w:tr>
      <w:tr w:rsidR="00B60D6A" w:rsidRPr="003D6D6E" w:rsidTr="00A355BC">
        <w:trPr>
          <w:jc w:val="center"/>
        </w:trPr>
        <w:tc>
          <w:tcPr>
            <w:tcW w:w="1560" w:type="dxa"/>
          </w:tcPr>
          <w:p w:rsidR="00B60D6A" w:rsidRPr="003D6D6E" w:rsidRDefault="00B60D6A" w:rsidP="00A355BC">
            <w:pPr>
              <w:pStyle w:val="Tabletext"/>
              <w:jc w:val="center"/>
              <w:rPr>
                <w:lang w:val="en-GB"/>
              </w:rPr>
            </w:pPr>
            <w:r w:rsidRPr="003D6D6E">
              <w:rPr>
                <w:lang w:val="en-GB"/>
              </w:rPr>
              <w:t>1</w:t>
            </w:r>
          </w:p>
        </w:tc>
        <w:tc>
          <w:tcPr>
            <w:tcW w:w="3402" w:type="dxa"/>
          </w:tcPr>
          <w:p w:rsidR="00B60D6A" w:rsidRPr="003D6D6E" w:rsidRDefault="00B60D6A" w:rsidP="00A355BC">
            <w:pPr>
              <w:pStyle w:val="Tabletext"/>
              <w:rPr>
                <w:lang w:val="en-GB" w:eastAsia="zh-CN"/>
              </w:rPr>
            </w:pPr>
            <w:r w:rsidRPr="003D6D6E">
              <w:rPr>
                <w:rFonts w:hint="eastAsia"/>
                <w:lang w:val="en-GB" w:eastAsia="zh-CN"/>
              </w:rPr>
              <w:t>纬度</w:t>
            </w:r>
          </w:p>
        </w:tc>
      </w:tr>
      <w:tr w:rsidR="00B60D6A" w:rsidRPr="003D6D6E" w:rsidTr="00A355BC">
        <w:trPr>
          <w:jc w:val="center"/>
        </w:trPr>
        <w:tc>
          <w:tcPr>
            <w:tcW w:w="1560" w:type="dxa"/>
          </w:tcPr>
          <w:p w:rsidR="00B60D6A" w:rsidRPr="003D6D6E" w:rsidRDefault="00B60D6A" w:rsidP="00A355BC">
            <w:pPr>
              <w:pStyle w:val="Tabletext"/>
              <w:jc w:val="center"/>
              <w:rPr>
                <w:lang w:val="en-GB"/>
              </w:rPr>
            </w:pPr>
            <w:r w:rsidRPr="003D6D6E">
              <w:rPr>
                <w:lang w:val="en-GB"/>
              </w:rPr>
              <w:t>2</w:t>
            </w:r>
          </w:p>
        </w:tc>
        <w:tc>
          <w:tcPr>
            <w:tcW w:w="3402" w:type="dxa"/>
          </w:tcPr>
          <w:p w:rsidR="00B60D6A" w:rsidRPr="003D6D6E" w:rsidRDefault="00B60D6A" w:rsidP="00A355BC">
            <w:pPr>
              <w:pStyle w:val="Tabletext"/>
              <w:rPr>
                <w:lang w:val="en-GB" w:eastAsia="zh-CN"/>
              </w:rPr>
            </w:pPr>
            <w:r w:rsidRPr="003D6D6E">
              <w:rPr>
                <w:rFonts w:hint="eastAsia"/>
                <w:lang w:val="en-GB" w:eastAsia="zh-CN"/>
              </w:rPr>
              <w:t>经度</w:t>
            </w:r>
          </w:p>
        </w:tc>
      </w:tr>
      <w:tr w:rsidR="00B60D6A" w:rsidRPr="003D6D6E" w:rsidTr="00A355BC">
        <w:trPr>
          <w:jc w:val="center"/>
        </w:trPr>
        <w:tc>
          <w:tcPr>
            <w:tcW w:w="1560" w:type="dxa"/>
          </w:tcPr>
          <w:p w:rsidR="00B60D6A" w:rsidRPr="003D6D6E" w:rsidRDefault="00B60D6A" w:rsidP="00A355BC">
            <w:pPr>
              <w:pStyle w:val="Tabletext"/>
              <w:jc w:val="center"/>
              <w:rPr>
                <w:lang w:val="en-GB"/>
              </w:rPr>
            </w:pPr>
            <w:r w:rsidRPr="003D6D6E">
              <w:rPr>
                <w:lang w:val="en-GB"/>
              </w:rPr>
              <w:t>3-5</w:t>
            </w:r>
          </w:p>
        </w:tc>
        <w:tc>
          <w:tcPr>
            <w:tcW w:w="3402" w:type="dxa"/>
          </w:tcPr>
          <w:p w:rsidR="00B60D6A" w:rsidRPr="003D6D6E" w:rsidRDefault="00B60D6A" w:rsidP="00A355BC">
            <w:pPr>
              <w:pStyle w:val="Tabletext"/>
              <w:rPr>
                <w:lang w:val="en-GB" w:eastAsia="zh-CN"/>
              </w:rPr>
            </w:pPr>
            <w:r w:rsidRPr="003D6D6E">
              <w:rPr>
                <w:rFonts w:hint="eastAsia"/>
                <w:lang w:val="en-GB" w:eastAsia="zh-CN"/>
              </w:rPr>
              <w:t>电话号码</w:t>
            </w:r>
          </w:p>
        </w:tc>
      </w:tr>
      <w:tr w:rsidR="00B60D6A" w:rsidRPr="003D6D6E" w:rsidTr="00A355BC">
        <w:trPr>
          <w:jc w:val="center"/>
        </w:trPr>
        <w:tc>
          <w:tcPr>
            <w:tcW w:w="1560" w:type="dxa"/>
          </w:tcPr>
          <w:p w:rsidR="00B60D6A" w:rsidRPr="003D6D6E" w:rsidRDefault="00B60D6A" w:rsidP="00A355BC">
            <w:pPr>
              <w:pStyle w:val="Tabletext"/>
              <w:jc w:val="center"/>
              <w:rPr>
                <w:lang w:val="en-GB"/>
              </w:rPr>
            </w:pPr>
            <w:r w:rsidRPr="003D6D6E">
              <w:rPr>
                <w:lang w:val="en-GB"/>
              </w:rPr>
              <w:t>6-12</w:t>
            </w:r>
          </w:p>
        </w:tc>
        <w:tc>
          <w:tcPr>
            <w:tcW w:w="3402" w:type="dxa"/>
          </w:tcPr>
          <w:p w:rsidR="00B60D6A" w:rsidRPr="003D6D6E" w:rsidRDefault="00B60D6A" w:rsidP="00187B03">
            <w:pPr>
              <w:pStyle w:val="Tabletext"/>
              <w:jc w:val="left"/>
              <w:rPr>
                <w:lang w:val="en-GB" w:eastAsia="zh-CN"/>
              </w:rPr>
            </w:pPr>
            <w:r w:rsidRPr="003D6D6E">
              <w:rPr>
                <w:rFonts w:hint="eastAsia"/>
                <w:lang w:val="en-GB" w:eastAsia="zh-CN"/>
              </w:rPr>
              <w:t>用户数据（</w:t>
            </w:r>
            <w:r w:rsidRPr="003D6D6E">
              <w:rPr>
                <w:lang w:val="en-GB" w:eastAsia="zh-CN"/>
              </w:rPr>
              <w:t xml:space="preserve"> ASCII</w:t>
            </w:r>
            <w:r w:rsidRPr="003D6D6E">
              <w:rPr>
                <w:rFonts w:hint="eastAsia"/>
                <w:lang w:val="en-GB" w:eastAsia="zh-CN"/>
              </w:rPr>
              <w:t>码消息）</w:t>
            </w:r>
          </w:p>
        </w:tc>
      </w:tr>
      <w:tr w:rsidR="00B60D6A" w:rsidRPr="003D6D6E" w:rsidTr="00A355BC">
        <w:trPr>
          <w:jc w:val="center"/>
        </w:trPr>
        <w:tc>
          <w:tcPr>
            <w:tcW w:w="1560" w:type="dxa"/>
          </w:tcPr>
          <w:p w:rsidR="00B60D6A" w:rsidRPr="003D6D6E" w:rsidRDefault="00B60D6A" w:rsidP="00A355BC">
            <w:pPr>
              <w:pStyle w:val="Tabletext"/>
              <w:jc w:val="center"/>
              <w:rPr>
                <w:lang w:val="en-GB"/>
              </w:rPr>
            </w:pPr>
            <w:r w:rsidRPr="003D6D6E">
              <w:rPr>
                <w:lang w:val="en-GB"/>
              </w:rPr>
              <w:t>13-31</w:t>
            </w:r>
          </w:p>
        </w:tc>
        <w:tc>
          <w:tcPr>
            <w:tcW w:w="3402" w:type="dxa"/>
          </w:tcPr>
          <w:p w:rsidR="00B60D6A" w:rsidRPr="003D6D6E" w:rsidRDefault="00B60D6A" w:rsidP="00A355BC">
            <w:pPr>
              <w:pStyle w:val="Tabletext"/>
              <w:rPr>
                <w:lang w:val="en-GB" w:eastAsia="zh-CN"/>
              </w:rPr>
            </w:pPr>
            <w:r w:rsidRPr="003D6D6E">
              <w:rPr>
                <w:rFonts w:hint="eastAsia"/>
                <w:lang w:val="en-GB" w:eastAsia="zh-CN"/>
              </w:rPr>
              <w:t>未定义</w:t>
            </w:r>
          </w:p>
        </w:tc>
      </w:tr>
    </w:tbl>
    <w:p w:rsidR="00B60D6A" w:rsidRPr="003B1DD1" w:rsidRDefault="00B60D6A" w:rsidP="007D7C94">
      <w:pPr>
        <w:pStyle w:val="Tablefin"/>
        <w:rPr>
          <w:lang w:eastAsia="ja-JP"/>
        </w:rPr>
      </w:pPr>
    </w:p>
    <w:p w:rsidR="00B60D6A" w:rsidRPr="008B401E" w:rsidRDefault="00B60D6A" w:rsidP="00CF540C">
      <w:pPr>
        <w:ind w:firstLineChars="200" w:firstLine="448"/>
        <w:rPr>
          <w:spacing w:val="-16"/>
          <w:lang w:val="en-GB" w:eastAsia="zh-CN"/>
        </w:rPr>
      </w:pPr>
      <w:r w:rsidRPr="008B401E">
        <w:rPr>
          <w:rFonts w:hint="eastAsia"/>
          <w:spacing w:val="-16"/>
          <w:lang w:val="en-GB" w:eastAsia="zh-CN"/>
        </w:rPr>
        <w:t>扩展后，每片载波标识帧序列需要映射入</w:t>
      </w:r>
      <w:r w:rsidRPr="008B401E">
        <w:rPr>
          <w:spacing w:val="-16"/>
          <w:lang w:val="en-GB" w:eastAsia="zh-CN"/>
        </w:rPr>
        <w:t>BPSK</w:t>
      </w:r>
      <w:r w:rsidRPr="008B401E">
        <w:rPr>
          <w:rFonts w:hint="eastAsia"/>
          <w:spacing w:val="-16"/>
          <w:lang w:val="en-GB" w:eastAsia="zh-CN"/>
        </w:rPr>
        <w:t>星座，产生调制符号。</w:t>
      </w:r>
      <w:r w:rsidRPr="008B401E">
        <w:rPr>
          <w:spacing w:val="-16"/>
          <w:lang w:val="en-GB" w:eastAsia="zh-CN"/>
        </w:rPr>
        <w:t>BPSK</w:t>
      </w:r>
      <w:r w:rsidRPr="008B401E">
        <w:rPr>
          <w:rFonts w:hint="eastAsia"/>
          <w:spacing w:val="-16"/>
          <w:lang w:val="en-GB" w:eastAsia="zh-CN"/>
        </w:rPr>
        <w:t>映射符号需使用比</w:t>
      </w:r>
      <w:r w:rsidRPr="008B401E">
        <w:rPr>
          <w:rFonts w:hint="eastAsia"/>
          <w:spacing w:val="-12"/>
          <w:lang w:val="en-GB" w:eastAsia="zh-CN"/>
        </w:rPr>
        <w:t>原始载波的固有噪声电平低的功率谱密度进行传输，通过调整传输增益不影响超过卫星吞吐量。</w:t>
      </w:r>
    </w:p>
    <w:p w:rsidR="00B60D6A" w:rsidRPr="003B1DD1" w:rsidRDefault="00B60D6A" w:rsidP="00CF540C">
      <w:pPr>
        <w:ind w:firstLineChars="200" w:firstLine="480"/>
        <w:rPr>
          <w:lang w:val="en-GB" w:eastAsia="zh-CN"/>
        </w:rPr>
      </w:pPr>
      <w:r>
        <w:rPr>
          <w:rFonts w:hint="eastAsia"/>
          <w:lang w:val="en-GB" w:eastAsia="zh-CN"/>
        </w:rPr>
        <w:t>因此，表</w:t>
      </w:r>
      <w:r>
        <w:rPr>
          <w:lang w:val="en-GB" w:eastAsia="zh-CN"/>
        </w:rPr>
        <w:t>3</w:t>
      </w:r>
      <w:r>
        <w:rPr>
          <w:rFonts w:hint="eastAsia"/>
          <w:lang w:val="en-GB" w:eastAsia="zh-CN"/>
        </w:rPr>
        <w:t>和图</w:t>
      </w:r>
      <w:r>
        <w:rPr>
          <w:lang w:val="en-GB" w:eastAsia="zh-CN"/>
        </w:rPr>
        <w:t>4</w:t>
      </w:r>
      <w:r>
        <w:rPr>
          <w:rFonts w:hint="eastAsia"/>
          <w:lang w:val="en-GB" w:eastAsia="zh-CN"/>
        </w:rPr>
        <w:t>所示为对原始载波的相对功率谱密度的细节定义。</w:t>
      </w:r>
    </w:p>
    <w:p w:rsidR="00B60D6A" w:rsidRPr="003B1DD1" w:rsidRDefault="00B60D6A" w:rsidP="007D7C94">
      <w:pPr>
        <w:pStyle w:val="TableNo"/>
        <w:rPr>
          <w:lang w:val="en-GB" w:eastAsia="zh-CN"/>
        </w:rPr>
      </w:pPr>
      <w:bookmarkStart w:id="11" w:name="_Ref361310356"/>
      <w:r>
        <w:rPr>
          <w:rFonts w:hint="eastAsia"/>
          <w:lang w:val="en-GB" w:eastAsia="zh-CN"/>
        </w:rPr>
        <w:t>表</w:t>
      </w:r>
      <w:r w:rsidRPr="003B1DD1">
        <w:rPr>
          <w:lang w:val="en-GB" w:eastAsia="zh-CN"/>
        </w:rPr>
        <w:t xml:space="preserve"> 3 </w:t>
      </w:r>
      <w:bookmarkEnd w:id="11"/>
    </w:p>
    <w:p w:rsidR="00B60D6A" w:rsidRPr="003B1DD1" w:rsidRDefault="00B60D6A" w:rsidP="007D7C94">
      <w:pPr>
        <w:pStyle w:val="Tabletitle"/>
        <w:rPr>
          <w:lang w:val="en-GB" w:eastAsia="zh-CN"/>
        </w:rPr>
      </w:pPr>
      <w:r>
        <w:rPr>
          <w:rFonts w:hint="eastAsia"/>
          <w:lang w:val="en-GB" w:eastAsia="zh-CN"/>
        </w:rPr>
        <w:t>与原始载波相对功率谱密度级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1"/>
        <w:gridCol w:w="3355"/>
        <w:gridCol w:w="3543"/>
      </w:tblGrid>
      <w:tr w:rsidR="00B60D6A" w:rsidRPr="003D6D6E" w:rsidTr="006177DF">
        <w:trPr>
          <w:jc w:val="center"/>
        </w:trPr>
        <w:tc>
          <w:tcPr>
            <w:tcW w:w="2741" w:type="dxa"/>
            <w:vAlign w:val="center"/>
          </w:tcPr>
          <w:p w:rsidR="00B60D6A" w:rsidRPr="003D6D6E" w:rsidRDefault="00B60D6A" w:rsidP="00A355BC">
            <w:pPr>
              <w:pStyle w:val="Tablehead"/>
              <w:rPr>
                <w:lang w:val="en-GB" w:eastAsia="zh-CN"/>
              </w:rPr>
            </w:pPr>
            <w:r w:rsidRPr="003D6D6E">
              <w:rPr>
                <w:rFonts w:hint="eastAsia"/>
                <w:lang w:val="en-GB" w:eastAsia="zh-CN"/>
              </w:rPr>
              <w:t>载波标识符系统</w:t>
            </w:r>
            <w:r w:rsidR="00386911">
              <w:rPr>
                <w:lang w:val="en-GB" w:eastAsia="zh-CN"/>
              </w:rPr>
              <w:br/>
            </w:r>
            <w:r w:rsidRPr="003D6D6E">
              <w:rPr>
                <w:rFonts w:hint="eastAsia"/>
                <w:lang w:val="en-GB" w:eastAsia="zh-CN"/>
              </w:rPr>
              <w:t>码片速率</w:t>
            </w:r>
            <w:r w:rsidRPr="003D6D6E">
              <w:rPr>
                <w:lang w:val="en-GB" w:eastAsia="zh-CN"/>
              </w:rPr>
              <w:br/>
              <w:t>(kHz)</w:t>
            </w:r>
          </w:p>
        </w:tc>
        <w:tc>
          <w:tcPr>
            <w:tcW w:w="3355" w:type="dxa"/>
            <w:vAlign w:val="center"/>
          </w:tcPr>
          <w:p w:rsidR="00B60D6A" w:rsidRPr="003D6D6E" w:rsidRDefault="00B60D6A" w:rsidP="000C4668">
            <w:pPr>
              <w:pStyle w:val="Tablehead"/>
              <w:rPr>
                <w:lang w:val="en-GB" w:eastAsia="zh-CN"/>
              </w:rPr>
            </w:pPr>
            <w:r w:rsidRPr="003D6D6E">
              <w:rPr>
                <w:rFonts w:hint="eastAsia"/>
                <w:lang w:val="en-GB" w:eastAsia="zh-CN"/>
              </w:rPr>
              <w:t>主机载波符号率</w:t>
            </w:r>
            <w:r w:rsidRPr="003D6D6E">
              <w:rPr>
                <w:lang w:val="en-GB" w:eastAsia="zh-CN"/>
              </w:rPr>
              <w:t>(S)</w:t>
            </w:r>
            <w:r w:rsidR="00386911">
              <w:rPr>
                <w:lang w:val="en-GB" w:eastAsia="zh-CN"/>
              </w:rPr>
              <w:br/>
            </w:r>
            <w:r w:rsidRPr="003D6D6E">
              <w:rPr>
                <w:rFonts w:hint="eastAsia"/>
                <w:lang w:val="en-GB" w:eastAsia="zh-CN"/>
              </w:rPr>
              <w:t>范围</w:t>
            </w:r>
            <w:r w:rsidRPr="003D6D6E">
              <w:rPr>
                <w:lang w:val="en-GB" w:eastAsia="zh-CN"/>
              </w:rPr>
              <w:br/>
              <w:t>(kBaud)</w:t>
            </w:r>
          </w:p>
        </w:tc>
        <w:tc>
          <w:tcPr>
            <w:tcW w:w="3543" w:type="dxa"/>
            <w:vAlign w:val="center"/>
          </w:tcPr>
          <w:p w:rsidR="00B60D6A" w:rsidRPr="003D6D6E" w:rsidRDefault="00B60D6A" w:rsidP="00A355BC">
            <w:pPr>
              <w:pStyle w:val="Tablehead"/>
              <w:rPr>
                <w:lang w:val="en-GB" w:eastAsia="zh-CN"/>
              </w:rPr>
            </w:pPr>
            <w:r w:rsidRPr="003D6D6E">
              <w:rPr>
                <w:lang w:val="en-GB" w:eastAsia="zh-CN"/>
              </w:rPr>
              <w:t xml:space="preserve"> </w:t>
            </w:r>
            <w:r w:rsidRPr="003D6D6E">
              <w:rPr>
                <w:rFonts w:hint="eastAsia"/>
                <w:lang w:val="en-GB" w:eastAsia="zh-CN"/>
              </w:rPr>
              <w:t>原始载波</w:t>
            </w:r>
            <w:r w:rsidRPr="003D6D6E">
              <w:rPr>
                <w:lang w:val="en-GB" w:eastAsia="zh-CN"/>
              </w:rPr>
              <w:t>PSD</w:t>
            </w:r>
            <w:r w:rsidRPr="003D6D6E">
              <w:rPr>
                <w:rFonts w:hint="eastAsia"/>
                <w:lang w:val="en-GB" w:eastAsia="zh-CN"/>
              </w:rPr>
              <w:t>相对主机</w:t>
            </w:r>
            <w:r w:rsidR="00386911">
              <w:rPr>
                <w:lang w:val="en-GB" w:eastAsia="zh-CN"/>
              </w:rPr>
              <w:br/>
            </w:r>
            <w:r w:rsidRPr="003D6D6E">
              <w:rPr>
                <w:rFonts w:hint="eastAsia"/>
                <w:lang w:val="en-GB" w:eastAsia="zh-CN"/>
              </w:rPr>
              <w:t>载波</w:t>
            </w:r>
            <w:r w:rsidRPr="003D6D6E">
              <w:rPr>
                <w:lang w:val="en-GB" w:eastAsia="zh-CN"/>
              </w:rPr>
              <w:t>PSD</w:t>
            </w:r>
            <w:r w:rsidRPr="003D6D6E">
              <w:rPr>
                <w:rFonts w:hint="eastAsia"/>
                <w:lang w:val="en-GB" w:eastAsia="zh-CN"/>
              </w:rPr>
              <w:t>级</w:t>
            </w:r>
            <w:r w:rsidRPr="003D6D6E">
              <w:rPr>
                <w:lang w:val="en-GB" w:eastAsia="zh-CN"/>
              </w:rPr>
              <w:br/>
              <w:t>(dB)</w:t>
            </w:r>
          </w:p>
        </w:tc>
      </w:tr>
      <w:tr w:rsidR="00B60D6A" w:rsidRPr="003D6D6E" w:rsidTr="006177DF">
        <w:trPr>
          <w:jc w:val="center"/>
        </w:trPr>
        <w:tc>
          <w:tcPr>
            <w:tcW w:w="2741" w:type="dxa"/>
          </w:tcPr>
          <w:p w:rsidR="00B60D6A" w:rsidRPr="003D6D6E" w:rsidRDefault="00B60D6A" w:rsidP="00A355BC">
            <w:pPr>
              <w:pStyle w:val="Tabletext"/>
              <w:jc w:val="center"/>
              <w:rPr>
                <w:lang w:val="en-GB" w:eastAsia="zh-CN"/>
              </w:rPr>
            </w:pPr>
            <w:r w:rsidRPr="003D6D6E">
              <w:rPr>
                <w:lang w:val="en-GB" w:eastAsia="zh-CN"/>
              </w:rPr>
              <w:t>112</w:t>
            </w:r>
          </w:p>
        </w:tc>
        <w:tc>
          <w:tcPr>
            <w:tcW w:w="3355" w:type="dxa"/>
          </w:tcPr>
          <w:p w:rsidR="00B60D6A" w:rsidRPr="003D6D6E" w:rsidRDefault="00B60D6A" w:rsidP="006177DF">
            <w:pPr>
              <w:pStyle w:val="Tabletext"/>
              <w:jc w:val="center"/>
              <w:rPr>
                <w:lang w:val="en-GB" w:eastAsia="zh-CN"/>
              </w:rPr>
            </w:pPr>
            <w:r w:rsidRPr="003D6D6E">
              <w:rPr>
                <w:lang w:val="en-GB" w:eastAsia="zh-CN"/>
              </w:rPr>
              <w:t>128</w:t>
            </w:r>
            <w:r w:rsidRPr="003D6D6E">
              <w:rPr>
                <w:rFonts w:hint="eastAsia"/>
                <w:lang w:val="en-GB" w:eastAsia="zh-CN"/>
              </w:rPr>
              <w:t>≤</w:t>
            </w:r>
            <w:r w:rsidRPr="003D6D6E">
              <w:rPr>
                <w:lang w:val="en-GB" w:eastAsia="zh-CN"/>
              </w:rPr>
              <w:t>S &lt; 256</w:t>
            </w:r>
          </w:p>
        </w:tc>
        <w:tc>
          <w:tcPr>
            <w:tcW w:w="3543" w:type="dxa"/>
          </w:tcPr>
          <w:p w:rsidR="00B60D6A" w:rsidRPr="003D6D6E" w:rsidRDefault="00B60D6A" w:rsidP="00A355BC">
            <w:pPr>
              <w:pStyle w:val="Tabletext"/>
              <w:jc w:val="center"/>
              <w:rPr>
                <w:lang w:val="en-GB" w:eastAsia="zh-CN"/>
              </w:rPr>
            </w:pPr>
            <w:r w:rsidRPr="003D6D6E">
              <w:rPr>
                <w:lang w:val="en-GB" w:eastAsia="zh-CN"/>
              </w:rPr>
              <w:t>–27.5</w:t>
            </w:r>
          </w:p>
        </w:tc>
      </w:tr>
      <w:tr w:rsidR="00B60D6A" w:rsidRPr="003D6D6E" w:rsidTr="006177DF">
        <w:trPr>
          <w:jc w:val="center"/>
        </w:trPr>
        <w:tc>
          <w:tcPr>
            <w:tcW w:w="2741" w:type="dxa"/>
          </w:tcPr>
          <w:p w:rsidR="00B60D6A" w:rsidRPr="003D6D6E" w:rsidRDefault="00B60D6A" w:rsidP="00A355BC">
            <w:pPr>
              <w:pStyle w:val="Tabletext"/>
              <w:jc w:val="center"/>
              <w:rPr>
                <w:lang w:val="en-GB" w:eastAsia="zh-CN"/>
              </w:rPr>
            </w:pPr>
            <w:r w:rsidRPr="003D6D6E">
              <w:rPr>
                <w:lang w:val="en-GB" w:eastAsia="zh-CN"/>
              </w:rPr>
              <w:t>112</w:t>
            </w:r>
          </w:p>
        </w:tc>
        <w:tc>
          <w:tcPr>
            <w:tcW w:w="3355" w:type="dxa"/>
          </w:tcPr>
          <w:p w:rsidR="00B60D6A" w:rsidRPr="003D6D6E" w:rsidRDefault="00B60D6A" w:rsidP="006177DF">
            <w:pPr>
              <w:pStyle w:val="Tabletext"/>
              <w:jc w:val="center"/>
              <w:rPr>
                <w:lang w:val="en-GB" w:eastAsia="zh-CN"/>
              </w:rPr>
            </w:pPr>
            <w:r w:rsidRPr="003D6D6E">
              <w:rPr>
                <w:lang w:val="en-GB" w:eastAsia="zh-CN"/>
              </w:rPr>
              <w:t>256</w:t>
            </w:r>
            <w:r w:rsidRPr="003D6D6E">
              <w:rPr>
                <w:rFonts w:hint="eastAsia"/>
                <w:lang w:val="en-GB" w:eastAsia="zh-CN"/>
              </w:rPr>
              <w:t>≤</w:t>
            </w:r>
            <w:r w:rsidRPr="003D6D6E">
              <w:rPr>
                <w:lang w:val="en-GB" w:eastAsia="zh-CN"/>
              </w:rPr>
              <w:t>S &lt; 512</w:t>
            </w:r>
          </w:p>
        </w:tc>
        <w:tc>
          <w:tcPr>
            <w:tcW w:w="3543" w:type="dxa"/>
          </w:tcPr>
          <w:p w:rsidR="00B60D6A" w:rsidRPr="003D6D6E" w:rsidRDefault="00B60D6A" w:rsidP="00A355BC">
            <w:pPr>
              <w:pStyle w:val="Tabletext"/>
              <w:jc w:val="center"/>
              <w:rPr>
                <w:lang w:val="en-GB" w:eastAsia="zh-CN"/>
              </w:rPr>
            </w:pPr>
            <w:r w:rsidRPr="003D6D6E">
              <w:rPr>
                <w:lang w:val="en-GB" w:eastAsia="zh-CN"/>
              </w:rPr>
              <w:t>–27.5</w:t>
            </w:r>
          </w:p>
        </w:tc>
      </w:tr>
      <w:tr w:rsidR="00B60D6A" w:rsidRPr="003D6D6E" w:rsidTr="006177DF">
        <w:trPr>
          <w:jc w:val="center"/>
        </w:trPr>
        <w:tc>
          <w:tcPr>
            <w:tcW w:w="2741" w:type="dxa"/>
          </w:tcPr>
          <w:p w:rsidR="00B60D6A" w:rsidRPr="003D6D6E" w:rsidRDefault="00B60D6A" w:rsidP="00A355BC">
            <w:pPr>
              <w:pStyle w:val="Tabletext"/>
              <w:jc w:val="center"/>
              <w:rPr>
                <w:lang w:val="en-GB" w:eastAsia="zh-CN"/>
              </w:rPr>
            </w:pPr>
            <w:r w:rsidRPr="003D6D6E">
              <w:rPr>
                <w:lang w:val="en-GB" w:eastAsia="zh-CN"/>
              </w:rPr>
              <w:t>224</w:t>
            </w:r>
          </w:p>
        </w:tc>
        <w:tc>
          <w:tcPr>
            <w:tcW w:w="3355" w:type="dxa"/>
          </w:tcPr>
          <w:p w:rsidR="00B60D6A" w:rsidRPr="003D6D6E" w:rsidRDefault="00B60D6A" w:rsidP="006177DF">
            <w:pPr>
              <w:pStyle w:val="Tabletext"/>
              <w:jc w:val="center"/>
              <w:rPr>
                <w:lang w:val="en-GB" w:eastAsia="zh-CN"/>
              </w:rPr>
            </w:pPr>
            <w:r w:rsidRPr="003D6D6E">
              <w:rPr>
                <w:lang w:val="en-GB" w:eastAsia="zh-CN"/>
              </w:rPr>
              <w:t xml:space="preserve">512 </w:t>
            </w:r>
            <w:r w:rsidRPr="003D6D6E">
              <w:rPr>
                <w:rFonts w:hint="eastAsia"/>
                <w:lang w:val="en-GB" w:eastAsia="zh-CN"/>
              </w:rPr>
              <w:t>≤</w:t>
            </w:r>
            <w:r w:rsidRPr="003D6D6E">
              <w:rPr>
                <w:lang w:val="en-GB" w:eastAsia="zh-CN"/>
              </w:rPr>
              <w:t>S &lt; 1024</w:t>
            </w:r>
          </w:p>
        </w:tc>
        <w:tc>
          <w:tcPr>
            <w:tcW w:w="3543" w:type="dxa"/>
          </w:tcPr>
          <w:p w:rsidR="00B60D6A" w:rsidRPr="003D6D6E" w:rsidRDefault="00B60D6A" w:rsidP="00A355BC">
            <w:pPr>
              <w:pStyle w:val="Tabletext"/>
              <w:jc w:val="center"/>
              <w:rPr>
                <w:lang w:val="en-GB" w:eastAsia="zh-CN"/>
              </w:rPr>
            </w:pPr>
            <w:r w:rsidRPr="003D6D6E">
              <w:rPr>
                <w:lang w:val="en-GB" w:eastAsia="zh-CN"/>
              </w:rPr>
              <w:t>–27.5</w:t>
            </w:r>
          </w:p>
        </w:tc>
      </w:tr>
      <w:tr w:rsidR="00B60D6A" w:rsidRPr="003D6D6E" w:rsidTr="006177DF">
        <w:trPr>
          <w:jc w:val="center"/>
        </w:trPr>
        <w:tc>
          <w:tcPr>
            <w:tcW w:w="2741" w:type="dxa"/>
          </w:tcPr>
          <w:p w:rsidR="00B60D6A" w:rsidRPr="003D6D6E" w:rsidRDefault="00B60D6A" w:rsidP="00A355BC">
            <w:pPr>
              <w:pStyle w:val="Tabletext"/>
              <w:jc w:val="center"/>
              <w:rPr>
                <w:lang w:val="en-GB" w:eastAsia="zh-CN"/>
              </w:rPr>
            </w:pPr>
            <w:r w:rsidRPr="003D6D6E">
              <w:rPr>
                <w:lang w:val="en-GB" w:eastAsia="zh-CN"/>
              </w:rPr>
              <w:t>224</w:t>
            </w:r>
          </w:p>
        </w:tc>
        <w:tc>
          <w:tcPr>
            <w:tcW w:w="3355" w:type="dxa"/>
          </w:tcPr>
          <w:p w:rsidR="00B60D6A" w:rsidRPr="003D6D6E" w:rsidRDefault="00B60D6A" w:rsidP="007404A8">
            <w:pPr>
              <w:pStyle w:val="Tabletext"/>
              <w:jc w:val="center"/>
              <w:rPr>
                <w:lang w:val="en-GB"/>
              </w:rPr>
            </w:pPr>
            <w:r w:rsidRPr="003D6D6E">
              <w:rPr>
                <w:lang w:val="en-GB" w:eastAsia="zh-CN"/>
              </w:rPr>
              <w:t>1 024</w:t>
            </w:r>
            <w:r w:rsidRPr="003D6D6E">
              <w:rPr>
                <w:rFonts w:hint="eastAsia"/>
                <w:lang w:val="en-GB" w:eastAsia="zh-CN"/>
              </w:rPr>
              <w:t>≤</w:t>
            </w:r>
            <w:r w:rsidRPr="003D6D6E">
              <w:rPr>
                <w:lang w:val="en-GB"/>
              </w:rPr>
              <w:t>S &lt; 2 048</w:t>
            </w:r>
          </w:p>
        </w:tc>
        <w:tc>
          <w:tcPr>
            <w:tcW w:w="3543" w:type="dxa"/>
          </w:tcPr>
          <w:p w:rsidR="00B60D6A" w:rsidRPr="003D6D6E" w:rsidRDefault="00B60D6A" w:rsidP="00A355BC">
            <w:pPr>
              <w:pStyle w:val="Tabletext"/>
              <w:jc w:val="center"/>
              <w:rPr>
                <w:lang w:val="en-GB"/>
              </w:rPr>
            </w:pPr>
            <w:r w:rsidRPr="003D6D6E">
              <w:rPr>
                <w:lang w:val="en-GB"/>
              </w:rPr>
              <w:t>–27.5</w:t>
            </w:r>
          </w:p>
        </w:tc>
      </w:tr>
      <w:tr w:rsidR="00B60D6A" w:rsidRPr="003D6D6E" w:rsidTr="006177DF">
        <w:trPr>
          <w:jc w:val="center"/>
        </w:trPr>
        <w:tc>
          <w:tcPr>
            <w:tcW w:w="2741" w:type="dxa"/>
          </w:tcPr>
          <w:p w:rsidR="00B60D6A" w:rsidRPr="003D6D6E" w:rsidRDefault="00B60D6A" w:rsidP="00A355BC">
            <w:pPr>
              <w:pStyle w:val="Tabletext"/>
              <w:jc w:val="center"/>
              <w:rPr>
                <w:lang w:val="en-GB"/>
              </w:rPr>
            </w:pPr>
            <w:r w:rsidRPr="003D6D6E">
              <w:rPr>
                <w:lang w:val="en-GB"/>
              </w:rPr>
              <w:t>224</w:t>
            </w:r>
          </w:p>
        </w:tc>
        <w:tc>
          <w:tcPr>
            <w:tcW w:w="3355" w:type="dxa"/>
          </w:tcPr>
          <w:p w:rsidR="00B60D6A" w:rsidRPr="003D6D6E" w:rsidRDefault="00B60D6A" w:rsidP="006177DF">
            <w:pPr>
              <w:pStyle w:val="Tabletext"/>
              <w:jc w:val="center"/>
              <w:rPr>
                <w:lang w:val="en-GB"/>
              </w:rPr>
            </w:pPr>
            <w:r w:rsidRPr="003D6D6E">
              <w:rPr>
                <w:lang w:val="en-GB"/>
              </w:rPr>
              <w:t>2 048</w:t>
            </w:r>
            <w:r w:rsidRPr="003D6D6E">
              <w:rPr>
                <w:rFonts w:hint="eastAsia"/>
                <w:lang w:val="en-GB" w:eastAsia="zh-CN"/>
              </w:rPr>
              <w:t>≤</w:t>
            </w:r>
            <w:r w:rsidRPr="003D6D6E">
              <w:rPr>
                <w:lang w:val="en-GB"/>
              </w:rPr>
              <w:t>S &lt; 4 096</w:t>
            </w:r>
          </w:p>
        </w:tc>
        <w:tc>
          <w:tcPr>
            <w:tcW w:w="3543" w:type="dxa"/>
          </w:tcPr>
          <w:p w:rsidR="00B60D6A" w:rsidRPr="003D6D6E" w:rsidRDefault="00B60D6A" w:rsidP="00A355BC">
            <w:pPr>
              <w:pStyle w:val="Tabletext"/>
              <w:jc w:val="center"/>
              <w:rPr>
                <w:lang w:val="en-GB"/>
              </w:rPr>
            </w:pPr>
            <w:r w:rsidRPr="003D6D6E">
              <w:rPr>
                <w:lang w:val="en-GB"/>
              </w:rPr>
              <w:t>–24.5</w:t>
            </w:r>
          </w:p>
        </w:tc>
      </w:tr>
      <w:tr w:rsidR="00B60D6A" w:rsidRPr="003D6D6E" w:rsidTr="006177DF">
        <w:trPr>
          <w:jc w:val="center"/>
        </w:trPr>
        <w:tc>
          <w:tcPr>
            <w:tcW w:w="2741" w:type="dxa"/>
          </w:tcPr>
          <w:p w:rsidR="00B60D6A" w:rsidRPr="003D6D6E" w:rsidRDefault="00B60D6A" w:rsidP="00A355BC">
            <w:pPr>
              <w:pStyle w:val="Tabletext"/>
              <w:jc w:val="center"/>
              <w:rPr>
                <w:lang w:val="en-GB"/>
              </w:rPr>
            </w:pPr>
            <w:r w:rsidRPr="003D6D6E">
              <w:rPr>
                <w:lang w:val="en-GB"/>
              </w:rPr>
              <w:t>224</w:t>
            </w:r>
          </w:p>
        </w:tc>
        <w:tc>
          <w:tcPr>
            <w:tcW w:w="3355" w:type="dxa"/>
          </w:tcPr>
          <w:p w:rsidR="00B60D6A" w:rsidRPr="003D6D6E" w:rsidRDefault="00B60D6A" w:rsidP="006177DF">
            <w:pPr>
              <w:pStyle w:val="Tabletext"/>
              <w:jc w:val="center"/>
              <w:rPr>
                <w:lang w:val="en-GB"/>
              </w:rPr>
            </w:pPr>
            <w:r w:rsidRPr="003D6D6E">
              <w:rPr>
                <w:lang w:val="en-GB"/>
              </w:rPr>
              <w:t>4 096</w:t>
            </w:r>
            <w:r w:rsidRPr="003D6D6E">
              <w:rPr>
                <w:rFonts w:hint="eastAsia"/>
                <w:lang w:val="en-GB" w:eastAsia="zh-CN"/>
              </w:rPr>
              <w:t>≤</w:t>
            </w:r>
            <w:r w:rsidRPr="003D6D6E">
              <w:rPr>
                <w:lang w:val="en-GB"/>
              </w:rPr>
              <w:t>S &lt; 8 192</w:t>
            </w:r>
          </w:p>
        </w:tc>
        <w:tc>
          <w:tcPr>
            <w:tcW w:w="3543" w:type="dxa"/>
          </w:tcPr>
          <w:p w:rsidR="00B60D6A" w:rsidRPr="003D6D6E" w:rsidRDefault="00B60D6A" w:rsidP="00A355BC">
            <w:pPr>
              <w:pStyle w:val="Tabletext"/>
              <w:jc w:val="center"/>
              <w:rPr>
                <w:lang w:val="en-GB"/>
              </w:rPr>
            </w:pPr>
            <w:r w:rsidRPr="003D6D6E">
              <w:rPr>
                <w:lang w:val="en-GB"/>
              </w:rPr>
              <w:t>–21.5</w:t>
            </w:r>
          </w:p>
        </w:tc>
      </w:tr>
      <w:tr w:rsidR="00B60D6A" w:rsidRPr="003D6D6E" w:rsidTr="006177DF">
        <w:trPr>
          <w:jc w:val="center"/>
        </w:trPr>
        <w:tc>
          <w:tcPr>
            <w:tcW w:w="2741" w:type="dxa"/>
          </w:tcPr>
          <w:p w:rsidR="00B60D6A" w:rsidRPr="003D6D6E" w:rsidRDefault="00B60D6A" w:rsidP="00A355BC">
            <w:pPr>
              <w:pStyle w:val="Tabletext"/>
              <w:jc w:val="center"/>
              <w:rPr>
                <w:lang w:val="en-GB"/>
              </w:rPr>
            </w:pPr>
            <w:r w:rsidRPr="003D6D6E">
              <w:rPr>
                <w:lang w:val="en-GB"/>
              </w:rPr>
              <w:t>224</w:t>
            </w:r>
          </w:p>
        </w:tc>
        <w:tc>
          <w:tcPr>
            <w:tcW w:w="3355" w:type="dxa"/>
          </w:tcPr>
          <w:p w:rsidR="00B60D6A" w:rsidRPr="003D6D6E" w:rsidRDefault="00B60D6A" w:rsidP="006177DF">
            <w:pPr>
              <w:pStyle w:val="Tabletext"/>
              <w:jc w:val="center"/>
              <w:rPr>
                <w:lang w:val="en-GB"/>
              </w:rPr>
            </w:pPr>
            <w:r w:rsidRPr="003D6D6E">
              <w:rPr>
                <w:lang w:val="en-GB"/>
              </w:rPr>
              <w:t>8 192</w:t>
            </w:r>
            <w:r w:rsidRPr="003D6D6E">
              <w:rPr>
                <w:rFonts w:hint="eastAsia"/>
                <w:lang w:val="en-GB" w:eastAsia="zh-CN"/>
              </w:rPr>
              <w:t>≤</w:t>
            </w:r>
            <w:r w:rsidRPr="003D6D6E">
              <w:rPr>
                <w:lang w:val="en-GB"/>
              </w:rPr>
              <w:t>S &lt; 16 384</w:t>
            </w:r>
          </w:p>
        </w:tc>
        <w:tc>
          <w:tcPr>
            <w:tcW w:w="3543" w:type="dxa"/>
          </w:tcPr>
          <w:p w:rsidR="00B60D6A" w:rsidRPr="003D6D6E" w:rsidRDefault="00B60D6A" w:rsidP="00A355BC">
            <w:pPr>
              <w:pStyle w:val="Tabletext"/>
              <w:jc w:val="center"/>
              <w:rPr>
                <w:lang w:val="en-GB"/>
              </w:rPr>
            </w:pPr>
            <w:r w:rsidRPr="003D6D6E">
              <w:rPr>
                <w:lang w:val="en-GB"/>
              </w:rPr>
              <w:t>–18.5</w:t>
            </w:r>
          </w:p>
        </w:tc>
      </w:tr>
      <w:tr w:rsidR="00B60D6A" w:rsidRPr="003D6D6E" w:rsidTr="006177DF">
        <w:trPr>
          <w:jc w:val="center"/>
        </w:trPr>
        <w:tc>
          <w:tcPr>
            <w:tcW w:w="2741" w:type="dxa"/>
          </w:tcPr>
          <w:p w:rsidR="00B60D6A" w:rsidRPr="003D6D6E" w:rsidRDefault="00B60D6A" w:rsidP="00A355BC">
            <w:pPr>
              <w:pStyle w:val="Tabletext"/>
              <w:jc w:val="center"/>
              <w:rPr>
                <w:lang w:val="en-GB"/>
              </w:rPr>
            </w:pPr>
            <w:r w:rsidRPr="003D6D6E">
              <w:rPr>
                <w:lang w:val="en-GB"/>
              </w:rPr>
              <w:t>224</w:t>
            </w:r>
          </w:p>
        </w:tc>
        <w:tc>
          <w:tcPr>
            <w:tcW w:w="3355" w:type="dxa"/>
          </w:tcPr>
          <w:p w:rsidR="00B60D6A" w:rsidRPr="003D6D6E" w:rsidRDefault="00B60D6A" w:rsidP="006177DF">
            <w:pPr>
              <w:pStyle w:val="Tabletext"/>
              <w:jc w:val="center"/>
              <w:rPr>
                <w:lang w:val="en-GB"/>
              </w:rPr>
            </w:pPr>
            <w:r w:rsidRPr="003D6D6E">
              <w:rPr>
                <w:lang w:val="en-GB"/>
              </w:rPr>
              <w:t>16 384</w:t>
            </w:r>
            <w:r w:rsidRPr="003D6D6E">
              <w:rPr>
                <w:rFonts w:hint="eastAsia"/>
                <w:lang w:val="en-GB" w:eastAsia="zh-CN"/>
              </w:rPr>
              <w:t>≤</w:t>
            </w:r>
            <w:r w:rsidRPr="003D6D6E">
              <w:rPr>
                <w:lang w:val="en-GB"/>
              </w:rPr>
              <w:t>S</w:t>
            </w:r>
          </w:p>
        </w:tc>
        <w:tc>
          <w:tcPr>
            <w:tcW w:w="3543" w:type="dxa"/>
          </w:tcPr>
          <w:p w:rsidR="00B60D6A" w:rsidRPr="003D6D6E" w:rsidRDefault="00B60D6A" w:rsidP="00A355BC">
            <w:pPr>
              <w:pStyle w:val="Tabletext"/>
              <w:jc w:val="center"/>
              <w:rPr>
                <w:lang w:val="en-GB"/>
              </w:rPr>
            </w:pPr>
            <w:r w:rsidRPr="003D6D6E">
              <w:rPr>
                <w:lang w:val="en-GB"/>
              </w:rPr>
              <w:t>–17.5</w:t>
            </w:r>
          </w:p>
        </w:tc>
      </w:tr>
    </w:tbl>
    <w:p w:rsidR="00B60D6A" w:rsidRPr="003B1DD1" w:rsidRDefault="00B60D6A" w:rsidP="007D7C94">
      <w:pPr>
        <w:pStyle w:val="Tablefin"/>
      </w:pPr>
      <w:bookmarkStart w:id="12" w:name="_Ref361313798"/>
    </w:p>
    <w:bookmarkEnd w:id="12"/>
    <w:p w:rsidR="00B60D6A" w:rsidRPr="003B1DD1" w:rsidRDefault="00B60D6A" w:rsidP="007D7C94">
      <w:pPr>
        <w:pStyle w:val="FigureNo"/>
        <w:rPr>
          <w:lang w:val="en-GB"/>
        </w:rPr>
      </w:pPr>
      <w:r>
        <w:rPr>
          <w:rFonts w:hint="eastAsia"/>
          <w:lang w:val="en-GB"/>
        </w:rPr>
        <w:t>图</w:t>
      </w:r>
      <w:r w:rsidRPr="003B1DD1">
        <w:rPr>
          <w:lang w:val="en-GB"/>
        </w:rPr>
        <w:t xml:space="preserve"> 4 </w:t>
      </w:r>
    </w:p>
    <w:p w:rsidR="00B60D6A" w:rsidRPr="003B1DD1" w:rsidRDefault="00B60D6A" w:rsidP="007D7C94">
      <w:pPr>
        <w:pStyle w:val="Figuretitle"/>
        <w:rPr>
          <w:lang w:val="en-GB" w:eastAsia="zh-CN"/>
        </w:rPr>
      </w:pPr>
      <w:r w:rsidRPr="003B1DD1">
        <w:rPr>
          <w:lang w:val="en-GB" w:eastAsia="ja-JP"/>
        </w:rPr>
        <w:t>PSD</w:t>
      </w:r>
      <w:r>
        <w:rPr>
          <w:rFonts w:hint="eastAsia"/>
          <w:lang w:val="en-GB" w:eastAsia="zh-CN"/>
        </w:rPr>
        <w:t>原始载波</w:t>
      </w:r>
      <w:r>
        <w:rPr>
          <w:lang w:val="en-GB" w:eastAsia="zh-CN"/>
        </w:rPr>
        <w:t>PSD</w:t>
      </w:r>
      <w:r>
        <w:rPr>
          <w:rFonts w:hint="eastAsia"/>
          <w:lang w:val="en-GB" w:eastAsia="zh-CN"/>
        </w:rPr>
        <w:t>相对主机</w:t>
      </w:r>
      <w:r>
        <w:rPr>
          <w:rFonts w:hint="eastAsia"/>
          <w:lang w:val="en-GB" w:eastAsia="ja-JP"/>
        </w:rPr>
        <w:t>载波</w:t>
      </w:r>
      <w:r>
        <w:rPr>
          <w:rFonts w:hint="eastAsia"/>
          <w:lang w:val="en-GB" w:eastAsia="zh-CN"/>
        </w:rPr>
        <w:t>中心</w:t>
      </w:r>
      <w:r>
        <w:rPr>
          <w:lang w:val="en-GB" w:eastAsia="zh-CN"/>
        </w:rPr>
        <w:t>PSD</w:t>
      </w:r>
    </w:p>
    <w:p w:rsidR="00B60D6A" w:rsidRDefault="00B60D6A" w:rsidP="000C0C6B">
      <w:pPr>
        <w:pStyle w:val="Figure"/>
        <w:rPr>
          <w:lang w:val="en-GB" w:eastAsia="zh-CN"/>
        </w:rPr>
      </w:pPr>
      <w:r>
        <w:object w:dxaOrig="7087" w:dyaOrig="3819">
          <v:shape id="_x0000_i1028" type="#_x0000_t75" style="width:351pt;height:191.4pt" o:ole="">
            <v:imagedata r:id="rId19" o:title=""/>
          </v:shape>
          <o:OLEObject Type="Embed" ProgID="CorelDraw.Graphic.16" ShapeID="_x0000_i1028" DrawAspect="Content" ObjectID="_1521621357" r:id="rId20"/>
        </w:object>
      </w:r>
    </w:p>
    <w:p w:rsidR="00B60D6A" w:rsidRPr="003B1DD1" w:rsidRDefault="00B60D6A" w:rsidP="007D7C94">
      <w:pPr>
        <w:pStyle w:val="Heading2"/>
        <w:rPr>
          <w:lang w:val="en-GB" w:eastAsia="ja-JP"/>
        </w:rPr>
      </w:pPr>
      <w:r w:rsidRPr="003B1DD1">
        <w:rPr>
          <w:lang w:val="en-GB" w:eastAsia="ja-JP"/>
        </w:rPr>
        <w:t>2.3</w:t>
      </w:r>
      <w:r w:rsidRPr="003B1DD1">
        <w:rPr>
          <w:lang w:val="en-GB" w:eastAsia="ja-JP"/>
        </w:rPr>
        <w:tab/>
      </w:r>
      <w:r>
        <w:rPr>
          <w:lang w:val="en-GB" w:eastAsia="ja-JP"/>
        </w:rPr>
        <w:t>NIT</w:t>
      </w:r>
      <w:r>
        <w:rPr>
          <w:rFonts w:hint="eastAsia"/>
          <w:lang w:val="en-GB" w:eastAsia="ja-JP"/>
        </w:rPr>
        <w:t>载波标识与扩展频谱载波标识的性能比较</w:t>
      </w:r>
    </w:p>
    <w:p w:rsidR="00B60D6A" w:rsidRPr="003B1DD1" w:rsidRDefault="00B60D6A" w:rsidP="00CF540C">
      <w:pPr>
        <w:ind w:firstLineChars="200" w:firstLine="480"/>
        <w:rPr>
          <w:lang w:val="en-GB" w:eastAsia="zh-CN"/>
        </w:rPr>
      </w:pPr>
      <w:r>
        <w:rPr>
          <w:rFonts w:hint="eastAsia"/>
          <w:lang w:val="en-GB" w:eastAsia="zh-CN"/>
        </w:rPr>
        <w:t>表</w:t>
      </w:r>
      <w:r>
        <w:rPr>
          <w:lang w:val="en-GB" w:eastAsia="zh-CN"/>
        </w:rPr>
        <w:t>4</w:t>
      </w:r>
      <w:r>
        <w:rPr>
          <w:rFonts w:hint="eastAsia"/>
          <w:lang w:val="en-GB" w:eastAsia="zh-CN"/>
        </w:rPr>
        <w:t>所示为</w:t>
      </w:r>
      <w:r>
        <w:rPr>
          <w:lang w:val="en-GB" w:eastAsia="zh-CN"/>
        </w:rPr>
        <w:t>NIT</w:t>
      </w:r>
      <w:r>
        <w:rPr>
          <w:rFonts w:hint="eastAsia"/>
          <w:lang w:val="en-GB" w:eastAsia="zh-CN"/>
        </w:rPr>
        <w:t>载波标识与扩展频谱载波标识的性能比较，列出了每个系统的优缺点。</w:t>
      </w:r>
    </w:p>
    <w:p w:rsidR="00386911" w:rsidRDefault="0038691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60D6A" w:rsidRPr="003B1DD1" w:rsidRDefault="00B60D6A" w:rsidP="007D7C94">
      <w:pPr>
        <w:pStyle w:val="TableNo"/>
        <w:rPr>
          <w:lang w:val="en-GB"/>
        </w:rPr>
      </w:pPr>
      <w:r>
        <w:rPr>
          <w:rFonts w:hint="eastAsia"/>
          <w:lang w:val="en-GB"/>
        </w:rPr>
        <w:t>表</w:t>
      </w:r>
      <w:r w:rsidRPr="003B1DD1">
        <w:rPr>
          <w:lang w:val="en-GB"/>
        </w:rPr>
        <w:t>4</w:t>
      </w:r>
    </w:p>
    <w:p w:rsidR="00B60D6A" w:rsidRPr="003B1DD1" w:rsidRDefault="00B60D6A" w:rsidP="007D7C94">
      <w:pPr>
        <w:pStyle w:val="Tabletitle"/>
        <w:rPr>
          <w:lang w:val="en-GB" w:eastAsia="ja-JP"/>
        </w:rPr>
      </w:pPr>
      <w:r>
        <w:rPr>
          <w:rFonts w:hint="eastAsia"/>
          <w:lang w:val="en-GB" w:eastAsia="ja-JP"/>
        </w:rPr>
        <w:t>性能比较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5"/>
        <w:gridCol w:w="3221"/>
        <w:gridCol w:w="3233"/>
      </w:tblGrid>
      <w:tr w:rsidR="00B60D6A" w:rsidRPr="003D6D6E" w:rsidTr="00A355BC">
        <w:trPr>
          <w:jc w:val="center"/>
        </w:trPr>
        <w:tc>
          <w:tcPr>
            <w:tcW w:w="3185" w:type="dxa"/>
          </w:tcPr>
          <w:p w:rsidR="00B60D6A" w:rsidRPr="003D6D6E" w:rsidRDefault="00B60D6A" w:rsidP="00A355BC">
            <w:pPr>
              <w:pStyle w:val="Tablehead"/>
              <w:rPr>
                <w:lang w:val="en-GB" w:eastAsia="ja-JP"/>
              </w:rPr>
            </w:pPr>
          </w:p>
        </w:tc>
        <w:tc>
          <w:tcPr>
            <w:tcW w:w="3221" w:type="dxa"/>
          </w:tcPr>
          <w:p w:rsidR="00B60D6A" w:rsidRPr="003D6D6E" w:rsidRDefault="00B60D6A" w:rsidP="00A355BC">
            <w:pPr>
              <w:pStyle w:val="Tablehead"/>
              <w:rPr>
                <w:lang w:val="en-GB" w:eastAsia="zh-CN"/>
              </w:rPr>
            </w:pPr>
            <w:r w:rsidRPr="003D6D6E">
              <w:rPr>
                <w:lang w:val="en-GB" w:eastAsia="ja-JP"/>
              </w:rPr>
              <w:t xml:space="preserve">NIT </w:t>
            </w:r>
            <w:r w:rsidRPr="003D6D6E">
              <w:rPr>
                <w:rFonts w:hint="eastAsia"/>
                <w:lang w:val="en-GB" w:eastAsia="zh-CN"/>
              </w:rPr>
              <w:t>载波标识</w:t>
            </w:r>
          </w:p>
        </w:tc>
        <w:tc>
          <w:tcPr>
            <w:tcW w:w="3233" w:type="dxa"/>
          </w:tcPr>
          <w:p w:rsidR="00B60D6A" w:rsidRPr="003D6D6E" w:rsidRDefault="00B60D6A" w:rsidP="00A355BC">
            <w:pPr>
              <w:pStyle w:val="Tablehead"/>
              <w:rPr>
                <w:lang w:val="en-GB" w:eastAsia="zh-CN"/>
              </w:rPr>
            </w:pPr>
            <w:r w:rsidRPr="003D6D6E">
              <w:rPr>
                <w:rFonts w:hint="eastAsia"/>
                <w:lang w:val="en-GB" w:eastAsia="zh-CN"/>
              </w:rPr>
              <w:t>扩展频谱载波标识</w:t>
            </w:r>
          </w:p>
        </w:tc>
      </w:tr>
      <w:tr w:rsidR="00B60D6A" w:rsidRPr="003D6D6E" w:rsidTr="00A355BC">
        <w:trPr>
          <w:jc w:val="center"/>
        </w:trPr>
        <w:tc>
          <w:tcPr>
            <w:tcW w:w="3185"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转换器和载波兼容性</w:t>
            </w:r>
          </w:p>
        </w:tc>
        <w:tc>
          <w:tcPr>
            <w:tcW w:w="3221"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需要</w:t>
            </w:r>
            <w:r w:rsidRPr="003D6D6E">
              <w:rPr>
                <w:szCs w:val="22"/>
                <w:lang w:val="en-GB" w:eastAsia="zh-CN"/>
              </w:rPr>
              <w:t xml:space="preserve">MPEG-TS </w:t>
            </w:r>
            <w:r w:rsidRPr="003D6D6E">
              <w:rPr>
                <w:rFonts w:hint="eastAsia"/>
                <w:szCs w:val="22"/>
                <w:lang w:val="en-GB" w:eastAsia="zh-CN"/>
              </w:rPr>
              <w:t>（视频）</w:t>
            </w:r>
          </w:p>
          <w:p w:rsidR="00B60D6A" w:rsidRPr="003D6D6E" w:rsidRDefault="00B60D6A" w:rsidP="009B4C3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5"/>
              </w:tabs>
              <w:jc w:val="left"/>
              <w:rPr>
                <w:szCs w:val="22"/>
                <w:lang w:val="en-GB" w:eastAsia="zh-CN"/>
              </w:rPr>
            </w:pPr>
            <w:r w:rsidRPr="003D6D6E">
              <w:rPr>
                <w:szCs w:val="22"/>
                <w:lang w:val="en-GB" w:eastAsia="zh-CN"/>
              </w:rPr>
              <w:t>–</w:t>
            </w:r>
            <w:r w:rsidRPr="003D6D6E">
              <w:rPr>
                <w:szCs w:val="22"/>
                <w:lang w:val="en-GB" w:eastAsia="zh-CN"/>
              </w:rPr>
              <w:tab/>
            </w:r>
            <w:r w:rsidRPr="003D6D6E">
              <w:rPr>
                <w:rFonts w:hint="eastAsia"/>
                <w:szCs w:val="22"/>
                <w:lang w:val="en-GB" w:eastAsia="zh-CN"/>
              </w:rPr>
              <w:t>广播贡献</w:t>
            </w:r>
          </w:p>
          <w:p w:rsidR="00B60D6A" w:rsidRPr="003D6D6E" w:rsidRDefault="00B60D6A" w:rsidP="009B4C30">
            <w:pPr>
              <w:pStyle w:val="Tabletext"/>
              <w:tabs>
                <w:tab w:val="clear" w:pos="284"/>
                <w:tab w:val="left" w:pos="175"/>
              </w:tabs>
              <w:jc w:val="left"/>
              <w:rPr>
                <w:szCs w:val="22"/>
                <w:lang w:val="en-GB" w:eastAsia="zh-CN"/>
              </w:rPr>
            </w:pPr>
            <w:r w:rsidRPr="003D6D6E">
              <w:rPr>
                <w:szCs w:val="22"/>
                <w:lang w:val="en-GB"/>
              </w:rPr>
              <w:t>–</w:t>
            </w:r>
            <w:r w:rsidRPr="003D6D6E">
              <w:rPr>
                <w:szCs w:val="22"/>
                <w:lang w:val="en-GB"/>
              </w:rPr>
              <w:tab/>
            </w:r>
            <w:r w:rsidRPr="003D6D6E">
              <w:rPr>
                <w:rFonts w:hint="eastAsia"/>
                <w:szCs w:val="22"/>
                <w:lang w:val="en-GB" w:eastAsia="zh-CN"/>
              </w:rPr>
              <w:t>广播分配</w:t>
            </w:r>
          </w:p>
        </w:tc>
        <w:tc>
          <w:tcPr>
            <w:tcW w:w="3233"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传输载波或机构不可知</w:t>
            </w:r>
          </w:p>
          <w:p w:rsidR="00B60D6A" w:rsidRPr="003D6D6E" w:rsidRDefault="00B60D6A" w:rsidP="00A355BC">
            <w:pPr>
              <w:pStyle w:val="Tabletext"/>
              <w:ind w:left="227" w:hanging="227"/>
              <w:jc w:val="left"/>
              <w:rPr>
                <w:szCs w:val="22"/>
                <w:lang w:val="en-GB" w:eastAsia="zh-CN"/>
              </w:rPr>
            </w:pPr>
            <w:r w:rsidRPr="003D6D6E">
              <w:rPr>
                <w:szCs w:val="22"/>
                <w:lang w:val="en-GB" w:eastAsia="zh-CN"/>
              </w:rPr>
              <w:t>–</w:t>
            </w:r>
            <w:r w:rsidRPr="003D6D6E">
              <w:rPr>
                <w:szCs w:val="22"/>
                <w:lang w:val="en-GB" w:eastAsia="zh-CN"/>
              </w:rPr>
              <w:tab/>
            </w:r>
            <w:r w:rsidRPr="003D6D6E">
              <w:rPr>
                <w:rFonts w:hint="eastAsia"/>
                <w:szCs w:val="22"/>
                <w:lang w:val="en-GB" w:eastAsia="zh-CN"/>
              </w:rPr>
              <w:t>专注视频和数据传输</w:t>
            </w:r>
          </w:p>
        </w:tc>
      </w:tr>
      <w:tr w:rsidR="00B60D6A" w:rsidRPr="003D6D6E" w:rsidTr="00A355BC">
        <w:trPr>
          <w:jc w:val="center"/>
        </w:trPr>
        <w:tc>
          <w:tcPr>
            <w:tcW w:w="3185"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原始载波变化</w:t>
            </w:r>
          </w:p>
        </w:tc>
        <w:tc>
          <w:tcPr>
            <w:tcW w:w="3221" w:type="dxa"/>
          </w:tcPr>
          <w:p w:rsidR="00B60D6A" w:rsidRPr="003D6D6E" w:rsidRDefault="00B60D6A" w:rsidP="006177DF">
            <w:pPr>
              <w:pStyle w:val="Tabletext"/>
              <w:jc w:val="left"/>
              <w:rPr>
                <w:szCs w:val="22"/>
                <w:lang w:val="en-GB" w:eastAsia="zh-CN"/>
              </w:rPr>
            </w:pPr>
            <w:r w:rsidRPr="003D6D6E">
              <w:rPr>
                <w:rFonts w:hint="eastAsia"/>
                <w:szCs w:val="22"/>
                <w:lang w:val="en-GB" w:eastAsia="zh-CN"/>
              </w:rPr>
              <w:t>是（加入</w:t>
            </w:r>
            <w:r w:rsidRPr="003D6D6E">
              <w:rPr>
                <w:szCs w:val="22"/>
                <w:lang w:val="en-GB"/>
              </w:rPr>
              <w:t xml:space="preserve">NIT </w:t>
            </w:r>
            <w:r w:rsidRPr="003D6D6E">
              <w:rPr>
                <w:rFonts w:hint="eastAsia"/>
                <w:szCs w:val="22"/>
                <w:lang w:val="en-GB" w:eastAsia="zh-CN"/>
              </w:rPr>
              <w:t>表）</w:t>
            </w:r>
          </w:p>
        </w:tc>
        <w:tc>
          <w:tcPr>
            <w:tcW w:w="3233" w:type="dxa"/>
          </w:tcPr>
          <w:p w:rsidR="00B60D6A" w:rsidRPr="003D6D6E" w:rsidRDefault="00B60D6A" w:rsidP="006177DF">
            <w:pPr>
              <w:pStyle w:val="Tabletext"/>
              <w:jc w:val="left"/>
              <w:rPr>
                <w:szCs w:val="22"/>
                <w:lang w:val="en-GB" w:eastAsia="zh-CN"/>
              </w:rPr>
            </w:pPr>
            <w:r w:rsidRPr="003D6D6E">
              <w:rPr>
                <w:rFonts w:hint="eastAsia"/>
                <w:szCs w:val="22"/>
                <w:lang w:val="en-GB" w:eastAsia="zh-CN"/>
              </w:rPr>
              <w:t>否（扩展频谱载波覆盖原始载波）</w:t>
            </w:r>
          </w:p>
        </w:tc>
      </w:tr>
      <w:tr w:rsidR="00B60D6A" w:rsidRPr="003D6D6E" w:rsidTr="00A355BC">
        <w:trPr>
          <w:jc w:val="center"/>
        </w:trPr>
        <w:tc>
          <w:tcPr>
            <w:tcW w:w="3185"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顽健性</w:t>
            </w:r>
          </w:p>
        </w:tc>
        <w:tc>
          <w:tcPr>
            <w:tcW w:w="3221" w:type="dxa"/>
          </w:tcPr>
          <w:p w:rsidR="00B60D6A" w:rsidRPr="003D6D6E" w:rsidRDefault="00B60D6A" w:rsidP="006177DF">
            <w:pPr>
              <w:pStyle w:val="Tabletext"/>
              <w:jc w:val="left"/>
              <w:rPr>
                <w:szCs w:val="22"/>
                <w:lang w:val="en-GB" w:eastAsia="zh-CN"/>
              </w:rPr>
            </w:pPr>
            <w:r w:rsidRPr="003D6D6E">
              <w:rPr>
                <w:rFonts w:hint="eastAsia"/>
                <w:szCs w:val="22"/>
                <w:lang w:val="en-GB" w:eastAsia="zh-CN"/>
              </w:rPr>
              <w:t>低（如果原始载波降低，载波标识符不可恢复）</w:t>
            </w:r>
          </w:p>
        </w:tc>
        <w:tc>
          <w:tcPr>
            <w:tcW w:w="3233" w:type="dxa"/>
          </w:tcPr>
          <w:p w:rsidR="00B60D6A" w:rsidRPr="003D6D6E" w:rsidRDefault="00B60D6A" w:rsidP="006177DF">
            <w:pPr>
              <w:pStyle w:val="Tabletext"/>
              <w:jc w:val="left"/>
              <w:rPr>
                <w:szCs w:val="22"/>
                <w:lang w:val="en-GB" w:eastAsia="zh-CN"/>
              </w:rPr>
            </w:pPr>
            <w:r w:rsidRPr="003D6D6E">
              <w:rPr>
                <w:rFonts w:hint="eastAsia"/>
                <w:szCs w:val="22"/>
                <w:lang w:val="en-GB" w:eastAsia="zh-CN"/>
              </w:rPr>
              <w:t>高（虽然原始载波降低，载波标识符也可解码）</w:t>
            </w:r>
          </w:p>
        </w:tc>
      </w:tr>
      <w:tr w:rsidR="00B60D6A" w:rsidRPr="003D6D6E" w:rsidTr="00A355BC">
        <w:trPr>
          <w:jc w:val="center"/>
        </w:trPr>
        <w:tc>
          <w:tcPr>
            <w:tcW w:w="3185"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注入点</w:t>
            </w:r>
          </w:p>
        </w:tc>
        <w:tc>
          <w:tcPr>
            <w:tcW w:w="3221"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调制器或编码器</w:t>
            </w:r>
          </w:p>
        </w:tc>
        <w:tc>
          <w:tcPr>
            <w:tcW w:w="3233"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调制器</w:t>
            </w:r>
          </w:p>
        </w:tc>
      </w:tr>
      <w:tr w:rsidR="00B60D6A" w:rsidRPr="003D6D6E" w:rsidTr="00A355BC">
        <w:trPr>
          <w:jc w:val="center"/>
        </w:trPr>
        <w:tc>
          <w:tcPr>
            <w:tcW w:w="3185"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载波标识符解码速度</w:t>
            </w:r>
          </w:p>
        </w:tc>
        <w:tc>
          <w:tcPr>
            <w:tcW w:w="3221"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低于</w:t>
            </w:r>
            <w:r w:rsidRPr="003D6D6E">
              <w:rPr>
                <w:szCs w:val="22"/>
                <w:lang w:val="en-GB" w:eastAsia="zh-CN"/>
              </w:rPr>
              <w:t>10s</w:t>
            </w:r>
          </w:p>
        </w:tc>
        <w:tc>
          <w:tcPr>
            <w:tcW w:w="3233" w:type="dxa"/>
          </w:tcPr>
          <w:p w:rsidR="00B60D6A" w:rsidRPr="003D6D6E" w:rsidRDefault="00B60D6A" w:rsidP="00A355BC">
            <w:pPr>
              <w:pStyle w:val="Tabletext"/>
              <w:jc w:val="left"/>
              <w:rPr>
                <w:szCs w:val="22"/>
                <w:lang w:val="en-GB"/>
              </w:rPr>
            </w:pPr>
            <w:r w:rsidRPr="003D6D6E">
              <w:rPr>
                <w:szCs w:val="22"/>
                <w:lang w:val="en-GB" w:eastAsia="zh-CN"/>
              </w:rPr>
              <w:t>15s</w:t>
            </w:r>
            <w:r w:rsidRPr="003D6D6E">
              <w:rPr>
                <w:rFonts w:hint="eastAsia"/>
                <w:szCs w:val="22"/>
                <w:lang w:val="en-GB" w:eastAsia="zh-CN"/>
              </w:rPr>
              <w:t>至大于</w:t>
            </w:r>
            <w:r w:rsidRPr="003D6D6E">
              <w:rPr>
                <w:szCs w:val="22"/>
                <w:lang w:val="en-GB" w:eastAsia="zh-CN"/>
              </w:rPr>
              <w:t>1min</w:t>
            </w:r>
            <w:r w:rsidRPr="003D6D6E">
              <w:rPr>
                <w:rStyle w:val="FootnoteReference"/>
                <w:sz w:val="22"/>
                <w:szCs w:val="22"/>
                <w:lang w:val="en-GB"/>
              </w:rPr>
              <w:t>*</w:t>
            </w:r>
          </w:p>
        </w:tc>
      </w:tr>
      <w:tr w:rsidR="00B60D6A" w:rsidRPr="003D6D6E" w:rsidTr="00A355BC">
        <w:trPr>
          <w:jc w:val="center"/>
        </w:trPr>
        <w:tc>
          <w:tcPr>
            <w:tcW w:w="3185"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部署解除</w:t>
            </w:r>
          </w:p>
        </w:tc>
        <w:tc>
          <w:tcPr>
            <w:tcW w:w="3221"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调制器：只升级软件</w:t>
            </w:r>
          </w:p>
          <w:p w:rsidR="00B60D6A" w:rsidRPr="003D6D6E" w:rsidRDefault="00B60D6A" w:rsidP="006177DF">
            <w:pPr>
              <w:pStyle w:val="Tabletext"/>
              <w:jc w:val="left"/>
              <w:rPr>
                <w:szCs w:val="22"/>
                <w:lang w:val="en-GB" w:eastAsia="zh-CN"/>
              </w:rPr>
            </w:pPr>
            <w:r w:rsidRPr="003D6D6E">
              <w:rPr>
                <w:rFonts w:hint="eastAsia"/>
                <w:szCs w:val="22"/>
                <w:lang w:val="en-GB" w:eastAsia="zh-CN"/>
              </w:rPr>
              <w:t>解码器：已有的</w:t>
            </w:r>
            <w:r w:rsidRPr="003D6D6E">
              <w:rPr>
                <w:szCs w:val="22"/>
                <w:lang w:val="en-GB" w:eastAsia="zh-CN"/>
              </w:rPr>
              <w:t xml:space="preserve">IRD </w:t>
            </w:r>
            <w:r w:rsidRPr="003D6D6E">
              <w:rPr>
                <w:rFonts w:hint="eastAsia"/>
                <w:szCs w:val="22"/>
                <w:lang w:val="en-GB" w:eastAsia="zh-CN"/>
              </w:rPr>
              <w:t>和</w:t>
            </w:r>
            <w:r w:rsidRPr="003D6D6E">
              <w:rPr>
                <w:szCs w:val="22"/>
                <w:lang w:val="en-GB" w:eastAsia="zh-CN"/>
              </w:rPr>
              <w:t>STB</w:t>
            </w:r>
          </w:p>
        </w:tc>
        <w:tc>
          <w:tcPr>
            <w:tcW w:w="3233" w:type="dxa"/>
          </w:tcPr>
          <w:p w:rsidR="00B60D6A" w:rsidRPr="003D6D6E" w:rsidRDefault="00B60D6A" w:rsidP="00A355BC">
            <w:pPr>
              <w:pStyle w:val="Tabletext"/>
              <w:jc w:val="left"/>
              <w:rPr>
                <w:szCs w:val="22"/>
                <w:lang w:val="en-GB" w:eastAsia="zh-CN"/>
              </w:rPr>
            </w:pPr>
            <w:r w:rsidRPr="003D6D6E">
              <w:rPr>
                <w:rFonts w:hint="eastAsia"/>
                <w:szCs w:val="22"/>
                <w:lang w:val="en-GB" w:eastAsia="zh-CN"/>
              </w:rPr>
              <w:t>调制器：</w:t>
            </w:r>
            <w:r w:rsidRPr="003D6D6E">
              <w:rPr>
                <w:szCs w:val="22"/>
                <w:lang w:val="en-GB" w:eastAsia="zh-CN"/>
              </w:rPr>
              <w:t xml:space="preserve">DVB-CID </w:t>
            </w:r>
            <w:r w:rsidRPr="003D6D6E">
              <w:rPr>
                <w:rFonts w:hint="eastAsia"/>
                <w:szCs w:val="22"/>
                <w:lang w:val="en-GB" w:eastAsia="zh-CN"/>
              </w:rPr>
              <w:t>调制器或额外专用设备</w:t>
            </w:r>
          </w:p>
          <w:p w:rsidR="00B60D6A" w:rsidRPr="003D6D6E" w:rsidRDefault="00B60D6A" w:rsidP="006177DF">
            <w:pPr>
              <w:pStyle w:val="Tabletext"/>
              <w:jc w:val="left"/>
              <w:rPr>
                <w:szCs w:val="22"/>
                <w:lang w:val="en-GB" w:eastAsia="zh-CN"/>
              </w:rPr>
            </w:pPr>
            <w:r w:rsidRPr="003D6D6E">
              <w:rPr>
                <w:rFonts w:hint="eastAsia"/>
                <w:szCs w:val="22"/>
                <w:lang w:val="en-GB" w:eastAsia="zh-CN"/>
              </w:rPr>
              <w:t>解码器：额外专用设备</w:t>
            </w:r>
          </w:p>
        </w:tc>
      </w:tr>
      <w:tr w:rsidR="00B60D6A" w:rsidRPr="003D6D6E" w:rsidTr="00A355BC">
        <w:trPr>
          <w:jc w:val="center"/>
        </w:trPr>
        <w:tc>
          <w:tcPr>
            <w:tcW w:w="9639" w:type="dxa"/>
            <w:gridSpan w:val="3"/>
            <w:tcBorders>
              <w:left w:val="nil"/>
              <w:bottom w:val="nil"/>
              <w:right w:val="nil"/>
            </w:tcBorders>
          </w:tcPr>
          <w:p w:rsidR="00B60D6A" w:rsidRPr="003D6D6E" w:rsidRDefault="00B60D6A" w:rsidP="006177DF">
            <w:pPr>
              <w:pStyle w:val="Tablelegend"/>
              <w:rPr>
                <w:position w:val="6"/>
                <w:szCs w:val="22"/>
                <w:lang w:eastAsia="zh-CN"/>
              </w:rPr>
            </w:pPr>
            <w:r w:rsidRPr="003D6D6E">
              <w:rPr>
                <w:rStyle w:val="FootnoteReference"/>
                <w:sz w:val="22"/>
                <w:szCs w:val="22"/>
                <w:lang w:val="en-GB"/>
              </w:rPr>
              <w:t>*</w:t>
            </w:r>
            <w:r w:rsidRPr="003D6D6E">
              <w:rPr>
                <w:rStyle w:val="FootnoteReference"/>
                <w:sz w:val="22"/>
                <w:szCs w:val="22"/>
              </w:rPr>
              <w:tab/>
            </w:r>
            <w:r w:rsidRPr="003D6D6E">
              <w:rPr>
                <w:rStyle w:val="FootnoteReference"/>
                <w:rFonts w:hint="eastAsia"/>
                <w:sz w:val="22"/>
                <w:szCs w:val="22"/>
              </w:rPr>
              <w:t>扩展频谱载波标识的解码速度取决于干扰载波和所需频率的相对频率，干扰载波符号率的估计精确度，干扰载波中频的估计精确度。</w:t>
            </w:r>
          </w:p>
        </w:tc>
      </w:tr>
    </w:tbl>
    <w:p w:rsidR="00B60D6A" w:rsidRPr="003B1DD1" w:rsidRDefault="00B60D6A" w:rsidP="00050892">
      <w:pPr>
        <w:pStyle w:val="Tablefin"/>
      </w:pPr>
    </w:p>
    <w:p w:rsidR="00B60D6A" w:rsidRPr="00242A59" w:rsidRDefault="00B60D6A" w:rsidP="007D7C94">
      <w:pPr>
        <w:pStyle w:val="Heading1"/>
        <w:rPr>
          <w:lang w:val="en-GB" w:eastAsia="ja-JP"/>
        </w:rPr>
      </w:pPr>
      <w:r w:rsidRPr="003B1DD1">
        <w:rPr>
          <w:lang w:val="en-GB" w:eastAsia="ja-JP"/>
        </w:rPr>
        <w:t>3</w:t>
      </w:r>
      <w:r w:rsidRPr="003B1DD1">
        <w:rPr>
          <w:lang w:val="en-GB" w:eastAsia="ja-JP"/>
        </w:rPr>
        <w:tab/>
      </w:r>
      <w:r>
        <w:rPr>
          <w:rFonts w:hint="eastAsia"/>
          <w:lang w:val="en-GB" w:eastAsia="ja-JP"/>
        </w:rPr>
        <w:t>载波标识系统识别配置</w:t>
      </w:r>
    </w:p>
    <w:p w:rsidR="00B60D6A" w:rsidRPr="003B1DD1" w:rsidRDefault="00B60D6A" w:rsidP="00CF540C">
      <w:pPr>
        <w:ind w:firstLineChars="200" w:firstLine="480"/>
        <w:rPr>
          <w:lang w:val="en-GB" w:eastAsia="zh-CN"/>
        </w:rPr>
      </w:pPr>
      <w:r>
        <w:rPr>
          <w:rFonts w:hint="eastAsia"/>
          <w:lang w:val="en-GB" w:eastAsia="zh-CN"/>
        </w:rPr>
        <w:t>如上所述，当扩展频谱技术需要专用设备为非</w:t>
      </w:r>
      <w:r>
        <w:rPr>
          <w:lang w:val="en-GB" w:eastAsia="zh-CN"/>
        </w:rPr>
        <w:t>DVB-CID</w:t>
      </w:r>
      <w:r>
        <w:rPr>
          <w:rFonts w:hint="eastAsia"/>
          <w:lang w:val="en-GB" w:eastAsia="zh-CN"/>
        </w:rPr>
        <w:t>调制器嵌入载波标识时，通常</w:t>
      </w:r>
      <w:r>
        <w:rPr>
          <w:lang w:val="en-GB" w:eastAsia="zh-CN"/>
        </w:rPr>
        <w:t>NIT</w:t>
      </w:r>
      <w:r>
        <w:rPr>
          <w:rFonts w:hint="eastAsia"/>
          <w:lang w:val="en-GB" w:eastAsia="zh-CN"/>
        </w:rPr>
        <w:t>不需要特殊的设备嵌入和检测载波标识，也就是只需升级调制器或编码器的软件。</w:t>
      </w:r>
    </w:p>
    <w:p w:rsidR="00B60D6A" w:rsidRPr="003B1DD1" w:rsidRDefault="00B60D6A" w:rsidP="00CF540C">
      <w:pPr>
        <w:ind w:firstLineChars="200" w:firstLine="480"/>
        <w:rPr>
          <w:lang w:val="en-GB" w:eastAsia="zh-CN"/>
        </w:rPr>
      </w:pPr>
      <w:r>
        <w:rPr>
          <w:rFonts w:hint="eastAsia"/>
          <w:lang w:val="en-GB" w:eastAsia="zh-CN"/>
        </w:rPr>
        <w:t>接收设备也需要接收和标识或解码载波标识的特殊功能。然而，除了卫星运营商的专用接收机，解码</w:t>
      </w:r>
      <w:r>
        <w:rPr>
          <w:lang w:val="en-GB" w:eastAsia="zh-CN"/>
        </w:rPr>
        <w:t>ID</w:t>
      </w:r>
      <w:r>
        <w:rPr>
          <w:rFonts w:hint="eastAsia"/>
          <w:lang w:val="en-GB" w:eastAsia="zh-CN"/>
        </w:rPr>
        <w:t>的功能不需安装至所有接收机内。</w:t>
      </w:r>
    </w:p>
    <w:p w:rsidR="00B60D6A" w:rsidRPr="00050892" w:rsidRDefault="00B60D6A" w:rsidP="00CF540C">
      <w:pPr>
        <w:ind w:firstLineChars="200" w:firstLine="488"/>
        <w:rPr>
          <w:spacing w:val="4"/>
          <w:lang w:val="en-GB" w:eastAsia="zh-CN"/>
        </w:rPr>
      </w:pPr>
      <w:r w:rsidRPr="00050892">
        <w:rPr>
          <w:rFonts w:hint="eastAsia"/>
          <w:spacing w:val="4"/>
          <w:lang w:val="en-GB" w:eastAsia="zh-CN"/>
        </w:rPr>
        <w:t>卫星运营商也需要综合控制和管理载波标识，即客户数据库，以便决定向地球站传输的</w:t>
      </w:r>
      <w:r w:rsidRPr="00050892">
        <w:rPr>
          <w:spacing w:val="4"/>
          <w:lang w:val="en-GB" w:eastAsia="zh-CN"/>
        </w:rPr>
        <w:t>ID</w:t>
      </w:r>
      <w:r w:rsidRPr="00050892">
        <w:rPr>
          <w:rFonts w:hint="eastAsia"/>
          <w:spacing w:val="4"/>
          <w:lang w:val="en-GB" w:eastAsia="zh-CN"/>
        </w:rPr>
        <w:t>。</w:t>
      </w:r>
    </w:p>
    <w:p w:rsidR="00B60D6A" w:rsidRPr="003B1DD1" w:rsidRDefault="00B60D6A" w:rsidP="007D7C94">
      <w:pPr>
        <w:pStyle w:val="Heading1"/>
        <w:rPr>
          <w:lang w:val="en-GB" w:eastAsia="zh-CN"/>
        </w:rPr>
      </w:pPr>
      <w:r w:rsidRPr="003B1DD1">
        <w:rPr>
          <w:lang w:val="en-GB" w:eastAsia="ja-JP"/>
        </w:rPr>
        <w:t>4</w:t>
      </w:r>
      <w:r>
        <w:rPr>
          <w:lang w:val="en-GB" w:eastAsia="zh-CN"/>
        </w:rPr>
        <w:tab/>
      </w:r>
      <w:r>
        <w:rPr>
          <w:rFonts w:hint="eastAsia"/>
          <w:lang w:val="en-GB" w:eastAsia="zh-CN"/>
        </w:rPr>
        <w:t>总结</w:t>
      </w:r>
    </w:p>
    <w:p w:rsidR="00B60D6A" w:rsidRDefault="00B60D6A" w:rsidP="00CF540C">
      <w:pPr>
        <w:ind w:firstLineChars="200" w:firstLine="480"/>
        <w:rPr>
          <w:lang w:val="en-GB" w:eastAsia="zh-CN"/>
        </w:rPr>
      </w:pPr>
      <w:r>
        <w:rPr>
          <w:rFonts w:hint="eastAsia"/>
          <w:lang w:val="en-GB" w:eastAsia="zh-CN"/>
        </w:rPr>
        <w:t>载波标识系统可用来促进干扰源的快速识别和减少清除无意发生的干扰的时间。</w:t>
      </w:r>
    </w:p>
    <w:p w:rsidR="00386911" w:rsidRPr="003B1DD1" w:rsidRDefault="00386911" w:rsidP="00CF540C">
      <w:pPr>
        <w:ind w:firstLineChars="200" w:firstLine="480"/>
        <w:rPr>
          <w:lang w:val="en-GB" w:eastAsia="zh-CN"/>
        </w:rPr>
      </w:pPr>
    </w:p>
    <w:p w:rsidR="00B60D6A" w:rsidRPr="009B4C30" w:rsidRDefault="00B60D6A" w:rsidP="008E51A6">
      <w:pPr>
        <w:pStyle w:val="Line"/>
        <w:rPr>
          <w:lang w:eastAsia="zh-CN"/>
        </w:rPr>
      </w:pPr>
    </w:p>
    <w:sectPr w:rsidR="00B60D6A" w:rsidRPr="009B4C30" w:rsidSect="0069555D">
      <w:headerReference w:type="even" r:id="rId21"/>
      <w:headerReference w:type="default" r:id="rId22"/>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476" w:rsidRDefault="00054476">
      <w:r>
        <w:separator/>
      </w:r>
    </w:p>
  </w:endnote>
  <w:endnote w:type="continuationSeparator" w:id="0">
    <w:p w:rsidR="00054476" w:rsidRDefault="00054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Dotum"/>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476" w:rsidRDefault="00054476">
      <w:r>
        <w:separator/>
      </w:r>
    </w:p>
  </w:footnote>
  <w:footnote w:type="continuationSeparator" w:id="0">
    <w:p w:rsidR="00054476" w:rsidRDefault="000544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D6A" w:rsidRDefault="00B60D6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D6A" w:rsidRDefault="0057333B" w:rsidP="00885C3D">
    <w:pPr>
      <w:ind w:right="360" w:firstLine="360"/>
    </w:pPr>
    <w:r w:rsidRPr="002E5ADF">
      <w:rPr>
        <w:noProof/>
        <w:lang w:val="en-GB" w:eastAsia="zh-CN"/>
      </w:rPr>
      <w:drawing>
        <wp:anchor distT="0" distB="0" distL="114300" distR="114300" simplePos="0" relativeHeight="251660288" behindDoc="1" locked="0" layoutInCell="1" allowOverlap="1" wp14:anchorId="063B8C78" wp14:editId="35887A83">
          <wp:simplePos x="0" y="0"/>
          <wp:positionH relativeFrom="column">
            <wp:posOffset>-683895</wp:posOffset>
          </wp:positionH>
          <wp:positionV relativeFrom="paragraph">
            <wp:posOffset>-352425</wp:posOffset>
          </wp:positionV>
          <wp:extent cx="7553325" cy="10683240"/>
          <wp:effectExtent l="0" t="0" r="9525" b="381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ADF" w:rsidRPr="002E5ADF">
      <w:rPr>
        <w:noProof/>
        <w:lang w:val="en-GB" w:eastAsia="zh-CN"/>
      </w:rPr>
      <w:drawing>
        <wp:anchor distT="0" distB="0" distL="114300" distR="114300" simplePos="0" relativeHeight="251659264" behindDoc="0" locked="0" layoutInCell="1" allowOverlap="1" wp14:anchorId="60F989E3" wp14:editId="602BAA92">
          <wp:simplePos x="0" y="0"/>
          <wp:positionH relativeFrom="margin">
            <wp:posOffset>-83820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D6A" w:rsidRPr="00FC42AF" w:rsidRDefault="00B60D6A" w:rsidP="000C4668">
    <w:pPr>
      <w:pStyle w:val="Header"/>
      <w:jc w:val="left"/>
      <w:rPr>
        <w:lang w:eastAsia="zh-CN"/>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6A30B7">
      <w:rPr>
        <w:rStyle w:val="PageNumber"/>
        <w:b/>
        <w:bCs/>
        <w:noProof/>
      </w:rPr>
      <w:t>ii</w:t>
    </w:r>
    <w:r w:rsidRPr="00FC42AF">
      <w:rPr>
        <w:rStyle w:val="PageNumber"/>
        <w:b/>
        <w:bCs/>
      </w:rPr>
      <w:fldChar w:fldCharType="end"/>
    </w:r>
    <w:r w:rsidRPr="00FC42AF">
      <w:tab/>
    </w:r>
    <w:r w:rsidRPr="000C4668">
      <w:rPr>
        <w:b/>
      </w:rPr>
      <w:t>ITU-R S.2062-0</w:t>
    </w:r>
    <w:r w:rsidR="002E5ADF">
      <w:rPr>
        <w:b/>
      </w:rPr>
      <w:t xml:space="preserve"> </w:t>
    </w:r>
    <w:r w:rsidRPr="000C4668">
      <w:rPr>
        <w:rFonts w:hint="eastAsia"/>
        <w:b/>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D6A" w:rsidRDefault="00B60D6A">
    <w:r>
      <w:tab/>
    </w:r>
    <w:fldSimple w:instr=" DOCPROPERTY &quot;Header&quot; \* MERGEFORMAT ">
      <w:r w:rsidRPr="004A0FBC">
        <w:rPr>
          <w:b/>
          <w:bCs/>
        </w:rPr>
        <w:t xml:space="preserve">Rec. </w:t>
      </w:r>
    </w:fldSimple>
    <w:r>
      <w:rPr>
        <w:b/>
        <w:bCs/>
      </w:rPr>
      <w:fldChar w:fldCharType="begin"/>
    </w:r>
    <w:r>
      <w:rPr>
        <w:b/>
        <w:bCs/>
      </w:rPr>
      <w:instrText>styleref href</w:instrText>
    </w:r>
    <w:r>
      <w:rPr>
        <w:b/>
        <w:bCs/>
      </w:rPr>
      <w:fldChar w:fldCharType="separate"/>
    </w:r>
    <w:r w:rsidR="0057333B">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333B">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D6A" w:rsidRDefault="00B60D6A">
    <w:pPr>
      <w:pStyle w:val="Header"/>
      <w:jc w:val="left"/>
      <w:rPr>
        <w:lang w:val="en-US"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6A30B7">
      <w:rPr>
        <w:rStyle w:val="PageNumber"/>
        <w:b/>
        <w:bCs/>
        <w:noProof/>
        <w:lang w:val="en-US"/>
      </w:rPr>
      <w:t>4</w:t>
    </w:r>
    <w:r>
      <w:rPr>
        <w:rStyle w:val="PageNumber"/>
        <w:b/>
        <w:bCs/>
        <w:lang w:val="en-US"/>
      </w:rPr>
      <w:fldChar w:fldCharType="end"/>
    </w:r>
    <w:r>
      <w:rPr>
        <w:lang w:val="en-US"/>
      </w:rPr>
      <w:tab/>
    </w:r>
    <w:r w:rsidRPr="000C4668">
      <w:rPr>
        <w:b/>
        <w:lang w:eastAsia="zh-CN"/>
      </w:rPr>
      <w:t>ITU-R S.2062-0</w:t>
    </w:r>
    <w:r w:rsidR="002E5ADF">
      <w:rPr>
        <w:b/>
        <w:lang w:eastAsia="zh-CN"/>
      </w:rPr>
      <w:t xml:space="preserve"> </w:t>
    </w:r>
    <w:r w:rsidRPr="000C4668">
      <w:rPr>
        <w:rFonts w:hint="eastAsia"/>
        <w:b/>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D6A" w:rsidRDefault="00B60D6A" w:rsidP="000C4668">
    <w:pPr>
      <w:pStyle w:val="Header"/>
    </w:pPr>
    <w:r>
      <w:tab/>
    </w:r>
    <w:r w:rsidRPr="000C4668">
      <w:rPr>
        <w:b/>
        <w:bCs/>
        <w:lang w:eastAsia="zh-CN"/>
      </w:rPr>
      <w:t>ITU-R S.2062-0</w:t>
    </w:r>
    <w:r w:rsidR="002E5ADF">
      <w:rPr>
        <w:b/>
        <w:bCs/>
        <w:lang w:eastAsia="zh-CN"/>
      </w:rPr>
      <w:t xml:space="preserve"> </w:t>
    </w:r>
    <w:r w:rsidRPr="000C4668">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A30B7">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D0CC0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9099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6661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52A7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CBD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F661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C66B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CC87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2277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BE5F0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C94"/>
    <w:rsid w:val="00002A9F"/>
    <w:rsid w:val="00036EE3"/>
    <w:rsid w:val="00050892"/>
    <w:rsid w:val="00054476"/>
    <w:rsid w:val="000C0C6B"/>
    <w:rsid w:val="000C4668"/>
    <w:rsid w:val="000C553B"/>
    <w:rsid w:val="000D688D"/>
    <w:rsid w:val="00101158"/>
    <w:rsid w:val="00104DEB"/>
    <w:rsid w:val="00111521"/>
    <w:rsid w:val="001332F4"/>
    <w:rsid w:val="00155572"/>
    <w:rsid w:val="001840F7"/>
    <w:rsid w:val="00187B03"/>
    <w:rsid w:val="002075D4"/>
    <w:rsid w:val="00217EBF"/>
    <w:rsid w:val="00242A59"/>
    <w:rsid w:val="00242AEE"/>
    <w:rsid w:val="00256302"/>
    <w:rsid w:val="00262180"/>
    <w:rsid w:val="002764A5"/>
    <w:rsid w:val="002D5939"/>
    <w:rsid w:val="002D76C4"/>
    <w:rsid w:val="002E5ADF"/>
    <w:rsid w:val="002F1FB8"/>
    <w:rsid w:val="002F396C"/>
    <w:rsid w:val="002F5199"/>
    <w:rsid w:val="00326BA8"/>
    <w:rsid w:val="00355C93"/>
    <w:rsid w:val="0035658F"/>
    <w:rsid w:val="00383484"/>
    <w:rsid w:val="00386911"/>
    <w:rsid w:val="003B17FC"/>
    <w:rsid w:val="003B1DD1"/>
    <w:rsid w:val="003D172E"/>
    <w:rsid w:val="003D4EF8"/>
    <w:rsid w:val="003D6D6E"/>
    <w:rsid w:val="003F32DC"/>
    <w:rsid w:val="004350C1"/>
    <w:rsid w:val="00465BD6"/>
    <w:rsid w:val="00470E28"/>
    <w:rsid w:val="00497070"/>
    <w:rsid w:val="004A0FBC"/>
    <w:rsid w:val="004A1D7A"/>
    <w:rsid w:val="004B45FD"/>
    <w:rsid w:val="004C3398"/>
    <w:rsid w:val="004C67E2"/>
    <w:rsid w:val="004D5B02"/>
    <w:rsid w:val="004E7247"/>
    <w:rsid w:val="0052529D"/>
    <w:rsid w:val="0054664D"/>
    <w:rsid w:val="0057333B"/>
    <w:rsid w:val="00586EF8"/>
    <w:rsid w:val="005A6E12"/>
    <w:rsid w:val="005A6E7D"/>
    <w:rsid w:val="005B1036"/>
    <w:rsid w:val="00607D68"/>
    <w:rsid w:val="006177DF"/>
    <w:rsid w:val="00631CA4"/>
    <w:rsid w:val="00643963"/>
    <w:rsid w:val="006853E1"/>
    <w:rsid w:val="00691ECF"/>
    <w:rsid w:val="0069555D"/>
    <w:rsid w:val="006A30B7"/>
    <w:rsid w:val="006E3644"/>
    <w:rsid w:val="0070106C"/>
    <w:rsid w:val="00710867"/>
    <w:rsid w:val="007404A8"/>
    <w:rsid w:val="00740DC2"/>
    <w:rsid w:val="007468DA"/>
    <w:rsid w:val="007B1E2E"/>
    <w:rsid w:val="007B6335"/>
    <w:rsid w:val="007D7C94"/>
    <w:rsid w:val="007E0714"/>
    <w:rsid w:val="008144A9"/>
    <w:rsid w:val="00851E71"/>
    <w:rsid w:val="00857F38"/>
    <w:rsid w:val="008772B0"/>
    <w:rsid w:val="00885C3D"/>
    <w:rsid w:val="008A59AE"/>
    <w:rsid w:val="008B401E"/>
    <w:rsid w:val="008C16F3"/>
    <w:rsid w:val="008E51A6"/>
    <w:rsid w:val="0092103C"/>
    <w:rsid w:val="00927273"/>
    <w:rsid w:val="00944E2F"/>
    <w:rsid w:val="009503AC"/>
    <w:rsid w:val="009545DF"/>
    <w:rsid w:val="009A59B5"/>
    <w:rsid w:val="009B4C30"/>
    <w:rsid w:val="009D2985"/>
    <w:rsid w:val="009D7D89"/>
    <w:rsid w:val="009E00A8"/>
    <w:rsid w:val="009F701B"/>
    <w:rsid w:val="00A355BC"/>
    <w:rsid w:val="00A6617B"/>
    <w:rsid w:val="00AB0DC8"/>
    <w:rsid w:val="00AE7E8B"/>
    <w:rsid w:val="00AF6546"/>
    <w:rsid w:val="00B369CA"/>
    <w:rsid w:val="00B44E24"/>
    <w:rsid w:val="00B60D6A"/>
    <w:rsid w:val="00B714F3"/>
    <w:rsid w:val="00B84FE3"/>
    <w:rsid w:val="00BC7D69"/>
    <w:rsid w:val="00BF3628"/>
    <w:rsid w:val="00BF487A"/>
    <w:rsid w:val="00C12F27"/>
    <w:rsid w:val="00C13155"/>
    <w:rsid w:val="00C57664"/>
    <w:rsid w:val="00C97C93"/>
    <w:rsid w:val="00CC09AE"/>
    <w:rsid w:val="00CC5822"/>
    <w:rsid w:val="00CF540C"/>
    <w:rsid w:val="00D43E81"/>
    <w:rsid w:val="00D94C98"/>
    <w:rsid w:val="00DB4EA2"/>
    <w:rsid w:val="00DC6126"/>
    <w:rsid w:val="00DF4176"/>
    <w:rsid w:val="00DF4A49"/>
    <w:rsid w:val="00EB0CA2"/>
    <w:rsid w:val="00EC57B6"/>
    <w:rsid w:val="00EC7BDC"/>
    <w:rsid w:val="00EE1D46"/>
    <w:rsid w:val="00F37A66"/>
    <w:rsid w:val="00F51063"/>
    <w:rsid w:val="00F63D1F"/>
    <w:rsid w:val="00F832BF"/>
    <w:rsid w:val="00F913F3"/>
    <w:rsid w:val="00FC42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0"/>
  <w15:docId w15:val="{1FE27363-AD90-4C9D-9166-20AC06D8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C9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4C67E2"/>
    <w:pPr>
      <w:keepNext/>
      <w:keepLines/>
      <w:spacing w:before="480"/>
      <w:ind w:left="794" w:hanging="794"/>
      <w:outlineLvl w:val="0"/>
    </w:pPr>
    <w:rPr>
      <w:b/>
    </w:rPr>
  </w:style>
  <w:style w:type="paragraph" w:styleId="Heading2">
    <w:name w:val="heading 2"/>
    <w:basedOn w:val="Heading1"/>
    <w:next w:val="Normal"/>
    <w:link w:val="Heading2Char"/>
    <w:uiPriority w:val="99"/>
    <w:qFormat/>
    <w:rsid w:val="004C67E2"/>
    <w:pPr>
      <w:spacing w:before="320"/>
      <w:outlineLvl w:val="1"/>
    </w:pPr>
  </w:style>
  <w:style w:type="paragraph" w:styleId="Heading3">
    <w:name w:val="heading 3"/>
    <w:basedOn w:val="Heading1"/>
    <w:next w:val="Normal"/>
    <w:link w:val="Heading3Char"/>
    <w:uiPriority w:val="99"/>
    <w:qFormat/>
    <w:rsid w:val="004C67E2"/>
    <w:pPr>
      <w:spacing w:before="200"/>
      <w:outlineLvl w:val="2"/>
    </w:pPr>
  </w:style>
  <w:style w:type="paragraph" w:styleId="Heading4">
    <w:name w:val="heading 4"/>
    <w:basedOn w:val="Heading3"/>
    <w:next w:val="Normal"/>
    <w:link w:val="Heading4Char"/>
    <w:uiPriority w:val="99"/>
    <w:qFormat/>
    <w:rsid w:val="004C67E2"/>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4C67E2"/>
    <w:pPr>
      <w:outlineLvl w:val="4"/>
    </w:pPr>
  </w:style>
  <w:style w:type="paragraph" w:styleId="Heading6">
    <w:name w:val="heading 6"/>
    <w:basedOn w:val="Heading4"/>
    <w:next w:val="Normal"/>
    <w:link w:val="Heading6Char"/>
    <w:uiPriority w:val="99"/>
    <w:qFormat/>
    <w:rsid w:val="004C67E2"/>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4C67E2"/>
    <w:pPr>
      <w:outlineLvl w:val="6"/>
    </w:pPr>
  </w:style>
  <w:style w:type="paragraph" w:styleId="Heading8">
    <w:name w:val="heading 8"/>
    <w:basedOn w:val="Heading6"/>
    <w:next w:val="Normal"/>
    <w:link w:val="Heading8Char"/>
    <w:uiPriority w:val="99"/>
    <w:qFormat/>
    <w:rsid w:val="004C67E2"/>
    <w:pPr>
      <w:outlineLvl w:val="7"/>
    </w:pPr>
  </w:style>
  <w:style w:type="paragraph" w:styleId="Heading9">
    <w:name w:val="heading 9"/>
    <w:basedOn w:val="Heading6"/>
    <w:next w:val="Normal"/>
    <w:link w:val="Heading9Char"/>
    <w:uiPriority w:val="99"/>
    <w:qFormat/>
    <w:rsid w:val="004C67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D7C94"/>
    <w:rPr>
      <w:b/>
      <w:sz w:val="24"/>
      <w:lang w:val="fr-FR" w:eastAsia="en-US"/>
    </w:rPr>
  </w:style>
  <w:style w:type="character" w:customStyle="1" w:styleId="Heading2Char">
    <w:name w:val="Heading 2 Char"/>
    <w:link w:val="Heading2"/>
    <w:uiPriority w:val="99"/>
    <w:semiHidden/>
    <w:locked/>
    <w:rPr>
      <w:rFonts w:ascii="Cambria" w:eastAsia="SimSun" w:hAnsi="Cambria"/>
      <w:b/>
      <w:kern w:val="0"/>
      <w:sz w:val="32"/>
      <w:lang w:val="fr-FR" w:eastAsia="en-US"/>
    </w:rPr>
  </w:style>
  <w:style w:type="character" w:customStyle="1" w:styleId="Heading3Char">
    <w:name w:val="Heading 3 Char"/>
    <w:link w:val="Heading3"/>
    <w:uiPriority w:val="99"/>
    <w:semiHidden/>
    <w:locked/>
    <w:rPr>
      <w:b/>
      <w:kern w:val="0"/>
      <w:sz w:val="32"/>
      <w:lang w:val="fr-FR" w:eastAsia="en-US"/>
    </w:rPr>
  </w:style>
  <w:style w:type="character" w:customStyle="1" w:styleId="Heading4Char">
    <w:name w:val="Heading 4 Char"/>
    <w:link w:val="Heading4"/>
    <w:uiPriority w:val="99"/>
    <w:semiHidden/>
    <w:locked/>
    <w:rPr>
      <w:rFonts w:ascii="Cambria" w:eastAsia="SimSun" w:hAnsi="Cambria"/>
      <w:b/>
      <w:kern w:val="0"/>
      <w:sz w:val="28"/>
      <w:lang w:val="fr-FR" w:eastAsia="en-US"/>
    </w:rPr>
  </w:style>
  <w:style w:type="character" w:customStyle="1" w:styleId="Heading5Char">
    <w:name w:val="Heading 5 Char"/>
    <w:link w:val="Heading5"/>
    <w:uiPriority w:val="99"/>
    <w:semiHidden/>
    <w:locked/>
    <w:rPr>
      <w:b/>
      <w:kern w:val="0"/>
      <w:sz w:val="28"/>
      <w:lang w:val="fr-FR" w:eastAsia="en-US"/>
    </w:rPr>
  </w:style>
  <w:style w:type="character" w:customStyle="1" w:styleId="Heading6Char">
    <w:name w:val="Heading 6 Char"/>
    <w:link w:val="Heading6"/>
    <w:uiPriority w:val="99"/>
    <w:semiHidden/>
    <w:locked/>
    <w:rPr>
      <w:rFonts w:ascii="Cambria" w:eastAsia="SimSun" w:hAnsi="Cambria"/>
      <w:b/>
      <w:kern w:val="0"/>
      <w:sz w:val="24"/>
      <w:lang w:val="fr-FR" w:eastAsia="en-US"/>
    </w:rPr>
  </w:style>
  <w:style w:type="character" w:customStyle="1" w:styleId="Heading7Char">
    <w:name w:val="Heading 7 Char"/>
    <w:link w:val="Heading7"/>
    <w:uiPriority w:val="99"/>
    <w:semiHidden/>
    <w:locked/>
    <w:rPr>
      <w:b/>
      <w:kern w:val="0"/>
      <w:sz w:val="24"/>
      <w:lang w:val="fr-FR" w:eastAsia="en-US"/>
    </w:rPr>
  </w:style>
  <w:style w:type="character" w:customStyle="1" w:styleId="Heading8Char">
    <w:name w:val="Heading 8 Char"/>
    <w:link w:val="Heading8"/>
    <w:uiPriority w:val="99"/>
    <w:semiHidden/>
    <w:locked/>
    <w:rPr>
      <w:rFonts w:ascii="Cambria" w:eastAsia="SimSun" w:hAnsi="Cambria"/>
      <w:kern w:val="0"/>
      <w:sz w:val="24"/>
      <w:lang w:val="fr-FR" w:eastAsia="en-US"/>
    </w:rPr>
  </w:style>
  <w:style w:type="character" w:customStyle="1" w:styleId="Heading9Char">
    <w:name w:val="Heading 9 Char"/>
    <w:link w:val="Heading9"/>
    <w:uiPriority w:val="99"/>
    <w:semiHidden/>
    <w:locked/>
    <w:rPr>
      <w:rFonts w:ascii="Cambria" w:eastAsia="SimSun" w:hAnsi="Cambria"/>
      <w:kern w:val="0"/>
      <w:sz w:val="21"/>
      <w:lang w:val="fr-FR" w:eastAsia="en-US"/>
    </w:rPr>
  </w:style>
  <w:style w:type="paragraph" w:styleId="Header">
    <w:name w:val="header"/>
    <w:basedOn w:val="Normal"/>
    <w:link w:val="HeaderChar"/>
    <w:uiPriority w:val="99"/>
    <w:rsid w:val="004C67E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locked/>
    <w:rsid w:val="007D7C94"/>
    <w:rPr>
      <w:sz w:val="24"/>
      <w:lang w:val="fr-FR" w:eastAsia="en-US"/>
    </w:rPr>
  </w:style>
  <w:style w:type="paragraph" w:styleId="Footer">
    <w:name w:val="footer"/>
    <w:basedOn w:val="Normal"/>
    <w:link w:val="FooterChar"/>
    <w:uiPriority w:val="99"/>
    <w:rsid w:val="004C67E2"/>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semiHidden/>
    <w:locked/>
    <w:rPr>
      <w:kern w:val="0"/>
      <w:sz w:val="18"/>
      <w:lang w:val="fr-FR" w:eastAsia="en-US"/>
    </w:rPr>
  </w:style>
  <w:style w:type="character" w:styleId="PageNumber">
    <w:name w:val="page number"/>
    <w:uiPriority w:val="99"/>
    <w:rsid w:val="004C67E2"/>
    <w:rPr>
      <w:rFonts w:cs="Times New Roman"/>
    </w:rPr>
  </w:style>
  <w:style w:type="paragraph" w:customStyle="1" w:styleId="Headingb">
    <w:name w:val="Heading_b"/>
    <w:basedOn w:val="Heading3"/>
    <w:next w:val="Normal"/>
    <w:link w:val="HeadingbChar"/>
    <w:uiPriority w:val="99"/>
    <w:rsid w:val="004C67E2"/>
    <w:pPr>
      <w:spacing w:before="160"/>
      <w:ind w:left="0" w:firstLine="0"/>
      <w:outlineLvl w:val="9"/>
    </w:pPr>
  </w:style>
  <w:style w:type="paragraph" w:customStyle="1" w:styleId="Headingi">
    <w:name w:val="Heading_i"/>
    <w:basedOn w:val="Heading3"/>
    <w:next w:val="Normal"/>
    <w:uiPriority w:val="99"/>
    <w:rsid w:val="004C67E2"/>
    <w:pPr>
      <w:spacing w:before="160"/>
      <w:ind w:left="0" w:firstLine="0"/>
    </w:pPr>
    <w:rPr>
      <w:b w:val="0"/>
      <w:i/>
    </w:rPr>
  </w:style>
  <w:style w:type="character" w:customStyle="1" w:styleId="href">
    <w:name w:val="href"/>
    <w:uiPriority w:val="99"/>
    <w:rsid w:val="004C67E2"/>
  </w:style>
  <w:style w:type="paragraph" w:customStyle="1" w:styleId="enumlev1">
    <w:name w:val="enumlev1"/>
    <w:basedOn w:val="Normal"/>
    <w:link w:val="enumlev10"/>
    <w:uiPriority w:val="99"/>
    <w:rsid w:val="004C67E2"/>
    <w:pPr>
      <w:spacing w:before="80"/>
      <w:ind w:left="794" w:hanging="794"/>
    </w:pPr>
  </w:style>
  <w:style w:type="paragraph" w:customStyle="1" w:styleId="enumlev2">
    <w:name w:val="enumlev2"/>
    <w:basedOn w:val="enumlev1"/>
    <w:uiPriority w:val="99"/>
    <w:rsid w:val="004C67E2"/>
    <w:pPr>
      <w:ind w:left="1191" w:hanging="397"/>
    </w:pPr>
  </w:style>
  <w:style w:type="paragraph" w:customStyle="1" w:styleId="enumlev3">
    <w:name w:val="enumlev3"/>
    <w:basedOn w:val="enumlev2"/>
    <w:uiPriority w:val="99"/>
    <w:rsid w:val="004C67E2"/>
    <w:pPr>
      <w:ind w:left="1588"/>
    </w:pPr>
  </w:style>
  <w:style w:type="paragraph" w:customStyle="1" w:styleId="Normalaftertitle">
    <w:name w:val="Normal_after_title"/>
    <w:basedOn w:val="Normal"/>
    <w:next w:val="Normal"/>
    <w:link w:val="NormalaftertitleChar"/>
    <w:uiPriority w:val="99"/>
    <w:rsid w:val="004C67E2"/>
    <w:pPr>
      <w:spacing w:before="320"/>
    </w:pPr>
  </w:style>
  <w:style w:type="paragraph" w:customStyle="1" w:styleId="Note">
    <w:name w:val="Note"/>
    <w:basedOn w:val="Normal"/>
    <w:uiPriority w:val="99"/>
    <w:rsid w:val="004C67E2"/>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4C67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rsid w:val="004C67E2"/>
    <w:pPr>
      <w:jc w:val="center"/>
    </w:pPr>
  </w:style>
  <w:style w:type="paragraph" w:customStyle="1" w:styleId="Recdate">
    <w:name w:val="Rec_date"/>
    <w:basedOn w:val="Recref"/>
    <w:next w:val="Normalaftertitle"/>
    <w:uiPriority w:val="99"/>
    <w:rsid w:val="004C67E2"/>
    <w:pPr>
      <w:jc w:val="right"/>
    </w:pPr>
  </w:style>
  <w:style w:type="paragraph" w:customStyle="1" w:styleId="AnnexNoTitle">
    <w:name w:val="Annex_NoTitle"/>
    <w:basedOn w:val="Normal"/>
    <w:next w:val="Normalaftertitle"/>
    <w:uiPriority w:val="99"/>
    <w:rsid w:val="004C67E2"/>
    <w:pPr>
      <w:keepNext/>
      <w:keepLines/>
      <w:spacing w:before="480" w:after="80"/>
      <w:jc w:val="center"/>
    </w:pPr>
    <w:rPr>
      <w:b/>
      <w:sz w:val="28"/>
    </w:rPr>
  </w:style>
  <w:style w:type="paragraph" w:customStyle="1" w:styleId="AppendixNoTitle">
    <w:name w:val="Appendix_NoTitle"/>
    <w:basedOn w:val="AnnexNoTitle"/>
    <w:next w:val="Normal"/>
    <w:uiPriority w:val="99"/>
    <w:rsid w:val="004C67E2"/>
  </w:style>
  <w:style w:type="paragraph" w:customStyle="1" w:styleId="Tablefin">
    <w:name w:val="Table_fin"/>
    <w:basedOn w:val="Normal"/>
    <w:next w:val="Normal"/>
    <w:uiPriority w:val="99"/>
    <w:rsid w:val="004C67E2"/>
    <w:pPr>
      <w:spacing w:before="0"/>
    </w:pPr>
    <w:rPr>
      <w:sz w:val="20"/>
      <w:lang w:val="en-GB"/>
    </w:rPr>
  </w:style>
  <w:style w:type="paragraph" w:customStyle="1" w:styleId="Tablehead">
    <w:name w:val="Table_head"/>
    <w:basedOn w:val="Normal"/>
    <w:next w:val="Normal"/>
    <w:link w:val="TableheadChar"/>
    <w:rsid w:val="004C67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4C67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4C67E2"/>
    <w:pPr>
      <w:keepNext/>
      <w:spacing w:before="360" w:after="120"/>
      <w:jc w:val="center"/>
    </w:pPr>
  </w:style>
  <w:style w:type="paragraph" w:customStyle="1" w:styleId="Tabletext">
    <w:name w:val="Table_text"/>
    <w:basedOn w:val="Normal"/>
    <w:link w:val="TabletextChar"/>
    <w:uiPriority w:val="99"/>
    <w:rsid w:val="004C67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4C67E2"/>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4C67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4C67E2"/>
    <w:pPr>
      <w:ind w:left="794"/>
    </w:pPr>
  </w:style>
  <w:style w:type="paragraph" w:customStyle="1" w:styleId="Figurelegend">
    <w:name w:val="Figure_legend"/>
    <w:basedOn w:val="Normal"/>
    <w:uiPriority w:val="99"/>
    <w:rsid w:val="004C67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uiPriority w:val="99"/>
    <w:rsid w:val="004C67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4C67E2"/>
    <w:pPr>
      <w:keepNext/>
      <w:keepLines/>
      <w:spacing w:before="480"/>
      <w:jc w:val="center"/>
    </w:pPr>
    <w:rPr>
      <w:sz w:val="28"/>
    </w:rPr>
  </w:style>
  <w:style w:type="paragraph" w:customStyle="1" w:styleId="Arttitle">
    <w:name w:val="Art_title"/>
    <w:basedOn w:val="Normal"/>
    <w:next w:val="Normalaftertitle"/>
    <w:uiPriority w:val="99"/>
    <w:rsid w:val="004C67E2"/>
    <w:pPr>
      <w:keepNext/>
      <w:keepLines/>
      <w:spacing w:before="240"/>
      <w:jc w:val="center"/>
    </w:pPr>
    <w:rPr>
      <w:b/>
      <w:sz w:val="28"/>
    </w:rPr>
  </w:style>
  <w:style w:type="paragraph" w:customStyle="1" w:styleId="Blanc">
    <w:name w:val="Blanc"/>
    <w:basedOn w:val="Normal"/>
    <w:next w:val="Tabletext"/>
    <w:uiPriority w:val="99"/>
    <w:rsid w:val="004C67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4C67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4C67E2"/>
    <w:pPr>
      <w:keepNext/>
      <w:keepLines/>
      <w:spacing w:before="160"/>
      <w:ind w:left="794"/>
    </w:pPr>
    <w:rPr>
      <w:i/>
    </w:rPr>
  </w:style>
  <w:style w:type="paragraph" w:customStyle="1" w:styleId="ChapNo">
    <w:name w:val="Chap_No"/>
    <w:basedOn w:val="ArtNo"/>
    <w:next w:val="Chaptitle"/>
    <w:uiPriority w:val="99"/>
    <w:rsid w:val="004C67E2"/>
    <w:rPr>
      <w:b/>
    </w:rPr>
  </w:style>
  <w:style w:type="paragraph" w:customStyle="1" w:styleId="Chaptitle">
    <w:name w:val="Chap_title"/>
    <w:basedOn w:val="Arttitle"/>
    <w:next w:val="Normalaftertitle"/>
    <w:uiPriority w:val="99"/>
    <w:rsid w:val="004C67E2"/>
  </w:style>
  <w:style w:type="character" w:styleId="FootnoteReference">
    <w:name w:val="footnote reference"/>
    <w:uiPriority w:val="99"/>
    <w:semiHidden/>
    <w:rsid w:val="004C67E2"/>
    <w:rPr>
      <w:rFonts w:cs="Times New Roman"/>
      <w:position w:val="6"/>
      <w:sz w:val="18"/>
    </w:rPr>
  </w:style>
  <w:style w:type="paragraph" w:styleId="FootnoteText">
    <w:name w:val="footnote text"/>
    <w:basedOn w:val="Normal"/>
    <w:link w:val="FootnoteTextChar"/>
    <w:uiPriority w:val="99"/>
    <w:semiHidden/>
    <w:rsid w:val="004C67E2"/>
    <w:pPr>
      <w:keepLines/>
      <w:tabs>
        <w:tab w:val="left" w:pos="255"/>
      </w:tabs>
      <w:ind w:left="255" w:hanging="255"/>
    </w:pPr>
    <w:rPr>
      <w:sz w:val="22"/>
    </w:rPr>
  </w:style>
  <w:style w:type="character" w:customStyle="1" w:styleId="FootnoteTextChar">
    <w:name w:val="Footnote Text Char"/>
    <w:link w:val="FootnoteText"/>
    <w:uiPriority w:val="99"/>
    <w:semiHidden/>
    <w:locked/>
    <w:rPr>
      <w:kern w:val="0"/>
      <w:sz w:val="18"/>
      <w:lang w:val="fr-FR" w:eastAsia="en-US"/>
    </w:rPr>
  </w:style>
  <w:style w:type="paragraph" w:styleId="Index1">
    <w:name w:val="index 1"/>
    <w:basedOn w:val="Normal"/>
    <w:next w:val="Normal"/>
    <w:uiPriority w:val="99"/>
    <w:semiHidden/>
    <w:rsid w:val="004C67E2"/>
  </w:style>
  <w:style w:type="paragraph" w:styleId="Index2">
    <w:name w:val="index 2"/>
    <w:basedOn w:val="Normal"/>
    <w:next w:val="Normal"/>
    <w:uiPriority w:val="99"/>
    <w:semiHidden/>
    <w:rsid w:val="004C67E2"/>
    <w:pPr>
      <w:ind w:left="283"/>
    </w:pPr>
  </w:style>
  <w:style w:type="paragraph" w:styleId="Index3">
    <w:name w:val="index 3"/>
    <w:basedOn w:val="Normal"/>
    <w:next w:val="Normal"/>
    <w:uiPriority w:val="99"/>
    <w:semiHidden/>
    <w:rsid w:val="004C67E2"/>
    <w:pPr>
      <w:ind w:left="566"/>
    </w:pPr>
  </w:style>
  <w:style w:type="paragraph" w:styleId="IndexHeading">
    <w:name w:val="index heading"/>
    <w:basedOn w:val="Normal"/>
    <w:next w:val="Index1"/>
    <w:uiPriority w:val="99"/>
    <w:semiHidden/>
    <w:rsid w:val="004C67E2"/>
  </w:style>
  <w:style w:type="paragraph" w:customStyle="1" w:styleId="Line">
    <w:name w:val="Line"/>
    <w:basedOn w:val="Normal"/>
    <w:next w:val="Normal"/>
    <w:uiPriority w:val="99"/>
    <w:rsid w:val="004C67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4C67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4C67E2"/>
  </w:style>
  <w:style w:type="paragraph" w:customStyle="1" w:styleId="Partref">
    <w:name w:val="Part_ref"/>
    <w:basedOn w:val="Normal"/>
    <w:next w:val="Normal"/>
    <w:uiPriority w:val="99"/>
    <w:rsid w:val="004C67E2"/>
    <w:pPr>
      <w:keepNext/>
      <w:keepLines/>
      <w:spacing w:after="280"/>
      <w:jc w:val="center"/>
    </w:pPr>
  </w:style>
  <w:style w:type="paragraph" w:customStyle="1" w:styleId="Parttitle">
    <w:name w:val="Part_title"/>
    <w:basedOn w:val="Normal"/>
    <w:next w:val="Normalaftertitle"/>
    <w:uiPriority w:val="99"/>
    <w:rsid w:val="004C67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4C67E2"/>
  </w:style>
  <w:style w:type="paragraph" w:customStyle="1" w:styleId="QuestionNo">
    <w:name w:val="Question_No"/>
    <w:basedOn w:val="RecNoBR"/>
    <w:next w:val="Normal"/>
    <w:uiPriority w:val="99"/>
    <w:rsid w:val="004C67E2"/>
  </w:style>
  <w:style w:type="paragraph" w:customStyle="1" w:styleId="Questionref">
    <w:name w:val="Question_ref"/>
    <w:basedOn w:val="Recref"/>
    <w:next w:val="Questiondate"/>
    <w:uiPriority w:val="99"/>
    <w:rsid w:val="004C67E2"/>
  </w:style>
  <w:style w:type="paragraph" w:customStyle="1" w:styleId="Questiontitle">
    <w:name w:val="Question_title"/>
    <w:basedOn w:val="Normal"/>
    <w:next w:val="Questionref"/>
    <w:uiPriority w:val="99"/>
    <w:rsid w:val="004C67E2"/>
  </w:style>
  <w:style w:type="paragraph" w:customStyle="1" w:styleId="Reftext">
    <w:name w:val="Ref_text"/>
    <w:basedOn w:val="Normal"/>
    <w:uiPriority w:val="99"/>
    <w:rsid w:val="004C67E2"/>
    <w:pPr>
      <w:ind w:left="794" w:hanging="794"/>
    </w:pPr>
    <w:rPr>
      <w:sz w:val="22"/>
    </w:rPr>
  </w:style>
  <w:style w:type="paragraph" w:customStyle="1" w:styleId="Reftitle">
    <w:name w:val="Ref_title"/>
    <w:basedOn w:val="Normal"/>
    <w:next w:val="Reftext"/>
    <w:uiPriority w:val="99"/>
    <w:rsid w:val="004C67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4C67E2"/>
  </w:style>
  <w:style w:type="paragraph" w:customStyle="1" w:styleId="RepNo">
    <w:name w:val="Rep_No"/>
    <w:basedOn w:val="RecNoBR"/>
    <w:next w:val="Reptitle"/>
    <w:uiPriority w:val="99"/>
    <w:rsid w:val="004C67E2"/>
  </w:style>
  <w:style w:type="paragraph" w:customStyle="1" w:styleId="Repref">
    <w:name w:val="Rep_ref"/>
    <w:basedOn w:val="Recref"/>
    <w:next w:val="Repdate"/>
    <w:uiPriority w:val="99"/>
    <w:rsid w:val="004C67E2"/>
  </w:style>
  <w:style w:type="paragraph" w:customStyle="1" w:styleId="Reptitle">
    <w:name w:val="Rep_title"/>
    <w:basedOn w:val="RectitleBR"/>
    <w:next w:val="Repref"/>
    <w:uiPriority w:val="99"/>
    <w:rsid w:val="004C67E2"/>
  </w:style>
  <w:style w:type="paragraph" w:customStyle="1" w:styleId="Resdate">
    <w:name w:val="Res_date"/>
    <w:basedOn w:val="Recdate"/>
    <w:next w:val="Normalaftertitle"/>
    <w:uiPriority w:val="99"/>
    <w:rsid w:val="004C67E2"/>
  </w:style>
  <w:style w:type="paragraph" w:customStyle="1" w:styleId="ResNo">
    <w:name w:val="Res_No"/>
    <w:basedOn w:val="RecNoBR"/>
    <w:next w:val="Restitle"/>
    <w:uiPriority w:val="99"/>
    <w:rsid w:val="004C67E2"/>
  </w:style>
  <w:style w:type="paragraph" w:customStyle="1" w:styleId="Resref">
    <w:name w:val="Res_ref"/>
    <w:basedOn w:val="Recref"/>
    <w:next w:val="Resdate"/>
    <w:uiPriority w:val="99"/>
    <w:rsid w:val="004C67E2"/>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4C67E2"/>
  </w:style>
  <w:style w:type="paragraph" w:customStyle="1" w:styleId="Sectiontitle">
    <w:name w:val="Section_title"/>
    <w:basedOn w:val="Normal"/>
    <w:next w:val="Normalaftertitle"/>
    <w:uiPriority w:val="99"/>
    <w:rsid w:val="004C67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4C67E2"/>
    <w:pPr>
      <w:tabs>
        <w:tab w:val="clear" w:pos="794"/>
        <w:tab w:val="clear" w:pos="1191"/>
        <w:tab w:val="clear" w:pos="1588"/>
        <w:tab w:val="clear" w:pos="1985"/>
        <w:tab w:val="right" w:pos="9611"/>
      </w:tabs>
    </w:pPr>
    <w:rPr>
      <w:i/>
    </w:rPr>
  </w:style>
  <w:style w:type="paragraph" w:styleId="TOC1">
    <w:name w:val="toc 1"/>
    <w:basedOn w:val="Normal"/>
    <w:uiPriority w:val="99"/>
    <w:semiHidden/>
    <w:rsid w:val="004C67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4C67E2"/>
    <w:pPr>
      <w:tabs>
        <w:tab w:val="clear" w:pos="567"/>
        <w:tab w:val="left" w:pos="1276"/>
      </w:tabs>
      <w:spacing w:before="160"/>
      <w:ind w:left="1276" w:hanging="709"/>
    </w:pPr>
  </w:style>
  <w:style w:type="paragraph" w:styleId="TOC3">
    <w:name w:val="toc 3"/>
    <w:basedOn w:val="TOC2"/>
    <w:uiPriority w:val="99"/>
    <w:semiHidden/>
    <w:rsid w:val="004C67E2"/>
    <w:pPr>
      <w:tabs>
        <w:tab w:val="clear" w:pos="1276"/>
        <w:tab w:val="left" w:pos="2155"/>
      </w:tabs>
      <w:ind w:left="2155" w:hanging="879"/>
    </w:pPr>
  </w:style>
  <w:style w:type="paragraph" w:styleId="TOC4">
    <w:name w:val="toc 4"/>
    <w:basedOn w:val="TOC3"/>
    <w:uiPriority w:val="99"/>
    <w:semiHidden/>
    <w:rsid w:val="004C67E2"/>
    <w:pPr>
      <w:tabs>
        <w:tab w:val="left" w:pos="3261"/>
      </w:tabs>
      <w:spacing w:before="80"/>
      <w:ind w:left="3261" w:hanging="993"/>
    </w:pPr>
  </w:style>
  <w:style w:type="paragraph" w:styleId="TOC5">
    <w:name w:val="toc 5"/>
    <w:basedOn w:val="TOC4"/>
    <w:uiPriority w:val="99"/>
    <w:semiHidden/>
    <w:rsid w:val="004C67E2"/>
  </w:style>
  <w:style w:type="paragraph" w:styleId="TOC6">
    <w:name w:val="toc 6"/>
    <w:basedOn w:val="TOC4"/>
    <w:uiPriority w:val="99"/>
    <w:semiHidden/>
    <w:rsid w:val="004C67E2"/>
  </w:style>
  <w:style w:type="paragraph" w:styleId="TOC7">
    <w:name w:val="toc 7"/>
    <w:basedOn w:val="TOC4"/>
    <w:uiPriority w:val="99"/>
    <w:semiHidden/>
    <w:rsid w:val="004C67E2"/>
  </w:style>
  <w:style w:type="paragraph" w:styleId="TOC8">
    <w:name w:val="toc 8"/>
    <w:basedOn w:val="TOC4"/>
    <w:uiPriority w:val="99"/>
    <w:semiHidden/>
    <w:rsid w:val="004C67E2"/>
  </w:style>
  <w:style w:type="paragraph" w:customStyle="1" w:styleId="RectitleBR">
    <w:name w:val="Rec_title_BR"/>
    <w:basedOn w:val="Normal"/>
    <w:next w:val="Recref"/>
    <w:uiPriority w:val="99"/>
    <w:rsid w:val="004C67E2"/>
    <w:pPr>
      <w:keepNext/>
      <w:keepLines/>
      <w:spacing w:before="240"/>
      <w:jc w:val="center"/>
    </w:pPr>
    <w:rPr>
      <w:b/>
      <w:sz w:val="28"/>
    </w:rPr>
  </w:style>
  <w:style w:type="paragraph" w:customStyle="1" w:styleId="Annexref">
    <w:name w:val="Annex_ref"/>
    <w:basedOn w:val="Normal"/>
    <w:next w:val="Normalaftertitle"/>
    <w:uiPriority w:val="99"/>
    <w:rsid w:val="004C67E2"/>
    <w:pPr>
      <w:keepNext/>
      <w:keepLines/>
      <w:spacing w:after="280"/>
      <w:jc w:val="center"/>
    </w:pPr>
  </w:style>
  <w:style w:type="paragraph" w:customStyle="1" w:styleId="Appendixref">
    <w:name w:val="Appendix_ref"/>
    <w:basedOn w:val="Annexref"/>
    <w:next w:val="Normalaftertitle"/>
    <w:uiPriority w:val="99"/>
    <w:rsid w:val="004C67E2"/>
  </w:style>
  <w:style w:type="paragraph" w:customStyle="1" w:styleId="Figuretitle">
    <w:name w:val="Figure_title"/>
    <w:basedOn w:val="Normal"/>
    <w:next w:val="Figure"/>
    <w:link w:val="FiguretitleChar"/>
    <w:uiPriority w:val="99"/>
    <w:rsid w:val="004C67E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rsid w:val="004C67E2"/>
    <w:pPr>
      <w:keepNext/>
      <w:spacing w:before="0" w:after="120"/>
      <w:jc w:val="center"/>
    </w:pPr>
    <w:rPr>
      <w:b/>
    </w:rPr>
  </w:style>
  <w:style w:type="paragraph" w:customStyle="1" w:styleId="Summary">
    <w:name w:val="Summary"/>
    <w:basedOn w:val="Normal"/>
    <w:next w:val="Normalaftertitle"/>
    <w:autoRedefine/>
    <w:uiPriority w:val="99"/>
    <w:rsid w:val="00DF4A49"/>
    <w:pPr>
      <w:spacing w:after="480"/>
      <w:ind w:firstLineChars="200" w:firstLine="44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uiPriority w:val="99"/>
    <w:rsid w:val="007D7C94"/>
    <w:rPr>
      <w:rFonts w:cs="Times New Roman"/>
      <w:color w:val="0000FF"/>
      <w:u w:val="single"/>
    </w:rPr>
  </w:style>
  <w:style w:type="character" w:customStyle="1" w:styleId="NormalaftertitleChar">
    <w:name w:val="Normal_after_title Char"/>
    <w:link w:val="Normalaftertitle"/>
    <w:uiPriority w:val="99"/>
    <w:locked/>
    <w:rsid w:val="007D7C94"/>
    <w:rPr>
      <w:sz w:val="24"/>
      <w:lang w:val="fr-FR" w:eastAsia="en-US"/>
    </w:rPr>
  </w:style>
  <w:style w:type="character" w:customStyle="1" w:styleId="CallChar">
    <w:name w:val="Call Char"/>
    <w:link w:val="Call"/>
    <w:uiPriority w:val="99"/>
    <w:locked/>
    <w:rsid w:val="007D7C94"/>
    <w:rPr>
      <w:i/>
      <w:sz w:val="24"/>
      <w:lang w:val="fr-FR" w:eastAsia="en-US"/>
    </w:rPr>
  </w:style>
  <w:style w:type="character" w:customStyle="1" w:styleId="enumlev10">
    <w:name w:val="enumlev1 Знак"/>
    <w:link w:val="enumlev1"/>
    <w:uiPriority w:val="99"/>
    <w:locked/>
    <w:rsid w:val="007D7C94"/>
    <w:rPr>
      <w:sz w:val="24"/>
      <w:lang w:val="fr-FR" w:eastAsia="en-US"/>
    </w:rPr>
  </w:style>
  <w:style w:type="character" w:customStyle="1" w:styleId="TabletextChar">
    <w:name w:val="Table_text Char"/>
    <w:link w:val="Tabletext"/>
    <w:uiPriority w:val="99"/>
    <w:locked/>
    <w:rsid w:val="007D7C94"/>
    <w:rPr>
      <w:sz w:val="22"/>
      <w:lang w:val="fr-FR" w:eastAsia="en-US"/>
    </w:rPr>
  </w:style>
  <w:style w:type="character" w:customStyle="1" w:styleId="Tabletitle0">
    <w:name w:val="Table_title Знак"/>
    <w:link w:val="Tabletitle"/>
    <w:uiPriority w:val="99"/>
    <w:locked/>
    <w:rsid w:val="007D7C94"/>
    <w:rPr>
      <w:b/>
      <w:sz w:val="24"/>
      <w:lang w:val="fr-FR" w:eastAsia="en-US"/>
    </w:rPr>
  </w:style>
  <w:style w:type="character" w:customStyle="1" w:styleId="FiguretitleChar">
    <w:name w:val="Figure_title Char"/>
    <w:link w:val="Figuretitle"/>
    <w:uiPriority w:val="99"/>
    <w:locked/>
    <w:rsid w:val="007D7C94"/>
    <w:rPr>
      <w:rFonts w:ascii="Times New Roman Bold" w:hAnsi="Times New Roman Bold"/>
      <w:b/>
      <w:sz w:val="18"/>
      <w:lang w:val="fr-FR" w:eastAsia="en-US"/>
    </w:rPr>
  </w:style>
  <w:style w:type="character" w:customStyle="1" w:styleId="FigureNoChar">
    <w:name w:val="Figure_No Char"/>
    <w:link w:val="FigureNo"/>
    <w:uiPriority w:val="99"/>
    <w:locked/>
    <w:rsid w:val="007D7C94"/>
    <w:rPr>
      <w:caps/>
      <w:sz w:val="18"/>
      <w:lang w:val="fr-FR" w:eastAsia="en-US"/>
    </w:rPr>
  </w:style>
  <w:style w:type="character" w:customStyle="1" w:styleId="TableheadChar">
    <w:name w:val="Table_head Char"/>
    <w:link w:val="Tablehead"/>
    <w:uiPriority w:val="99"/>
    <w:locked/>
    <w:rsid w:val="007D7C94"/>
    <w:rPr>
      <w:b/>
      <w:sz w:val="22"/>
      <w:lang w:val="fr-FR" w:eastAsia="en-US"/>
    </w:rPr>
  </w:style>
  <w:style w:type="character" w:customStyle="1" w:styleId="TablelegendChar">
    <w:name w:val="Table_legend Char"/>
    <w:link w:val="Tablelegend"/>
    <w:uiPriority w:val="99"/>
    <w:locked/>
    <w:rsid w:val="007D7C94"/>
    <w:rPr>
      <w:sz w:val="22"/>
      <w:lang w:val="fr-FR" w:eastAsia="en-US"/>
    </w:rPr>
  </w:style>
  <w:style w:type="character" w:customStyle="1" w:styleId="TableNo0">
    <w:name w:val="Table_No Знак"/>
    <w:link w:val="TableNo"/>
    <w:uiPriority w:val="99"/>
    <w:locked/>
    <w:rsid w:val="007D7C94"/>
    <w:rPr>
      <w:sz w:val="24"/>
      <w:lang w:val="fr-FR" w:eastAsia="en-US"/>
    </w:rPr>
  </w:style>
  <w:style w:type="character" w:customStyle="1" w:styleId="HeadingbChar">
    <w:name w:val="Heading_b Char"/>
    <w:link w:val="Headingb"/>
    <w:uiPriority w:val="99"/>
    <w:locked/>
    <w:rsid w:val="007D7C94"/>
    <w:rPr>
      <w:b/>
      <w:sz w:val="24"/>
      <w:lang w:val="fr-FR" w:eastAsia="en-US"/>
    </w:rPr>
  </w:style>
  <w:style w:type="paragraph" w:styleId="BalloonText">
    <w:name w:val="Balloon Text"/>
    <w:basedOn w:val="Normal"/>
    <w:link w:val="BalloonTextChar"/>
    <w:uiPriority w:val="99"/>
    <w:semiHidden/>
    <w:rsid w:val="00DF4A49"/>
    <w:pPr>
      <w:spacing w:before="0"/>
    </w:pPr>
    <w:rPr>
      <w:sz w:val="18"/>
      <w:szCs w:val="18"/>
    </w:rPr>
  </w:style>
  <w:style w:type="character" w:customStyle="1" w:styleId="BalloonTextChar">
    <w:name w:val="Balloon Text Char"/>
    <w:link w:val="BalloonText"/>
    <w:uiPriority w:val="99"/>
    <w:semiHidden/>
    <w:locked/>
    <w:rsid w:val="00DF4A49"/>
    <w:rPr>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1186</TotalTime>
  <Pages>9</Pages>
  <Words>714</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S.2062-0 建议书 (09/2014) - 4/6 GHz 和 11-12/13/14 GHz FSS 频段中使用对地静止卫星网络的卫星固定服务临时使用载波地球站传输数字调制的载波标识系统</dc:title>
  <dc:creator>Gachet, Christelle</dc:creator>
  <cp:lastModifiedBy>Li, Jianying</cp:lastModifiedBy>
  <cp:revision>7</cp:revision>
  <cp:lastPrinted>2014-10-13T13:58:00Z</cp:lastPrinted>
  <dcterms:created xsi:type="dcterms:W3CDTF">2015-07-27T12:51:00Z</dcterms:created>
  <dcterms:modified xsi:type="dcterms:W3CDTF">2016-04-08T09:48:00Z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