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tbl>
      <w:tblPr>
        <w:tblW w:w="10089" w:type="dxa"/>
        <w:tblLook w:val="01E0" w:firstRow="1" w:lastRow="1" w:firstColumn="1" w:lastColumn="1" w:noHBand="0" w:noVBand="0"/>
      </w:tblPr>
      <w:tblGrid>
        <w:gridCol w:w="10089"/>
      </w:tblGrid>
      <w:tr w:rsidR="00EF17A6" w:rsidRPr="00B00B5D" w:rsidTr="006C4CCA">
        <w:tc>
          <w:tcPr>
            <w:tcW w:w="10089" w:type="dxa"/>
          </w:tcPr>
          <w:p w:rsidR="00EF17A6" w:rsidRPr="001511A6" w:rsidRDefault="00EF17A6" w:rsidP="006C4CCA">
            <w:pPr>
              <w:spacing w:before="380" w:line="280" w:lineRule="exact"/>
              <w:jc w:val="right"/>
              <w:rPr>
                <w:rFonts w:ascii="Tahoma" w:hAnsi="Tahoma" w:cs="Tahoma"/>
                <w:b/>
                <w:bCs/>
                <w:iCs/>
                <w:color w:val="243285"/>
                <w:sz w:val="32"/>
                <w:szCs w:val="32"/>
                <w:lang w:val="en-US"/>
              </w:rPr>
            </w:pPr>
          </w:p>
          <w:p w:rsidR="00EF17A6" w:rsidRPr="00B00B5D" w:rsidRDefault="00EF17A6" w:rsidP="00B00B5D">
            <w:pPr>
              <w:spacing w:before="380" w:line="280" w:lineRule="exact"/>
              <w:jc w:val="right"/>
              <w:rPr>
                <w:rFonts w:ascii="Tahoma" w:hAnsi="Tahoma" w:cs="Tahoma"/>
                <w:b/>
                <w:bCs/>
                <w:iCs/>
                <w:color w:val="243285"/>
                <w:sz w:val="36"/>
                <w:szCs w:val="36"/>
                <w:lang w:val="en-US"/>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Pr="00131900">
              <w:rPr>
                <w:rFonts w:ascii="Tahoma" w:hAnsi="Tahoma" w:cs="Tahoma"/>
                <w:b/>
                <w:bCs/>
                <w:iCs/>
                <w:color w:val="243285"/>
                <w:sz w:val="36"/>
                <w:szCs w:val="36"/>
                <w:lang w:val="ru-RU"/>
              </w:rPr>
              <w:t>-</w:t>
            </w:r>
            <w:r w:rsidRPr="001511A6">
              <w:rPr>
                <w:rFonts w:ascii="Tahoma" w:hAnsi="Tahoma" w:cs="Tahoma"/>
                <w:b/>
                <w:bCs/>
                <w:iCs/>
                <w:color w:val="243285"/>
                <w:sz w:val="36"/>
                <w:szCs w:val="36"/>
                <w:lang w:val="en-US"/>
              </w:rPr>
              <w:t>R</w:t>
            </w:r>
            <w:r w:rsidRPr="00131900">
              <w:rPr>
                <w:rFonts w:ascii="Tahoma" w:hAnsi="Tahoma" w:cs="Tahoma"/>
                <w:b/>
                <w:bCs/>
                <w:iCs/>
                <w:color w:val="243285"/>
                <w:sz w:val="36"/>
                <w:szCs w:val="36"/>
                <w:lang w:val="ru-RU"/>
              </w:rPr>
              <w:t xml:space="preserve">  </w:t>
            </w:r>
            <w:r w:rsidR="00D81734">
              <w:rPr>
                <w:rFonts w:ascii="Tahoma" w:hAnsi="Tahoma" w:cs="Tahoma"/>
                <w:b/>
                <w:bCs/>
                <w:iCs/>
                <w:color w:val="243285"/>
                <w:sz w:val="36"/>
                <w:szCs w:val="36"/>
              </w:rPr>
              <w:t>S</w:t>
            </w:r>
            <w:r w:rsidR="00D81734">
              <w:rPr>
                <w:rFonts w:ascii="Tahoma" w:hAnsi="Tahoma" w:cs="Tahoma"/>
                <w:b/>
                <w:bCs/>
                <w:iCs/>
                <w:color w:val="243285"/>
                <w:sz w:val="36"/>
                <w:szCs w:val="36"/>
                <w:lang w:val="ru-RU"/>
              </w:rPr>
              <w:t>.</w:t>
            </w:r>
            <w:r w:rsidR="00B00B5D">
              <w:rPr>
                <w:rFonts w:ascii="Tahoma" w:hAnsi="Tahoma" w:cs="Tahoma"/>
                <w:b/>
                <w:bCs/>
                <w:iCs/>
                <w:color w:val="243285"/>
                <w:sz w:val="36"/>
                <w:szCs w:val="36"/>
                <w:lang w:val="en-US"/>
              </w:rPr>
              <w:t>1899</w:t>
            </w:r>
          </w:p>
          <w:p w:rsidR="00EF17A6" w:rsidRPr="00683303" w:rsidRDefault="00EF17A6" w:rsidP="00B00B5D">
            <w:pPr>
              <w:spacing w:before="80" w:line="280" w:lineRule="exact"/>
              <w:jc w:val="right"/>
              <w:rPr>
                <w:rFonts w:ascii="Tahoma" w:hAnsi="Tahoma" w:cs="Tahoma"/>
                <w:b/>
                <w:bCs/>
                <w:iCs/>
                <w:color w:val="243285"/>
                <w:sz w:val="24"/>
                <w:szCs w:val="24"/>
                <w:lang w:val="ru-RU"/>
              </w:rPr>
            </w:pPr>
            <w:r w:rsidRPr="00683303">
              <w:rPr>
                <w:rFonts w:ascii="Tahoma" w:hAnsi="Tahoma" w:cs="Tahoma"/>
                <w:b/>
                <w:bCs/>
                <w:iCs/>
                <w:color w:val="243285"/>
                <w:sz w:val="24"/>
                <w:szCs w:val="24"/>
                <w:lang w:val="ru-RU"/>
              </w:rPr>
              <w:t>(</w:t>
            </w:r>
            <w:r w:rsidR="00683303" w:rsidRPr="0087787F">
              <w:rPr>
                <w:rFonts w:ascii="Tahoma" w:hAnsi="Tahoma" w:cs="Tahoma"/>
                <w:b/>
                <w:bCs/>
                <w:iCs/>
                <w:color w:val="243285"/>
                <w:sz w:val="24"/>
                <w:szCs w:val="24"/>
                <w:lang w:val="ru-RU"/>
              </w:rPr>
              <w:t>01</w:t>
            </w:r>
            <w:r w:rsidRPr="00683303">
              <w:rPr>
                <w:rFonts w:ascii="Tahoma" w:hAnsi="Tahoma" w:cs="Tahoma"/>
                <w:b/>
                <w:bCs/>
                <w:iCs/>
                <w:color w:val="243285"/>
                <w:sz w:val="24"/>
                <w:szCs w:val="24"/>
                <w:lang w:val="ru-RU"/>
              </w:rPr>
              <w:t>/</w:t>
            </w:r>
            <w:r w:rsidRPr="0087787F">
              <w:rPr>
                <w:rFonts w:ascii="Tahoma" w:hAnsi="Tahoma" w:cs="Tahoma"/>
                <w:b/>
                <w:bCs/>
                <w:iCs/>
                <w:color w:val="243285"/>
                <w:sz w:val="24"/>
                <w:szCs w:val="24"/>
                <w:lang w:val="ru-RU"/>
              </w:rPr>
              <w:t>20</w:t>
            </w:r>
            <w:r w:rsidR="00683303" w:rsidRPr="0087787F">
              <w:rPr>
                <w:rFonts w:ascii="Tahoma" w:hAnsi="Tahoma" w:cs="Tahoma"/>
                <w:b/>
                <w:bCs/>
                <w:iCs/>
                <w:color w:val="243285"/>
                <w:sz w:val="24"/>
                <w:szCs w:val="24"/>
                <w:lang w:val="ru-RU"/>
              </w:rPr>
              <w:t>1</w:t>
            </w:r>
            <w:r w:rsidR="00B00B5D">
              <w:rPr>
                <w:rFonts w:ascii="Tahoma" w:hAnsi="Tahoma" w:cs="Tahoma"/>
                <w:b/>
                <w:bCs/>
                <w:iCs/>
                <w:color w:val="243285"/>
                <w:sz w:val="24"/>
                <w:szCs w:val="24"/>
                <w:lang w:val="en-US"/>
              </w:rPr>
              <w:t>2</w:t>
            </w:r>
            <w:r w:rsidRPr="00683303">
              <w:rPr>
                <w:rFonts w:ascii="Tahoma" w:hAnsi="Tahoma" w:cs="Tahoma"/>
                <w:b/>
                <w:bCs/>
                <w:iCs/>
                <w:color w:val="243285"/>
                <w:sz w:val="24"/>
                <w:szCs w:val="24"/>
                <w:lang w:val="ru-RU"/>
              </w:rPr>
              <w:t>)</w:t>
            </w:r>
          </w:p>
        </w:tc>
      </w:tr>
      <w:tr w:rsidR="00EF17A6" w:rsidRPr="00B00B5D" w:rsidTr="006C4CCA">
        <w:tc>
          <w:tcPr>
            <w:tcW w:w="10089" w:type="dxa"/>
          </w:tcPr>
          <w:p w:rsidR="00EF17A6" w:rsidRPr="001D407F" w:rsidRDefault="00EF17A6" w:rsidP="006C4CCA">
            <w:pPr>
              <w:spacing w:before="80" w:line="500" w:lineRule="exact"/>
              <w:jc w:val="right"/>
              <w:rPr>
                <w:rFonts w:ascii="Tahoma" w:hAnsi="Tahoma" w:cs="Tahoma"/>
                <w:b/>
                <w:bCs/>
                <w:iCs/>
                <w:color w:val="243285"/>
                <w:sz w:val="44"/>
                <w:szCs w:val="44"/>
                <w:lang w:val="ru-RU"/>
              </w:rPr>
            </w:pPr>
          </w:p>
          <w:p w:rsidR="00EF17A6" w:rsidRPr="00B00B5D" w:rsidRDefault="00B00B5D" w:rsidP="00683303">
            <w:pPr>
              <w:spacing w:before="80" w:line="500" w:lineRule="exact"/>
              <w:jc w:val="right"/>
              <w:rPr>
                <w:rFonts w:ascii="Tahoma" w:hAnsi="Tahoma" w:cs="Tahoma"/>
                <w:b/>
                <w:bCs/>
                <w:iCs/>
                <w:color w:val="243285"/>
                <w:sz w:val="44"/>
                <w:szCs w:val="44"/>
                <w:lang w:val="ru-RU"/>
              </w:rPr>
            </w:pPr>
            <w:r w:rsidRPr="00B00B5D">
              <w:rPr>
                <w:rFonts w:ascii="Tahoma" w:hAnsi="Tahoma" w:cs="Tahoma"/>
                <w:b/>
                <w:bCs/>
                <w:iCs/>
                <w:color w:val="243285"/>
                <w:sz w:val="44"/>
                <w:szCs w:val="44"/>
                <w:lang w:val="ru-RU"/>
              </w:rPr>
              <w:t>Критерии защиты и методы оценки</w:t>
            </w:r>
            <w:r>
              <w:rPr>
                <w:rFonts w:ascii="Tahoma" w:hAnsi="Tahoma" w:cs="Tahoma"/>
                <w:b/>
                <w:bCs/>
                <w:iCs/>
                <w:color w:val="243285"/>
                <w:sz w:val="44"/>
                <w:szCs w:val="44"/>
                <w:lang w:val="ru-RU"/>
              </w:rPr>
              <w:t xml:space="preserve"> помех для межспутниковых линий</w:t>
            </w:r>
            <w:r w:rsidRPr="00B00B5D">
              <w:rPr>
                <w:rFonts w:ascii="Tahoma" w:hAnsi="Tahoma" w:cs="Tahoma"/>
                <w:b/>
                <w:bCs/>
                <w:iCs/>
                <w:color w:val="243285"/>
                <w:sz w:val="44"/>
                <w:szCs w:val="44"/>
                <w:lang w:val="ru-RU"/>
              </w:rPr>
              <w:t xml:space="preserve"> НГСО </w:t>
            </w:r>
            <w:r w:rsidRPr="00B00B5D">
              <w:rPr>
                <w:rFonts w:ascii="Tahoma" w:hAnsi="Tahoma" w:cs="Tahoma"/>
                <w:b/>
                <w:bCs/>
                <w:iCs/>
                <w:color w:val="243285"/>
                <w:sz w:val="44"/>
                <w:szCs w:val="44"/>
                <w:lang w:val="ru-RU"/>
              </w:rPr>
              <w:br/>
              <w:t>в полосе 23,183–23,377 ГГц в отношении</w:t>
            </w:r>
            <w:r w:rsidRPr="00B00B5D">
              <w:rPr>
                <w:rFonts w:ascii="Tahoma" w:hAnsi="Tahoma" w:cs="Tahoma"/>
                <w:b/>
                <w:bCs/>
                <w:iCs/>
                <w:color w:val="243285"/>
                <w:sz w:val="44"/>
                <w:szCs w:val="44"/>
                <w:lang w:val="ru-RU"/>
              </w:rPr>
              <w:br/>
              <w:t>службы космических исследований</w:t>
            </w:r>
          </w:p>
        </w:tc>
      </w:tr>
      <w:tr w:rsidR="00EF17A6" w:rsidRPr="00180FD1" w:rsidTr="006C4CCA">
        <w:tc>
          <w:tcPr>
            <w:tcW w:w="10089" w:type="dxa"/>
          </w:tcPr>
          <w:p w:rsidR="002E0F1F" w:rsidRDefault="002E0F1F" w:rsidP="002E0F1F">
            <w:pPr>
              <w:spacing w:before="80" w:line="280" w:lineRule="exact"/>
              <w:ind w:right="640"/>
              <w:rPr>
                <w:rFonts w:ascii="Tahoma" w:hAnsi="Tahoma" w:cs="Tahoma"/>
                <w:b/>
                <w:bCs/>
                <w:iCs/>
                <w:color w:val="243285"/>
                <w:sz w:val="32"/>
                <w:szCs w:val="32"/>
                <w:lang w:val="en-US"/>
              </w:rPr>
            </w:pPr>
          </w:p>
          <w:p w:rsidR="00B00B5D" w:rsidRPr="00B00B5D" w:rsidRDefault="00B00B5D" w:rsidP="002E0F1F">
            <w:pPr>
              <w:spacing w:before="80" w:line="280" w:lineRule="exact"/>
              <w:ind w:right="640"/>
              <w:rPr>
                <w:rFonts w:ascii="Tahoma" w:hAnsi="Tahoma" w:cs="Tahoma"/>
                <w:b/>
                <w:bCs/>
                <w:iCs/>
                <w:color w:val="243285"/>
                <w:sz w:val="32"/>
                <w:szCs w:val="32"/>
                <w:lang w:val="en-US"/>
              </w:rPr>
            </w:pPr>
          </w:p>
          <w:p w:rsidR="00EF17A6" w:rsidRPr="00131900" w:rsidRDefault="00EF17A6" w:rsidP="006C4CCA">
            <w:pPr>
              <w:spacing w:before="80" w:after="180" w:line="360" w:lineRule="exact"/>
              <w:jc w:val="right"/>
              <w:rPr>
                <w:rFonts w:ascii="Tahoma" w:hAnsi="Tahoma" w:cs="Tahoma"/>
                <w:b/>
                <w:bCs/>
                <w:iCs/>
                <w:color w:val="243285"/>
                <w:sz w:val="36"/>
                <w:szCs w:val="36"/>
                <w:lang w:val="ru-RU"/>
              </w:rPr>
            </w:pPr>
          </w:p>
          <w:p w:rsidR="00EF17A6" w:rsidRPr="00131900" w:rsidRDefault="00EF17A6" w:rsidP="006C4CC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sidR="00683303" w:rsidRPr="00683303">
              <w:rPr>
                <w:rFonts w:ascii="Tahoma" w:hAnsi="Tahoma" w:cs="Tahoma"/>
                <w:b/>
                <w:bCs/>
                <w:iCs/>
                <w:color w:val="243285"/>
                <w:sz w:val="36"/>
                <w:szCs w:val="36"/>
              </w:rPr>
              <w:t>S</w:t>
            </w:r>
          </w:p>
          <w:p w:rsidR="00EF17A6" w:rsidRPr="00A83C2A" w:rsidRDefault="00180FD1" w:rsidP="006C4CCA">
            <w:pPr>
              <w:spacing w:before="80" w:after="180" w:line="360" w:lineRule="exact"/>
              <w:jc w:val="right"/>
              <w:rPr>
                <w:rFonts w:ascii="Tahoma" w:hAnsi="Tahoma" w:cs="Tahoma"/>
                <w:b/>
                <w:bCs/>
                <w:iCs/>
                <w:color w:val="243285"/>
                <w:sz w:val="36"/>
                <w:szCs w:val="36"/>
                <w:lang w:val="ru-RU"/>
              </w:rPr>
            </w:pPr>
            <w:r w:rsidRPr="00180FD1">
              <w:rPr>
                <w:rFonts w:ascii="Tahoma" w:hAnsi="Tahoma" w:cs="Tahoma"/>
                <w:b/>
                <w:bCs/>
                <w:iCs/>
                <w:color w:val="243285"/>
                <w:sz w:val="36"/>
                <w:szCs w:val="36"/>
                <w:lang w:val="ru-RU"/>
              </w:rPr>
              <w:t>Фиксированная спутниковая служба</w:t>
            </w:r>
          </w:p>
          <w:p w:rsidR="00EF17A6" w:rsidRPr="00131900" w:rsidRDefault="00EF17A6" w:rsidP="006C4CCA">
            <w:pPr>
              <w:spacing w:before="80" w:line="360" w:lineRule="exact"/>
              <w:jc w:val="right"/>
              <w:rPr>
                <w:rFonts w:ascii="Tahoma" w:hAnsi="Tahoma" w:cs="Tahoma"/>
                <w:b/>
                <w:bCs/>
                <w:iCs/>
                <w:color w:val="243285"/>
                <w:sz w:val="32"/>
                <w:szCs w:val="32"/>
                <w:lang w:val="ru-RU"/>
              </w:rPr>
            </w:pPr>
          </w:p>
        </w:tc>
      </w:tr>
    </w:tbl>
    <w:p w:rsidR="00EF17A6" w:rsidRPr="00131900" w:rsidRDefault="00EF17A6" w:rsidP="00EF17A6">
      <w:pPr>
        <w:pStyle w:val="Equation"/>
        <w:tabs>
          <w:tab w:val="clear" w:pos="4820"/>
          <w:tab w:val="clear" w:pos="9639"/>
          <w:tab w:val="left" w:pos="1191"/>
          <w:tab w:val="left" w:pos="1588"/>
          <w:tab w:val="left" w:pos="1985"/>
        </w:tabs>
        <w:rPr>
          <w:rFonts w:ascii="Palatino Linotype" w:hAnsi="Palatino Linotype"/>
          <w:lang w:val="ru-RU"/>
        </w:rPr>
        <w:sectPr w:rsidR="00EF17A6" w:rsidRPr="00131900" w:rsidSect="00683303">
          <w:headerReference w:type="even" r:id="rId9"/>
          <w:headerReference w:type="default" r:id="rId10"/>
          <w:pgSz w:w="11907" w:h="16840" w:code="9"/>
          <w:pgMar w:top="1089" w:right="1089" w:bottom="284" w:left="1089" w:header="567" w:footer="284" w:gutter="0"/>
          <w:pgNumType w:start="1"/>
          <w:cols w:space="720"/>
        </w:sectPr>
      </w:pPr>
    </w:p>
    <w:p w:rsidR="007F0E17" w:rsidRPr="00854998" w:rsidRDefault="007F0E17" w:rsidP="007F0E17">
      <w:pPr>
        <w:spacing w:before="0"/>
        <w:jc w:val="center"/>
        <w:rPr>
          <w:b/>
          <w:bCs/>
          <w:lang w:val="ru-RU"/>
        </w:rPr>
      </w:pPr>
      <w:bookmarkStart w:id="0" w:name="c2tope"/>
      <w:bookmarkEnd w:id="0"/>
      <w:r w:rsidRPr="00854998">
        <w:rPr>
          <w:b/>
          <w:bCs/>
          <w:lang w:val="ru-RU"/>
        </w:rPr>
        <w:lastRenderedPageBreak/>
        <w:t>Предисловие</w:t>
      </w:r>
    </w:p>
    <w:p w:rsidR="007F0E17" w:rsidRPr="00854998" w:rsidRDefault="007F0E17" w:rsidP="007F0E17">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7F0E17" w:rsidRPr="00854998" w:rsidRDefault="007F0E17" w:rsidP="007F0E17">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7F0E17" w:rsidRPr="00854998" w:rsidRDefault="007F0E17" w:rsidP="007F0E17">
      <w:pPr>
        <w:spacing w:before="360"/>
        <w:jc w:val="center"/>
        <w:rPr>
          <w:b/>
          <w:bCs/>
          <w:lang w:val="ru-RU"/>
        </w:rPr>
      </w:pPr>
      <w:r w:rsidRPr="00854998">
        <w:rPr>
          <w:b/>
          <w:bCs/>
          <w:lang w:val="ru-RU"/>
        </w:rPr>
        <w:t>Политика в области прав интеллектуальной собственности (ПИС)</w:t>
      </w:r>
    </w:p>
    <w:p w:rsidR="007F0E17" w:rsidRPr="00854998" w:rsidRDefault="007F0E17" w:rsidP="007F0E17">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7F0E17" w:rsidRPr="00FD3C61" w:rsidRDefault="007F0E17" w:rsidP="007F0E1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7F0E17" w:rsidRPr="00B00B5D" w:rsidTr="00D40BEE">
        <w:trPr>
          <w:jc w:val="center"/>
        </w:trPr>
        <w:tc>
          <w:tcPr>
            <w:tcW w:w="8856" w:type="dxa"/>
            <w:gridSpan w:val="2"/>
          </w:tcPr>
          <w:p w:rsidR="007F0E17" w:rsidRPr="00854998" w:rsidRDefault="007F0E17" w:rsidP="00D40BEE">
            <w:pPr>
              <w:spacing w:before="180"/>
              <w:jc w:val="center"/>
              <w:rPr>
                <w:b/>
                <w:bCs/>
                <w:lang w:val="ru-RU"/>
              </w:rPr>
            </w:pPr>
            <w:r w:rsidRPr="00854998">
              <w:rPr>
                <w:b/>
                <w:bCs/>
                <w:lang w:val="ru-RU"/>
              </w:rPr>
              <w:t>Серии Рекомендаций МСЭ-R</w:t>
            </w:r>
          </w:p>
          <w:p w:rsidR="007F0E17" w:rsidRPr="00854998" w:rsidRDefault="007F0E17" w:rsidP="00D40BEE">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7F0E17" w:rsidRPr="00FD3C61" w:rsidTr="00D40BEE">
        <w:trPr>
          <w:jc w:val="center"/>
        </w:trPr>
        <w:tc>
          <w:tcPr>
            <w:tcW w:w="1188" w:type="dxa"/>
          </w:tcPr>
          <w:p w:rsidR="007F0E17" w:rsidRPr="00D163D5" w:rsidRDefault="007F0E17" w:rsidP="00D40BEE">
            <w:pPr>
              <w:spacing w:before="40" w:after="40"/>
              <w:rPr>
                <w:b/>
                <w:bCs/>
                <w:sz w:val="20"/>
                <w:lang w:val="ru-RU"/>
              </w:rPr>
            </w:pPr>
            <w:r w:rsidRPr="00D163D5">
              <w:rPr>
                <w:b/>
                <w:bCs/>
                <w:sz w:val="20"/>
                <w:lang w:val="ru-RU"/>
              </w:rPr>
              <w:t>Серия</w:t>
            </w:r>
          </w:p>
        </w:tc>
        <w:tc>
          <w:tcPr>
            <w:tcW w:w="7668" w:type="dxa"/>
          </w:tcPr>
          <w:p w:rsidR="007F0E17" w:rsidRPr="00D163D5" w:rsidRDefault="007F0E17" w:rsidP="00D40BEE">
            <w:pPr>
              <w:spacing w:before="40" w:after="40"/>
              <w:jc w:val="center"/>
              <w:rPr>
                <w:b/>
                <w:bCs/>
                <w:sz w:val="20"/>
                <w:lang w:val="ru-RU"/>
              </w:rPr>
            </w:pPr>
            <w:r w:rsidRPr="00D163D5">
              <w:rPr>
                <w:b/>
                <w:bCs/>
                <w:sz w:val="20"/>
                <w:lang w:val="ru-RU"/>
              </w:rPr>
              <w:t>Название</w:t>
            </w:r>
          </w:p>
        </w:tc>
      </w:tr>
      <w:tr w:rsidR="007F0E17" w:rsidRPr="00FD3C61" w:rsidTr="00D40BEE">
        <w:trPr>
          <w:jc w:val="center"/>
        </w:trPr>
        <w:tc>
          <w:tcPr>
            <w:tcW w:w="1188" w:type="dxa"/>
          </w:tcPr>
          <w:p w:rsidR="007F0E17" w:rsidRPr="00D163D5" w:rsidRDefault="007F0E17" w:rsidP="00D40BEE">
            <w:pPr>
              <w:spacing w:before="40" w:after="40"/>
              <w:rPr>
                <w:b/>
                <w:bCs/>
                <w:sz w:val="20"/>
                <w:lang w:val="ru-RU"/>
              </w:rPr>
            </w:pPr>
            <w:r w:rsidRPr="00D163D5">
              <w:rPr>
                <w:b/>
                <w:bCs/>
                <w:sz w:val="20"/>
                <w:lang w:val="ru-RU"/>
              </w:rPr>
              <w:t>BO</w:t>
            </w:r>
          </w:p>
        </w:tc>
        <w:tc>
          <w:tcPr>
            <w:tcW w:w="7668" w:type="dxa"/>
          </w:tcPr>
          <w:p w:rsidR="007F0E17" w:rsidRPr="00D163D5" w:rsidRDefault="007F0E17" w:rsidP="009E0FC0">
            <w:pPr>
              <w:spacing w:before="40" w:after="40"/>
              <w:jc w:val="left"/>
              <w:rPr>
                <w:sz w:val="20"/>
                <w:lang w:val="ru-RU"/>
              </w:rPr>
            </w:pPr>
            <w:r w:rsidRPr="00D163D5">
              <w:rPr>
                <w:sz w:val="20"/>
                <w:lang w:val="ru-RU"/>
              </w:rPr>
              <w:t>Спутниковое радиовещание</w:t>
            </w:r>
          </w:p>
        </w:tc>
      </w:tr>
      <w:tr w:rsidR="007F0E17" w:rsidRPr="00B00B5D" w:rsidTr="007F0E17">
        <w:trPr>
          <w:jc w:val="center"/>
        </w:trPr>
        <w:tc>
          <w:tcPr>
            <w:tcW w:w="1188" w:type="dxa"/>
            <w:tcBorders>
              <w:bottom w:val="nil"/>
            </w:tcBorders>
          </w:tcPr>
          <w:p w:rsidR="007F0E17" w:rsidRPr="00D163D5" w:rsidRDefault="007F0E17" w:rsidP="00D40BEE">
            <w:pPr>
              <w:spacing w:before="40" w:after="40"/>
              <w:rPr>
                <w:b/>
                <w:bCs/>
                <w:sz w:val="20"/>
                <w:lang w:val="ru-RU"/>
              </w:rPr>
            </w:pPr>
            <w:r w:rsidRPr="00D163D5">
              <w:rPr>
                <w:b/>
                <w:bCs/>
                <w:sz w:val="20"/>
                <w:lang w:val="ru-RU"/>
              </w:rPr>
              <w:t>BR</w:t>
            </w:r>
          </w:p>
        </w:tc>
        <w:tc>
          <w:tcPr>
            <w:tcW w:w="7668" w:type="dxa"/>
            <w:tcBorders>
              <w:bottom w:val="nil"/>
            </w:tcBorders>
          </w:tcPr>
          <w:p w:rsidR="007F0E17" w:rsidRPr="00D163D5" w:rsidRDefault="007F0E17" w:rsidP="009E0FC0">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7F0E17" w:rsidRPr="00FD3C61" w:rsidTr="007F0E17">
        <w:trPr>
          <w:jc w:val="center"/>
        </w:trPr>
        <w:tc>
          <w:tcPr>
            <w:tcW w:w="1188" w:type="dxa"/>
            <w:tcBorders>
              <w:top w:val="nil"/>
              <w:bottom w:val="nil"/>
            </w:tcBorders>
            <w:shd w:val="clear" w:color="auto" w:fill="FFFFFF" w:themeFill="background1"/>
          </w:tcPr>
          <w:p w:rsidR="007F0E17" w:rsidRPr="00D163D5" w:rsidRDefault="007F0E17" w:rsidP="00D40BEE">
            <w:pPr>
              <w:spacing w:before="40" w:after="40"/>
              <w:rPr>
                <w:rFonts w:ascii="Times New Roman Bold" w:hAnsi="Times New Roman Bold" w:cs="Times New Roman Bold"/>
                <w:b/>
                <w:bCs/>
                <w:color w:val="000080"/>
                <w:sz w:val="20"/>
                <w:lang w:val="ru-RU"/>
              </w:rPr>
            </w:pPr>
            <w:r w:rsidRPr="007F0E17">
              <w:rPr>
                <w:b/>
                <w:bCs/>
                <w:sz w:val="20"/>
                <w:lang w:val="ru-RU"/>
              </w:rPr>
              <w:t>BS</w:t>
            </w:r>
          </w:p>
        </w:tc>
        <w:tc>
          <w:tcPr>
            <w:tcW w:w="7668" w:type="dxa"/>
            <w:tcBorders>
              <w:top w:val="nil"/>
              <w:bottom w:val="nil"/>
            </w:tcBorders>
            <w:shd w:val="clear" w:color="auto" w:fill="FFFFFF" w:themeFill="background1"/>
          </w:tcPr>
          <w:p w:rsidR="007F0E17" w:rsidRPr="00D163D5" w:rsidRDefault="007F0E17" w:rsidP="009E0FC0">
            <w:pPr>
              <w:spacing w:before="40" w:after="40"/>
              <w:jc w:val="left"/>
              <w:rPr>
                <w:rFonts w:ascii="Times New Roman Bold" w:hAnsi="Times New Roman Bold" w:cs="Times New Roman Bold"/>
                <w:b/>
                <w:bCs/>
                <w:color w:val="000080"/>
                <w:sz w:val="20"/>
                <w:lang w:val="ru-RU"/>
              </w:rPr>
            </w:pPr>
            <w:r w:rsidRPr="007F0E17">
              <w:rPr>
                <w:sz w:val="20"/>
                <w:lang w:val="ru-RU"/>
              </w:rPr>
              <w:t>Радиовещательная служба (звуковая)</w:t>
            </w:r>
          </w:p>
        </w:tc>
      </w:tr>
      <w:tr w:rsidR="007F0E17" w:rsidRPr="00FD3C61" w:rsidTr="007F0E17">
        <w:trPr>
          <w:jc w:val="center"/>
        </w:trPr>
        <w:tc>
          <w:tcPr>
            <w:tcW w:w="1188" w:type="dxa"/>
            <w:tcBorders>
              <w:top w:val="nil"/>
            </w:tcBorders>
          </w:tcPr>
          <w:p w:rsidR="007F0E17" w:rsidRPr="00D163D5" w:rsidRDefault="007F0E17" w:rsidP="00D40BEE">
            <w:pPr>
              <w:spacing w:before="40" w:after="40"/>
              <w:rPr>
                <w:b/>
                <w:bCs/>
                <w:sz w:val="20"/>
                <w:lang w:val="ru-RU"/>
              </w:rPr>
            </w:pPr>
            <w:r w:rsidRPr="00D163D5">
              <w:rPr>
                <w:b/>
                <w:bCs/>
                <w:sz w:val="20"/>
                <w:lang w:val="ru-RU"/>
              </w:rPr>
              <w:t>BT</w:t>
            </w:r>
          </w:p>
        </w:tc>
        <w:tc>
          <w:tcPr>
            <w:tcW w:w="7668" w:type="dxa"/>
            <w:tcBorders>
              <w:top w:val="nil"/>
            </w:tcBorders>
          </w:tcPr>
          <w:p w:rsidR="007F0E17" w:rsidRPr="00D163D5" w:rsidRDefault="007F0E17" w:rsidP="009E0FC0">
            <w:pPr>
              <w:spacing w:before="40" w:after="40"/>
              <w:jc w:val="left"/>
              <w:rPr>
                <w:sz w:val="20"/>
                <w:lang w:val="ru-RU"/>
              </w:rPr>
            </w:pPr>
            <w:r w:rsidRPr="00D163D5">
              <w:rPr>
                <w:sz w:val="20"/>
                <w:lang w:val="ru-RU"/>
              </w:rPr>
              <w:t>Радиовещательная служба (телевизионная)</w:t>
            </w:r>
          </w:p>
        </w:tc>
      </w:tr>
      <w:tr w:rsidR="007F0E17" w:rsidRPr="00FD3C61" w:rsidTr="00D40BEE">
        <w:trPr>
          <w:jc w:val="center"/>
        </w:trPr>
        <w:tc>
          <w:tcPr>
            <w:tcW w:w="1188" w:type="dxa"/>
          </w:tcPr>
          <w:p w:rsidR="007F0E17" w:rsidRPr="00D163D5" w:rsidRDefault="007F0E17" w:rsidP="00D40BEE">
            <w:pPr>
              <w:spacing w:before="40" w:after="40"/>
              <w:rPr>
                <w:b/>
                <w:bCs/>
                <w:sz w:val="20"/>
                <w:lang w:val="ru-RU"/>
              </w:rPr>
            </w:pPr>
            <w:r w:rsidRPr="00D163D5">
              <w:rPr>
                <w:b/>
                <w:bCs/>
                <w:sz w:val="20"/>
                <w:lang w:val="ru-RU"/>
              </w:rPr>
              <w:t>F</w:t>
            </w:r>
          </w:p>
        </w:tc>
        <w:tc>
          <w:tcPr>
            <w:tcW w:w="7668" w:type="dxa"/>
          </w:tcPr>
          <w:p w:rsidR="007F0E17" w:rsidRPr="00D163D5" w:rsidRDefault="007F0E17" w:rsidP="009E0FC0">
            <w:pPr>
              <w:spacing w:before="40" w:after="40"/>
              <w:jc w:val="left"/>
              <w:rPr>
                <w:sz w:val="20"/>
                <w:lang w:val="ru-RU"/>
              </w:rPr>
            </w:pPr>
            <w:r w:rsidRPr="00D163D5">
              <w:rPr>
                <w:sz w:val="20"/>
                <w:lang w:val="ru-RU"/>
              </w:rPr>
              <w:t>Фиксированная служба</w:t>
            </w:r>
          </w:p>
        </w:tc>
      </w:tr>
      <w:tr w:rsidR="007F0E17" w:rsidRPr="00B00B5D" w:rsidTr="00D40BEE">
        <w:trPr>
          <w:jc w:val="center"/>
        </w:trPr>
        <w:tc>
          <w:tcPr>
            <w:tcW w:w="1188" w:type="dxa"/>
            <w:shd w:val="clear" w:color="auto" w:fill="FFFFFF"/>
          </w:tcPr>
          <w:p w:rsidR="007F0E17" w:rsidRPr="00D163D5" w:rsidRDefault="007F0E17" w:rsidP="00D40BEE">
            <w:pPr>
              <w:spacing w:before="40" w:after="40"/>
              <w:rPr>
                <w:b/>
                <w:bCs/>
                <w:sz w:val="20"/>
                <w:lang w:val="ru-RU"/>
              </w:rPr>
            </w:pPr>
            <w:r w:rsidRPr="00D163D5">
              <w:rPr>
                <w:b/>
                <w:bCs/>
                <w:sz w:val="20"/>
                <w:lang w:val="ru-RU"/>
              </w:rPr>
              <w:t>M</w:t>
            </w:r>
          </w:p>
        </w:tc>
        <w:tc>
          <w:tcPr>
            <w:tcW w:w="7668" w:type="dxa"/>
            <w:shd w:val="clear" w:color="auto" w:fill="FFFFFF"/>
          </w:tcPr>
          <w:p w:rsidR="007F0E17" w:rsidRPr="00D163D5" w:rsidRDefault="007F0E17" w:rsidP="009E0FC0">
            <w:pPr>
              <w:spacing w:before="40" w:after="40"/>
              <w:jc w:val="left"/>
              <w:rPr>
                <w:sz w:val="20"/>
                <w:lang w:val="ru-RU"/>
              </w:rPr>
            </w:pPr>
            <w:r w:rsidRPr="00D163D5">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7F0E17" w:rsidRPr="00FD3C61" w:rsidTr="007F0E17">
        <w:trPr>
          <w:jc w:val="center"/>
        </w:trPr>
        <w:tc>
          <w:tcPr>
            <w:tcW w:w="1188" w:type="dxa"/>
            <w:shd w:val="clear" w:color="auto" w:fill="FFFFFF"/>
          </w:tcPr>
          <w:p w:rsidR="007F0E17" w:rsidRPr="00D163D5" w:rsidRDefault="007F0E17" w:rsidP="00D40BEE">
            <w:pPr>
              <w:spacing w:before="40" w:after="40"/>
              <w:rPr>
                <w:b/>
                <w:bCs/>
                <w:sz w:val="20"/>
                <w:lang w:val="ru-RU"/>
              </w:rPr>
            </w:pPr>
            <w:r w:rsidRPr="00D163D5">
              <w:rPr>
                <w:b/>
                <w:bCs/>
                <w:sz w:val="20"/>
                <w:lang w:val="ru-RU"/>
              </w:rPr>
              <w:t>P</w:t>
            </w:r>
          </w:p>
        </w:tc>
        <w:tc>
          <w:tcPr>
            <w:tcW w:w="7668" w:type="dxa"/>
            <w:shd w:val="clear" w:color="auto" w:fill="FFFFFF"/>
          </w:tcPr>
          <w:p w:rsidR="007F0E17" w:rsidRPr="00D163D5" w:rsidRDefault="007F0E17" w:rsidP="009E0FC0">
            <w:pPr>
              <w:spacing w:before="40" w:after="40"/>
              <w:jc w:val="left"/>
              <w:rPr>
                <w:sz w:val="20"/>
                <w:lang w:val="ru-RU"/>
              </w:rPr>
            </w:pPr>
            <w:r w:rsidRPr="00D163D5">
              <w:rPr>
                <w:sz w:val="20"/>
                <w:lang w:val="ru-RU"/>
              </w:rPr>
              <w:t>Распространение радиоволн</w:t>
            </w:r>
          </w:p>
        </w:tc>
      </w:tr>
      <w:tr w:rsidR="007F0E17" w:rsidRPr="00FD3C61" w:rsidTr="00D40BEE">
        <w:trPr>
          <w:jc w:val="center"/>
        </w:trPr>
        <w:tc>
          <w:tcPr>
            <w:tcW w:w="1188" w:type="dxa"/>
          </w:tcPr>
          <w:p w:rsidR="007F0E17" w:rsidRPr="00D163D5" w:rsidRDefault="007F0E17" w:rsidP="00D40BEE">
            <w:pPr>
              <w:spacing w:before="40" w:after="40"/>
              <w:rPr>
                <w:b/>
                <w:bCs/>
                <w:sz w:val="20"/>
                <w:lang w:val="ru-RU"/>
              </w:rPr>
            </w:pPr>
            <w:r w:rsidRPr="00D163D5">
              <w:rPr>
                <w:b/>
                <w:bCs/>
                <w:sz w:val="20"/>
                <w:lang w:val="ru-RU"/>
              </w:rPr>
              <w:t>RA</w:t>
            </w:r>
          </w:p>
        </w:tc>
        <w:tc>
          <w:tcPr>
            <w:tcW w:w="7668" w:type="dxa"/>
          </w:tcPr>
          <w:p w:rsidR="007F0E17" w:rsidRPr="00D163D5" w:rsidRDefault="007F0E17" w:rsidP="009E0FC0">
            <w:pPr>
              <w:spacing w:before="40" w:after="40"/>
              <w:jc w:val="left"/>
              <w:rPr>
                <w:sz w:val="20"/>
                <w:lang w:val="ru-RU"/>
              </w:rPr>
            </w:pPr>
            <w:r w:rsidRPr="00D163D5">
              <w:rPr>
                <w:sz w:val="20"/>
                <w:lang w:val="ru-RU"/>
              </w:rPr>
              <w:t>Радиоастрономия</w:t>
            </w:r>
          </w:p>
        </w:tc>
      </w:tr>
      <w:tr w:rsidR="007F0E17" w:rsidRPr="00FD3C61" w:rsidTr="007F0E17">
        <w:trPr>
          <w:jc w:val="center"/>
        </w:trPr>
        <w:tc>
          <w:tcPr>
            <w:tcW w:w="1188" w:type="dxa"/>
            <w:tcBorders>
              <w:bottom w:val="nil"/>
            </w:tcBorders>
          </w:tcPr>
          <w:p w:rsidR="007F0E17" w:rsidRPr="00D163D5" w:rsidRDefault="007F0E17" w:rsidP="00D40BEE">
            <w:pPr>
              <w:spacing w:before="40" w:after="40"/>
              <w:rPr>
                <w:b/>
                <w:bCs/>
                <w:sz w:val="20"/>
                <w:lang w:val="ru-RU"/>
              </w:rPr>
            </w:pPr>
            <w:r w:rsidRPr="00D163D5">
              <w:rPr>
                <w:b/>
                <w:bCs/>
                <w:sz w:val="20"/>
                <w:lang w:val="ru-RU"/>
              </w:rPr>
              <w:t>RS</w:t>
            </w:r>
          </w:p>
        </w:tc>
        <w:tc>
          <w:tcPr>
            <w:tcW w:w="7668" w:type="dxa"/>
            <w:tcBorders>
              <w:bottom w:val="nil"/>
            </w:tcBorders>
          </w:tcPr>
          <w:p w:rsidR="007F0E17" w:rsidRPr="00D163D5" w:rsidRDefault="007F0E17" w:rsidP="009E0FC0">
            <w:pPr>
              <w:spacing w:before="40" w:after="40"/>
              <w:jc w:val="left"/>
              <w:rPr>
                <w:sz w:val="20"/>
                <w:lang w:val="ru-RU"/>
              </w:rPr>
            </w:pPr>
            <w:r w:rsidRPr="00D163D5">
              <w:rPr>
                <w:sz w:val="20"/>
                <w:lang w:val="ru-RU"/>
              </w:rPr>
              <w:t>Системы дистанционного зондирования</w:t>
            </w:r>
          </w:p>
        </w:tc>
      </w:tr>
      <w:tr w:rsidR="007F0E17" w:rsidRPr="00FD3C61" w:rsidTr="007F0E17">
        <w:trPr>
          <w:jc w:val="center"/>
        </w:trPr>
        <w:tc>
          <w:tcPr>
            <w:tcW w:w="1188" w:type="dxa"/>
            <w:tcBorders>
              <w:top w:val="nil"/>
              <w:bottom w:val="nil"/>
            </w:tcBorders>
            <w:shd w:val="clear" w:color="auto" w:fill="F2F2F2" w:themeFill="background1" w:themeFillShade="F2"/>
          </w:tcPr>
          <w:p w:rsidR="007F0E17" w:rsidRPr="007F0E17" w:rsidRDefault="007F0E17" w:rsidP="00D40BEE">
            <w:pPr>
              <w:spacing w:before="40" w:after="40"/>
              <w:rPr>
                <w:b/>
                <w:bCs/>
                <w:color w:val="000080"/>
                <w:sz w:val="20"/>
                <w:lang w:val="ru-RU"/>
              </w:rPr>
            </w:pPr>
            <w:r w:rsidRPr="007F0E17">
              <w:rPr>
                <w:b/>
                <w:bCs/>
                <w:color w:val="000080"/>
                <w:sz w:val="20"/>
                <w:lang w:val="ru-RU"/>
              </w:rPr>
              <w:t>S</w:t>
            </w:r>
          </w:p>
        </w:tc>
        <w:tc>
          <w:tcPr>
            <w:tcW w:w="7668" w:type="dxa"/>
            <w:tcBorders>
              <w:top w:val="nil"/>
              <w:bottom w:val="nil"/>
            </w:tcBorders>
            <w:shd w:val="clear" w:color="auto" w:fill="F2F2F2" w:themeFill="background1" w:themeFillShade="F2"/>
          </w:tcPr>
          <w:p w:rsidR="007F0E17" w:rsidRPr="007F0E17" w:rsidRDefault="007F0E17" w:rsidP="009E0FC0">
            <w:pPr>
              <w:spacing w:before="40" w:after="40"/>
              <w:jc w:val="left"/>
              <w:rPr>
                <w:b/>
                <w:bCs/>
                <w:color w:val="000080"/>
                <w:sz w:val="20"/>
                <w:lang w:val="ru-RU"/>
              </w:rPr>
            </w:pPr>
            <w:r w:rsidRPr="007F0E17">
              <w:rPr>
                <w:b/>
                <w:bCs/>
                <w:color w:val="000080"/>
                <w:sz w:val="20"/>
                <w:lang w:val="ru-RU"/>
              </w:rPr>
              <w:t>Фиксированная спутниковая служба</w:t>
            </w:r>
          </w:p>
        </w:tc>
      </w:tr>
      <w:tr w:rsidR="007F0E17" w:rsidRPr="00FD3C61" w:rsidTr="007F0E17">
        <w:trPr>
          <w:jc w:val="center"/>
        </w:trPr>
        <w:tc>
          <w:tcPr>
            <w:tcW w:w="1188" w:type="dxa"/>
            <w:tcBorders>
              <w:top w:val="nil"/>
            </w:tcBorders>
            <w:shd w:val="clear" w:color="auto" w:fill="auto"/>
          </w:tcPr>
          <w:p w:rsidR="007F0E17" w:rsidRPr="00D163D5" w:rsidRDefault="007F0E17" w:rsidP="00D40BEE">
            <w:pPr>
              <w:spacing w:before="40" w:after="40"/>
              <w:rPr>
                <w:b/>
                <w:bCs/>
                <w:sz w:val="20"/>
                <w:lang w:val="ru-RU"/>
              </w:rPr>
            </w:pPr>
            <w:r w:rsidRPr="00D163D5">
              <w:rPr>
                <w:b/>
                <w:bCs/>
                <w:sz w:val="20"/>
                <w:lang w:val="ru-RU"/>
              </w:rPr>
              <w:t>SA</w:t>
            </w:r>
          </w:p>
        </w:tc>
        <w:tc>
          <w:tcPr>
            <w:tcW w:w="7668" w:type="dxa"/>
            <w:tcBorders>
              <w:top w:val="nil"/>
            </w:tcBorders>
            <w:shd w:val="clear" w:color="auto" w:fill="auto"/>
          </w:tcPr>
          <w:p w:rsidR="007F0E17" w:rsidRPr="00D163D5" w:rsidRDefault="007F0E17" w:rsidP="009E0FC0">
            <w:pPr>
              <w:spacing w:before="40" w:after="40"/>
              <w:jc w:val="left"/>
              <w:rPr>
                <w:sz w:val="20"/>
                <w:lang w:val="ru-RU"/>
              </w:rPr>
            </w:pPr>
            <w:r w:rsidRPr="00D163D5">
              <w:rPr>
                <w:sz w:val="20"/>
                <w:lang w:val="ru-RU"/>
              </w:rPr>
              <w:t>Космические применения и метеорология</w:t>
            </w:r>
          </w:p>
        </w:tc>
      </w:tr>
      <w:tr w:rsidR="007F0E17" w:rsidRPr="00B00B5D" w:rsidTr="00D40BEE">
        <w:trPr>
          <w:jc w:val="center"/>
        </w:trPr>
        <w:tc>
          <w:tcPr>
            <w:tcW w:w="1188" w:type="dxa"/>
          </w:tcPr>
          <w:p w:rsidR="007F0E17" w:rsidRPr="00D163D5" w:rsidRDefault="007F0E17" w:rsidP="00D40BEE">
            <w:pPr>
              <w:spacing w:before="40" w:after="40"/>
              <w:rPr>
                <w:b/>
                <w:bCs/>
                <w:sz w:val="20"/>
                <w:lang w:val="ru-RU"/>
              </w:rPr>
            </w:pPr>
            <w:r w:rsidRPr="00D163D5">
              <w:rPr>
                <w:b/>
                <w:bCs/>
                <w:sz w:val="20"/>
                <w:lang w:val="ru-RU"/>
              </w:rPr>
              <w:t>SF</w:t>
            </w:r>
          </w:p>
        </w:tc>
        <w:tc>
          <w:tcPr>
            <w:tcW w:w="7668" w:type="dxa"/>
          </w:tcPr>
          <w:p w:rsidR="007F0E17" w:rsidRPr="00D163D5" w:rsidRDefault="007F0E17" w:rsidP="009E0FC0">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7F0E17" w:rsidRPr="00FD3C61" w:rsidTr="00D40BEE">
        <w:trPr>
          <w:jc w:val="center"/>
        </w:trPr>
        <w:tc>
          <w:tcPr>
            <w:tcW w:w="1188" w:type="dxa"/>
            <w:shd w:val="clear" w:color="auto" w:fill="auto"/>
          </w:tcPr>
          <w:p w:rsidR="007F0E17" w:rsidRPr="00D163D5" w:rsidRDefault="007F0E17" w:rsidP="00D40BEE">
            <w:pPr>
              <w:spacing w:before="40" w:after="40"/>
              <w:rPr>
                <w:b/>
                <w:bCs/>
                <w:sz w:val="20"/>
                <w:lang w:val="ru-RU"/>
              </w:rPr>
            </w:pPr>
            <w:r w:rsidRPr="00D163D5">
              <w:rPr>
                <w:b/>
                <w:bCs/>
                <w:sz w:val="20"/>
                <w:lang w:val="ru-RU"/>
              </w:rPr>
              <w:t>SM</w:t>
            </w:r>
          </w:p>
        </w:tc>
        <w:tc>
          <w:tcPr>
            <w:tcW w:w="7668" w:type="dxa"/>
            <w:shd w:val="clear" w:color="auto" w:fill="auto"/>
          </w:tcPr>
          <w:p w:rsidR="007F0E17" w:rsidRPr="00D163D5" w:rsidRDefault="007F0E17" w:rsidP="009E0FC0">
            <w:pPr>
              <w:spacing w:before="40" w:after="40"/>
              <w:jc w:val="left"/>
              <w:rPr>
                <w:sz w:val="20"/>
                <w:lang w:val="ru-RU"/>
              </w:rPr>
            </w:pPr>
            <w:r w:rsidRPr="00D163D5">
              <w:rPr>
                <w:sz w:val="20"/>
                <w:lang w:val="ru-RU"/>
              </w:rPr>
              <w:t>Управление использованием спектра</w:t>
            </w:r>
          </w:p>
        </w:tc>
      </w:tr>
      <w:tr w:rsidR="007F0E17" w:rsidRPr="00FD3C61" w:rsidTr="00D40BEE">
        <w:trPr>
          <w:jc w:val="center"/>
        </w:trPr>
        <w:tc>
          <w:tcPr>
            <w:tcW w:w="1188" w:type="dxa"/>
          </w:tcPr>
          <w:p w:rsidR="007F0E17" w:rsidRPr="00D163D5" w:rsidRDefault="007F0E17" w:rsidP="00D40BEE">
            <w:pPr>
              <w:spacing w:before="40" w:after="40"/>
              <w:rPr>
                <w:b/>
                <w:bCs/>
                <w:sz w:val="20"/>
                <w:lang w:val="ru-RU"/>
              </w:rPr>
            </w:pPr>
            <w:r w:rsidRPr="00D163D5">
              <w:rPr>
                <w:b/>
                <w:bCs/>
                <w:sz w:val="20"/>
                <w:lang w:val="ru-RU"/>
              </w:rPr>
              <w:t>SNG</w:t>
            </w:r>
          </w:p>
        </w:tc>
        <w:tc>
          <w:tcPr>
            <w:tcW w:w="7668" w:type="dxa"/>
          </w:tcPr>
          <w:p w:rsidR="007F0E17" w:rsidRPr="00D163D5" w:rsidRDefault="007F0E17" w:rsidP="009E0FC0">
            <w:pPr>
              <w:spacing w:before="40" w:after="40"/>
              <w:jc w:val="left"/>
              <w:rPr>
                <w:sz w:val="20"/>
                <w:lang w:val="ru-RU"/>
              </w:rPr>
            </w:pPr>
            <w:r w:rsidRPr="00D163D5">
              <w:rPr>
                <w:sz w:val="20"/>
                <w:lang w:val="ru-RU"/>
              </w:rPr>
              <w:t>Спутниковый сбор новостей</w:t>
            </w:r>
          </w:p>
        </w:tc>
      </w:tr>
      <w:tr w:rsidR="007F0E17" w:rsidRPr="00B00B5D" w:rsidTr="00D40BEE">
        <w:trPr>
          <w:jc w:val="center"/>
        </w:trPr>
        <w:tc>
          <w:tcPr>
            <w:tcW w:w="1188" w:type="dxa"/>
          </w:tcPr>
          <w:p w:rsidR="007F0E17" w:rsidRPr="00D163D5" w:rsidRDefault="007F0E17" w:rsidP="00D40BEE">
            <w:pPr>
              <w:spacing w:before="40" w:after="40"/>
              <w:rPr>
                <w:b/>
                <w:bCs/>
                <w:sz w:val="20"/>
                <w:lang w:val="ru-RU"/>
              </w:rPr>
            </w:pPr>
            <w:r w:rsidRPr="00D163D5">
              <w:rPr>
                <w:b/>
                <w:bCs/>
                <w:sz w:val="20"/>
                <w:lang w:val="ru-RU"/>
              </w:rPr>
              <w:t>TF</w:t>
            </w:r>
          </w:p>
        </w:tc>
        <w:tc>
          <w:tcPr>
            <w:tcW w:w="7668" w:type="dxa"/>
          </w:tcPr>
          <w:p w:rsidR="007F0E17" w:rsidRPr="00D163D5" w:rsidRDefault="007F0E17" w:rsidP="009E0FC0">
            <w:pPr>
              <w:spacing w:before="40" w:after="40"/>
              <w:jc w:val="left"/>
              <w:rPr>
                <w:sz w:val="20"/>
                <w:lang w:val="ru-RU"/>
              </w:rPr>
            </w:pPr>
            <w:r w:rsidRPr="00D163D5">
              <w:rPr>
                <w:sz w:val="20"/>
                <w:lang w:val="ru-RU"/>
              </w:rPr>
              <w:t>Передача сигналов времени и эталонных частот</w:t>
            </w:r>
          </w:p>
        </w:tc>
      </w:tr>
      <w:tr w:rsidR="007F0E17" w:rsidRPr="00B00B5D" w:rsidTr="00D40BEE">
        <w:trPr>
          <w:jc w:val="center"/>
        </w:trPr>
        <w:tc>
          <w:tcPr>
            <w:tcW w:w="1188" w:type="dxa"/>
          </w:tcPr>
          <w:p w:rsidR="007F0E17" w:rsidRPr="00D163D5" w:rsidRDefault="007F0E17" w:rsidP="00D40BEE">
            <w:pPr>
              <w:spacing w:before="40" w:after="180"/>
              <w:rPr>
                <w:b/>
                <w:bCs/>
                <w:sz w:val="20"/>
                <w:lang w:val="ru-RU"/>
              </w:rPr>
            </w:pPr>
            <w:r w:rsidRPr="00D163D5">
              <w:rPr>
                <w:b/>
                <w:bCs/>
                <w:sz w:val="20"/>
                <w:lang w:val="ru-RU"/>
              </w:rPr>
              <w:t>V</w:t>
            </w:r>
          </w:p>
        </w:tc>
        <w:tc>
          <w:tcPr>
            <w:tcW w:w="7668" w:type="dxa"/>
          </w:tcPr>
          <w:p w:rsidR="007F0E17" w:rsidRPr="00D163D5" w:rsidRDefault="007F0E17" w:rsidP="009E0FC0">
            <w:pPr>
              <w:spacing w:before="40" w:after="180"/>
              <w:jc w:val="left"/>
              <w:rPr>
                <w:sz w:val="20"/>
                <w:lang w:val="ru-RU"/>
              </w:rPr>
            </w:pPr>
            <w:r w:rsidRPr="00D163D5">
              <w:rPr>
                <w:sz w:val="20"/>
                <w:lang w:val="ru-RU"/>
              </w:rPr>
              <w:t>Словарь и связанные с ним вопросы</w:t>
            </w:r>
          </w:p>
        </w:tc>
      </w:tr>
    </w:tbl>
    <w:p w:rsidR="007F0E17" w:rsidRPr="00FD3C61" w:rsidRDefault="007F0E17" w:rsidP="007F0E1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7F0E17" w:rsidRPr="00B00B5D" w:rsidTr="00D40BEE">
        <w:trPr>
          <w:jc w:val="center"/>
        </w:trPr>
        <w:tc>
          <w:tcPr>
            <w:tcW w:w="8856" w:type="dxa"/>
          </w:tcPr>
          <w:p w:rsidR="007F0E17" w:rsidRPr="00D163D5" w:rsidRDefault="007F0E17" w:rsidP="00944983">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944983">
              <w:rPr>
                <w:i/>
                <w:iCs/>
                <w:sz w:val="20"/>
                <w:lang w:val="ru-RU"/>
              </w:rPr>
              <w:t> </w:t>
            </w:r>
            <w:r w:rsidRPr="00D163D5">
              <w:rPr>
                <w:i/>
                <w:iCs/>
                <w:sz w:val="20"/>
                <w:lang w:val="ru-RU"/>
              </w:rPr>
              <w:t>соответствии с процедурой, изложенной в Резолюции 1 МСЭ-R.</w:t>
            </w:r>
          </w:p>
        </w:tc>
      </w:tr>
    </w:tbl>
    <w:p w:rsidR="007F0E17" w:rsidRPr="007E6717" w:rsidRDefault="007F0E17" w:rsidP="005804BC">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5804BC" w:rsidRPr="005804BC">
        <w:rPr>
          <w:sz w:val="20"/>
          <w:lang w:val="ru-RU"/>
        </w:rPr>
        <w:t>2</w:t>
      </w:r>
      <w:r w:rsidRPr="007E6717">
        <w:rPr>
          <w:sz w:val="20"/>
          <w:lang w:val="ru-RU"/>
        </w:rPr>
        <w:t xml:space="preserve"> г.</w:t>
      </w:r>
    </w:p>
    <w:p w:rsidR="007F0E17" w:rsidRPr="005804BC" w:rsidRDefault="00356C22" w:rsidP="00356C22">
      <w:pPr>
        <w:spacing w:before="480" w:after="120"/>
        <w:jc w:val="center"/>
        <w:rPr>
          <w:rFonts w:eastAsia="SimSun"/>
          <w:sz w:val="20"/>
          <w:lang w:val="ru-RU" w:eastAsia="zh-CN"/>
        </w:rPr>
      </w:pPr>
      <w:r w:rsidRPr="00470E28">
        <w:rPr>
          <w:sz w:val="20"/>
          <w:lang w:val="en-US"/>
        </w:rPr>
        <w:sym w:font="Symbol" w:char="F0E3"/>
      </w:r>
      <w:r w:rsidRPr="00356C22">
        <w:rPr>
          <w:sz w:val="20"/>
          <w:lang w:val="ru-RU"/>
        </w:rPr>
        <w:t xml:space="preserve"> </w:t>
      </w:r>
      <w:r w:rsidRPr="00470E28">
        <w:rPr>
          <w:sz w:val="20"/>
          <w:lang w:val="en-US"/>
        </w:rPr>
        <w:t>ITU</w:t>
      </w:r>
      <w:r w:rsidRPr="00356C22">
        <w:rPr>
          <w:sz w:val="20"/>
          <w:lang w:val="ru-RU"/>
        </w:rPr>
        <w:t xml:space="preserve"> </w:t>
      </w:r>
      <w:bookmarkStart w:id="1" w:name="iiannee"/>
      <w:bookmarkEnd w:id="1"/>
      <w:r w:rsidRPr="00356C22">
        <w:rPr>
          <w:sz w:val="20"/>
          <w:lang w:val="ru-RU"/>
        </w:rPr>
        <w:t>2012</w:t>
      </w:r>
    </w:p>
    <w:p w:rsidR="00356C22" w:rsidRPr="00356C22" w:rsidRDefault="007F0E17" w:rsidP="00356C22">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356C22" w:rsidRPr="00356C22" w:rsidRDefault="00356C22" w:rsidP="00356C22">
      <w:pPr>
        <w:spacing w:before="160"/>
        <w:rPr>
          <w:i/>
          <w:sz w:val="20"/>
          <w:lang w:val="ru-RU"/>
        </w:rPr>
        <w:sectPr w:rsidR="00356C22" w:rsidRPr="00356C22"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4B065C" w:rsidRDefault="00F064C9" w:rsidP="004B065C">
      <w:pPr>
        <w:pStyle w:val="RecNo"/>
        <w:spacing w:before="0"/>
        <w:rPr>
          <w:lang w:val="ru-RU"/>
        </w:rPr>
      </w:pPr>
      <w:bookmarkStart w:id="2" w:name="irecnoe"/>
      <w:bookmarkEnd w:id="2"/>
      <w:r w:rsidRPr="005F05C0">
        <w:rPr>
          <w:lang w:val="ru-RU"/>
        </w:rPr>
        <w:lastRenderedPageBreak/>
        <w:t xml:space="preserve">РЕКОМЕНДАЦИЯ  </w:t>
      </w:r>
      <w:r w:rsidRPr="00356C22">
        <w:rPr>
          <w:rStyle w:val="href"/>
          <w:lang w:val="ru-RU"/>
        </w:rPr>
        <w:t>МСЭ-</w:t>
      </w:r>
      <w:r w:rsidRPr="005F05C0">
        <w:rPr>
          <w:rStyle w:val="href"/>
        </w:rPr>
        <w:t>R</w:t>
      </w:r>
      <w:r w:rsidRPr="00356C22">
        <w:rPr>
          <w:rStyle w:val="href"/>
          <w:lang w:val="ru-RU"/>
        </w:rPr>
        <w:t xml:space="preserve">  </w:t>
      </w:r>
      <w:r w:rsidRPr="005F05C0">
        <w:rPr>
          <w:rStyle w:val="href"/>
        </w:rPr>
        <w:t>S</w:t>
      </w:r>
      <w:r w:rsidRPr="00356C22">
        <w:rPr>
          <w:rStyle w:val="href"/>
          <w:lang w:val="ru-RU"/>
        </w:rPr>
        <w:t>.</w:t>
      </w:r>
      <w:r w:rsidR="004B065C">
        <w:rPr>
          <w:rStyle w:val="href"/>
          <w:rFonts w:eastAsiaTheme="minorEastAsia"/>
          <w:lang w:val="ru-RU"/>
        </w:rPr>
        <w:t>1899</w:t>
      </w:r>
    </w:p>
    <w:p w:rsidR="004B065C" w:rsidRDefault="004B065C" w:rsidP="004B065C">
      <w:pPr>
        <w:pStyle w:val="Rectitle"/>
        <w:rPr>
          <w:lang w:val="ru-RU"/>
        </w:rPr>
      </w:pPr>
      <w:r w:rsidRPr="00B00B5D">
        <w:rPr>
          <w:lang w:val="ru-RU"/>
        </w:rPr>
        <w:t>Критерии защиты и методы оценки помех для межспутниковых линий</w:t>
      </w:r>
      <w:r w:rsidRPr="00B00B5D">
        <w:rPr>
          <w:lang w:val="ru-RU"/>
        </w:rPr>
        <w:br/>
        <w:t>НГСО в полосе 23,183–23,377</w:t>
      </w:r>
      <w:r>
        <w:rPr>
          <w:lang w:val="en-US"/>
        </w:rPr>
        <w:t> </w:t>
      </w:r>
      <w:r w:rsidRPr="00B00B5D">
        <w:rPr>
          <w:lang w:val="ru-RU"/>
        </w:rPr>
        <w:t>ГГц в отношении</w:t>
      </w:r>
      <w:r w:rsidRPr="00B00B5D">
        <w:rPr>
          <w:lang w:val="ru-RU"/>
        </w:rPr>
        <w:br/>
        <w:t>службы космических исследований</w:t>
      </w:r>
    </w:p>
    <w:p w:rsidR="004B065C" w:rsidRDefault="004B065C" w:rsidP="004B065C">
      <w:pPr>
        <w:pStyle w:val="Recdate"/>
        <w:rPr>
          <w:lang w:val="ru-RU"/>
        </w:rPr>
      </w:pPr>
      <w:r>
        <w:rPr>
          <w:lang w:val="ru-RU"/>
        </w:rPr>
        <w:t>(2012)</w:t>
      </w:r>
    </w:p>
    <w:p w:rsidR="004B065C" w:rsidRDefault="004B065C" w:rsidP="004B065C">
      <w:pPr>
        <w:pStyle w:val="HeadingSum"/>
        <w:rPr>
          <w:sz w:val="24"/>
          <w:lang w:val="ru-RU"/>
        </w:rPr>
      </w:pPr>
      <w:r>
        <w:rPr>
          <w:lang w:val="ru-RU" w:eastAsia="ja-JP"/>
        </w:rPr>
        <w:t>Сфера применения</w:t>
      </w:r>
    </w:p>
    <w:p w:rsidR="004B065C" w:rsidRDefault="004B065C" w:rsidP="004B065C">
      <w:pPr>
        <w:pStyle w:val="Summary"/>
        <w:rPr>
          <w:lang w:val="ru-RU" w:eastAsia="ko-KR"/>
        </w:rPr>
      </w:pPr>
      <w:r>
        <w:rPr>
          <w:lang w:val="ru-RU"/>
        </w:rPr>
        <w:t>Линии связи в межспутниковой службе (МСС) используются рядом систем для соединения вместе двух и более спутников НГСО. В настоящей Рекомендации представлены критерии защиты и методы оценки помех для таких линий МСС НГСО в полосе 23,183–23,377</w:t>
      </w:r>
      <w:r>
        <w:rPr>
          <w:lang w:val="en-GB"/>
        </w:rPr>
        <w:t> </w:t>
      </w:r>
      <w:r>
        <w:rPr>
          <w:lang w:val="ru-RU"/>
        </w:rPr>
        <w:t>ГГц в отношении службы космических исследований (СКИ).</w:t>
      </w:r>
    </w:p>
    <w:p w:rsidR="004B065C" w:rsidRPr="00B00B5D" w:rsidRDefault="004B065C" w:rsidP="004B065C">
      <w:pPr>
        <w:pStyle w:val="Normalaftertitle"/>
        <w:rPr>
          <w:lang w:val="ru-RU"/>
        </w:rPr>
      </w:pPr>
      <w:r>
        <w:rPr>
          <w:lang w:val="ru-RU"/>
        </w:rPr>
        <w:t>Ассамблея</w:t>
      </w:r>
      <w:r w:rsidRPr="00B00B5D">
        <w:rPr>
          <w:lang w:val="ru-RU"/>
        </w:rPr>
        <w:t xml:space="preserve"> </w:t>
      </w:r>
      <w:r>
        <w:rPr>
          <w:lang w:val="ru-RU"/>
        </w:rPr>
        <w:t>радиосвязи</w:t>
      </w:r>
      <w:r w:rsidRPr="00B00B5D">
        <w:rPr>
          <w:lang w:val="ru-RU"/>
        </w:rPr>
        <w:t xml:space="preserve"> </w:t>
      </w:r>
      <w:r>
        <w:rPr>
          <w:lang w:val="ru-RU"/>
        </w:rPr>
        <w:t>МСЭ</w:t>
      </w:r>
      <w:r w:rsidRPr="00B00B5D">
        <w:rPr>
          <w:lang w:val="ru-RU"/>
        </w:rPr>
        <w:t>,</w:t>
      </w:r>
    </w:p>
    <w:p w:rsidR="004B065C" w:rsidRPr="00B00B5D" w:rsidRDefault="004B065C" w:rsidP="004B065C">
      <w:pPr>
        <w:pStyle w:val="Call"/>
        <w:rPr>
          <w:lang w:val="ru-RU"/>
        </w:rPr>
      </w:pPr>
      <w:r w:rsidRPr="00B00B5D">
        <w:rPr>
          <w:lang w:val="ru-RU"/>
        </w:rPr>
        <w:t>учитывая</w:t>
      </w:r>
      <w:r w:rsidRPr="00B00B5D">
        <w:rPr>
          <w:i w:val="0"/>
          <w:iCs/>
          <w:lang w:val="ru-RU"/>
        </w:rPr>
        <w:t>,</w:t>
      </w:r>
    </w:p>
    <w:p w:rsidR="004B065C" w:rsidRDefault="004B065C" w:rsidP="004B065C">
      <w:pPr>
        <w:rPr>
          <w:lang w:val="ru-RU"/>
        </w:rPr>
      </w:pPr>
      <w:r>
        <w:rPr>
          <w:lang w:val="en-GB"/>
        </w:rPr>
        <w:t>a</w:t>
      </w:r>
      <w:r>
        <w:rPr>
          <w:lang w:val="ru-RU"/>
        </w:rPr>
        <w:t>)</w:t>
      </w:r>
      <w:r>
        <w:rPr>
          <w:lang w:val="ru-RU"/>
        </w:rPr>
        <w:tab/>
        <w:t>что полоса 22,55–23,55</w:t>
      </w:r>
      <w:r>
        <w:rPr>
          <w:lang w:val="en-GB"/>
        </w:rPr>
        <w:t> </w:t>
      </w:r>
      <w:r>
        <w:rPr>
          <w:lang w:val="ru-RU"/>
        </w:rPr>
        <w:t>ГГц распределена на равной первичной основе межспутниковой службе, фиксированной и подвижной службам;</w:t>
      </w:r>
    </w:p>
    <w:p w:rsidR="004B065C" w:rsidRDefault="004B065C" w:rsidP="004B065C">
      <w:pPr>
        <w:rPr>
          <w:lang w:val="ru-RU"/>
        </w:rPr>
      </w:pPr>
      <w:r>
        <w:rPr>
          <w:lang w:val="en-GB"/>
        </w:rPr>
        <w:t>b</w:t>
      </w:r>
      <w:r>
        <w:rPr>
          <w:lang w:val="ru-RU"/>
        </w:rPr>
        <w:t>)</w:t>
      </w:r>
      <w:r>
        <w:rPr>
          <w:lang w:val="ru-RU"/>
        </w:rPr>
        <w:tab/>
        <w:t>что линии МСС систем НГСО соединяют спутники, обеспечивающие обслуживание в других полосах подвижной спутниковой и фиксированной спутниковой связи;</w:t>
      </w:r>
    </w:p>
    <w:p w:rsidR="004B065C" w:rsidRDefault="004B065C" w:rsidP="004B065C">
      <w:pPr>
        <w:rPr>
          <w:lang w:val="ru-RU"/>
        </w:rPr>
      </w:pPr>
      <w:r>
        <w:rPr>
          <w:lang w:val="en-GB"/>
        </w:rPr>
        <w:t>c</w:t>
      </w:r>
      <w:r>
        <w:rPr>
          <w:lang w:val="ru-RU"/>
        </w:rPr>
        <w:t>)</w:t>
      </w:r>
      <w:r>
        <w:rPr>
          <w:lang w:val="ru-RU"/>
        </w:rPr>
        <w:tab/>
        <w:t>что эта полоса используется также совместно системами фиксированной службы и другими линиями МСС, соединяющими спутники службы космических исследований;</w:t>
      </w:r>
    </w:p>
    <w:p w:rsidR="004B065C" w:rsidRDefault="004B065C" w:rsidP="004B065C">
      <w:pPr>
        <w:rPr>
          <w:lang w:val="ru-RU"/>
        </w:rPr>
      </w:pPr>
      <w:r>
        <w:rPr>
          <w:lang w:val="en-GB"/>
        </w:rPr>
        <w:t>d</w:t>
      </w:r>
      <w:r>
        <w:rPr>
          <w:lang w:val="ru-RU"/>
        </w:rPr>
        <w:t>)</w:t>
      </w:r>
      <w:r>
        <w:rPr>
          <w:lang w:val="ru-RU"/>
        </w:rPr>
        <w:tab/>
        <w:t>что существуют методы анализа помех от других систем, работающих в полосе, распределенной линиями МСС НГСО;</w:t>
      </w:r>
    </w:p>
    <w:p w:rsidR="004B065C" w:rsidRDefault="004B065C" w:rsidP="004B065C">
      <w:pPr>
        <w:rPr>
          <w:lang w:val="ru-RU"/>
        </w:rPr>
      </w:pPr>
      <w:r>
        <w:rPr>
          <w:lang w:val="en-GB"/>
        </w:rPr>
        <w:t>e</w:t>
      </w:r>
      <w:r>
        <w:rPr>
          <w:lang w:val="ru-RU"/>
        </w:rPr>
        <w:t>)</w:t>
      </w:r>
      <w:r>
        <w:rPr>
          <w:lang w:val="ru-RU"/>
        </w:rPr>
        <w:tab/>
        <w:t>что некоторые функционирующие системы НГСО используют линии МСС,</w:t>
      </w:r>
    </w:p>
    <w:p w:rsidR="004B065C" w:rsidRDefault="004B065C" w:rsidP="004B065C">
      <w:pPr>
        <w:pStyle w:val="Call"/>
        <w:rPr>
          <w:lang w:val="ru-RU" w:eastAsia="ko-KR"/>
        </w:rPr>
      </w:pPr>
      <w:r w:rsidRPr="00B00B5D">
        <w:rPr>
          <w:lang w:val="ru-RU"/>
        </w:rPr>
        <w:t>рекомендует</w:t>
      </w:r>
      <w:r w:rsidRPr="00B00B5D">
        <w:rPr>
          <w:i w:val="0"/>
          <w:iCs/>
          <w:lang w:val="ru-RU"/>
        </w:rPr>
        <w:t>,</w:t>
      </w:r>
    </w:p>
    <w:p w:rsidR="004B065C" w:rsidRDefault="004B065C" w:rsidP="004B065C">
      <w:pPr>
        <w:rPr>
          <w:lang w:val="ru-RU"/>
        </w:rPr>
      </w:pPr>
      <w:r>
        <w:rPr>
          <w:b/>
          <w:bCs/>
          <w:lang w:val="ru-RU"/>
        </w:rPr>
        <w:t>1</w:t>
      </w:r>
      <w:r>
        <w:rPr>
          <w:lang w:val="ru-RU"/>
        </w:rPr>
        <w:tab/>
        <w:t>чтобы суммарные уровни нежелательного излучения в полосе 23,183–23,377</w:t>
      </w:r>
      <w:r>
        <w:rPr>
          <w:lang w:val="en-US"/>
        </w:rPr>
        <w:t> </w:t>
      </w:r>
      <w:r>
        <w:rPr>
          <w:lang w:val="ru-RU"/>
        </w:rPr>
        <w:t xml:space="preserve">ГГц, создаваемого земными станциями службы космических исследований, работающей в полосе </w:t>
      </w:r>
      <w:r>
        <w:rPr>
          <w:lang w:val="ru-RU"/>
        </w:rPr>
        <w:br/>
        <w:t>22,55–23,15</w:t>
      </w:r>
      <w:r>
        <w:rPr>
          <w:lang w:val="en-US"/>
        </w:rPr>
        <w:t> </w:t>
      </w:r>
      <w:r>
        <w:rPr>
          <w:lang w:val="ru-RU"/>
        </w:rPr>
        <w:t>ГГц, не превышали плотность мощности −155</w:t>
      </w:r>
      <w:r>
        <w:rPr>
          <w:lang w:val="en-GB"/>
        </w:rPr>
        <w:t> </w:t>
      </w:r>
      <w:r>
        <w:rPr>
          <w:lang w:val="ru-RU"/>
        </w:rPr>
        <w:t>дБВт/МГц на входе спутникового приемника МСС НГСО в течение доли времени, превышающей 10</w:t>
      </w:r>
      <w:r>
        <w:rPr>
          <w:vertAlign w:val="superscript"/>
          <w:lang w:val="ru-RU"/>
        </w:rPr>
        <w:t>−2 </w:t>
      </w:r>
      <w:r>
        <w:rPr>
          <w:lang w:val="ru-RU"/>
        </w:rPr>
        <w:t>процента (0,01%);</w:t>
      </w:r>
    </w:p>
    <w:p w:rsidR="004B065C" w:rsidRDefault="004B065C" w:rsidP="004B065C">
      <w:pPr>
        <w:rPr>
          <w:lang w:val="ru-RU"/>
        </w:rPr>
      </w:pPr>
      <w:r>
        <w:rPr>
          <w:b/>
          <w:bCs/>
          <w:lang w:val="ru-RU"/>
        </w:rPr>
        <w:t>2</w:t>
      </w:r>
      <w:r>
        <w:rPr>
          <w:lang w:val="ru-RU"/>
        </w:rPr>
        <w:tab/>
        <w:t>чтобы факторы, описанные в Приложении</w:t>
      </w:r>
      <w:r>
        <w:rPr>
          <w:lang w:val="en-GB"/>
        </w:rPr>
        <w:t> </w:t>
      </w:r>
      <w:r>
        <w:rPr>
          <w:lang w:val="ru-RU"/>
        </w:rPr>
        <w:t>2, использовались для оценки уровней нежелательного излучения в направлении системы НГСО от систем службы космических исследований в пределах данного распределения;</w:t>
      </w:r>
    </w:p>
    <w:p w:rsidR="004B065C" w:rsidRDefault="004B065C" w:rsidP="004B065C">
      <w:pPr>
        <w:rPr>
          <w:lang w:val="ru-RU"/>
        </w:rPr>
      </w:pPr>
      <w:r>
        <w:rPr>
          <w:b/>
          <w:bCs/>
          <w:lang w:val="ru-RU"/>
        </w:rPr>
        <w:t>3</w:t>
      </w:r>
      <w:r>
        <w:rPr>
          <w:lang w:val="ru-RU"/>
        </w:rPr>
        <w:tab/>
        <w:t xml:space="preserve">чтобы следующее Примечание рассматривалось как часть настоящей Рекомендации. </w:t>
      </w:r>
    </w:p>
    <w:p w:rsidR="004B065C" w:rsidRDefault="004B065C" w:rsidP="004B065C">
      <w:pPr>
        <w:pStyle w:val="Note"/>
        <w:rPr>
          <w:lang w:val="ru-RU"/>
        </w:rPr>
      </w:pPr>
      <w:r>
        <w:rPr>
          <w:lang w:val="ru-RU"/>
        </w:rPr>
        <w:t>ПРИМЕЧАНИЕ. – Тип системы, для которой требуется защита и которая работает в полосе 23,183–23,377</w:t>
      </w:r>
      <w:r>
        <w:t> </w:t>
      </w:r>
      <w:r>
        <w:rPr>
          <w:lang w:val="ru-RU"/>
        </w:rPr>
        <w:t>ГГц, описан в Приложении</w:t>
      </w:r>
      <w:r>
        <w:t> </w:t>
      </w:r>
      <w:r>
        <w:rPr>
          <w:lang w:val="ru-RU"/>
        </w:rPr>
        <w:t>1.</w:t>
      </w:r>
    </w:p>
    <w:p w:rsidR="004B065C" w:rsidRDefault="004B065C" w:rsidP="004B065C">
      <w:pPr>
        <w:tabs>
          <w:tab w:val="left" w:pos="720"/>
        </w:tabs>
        <w:overflowPunct/>
        <w:autoSpaceDE/>
        <w:adjustRightInd/>
        <w:spacing w:before="0"/>
        <w:jc w:val="left"/>
        <w:rPr>
          <w:b/>
          <w:sz w:val="26"/>
          <w:lang w:val="ru-RU"/>
        </w:rPr>
      </w:pPr>
      <w:r>
        <w:rPr>
          <w:lang w:val="ru-RU"/>
        </w:rPr>
        <w:br w:type="page"/>
      </w:r>
    </w:p>
    <w:p w:rsidR="004B065C" w:rsidRDefault="004B065C" w:rsidP="004B065C">
      <w:pPr>
        <w:pStyle w:val="AnnexNoTitle"/>
        <w:rPr>
          <w:lang w:val="ru-RU"/>
        </w:rPr>
      </w:pPr>
      <w:r>
        <w:rPr>
          <w:lang w:val="ru-RU"/>
        </w:rPr>
        <w:lastRenderedPageBreak/>
        <w:t>Приложение 1</w:t>
      </w:r>
      <w:r>
        <w:rPr>
          <w:lang w:val="ru-RU"/>
        </w:rPr>
        <w:br/>
      </w:r>
      <w:r>
        <w:rPr>
          <w:lang w:val="ru-RU"/>
        </w:rPr>
        <w:br/>
        <w:t>Общие системные характеристики функционирующей НГСО системы, использующей межспутниковые линии в полосе 23,183–23,377</w:t>
      </w:r>
      <w:r>
        <w:rPr>
          <w:lang w:val="en-GB"/>
        </w:rPr>
        <w:t> </w:t>
      </w:r>
      <w:r>
        <w:rPr>
          <w:lang w:val="ru-RU"/>
        </w:rPr>
        <w:t>ГГц</w:t>
      </w:r>
    </w:p>
    <w:p w:rsidR="004B065C" w:rsidRDefault="004B065C" w:rsidP="004B065C">
      <w:pPr>
        <w:pStyle w:val="Normalaftertitle"/>
        <w:rPr>
          <w:lang w:val="ru-RU"/>
        </w:rPr>
      </w:pPr>
      <w:r>
        <w:rPr>
          <w:lang w:val="ru-RU"/>
        </w:rPr>
        <w:t xml:space="preserve">По крайней мере одна система спутниковой связи НГСО использует линии МСС в полосе </w:t>
      </w:r>
      <w:r>
        <w:rPr>
          <w:lang w:val="ru-RU"/>
        </w:rPr>
        <w:br/>
        <w:t>22,55–23,55</w:t>
      </w:r>
      <w:r>
        <w:rPr>
          <w:lang w:val="en-GB"/>
        </w:rPr>
        <w:t> </w:t>
      </w:r>
      <w:r>
        <w:rPr>
          <w:lang w:val="ru-RU"/>
        </w:rPr>
        <w:t>ГГц. Основные характеристики действующей группировки представлены в таблице</w:t>
      </w:r>
      <w:r>
        <w:rPr>
          <w:lang w:val="en-GB"/>
        </w:rPr>
        <w:t> A</w:t>
      </w:r>
      <w:r>
        <w:rPr>
          <w:lang w:val="ru-RU"/>
        </w:rPr>
        <w:t>. Орбитальная конфигурация группировки описана в таблице</w:t>
      </w:r>
      <w:r>
        <w:rPr>
          <w:lang w:val="en-GB"/>
        </w:rPr>
        <w:t> B</w:t>
      </w:r>
      <w:r>
        <w:rPr>
          <w:lang w:val="ru-RU"/>
        </w:rPr>
        <w:t xml:space="preserve">. </w:t>
      </w:r>
    </w:p>
    <w:p w:rsidR="004B065C" w:rsidRDefault="004B065C" w:rsidP="004B065C">
      <w:pPr>
        <w:rPr>
          <w:lang w:val="ru-RU"/>
        </w:rPr>
      </w:pPr>
      <w:r>
        <w:rPr>
          <w:lang w:val="ru-RU"/>
        </w:rPr>
        <w:t>В силу сетчатой структуры спутниковой группировки, обеспечивающей сквозные услуги, использование канала и распределение нагрузки являются неравномерными, и охарактеризовать их в</w:t>
      </w:r>
      <w:r>
        <w:rPr>
          <w:lang w:val="en-GB"/>
        </w:rPr>
        <w:t> </w:t>
      </w:r>
      <w:r>
        <w:rPr>
          <w:lang w:val="ru-RU"/>
        </w:rPr>
        <w:t xml:space="preserve">любой данный момент времени в любом данном местоположении сложно. </w:t>
      </w:r>
    </w:p>
    <w:p w:rsidR="004B065C" w:rsidRDefault="004B065C" w:rsidP="004B065C">
      <w:pPr>
        <w:pStyle w:val="TableNo"/>
        <w:rPr>
          <w:lang w:val="en-GB"/>
        </w:rPr>
      </w:pPr>
      <w:r>
        <w:rPr>
          <w:lang w:val="ru-RU"/>
        </w:rPr>
        <w:t>ТАБЛИЦА</w:t>
      </w:r>
      <w:r>
        <w:rPr>
          <w:lang w:val="en-GB"/>
        </w:rPr>
        <w:t xml:space="preserve"> A</w:t>
      </w:r>
    </w:p>
    <w:p w:rsidR="004B065C" w:rsidRDefault="004B065C" w:rsidP="004B065C">
      <w:pPr>
        <w:pStyle w:val="Tabletitle"/>
        <w:rPr>
          <w:lang w:val="ru-RU"/>
        </w:rPr>
      </w:pPr>
      <w:r>
        <w:t>Спецификация системы</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3"/>
        <w:gridCol w:w="4822"/>
      </w:tblGrid>
      <w:tr w:rsidR="004B065C" w:rsidTr="004B065C">
        <w:trPr>
          <w:jc w:val="center"/>
        </w:trPr>
        <w:tc>
          <w:tcPr>
            <w:tcW w:w="4820" w:type="dxa"/>
            <w:tcBorders>
              <w:top w:val="single" w:sz="4" w:space="0" w:color="auto"/>
              <w:left w:val="single" w:sz="4" w:space="0" w:color="auto"/>
              <w:bottom w:val="single" w:sz="4" w:space="0" w:color="auto"/>
              <w:right w:val="single" w:sz="4" w:space="0" w:color="auto"/>
            </w:tcBorders>
            <w:hideMark/>
          </w:tcPr>
          <w:p w:rsidR="004B065C" w:rsidRDefault="004B065C">
            <w:pPr>
              <w:pStyle w:val="Tablehead"/>
              <w:rPr>
                <w:lang w:val="ru-RU"/>
              </w:rPr>
            </w:pPr>
            <w:r>
              <w:rPr>
                <w:lang w:val="ru-RU"/>
              </w:rPr>
              <w:t>Параметр системы</w:t>
            </w:r>
          </w:p>
        </w:tc>
        <w:tc>
          <w:tcPr>
            <w:tcW w:w="4819" w:type="dxa"/>
            <w:tcBorders>
              <w:top w:val="single" w:sz="4" w:space="0" w:color="auto"/>
              <w:left w:val="single" w:sz="4" w:space="0" w:color="auto"/>
              <w:bottom w:val="single" w:sz="4" w:space="0" w:color="auto"/>
              <w:right w:val="single" w:sz="4" w:space="0" w:color="auto"/>
            </w:tcBorders>
            <w:hideMark/>
          </w:tcPr>
          <w:p w:rsidR="004B065C" w:rsidRDefault="004B065C">
            <w:pPr>
              <w:pStyle w:val="Tablehead"/>
              <w:rPr>
                <w:lang w:val="ru-RU"/>
              </w:rPr>
            </w:pPr>
            <w:r>
              <w:rPr>
                <w:lang w:val="ru-RU"/>
              </w:rPr>
              <w:t>Значение</w:t>
            </w:r>
          </w:p>
        </w:tc>
      </w:tr>
      <w:tr w:rsidR="004B065C" w:rsidTr="004B065C">
        <w:trPr>
          <w:jc w:val="center"/>
        </w:trPr>
        <w:tc>
          <w:tcPr>
            <w:tcW w:w="4820"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rPr>
                <w:lang w:val="ru-RU"/>
              </w:rPr>
            </w:pPr>
            <w:r>
              <w:rPr>
                <w:lang w:val="ru-RU"/>
              </w:rPr>
              <w:t>Число спутниковых плоскостей</w:t>
            </w:r>
          </w:p>
        </w:tc>
        <w:tc>
          <w:tcPr>
            <w:tcW w:w="4819"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jc w:val="center"/>
              <w:rPr>
                <w:lang w:val="ru-RU"/>
              </w:rPr>
            </w:pPr>
            <w:r>
              <w:rPr>
                <w:lang w:val="ru-RU"/>
              </w:rPr>
              <w:t>6</w:t>
            </w:r>
          </w:p>
        </w:tc>
      </w:tr>
      <w:tr w:rsidR="004B065C" w:rsidTr="004B065C">
        <w:trPr>
          <w:jc w:val="center"/>
        </w:trPr>
        <w:tc>
          <w:tcPr>
            <w:tcW w:w="4820"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rPr>
                <w:lang w:val="ru-RU"/>
              </w:rPr>
            </w:pPr>
            <w:r>
              <w:rPr>
                <w:lang w:val="ru-RU"/>
              </w:rPr>
              <w:t>Количество спутников в плоскости</w:t>
            </w:r>
          </w:p>
        </w:tc>
        <w:tc>
          <w:tcPr>
            <w:tcW w:w="4819"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jc w:val="center"/>
              <w:rPr>
                <w:lang w:val="ru-RU"/>
              </w:rPr>
            </w:pPr>
            <w:r>
              <w:rPr>
                <w:lang w:val="ru-RU"/>
              </w:rPr>
              <w:t>11</w:t>
            </w:r>
          </w:p>
        </w:tc>
      </w:tr>
      <w:tr w:rsidR="004B065C" w:rsidTr="004B065C">
        <w:trPr>
          <w:jc w:val="center"/>
        </w:trPr>
        <w:tc>
          <w:tcPr>
            <w:tcW w:w="4820"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rPr>
                <w:lang w:val="ru-RU"/>
              </w:rPr>
            </w:pPr>
            <w:r>
              <w:rPr>
                <w:lang w:val="ru-RU"/>
              </w:rPr>
              <w:t>Номинальная высота (км)</w:t>
            </w:r>
          </w:p>
        </w:tc>
        <w:tc>
          <w:tcPr>
            <w:tcW w:w="4819"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jc w:val="center"/>
              <w:rPr>
                <w:lang w:val="ru-RU"/>
              </w:rPr>
            </w:pPr>
            <w:r>
              <w:rPr>
                <w:lang w:val="ru-RU"/>
              </w:rPr>
              <w:t>780</w:t>
            </w:r>
          </w:p>
        </w:tc>
      </w:tr>
      <w:tr w:rsidR="004B065C" w:rsidTr="004B065C">
        <w:trPr>
          <w:jc w:val="center"/>
        </w:trPr>
        <w:tc>
          <w:tcPr>
            <w:tcW w:w="4820"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rPr>
                <w:lang w:val="ru-RU"/>
              </w:rPr>
            </w:pPr>
            <w:r>
              <w:rPr>
                <w:lang w:val="ru-RU"/>
              </w:rPr>
              <w:t>Тип орбиты</w:t>
            </w:r>
          </w:p>
        </w:tc>
        <w:tc>
          <w:tcPr>
            <w:tcW w:w="4819"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jc w:val="center"/>
              <w:rPr>
                <w:lang w:val="ru-RU"/>
              </w:rPr>
            </w:pPr>
            <w:r>
              <w:rPr>
                <w:lang w:val="ru-RU"/>
              </w:rPr>
              <w:t>круговая полярная (угол наклона 86,5°)</w:t>
            </w:r>
          </w:p>
        </w:tc>
      </w:tr>
      <w:tr w:rsidR="004B065C" w:rsidTr="004B065C">
        <w:trPr>
          <w:jc w:val="center"/>
        </w:trPr>
        <w:tc>
          <w:tcPr>
            <w:tcW w:w="4820"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rPr>
                <w:lang w:val="ru-RU"/>
              </w:rPr>
            </w:pPr>
            <w:r>
              <w:rPr>
                <w:lang w:val="ru-RU"/>
              </w:rPr>
              <w:t>Период обращения (мин.)</w:t>
            </w:r>
          </w:p>
        </w:tc>
        <w:tc>
          <w:tcPr>
            <w:tcW w:w="4819"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jc w:val="center"/>
              <w:rPr>
                <w:lang w:val="ru-RU"/>
              </w:rPr>
            </w:pPr>
            <w:r>
              <w:rPr>
                <w:lang w:val="ru-RU"/>
              </w:rPr>
              <w:t>100</w:t>
            </w:r>
          </w:p>
        </w:tc>
      </w:tr>
      <w:tr w:rsidR="004B065C" w:rsidTr="004B065C">
        <w:trPr>
          <w:jc w:val="center"/>
        </w:trPr>
        <w:tc>
          <w:tcPr>
            <w:tcW w:w="4820"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rPr>
                <w:lang w:val="ru-RU"/>
              </w:rPr>
            </w:pPr>
            <w:r>
              <w:rPr>
                <w:lang w:val="ru-RU"/>
              </w:rPr>
              <w:t>Полоса частот (ГГц)</w:t>
            </w:r>
          </w:p>
        </w:tc>
        <w:tc>
          <w:tcPr>
            <w:tcW w:w="4819"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jc w:val="center"/>
              <w:rPr>
                <w:lang w:val="ru-RU"/>
              </w:rPr>
            </w:pPr>
            <w:r>
              <w:rPr>
                <w:lang w:val="ru-RU"/>
              </w:rPr>
              <w:t>23,183–23,377</w:t>
            </w:r>
          </w:p>
        </w:tc>
      </w:tr>
      <w:tr w:rsidR="004B065C" w:rsidTr="004B065C">
        <w:trPr>
          <w:jc w:val="center"/>
        </w:trPr>
        <w:tc>
          <w:tcPr>
            <w:tcW w:w="4820"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rPr>
                <w:lang w:val="ru-RU"/>
              </w:rPr>
            </w:pPr>
            <w:r>
              <w:rPr>
                <w:lang w:val="ru-RU"/>
              </w:rPr>
              <w:t>Необходимая полоса пропускания для 8 каналов</w:t>
            </w:r>
          </w:p>
        </w:tc>
        <w:tc>
          <w:tcPr>
            <w:tcW w:w="4819"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jc w:val="center"/>
              <w:rPr>
                <w:lang w:val="ru-RU"/>
              </w:rPr>
            </w:pPr>
            <w:r>
              <w:rPr>
                <w:lang w:val="ru-RU"/>
              </w:rPr>
              <w:t>8 × 19 МГц каналов (общая ширина полосы: 194 МГц)</w:t>
            </w:r>
          </w:p>
          <w:p w:rsidR="004B065C" w:rsidRDefault="004B065C">
            <w:pPr>
              <w:pStyle w:val="Tabletext"/>
              <w:jc w:val="center"/>
              <w:rPr>
                <w:lang w:val="ru-RU"/>
              </w:rPr>
            </w:pPr>
            <w:r>
              <w:rPr>
                <w:lang w:val="ru-RU"/>
              </w:rPr>
              <w:t>Необходимая полоса пропускания для одного канала: 19 МГц</w:t>
            </w:r>
          </w:p>
          <w:p w:rsidR="004B065C" w:rsidRDefault="004B065C">
            <w:pPr>
              <w:pStyle w:val="Tabletext"/>
              <w:jc w:val="center"/>
              <w:rPr>
                <w:lang w:val="ru-RU"/>
              </w:rPr>
            </w:pPr>
            <w:r>
              <w:rPr>
                <w:lang w:val="ru-RU"/>
              </w:rPr>
              <w:t>Разнос каналов равен 25 МГц</w:t>
            </w:r>
          </w:p>
        </w:tc>
      </w:tr>
      <w:tr w:rsidR="004B065C" w:rsidTr="004B065C">
        <w:trPr>
          <w:jc w:val="center"/>
        </w:trPr>
        <w:tc>
          <w:tcPr>
            <w:tcW w:w="4820"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rPr>
                <w:lang w:val="ru-RU"/>
              </w:rPr>
            </w:pPr>
            <w:r>
              <w:rPr>
                <w:lang w:val="ru-RU"/>
              </w:rPr>
              <w:t>Шумовая температуры спутниковой системы (K)</w:t>
            </w:r>
          </w:p>
        </w:tc>
        <w:tc>
          <w:tcPr>
            <w:tcW w:w="4819"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jc w:val="center"/>
              <w:rPr>
                <w:lang w:val="ru-RU"/>
              </w:rPr>
            </w:pPr>
            <w:r>
              <w:rPr>
                <w:lang w:val="ru-RU"/>
              </w:rPr>
              <w:t>877</w:t>
            </w:r>
          </w:p>
        </w:tc>
      </w:tr>
      <w:tr w:rsidR="004B065C" w:rsidTr="004B065C">
        <w:trPr>
          <w:jc w:val="center"/>
        </w:trPr>
        <w:tc>
          <w:tcPr>
            <w:tcW w:w="4820"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rPr>
                <w:lang w:val="ru-RU"/>
              </w:rPr>
            </w:pPr>
            <w:r>
              <w:rPr>
                <w:lang w:val="ru-RU"/>
              </w:rPr>
              <w:t>Пиковая мощность передатчика (на канал шириной 19 МГц) (дБВт)</w:t>
            </w:r>
          </w:p>
        </w:tc>
        <w:tc>
          <w:tcPr>
            <w:tcW w:w="4819"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jc w:val="center"/>
              <w:rPr>
                <w:lang w:val="ru-RU"/>
              </w:rPr>
            </w:pPr>
            <w:r>
              <w:rPr>
                <w:lang w:val="ru-RU"/>
              </w:rPr>
              <w:t>3</w:t>
            </w:r>
          </w:p>
        </w:tc>
      </w:tr>
      <w:tr w:rsidR="004B065C" w:rsidTr="004B065C">
        <w:trPr>
          <w:jc w:val="center"/>
        </w:trPr>
        <w:tc>
          <w:tcPr>
            <w:tcW w:w="4820"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rPr>
                <w:lang w:val="ru-RU"/>
              </w:rPr>
            </w:pPr>
            <w:r>
              <w:rPr>
                <w:lang w:val="ru-RU"/>
              </w:rPr>
              <w:t>Усиление антенны (одна антенна на канал) (дБи)</w:t>
            </w:r>
          </w:p>
        </w:tc>
        <w:tc>
          <w:tcPr>
            <w:tcW w:w="4819"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jc w:val="center"/>
              <w:rPr>
                <w:lang w:val="ru-RU"/>
              </w:rPr>
            </w:pPr>
            <w:r>
              <w:rPr>
                <w:lang w:val="ru-RU"/>
              </w:rPr>
              <w:t>36,6</w:t>
            </w:r>
          </w:p>
        </w:tc>
      </w:tr>
      <w:tr w:rsidR="004B065C" w:rsidTr="004B065C">
        <w:trPr>
          <w:jc w:val="center"/>
        </w:trPr>
        <w:tc>
          <w:tcPr>
            <w:tcW w:w="4820"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rPr>
                <w:lang w:val="ru-RU"/>
              </w:rPr>
            </w:pPr>
            <w:r>
              <w:rPr>
                <w:lang w:val="ru-RU"/>
              </w:rPr>
              <w:t>э.и.и.м. (отдельный канал шириной 19 МГц) (дБВт)</w:t>
            </w:r>
          </w:p>
        </w:tc>
        <w:tc>
          <w:tcPr>
            <w:tcW w:w="4819" w:type="dxa"/>
            <w:tcBorders>
              <w:top w:val="single" w:sz="4" w:space="0" w:color="auto"/>
              <w:left w:val="single" w:sz="4" w:space="0" w:color="auto"/>
              <w:bottom w:val="single" w:sz="4" w:space="0" w:color="auto"/>
              <w:right w:val="single" w:sz="4" w:space="0" w:color="auto"/>
            </w:tcBorders>
            <w:hideMark/>
          </w:tcPr>
          <w:p w:rsidR="004B065C" w:rsidRDefault="004B065C">
            <w:pPr>
              <w:pStyle w:val="Tabletext"/>
              <w:jc w:val="center"/>
              <w:rPr>
                <w:lang w:val="ru-RU"/>
              </w:rPr>
            </w:pPr>
            <w:r>
              <w:rPr>
                <w:lang w:val="ru-RU"/>
              </w:rPr>
              <w:t>39,6</w:t>
            </w:r>
          </w:p>
        </w:tc>
      </w:tr>
    </w:tbl>
    <w:p w:rsidR="004B065C" w:rsidRDefault="004B065C" w:rsidP="004B065C">
      <w:pPr>
        <w:pStyle w:val="Tablefin"/>
      </w:pPr>
    </w:p>
    <w:p w:rsidR="004B065C" w:rsidRDefault="004B065C" w:rsidP="004B065C">
      <w:pPr>
        <w:pStyle w:val="Tabletitle"/>
        <w:rPr>
          <w:lang w:val="en-GB"/>
        </w:rPr>
      </w:pPr>
      <w:r>
        <w:rPr>
          <w:b w:val="0"/>
          <w:lang w:val="en-GB"/>
        </w:rPr>
        <w:br w:type="page"/>
      </w:r>
    </w:p>
    <w:p w:rsidR="004B065C" w:rsidRDefault="004B065C" w:rsidP="004B065C">
      <w:pPr>
        <w:pStyle w:val="TableNo"/>
        <w:rPr>
          <w:lang w:val="en-GB"/>
        </w:rPr>
      </w:pPr>
      <w:r>
        <w:rPr>
          <w:lang w:val="ru-RU"/>
        </w:rPr>
        <w:lastRenderedPageBreak/>
        <w:t>ТАБЛИЦА</w:t>
      </w:r>
      <w:r>
        <w:rPr>
          <w:lang w:val="en-GB"/>
        </w:rPr>
        <w:t xml:space="preserve"> B</w:t>
      </w:r>
    </w:p>
    <w:p w:rsidR="004B065C" w:rsidRDefault="004B065C" w:rsidP="004B065C">
      <w:pPr>
        <w:pStyle w:val="Tabletitle"/>
        <w:rPr>
          <w:lang w:val="ru-RU"/>
        </w:rPr>
      </w:pPr>
      <w:r w:rsidRPr="00B00B5D">
        <w:rPr>
          <w:lang w:val="ru-RU"/>
        </w:rPr>
        <w:t>Аргумент широты для спутников в системе, описанной в таблице</w:t>
      </w:r>
      <w:r>
        <w:t> </w:t>
      </w:r>
      <w:r>
        <w:rPr>
          <w:lang w:val="en-GB"/>
        </w:rPr>
        <w:t>A</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1532"/>
        <w:gridCol w:w="1533"/>
        <w:gridCol w:w="1757"/>
        <w:gridCol w:w="1534"/>
        <w:gridCol w:w="1757"/>
      </w:tblGrid>
      <w:tr w:rsidR="004B065C" w:rsidRPr="00B00B5D" w:rsidTr="004B065C">
        <w:trPr>
          <w:jc w:val="center"/>
        </w:trPr>
        <w:tc>
          <w:tcPr>
            <w:tcW w:w="3062" w:type="dxa"/>
            <w:gridSpan w:val="2"/>
            <w:tcBorders>
              <w:top w:val="single" w:sz="4" w:space="0" w:color="auto"/>
              <w:left w:val="single" w:sz="4" w:space="0" w:color="auto"/>
              <w:bottom w:val="single" w:sz="4" w:space="0" w:color="auto"/>
              <w:right w:val="single" w:sz="4" w:space="0" w:color="auto"/>
            </w:tcBorders>
            <w:hideMark/>
          </w:tcPr>
          <w:p w:rsidR="004B065C" w:rsidRDefault="004B065C">
            <w:pPr>
              <w:pStyle w:val="Tablehead"/>
              <w:rPr>
                <w:lang w:val="ru-RU"/>
              </w:rPr>
            </w:pPr>
            <w:r>
              <w:rPr>
                <w:lang w:val="ru-RU"/>
              </w:rPr>
              <w:t>Плоскость 1</w:t>
            </w:r>
          </w:p>
          <w:p w:rsidR="004B065C" w:rsidRDefault="004B065C">
            <w:pPr>
              <w:pStyle w:val="Tablehead"/>
              <w:rPr>
                <w:lang w:val="ru-RU"/>
              </w:rPr>
            </w:pPr>
            <w:r>
              <w:rPr>
                <w:lang w:val="ru-RU"/>
              </w:rPr>
              <w:t xml:space="preserve">Прямой восходящий узел </w:t>
            </w:r>
            <w:r>
              <w:rPr>
                <w:lang w:val="en-GB"/>
              </w:rPr>
              <w:t>Ω</w:t>
            </w:r>
            <w:r>
              <w:rPr>
                <w:lang w:val="ru-RU"/>
              </w:rPr>
              <w:t> = 0°</w:t>
            </w:r>
          </w:p>
        </w:tc>
        <w:tc>
          <w:tcPr>
            <w:tcW w:w="3288" w:type="dxa"/>
            <w:gridSpan w:val="2"/>
            <w:tcBorders>
              <w:top w:val="single" w:sz="4" w:space="0" w:color="auto"/>
              <w:left w:val="single" w:sz="4" w:space="0" w:color="auto"/>
              <w:bottom w:val="single" w:sz="4" w:space="0" w:color="auto"/>
              <w:right w:val="single" w:sz="4" w:space="0" w:color="auto"/>
            </w:tcBorders>
            <w:hideMark/>
          </w:tcPr>
          <w:p w:rsidR="004B065C" w:rsidRDefault="004B065C">
            <w:pPr>
              <w:pStyle w:val="Tablehead"/>
              <w:rPr>
                <w:lang w:val="ru-RU"/>
              </w:rPr>
            </w:pPr>
            <w:r>
              <w:rPr>
                <w:lang w:val="ru-RU"/>
              </w:rPr>
              <w:t>Плоскость 2</w:t>
            </w:r>
          </w:p>
          <w:p w:rsidR="004B065C" w:rsidRDefault="004B065C">
            <w:pPr>
              <w:pStyle w:val="Tablehead"/>
              <w:rPr>
                <w:lang w:val="ru-RU"/>
              </w:rPr>
            </w:pPr>
            <w:r>
              <w:rPr>
                <w:lang w:val="ru-RU"/>
              </w:rPr>
              <w:t xml:space="preserve">Прямой восходящий узел </w:t>
            </w:r>
            <w:r>
              <w:rPr>
                <w:lang w:val="en-GB"/>
              </w:rPr>
              <w:t>Ω</w:t>
            </w:r>
            <w:r>
              <w:rPr>
                <w:lang w:val="ru-RU"/>
              </w:rPr>
              <w:t> = 31,6°</w:t>
            </w:r>
          </w:p>
        </w:tc>
        <w:tc>
          <w:tcPr>
            <w:tcW w:w="3289" w:type="dxa"/>
            <w:gridSpan w:val="2"/>
            <w:tcBorders>
              <w:top w:val="single" w:sz="4" w:space="0" w:color="auto"/>
              <w:left w:val="single" w:sz="4" w:space="0" w:color="auto"/>
              <w:bottom w:val="single" w:sz="4" w:space="0" w:color="auto"/>
              <w:right w:val="single" w:sz="4" w:space="0" w:color="auto"/>
            </w:tcBorders>
            <w:hideMark/>
          </w:tcPr>
          <w:p w:rsidR="004B065C" w:rsidRDefault="004B065C">
            <w:pPr>
              <w:pStyle w:val="Tablehead"/>
              <w:rPr>
                <w:lang w:val="ru-RU"/>
              </w:rPr>
            </w:pPr>
            <w:r>
              <w:rPr>
                <w:lang w:val="ru-RU"/>
              </w:rPr>
              <w:t>Плоскость 3</w:t>
            </w:r>
          </w:p>
          <w:p w:rsidR="004B065C" w:rsidRDefault="004B065C">
            <w:pPr>
              <w:pStyle w:val="Tablehead"/>
              <w:rPr>
                <w:lang w:val="ru-RU"/>
              </w:rPr>
            </w:pPr>
            <w:r>
              <w:rPr>
                <w:lang w:val="ru-RU"/>
              </w:rPr>
              <w:t xml:space="preserve">Прямой восходящий узел </w:t>
            </w:r>
            <w:r>
              <w:rPr>
                <w:lang w:val="en-GB"/>
              </w:rPr>
              <w:t>Ω</w:t>
            </w:r>
            <w:r>
              <w:rPr>
                <w:lang w:val="ru-RU"/>
              </w:rPr>
              <w:t> = 63,2°</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center"/>
            <w:hideMark/>
          </w:tcPr>
          <w:p w:rsidR="004B065C" w:rsidRDefault="004B065C">
            <w:pPr>
              <w:pStyle w:val="Tablehead"/>
              <w:rPr>
                <w:lang w:val="ru-RU"/>
              </w:rPr>
            </w:pPr>
            <w:r>
              <w:rPr>
                <w:lang w:val="ru-RU"/>
              </w:rPr>
              <w:t>Спутник</w:t>
            </w:r>
          </w:p>
        </w:tc>
        <w:tc>
          <w:tcPr>
            <w:tcW w:w="1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B065C" w:rsidRDefault="004B065C">
            <w:pPr>
              <w:pStyle w:val="Tablehead"/>
              <w:rPr>
                <w:lang w:val="en-GB"/>
              </w:rPr>
            </w:pPr>
            <w:r>
              <w:rPr>
                <w:lang w:val="ru-RU"/>
              </w:rPr>
              <w:t>Аргум</w:t>
            </w:r>
            <w:r>
              <w:rPr>
                <w:lang w:val="en-US"/>
              </w:rPr>
              <w:t xml:space="preserve">. </w:t>
            </w:r>
            <w:r>
              <w:rPr>
                <w:lang w:val="ru-RU"/>
              </w:rPr>
              <w:t>широты</w:t>
            </w:r>
            <w:r>
              <w:rPr>
                <w:lang w:val="en-GB"/>
              </w:rPr>
              <w:t xml:space="preserve"> (</w:t>
            </w:r>
            <w:r>
              <w:rPr>
                <w:lang w:val="ru-RU"/>
              </w:rPr>
              <w:t>град</w:t>
            </w:r>
            <w:r>
              <w:rPr>
                <w:lang w:val="en-US"/>
              </w:rPr>
              <w:t>.</w:t>
            </w:r>
            <w:r>
              <w:rPr>
                <w:lang w:val="en-GB"/>
              </w:rPr>
              <w:t>)</w:t>
            </w:r>
          </w:p>
        </w:tc>
        <w:tc>
          <w:tcPr>
            <w:tcW w:w="1532" w:type="dxa"/>
            <w:tcBorders>
              <w:top w:val="single" w:sz="4" w:space="0" w:color="auto"/>
              <w:left w:val="single" w:sz="4" w:space="0" w:color="auto"/>
              <w:bottom w:val="single" w:sz="4" w:space="0" w:color="auto"/>
              <w:right w:val="single" w:sz="4" w:space="0" w:color="auto"/>
            </w:tcBorders>
            <w:vAlign w:val="center"/>
            <w:hideMark/>
          </w:tcPr>
          <w:p w:rsidR="004B065C" w:rsidRDefault="004B065C">
            <w:pPr>
              <w:pStyle w:val="Tablehead"/>
              <w:rPr>
                <w:lang w:val="ru-RU"/>
              </w:rPr>
            </w:pPr>
            <w:r>
              <w:rPr>
                <w:lang w:val="ru-RU"/>
              </w:rPr>
              <w:t>Спутник</w:t>
            </w:r>
          </w:p>
        </w:tc>
        <w:tc>
          <w:tcPr>
            <w:tcW w:w="1756" w:type="dxa"/>
            <w:tcBorders>
              <w:top w:val="single" w:sz="4" w:space="0" w:color="auto"/>
              <w:left w:val="single" w:sz="4" w:space="0" w:color="auto"/>
              <w:bottom w:val="single" w:sz="4" w:space="0" w:color="auto"/>
              <w:right w:val="single" w:sz="4" w:space="0" w:color="auto"/>
            </w:tcBorders>
            <w:vAlign w:val="center"/>
            <w:hideMark/>
          </w:tcPr>
          <w:p w:rsidR="004B065C" w:rsidRDefault="004B065C">
            <w:pPr>
              <w:pStyle w:val="Tablehead"/>
              <w:rPr>
                <w:lang w:val="en-GB"/>
              </w:rPr>
            </w:pPr>
            <w:r>
              <w:rPr>
                <w:lang w:val="ru-RU"/>
              </w:rPr>
              <w:t>Аргум</w:t>
            </w:r>
            <w:r>
              <w:rPr>
                <w:lang w:val="en-US"/>
              </w:rPr>
              <w:t xml:space="preserve">. </w:t>
            </w:r>
            <w:r>
              <w:rPr>
                <w:lang w:val="ru-RU"/>
              </w:rPr>
              <w:t>широты</w:t>
            </w:r>
            <w:r>
              <w:rPr>
                <w:lang w:val="en-GB"/>
              </w:rPr>
              <w:t xml:space="preserve"> (</w:t>
            </w:r>
            <w:r>
              <w:rPr>
                <w:lang w:val="ru-RU"/>
              </w:rPr>
              <w:t>град</w:t>
            </w:r>
            <w:r>
              <w:rPr>
                <w:lang w:val="en-US"/>
              </w:rPr>
              <w:t>.</w:t>
            </w:r>
            <w:r>
              <w:rPr>
                <w:lang w:val="en-GB"/>
              </w:rPr>
              <w:t>)</w:t>
            </w:r>
          </w:p>
        </w:tc>
        <w:tc>
          <w:tcPr>
            <w:tcW w:w="1533" w:type="dxa"/>
            <w:tcBorders>
              <w:top w:val="single" w:sz="4" w:space="0" w:color="auto"/>
              <w:left w:val="single" w:sz="4" w:space="0" w:color="auto"/>
              <w:bottom w:val="single" w:sz="4" w:space="0" w:color="auto"/>
              <w:right w:val="single" w:sz="4" w:space="0" w:color="auto"/>
            </w:tcBorders>
            <w:vAlign w:val="center"/>
            <w:hideMark/>
          </w:tcPr>
          <w:p w:rsidR="004B065C" w:rsidRDefault="004B065C">
            <w:pPr>
              <w:pStyle w:val="Tablehead"/>
              <w:rPr>
                <w:lang w:val="ru-RU"/>
              </w:rPr>
            </w:pPr>
            <w:r>
              <w:rPr>
                <w:lang w:val="ru-RU"/>
              </w:rPr>
              <w:t>Спутник</w:t>
            </w:r>
          </w:p>
        </w:tc>
        <w:tc>
          <w:tcPr>
            <w:tcW w:w="1756" w:type="dxa"/>
            <w:tcBorders>
              <w:top w:val="single" w:sz="4" w:space="0" w:color="auto"/>
              <w:left w:val="single" w:sz="4" w:space="0" w:color="auto"/>
              <w:bottom w:val="single" w:sz="4" w:space="0" w:color="auto"/>
              <w:right w:val="single" w:sz="4" w:space="0" w:color="auto"/>
            </w:tcBorders>
            <w:vAlign w:val="center"/>
            <w:hideMark/>
          </w:tcPr>
          <w:p w:rsidR="004B065C" w:rsidRDefault="004B065C">
            <w:pPr>
              <w:pStyle w:val="Tablehead"/>
              <w:rPr>
                <w:lang w:val="en-GB"/>
              </w:rPr>
            </w:pPr>
            <w:r>
              <w:rPr>
                <w:lang w:val="ru-RU"/>
              </w:rPr>
              <w:t>Аргум</w:t>
            </w:r>
            <w:r>
              <w:rPr>
                <w:lang w:val="en-US"/>
              </w:rPr>
              <w:t xml:space="preserve">. </w:t>
            </w:r>
            <w:r>
              <w:rPr>
                <w:lang w:val="ru-RU"/>
              </w:rPr>
              <w:t>широты</w:t>
            </w:r>
            <w:r>
              <w:rPr>
                <w:lang w:val="en-GB"/>
              </w:rPr>
              <w:t xml:space="preserve"> (</w:t>
            </w:r>
            <w:r>
              <w:rPr>
                <w:lang w:val="ru-RU"/>
              </w:rPr>
              <w:t>град</w:t>
            </w:r>
            <w:r>
              <w:rPr>
                <w:lang w:val="en-US"/>
              </w:rPr>
              <w:t>.</w:t>
            </w:r>
            <w:r>
              <w:rPr>
                <w:lang w:val="en-GB"/>
              </w:rPr>
              <w:t>)</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100,8</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12</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83,1</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23</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98,2</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68,0</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13</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50,4</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24</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65,4</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35,3</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14</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17,7</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25</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32,7</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4</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2,6</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15</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344,9</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26</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360,0</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5</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329,9</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16</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312,2</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27</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327,3</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6</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297,1</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17</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279,5</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28</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294,5</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7</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264,4</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18</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246,7</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29</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261,8</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8</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231,7</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19</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214,0</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30</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229,1</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9</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199,0</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20</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181,3</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31</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196,4</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10</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166,2</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21</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148,6</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32</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163,6</w:t>
            </w:r>
          </w:p>
        </w:tc>
      </w:tr>
      <w:tr w:rsidR="004B065C" w:rsidTr="004B065C">
        <w:trPr>
          <w:cantSplit/>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11</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133,5</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22</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115,8</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33</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130,9</w:t>
            </w:r>
          </w:p>
        </w:tc>
      </w:tr>
      <w:tr w:rsidR="004B065C" w:rsidRPr="00B00B5D" w:rsidTr="004B065C">
        <w:trPr>
          <w:jc w:val="center"/>
        </w:trPr>
        <w:tc>
          <w:tcPr>
            <w:tcW w:w="3062" w:type="dxa"/>
            <w:gridSpan w:val="2"/>
            <w:tcBorders>
              <w:top w:val="single" w:sz="4" w:space="0" w:color="auto"/>
              <w:left w:val="single" w:sz="4" w:space="0" w:color="auto"/>
              <w:bottom w:val="single" w:sz="4" w:space="0" w:color="auto"/>
              <w:right w:val="single" w:sz="4" w:space="0" w:color="auto"/>
            </w:tcBorders>
            <w:vAlign w:val="center"/>
            <w:hideMark/>
          </w:tcPr>
          <w:p w:rsidR="004B065C" w:rsidRDefault="004B065C">
            <w:pPr>
              <w:pStyle w:val="Tablehead"/>
              <w:rPr>
                <w:lang w:val="ru-RU"/>
              </w:rPr>
            </w:pPr>
            <w:r>
              <w:rPr>
                <w:lang w:val="ru-RU"/>
              </w:rPr>
              <w:t>Плоскость 4</w:t>
            </w:r>
          </w:p>
          <w:p w:rsidR="004B065C" w:rsidRDefault="004B065C">
            <w:pPr>
              <w:pStyle w:val="Tablehead"/>
              <w:rPr>
                <w:lang w:val="ru-RU"/>
              </w:rPr>
            </w:pPr>
            <w:r>
              <w:rPr>
                <w:lang w:val="ru-RU"/>
              </w:rPr>
              <w:t xml:space="preserve">Прямой восходящий узел </w:t>
            </w:r>
            <w:r>
              <w:rPr>
                <w:lang w:val="en-GB"/>
              </w:rPr>
              <w:t>Ω</w:t>
            </w:r>
            <w:r>
              <w:rPr>
                <w:lang w:val="ru-RU"/>
              </w:rPr>
              <w:t> = 94,8°</w:t>
            </w:r>
          </w:p>
        </w:tc>
        <w:tc>
          <w:tcPr>
            <w:tcW w:w="3288" w:type="dxa"/>
            <w:gridSpan w:val="2"/>
            <w:tcBorders>
              <w:top w:val="single" w:sz="4" w:space="0" w:color="auto"/>
              <w:left w:val="single" w:sz="4" w:space="0" w:color="auto"/>
              <w:bottom w:val="single" w:sz="4" w:space="0" w:color="auto"/>
              <w:right w:val="single" w:sz="4" w:space="0" w:color="auto"/>
            </w:tcBorders>
            <w:vAlign w:val="center"/>
            <w:hideMark/>
          </w:tcPr>
          <w:p w:rsidR="004B065C" w:rsidRDefault="004B065C">
            <w:pPr>
              <w:pStyle w:val="Tablehead"/>
              <w:rPr>
                <w:lang w:val="ru-RU"/>
              </w:rPr>
            </w:pPr>
            <w:r>
              <w:rPr>
                <w:lang w:val="ru-RU"/>
              </w:rPr>
              <w:t>Плоскость 5</w:t>
            </w:r>
          </w:p>
          <w:p w:rsidR="004B065C" w:rsidRDefault="004B065C">
            <w:pPr>
              <w:pStyle w:val="Tablehead"/>
              <w:rPr>
                <w:lang w:val="ru-RU"/>
              </w:rPr>
            </w:pPr>
            <w:r>
              <w:rPr>
                <w:lang w:val="ru-RU"/>
              </w:rPr>
              <w:t xml:space="preserve">Прямой восходящий узел </w:t>
            </w:r>
            <w:r>
              <w:rPr>
                <w:lang w:val="en-GB"/>
              </w:rPr>
              <w:t>Ω</w:t>
            </w:r>
            <w:r>
              <w:rPr>
                <w:lang w:val="ru-RU"/>
              </w:rPr>
              <w:t> = 126,4°</w:t>
            </w:r>
          </w:p>
        </w:tc>
        <w:tc>
          <w:tcPr>
            <w:tcW w:w="3289" w:type="dxa"/>
            <w:gridSpan w:val="2"/>
            <w:tcBorders>
              <w:top w:val="single" w:sz="4" w:space="0" w:color="auto"/>
              <w:left w:val="single" w:sz="4" w:space="0" w:color="auto"/>
              <w:bottom w:val="single" w:sz="4" w:space="0" w:color="auto"/>
              <w:right w:val="single" w:sz="4" w:space="0" w:color="auto"/>
            </w:tcBorders>
            <w:vAlign w:val="center"/>
            <w:hideMark/>
          </w:tcPr>
          <w:p w:rsidR="004B065C" w:rsidRDefault="004B065C">
            <w:pPr>
              <w:pStyle w:val="Tablehead"/>
              <w:rPr>
                <w:lang w:val="ru-RU"/>
              </w:rPr>
            </w:pPr>
            <w:r>
              <w:rPr>
                <w:lang w:val="ru-RU"/>
              </w:rPr>
              <w:t>Плоскость 6</w:t>
            </w:r>
          </w:p>
          <w:p w:rsidR="004B065C" w:rsidRDefault="004B065C">
            <w:pPr>
              <w:pStyle w:val="Tablehead"/>
              <w:rPr>
                <w:lang w:val="ru-RU"/>
              </w:rPr>
            </w:pPr>
            <w:r>
              <w:rPr>
                <w:lang w:val="ru-RU"/>
              </w:rPr>
              <w:t xml:space="preserve">Прямой восходящий узел </w:t>
            </w:r>
            <w:r>
              <w:rPr>
                <w:lang w:val="en-GB"/>
              </w:rPr>
              <w:t>Ω</w:t>
            </w:r>
            <w:r>
              <w:rPr>
                <w:lang w:val="ru-RU"/>
              </w:rPr>
              <w:t> = −22,1°</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B065C" w:rsidRDefault="004B065C">
            <w:pPr>
              <w:pStyle w:val="Tablehead"/>
              <w:rPr>
                <w:lang w:val="ru-RU"/>
              </w:rPr>
            </w:pPr>
            <w:r>
              <w:rPr>
                <w:lang w:val="ru-RU"/>
              </w:rPr>
              <w:t>Спутник</w:t>
            </w:r>
          </w:p>
        </w:tc>
        <w:tc>
          <w:tcPr>
            <w:tcW w:w="1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B065C" w:rsidRDefault="004B065C">
            <w:pPr>
              <w:pStyle w:val="Tablehead"/>
              <w:rPr>
                <w:lang w:val="en-GB"/>
              </w:rPr>
            </w:pPr>
            <w:r>
              <w:rPr>
                <w:lang w:val="ru-RU"/>
              </w:rPr>
              <w:t>Аргум</w:t>
            </w:r>
            <w:r>
              <w:rPr>
                <w:lang w:val="en-US"/>
              </w:rPr>
              <w:t xml:space="preserve">. </w:t>
            </w:r>
            <w:r>
              <w:rPr>
                <w:lang w:val="ru-RU"/>
              </w:rPr>
              <w:t>широты</w:t>
            </w:r>
            <w:r>
              <w:rPr>
                <w:lang w:val="en-GB"/>
              </w:rPr>
              <w:t xml:space="preserve"> (</w:t>
            </w:r>
            <w:r>
              <w:rPr>
                <w:lang w:val="ru-RU"/>
              </w:rPr>
              <w:t>град</w:t>
            </w:r>
            <w:r>
              <w:rPr>
                <w:lang w:val="en-US"/>
              </w:rPr>
              <w:t>.</w:t>
            </w:r>
            <w:r>
              <w:rPr>
                <w:lang w:val="en-GB"/>
              </w:rPr>
              <w:t>)</w:t>
            </w:r>
          </w:p>
        </w:tc>
        <w:tc>
          <w:tcPr>
            <w:tcW w:w="15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B065C" w:rsidRDefault="004B065C">
            <w:pPr>
              <w:pStyle w:val="Tablehead"/>
              <w:rPr>
                <w:lang w:val="ru-RU"/>
              </w:rPr>
            </w:pPr>
            <w:r>
              <w:rPr>
                <w:lang w:val="ru-RU"/>
              </w:rPr>
              <w:t>Спутник</w:t>
            </w:r>
          </w:p>
        </w:tc>
        <w:tc>
          <w:tcPr>
            <w:tcW w:w="175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B065C" w:rsidRDefault="004B065C">
            <w:pPr>
              <w:pStyle w:val="Tablehead"/>
              <w:rPr>
                <w:lang w:val="en-GB"/>
              </w:rPr>
            </w:pPr>
            <w:r>
              <w:rPr>
                <w:lang w:val="ru-RU"/>
              </w:rPr>
              <w:t>Аргум</w:t>
            </w:r>
            <w:r>
              <w:rPr>
                <w:lang w:val="en-US"/>
              </w:rPr>
              <w:t xml:space="preserve">. </w:t>
            </w:r>
            <w:r>
              <w:rPr>
                <w:lang w:val="ru-RU"/>
              </w:rPr>
              <w:t>широты</w:t>
            </w:r>
            <w:r>
              <w:rPr>
                <w:lang w:val="en-GB"/>
              </w:rPr>
              <w:t xml:space="preserve"> (</w:t>
            </w:r>
            <w:r>
              <w:rPr>
                <w:lang w:val="ru-RU"/>
              </w:rPr>
              <w:t>град</w:t>
            </w:r>
            <w:r>
              <w:rPr>
                <w:lang w:val="en-US"/>
              </w:rPr>
              <w:t>.</w:t>
            </w:r>
            <w:r>
              <w:rPr>
                <w:lang w:val="en-GB"/>
              </w:rPr>
              <w:t>)</w:t>
            </w:r>
          </w:p>
        </w:tc>
        <w:tc>
          <w:tcPr>
            <w:tcW w:w="15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B065C" w:rsidRDefault="004B065C">
            <w:pPr>
              <w:pStyle w:val="Tablehead"/>
              <w:rPr>
                <w:lang w:val="ru-RU"/>
              </w:rPr>
            </w:pPr>
            <w:r>
              <w:rPr>
                <w:lang w:val="ru-RU"/>
              </w:rPr>
              <w:t>Спутник</w:t>
            </w:r>
          </w:p>
        </w:tc>
        <w:tc>
          <w:tcPr>
            <w:tcW w:w="175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B065C" w:rsidRDefault="004B065C">
            <w:pPr>
              <w:pStyle w:val="Tablehead"/>
              <w:rPr>
                <w:lang w:val="en-GB"/>
              </w:rPr>
            </w:pPr>
            <w:r>
              <w:rPr>
                <w:lang w:val="ru-RU"/>
              </w:rPr>
              <w:t>Аргум</w:t>
            </w:r>
            <w:r>
              <w:rPr>
                <w:lang w:val="en-US"/>
              </w:rPr>
              <w:t xml:space="preserve">. </w:t>
            </w:r>
            <w:r>
              <w:rPr>
                <w:lang w:val="ru-RU"/>
              </w:rPr>
              <w:t>широты</w:t>
            </w:r>
            <w:r>
              <w:rPr>
                <w:lang w:val="en-GB"/>
              </w:rPr>
              <w:t xml:space="preserve"> (</w:t>
            </w:r>
            <w:r>
              <w:rPr>
                <w:lang w:val="ru-RU"/>
              </w:rPr>
              <w:t>град</w:t>
            </w:r>
            <w:r>
              <w:rPr>
                <w:lang w:val="en-US"/>
              </w:rPr>
              <w:t>.</w:t>
            </w:r>
            <w:r>
              <w:rPr>
                <w:lang w:val="en-GB"/>
              </w:rPr>
              <w:t>)</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34</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80,5</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45</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95,6</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56</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77,9</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35</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47,8</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46</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62,9</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57</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45,2</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36</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15,1</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47</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30,1</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58</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12,5</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37</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342,3</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48</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357,4</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59</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339,7</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38</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309,6</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49</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324,7</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60</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307,0</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39</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276,9</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50</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291,9</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61</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274,3</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40</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244,1</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51</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259,2</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62</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241,5</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41</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211,4</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52</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226,5</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63</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208,8</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42</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178,7</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53</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193,8</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64</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176,1</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43</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146,0</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54</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161,0</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65</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143,4</w:t>
            </w:r>
          </w:p>
        </w:tc>
      </w:tr>
      <w:tr w:rsidR="004B065C" w:rsidTr="004B065C">
        <w:trPr>
          <w:jc w:val="center"/>
        </w:trPr>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44</w:t>
            </w:r>
          </w:p>
        </w:tc>
        <w:tc>
          <w:tcPr>
            <w:tcW w:w="1531"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113,2</w:t>
            </w:r>
          </w:p>
        </w:tc>
        <w:tc>
          <w:tcPr>
            <w:tcW w:w="1532"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55</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128,3</w:t>
            </w:r>
          </w:p>
        </w:tc>
        <w:tc>
          <w:tcPr>
            <w:tcW w:w="1533"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66</w:t>
            </w:r>
          </w:p>
        </w:tc>
        <w:tc>
          <w:tcPr>
            <w:tcW w:w="1756" w:type="dxa"/>
            <w:tcBorders>
              <w:top w:val="single" w:sz="4" w:space="0" w:color="auto"/>
              <w:left w:val="single" w:sz="4" w:space="0" w:color="auto"/>
              <w:bottom w:val="single" w:sz="4" w:space="0" w:color="auto"/>
              <w:right w:val="single" w:sz="4" w:space="0" w:color="auto"/>
            </w:tcBorders>
            <w:vAlign w:val="bottom"/>
            <w:hideMark/>
          </w:tcPr>
          <w:p w:rsidR="004B065C" w:rsidRDefault="004B065C">
            <w:pPr>
              <w:pStyle w:val="Tabletext"/>
              <w:jc w:val="center"/>
              <w:rPr>
                <w:lang w:val="en-GB"/>
              </w:rPr>
            </w:pPr>
            <w:r>
              <w:rPr>
                <w:lang w:val="en-GB"/>
              </w:rPr>
              <w:t>110,6</w:t>
            </w:r>
          </w:p>
        </w:tc>
      </w:tr>
    </w:tbl>
    <w:p w:rsidR="004B065C" w:rsidRDefault="004B065C" w:rsidP="004B065C">
      <w:pPr>
        <w:rPr>
          <w:caps/>
          <w:sz w:val="28"/>
          <w:szCs w:val="28"/>
          <w:lang w:val="en-GB"/>
        </w:rPr>
      </w:pPr>
      <w:r>
        <w:rPr>
          <w:lang w:val="en-GB"/>
        </w:rPr>
        <w:br w:type="page"/>
      </w:r>
    </w:p>
    <w:p w:rsidR="004B065C" w:rsidRDefault="004B065C" w:rsidP="004B065C">
      <w:pPr>
        <w:pStyle w:val="AnnexNoTitle"/>
        <w:rPr>
          <w:lang w:val="en-GB"/>
        </w:rPr>
      </w:pPr>
      <w:r>
        <w:rPr>
          <w:lang w:val="ru-RU"/>
        </w:rPr>
        <w:lastRenderedPageBreak/>
        <w:t>Приложение</w:t>
      </w:r>
      <w:r>
        <w:rPr>
          <w:lang w:val="en-US"/>
        </w:rPr>
        <w:t xml:space="preserve"> </w:t>
      </w:r>
      <w:r>
        <w:rPr>
          <w:lang w:val="en-GB"/>
        </w:rPr>
        <w:t>2</w:t>
      </w:r>
      <w:r>
        <w:rPr>
          <w:lang w:val="en-GB"/>
        </w:rPr>
        <w:br/>
      </w:r>
      <w:r>
        <w:rPr>
          <w:lang w:val="en-GB"/>
        </w:rPr>
        <w:br/>
      </w:r>
      <w:r>
        <w:rPr>
          <w:lang w:val="ru-RU"/>
        </w:rPr>
        <w:t>Факторы</w:t>
      </w:r>
      <w:r>
        <w:rPr>
          <w:lang w:val="en-US"/>
        </w:rPr>
        <w:t xml:space="preserve"> </w:t>
      </w:r>
      <w:r>
        <w:rPr>
          <w:lang w:val="ru-RU"/>
        </w:rPr>
        <w:t>критериев</w:t>
      </w:r>
      <w:r>
        <w:rPr>
          <w:lang w:val="en-US"/>
        </w:rPr>
        <w:t xml:space="preserve"> </w:t>
      </w:r>
      <w:r>
        <w:rPr>
          <w:lang w:val="ru-RU"/>
        </w:rPr>
        <w:t>защиты</w:t>
      </w:r>
    </w:p>
    <w:p w:rsidR="004B065C" w:rsidRDefault="004B065C" w:rsidP="004B065C">
      <w:pPr>
        <w:pStyle w:val="Heading1"/>
        <w:rPr>
          <w:lang w:val="ru-RU"/>
        </w:rPr>
      </w:pPr>
      <w:r>
        <w:rPr>
          <w:lang w:val="en-GB"/>
        </w:rPr>
        <w:t>1</w:t>
      </w:r>
      <w:r>
        <w:rPr>
          <w:lang w:val="en-GB"/>
        </w:rPr>
        <w:tab/>
      </w:r>
      <w:r>
        <w:rPr>
          <w:lang w:val="ru-RU"/>
        </w:rPr>
        <w:t>Потенциальные источники помех</w:t>
      </w:r>
    </w:p>
    <w:p w:rsidR="004B065C" w:rsidRDefault="004B065C" w:rsidP="004B065C">
      <w:pPr>
        <w:rPr>
          <w:lang w:val="ru-RU"/>
        </w:rPr>
      </w:pPr>
      <w:r>
        <w:rPr>
          <w:lang w:val="ru-RU"/>
        </w:rPr>
        <w:t>МСС использует распределение 22,55–23,55</w:t>
      </w:r>
      <w:r>
        <w:rPr>
          <w:lang w:val="en-GB"/>
        </w:rPr>
        <w:t> </w:t>
      </w:r>
      <w:r>
        <w:rPr>
          <w:lang w:val="ru-RU"/>
        </w:rPr>
        <w:t>ГГц совместно с фиксированной и подвижной службами на равной первичной основе. Добавление служб, таких как служба космических исследований, создает вероятность возникновения дополнительных источников помех и обусловливает необходимость установления критериев защиты для МСС.</w:t>
      </w:r>
    </w:p>
    <w:p w:rsidR="004B065C" w:rsidRDefault="004B065C" w:rsidP="004B065C">
      <w:pPr>
        <w:pStyle w:val="Heading1"/>
        <w:rPr>
          <w:lang w:val="ru-RU"/>
        </w:rPr>
      </w:pPr>
      <w:r>
        <w:rPr>
          <w:lang w:val="ru-RU"/>
        </w:rPr>
        <w:t>2</w:t>
      </w:r>
      <w:r>
        <w:rPr>
          <w:lang w:val="ru-RU"/>
        </w:rPr>
        <w:tab/>
        <w:t>Критерии защиты</w:t>
      </w:r>
    </w:p>
    <w:p w:rsidR="004B065C" w:rsidRDefault="004B065C" w:rsidP="004B065C">
      <w:pPr>
        <w:rPr>
          <w:lang w:val="ru-RU"/>
        </w:rPr>
      </w:pPr>
      <w:r>
        <w:rPr>
          <w:lang w:val="ru-RU"/>
        </w:rPr>
        <w:t>Для исследований внеполосных помех от предлагаемых линий вверх СКИ, работающих в полосе 22,55–23,15</w:t>
      </w:r>
      <w:r>
        <w:rPr>
          <w:lang w:val="en-GB"/>
        </w:rPr>
        <w:t> </w:t>
      </w:r>
      <w:r>
        <w:rPr>
          <w:lang w:val="ru-RU"/>
        </w:rPr>
        <w:t>ГГц, в направлении системы НГСО, характеристики которой приведены в Приложении</w:t>
      </w:r>
      <w:r>
        <w:rPr>
          <w:lang w:val="en-US"/>
        </w:rPr>
        <w:t> </w:t>
      </w:r>
      <w:r>
        <w:rPr>
          <w:lang w:val="ru-RU"/>
        </w:rPr>
        <w:t>1 и которая использует межспутниковые линии (МСЛ), работающие в полосе 23,183–23,377</w:t>
      </w:r>
      <w:r>
        <w:rPr>
          <w:lang w:val="en-GB"/>
        </w:rPr>
        <w:t> </w:t>
      </w:r>
      <w:r>
        <w:rPr>
          <w:lang w:val="ru-RU"/>
        </w:rPr>
        <w:t xml:space="preserve">ГГц, будет использоваться критерий защиты </w:t>
      </w:r>
      <w:r>
        <w:rPr>
          <w:i/>
          <w:iCs/>
          <w:lang w:val="en-GB"/>
        </w:rPr>
        <w:t>I</w:t>
      </w:r>
      <w:r>
        <w:rPr>
          <w:lang w:val="ru-RU"/>
        </w:rPr>
        <w:t>/</w:t>
      </w:r>
      <w:r>
        <w:rPr>
          <w:i/>
          <w:iCs/>
          <w:lang w:val="en-GB"/>
        </w:rPr>
        <w:t>N</w:t>
      </w:r>
      <w:r>
        <w:rPr>
          <w:lang w:val="en-GB"/>
        </w:rPr>
        <w:t> </w:t>
      </w:r>
      <w:r>
        <w:rPr>
          <w:lang w:val="ru-RU"/>
        </w:rPr>
        <w:t>=</w:t>
      </w:r>
      <w:r>
        <w:rPr>
          <w:lang w:val="en-GB"/>
        </w:rPr>
        <w:t> </w:t>
      </w:r>
      <w:r>
        <w:rPr>
          <w:lang w:val="ru-RU"/>
        </w:rPr>
        <w:t>−16</w:t>
      </w:r>
      <w:r>
        <w:rPr>
          <w:lang w:val="en-GB"/>
        </w:rPr>
        <w:t> </w:t>
      </w:r>
      <w:r>
        <w:rPr>
          <w:lang w:val="ru-RU"/>
        </w:rPr>
        <w:t>дБ, который не должен превышаться в более чем 0,01% времени на входе приемника каждой МСЛ с учетом суммарного воздействия всех функционирующих земных станций СКИ в полосе 22,55–23,15</w:t>
      </w:r>
      <w:r>
        <w:rPr>
          <w:lang w:val="en-GB"/>
        </w:rPr>
        <w:t> </w:t>
      </w:r>
      <w:r>
        <w:rPr>
          <w:lang w:val="ru-RU"/>
        </w:rPr>
        <w:t xml:space="preserve">ГГц. </w:t>
      </w:r>
      <w:r>
        <w:rPr>
          <w:i/>
          <w:iCs/>
          <w:lang w:val="en-GB"/>
        </w:rPr>
        <w:t>I</w:t>
      </w:r>
      <w:r>
        <w:rPr>
          <w:lang w:val="ru-RU"/>
        </w:rPr>
        <w:t>/</w:t>
      </w:r>
      <w:r>
        <w:rPr>
          <w:i/>
          <w:iCs/>
          <w:lang w:val="en-GB"/>
        </w:rPr>
        <w:t>N</w:t>
      </w:r>
      <w:r>
        <w:rPr>
          <w:lang w:val="en-GB"/>
        </w:rPr>
        <w:t> </w:t>
      </w:r>
      <w:r>
        <w:rPr>
          <w:lang w:val="ru-RU"/>
        </w:rPr>
        <w:t>=</w:t>
      </w:r>
      <w:r>
        <w:rPr>
          <w:lang w:val="en-GB"/>
        </w:rPr>
        <w:t> </w:t>
      </w:r>
      <w:r>
        <w:rPr>
          <w:lang w:val="ru-RU"/>
        </w:rPr>
        <w:t>−16</w:t>
      </w:r>
      <w:r>
        <w:rPr>
          <w:lang w:val="en-GB"/>
        </w:rPr>
        <w:t> </w:t>
      </w:r>
      <w:r>
        <w:rPr>
          <w:lang w:val="ru-RU"/>
        </w:rPr>
        <w:t xml:space="preserve">дБ соответствует </w:t>
      </w:r>
      <w:r>
        <w:rPr>
          <w:i/>
          <w:iCs/>
          <w:lang w:val="en-GB"/>
        </w:rPr>
        <w:t>I</w:t>
      </w:r>
      <w:r>
        <w:rPr>
          <w:vertAlign w:val="subscript"/>
          <w:lang w:val="ru-RU"/>
        </w:rPr>
        <w:t>0</w:t>
      </w:r>
      <w:r>
        <w:rPr>
          <w:lang w:val="en-GB"/>
        </w:rPr>
        <w:t> </w:t>
      </w:r>
      <w:r>
        <w:rPr>
          <w:lang w:val="ru-RU"/>
        </w:rPr>
        <w:t>=</w:t>
      </w:r>
      <w:r>
        <w:rPr>
          <w:lang w:val="en-GB"/>
        </w:rPr>
        <w:t> </w:t>
      </w:r>
      <w:r>
        <w:rPr>
          <w:lang w:val="ru-RU"/>
        </w:rPr>
        <w:t>−155</w:t>
      </w:r>
      <w:r>
        <w:rPr>
          <w:lang w:val="en-GB"/>
        </w:rPr>
        <w:t> </w:t>
      </w:r>
      <w:r>
        <w:rPr>
          <w:lang w:val="ru-RU"/>
        </w:rPr>
        <w:t>дБ(Вт/МГц), выведенному на основании шумовой температуры системы, приведенной в таблице</w:t>
      </w:r>
      <w:r>
        <w:rPr>
          <w:lang w:val="en-GB"/>
        </w:rPr>
        <w:t> A</w:t>
      </w:r>
      <w:r>
        <w:rPr>
          <w:lang w:val="ru-RU"/>
        </w:rPr>
        <w:t xml:space="preserve">. </w:t>
      </w:r>
    </w:p>
    <w:p w:rsidR="004B065C" w:rsidRDefault="004B065C" w:rsidP="004B065C">
      <w:pPr>
        <w:rPr>
          <w:lang w:val="ru-RU"/>
        </w:rPr>
      </w:pPr>
      <w:r>
        <w:rPr>
          <w:lang w:val="ru-RU"/>
        </w:rPr>
        <w:t>Принимая во внимание, что данная система НГСО использует свой спектр МСС совместно с другими службами, вышеуказанный критерий в настоящее время и в будущем не применяется к</w:t>
      </w:r>
      <w:r>
        <w:rPr>
          <w:lang w:val="en-GB"/>
        </w:rPr>
        <w:t> </w:t>
      </w:r>
      <w:r>
        <w:rPr>
          <w:lang w:val="ru-RU"/>
        </w:rPr>
        <w:t>существующим схемам совместного использования частот службами в случае систем, работающих в</w:t>
      </w:r>
      <w:r>
        <w:rPr>
          <w:lang w:val="en-GB"/>
        </w:rPr>
        <w:t> </w:t>
      </w:r>
      <w:r>
        <w:rPr>
          <w:lang w:val="ru-RU"/>
        </w:rPr>
        <w:t>части распределения, где функционирует МСЛ этой системы. К существующим системам, с</w:t>
      </w:r>
      <w:r>
        <w:rPr>
          <w:lang w:val="en-GB"/>
        </w:rPr>
        <w:t> </w:t>
      </w:r>
      <w:r>
        <w:rPr>
          <w:lang w:val="ru-RU"/>
        </w:rPr>
        <w:t>которыми данная система совместно использует спектр, применяется критерий защиты из</w:t>
      </w:r>
      <w:r>
        <w:rPr>
          <w:lang w:val="en-GB"/>
        </w:rPr>
        <w:t> </w:t>
      </w:r>
      <w:r>
        <w:rPr>
          <w:lang w:val="ru-RU"/>
        </w:rPr>
        <w:t>Рекомендации МСЭ-</w:t>
      </w:r>
      <w:r>
        <w:rPr>
          <w:lang w:val="en-GB"/>
        </w:rPr>
        <w:t>R</w:t>
      </w:r>
      <w:r>
        <w:rPr>
          <w:lang w:val="ru-RU"/>
        </w:rPr>
        <w:t xml:space="preserve"> </w:t>
      </w:r>
      <w:r>
        <w:rPr>
          <w:lang w:val="en-GB"/>
        </w:rPr>
        <w:t>SA</w:t>
      </w:r>
      <w:r>
        <w:rPr>
          <w:lang w:val="ru-RU"/>
        </w:rPr>
        <w:t>.1155. Кроме того, в исследованиях совместного использования частоты линиями вверх СКИ и линиями МСС НГСО-НГСО, работающими на совпадающей частоте в полосе 22,55–23,15</w:t>
      </w:r>
      <w:r>
        <w:rPr>
          <w:lang w:val="en-GB"/>
        </w:rPr>
        <w:t> </w:t>
      </w:r>
      <w:r>
        <w:rPr>
          <w:lang w:val="ru-RU"/>
        </w:rPr>
        <w:t xml:space="preserve">ГГц, следует применять значение </w:t>
      </w:r>
      <w:r>
        <w:rPr>
          <w:i/>
          <w:iCs/>
          <w:lang w:val="en-GB"/>
        </w:rPr>
        <w:t>I</w:t>
      </w:r>
      <w:r>
        <w:rPr>
          <w:lang w:val="ru-RU"/>
        </w:rPr>
        <w:t>/</w:t>
      </w:r>
      <w:r>
        <w:rPr>
          <w:i/>
          <w:iCs/>
          <w:lang w:val="en-GB"/>
        </w:rPr>
        <w:t>N</w:t>
      </w:r>
      <w:r>
        <w:rPr>
          <w:lang w:val="en-GB"/>
        </w:rPr>
        <w:t> </w:t>
      </w:r>
      <w:r>
        <w:rPr>
          <w:lang w:val="ru-RU"/>
        </w:rPr>
        <w:t>=</w:t>
      </w:r>
      <w:r>
        <w:rPr>
          <w:lang w:val="en-GB"/>
        </w:rPr>
        <w:t> </w:t>
      </w:r>
      <w:r>
        <w:rPr>
          <w:lang w:val="ru-RU"/>
        </w:rPr>
        <w:t>−10</w:t>
      </w:r>
      <w:r>
        <w:rPr>
          <w:lang w:val="en-GB"/>
        </w:rPr>
        <w:t> </w:t>
      </w:r>
      <w:r>
        <w:rPr>
          <w:lang w:val="ru-RU"/>
        </w:rPr>
        <w:t>дБ, которое не должно превышаться в более чем 0,1% на линию, как установлено в Рекомендации МСЭ</w:t>
      </w:r>
      <w:r>
        <w:rPr>
          <w:lang w:val="ru-RU"/>
        </w:rPr>
        <w:noBreakHyphen/>
      </w:r>
      <w:r>
        <w:rPr>
          <w:lang w:val="en-GB"/>
        </w:rPr>
        <w:t>R SA</w:t>
      </w:r>
      <w:r>
        <w:rPr>
          <w:lang w:val="ru-RU"/>
        </w:rPr>
        <w:t>.1155.</w:t>
      </w:r>
    </w:p>
    <w:p w:rsidR="004B065C" w:rsidRDefault="004B065C" w:rsidP="004B065C">
      <w:pPr>
        <w:pStyle w:val="Heading1"/>
        <w:rPr>
          <w:lang w:val="ru-RU"/>
        </w:rPr>
      </w:pPr>
      <w:r>
        <w:rPr>
          <w:lang w:val="ru-RU"/>
        </w:rPr>
        <w:t>3</w:t>
      </w:r>
      <w:r>
        <w:rPr>
          <w:lang w:val="ru-RU"/>
        </w:rPr>
        <w:tab/>
        <w:t>Диаграмма направленности антенны</w:t>
      </w:r>
    </w:p>
    <w:p w:rsidR="004B065C" w:rsidRDefault="004B065C" w:rsidP="004B065C">
      <w:pPr>
        <w:rPr>
          <w:lang w:val="ru-RU"/>
        </w:rPr>
      </w:pPr>
      <w:r>
        <w:rPr>
          <w:lang w:val="ru-RU"/>
        </w:rPr>
        <w:t>При обсуждении диаграммы направленности антенны, которую следует использовать для представления приемной антенны системы МСС НГСО в исследованиях помех СКИ, первоначально рассматривались два варианта. С одной стороны, было высказано предпочтение диаграмме из</w:t>
      </w:r>
      <w:r>
        <w:rPr>
          <w:lang w:val="en-GB"/>
        </w:rPr>
        <w:t> </w:t>
      </w:r>
      <w:r>
        <w:rPr>
          <w:lang w:val="ru-RU"/>
        </w:rPr>
        <w:t>Рекомендации МСЭ</w:t>
      </w:r>
      <w:r>
        <w:rPr>
          <w:lang w:val="ru-RU"/>
        </w:rPr>
        <w:noBreakHyphen/>
      </w:r>
      <w:r>
        <w:rPr>
          <w:lang w:val="en-GB"/>
        </w:rPr>
        <w:t>R</w:t>
      </w:r>
      <w:r>
        <w:rPr>
          <w:lang w:val="ru-RU"/>
        </w:rPr>
        <w:t xml:space="preserve"> </w:t>
      </w:r>
      <w:r>
        <w:rPr>
          <w:lang w:val="en-GB"/>
        </w:rPr>
        <w:t>F</w:t>
      </w:r>
      <w:r>
        <w:rPr>
          <w:lang w:val="ru-RU"/>
        </w:rPr>
        <w:t>.1245 для использования в исследованиях совместимости при динамической конфигурации помех, в то время как с другой стороны, считалось, что диаграмма направленности из Рекомендации МСЭ-</w:t>
      </w:r>
      <w:r>
        <w:rPr>
          <w:lang w:val="en-GB"/>
        </w:rPr>
        <w:t>R</w:t>
      </w:r>
      <w:r>
        <w:rPr>
          <w:lang w:val="ru-RU"/>
        </w:rPr>
        <w:t xml:space="preserve"> </w:t>
      </w:r>
      <w:r>
        <w:rPr>
          <w:lang w:val="en-GB"/>
        </w:rPr>
        <w:t>S</w:t>
      </w:r>
      <w:r>
        <w:rPr>
          <w:lang w:val="ru-RU"/>
        </w:rPr>
        <w:t>.672 более предпочтительна для случая помех от</w:t>
      </w:r>
      <w:r>
        <w:rPr>
          <w:lang w:val="en-GB"/>
        </w:rPr>
        <w:t> </w:t>
      </w:r>
      <w:r>
        <w:rPr>
          <w:lang w:val="ru-RU"/>
        </w:rPr>
        <w:t xml:space="preserve">единственного источника помех. </w:t>
      </w:r>
    </w:p>
    <w:p w:rsidR="004B065C" w:rsidRDefault="004B065C" w:rsidP="004B065C">
      <w:pPr>
        <w:rPr>
          <w:lang w:val="ru-RU"/>
        </w:rPr>
      </w:pPr>
      <w:r>
        <w:rPr>
          <w:lang w:val="ru-RU"/>
        </w:rPr>
        <w:t>Было отмечено, что ни одна из диаграмм не может, сама по себе, быть полностью пригодной для использования в анализе антенн МСС в рамках исследования помех. Также было отмечено, что при определении статистических свойств помех более подходящими считаются диаграммы направленности антенн, отражающие качательный характер реальных диаграмм направленности. Такой тип диаграмм направленности обычно рассматривается в ситуациях наличия нескольких источников помех или в ситуациях, когда угол прихода помехи относительно главной оси на</w:t>
      </w:r>
      <w:r>
        <w:rPr>
          <w:lang w:val="en-GB"/>
        </w:rPr>
        <w:t> </w:t>
      </w:r>
      <w:r>
        <w:rPr>
          <w:lang w:val="ru-RU"/>
        </w:rPr>
        <w:t xml:space="preserve">приемной антенне, подвергающейся воздействию помех, изменяется во времени, что соответствует рассматриваемому случаю. </w:t>
      </w:r>
    </w:p>
    <w:p w:rsidR="004B065C" w:rsidRDefault="004B065C" w:rsidP="004B065C">
      <w:pPr>
        <w:rPr>
          <w:lang w:val="ru-RU"/>
        </w:rPr>
      </w:pPr>
      <w:r>
        <w:rPr>
          <w:lang w:val="ru-RU"/>
        </w:rPr>
        <w:t>С учетом вышесказанного был сделан вывод о том, что диаграмма направленности, лежащая между диаграммами направленности из Рекомендаций МСЭ-</w:t>
      </w:r>
      <w:r>
        <w:rPr>
          <w:lang w:val="en-GB"/>
        </w:rPr>
        <w:t>R F</w:t>
      </w:r>
      <w:r>
        <w:rPr>
          <w:lang w:val="ru-RU"/>
        </w:rPr>
        <w:t>.1245 и МСЭ-</w:t>
      </w:r>
      <w:r>
        <w:rPr>
          <w:lang w:val="en-GB"/>
        </w:rPr>
        <w:t>R</w:t>
      </w:r>
      <w:r>
        <w:rPr>
          <w:lang w:val="ru-RU"/>
        </w:rPr>
        <w:t xml:space="preserve"> </w:t>
      </w:r>
      <w:r>
        <w:rPr>
          <w:lang w:val="en-GB"/>
        </w:rPr>
        <w:t>S</w:t>
      </w:r>
      <w:r>
        <w:rPr>
          <w:lang w:val="ru-RU"/>
        </w:rPr>
        <w:t>.672 и отражающая качательный характер диаграмм направленности реальных антенн будет наиболее подходящим образом моделировать антенну МСС.</w:t>
      </w:r>
    </w:p>
    <w:p w:rsidR="004B065C" w:rsidRDefault="004B065C" w:rsidP="004B065C">
      <w:pPr>
        <w:overflowPunct/>
        <w:autoSpaceDE/>
        <w:adjustRightInd/>
        <w:spacing w:before="0"/>
        <w:rPr>
          <w:lang w:val="ru-RU"/>
        </w:rPr>
      </w:pPr>
      <w:r>
        <w:rPr>
          <w:lang w:val="ru-RU"/>
        </w:rPr>
        <w:br w:type="page"/>
      </w:r>
    </w:p>
    <w:p w:rsidR="004B065C" w:rsidRDefault="004B065C" w:rsidP="004B065C">
      <w:pPr>
        <w:rPr>
          <w:lang w:val="ru-RU"/>
        </w:rPr>
      </w:pPr>
      <w:r>
        <w:rPr>
          <w:lang w:val="ru-RU"/>
        </w:rPr>
        <w:lastRenderedPageBreak/>
        <w:t>Таким образом, для моделирования антенны МСС системы НГСО при проведении исследований уровней нежелательного излучения следует использовать нижеприведенную диаграмму направленности:</w:t>
      </w:r>
    </w:p>
    <w:p w:rsidR="004B065C" w:rsidRDefault="004B065C" w:rsidP="004B065C">
      <w:pPr>
        <w:pStyle w:val="Equation"/>
        <w:rPr>
          <w:lang w:val="ru-RU"/>
        </w:rPr>
      </w:pPr>
      <w:r>
        <w:rPr>
          <w:lang w:val="ru-RU" w:eastAsia="zh-CN"/>
        </w:rPr>
        <w:tab/>
      </w:r>
      <w:r>
        <w:rPr>
          <w:lang w:val="ru-RU" w:eastAsia="zh-CN"/>
        </w:rPr>
        <w:tab/>
      </w:r>
      <w:r w:rsidR="007F499E" w:rsidRPr="001268B7">
        <w:rPr>
          <w:position w:val="-80"/>
          <w:lang w:val="en-GB" w:eastAsia="zh-CN"/>
        </w:rPr>
        <w:object w:dxaOrig="6860" w:dyaOrig="1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43.1pt;height:86.2pt" o:ole="">
            <v:imagedata r:id="rId15" o:title=""/>
          </v:shape>
          <o:OLEObject Type="Embed" ProgID="Equation.3" ShapeID="_x0000_i1028" DrawAspect="Content" ObjectID="_1403707473" r:id="rId16"/>
        </w:object>
      </w:r>
      <w:r>
        <w:rPr>
          <w:lang w:val="ru-RU"/>
        </w:rPr>
        <w:t>,</w:t>
      </w:r>
    </w:p>
    <w:p w:rsidR="004B065C" w:rsidRDefault="004B065C" w:rsidP="004B065C">
      <w:pPr>
        <w:rPr>
          <w:lang w:val="en-GB"/>
        </w:rPr>
      </w:pPr>
      <w:r>
        <w:rPr>
          <w:lang w:val="ru-RU"/>
        </w:rPr>
        <w:t>где</w:t>
      </w:r>
      <w:r>
        <w:rPr>
          <w:lang w:val="en-GB"/>
        </w:rPr>
        <w:t>:</w:t>
      </w:r>
    </w:p>
    <w:p w:rsidR="004B065C" w:rsidRDefault="004B065C" w:rsidP="004B065C">
      <w:pPr>
        <w:pStyle w:val="Equation"/>
        <w:rPr>
          <w:lang w:val="en-GB"/>
        </w:rPr>
      </w:pPr>
      <w:r>
        <w:rPr>
          <w:lang w:val="en-GB"/>
        </w:rPr>
        <w:tab/>
      </w:r>
      <w:r>
        <w:rPr>
          <w:lang w:val="en-GB"/>
        </w:rPr>
        <w:tab/>
      </w:r>
      <w:bookmarkStart w:id="3" w:name="_GoBack"/>
      <w:bookmarkEnd w:id="3"/>
      <w:r>
        <w:rPr>
          <w:position w:val="-32"/>
          <w:lang w:val="en-GB"/>
        </w:rPr>
        <w:object w:dxaOrig="3645" w:dyaOrig="705">
          <v:shape id="_x0000_i1026" type="#_x0000_t75" style="width:182.2pt;height:35.45pt;mso-position-vertical:absolute" o:ole="">
            <v:imagedata r:id="rId17" o:title=""/>
          </v:shape>
          <o:OLEObject Type="Embed" ProgID="Equation.3" ShapeID="_x0000_i1026" DrawAspect="Content" ObjectID="_1403707474" r:id="rId18"/>
        </w:object>
      </w:r>
    </w:p>
    <w:p w:rsidR="004B065C" w:rsidRPr="00B00B5D" w:rsidRDefault="004B065C" w:rsidP="004B065C">
      <w:pPr>
        <w:rPr>
          <w:lang w:val="ru-RU"/>
        </w:rPr>
      </w:pPr>
      <w:r>
        <w:rPr>
          <w:lang w:val="ru-RU"/>
        </w:rPr>
        <w:t>при</w:t>
      </w:r>
      <w:r w:rsidRPr="00B00B5D">
        <w:rPr>
          <w:lang w:val="ru-RU"/>
        </w:rPr>
        <w:t xml:space="preserve"> </w:t>
      </w:r>
      <w:r>
        <w:rPr>
          <w:lang w:val="en-GB"/>
        </w:rPr>
        <w:t>θ</w:t>
      </w:r>
      <w:r>
        <w:rPr>
          <w:i/>
          <w:iCs/>
          <w:vertAlign w:val="subscript"/>
          <w:lang w:val="en-GB"/>
        </w:rPr>
        <w:t>b</w:t>
      </w:r>
      <w:r>
        <w:rPr>
          <w:lang w:val="en-GB"/>
        </w:rPr>
        <w:t> </w:t>
      </w:r>
      <w:r w:rsidRPr="00B00B5D">
        <w:rPr>
          <w:lang w:val="ru-RU"/>
        </w:rPr>
        <w:t>=</w:t>
      </w:r>
      <w:r>
        <w:rPr>
          <w:lang w:val="en-GB"/>
        </w:rPr>
        <w:t> </w:t>
      </w:r>
      <w:r w:rsidRPr="00B00B5D">
        <w:rPr>
          <w:lang w:val="ru-RU"/>
        </w:rPr>
        <w:t xml:space="preserve">1,2° </w:t>
      </w:r>
      <w:r>
        <w:rPr>
          <w:lang w:val="ru-RU"/>
        </w:rPr>
        <w:t>и</w:t>
      </w:r>
      <w:r w:rsidRPr="00B00B5D">
        <w:rPr>
          <w:lang w:val="ru-RU"/>
        </w:rPr>
        <w:t xml:space="preserve"> </w:t>
      </w:r>
      <w:r>
        <w:rPr>
          <w:lang w:val="en-GB"/>
        </w:rPr>
        <w:t>γ </w:t>
      </w:r>
      <w:r w:rsidRPr="00B00B5D">
        <w:rPr>
          <w:lang w:val="ru-RU"/>
        </w:rPr>
        <w:t>=</w:t>
      </w:r>
      <w:r>
        <w:rPr>
          <w:lang w:val="en-GB"/>
        </w:rPr>
        <w:t> </w:t>
      </w:r>
      <w:r w:rsidRPr="00B00B5D">
        <w:rPr>
          <w:lang w:val="ru-RU"/>
        </w:rPr>
        <w:t>0,999.</w:t>
      </w:r>
    </w:p>
    <w:p w:rsidR="004B065C" w:rsidRPr="00B00B5D" w:rsidRDefault="004B065C" w:rsidP="004B065C">
      <w:pPr>
        <w:pStyle w:val="Heading1"/>
        <w:rPr>
          <w:lang w:val="ru-RU"/>
        </w:rPr>
      </w:pPr>
      <w:r w:rsidRPr="00B00B5D">
        <w:rPr>
          <w:lang w:val="ru-RU"/>
        </w:rPr>
        <w:t>4</w:t>
      </w:r>
      <w:r w:rsidRPr="00B00B5D">
        <w:rPr>
          <w:lang w:val="ru-RU"/>
        </w:rPr>
        <w:tab/>
      </w:r>
      <w:r>
        <w:rPr>
          <w:lang w:val="ru-RU"/>
        </w:rPr>
        <w:t>Метод</w:t>
      </w:r>
    </w:p>
    <w:p w:rsidR="004B065C" w:rsidRDefault="004B065C" w:rsidP="004B065C">
      <w:pPr>
        <w:rPr>
          <w:lang w:val="ru-RU"/>
        </w:rPr>
      </w:pPr>
      <w:r>
        <w:rPr>
          <w:lang w:val="ru-RU"/>
        </w:rPr>
        <w:t>Существует несколько методов, подходящих для анализа помех от земной станции СКИ линиям МСС рассматриваемой системы НГСО. Эти методы включают как аналитический, так и</w:t>
      </w:r>
      <w:r>
        <w:rPr>
          <w:lang w:val="en-GB"/>
        </w:rPr>
        <w:t> </w:t>
      </w:r>
      <w:r>
        <w:rPr>
          <w:lang w:val="ru-RU"/>
        </w:rPr>
        <w:t>динамический методы компьютерного моделирования. При проведении таких исследований необходимо учитывать быстрое движение спутников НГСО, пересекающих узкие лучи линий вверх СКИ, а также межплоскостное движение по пересекающимся линиям антенн таких спутников НГСО относительно наведения антенны земной станции СКИ. Следовательно, использование динамического компьютерного моделирования является подходящим методом определения потенциальных помех этим спутникам НГСО, работающим в МСС. Кроме того, аналитический метод, приведенный в Рекомендации МСЭ-</w:t>
      </w:r>
      <w:r>
        <w:rPr>
          <w:lang w:val="en-GB"/>
        </w:rPr>
        <w:t>R S</w:t>
      </w:r>
      <w:r>
        <w:rPr>
          <w:lang w:val="ru-RU"/>
        </w:rPr>
        <w:t>.1529, является альтернативным подходящим методом определения потенциальных помех линиям МСС таких спутников НГСО, учитывая, что содержащийся в Рекомендации МСЭ-</w:t>
      </w:r>
      <w:r>
        <w:rPr>
          <w:lang w:val="en-GB"/>
        </w:rPr>
        <w:t>R</w:t>
      </w:r>
      <w:r>
        <w:rPr>
          <w:lang w:val="ru-RU"/>
        </w:rPr>
        <w:t xml:space="preserve"> </w:t>
      </w:r>
      <w:r>
        <w:rPr>
          <w:lang w:val="en-GB"/>
        </w:rPr>
        <w:t>S</w:t>
      </w:r>
      <w:r>
        <w:rPr>
          <w:lang w:val="ru-RU"/>
        </w:rPr>
        <w:t>.1529 метод может быть адаптирован, проверен и</w:t>
      </w:r>
      <w:r>
        <w:rPr>
          <w:lang w:val="en-GB"/>
        </w:rPr>
        <w:t> </w:t>
      </w:r>
      <w:r>
        <w:rPr>
          <w:lang w:val="ru-RU"/>
        </w:rPr>
        <w:t>подтвержден для рассмотрения сценариев с участием спутников СКИ, работающих не на земной орбите.</w:t>
      </w:r>
    </w:p>
    <w:p w:rsidR="004B065C" w:rsidRDefault="004B065C" w:rsidP="004B065C">
      <w:pPr>
        <w:rPr>
          <w:lang w:val="ru-RU"/>
        </w:rPr>
      </w:pPr>
      <w:r>
        <w:rPr>
          <w:lang w:val="ru-RU"/>
        </w:rPr>
        <w:t>Параметры моделирования, такие как временной интервал между выборками и полное время моделирования, следует выбирать так, чтобы обеспечить достоверные результаты. Результаты, полученные при использовании других методов, следует сравнивать в целях оценки достоверности. В этом отношении целесообразным является сравнение с результатами аналитического метода, приведенного в Рекомендации МСЭ-</w:t>
      </w:r>
      <w:r>
        <w:rPr>
          <w:lang w:val="en-GB"/>
        </w:rPr>
        <w:t>R</w:t>
      </w:r>
      <w:r>
        <w:rPr>
          <w:lang w:val="ru-RU"/>
        </w:rPr>
        <w:t xml:space="preserve"> </w:t>
      </w:r>
      <w:r>
        <w:rPr>
          <w:lang w:val="en-GB"/>
        </w:rPr>
        <w:t>S</w:t>
      </w:r>
      <w:r>
        <w:rPr>
          <w:lang w:val="ru-RU"/>
        </w:rPr>
        <w:t>.1529. В частности, этот метод может быть весьма полезным в ситуациях с событиями весьма малой вероятности.</w:t>
      </w:r>
    </w:p>
    <w:p w:rsidR="00E167D3" w:rsidRPr="007F0E17" w:rsidRDefault="004B065C" w:rsidP="004B065C">
      <w:pPr>
        <w:spacing w:before="720"/>
        <w:jc w:val="center"/>
        <w:rPr>
          <w:lang w:val="ru-RU"/>
        </w:rPr>
      </w:pPr>
      <w:r>
        <w:t>______________</w:t>
      </w:r>
    </w:p>
    <w:sectPr w:rsidR="00E167D3" w:rsidRPr="007F0E17" w:rsidSect="00F064C9">
      <w:headerReference w:type="first" r:id="rId1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ADE" w:rsidRDefault="00A03ADE">
      <w:r>
        <w:separator/>
      </w:r>
    </w:p>
  </w:endnote>
  <w:endnote w:type="continuationSeparator" w:id="0">
    <w:p w:rsidR="00A03ADE" w:rsidRDefault="00A03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ADE" w:rsidRDefault="00A03ADE">
      <w:r>
        <w:separator/>
      </w:r>
    </w:p>
  </w:footnote>
  <w:footnote w:type="continuationSeparator" w:id="0">
    <w:p w:rsidR="00A03ADE" w:rsidRDefault="00A03A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ADE" w:rsidRPr="0087787F" w:rsidRDefault="00E818B0" w:rsidP="00DE2BFC">
    <w:pPr>
      <w:pStyle w:val="Header"/>
      <w:jc w:val="left"/>
      <w:rPr>
        <w:lang w:val="en-US"/>
      </w:rPr>
    </w:pPr>
    <w:r>
      <w:rPr>
        <w:rStyle w:val="PageNumber"/>
        <w:b/>
        <w:bCs/>
        <w:lang w:val="en-US"/>
      </w:rPr>
      <w:fldChar w:fldCharType="begin"/>
    </w:r>
    <w:r w:rsidR="00A03ADE">
      <w:rPr>
        <w:rStyle w:val="PageNumber"/>
        <w:b/>
        <w:bCs/>
        <w:lang w:val="en-US"/>
      </w:rPr>
      <w:instrText xml:space="preserve"> PAGE </w:instrText>
    </w:r>
    <w:r>
      <w:rPr>
        <w:rStyle w:val="PageNumber"/>
        <w:b/>
        <w:bCs/>
        <w:lang w:val="en-US"/>
      </w:rPr>
      <w:fldChar w:fldCharType="separate"/>
    </w:r>
    <w:r w:rsidR="00345055">
      <w:rPr>
        <w:rStyle w:val="PageNumber"/>
        <w:b/>
        <w:bCs/>
        <w:noProof/>
        <w:lang w:val="en-US"/>
      </w:rPr>
      <w:t>2</w:t>
    </w:r>
    <w:r>
      <w:rPr>
        <w:rStyle w:val="PageNumber"/>
        <w:b/>
        <w:bCs/>
        <w:lang w:val="en-US"/>
      </w:rPr>
      <w:fldChar w:fldCharType="end"/>
    </w:r>
    <w:r w:rsidR="00A03ADE">
      <w:rPr>
        <w:lang w:val="en-US"/>
      </w:rPr>
      <w:tab/>
    </w:r>
    <w:r w:rsidR="00A03ADE" w:rsidRPr="00EB6480">
      <w:rPr>
        <w:b/>
        <w:szCs w:val="22"/>
        <w:lang w:val="ru-RU"/>
      </w:rPr>
      <w:t>Рек</w:t>
    </w:r>
    <w:r w:rsidR="00A03ADE" w:rsidRPr="0087787F">
      <w:rPr>
        <w:b/>
        <w:szCs w:val="22"/>
        <w:lang w:val="en-US"/>
      </w:rPr>
      <w:t>.</w:t>
    </w:r>
    <w:r w:rsidR="00A03ADE">
      <w:rPr>
        <w:b/>
        <w:szCs w:val="22"/>
        <w:lang w:val="en-US"/>
      </w:rPr>
      <w:t xml:space="preserve"> </w:t>
    </w:r>
    <w:r w:rsidR="00A03ADE" w:rsidRPr="0087787F">
      <w:rPr>
        <w:b/>
        <w:szCs w:val="22"/>
        <w:lang w:val="en-US"/>
      </w:rPr>
      <w:t xml:space="preserve"> </w:t>
    </w:r>
    <w:r w:rsidRPr="00EB6480">
      <w:rPr>
        <w:b/>
        <w:bCs/>
        <w:szCs w:val="22"/>
        <w:lang w:val="en-US"/>
      </w:rPr>
      <w:fldChar w:fldCharType="begin"/>
    </w:r>
    <w:r w:rsidR="00A03ADE" w:rsidRPr="00EB6480">
      <w:rPr>
        <w:b/>
        <w:bCs/>
        <w:szCs w:val="22"/>
        <w:lang w:val="en-US"/>
      </w:rPr>
      <w:instrText>styleref href</w:instrText>
    </w:r>
    <w:r w:rsidRPr="00EB6480">
      <w:rPr>
        <w:b/>
        <w:bCs/>
        <w:szCs w:val="22"/>
        <w:lang w:val="en-US"/>
      </w:rPr>
      <w:fldChar w:fldCharType="separate"/>
    </w:r>
    <w:r w:rsidR="00345055">
      <w:rPr>
        <w:noProof/>
        <w:szCs w:val="22"/>
        <w:lang w:val="en-US"/>
      </w:rPr>
      <w:t>Error! No text of specified style in document.</w:t>
    </w:r>
    <w:r w:rsidRPr="00EB6480">
      <w:rPr>
        <w:b/>
        <w:bCs/>
        <w:szCs w:val="22"/>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ADE" w:rsidRDefault="00A03ADE" w:rsidP="006C4CCA">
    <w:pPr>
      <w:pStyle w:val="Header"/>
      <w:ind w:right="360" w:firstLine="360"/>
      <w:jc w:val="left"/>
    </w:pPr>
    <w:r>
      <w:rPr>
        <w:noProof/>
        <w:lang w:val="en-US" w:eastAsia="zh-CN"/>
      </w:rPr>
      <w:drawing>
        <wp:anchor distT="0" distB="0" distL="114300" distR="114300" simplePos="0" relativeHeight="251659264" behindDoc="1" locked="0" layoutInCell="1" allowOverlap="1" wp14:anchorId="749C8AB1" wp14:editId="34819D6A">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C22" w:rsidRDefault="00356C22" w:rsidP="001D248B">
    <w:pPr>
      <w:pStyle w:val="Header"/>
      <w:jc w:val="left"/>
      <w:rPr>
        <w:lang w:val="en-US"/>
      </w:rPr>
    </w:pPr>
    <w:r w:rsidRPr="001D248B">
      <w:rPr>
        <w:rStyle w:val="PageNumber"/>
        <w:b/>
        <w:bCs/>
      </w:rPr>
      <w:fldChar w:fldCharType="begin"/>
    </w:r>
    <w:r w:rsidRPr="001D248B">
      <w:rPr>
        <w:rStyle w:val="PageNumber"/>
        <w:b/>
        <w:bCs/>
        <w:lang w:val="en-US"/>
      </w:rPr>
      <w:instrText xml:space="preserve"> PAGE </w:instrText>
    </w:r>
    <w:r w:rsidRPr="001D248B">
      <w:rPr>
        <w:rStyle w:val="PageNumber"/>
        <w:b/>
        <w:bCs/>
      </w:rPr>
      <w:fldChar w:fldCharType="separate"/>
    </w:r>
    <w:r w:rsidR="007F499E">
      <w:rPr>
        <w:rStyle w:val="PageNumber"/>
        <w:b/>
        <w:bCs/>
        <w:noProof/>
        <w:lang w:val="en-US"/>
      </w:rPr>
      <w:t>4</w:t>
    </w:r>
    <w:r w:rsidRPr="001D248B">
      <w:rPr>
        <w:rStyle w:val="PageNumber"/>
        <w:b/>
        <w:bCs/>
      </w:rPr>
      <w:fldChar w:fldCharType="end"/>
    </w:r>
    <w:r>
      <w:rPr>
        <w:lang w:val="en-US"/>
      </w:rPr>
      <w:tab/>
    </w:r>
    <w:r w:rsidR="001D248B" w:rsidRPr="00553C5F">
      <w:rPr>
        <w:b/>
        <w:szCs w:val="22"/>
        <w:lang w:val="ru-RU"/>
      </w:rPr>
      <w:t>Рек.</w:t>
    </w:r>
    <w:r w:rsidR="001D248B" w:rsidRPr="00553C5F">
      <w:rPr>
        <w:b/>
        <w:szCs w:val="22"/>
        <w:lang w:val="en-US"/>
      </w:rPr>
      <w:t xml:space="preserve"> </w:t>
    </w:r>
    <w:r w:rsidR="001D248B" w:rsidRPr="00553C5F">
      <w:rPr>
        <w:b/>
        <w:szCs w:val="22"/>
        <w:lang w:val="ru-RU"/>
      </w:rPr>
      <w:t xml:space="preserve"> </w:t>
    </w:r>
    <w:r w:rsidR="001D248B" w:rsidRPr="00553C5F">
      <w:rPr>
        <w:b/>
        <w:bCs/>
        <w:szCs w:val="22"/>
        <w:lang w:val="en-US"/>
      </w:rPr>
      <w:fldChar w:fldCharType="begin"/>
    </w:r>
    <w:r w:rsidR="001D248B" w:rsidRPr="00553C5F">
      <w:rPr>
        <w:b/>
        <w:bCs/>
        <w:szCs w:val="22"/>
        <w:lang w:val="en-US"/>
      </w:rPr>
      <w:instrText>styleref href</w:instrText>
    </w:r>
    <w:r w:rsidR="001D248B" w:rsidRPr="00553C5F">
      <w:rPr>
        <w:b/>
        <w:bCs/>
        <w:szCs w:val="22"/>
        <w:lang w:val="en-US"/>
      </w:rPr>
      <w:fldChar w:fldCharType="separate"/>
    </w:r>
    <w:r w:rsidR="007F499E">
      <w:rPr>
        <w:b/>
        <w:bCs/>
        <w:noProof/>
        <w:szCs w:val="22"/>
        <w:lang w:val="en-US"/>
      </w:rPr>
      <w:t>МСЭ-R  S.1899</w:t>
    </w:r>
    <w:r w:rsidR="001D248B"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C22" w:rsidRDefault="00356C22">
    <w:pPr>
      <w:pStyle w:val="Header"/>
    </w:pPr>
    <w:r>
      <w:tab/>
    </w:r>
    <w:r w:rsidR="007F499E">
      <w:fldChar w:fldCharType="begin"/>
    </w:r>
    <w:r w:rsidR="007F499E">
      <w:instrText xml:space="preserve"> DOCPROPERTY "Header" \* MERGEFORMAT </w:instrText>
    </w:r>
    <w:r w:rsidR="007F499E">
      <w:fldChar w:fldCharType="separate"/>
    </w:r>
    <w:r w:rsidRPr="00A936CB">
      <w:rPr>
        <w:b/>
        <w:bCs/>
      </w:rPr>
      <w:t xml:space="preserve">Rec. </w:t>
    </w:r>
    <w:r w:rsidR="007F499E">
      <w:rPr>
        <w:b/>
        <w:bCs/>
      </w:rPr>
      <w:fldChar w:fldCharType="end"/>
    </w:r>
    <w:r>
      <w:rPr>
        <w:b/>
        <w:bCs/>
      </w:rPr>
      <w:t xml:space="preserve"> </w:t>
    </w:r>
    <w:r>
      <w:rPr>
        <w:b/>
        <w:bCs/>
      </w:rPr>
      <w:fldChar w:fldCharType="begin"/>
    </w:r>
    <w:r>
      <w:rPr>
        <w:b/>
        <w:bCs/>
      </w:rPr>
      <w:instrText>styleref href</w:instrText>
    </w:r>
    <w:r>
      <w:rPr>
        <w:b/>
        <w:bCs/>
      </w:rPr>
      <w:fldChar w:fldCharType="separate"/>
    </w:r>
    <w:r w:rsidR="007F499E">
      <w:rPr>
        <w:b/>
        <w:bCs/>
        <w:noProof/>
      </w:rPr>
      <w:t>МСЭ-R  S.1899</w:t>
    </w:r>
    <w:r>
      <w:rPr>
        <w:b/>
        <w:bCs/>
      </w:rPr>
      <w:fldChar w:fldCharType="end"/>
    </w:r>
    <w:r>
      <w:tab/>
    </w:r>
    <w:r w:rsidRPr="00DE262A">
      <w:rPr>
        <w:rStyle w:val="PageNumber"/>
        <w:b/>
        <w:bCs/>
      </w:rPr>
      <w:fldChar w:fldCharType="begin"/>
    </w:r>
    <w:r w:rsidRPr="00DE262A">
      <w:rPr>
        <w:rStyle w:val="PageNumber"/>
        <w:b/>
        <w:bCs/>
      </w:rPr>
      <w:instrText xml:space="preserve"> PAGE </w:instrText>
    </w:r>
    <w:r w:rsidRPr="00DE262A">
      <w:rPr>
        <w:rStyle w:val="PageNumber"/>
        <w:b/>
        <w:bCs/>
      </w:rPr>
      <w:fldChar w:fldCharType="separate"/>
    </w:r>
    <w:r w:rsidR="007F499E">
      <w:rPr>
        <w:rStyle w:val="PageNumber"/>
        <w:b/>
        <w:bCs/>
        <w:noProof/>
      </w:rPr>
      <w:t>5</w:t>
    </w:r>
    <w:r w:rsidRPr="00DE262A">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4C9" w:rsidRPr="00F064C9" w:rsidRDefault="00F064C9" w:rsidP="00F064C9">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F499E">
      <w:rPr>
        <w:b/>
        <w:bCs/>
        <w:noProof/>
        <w:szCs w:val="22"/>
        <w:lang w:val="en-US"/>
      </w:rPr>
      <w:t>МСЭ-R  S.1899</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7F499E">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0650D8"/>
    <w:lvl w:ilvl="0">
      <w:start w:val="1"/>
      <w:numFmt w:val="decimal"/>
      <w:lvlText w:val="%1."/>
      <w:lvlJc w:val="left"/>
      <w:pPr>
        <w:tabs>
          <w:tab w:val="num" w:pos="1492"/>
        </w:tabs>
        <w:ind w:left="1492" w:hanging="360"/>
      </w:pPr>
    </w:lvl>
  </w:abstractNum>
  <w:abstractNum w:abstractNumId="1">
    <w:nsid w:val="FFFFFF7D"/>
    <w:multiLevelType w:val="singleLevel"/>
    <w:tmpl w:val="09844BE0"/>
    <w:lvl w:ilvl="0">
      <w:start w:val="1"/>
      <w:numFmt w:val="decimal"/>
      <w:lvlText w:val="%1."/>
      <w:lvlJc w:val="left"/>
      <w:pPr>
        <w:tabs>
          <w:tab w:val="num" w:pos="1209"/>
        </w:tabs>
        <w:ind w:left="1209" w:hanging="360"/>
      </w:pPr>
    </w:lvl>
  </w:abstractNum>
  <w:abstractNum w:abstractNumId="2">
    <w:nsid w:val="FFFFFF7E"/>
    <w:multiLevelType w:val="singleLevel"/>
    <w:tmpl w:val="EA3A3126"/>
    <w:lvl w:ilvl="0">
      <w:start w:val="1"/>
      <w:numFmt w:val="decimal"/>
      <w:lvlText w:val="%1."/>
      <w:lvlJc w:val="left"/>
      <w:pPr>
        <w:tabs>
          <w:tab w:val="num" w:pos="926"/>
        </w:tabs>
        <w:ind w:left="926" w:hanging="360"/>
      </w:pPr>
    </w:lvl>
  </w:abstractNum>
  <w:abstractNum w:abstractNumId="3">
    <w:nsid w:val="FFFFFF7F"/>
    <w:multiLevelType w:val="singleLevel"/>
    <w:tmpl w:val="2112F544"/>
    <w:lvl w:ilvl="0">
      <w:start w:val="1"/>
      <w:numFmt w:val="decimal"/>
      <w:lvlText w:val="%1."/>
      <w:lvlJc w:val="left"/>
      <w:pPr>
        <w:tabs>
          <w:tab w:val="num" w:pos="643"/>
        </w:tabs>
        <w:ind w:left="643" w:hanging="360"/>
      </w:pPr>
    </w:lvl>
  </w:abstractNum>
  <w:abstractNum w:abstractNumId="4">
    <w:nsid w:val="FFFFFF80"/>
    <w:multiLevelType w:val="singleLevel"/>
    <w:tmpl w:val="C4F445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5CC14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24CDA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C7260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4AB960"/>
    <w:lvl w:ilvl="0">
      <w:start w:val="1"/>
      <w:numFmt w:val="decimal"/>
      <w:lvlText w:val="%1."/>
      <w:lvlJc w:val="left"/>
      <w:pPr>
        <w:tabs>
          <w:tab w:val="num" w:pos="360"/>
        </w:tabs>
        <w:ind w:left="360" w:hanging="360"/>
      </w:pPr>
    </w:lvl>
  </w:abstractNum>
  <w:abstractNum w:abstractNumId="9">
    <w:nsid w:val="FFFFFF89"/>
    <w:multiLevelType w:val="singleLevel"/>
    <w:tmpl w:val="02EEB38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19"/>
  <w:evenAndOddHeaders/>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7C4"/>
    <w:rsid w:val="00022D6E"/>
    <w:rsid w:val="000302C4"/>
    <w:rsid w:val="00090D61"/>
    <w:rsid w:val="000B6D5E"/>
    <w:rsid w:val="000C692B"/>
    <w:rsid w:val="000E6793"/>
    <w:rsid w:val="001268B7"/>
    <w:rsid w:val="00141FB2"/>
    <w:rsid w:val="00155A9D"/>
    <w:rsid w:val="00180FD1"/>
    <w:rsid w:val="001A7241"/>
    <w:rsid w:val="001D248B"/>
    <w:rsid w:val="001F1778"/>
    <w:rsid w:val="001F38BB"/>
    <w:rsid w:val="001F3D76"/>
    <w:rsid w:val="001F55AB"/>
    <w:rsid w:val="00202B3A"/>
    <w:rsid w:val="00211024"/>
    <w:rsid w:val="00242EDC"/>
    <w:rsid w:val="00261E05"/>
    <w:rsid w:val="00262AF0"/>
    <w:rsid w:val="00285728"/>
    <w:rsid w:val="002A47C4"/>
    <w:rsid w:val="002B255D"/>
    <w:rsid w:val="002C211C"/>
    <w:rsid w:val="002D76C4"/>
    <w:rsid w:val="002E0F1F"/>
    <w:rsid w:val="003020FE"/>
    <w:rsid w:val="00345055"/>
    <w:rsid w:val="00350642"/>
    <w:rsid w:val="00356C22"/>
    <w:rsid w:val="003632CE"/>
    <w:rsid w:val="003844F5"/>
    <w:rsid w:val="00394E4A"/>
    <w:rsid w:val="003A5758"/>
    <w:rsid w:val="003A72C0"/>
    <w:rsid w:val="003B6F4D"/>
    <w:rsid w:val="003C210C"/>
    <w:rsid w:val="003C2818"/>
    <w:rsid w:val="003D083B"/>
    <w:rsid w:val="00406257"/>
    <w:rsid w:val="004A138C"/>
    <w:rsid w:val="004A285F"/>
    <w:rsid w:val="004A6C01"/>
    <w:rsid w:val="004B065C"/>
    <w:rsid w:val="004C07D5"/>
    <w:rsid w:val="004C7316"/>
    <w:rsid w:val="004D2825"/>
    <w:rsid w:val="00553C5F"/>
    <w:rsid w:val="00566860"/>
    <w:rsid w:val="00567211"/>
    <w:rsid w:val="005804BC"/>
    <w:rsid w:val="00595F33"/>
    <w:rsid w:val="005A2568"/>
    <w:rsid w:val="005B0038"/>
    <w:rsid w:val="005D742F"/>
    <w:rsid w:val="005F05C0"/>
    <w:rsid w:val="00603EFE"/>
    <w:rsid w:val="006057B3"/>
    <w:rsid w:val="00607D68"/>
    <w:rsid w:val="00612042"/>
    <w:rsid w:val="00642A54"/>
    <w:rsid w:val="006754FA"/>
    <w:rsid w:val="006819AF"/>
    <w:rsid w:val="00683303"/>
    <w:rsid w:val="0069082E"/>
    <w:rsid w:val="006A0D1B"/>
    <w:rsid w:val="006A439D"/>
    <w:rsid w:val="006C4CCA"/>
    <w:rsid w:val="006E5C1B"/>
    <w:rsid w:val="007062C4"/>
    <w:rsid w:val="00714ECE"/>
    <w:rsid w:val="00744173"/>
    <w:rsid w:val="007468DA"/>
    <w:rsid w:val="00770C37"/>
    <w:rsid w:val="007B1C30"/>
    <w:rsid w:val="007D3949"/>
    <w:rsid w:val="007D4404"/>
    <w:rsid w:val="007E458E"/>
    <w:rsid w:val="007F0E17"/>
    <w:rsid w:val="007F499E"/>
    <w:rsid w:val="0081768D"/>
    <w:rsid w:val="00822AD6"/>
    <w:rsid w:val="00822C73"/>
    <w:rsid w:val="00831DCB"/>
    <w:rsid w:val="008367CE"/>
    <w:rsid w:val="00851D6F"/>
    <w:rsid w:val="0087787F"/>
    <w:rsid w:val="00880C18"/>
    <w:rsid w:val="008C2CDF"/>
    <w:rsid w:val="008C4E6F"/>
    <w:rsid w:val="00907586"/>
    <w:rsid w:val="009100DB"/>
    <w:rsid w:val="009147EC"/>
    <w:rsid w:val="009343B7"/>
    <w:rsid w:val="00944983"/>
    <w:rsid w:val="00956248"/>
    <w:rsid w:val="009669C2"/>
    <w:rsid w:val="009815C0"/>
    <w:rsid w:val="009A2F5B"/>
    <w:rsid w:val="009E0FC0"/>
    <w:rsid w:val="009F3311"/>
    <w:rsid w:val="00A01360"/>
    <w:rsid w:val="00A03ADE"/>
    <w:rsid w:val="00A12202"/>
    <w:rsid w:val="00A25081"/>
    <w:rsid w:val="00A42B65"/>
    <w:rsid w:val="00A43973"/>
    <w:rsid w:val="00A51B7E"/>
    <w:rsid w:val="00A60BE4"/>
    <w:rsid w:val="00A6617B"/>
    <w:rsid w:val="00A673AC"/>
    <w:rsid w:val="00A77404"/>
    <w:rsid w:val="00A92951"/>
    <w:rsid w:val="00AB0DC8"/>
    <w:rsid w:val="00AD24EE"/>
    <w:rsid w:val="00AF1EE1"/>
    <w:rsid w:val="00B00B5D"/>
    <w:rsid w:val="00B23BB0"/>
    <w:rsid w:val="00B24DB3"/>
    <w:rsid w:val="00B270C7"/>
    <w:rsid w:val="00B31341"/>
    <w:rsid w:val="00B44E24"/>
    <w:rsid w:val="00B503E6"/>
    <w:rsid w:val="00BA1F57"/>
    <w:rsid w:val="00C356DA"/>
    <w:rsid w:val="00C67D2F"/>
    <w:rsid w:val="00C7458C"/>
    <w:rsid w:val="00CB10E0"/>
    <w:rsid w:val="00CC0017"/>
    <w:rsid w:val="00CC4B3E"/>
    <w:rsid w:val="00CC4DDA"/>
    <w:rsid w:val="00CD5FB7"/>
    <w:rsid w:val="00CF223A"/>
    <w:rsid w:val="00D22DF9"/>
    <w:rsid w:val="00D30B66"/>
    <w:rsid w:val="00D56630"/>
    <w:rsid w:val="00D66B08"/>
    <w:rsid w:val="00D81734"/>
    <w:rsid w:val="00DE262A"/>
    <w:rsid w:val="00DE2BFC"/>
    <w:rsid w:val="00DF4176"/>
    <w:rsid w:val="00E043FB"/>
    <w:rsid w:val="00E167D3"/>
    <w:rsid w:val="00E33626"/>
    <w:rsid w:val="00E54115"/>
    <w:rsid w:val="00E7138C"/>
    <w:rsid w:val="00E77FB7"/>
    <w:rsid w:val="00E818B0"/>
    <w:rsid w:val="00E917F4"/>
    <w:rsid w:val="00E94F3B"/>
    <w:rsid w:val="00EB6480"/>
    <w:rsid w:val="00EF17A6"/>
    <w:rsid w:val="00EF6CD3"/>
    <w:rsid w:val="00F064C9"/>
    <w:rsid w:val="00F306EC"/>
    <w:rsid w:val="00F35730"/>
    <w:rsid w:val="00F52441"/>
    <w:rsid w:val="00F665E2"/>
    <w:rsid w:val="00F705B4"/>
    <w:rsid w:val="00F90BBD"/>
    <w:rsid w:val="00F96B26"/>
    <w:rsid w:val="00FB0B31"/>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header" w:uiPriority="0"/>
    <w:lsdException w:name="footer" w:uiPriority="0"/>
    <w:lsdException w:name="index heading" w:uiPriority="0"/>
    <w:lsdException w:name="caption" w:locked="1" w:uiPriority="0" w:qFormat="1"/>
    <w:lsdException w:name="footnote reference" w:uiPriority="0"/>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038"/>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5B0038"/>
    <w:pPr>
      <w:keepNext/>
      <w:keepLines/>
      <w:spacing w:before="480"/>
      <w:ind w:left="794" w:hanging="794"/>
      <w:outlineLvl w:val="0"/>
    </w:pPr>
    <w:rPr>
      <w:b/>
    </w:rPr>
  </w:style>
  <w:style w:type="paragraph" w:styleId="Heading2">
    <w:name w:val="heading 2"/>
    <w:basedOn w:val="Heading1"/>
    <w:next w:val="Normal"/>
    <w:link w:val="Heading2Char"/>
    <w:qFormat/>
    <w:rsid w:val="005B0038"/>
    <w:pPr>
      <w:spacing w:before="320"/>
      <w:outlineLvl w:val="1"/>
    </w:pPr>
  </w:style>
  <w:style w:type="paragraph" w:styleId="Heading3">
    <w:name w:val="heading 3"/>
    <w:basedOn w:val="Heading1"/>
    <w:next w:val="Normal"/>
    <w:link w:val="Heading3Char"/>
    <w:qFormat/>
    <w:rsid w:val="005B0038"/>
    <w:pPr>
      <w:spacing w:before="200"/>
      <w:outlineLvl w:val="2"/>
    </w:pPr>
  </w:style>
  <w:style w:type="paragraph" w:styleId="Heading4">
    <w:name w:val="heading 4"/>
    <w:basedOn w:val="Heading3"/>
    <w:next w:val="Normal"/>
    <w:link w:val="Heading4Char"/>
    <w:qFormat/>
    <w:rsid w:val="005B0038"/>
    <w:pPr>
      <w:tabs>
        <w:tab w:val="clear" w:pos="794"/>
        <w:tab w:val="left" w:pos="992"/>
      </w:tabs>
      <w:ind w:left="992" w:hanging="992"/>
      <w:outlineLvl w:val="3"/>
    </w:pPr>
  </w:style>
  <w:style w:type="paragraph" w:styleId="Heading5">
    <w:name w:val="heading 5"/>
    <w:basedOn w:val="Heading4"/>
    <w:next w:val="Normal"/>
    <w:link w:val="Heading5Char"/>
    <w:qFormat/>
    <w:rsid w:val="005B0038"/>
    <w:pPr>
      <w:outlineLvl w:val="4"/>
    </w:pPr>
  </w:style>
  <w:style w:type="paragraph" w:styleId="Heading6">
    <w:name w:val="heading 6"/>
    <w:basedOn w:val="Heading4"/>
    <w:next w:val="Normal"/>
    <w:link w:val="Heading6Char"/>
    <w:qFormat/>
    <w:rsid w:val="005B0038"/>
    <w:pPr>
      <w:tabs>
        <w:tab w:val="clear" w:pos="992"/>
        <w:tab w:val="clear" w:pos="1191"/>
      </w:tabs>
      <w:ind w:left="1588" w:hanging="1588"/>
      <w:outlineLvl w:val="5"/>
    </w:pPr>
  </w:style>
  <w:style w:type="paragraph" w:styleId="Heading7">
    <w:name w:val="heading 7"/>
    <w:basedOn w:val="Heading6"/>
    <w:next w:val="Normal"/>
    <w:link w:val="Heading7Char"/>
    <w:qFormat/>
    <w:rsid w:val="005B0038"/>
    <w:pPr>
      <w:outlineLvl w:val="6"/>
    </w:pPr>
  </w:style>
  <w:style w:type="paragraph" w:styleId="Heading8">
    <w:name w:val="heading 8"/>
    <w:basedOn w:val="Heading6"/>
    <w:next w:val="Normal"/>
    <w:link w:val="Heading8Char"/>
    <w:qFormat/>
    <w:rsid w:val="005B0038"/>
    <w:pPr>
      <w:outlineLvl w:val="7"/>
    </w:pPr>
  </w:style>
  <w:style w:type="paragraph" w:styleId="Heading9">
    <w:name w:val="heading 9"/>
    <w:basedOn w:val="Heading6"/>
    <w:next w:val="Normal"/>
    <w:link w:val="Heading9Char"/>
    <w:qFormat/>
    <w:rsid w:val="005B003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A47C4"/>
    <w:rPr>
      <w:b/>
      <w:szCs w:val="20"/>
      <w:lang w:val="fr-FR" w:eastAsia="en-US"/>
    </w:rPr>
  </w:style>
  <w:style w:type="character" w:customStyle="1" w:styleId="Heading2Char">
    <w:name w:val="Heading 2 Char"/>
    <w:basedOn w:val="DefaultParagraphFont"/>
    <w:link w:val="Heading2"/>
    <w:rsid w:val="0049243D"/>
    <w:rPr>
      <w:b/>
      <w:szCs w:val="20"/>
      <w:lang w:val="fr-FR" w:eastAsia="en-US"/>
    </w:rPr>
  </w:style>
  <w:style w:type="character" w:customStyle="1" w:styleId="Heading3Char">
    <w:name w:val="Heading 3 Char"/>
    <w:basedOn w:val="DefaultParagraphFont"/>
    <w:link w:val="Heading3"/>
    <w:rsid w:val="0049243D"/>
    <w:rPr>
      <w:b/>
      <w:szCs w:val="20"/>
      <w:lang w:val="fr-FR" w:eastAsia="en-US"/>
    </w:rPr>
  </w:style>
  <w:style w:type="character" w:customStyle="1" w:styleId="Heading4Char">
    <w:name w:val="Heading 4 Char"/>
    <w:basedOn w:val="DefaultParagraphFont"/>
    <w:link w:val="Heading4"/>
    <w:rsid w:val="0049243D"/>
    <w:rPr>
      <w:b/>
      <w:szCs w:val="20"/>
      <w:lang w:val="fr-FR" w:eastAsia="en-US"/>
    </w:rPr>
  </w:style>
  <w:style w:type="character" w:customStyle="1" w:styleId="Heading5Char">
    <w:name w:val="Heading 5 Char"/>
    <w:basedOn w:val="DefaultParagraphFont"/>
    <w:link w:val="Heading5"/>
    <w:rsid w:val="0049243D"/>
    <w:rPr>
      <w:b/>
      <w:szCs w:val="20"/>
      <w:lang w:val="fr-FR" w:eastAsia="en-US"/>
    </w:rPr>
  </w:style>
  <w:style w:type="character" w:customStyle="1" w:styleId="Heading6Char">
    <w:name w:val="Heading 6 Char"/>
    <w:basedOn w:val="DefaultParagraphFont"/>
    <w:link w:val="Heading6"/>
    <w:rsid w:val="0049243D"/>
    <w:rPr>
      <w:b/>
      <w:szCs w:val="20"/>
      <w:lang w:val="fr-FR" w:eastAsia="en-US"/>
    </w:rPr>
  </w:style>
  <w:style w:type="character" w:customStyle="1" w:styleId="Heading7Char">
    <w:name w:val="Heading 7 Char"/>
    <w:basedOn w:val="DefaultParagraphFont"/>
    <w:link w:val="Heading7"/>
    <w:rsid w:val="0049243D"/>
    <w:rPr>
      <w:b/>
      <w:szCs w:val="20"/>
      <w:lang w:val="fr-FR" w:eastAsia="en-US"/>
    </w:rPr>
  </w:style>
  <w:style w:type="character" w:customStyle="1" w:styleId="Heading8Char">
    <w:name w:val="Heading 8 Char"/>
    <w:basedOn w:val="DefaultParagraphFont"/>
    <w:link w:val="Heading8"/>
    <w:rsid w:val="0049243D"/>
    <w:rPr>
      <w:b/>
      <w:szCs w:val="20"/>
      <w:lang w:val="fr-FR" w:eastAsia="en-US"/>
    </w:rPr>
  </w:style>
  <w:style w:type="character" w:customStyle="1" w:styleId="Heading9Char">
    <w:name w:val="Heading 9 Char"/>
    <w:basedOn w:val="DefaultParagraphFont"/>
    <w:link w:val="Heading9"/>
    <w:rsid w:val="0049243D"/>
    <w:rPr>
      <w:b/>
      <w:szCs w:val="20"/>
      <w:lang w:val="fr-FR" w:eastAsia="en-US"/>
    </w:rPr>
  </w:style>
  <w:style w:type="paragraph" w:styleId="Header">
    <w:name w:val="header"/>
    <w:basedOn w:val="Normal"/>
    <w:link w:val="HeaderChar"/>
    <w:rsid w:val="005B003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B0038"/>
    <w:rPr>
      <w:szCs w:val="20"/>
      <w:lang w:val="fr-FR" w:eastAsia="en-US"/>
    </w:rPr>
  </w:style>
  <w:style w:type="paragraph" w:styleId="Footer">
    <w:name w:val="footer"/>
    <w:basedOn w:val="Normal"/>
    <w:link w:val="FooterChar"/>
    <w:rsid w:val="005B003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9243D"/>
    <w:rPr>
      <w:noProof/>
      <w:sz w:val="18"/>
      <w:szCs w:val="20"/>
      <w:lang w:val="fr-FR" w:eastAsia="en-US"/>
    </w:rPr>
  </w:style>
  <w:style w:type="character" w:styleId="PageNumber">
    <w:name w:val="page number"/>
    <w:basedOn w:val="DefaultParagraphFont"/>
    <w:rsid w:val="005B0038"/>
  </w:style>
  <w:style w:type="paragraph" w:customStyle="1" w:styleId="Headingb">
    <w:name w:val="Heading_b"/>
    <w:basedOn w:val="Heading3"/>
    <w:next w:val="Normal"/>
    <w:rsid w:val="005B0038"/>
    <w:pPr>
      <w:spacing w:before="160"/>
      <w:ind w:left="0" w:firstLine="0"/>
      <w:outlineLvl w:val="9"/>
    </w:pPr>
  </w:style>
  <w:style w:type="paragraph" w:customStyle="1" w:styleId="Headingi">
    <w:name w:val="Heading_i"/>
    <w:basedOn w:val="Heading3"/>
    <w:next w:val="Normal"/>
    <w:rsid w:val="005B0038"/>
    <w:pPr>
      <w:spacing w:before="160"/>
      <w:ind w:left="0" w:firstLine="0"/>
    </w:pPr>
    <w:rPr>
      <w:b w:val="0"/>
      <w:i/>
    </w:rPr>
  </w:style>
  <w:style w:type="character" w:customStyle="1" w:styleId="href">
    <w:name w:val="href"/>
    <w:basedOn w:val="DefaultParagraphFont"/>
    <w:rsid w:val="005B0038"/>
  </w:style>
  <w:style w:type="paragraph" w:customStyle="1" w:styleId="enumlev1">
    <w:name w:val="enumlev1"/>
    <w:basedOn w:val="Normal"/>
    <w:rsid w:val="005B0038"/>
    <w:pPr>
      <w:spacing w:before="80"/>
      <w:ind w:left="794" w:hanging="794"/>
    </w:pPr>
  </w:style>
  <w:style w:type="paragraph" w:customStyle="1" w:styleId="enumlev2">
    <w:name w:val="enumlev2"/>
    <w:basedOn w:val="enumlev1"/>
    <w:rsid w:val="005B0038"/>
    <w:pPr>
      <w:ind w:left="1191" w:hanging="397"/>
    </w:pPr>
  </w:style>
  <w:style w:type="paragraph" w:customStyle="1" w:styleId="enumlev3">
    <w:name w:val="enumlev3"/>
    <w:basedOn w:val="enumlev2"/>
    <w:rsid w:val="005B0038"/>
    <w:pPr>
      <w:ind w:left="1588"/>
    </w:pPr>
  </w:style>
  <w:style w:type="paragraph" w:customStyle="1" w:styleId="Normalaftertitle">
    <w:name w:val="Normal_after_title"/>
    <w:basedOn w:val="Normal"/>
    <w:next w:val="Normal"/>
    <w:link w:val="NormalaftertitleChar"/>
    <w:rsid w:val="005B0038"/>
    <w:pPr>
      <w:spacing w:before="320"/>
    </w:pPr>
  </w:style>
  <w:style w:type="paragraph" w:customStyle="1" w:styleId="Note">
    <w:name w:val="Note"/>
    <w:basedOn w:val="Normal"/>
    <w:link w:val="NoteChar"/>
    <w:rsid w:val="00A77404"/>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5B0038"/>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5B0038"/>
    <w:pPr>
      <w:spacing w:before="240"/>
    </w:pPr>
    <w:rPr>
      <w:lang w:val="es-ES_tradnl"/>
    </w:rPr>
  </w:style>
  <w:style w:type="paragraph" w:customStyle="1" w:styleId="Recref">
    <w:name w:val="Rec_ref"/>
    <w:basedOn w:val="Normal"/>
    <w:next w:val="Recdate"/>
    <w:rsid w:val="005B0038"/>
    <w:pPr>
      <w:jc w:val="center"/>
    </w:pPr>
  </w:style>
  <w:style w:type="paragraph" w:customStyle="1" w:styleId="Recdate">
    <w:name w:val="Rec_date"/>
    <w:basedOn w:val="Recref"/>
    <w:next w:val="Normalaftertitle"/>
    <w:rsid w:val="005B0038"/>
    <w:pPr>
      <w:jc w:val="right"/>
    </w:pPr>
  </w:style>
  <w:style w:type="paragraph" w:customStyle="1" w:styleId="AnnexNoTitle">
    <w:name w:val="Annex_NoTitle"/>
    <w:basedOn w:val="Normal"/>
    <w:next w:val="Normalaftertitle"/>
    <w:link w:val="AnnexNoTitleChar"/>
    <w:rsid w:val="005B0038"/>
    <w:pPr>
      <w:keepNext/>
      <w:keepLines/>
      <w:spacing w:before="480" w:after="80"/>
      <w:jc w:val="center"/>
    </w:pPr>
    <w:rPr>
      <w:b/>
      <w:sz w:val="26"/>
    </w:rPr>
  </w:style>
  <w:style w:type="paragraph" w:customStyle="1" w:styleId="AppendixNoTitle">
    <w:name w:val="Appendix_NoTitle"/>
    <w:basedOn w:val="AnnexNoTitle"/>
    <w:next w:val="Normal"/>
    <w:rsid w:val="005B0038"/>
  </w:style>
  <w:style w:type="paragraph" w:customStyle="1" w:styleId="Tablefin">
    <w:name w:val="Table_fin"/>
    <w:basedOn w:val="Normal"/>
    <w:next w:val="Normal"/>
    <w:rsid w:val="005B0038"/>
    <w:pPr>
      <w:spacing w:before="0"/>
    </w:pPr>
    <w:rPr>
      <w:sz w:val="20"/>
      <w:lang w:val="en-GB"/>
    </w:rPr>
  </w:style>
  <w:style w:type="paragraph" w:customStyle="1" w:styleId="Tablehead">
    <w:name w:val="Table_head"/>
    <w:basedOn w:val="Normal"/>
    <w:next w:val="Normal"/>
    <w:link w:val="TableheadChar"/>
    <w:uiPriority w:val="99"/>
    <w:rsid w:val="005B003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B00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uiPriority w:val="99"/>
    <w:rsid w:val="005B0038"/>
    <w:pPr>
      <w:keepNext/>
      <w:spacing w:before="360" w:after="120"/>
      <w:jc w:val="center"/>
    </w:pPr>
  </w:style>
  <w:style w:type="paragraph" w:customStyle="1" w:styleId="Tabletext">
    <w:name w:val="Table_text"/>
    <w:basedOn w:val="Normal"/>
    <w:link w:val="TabletextChar"/>
    <w:uiPriority w:val="99"/>
    <w:rsid w:val="005B00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uiPriority w:val="99"/>
    <w:rsid w:val="005B0038"/>
    <w:pPr>
      <w:tabs>
        <w:tab w:val="clear" w:pos="1191"/>
        <w:tab w:val="clear" w:pos="1588"/>
        <w:tab w:val="clear" w:pos="1985"/>
        <w:tab w:val="center" w:pos="4820"/>
        <w:tab w:val="right" w:pos="9639"/>
      </w:tabs>
    </w:pPr>
  </w:style>
  <w:style w:type="paragraph" w:customStyle="1" w:styleId="Equationlegend">
    <w:name w:val="Equation_legend"/>
    <w:basedOn w:val="NormalIndent"/>
    <w:rsid w:val="005B003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B0038"/>
    <w:pPr>
      <w:ind w:left="794"/>
    </w:pPr>
  </w:style>
  <w:style w:type="paragraph" w:customStyle="1" w:styleId="Figurelegend">
    <w:name w:val="Figure_legend"/>
    <w:basedOn w:val="Normal"/>
    <w:rsid w:val="005B003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B0038"/>
    <w:pPr>
      <w:keepNext/>
      <w:keepLines/>
      <w:spacing w:before="480" w:after="80"/>
      <w:jc w:val="center"/>
    </w:pPr>
    <w:rPr>
      <w:caps/>
      <w:sz w:val="18"/>
    </w:rPr>
  </w:style>
  <w:style w:type="paragraph" w:customStyle="1" w:styleId="tocpart">
    <w:name w:val="tocpart"/>
    <w:basedOn w:val="Normal"/>
    <w:rsid w:val="005B003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B0038"/>
    <w:pPr>
      <w:keepNext/>
      <w:keepLines/>
      <w:spacing w:before="480"/>
      <w:jc w:val="center"/>
    </w:pPr>
    <w:rPr>
      <w:sz w:val="26"/>
    </w:rPr>
  </w:style>
  <w:style w:type="paragraph" w:customStyle="1" w:styleId="Arttitle">
    <w:name w:val="Art_title"/>
    <w:basedOn w:val="Normal"/>
    <w:next w:val="Normalaftertitle"/>
    <w:rsid w:val="005B0038"/>
    <w:pPr>
      <w:keepNext/>
      <w:keepLines/>
      <w:spacing w:before="240"/>
      <w:jc w:val="center"/>
    </w:pPr>
    <w:rPr>
      <w:b/>
      <w:sz w:val="26"/>
    </w:rPr>
  </w:style>
  <w:style w:type="paragraph" w:customStyle="1" w:styleId="Blanc">
    <w:name w:val="Blanc"/>
    <w:basedOn w:val="Normal"/>
    <w:next w:val="Tabletext"/>
    <w:rsid w:val="005B003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B003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B0038"/>
    <w:pPr>
      <w:keepNext/>
      <w:keepLines/>
      <w:spacing w:before="160"/>
      <w:ind w:left="794"/>
    </w:pPr>
    <w:rPr>
      <w:i/>
    </w:rPr>
  </w:style>
  <w:style w:type="paragraph" w:customStyle="1" w:styleId="ChapNo">
    <w:name w:val="Chap_No"/>
    <w:basedOn w:val="ArtNo"/>
    <w:next w:val="Chaptitle"/>
    <w:rsid w:val="005B0038"/>
    <w:rPr>
      <w:b/>
    </w:rPr>
  </w:style>
  <w:style w:type="paragraph" w:customStyle="1" w:styleId="Chaptitle">
    <w:name w:val="Chap_title"/>
    <w:basedOn w:val="Arttitle"/>
    <w:next w:val="Normalaftertitle"/>
    <w:rsid w:val="005B0038"/>
  </w:style>
  <w:style w:type="character" w:styleId="FootnoteReference">
    <w:name w:val="footnote reference"/>
    <w:basedOn w:val="DefaultParagraphFont"/>
    <w:semiHidden/>
    <w:rsid w:val="005B0038"/>
    <w:rPr>
      <w:position w:val="6"/>
      <w:sz w:val="18"/>
    </w:rPr>
  </w:style>
  <w:style w:type="paragraph" w:styleId="FootnoteText">
    <w:name w:val="footnote text"/>
    <w:basedOn w:val="Normal"/>
    <w:link w:val="FootnoteTextChar"/>
    <w:semiHidden/>
    <w:rsid w:val="005B0038"/>
    <w:pPr>
      <w:keepLines/>
      <w:tabs>
        <w:tab w:val="left" w:pos="255"/>
      </w:tabs>
      <w:ind w:left="255" w:hanging="255"/>
    </w:pPr>
  </w:style>
  <w:style w:type="character" w:customStyle="1" w:styleId="FootnoteTextChar">
    <w:name w:val="Footnote Text Char"/>
    <w:basedOn w:val="DefaultParagraphFont"/>
    <w:link w:val="FootnoteText"/>
    <w:semiHidden/>
    <w:rsid w:val="0049243D"/>
    <w:rPr>
      <w:szCs w:val="20"/>
      <w:lang w:val="fr-FR" w:eastAsia="en-US"/>
    </w:rPr>
  </w:style>
  <w:style w:type="paragraph" w:styleId="Index1">
    <w:name w:val="index 1"/>
    <w:basedOn w:val="Normal"/>
    <w:next w:val="Normal"/>
    <w:semiHidden/>
    <w:rsid w:val="005B0038"/>
  </w:style>
  <w:style w:type="paragraph" w:styleId="Index2">
    <w:name w:val="index 2"/>
    <w:basedOn w:val="Normal"/>
    <w:next w:val="Normal"/>
    <w:semiHidden/>
    <w:rsid w:val="005B0038"/>
    <w:pPr>
      <w:ind w:left="283"/>
    </w:pPr>
  </w:style>
  <w:style w:type="paragraph" w:styleId="Index3">
    <w:name w:val="index 3"/>
    <w:basedOn w:val="Normal"/>
    <w:next w:val="Normal"/>
    <w:semiHidden/>
    <w:rsid w:val="005B0038"/>
    <w:pPr>
      <w:ind w:left="566"/>
    </w:pPr>
  </w:style>
  <w:style w:type="paragraph" w:styleId="IndexHeading">
    <w:name w:val="index heading"/>
    <w:basedOn w:val="Normal"/>
    <w:next w:val="Index1"/>
    <w:semiHidden/>
    <w:rsid w:val="005B0038"/>
  </w:style>
  <w:style w:type="paragraph" w:customStyle="1" w:styleId="Line">
    <w:name w:val="Line"/>
    <w:basedOn w:val="Normal"/>
    <w:next w:val="Normal"/>
    <w:rsid w:val="005B003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B003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B0038"/>
  </w:style>
  <w:style w:type="paragraph" w:customStyle="1" w:styleId="Partref">
    <w:name w:val="Part_ref"/>
    <w:basedOn w:val="Normal"/>
    <w:next w:val="Normal"/>
    <w:rsid w:val="005B0038"/>
    <w:pPr>
      <w:keepNext/>
      <w:keepLines/>
      <w:spacing w:after="280"/>
      <w:jc w:val="center"/>
    </w:pPr>
  </w:style>
  <w:style w:type="paragraph" w:customStyle="1" w:styleId="Parttitle">
    <w:name w:val="Part_title"/>
    <w:basedOn w:val="Normal"/>
    <w:next w:val="Normalaftertitle"/>
    <w:rsid w:val="005B003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B0038"/>
  </w:style>
  <w:style w:type="paragraph" w:customStyle="1" w:styleId="QuestionNo">
    <w:name w:val="Question_No"/>
    <w:basedOn w:val="RecNo"/>
    <w:next w:val="Normal"/>
    <w:rsid w:val="005B0038"/>
  </w:style>
  <w:style w:type="paragraph" w:customStyle="1" w:styleId="Questionref">
    <w:name w:val="Question_ref"/>
    <w:basedOn w:val="Recref"/>
    <w:next w:val="Questiondate"/>
    <w:rsid w:val="005B0038"/>
  </w:style>
  <w:style w:type="paragraph" w:customStyle="1" w:styleId="Questiontitle">
    <w:name w:val="Question_title"/>
    <w:basedOn w:val="Normal"/>
    <w:next w:val="Questionref"/>
    <w:rsid w:val="005B0038"/>
  </w:style>
  <w:style w:type="paragraph" w:customStyle="1" w:styleId="Reftext">
    <w:name w:val="Ref_text"/>
    <w:basedOn w:val="Normal"/>
    <w:rsid w:val="005B0038"/>
    <w:pPr>
      <w:ind w:left="794" w:hanging="794"/>
    </w:pPr>
  </w:style>
  <w:style w:type="paragraph" w:customStyle="1" w:styleId="Reftitle">
    <w:name w:val="Ref_title"/>
    <w:basedOn w:val="Normal"/>
    <w:next w:val="Reftext"/>
    <w:rsid w:val="005B003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B0038"/>
  </w:style>
  <w:style w:type="paragraph" w:customStyle="1" w:styleId="RepNo">
    <w:name w:val="Rep_No"/>
    <w:basedOn w:val="RecNo"/>
    <w:next w:val="Reptitle"/>
    <w:rsid w:val="005B0038"/>
  </w:style>
  <w:style w:type="paragraph" w:customStyle="1" w:styleId="Repref">
    <w:name w:val="Rep_ref"/>
    <w:basedOn w:val="Recref"/>
    <w:next w:val="Repdate"/>
    <w:rsid w:val="005B0038"/>
  </w:style>
  <w:style w:type="paragraph" w:customStyle="1" w:styleId="Reptitle">
    <w:name w:val="Rep_title"/>
    <w:basedOn w:val="Rectitle"/>
    <w:next w:val="Repref"/>
    <w:rsid w:val="005B0038"/>
  </w:style>
  <w:style w:type="paragraph" w:customStyle="1" w:styleId="Resdate">
    <w:name w:val="Res_date"/>
    <w:basedOn w:val="Recdate"/>
    <w:next w:val="Normalaftertitle"/>
    <w:rsid w:val="005B0038"/>
  </w:style>
  <w:style w:type="paragraph" w:customStyle="1" w:styleId="ResNo">
    <w:name w:val="Res_No"/>
    <w:basedOn w:val="RecNo"/>
    <w:next w:val="Restitle"/>
    <w:rsid w:val="005B0038"/>
  </w:style>
  <w:style w:type="paragraph" w:customStyle="1" w:styleId="Resref">
    <w:name w:val="Res_ref"/>
    <w:basedOn w:val="Recref"/>
    <w:next w:val="Resdate"/>
    <w:rsid w:val="005B0038"/>
  </w:style>
  <w:style w:type="paragraph" w:customStyle="1" w:styleId="Restitle">
    <w:name w:val="Res_title"/>
    <w:basedOn w:val="Normal"/>
    <w:next w:val="Resref"/>
    <w:rsid w:val="005B0038"/>
    <w:pPr>
      <w:spacing w:before="240"/>
      <w:jc w:val="center"/>
    </w:pPr>
    <w:rPr>
      <w:b/>
      <w:sz w:val="26"/>
    </w:rPr>
  </w:style>
  <w:style w:type="paragraph" w:customStyle="1" w:styleId="SectionNo">
    <w:name w:val="Section_No"/>
    <w:basedOn w:val="Normal"/>
    <w:next w:val="Normal"/>
    <w:rsid w:val="005B0038"/>
  </w:style>
  <w:style w:type="paragraph" w:customStyle="1" w:styleId="Sectiontitle">
    <w:name w:val="Section_title"/>
    <w:basedOn w:val="Normal"/>
    <w:next w:val="Normalaftertitle"/>
    <w:rsid w:val="005B003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B0038"/>
    <w:pPr>
      <w:tabs>
        <w:tab w:val="clear" w:pos="794"/>
        <w:tab w:val="clear" w:pos="1191"/>
        <w:tab w:val="clear" w:pos="1588"/>
        <w:tab w:val="clear" w:pos="1985"/>
        <w:tab w:val="right" w:pos="9611"/>
      </w:tabs>
    </w:pPr>
    <w:rPr>
      <w:i/>
    </w:rPr>
  </w:style>
  <w:style w:type="paragraph" w:styleId="TOC1">
    <w:name w:val="toc 1"/>
    <w:basedOn w:val="Normal"/>
    <w:semiHidden/>
    <w:rsid w:val="005B003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B0038"/>
    <w:pPr>
      <w:tabs>
        <w:tab w:val="clear" w:pos="567"/>
        <w:tab w:val="left" w:pos="1276"/>
      </w:tabs>
      <w:spacing w:before="160"/>
      <w:ind w:left="1276" w:hanging="709"/>
    </w:pPr>
  </w:style>
  <w:style w:type="paragraph" w:styleId="TOC3">
    <w:name w:val="toc 3"/>
    <w:basedOn w:val="TOC2"/>
    <w:semiHidden/>
    <w:rsid w:val="005B0038"/>
    <w:pPr>
      <w:tabs>
        <w:tab w:val="clear" w:pos="1276"/>
        <w:tab w:val="left" w:pos="2155"/>
      </w:tabs>
      <w:ind w:left="2155" w:hanging="879"/>
    </w:pPr>
  </w:style>
  <w:style w:type="paragraph" w:styleId="TOC4">
    <w:name w:val="toc 4"/>
    <w:basedOn w:val="TOC3"/>
    <w:semiHidden/>
    <w:rsid w:val="005B0038"/>
    <w:pPr>
      <w:tabs>
        <w:tab w:val="left" w:pos="3261"/>
      </w:tabs>
      <w:spacing w:before="80"/>
      <w:ind w:left="3261" w:hanging="993"/>
    </w:pPr>
  </w:style>
  <w:style w:type="paragraph" w:styleId="TOC5">
    <w:name w:val="toc 5"/>
    <w:basedOn w:val="TOC4"/>
    <w:semiHidden/>
    <w:rsid w:val="005B0038"/>
  </w:style>
  <w:style w:type="paragraph" w:styleId="TOC6">
    <w:name w:val="toc 6"/>
    <w:basedOn w:val="TOC4"/>
    <w:semiHidden/>
    <w:rsid w:val="005B0038"/>
  </w:style>
  <w:style w:type="paragraph" w:styleId="TOC7">
    <w:name w:val="toc 7"/>
    <w:basedOn w:val="TOC4"/>
    <w:semiHidden/>
    <w:rsid w:val="005B0038"/>
  </w:style>
  <w:style w:type="paragraph" w:styleId="TOC8">
    <w:name w:val="toc 8"/>
    <w:basedOn w:val="TOC4"/>
    <w:semiHidden/>
    <w:rsid w:val="005B0038"/>
  </w:style>
  <w:style w:type="paragraph" w:customStyle="1" w:styleId="Rectitle">
    <w:name w:val="Rec_title"/>
    <w:basedOn w:val="Normal"/>
    <w:next w:val="Recref"/>
    <w:link w:val="Rectitle0"/>
    <w:rsid w:val="005B0038"/>
    <w:pPr>
      <w:keepNext/>
      <w:keepLines/>
      <w:spacing w:before="240"/>
      <w:jc w:val="center"/>
    </w:pPr>
    <w:rPr>
      <w:b/>
      <w:sz w:val="26"/>
    </w:rPr>
  </w:style>
  <w:style w:type="paragraph" w:customStyle="1" w:styleId="Annexref">
    <w:name w:val="Annex_ref"/>
    <w:basedOn w:val="Normal"/>
    <w:next w:val="Normalaftertitle"/>
    <w:rsid w:val="005B0038"/>
    <w:pPr>
      <w:keepNext/>
      <w:keepLines/>
      <w:spacing w:after="280"/>
      <w:jc w:val="center"/>
    </w:pPr>
  </w:style>
  <w:style w:type="paragraph" w:customStyle="1" w:styleId="Appendixref">
    <w:name w:val="Appendix_ref"/>
    <w:basedOn w:val="Annexref"/>
    <w:next w:val="Normalaftertitle"/>
    <w:rsid w:val="005B0038"/>
  </w:style>
  <w:style w:type="paragraph" w:customStyle="1" w:styleId="Figuretitle">
    <w:name w:val="Figure_title"/>
    <w:basedOn w:val="Normal"/>
    <w:next w:val="Figure"/>
    <w:rsid w:val="005B003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rsid w:val="005B0038"/>
    <w:pPr>
      <w:keepNext/>
      <w:spacing w:before="0" w:after="120"/>
      <w:jc w:val="center"/>
    </w:pPr>
    <w:rPr>
      <w:b/>
    </w:rPr>
  </w:style>
  <w:style w:type="paragraph" w:customStyle="1" w:styleId="Summary">
    <w:name w:val="Summary"/>
    <w:basedOn w:val="Normal"/>
    <w:next w:val="Normalaftertitle"/>
    <w:rsid w:val="005B0038"/>
    <w:pPr>
      <w:spacing w:after="480"/>
    </w:pPr>
    <w:rPr>
      <w:lang w:val="es-ES_tradnl"/>
    </w:rPr>
  </w:style>
  <w:style w:type="paragraph" w:customStyle="1" w:styleId="TableLegendNote">
    <w:name w:val="Table_Legend_Note"/>
    <w:basedOn w:val="Tablelegend"/>
    <w:next w:val="Tablelegend"/>
    <w:rsid w:val="00F96B26"/>
    <w:pPr>
      <w:ind w:left="-85" w:firstLine="0"/>
    </w:pPr>
    <w:rPr>
      <w:lang w:val="en-US"/>
    </w:rPr>
  </w:style>
  <w:style w:type="paragraph" w:customStyle="1" w:styleId="Figure">
    <w:name w:val="Figure"/>
    <w:basedOn w:val="FigureNo"/>
    <w:next w:val="Normal"/>
    <w:rsid w:val="005B0038"/>
    <w:pPr>
      <w:keepNext w:val="0"/>
      <w:spacing w:before="0" w:after="240"/>
    </w:pPr>
  </w:style>
  <w:style w:type="character" w:customStyle="1" w:styleId="AnnexNoTitleChar">
    <w:name w:val="Annex_NoTitle Char"/>
    <w:basedOn w:val="DefaultParagraphFont"/>
    <w:link w:val="AnnexNoTitle"/>
    <w:locked/>
    <w:rsid w:val="00FB0B31"/>
    <w:rPr>
      <w:b/>
      <w:sz w:val="26"/>
      <w:szCs w:val="20"/>
      <w:lang w:val="fr-FR" w:eastAsia="en-US"/>
    </w:rPr>
  </w:style>
  <w:style w:type="character" w:styleId="Hyperlink">
    <w:name w:val="Hyperlink"/>
    <w:basedOn w:val="DefaultParagraphFont"/>
    <w:uiPriority w:val="99"/>
    <w:rsid w:val="005B0038"/>
    <w:rPr>
      <w:color w:val="0000FF"/>
      <w:u w:val="single"/>
    </w:rPr>
  </w:style>
  <w:style w:type="character" w:customStyle="1" w:styleId="NormalaftertitleChar">
    <w:name w:val="Normal_after_title Char"/>
    <w:basedOn w:val="DefaultParagraphFont"/>
    <w:link w:val="Normalaftertitle"/>
    <w:locked/>
    <w:rsid w:val="009669C2"/>
    <w:rPr>
      <w:szCs w:val="20"/>
      <w:lang w:val="fr-FR" w:eastAsia="en-US"/>
    </w:rPr>
  </w:style>
  <w:style w:type="character" w:customStyle="1" w:styleId="NoteChar">
    <w:name w:val="Note Char"/>
    <w:basedOn w:val="DefaultParagraphFont"/>
    <w:link w:val="Note"/>
    <w:locked/>
    <w:rsid w:val="004B065C"/>
    <w:rPr>
      <w:sz w:val="20"/>
      <w:szCs w:val="20"/>
      <w:lang w:val="fr-FR" w:eastAsia="en-US"/>
    </w:rPr>
  </w:style>
  <w:style w:type="character" w:customStyle="1" w:styleId="RecNoChar">
    <w:name w:val="Rec_No Char"/>
    <w:basedOn w:val="DefaultParagraphFont"/>
    <w:link w:val="RecNo"/>
    <w:locked/>
    <w:rsid w:val="004B065C"/>
    <w:rPr>
      <w:sz w:val="26"/>
      <w:szCs w:val="20"/>
      <w:lang w:val="fr-FR" w:eastAsia="en-US"/>
    </w:rPr>
  </w:style>
  <w:style w:type="character" w:customStyle="1" w:styleId="TableheadChar">
    <w:name w:val="Table_head Char"/>
    <w:basedOn w:val="DefaultParagraphFont"/>
    <w:link w:val="Tablehead"/>
    <w:uiPriority w:val="99"/>
    <w:locked/>
    <w:rsid w:val="004B065C"/>
    <w:rPr>
      <w:b/>
      <w:sz w:val="20"/>
      <w:szCs w:val="20"/>
      <w:lang w:val="fr-FR" w:eastAsia="en-US"/>
    </w:rPr>
  </w:style>
  <w:style w:type="character" w:customStyle="1" w:styleId="TableNo0">
    <w:name w:val="Table_No Знак"/>
    <w:basedOn w:val="DefaultParagraphFont"/>
    <w:link w:val="TableNo"/>
    <w:uiPriority w:val="99"/>
    <w:locked/>
    <w:rsid w:val="004B065C"/>
    <w:rPr>
      <w:szCs w:val="20"/>
      <w:lang w:val="fr-FR" w:eastAsia="en-US"/>
    </w:rPr>
  </w:style>
  <w:style w:type="character" w:customStyle="1" w:styleId="TabletextChar">
    <w:name w:val="Table_text Char"/>
    <w:basedOn w:val="DefaultParagraphFont"/>
    <w:link w:val="Tabletext"/>
    <w:uiPriority w:val="99"/>
    <w:locked/>
    <w:rsid w:val="004B065C"/>
    <w:rPr>
      <w:sz w:val="20"/>
      <w:szCs w:val="20"/>
      <w:lang w:val="fr-FR" w:eastAsia="en-US"/>
    </w:rPr>
  </w:style>
  <w:style w:type="character" w:customStyle="1" w:styleId="EquationChar">
    <w:name w:val="Equation Char"/>
    <w:basedOn w:val="DefaultParagraphFont"/>
    <w:link w:val="Equation"/>
    <w:uiPriority w:val="99"/>
    <w:locked/>
    <w:rsid w:val="004B065C"/>
    <w:rPr>
      <w:szCs w:val="20"/>
      <w:lang w:val="fr-FR" w:eastAsia="en-US"/>
    </w:rPr>
  </w:style>
  <w:style w:type="character" w:customStyle="1" w:styleId="CallChar">
    <w:name w:val="Call Char"/>
    <w:basedOn w:val="DefaultParagraphFont"/>
    <w:link w:val="Call"/>
    <w:locked/>
    <w:rsid w:val="004B065C"/>
    <w:rPr>
      <w:i/>
      <w:szCs w:val="20"/>
      <w:lang w:val="fr-FR" w:eastAsia="en-US"/>
    </w:rPr>
  </w:style>
  <w:style w:type="character" w:customStyle="1" w:styleId="Rectitle0">
    <w:name w:val="Rec_title Знак"/>
    <w:basedOn w:val="DefaultParagraphFont"/>
    <w:link w:val="Rectitle"/>
    <w:locked/>
    <w:rsid w:val="004B065C"/>
    <w:rPr>
      <w:b/>
      <w:sz w:val="26"/>
      <w:szCs w:val="20"/>
      <w:lang w:val="fr-FR" w:eastAsia="en-US"/>
    </w:rPr>
  </w:style>
  <w:style w:type="character" w:customStyle="1" w:styleId="Tabletitle0">
    <w:name w:val="Table_title Знак"/>
    <w:basedOn w:val="DefaultParagraphFont"/>
    <w:link w:val="Tabletitle"/>
    <w:uiPriority w:val="99"/>
    <w:locked/>
    <w:rsid w:val="004B065C"/>
    <w:rPr>
      <w:b/>
      <w:szCs w:val="20"/>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header" w:uiPriority="0"/>
    <w:lsdException w:name="footer" w:uiPriority="0"/>
    <w:lsdException w:name="index heading" w:uiPriority="0"/>
    <w:lsdException w:name="caption" w:locked="1" w:uiPriority="0" w:qFormat="1"/>
    <w:lsdException w:name="footnote reference" w:uiPriority="0"/>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038"/>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5B0038"/>
    <w:pPr>
      <w:keepNext/>
      <w:keepLines/>
      <w:spacing w:before="480"/>
      <w:ind w:left="794" w:hanging="794"/>
      <w:outlineLvl w:val="0"/>
    </w:pPr>
    <w:rPr>
      <w:b/>
    </w:rPr>
  </w:style>
  <w:style w:type="paragraph" w:styleId="Heading2">
    <w:name w:val="heading 2"/>
    <w:basedOn w:val="Heading1"/>
    <w:next w:val="Normal"/>
    <w:link w:val="Heading2Char"/>
    <w:qFormat/>
    <w:rsid w:val="005B0038"/>
    <w:pPr>
      <w:spacing w:before="320"/>
      <w:outlineLvl w:val="1"/>
    </w:pPr>
  </w:style>
  <w:style w:type="paragraph" w:styleId="Heading3">
    <w:name w:val="heading 3"/>
    <w:basedOn w:val="Heading1"/>
    <w:next w:val="Normal"/>
    <w:link w:val="Heading3Char"/>
    <w:qFormat/>
    <w:rsid w:val="005B0038"/>
    <w:pPr>
      <w:spacing w:before="200"/>
      <w:outlineLvl w:val="2"/>
    </w:pPr>
  </w:style>
  <w:style w:type="paragraph" w:styleId="Heading4">
    <w:name w:val="heading 4"/>
    <w:basedOn w:val="Heading3"/>
    <w:next w:val="Normal"/>
    <w:link w:val="Heading4Char"/>
    <w:qFormat/>
    <w:rsid w:val="005B0038"/>
    <w:pPr>
      <w:tabs>
        <w:tab w:val="clear" w:pos="794"/>
        <w:tab w:val="left" w:pos="992"/>
      </w:tabs>
      <w:ind w:left="992" w:hanging="992"/>
      <w:outlineLvl w:val="3"/>
    </w:pPr>
  </w:style>
  <w:style w:type="paragraph" w:styleId="Heading5">
    <w:name w:val="heading 5"/>
    <w:basedOn w:val="Heading4"/>
    <w:next w:val="Normal"/>
    <w:link w:val="Heading5Char"/>
    <w:qFormat/>
    <w:rsid w:val="005B0038"/>
    <w:pPr>
      <w:outlineLvl w:val="4"/>
    </w:pPr>
  </w:style>
  <w:style w:type="paragraph" w:styleId="Heading6">
    <w:name w:val="heading 6"/>
    <w:basedOn w:val="Heading4"/>
    <w:next w:val="Normal"/>
    <w:link w:val="Heading6Char"/>
    <w:qFormat/>
    <w:rsid w:val="005B0038"/>
    <w:pPr>
      <w:tabs>
        <w:tab w:val="clear" w:pos="992"/>
        <w:tab w:val="clear" w:pos="1191"/>
      </w:tabs>
      <w:ind w:left="1588" w:hanging="1588"/>
      <w:outlineLvl w:val="5"/>
    </w:pPr>
  </w:style>
  <w:style w:type="paragraph" w:styleId="Heading7">
    <w:name w:val="heading 7"/>
    <w:basedOn w:val="Heading6"/>
    <w:next w:val="Normal"/>
    <w:link w:val="Heading7Char"/>
    <w:qFormat/>
    <w:rsid w:val="005B0038"/>
    <w:pPr>
      <w:outlineLvl w:val="6"/>
    </w:pPr>
  </w:style>
  <w:style w:type="paragraph" w:styleId="Heading8">
    <w:name w:val="heading 8"/>
    <w:basedOn w:val="Heading6"/>
    <w:next w:val="Normal"/>
    <w:link w:val="Heading8Char"/>
    <w:qFormat/>
    <w:rsid w:val="005B0038"/>
    <w:pPr>
      <w:outlineLvl w:val="7"/>
    </w:pPr>
  </w:style>
  <w:style w:type="paragraph" w:styleId="Heading9">
    <w:name w:val="heading 9"/>
    <w:basedOn w:val="Heading6"/>
    <w:next w:val="Normal"/>
    <w:link w:val="Heading9Char"/>
    <w:qFormat/>
    <w:rsid w:val="005B003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A47C4"/>
    <w:rPr>
      <w:b/>
      <w:szCs w:val="20"/>
      <w:lang w:val="fr-FR" w:eastAsia="en-US"/>
    </w:rPr>
  </w:style>
  <w:style w:type="character" w:customStyle="1" w:styleId="Heading2Char">
    <w:name w:val="Heading 2 Char"/>
    <w:basedOn w:val="DefaultParagraphFont"/>
    <w:link w:val="Heading2"/>
    <w:rsid w:val="0049243D"/>
    <w:rPr>
      <w:b/>
      <w:szCs w:val="20"/>
      <w:lang w:val="fr-FR" w:eastAsia="en-US"/>
    </w:rPr>
  </w:style>
  <w:style w:type="character" w:customStyle="1" w:styleId="Heading3Char">
    <w:name w:val="Heading 3 Char"/>
    <w:basedOn w:val="DefaultParagraphFont"/>
    <w:link w:val="Heading3"/>
    <w:rsid w:val="0049243D"/>
    <w:rPr>
      <w:b/>
      <w:szCs w:val="20"/>
      <w:lang w:val="fr-FR" w:eastAsia="en-US"/>
    </w:rPr>
  </w:style>
  <w:style w:type="character" w:customStyle="1" w:styleId="Heading4Char">
    <w:name w:val="Heading 4 Char"/>
    <w:basedOn w:val="DefaultParagraphFont"/>
    <w:link w:val="Heading4"/>
    <w:rsid w:val="0049243D"/>
    <w:rPr>
      <w:b/>
      <w:szCs w:val="20"/>
      <w:lang w:val="fr-FR" w:eastAsia="en-US"/>
    </w:rPr>
  </w:style>
  <w:style w:type="character" w:customStyle="1" w:styleId="Heading5Char">
    <w:name w:val="Heading 5 Char"/>
    <w:basedOn w:val="DefaultParagraphFont"/>
    <w:link w:val="Heading5"/>
    <w:rsid w:val="0049243D"/>
    <w:rPr>
      <w:b/>
      <w:szCs w:val="20"/>
      <w:lang w:val="fr-FR" w:eastAsia="en-US"/>
    </w:rPr>
  </w:style>
  <w:style w:type="character" w:customStyle="1" w:styleId="Heading6Char">
    <w:name w:val="Heading 6 Char"/>
    <w:basedOn w:val="DefaultParagraphFont"/>
    <w:link w:val="Heading6"/>
    <w:rsid w:val="0049243D"/>
    <w:rPr>
      <w:b/>
      <w:szCs w:val="20"/>
      <w:lang w:val="fr-FR" w:eastAsia="en-US"/>
    </w:rPr>
  </w:style>
  <w:style w:type="character" w:customStyle="1" w:styleId="Heading7Char">
    <w:name w:val="Heading 7 Char"/>
    <w:basedOn w:val="DefaultParagraphFont"/>
    <w:link w:val="Heading7"/>
    <w:rsid w:val="0049243D"/>
    <w:rPr>
      <w:b/>
      <w:szCs w:val="20"/>
      <w:lang w:val="fr-FR" w:eastAsia="en-US"/>
    </w:rPr>
  </w:style>
  <w:style w:type="character" w:customStyle="1" w:styleId="Heading8Char">
    <w:name w:val="Heading 8 Char"/>
    <w:basedOn w:val="DefaultParagraphFont"/>
    <w:link w:val="Heading8"/>
    <w:rsid w:val="0049243D"/>
    <w:rPr>
      <w:b/>
      <w:szCs w:val="20"/>
      <w:lang w:val="fr-FR" w:eastAsia="en-US"/>
    </w:rPr>
  </w:style>
  <w:style w:type="character" w:customStyle="1" w:styleId="Heading9Char">
    <w:name w:val="Heading 9 Char"/>
    <w:basedOn w:val="DefaultParagraphFont"/>
    <w:link w:val="Heading9"/>
    <w:rsid w:val="0049243D"/>
    <w:rPr>
      <w:b/>
      <w:szCs w:val="20"/>
      <w:lang w:val="fr-FR" w:eastAsia="en-US"/>
    </w:rPr>
  </w:style>
  <w:style w:type="paragraph" w:styleId="Header">
    <w:name w:val="header"/>
    <w:basedOn w:val="Normal"/>
    <w:link w:val="HeaderChar"/>
    <w:rsid w:val="005B003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B0038"/>
    <w:rPr>
      <w:szCs w:val="20"/>
      <w:lang w:val="fr-FR" w:eastAsia="en-US"/>
    </w:rPr>
  </w:style>
  <w:style w:type="paragraph" w:styleId="Footer">
    <w:name w:val="footer"/>
    <w:basedOn w:val="Normal"/>
    <w:link w:val="FooterChar"/>
    <w:rsid w:val="005B003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9243D"/>
    <w:rPr>
      <w:noProof/>
      <w:sz w:val="18"/>
      <w:szCs w:val="20"/>
      <w:lang w:val="fr-FR" w:eastAsia="en-US"/>
    </w:rPr>
  </w:style>
  <w:style w:type="character" w:styleId="PageNumber">
    <w:name w:val="page number"/>
    <w:basedOn w:val="DefaultParagraphFont"/>
    <w:rsid w:val="005B0038"/>
  </w:style>
  <w:style w:type="paragraph" w:customStyle="1" w:styleId="Headingb">
    <w:name w:val="Heading_b"/>
    <w:basedOn w:val="Heading3"/>
    <w:next w:val="Normal"/>
    <w:rsid w:val="005B0038"/>
    <w:pPr>
      <w:spacing w:before="160"/>
      <w:ind w:left="0" w:firstLine="0"/>
      <w:outlineLvl w:val="9"/>
    </w:pPr>
  </w:style>
  <w:style w:type="paragraph" w:customStyle="1" w:styleId="Headingi">
    <w:name w:val="Heading_i"/>
    <w:basedOn w:val="Heading3"/>
    <w:next w:val="Normal"/>
    <w:rsid w:val="005B0038"/>
    <w:pPr>
      <w:spacing w:before="160"/>
      <w:ind w:left="0" w:firstLine="0"/>
    </w:pPr>
    <w:rPr>
      <w:b w:val="0"/>
      <w:i/>
    </w:rPr>
  </w:style>
  <w:style w:type="character" w:customStyle="1" w:styleId="href">
    <w:name w:val="href"/>
    <w:basedOn w:val="DefaultParagraphFont"/>
    <w:rsid w:val="005B0038"/>
  </w:style>
  <w:style w:type="paragraph" w:customStyle="1" w:styleId="enumlev1">
    <w:name w:val="enumlev1"/>
    <w:basedOn w:val="Normal"/>
    <w:rsid w:val="005B0038"/>
    <w:pPr>
      <w:spacing w:before="80"/>
      <w:ind w:left="794" w:hanging="794"/>
    </w:pPr>
  </w:style>
  <w:style w:type="paragraph" w:customStyle="1" w:styleId="enumlev2">
    <w:name w:val="enumlev2"/>
    <w:basedOn w:val="enumlev1"/>
    <w:rsid w:val="005B0038"/>
    <w:pPr>
      <w:ind w:left="1191" w:hanging="397"/>
    </w:pPr>
  </w:style>
  <w:style w:type="paragraph" w:customStyle="1" w:styleId="enumlev3">
    <w:name w:val="enumlev3"/>
    <w:basedOn w:val="enumlev2"/>
    <w:rsid w:val="005B0038"/>
    <w:pPr>
      <w:ind w:left="1588"/>
    </w:pPr>
  </w:style>
  <w:style w:type="paragraph" w:customStyle="1" w:styleId="Normalaftertitle">
    <w:name w:val="Normal_after_title"/>
    <w:basedOn w:val="Normal"/>
    <w:next w:val="Normal"/>
    <w:link w:val="NormalaftertitleChar"/>
    <w:rsid w:val="005B0038"/>
    <w:pPr>
      <w:spacing w:before="320"/>
    </w:pPr>
  </w:style>
  <w:style w:type="paragraph" w:customStyle="1" w:styleId="Note">
    <w:name w:val="Note"/>
    <w:basedOn w:val="Normal"/>
    <w:link w:val="NoteChar"/>
    <w:rsid w:val="00A77404"/>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5B0038"/>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5B0038"/>
    <w:pPr>
      <w:spacing w:before="240"/>
    </w:pPr>
    <w:rPr>
      <w:lang w:val="es-ES_tradnl"/>
    </w:rPr>
  </w:style>
  <w:style w:type="paragraph" w:customStyle="1" w:styleId="Recref">
    <w:name w:val="Rec_ref"/>
    <w:basedOn w:val="Normal"/>
    <w:next w:val="Recdate"/>
    <w:rsid w:val="005B0038"/>
    <w:pPr>
      <w:jc w:val="center"/>
    </w:pPr>
  </w:style>
  <w:style w:type="paragraph" w:customStyle="1" w:styleId="Recdate">
    <w:name w:val="Rec_date"/>
    <w:basedOn w:val="Recref"/>
    <w:next w:val="Normalaftertitle"/>
    <w:rsid w:val="005B0038"/>
    <w:pPr>
      <w:jc w:val="right"/>
    </w:pPr>
  </w:style>
  <w:style w:type="paragraph" w:customStyle="1" w:styleId="AnnexNoTitle">
    <w:name w:val="Annex_NoTitle"/>
    <w:basedOn w:val="Normal"/>
    <w:next w:val="Normalaftertitle"/>
    <w:link w:val="AnnexNoTitleChar"/>
    <w:rsid w:val="005B0038"/>
    <w:pPr>
      <w:keepNext/>
      <w:keepLines/>
      <w:spacing w:before="480" w:after="80"/>
      <w:jc w:val="center"/>
    </w:pPr>
    <w:rPr>
      <w:b/>
      <w:sz w:val="26"/>
    </w:rPr>
  </w:style>
  <w:style w:type="paragraph" w:customStyle="1" w:styleId="AppendixNoTitle">
    <w:name w:val="Appendix_NoTitle"/>
    <w:basedOn w:val="AnnexNoTitle"/>
    <w:next w:val="Normal"/>
    <w:rsid w:val="005B0038"/>
  </w:style>
  <w:style w:type="paragraph" w:customStyle="1" w:styleId="Tablefin">
    <w:name w:val="Table_fin"/>
    <w:basedOn w:val="Normal"/>
    <w:next w:val="Normal"/>
    <w:rsid w:val="005B0038"/>
    <w:pPr>
      <w:spacing w:before="0"/>
    </w:pPr>
    <w:rPr>
      <w:sz w:val="20"/>
      <w:lang w:val="en-GB"/>
    </w:rPr>
  </w:style>
  <w:style w:type="paragraph" w:customStyle="1" w:styleId="Tablehead">
    <w:name w:val="Table_head"/>
    <w:basedOn w:val="Normal"/>
    <w:next w:val="Normal"/>
    <w:link w:val="TableheadChar"/>
    <w:uiPriority w:val="99"/>
    <w:rsid w:val="005B003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B00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uiPriority w:val="99"/>
    <w:rsid w:val="005B0038"/>
    <w:pPr>
      <w:keepNext/>
      <w:spacing w:before="360" w:after="120"/>
      <w:jc w:val="center"/>
    </w:pPr>
  </w:style>
  <w:style w:type="paragraph" w:customStyle="1" w:styleId="Tabletext">
    <w:name w:val="Table_text"/>
    <w:basedOn w:val="Normal"/>
    <w:link w:val="TabletextChar"/>
    <w:uiPriority w:val="99"/>
    <w:rsid w:val="005B00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uiPriority w:val="99"/>
    <w:rsid w:val="005B0038"/>
    <w:pPr>
      <w:tabs>
        <w:tab w:val="clear" w:pos="1191"/>
        <w:tab w:val="clear" w:pos="1588"/>
        <w:tab w:val="clear" w:pos="1985"/>
        <w:tab w:val="center" w:pos="4820"/>
        <w:tab w:val="right" w:pos="9639"/>
      </w:tabs>
    </w:pPr>
  </w:style>
  <w:style w:type="paragraph" w:customStyle="1" w:styleId="Equationlegend">
    <w:name w:val="Equation_legend"/>
    <w:basedOn w:val="NormalIndent"/>
    <w:rsid w:val="005B003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B0038"/>
    <w:pPr>
      <w:ind w:left="794"/>
    </w:pPr>
  </w:style>
  <w:style w:type="paragraph" w:customStyle="1" w:styleId="Figurelegend">
    <w:name w:val="Figure_legend"/>
    <w:basedOn w:val="Normal"/>
    <w:rsid w:val="005B003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B0038"/>
    <w:pPr>
      <w:keepNext/>
      <w:keepLines/>
      <w:spacing w:before="480" w:after="80"/>
      <w:jc w:val="center"/>
    </w:pPr>
    <w:rPr>
      <w:caps/>
      <w:sz w:val="18"/>
    </w:rPr>
  </w:style>
  <w:style w:type="paragraph" w:customStyle="1" w:styleId="tocpart">
    <w:name w:val="tocpart"/>
    <w:basedOn w:val="Normal"/>
    <w:rsid w:val="005B003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B0038"/>
    <w:pPr>
      <w:keepNext/>
      <w:keepLines/>
      <w:spacing w:before="480"/>
      <w:jc w:val="center"/>
    </w:pPr>
    <w:rPr>
      <w:sz w:val="26"/>
    </w:rPr>
  </w:style>
  <w:style w:type="paragraph" w:customStyle="1" w:styleId="Arttitle">
    <w:name w:val="Art_title"/>
    <w:basedOn w:val="Normal"/>
    <w:next w:val="Normalaftertitle"/>
    <w:rsid w:val="005B0038"/>
    <w:pPr>
      <w:keepNext/>
      <w:keepLines/>
      <w:spacing w:before="240"/>
      <w:jc w:val="center"/>
    </w:pPr>
    <w:rPr>
      <w:b/>
      <w:sz w:val="26"/>
    </w:rPr>
  </w:style>
  <w:style w:type="paragraph" w:customStyle="1" w:styleId="Blanc">
    <w:name w:val="Blanc"/>
    <w:basedOn w:val="Normal"/>
    <w:next w:val="Tabletext"/>
    <w:rsid w:val="005B003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B003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B0038"/>
    <w:pPr>
      <w:keepNext/>
      <w:keepLines/>
      <w:spacing w:before="160"/>
      <w:ind w:left="794"/>
    </w:pPr>
    <w:rPr>
      <w:i/>
    </w:rPr>
  </w:style>
  <w:style w:type="paragraph" w:customStyle="1" w:styleId="ChapNo">
    <w:name w:val="Chap_No"/>
    <w:basedOn w:val="ArtNo"/>
    <w:next w:val="Chaptitle"/>
    <w:rsid w:val="005B0038"/>
    <w:rPr>
      <w:b/>
    </w:rPr>
  </w:style>
  <w:style w:type="paragraph" w:customStyle="1" w:styleId="Chaptitle">
    <w:name w:val="Chap_title"/>
    <w:basedOn w:val="Arttitle"/>
    <w:next w:val="Normalaftertitle"/>
    <w:rsid w:val="005B0038"/>
  </w:style>
  <w:style w:type="character" w:styleId="FootnoteReference">
    <w:name w:val="footnote reference"/>
    <w:basedOn w:val="DefaultParagraphFont"/>
    <w:semiHidden/>
    <w:rsid w:val="005B0038"/>
    <w:rPr>
      <w:position w:val="6"/>
      <w:sz w:val="18"/>
    </w:rPr>
  </w:style>
  <w:style w:type="paragraph" w:styleId="FootnoteText">
    <w:name w:val="footnote text"/>
    <w:basedOn w:val="Normal"/>
    <w:link w:val="FootnoteTextChar"/>
    <w:semiHidden/>
    <w:rsid w:val="005B0038"/>
    <w:pPr>
      <w:keepLines/>
      <w:tabs>
        <w:tab w:val="left" w:pos="255"/>
      </w:tabs>
      <w:ind w:left="255" w:hanging="255"/>
    </w:pPr>
  </w:style>
  <w:style w:type="character" w:customStyle="1" w:styleId="FootnoteTextChar">
    <w:name w:val="Footnote Text Char"/>
    <w:basedOn w:val="DefaultParagraphFont"/>
    <w:link w:val="FootnoteText"/>
    <w:semiHidden/>
    <w:rsid w:val="0049243D"/>
    <w:rPr>
      <w:szCs w:val="20"/>
      <w:lang w:val="fr-FR" w:eastAsia="en-US"/>
    </w:rPr>
  </w:style>
  <w:style w:type="paragraph" w:styleId="Index1">
    <w:name w:val="index 1"/>
    <w:basedOn w:val="Normal"/>
    <w:next w:val="Normal"/>
    <w:semiHidden/>
    <w:rsid w:val="005B0038"/>
  </w:style>
  <w:style w:type="paragraph" w:styleId="Index2">
    <w:name w:val="index 2"/>
    <w:basedOn w:val="Normal"/>
    <w:next w:val="Normal"/>
    <w:semiHidden/>
    <w:rsid w:val="005B0038"/>
    <w:pPr>
      <w:ind w:left="283"/>
    </w:pPr>
  </w:style>
  <w:style w:type="paragraph" w:styleId="Index3">
    <w:name w:val="index 3"/>
    <w:basedOn w:val="Normal"/>
    <w:next w:val="Normal"/>
    <w:semiHidden/>
    <w:rsid w:val="005B0038"/>
    <w:pPr>
      <w:ind w:left="566"/>
    </w:pPr>
  </w:style>
  <w:style w:type="paragraph" w:styleId="IndexHeading">
    <w:name w:val="index heading"/>
    <w:basedOn w:val="Normal"/>
    <w:next w:val="Index1"/>
    <w:semiHidden/>
    <w:rsid w:val="005B0038"/>
  </w:style>
  <w:style w:type="paragraph" w:customStyle="1" w:styleId="Line">
    <w:name w:val="Line"/>
    <w:basedOn w:val="Normal"/>
    <w:next w:val="Normal"/>
    <w:rsid w:val="005B003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B003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B0038"/>
  </w:style>
  <w:style w:type="paragraph" w:customStyle="1" w:styleId="Partref">
    <w:name w:val="Part_ref"/>
    <w:basedOn w:val="Normal"/>
    <w:next w:val="Normal"/>
    <w:rsid w:val="005B0038"/>
    <w:pPr>
      <w:keepNext/>
      <w:keepLines/>
      <w:spacing w:after="280"/>
      <w:jc w:val="center"/>
    </w:pPr>
  </w:style>
  <w:style w:type="paragraph" w:customStyle="1" w:styleId="Parttitle">
    <w:name w:val="Part_title"/>
    <w:basedOn w:val="Normal"/>
    <w:next w:val="Normalaftertitle"/>
    <w:rsid w:val="005B003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B0038"/>
  </w:style>
  <w:style w:type="paragraph" w:customStyle="1" w:styleId="QuestionNo">
    <w:name w:val="Question_No"/>
    <w:basedOn w:val="RecNo"/>
    <w:next w:val="Normal"/>
    <w:rsid w:val="005B0038"/>
  </w:style>
  <w:style w:type="paragraph" w:customStyle="1" w:styleId="Questionref">
    <w:name w:val="Question_ref"/>
    <w:basedOn w:val="Recref"/>
    <w:next w:val="Questiondate"/>
    <w:rsid w:val="005B0038"/>
  </w:style>
  <w:style w:type="paragraph" w:customStyle="1" w:styleId="Questiontitle">
    <w:name w:val="Question_title"/>
    <w:basedOn w:val="Normal"/>
    <w:next w:val="Questionref"/>
    <w:rsid w:val="005B0038"/>
  </w:style>
  <w:style w:type="paragraph" w:customStyle="1" w:styleId="Reftext">
    <w:name w:val="Ref_text"/>
    <w:basedOn w:val="Normal"/>
    <w:rsid w:val="005B0038"/>
    <w:pPr>
      <w:ind w:left="794" w:hanging="794"/>
    </w:pPr>
  </w:style>
  <w:style w:type="paragraph" w:customStyle="1" w:styleId="Reftitle">
    <w:name w:val="Ref_title"/>
    <w:basedOn w:val="Normal"/>
    <w:next w:val="Reftext"/>
    <w:rsid w:val="005B003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B0038"/>
  </w:style>
  <w:style w:type="paragraph" w:customStyle="1" w:styleId="RepNo">
    <w:name w:val="Rep_No"/>
    <w:basedOn w:val="RecNo"/>
    <w:next w:val="Reptitle"/>
    <w:rsid w:val="005B0038"/>
  </w:style>
  <w:style w:type="paragraph" w:customStyle="1" w:styleId="Repref">
    <w:name w:val="Rep_ref"/>
    <w:basedOn w:val="Recref"/>
    <w:next w:val="Repdate"/>
    <w:rsid w:val="005B0038"/>
  </w:style>
  <w:style w:type="paragraph" w:customStyle="1" w:styleId="Reptitle">
    <w:name w:val="Rep_title"/>
    <w:basedOn w:val="Rectitle"/>
    <w:next w:val="Repref"/>
    <w:rsid w:val="005B0038"/>
  </w:style>
  <w:style w:type="paragraph" w:customStyle="1" w:styleId="Resdate">
    <w:name w:val="Res_date"/>
    <w:basedOn w:val="Recdate"/>
    <w:next w:val="Normalaftertitle"/>
    <w:rsid w:val="005B0038"/>
  </w:style>
  <w:style w:type="paragraph" w:customStyle="1" w:styleId="ResNo">
    <w:name w:val="Res_No"/>
    <w:basedOn w:val="RecNo"/>
    <w:next w:val="Restitle"/>
    <w:rsid w:val="005B0038"/>
  </w:style>
  <w:style w:type="paragraph" w:customStyle="1" w:styleId="Resref">
    <w:name w:val="Res_ref"/>
    <w:basedOn w:val="Recref"/>
    <w:next w:val="Resdate"/>
    <w:rsid w:val="005B0038"/>
  </w:style>
  <w:style w:type="paragraph" w:customStyle="1" w:styleId="Restitle">
    <w:name w:val="Res_title"/>
    <w:basedOn w:val="Normal"/>
    <w:next w:val="Resref"/>
    <w:rsid w:val="005B0038"/>
    <w:pPr>
      <w:spacing w:before="240"/>
      <w:jc w:val="center"/>
    </w:pPr>
    <w:rPr>
      <w:b/>
      <w:sz w:val="26"/>
    </w:rPr>
  </w:style>
  <w:style w:type="paragraph" w:customStyle="1" w:styleId="SectionNo">
    <w:name w:val="Section_No"/>
    <w:basedOn w:val="Normal"/>
    <w:next w:val="Normal"/>
    <w:rsid w:val="005B0038"/>
  </w:style>
  <w:style w:type="paragraph" w:customStyle="1" w:styleId="Sectiontitle">
    <w:name w:val="Section_title"/>
    <w:basedOn w:val="Normal"/>
    <w:next w:val="Normalaftertitle"/>
    <w:rsid w:val="005B003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B0038"/>
    <w:pPr>
      <w:tabs>
        <w:tab w:val="clear" w:pos="794"/>
        <w:tab w:val="clear" w:pos="1191"/>
        <w:tab w:val="clear" w:pos="1588"/>
        <w:tab w:val="clear" w:pos="1985"/>
        <w:tab w:val="right" w:pos="9611"/>
      </w:tabs>
    </w:pPr>
    <w:rPr>
      <w:i/>
    </w:rPr>
  </w:style>
  <w:style w:type="paragraph" w:styleId="TOC1">
    <w:name w:val="toc 1"/>
    <w:basedOn w:val="Normal"/>
    <w:semiHidden/>
    <w:rsid w:val="005B003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B0038"/>
    <w:pPr>
      <w:tabs>
        <w:tab w:val="clear" w:pos="567"/>
        <w:tab w:val="left" w:pos="1276"/>
      </w:tabs>
      <w:spacing w:before="160"/>
      <w:ind w:left="1276" w:hanging="709"/>
    </w:pPr>
  </w:style>
  <w:style w:type="paragraph" w:styleId="TOC3">
    <w:name w:val="toc 3"/>
    <w:basedOn w:val="TOC2"/>
    <w:semiHidden/>
    <w:rsid w:val="005B0038"/>
    <w:pPr>
      <w:tabs>
        <w:tab w:val="clear" w:pos="1276"/>
        <w:tab w:val="left" w:pos="2155"/>
      </w:tabs>
      <w:ind w:left="2155" w:hanging="879"/>
    </w:pPr>
  </w:style>
  <w:style w:type="paragraph" w:styleId="TOC4">
    <w:name w:val="toc 4"/>
    <w:basedOn w:val="TOC3"/>
    <w:semiHidden/>
    <w:rsid w:val="005B0038"/>
    <w:pPr>
      <w:tabs>
        <w:tab w:val="left" w:pos="3261"/>
      </w:tabs>
      <w:spacing w:before="80"/>
      <w:ind w:left="3261" w:hanging="993"/>
    </w:pPr>
  </w:style>
  <w:style w:type="paragraph" w:styleId="TOC5">
    <w:name w:val="toc 5"/>
    <w:basedOn w:val="TOC4"/>
    <w:semiHidden/>
    <w:rsid w:val="005B0038"/>
  </w:style>
  <w:style w:type="paragraph" w:styleId="TOC6">
    <w:name w:val="toc 6"/>
    <w:basedOn w:val="TOC4"/>
    <w:semiHidden/>
    <w:rsid w:val="005B0038"/>
  </w:style>
  <w:style w:type="paragraph" w:styleId="TOC7">
    <w:name w:val="toc 7"/>
    <w:basedOn w:val="TOC4"/>
    <w:semiHidden/>
    <w:rsid w:val="005B0038"/>
  </w:style>
  <w:style w:type="paragraph" w:styleId="TOC8">
    <w:name w:val="toc 8"/>
    <w:basedOn w:val="TOC4"/>
    <w:semiHidden/>
    <w:rsid w:val="005B0038"/>
  </w:style>
  <w:style w:type="paragraph" w:customStyle="1" w:styleId="Rectitle">
    <w:name w:val="Rec_title"/>
    <w:basedOn w:val="Normal"/>
    <w:next w:val="Recref"/>
    <w:link w:val="Rectitle0"/>
    <w:rsid w:val="005B0038"/>
    <w:pPr>
      <w:keepNext/>
      <w:keepLines/>
      <w:spacing w:before="240"/>
      <w:jc w:val="center"/>
    </w:pPr>
    <w:rPr>
      <w:b/>
      <w:sz w:val="26"/>
    </w:rPr>
  </w:style>
  <w:style w:type="paragraph" w:customStyle="1" w:styleId="Annexref">
    <w:name w:val="Annex_ref"/>
    <w:basedOn w:val="Normal"/>
    <w:next w:val="Normalaftertitle"/>
    <w:rsid w:val="005B0038"/>
    <w:pPr>
      <w:keepNext/>
      <w:keepLines/>
      <w:spacing w:after="280"/>
      <w:jc w:val="center"/>
    </w:pPr>
  </w:style>
  <w:style w:type="paragraph" w:customStyle="1" w:styleId="Appendixref">
    <w:name w:val="Appendix_ref"/>
    <w:basedOn w:val="Annexref"/>
    <w:next w:val="Normalaftertitle"/>
    <w:rsid w:val="005B0038"/>
  </w:style>
  <w:style w:type="paragraph" w:customStyle="1" w:styleId="Figuretitle">
    <w:name w:val="Figure_title"/>
    <w:basedOn w:val="Normal"/>
    <w:next w:val="Figure"/>
    <w:rsid w:val="005B003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rsid w:val="005B0038"/>
    <w:pPr>
      <w:keepNext/>
      <w:spacing w:before="0" w:after="120"/>
      <w:jc w:val="center"/>
    </w:pPr>
    <w:rPr>
      <w:b/>
    </w:rPr>
  </w:style>
  <w:style w:type="paragraph" w:customStyle="1" w:styleId="Summary">
    <w:name w:val="Summary"/>
    <w:basedOn w:val="Normal"/>
    <w:next w:val="Normalaftertitle"/>
    <w:rsid w:val="005B0038"/>
    <w:pPr>
      <w:spacing w:after="480"/>
    </w:pPr>
    <w:rPr>
      <w:lang w:val="es-ES_tradnl"/>
    </w:rPr>
  </w:style>
  <w:style w:type="paragraph" w:customStyle="1" w:styleId="TableLegendNote">
    <w:name w:val="Table_Legend_Note"/>
    <w:basedOn w:val="Tablelegend"/>
    <w:next w:val="Tablelegend"/>
    <w:rsid w:val="00F96B26"/>
    <w:pPr>
      <w:ind w:left="-85" w:firstLine="0"/>
    </w:pPr>
    <w:rPr>
      <w:lang w:val="en-US"/>
    </w:rPr>
  </w:style>
  <w:style w:type="paragraph" w:customStyle="1" w:styleId="Figure">
    <w:name w:val="Figure"/>
    <w:basedOn w:val="FigureNo"/>
    <w:next w:val="Normal"/>
    <w:rsid w:val="005B0038"/>
    <w:pPr>
      <w:keepNext w:val="0"/>
      <w:spacing w:before="0" w:after="240"/>
    </w:pPr>
  </w:style>
  <w:style w:type="character" w:customStyle="1" w:styleId="AnnexNoTitleChar">
    <w:name w:val="Annex_NoTitle Char"/>
    <w:basedOn w:val="DefaultParagraphFont"/>
    <w:link w:val="AnnexNoTitle"/>
    <w:locked/>
    <w:rsid w:val="00FB0B31"/>
    <w:rPr>
      <w:b/>
      <w:sz w:val="26"/>
      <w:szCs w:val="20"/>
      <w:lang w:val="fr-FR" w:eastAsia="en-US"/>
    </w:rPr>
  </w:style>
  <w:style w:type="character" w:styleId="Hyperlink">
    <w:name w:val="Hyperlink"/>
    <w:basedOn w:val="DefaultParagraphFont"/>
    <w:uiPriority w:val="99"/>
    <w:rsid w:val="005B0038"/>
    <w:rPr>
      <w:color w:val="0000FF"/>
      <w:u w:val="single"/>
    </w:rPr>
  </w:style>
  <w:style w:type="character" w:customStyle="1" w:styleId="NormalaftertitleChar">
    <w:name w:val="Normal_after_title Char"/>
    <w:basedOn w:val="DefaultParagraphFont"/>
    <w:link w:val="Normalaftertitle"/>
    <w:locked/>
    <w:rsid w:val="009669C2"/>
    <w:rPr>
      <w:szCs w:val="20"/>
      <w:lang w:val="fr-FR" w:eastAsia="en-US"/>
    </w:rPr>
  </w:style>
  <w:style w:type="character" w:customStyle="1" w:styleId="NoteChar">
    <w:name w:val="Note Char"/>
    <w:basedOn w:val="DefaultParagraphFont"/>
    <w:link w:val="Note"/>
    <w:locked/>
    <w:rsid w:val="004B065C"/>
    <w:rPr>
      <w:sz w:val="20"/>
      <w:szCs w:val="20"/>
      <w:lang w:val="fr-FR" w:eastAsia="en-US"/>
    </w:rPr>
  </w:style>
  <w:style w:type="character" w:customStyle="1" w:styleId="RecNoChar">
    <w:name w:val="Rec_No Char"/>
    <w:basedOn w:val="DefaultParagraphFont"/>
    <w:link w:val="RecNo"/>
    <w:locked/>
    <w:rsid w:val="004B065C"/>
    <w:rPr>
      <w:sz w:val="26"/>
      <w:szCs w:val="20"/>
      <w:lang w:val="fr-FR" w:eastAsia="en-US"/>
    </w:rPr>
  </w:style>
  <w:style w:type="character" w:customStyle="1" w:styleId="TableheadChar">
    <w:name w:val="Table_head Char"/>
    <w:basedOn w:val="DefaultParagraphFont"/>
    <w:link w:val="Tablehead"/>
    <w:uiPriority w:val="99"/>
    <w:locked/>
    <w:rsid w:val="004B065C"/>
    <w:rPr>
      <w:b/>
      <w:sz w:val="20"/>
      <w:szCs w:val="20"/>
      <w:lang w:val="fr-FR" w:eastAsia="en-US"/>
    </w:rPr>
  </w:style>
  <w:style w:type="character" w:customStyle="1" w:styleId="TableNo0">
    <w:name w:val="Table_No Знак"/>
    <w:basedOn w:val="DefaultParagraphFont"/>
    <w:link w:val="TableNo"/>
    <w:uiPriority w:val="99"/>
    <w:locked/>
    <w:rsid w:val="004B065C"/>
    <w:rPr>
      <w:szCs w:val="20"/>
      <w:lang w:val="fr-FR" w:eastAsia="en-US"/>
    </w:rPr>
  </w:style>
  <w:style w:type="character" w:customStyle="1" w:styleId="TabletextChar">
    <w:name w:val="Table_text Char"/>
    <w:basedOn w:val="DefaultParagraphFont"/>
    <w:link w:val="Tabletext"/>
    <w:uiPriority w:val="99"/>
    <w:locked/>
    <w:rsid w:val="004B065C"/>
    <w:rPr>
      <w:sz w:val="20"/>
      <w:szCs w:val="20"/>
      <w:lang w:val="fr-FR" w:eastAsia="en-US"/>
    </w:rPr>
  </w:style>
  <w:style w:type="character" w:customStyle="1" w:styleId="EquationChar">
    <w:name w:val="Equation Char"/>
    <w:basedOn w:val="DefaultParagraphFont"/>
    <w:link w:val="Equation"/>
    <w:uiPriority w:val="99"/>
    <w:locked/>
    <w:rsid w:val="004B065C"/>
    <w:rPr>
      <w:szCs w:val="20"/>
      <w:lang w:val="fr-FR" w:eastAsia="en-US"/>
    </w:rPr>
  </w:style>
  <w:style w:type="character" w:customStyle="1" w:styleId="CallChar">
    <w:name w:val="Call Char"/>
    <w:basedOn w:val="DefaultParagraphFont"/>
    <w:link w:val="Call"/>
    <w:locked/>
    <w:rsid w:val="004B065C"/>
    <w:rPr>
      <w:i/>
      <w:szCs w:val="20"/>
      <w:lang w:val="fr-FR" w:eastAsia="en-US"/>
    </w:rPr>
  </w:style>
  <w:style w:type="character" w:customStyle="1" w:styleId="Rectitle0">
    <w:name w:val="Rec_title Знак"/>
    <w:basedOn w:val="DefaultParagraphFont"/>
    <w:link w:val="Rectitle"/>
    <w:locked/>
    <w:rsid w:val="004B065C"/>
    <w:rPr>
      <w:b/>
      <w:sz w:val="26"/>
      <w:szCs w:val="20"/>
      <w:lang w:val="fr-FR" w:eastAsia="en-US"/>
    </w:rPr>
  </w:style>
  <w:style w:type="character" w:customStyle="1" w:styleId="Tabletitle0">
    <w:name w:val="Table_title Знак"/>
    <w:basedOn w:val="DefaultParagraphFont"/>
    <w:link w:val="Tabletitle"/>
    <w:uiPriority w:val="99"/>
    <w:locked/>
    <w:rsid w:val="004B065C"/>
    <w:rPr>
      <w:b/>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9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4E5C2-1B3D-4416-9344-796DDEA18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7</Pages>
  <Words>1594</Words>
  <Characters>10528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02/12/09 - SC</dc:description>
  <cp:lastModifiedBy>berdyeva</cp:lastModifiedBy>
  <cp:revision>6</cp:revision>
  <cp:lastPrinted>2010-09-17T09:12:00Z</cp:lastPrinted>
  <dcterms:created xsi:type="dcterms:W3CDTF">2012-07-13T15:46:00Z</dcterms:created>
  <dcterms:modified xsi:type="dcterms:W3CDTF">2012-07-13T15:57:00Z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