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9C9" w:rsidRPr="00785AF5" w:rsidRDefault="00AB79C9" w:rsidP="00AB79C9">
      <w:pPr>
        <w:rPr>
          <w:lang w:val="en-GB"/>
        </w:rPr>
      </w:pPr>
    </w:p>
    <w:p w:rsidR="00AB79C9" w:rsidRPr="00785AF5" w:rsidRDefault="00AB79C9" w:rsidP="00AB79C9">
      <w:pPr>
        <w:rPr>
          <w:lang w:val="en-GB"/>
        </w:rPr>
      </w:pPr>
    </w:p>
    <w:p w:rsidR="00AB79C9" w:rsidRPr="00785AF5" w:rsidRDefault="00AB79C9" w:rsidP="00AB79C9">
      <w:pPr>
        <w:rPr>
          <w:lang w:val="en-GB"/>
        </w:rPr>
      </w:pPr>
    </w:p>
    <w:p w:rsidR="00AB79C9" w:rsidRPr="00785AF5" w:rsidRDefault="00AB79C9" w:rsidP="00AB79C9">
      <w:pPr>
        <w:rPr>
          <w:lang w:val="en-GB"/>
        </w:rPr>
      </w:pPr>
    </w:p>
    <w:p w:rsidR="00AB79C9" w:rsidRPr="00785AF5" w:rsidRDefault="00AB79C9" w:rsidP="00AB79C9">
      <w:pPr>
        <w:rPr>
          <w:lang w:val="en-GB"/>
        </w:rPr>
      </w:pPr>
    </w:p>
    <w:p w:rsidR="00AB79C9" w:rsidRPr="00785AF5" w:rsidRDefault="00AB79C9" w:rsidP="00AB79C9">
      <w:pPr>
        <w:rPr>
          <w:lang w:val="en-GB"/>
        </w:rPr>
      </w:pPr>
    </w:p>
    <w:p w:rsidR="00AB79C9" w:rsidRPr="00785AF5" w:rsidRDefault="00AB79C9" w:rsidP="00AB79C9">
      <w:pPr>
        <w:rPr>
          <w:lang w:val="en-GB"/>
        </w:rPr>
      </w:pPr>
    </w:p>
    <w:p w:rsidR="00AB79C9" w:rsidRPr="00785AF5" w:rsidRDefault="00AB79C9" w:rsidP="00AB79C9">
      <w:pPr>
        <w:rPr>
          <w:lang w:val="en-GB"/>
        </w:rPr>
      </w:pPr>
    </w:p>
    <w:p w:rsidR="00AB79C9" w:rsidRPr="00785AF5" w:rsidRDefault="00AB79C9" w:rsidP="00AB79C9">
      <w:pPr>
        <w:rPr>
          <w:lang w:val="en-GB"/>
        </w:rPr>
      </w:pPr>
    </w:p>
    <w:p w:rsidR="00AB79C9" w:rsidRPr="00785AF5" w:rsidRDefault="00AB79C9" w:rsidP="00AB79C9">
      <w:pPr>
        <w:rPr>
          <w:lang w:val="en-GB"/>
        </w:rPr>
      </w:pPr>
    </w:p>
    <w:p w:rsidR="00AB79C9" w:rsidRPr="00785AF5" w:rsidRDefault="00AB79C9" w:rsidP="00AB79C9">
      <w:pPr>
        <w:rPr>
          <w:lang w:val="en-GB"/>
        </w:rPr>
      </w:pPr>
    </w:p>
    <w:p w:rsidR="00AB79C9" w:rsidRPr="00785AF5" w:rsidRDefault="00AB79C9" w:rsidP="00AB79C9">
      <w:pPr>
        <w:rPr>
          <w:lang w:val="en-GB"/>
        </w:rPr>
      </w:pPr>
    </w:p>
    <w:tbl>
      <w:tblPr>
        <w:tblW w:w="10089" w:type="dxa"/>
        <w:tblLook w:val="01E0" w:firstRow="1" w:lastRow="1" w:firstColumn="1" w:lastColumn="1" w:noHBand="0" w:noVBand="0"/>
      </w:tblPr>
      <w:tblGrid>
        <w:gridCol w:w="10089"/>
      </w:tblGrid>
      <w:tr w:rsidR="00AB79C9" w:rsidRPr="00785AF5" w:rsidTr="00885C3D">
        <w:tc>
          <w:tcPr>
            <w:tcW w:w="10089" w:type="dxa"/>
          </w:tcPr>
          <w:p w:rsidR="00AB79C9" w:rsidRPr="00785AF5" w:rsidRDefault="00AB79C9" w:rsidP="00885C3D">
            <w:pPr>
              <w:spacing w:before="380" w:line="280" w:lineRule="exact"/>
              <w:jc w:val="right"/>
              <w:rPr>
                <w:rFonts w:ascii="Tahoma" w:hAnsi="Tahoma" w:cs="Tahoma"/>
                <w:b/>
                <w:bCs/>
                <w:iCs/>
                <w:color w:val="243285"/>
                <w:sz w:val="32"/>
                <w:szCs w:val="32"/>
                <w:lang w:val="en-GB"/>
              </w:rPr>
            </w:pPr>
          </w:p>
          <w:p w:rsidR="00AB79C9" w:rsidRPr="00785AF5" w:rsidRDefault="00AB79C9" w:rsidP="00951372">
            <w:pPr>
              <w:spacing w:before="380" w:line="280" w:lineRule="exact"/>
              <w:jc w:val="right"/>
              <w:rPr>
                <w:rFonts w:ascii="Tahoma" w:hAnsi="Tahoma" w:cs="Tahoma"/>
                <w:b/>
                <w:bCs/>
                <w:iCs/>
                <w:color w:val="243285"/>
                <w:sz w:val="36"/>
                <w:szCs w:val="36"/>
                <w:lang w:val="en-GB"/>
              </w:rPr>
            </w:pPr>
            <w:r w:rsidRPr="00785AF5">
              <w:rPr>
                <w:rFonts w:ascii="Tahoma" w:hAnsi="Tahoma" w:cs="Tahoma"/>
                <w:b/>
                <w:bCs/>
                <w:iCs/>
                <w:color w:val="243285"/>
                <w:sz w:val="36"/>
                <w:szCs w:val="36"/>
                <w:lang w:val="en-GB"/>
              </w:rPr>
              <w:t>Recommendation  ITU-R  S.</w:t>
            </w:r>
            <w:r w:rsidR="00951372" w:rsidRPr="00785AF5">
              <w:rPr>
                <w:rFonts w:ascii="Tahoma" w:hAnsi="Tahoma" w:cs="Tahoma"/>
                <w:b/>
                <w:bCs/>
                <w:iCs/>
                <w:color w:val="243285"/>
                <w:sz w:val="36"/>
                <w:szCs w:val="36"/>
                <w:lang w:val="en-GB"/>
              </w:rPr>
              <w:t>1899</w:t>
            </w:r>
          </w:p>
          <w:p w:rsidR="00AB79C9" w:rsidRPr="00785AF5" w:rsidRDefault="00AB79C9" w:rsidP="00951372">
            <w:pPr>
              <w:spacing w:before="80" w:line="280" w:lineRule="exact"/>
              <w:jc w:val="right"/>
              <w:rPr>
                <w:rFonts w:ascii="Tahoma" w:hAnsi="Tahoma" w:cs="Tahoma"/>
                <w:b/>
                <w:bCs/>
                <w:iCs/>
                <w:color w:val="243285"/>
                <w:szCs w:val="24"/>
                <w:lang w:val="en-GB"/>
              </w:rPr>
            </w:pPr>
            <w:r w:rsidRPr="00785AF5">
              <w:rPr>
                <w:rFonts w:ascii="Tahoma" w:hAnsi="Tahoma" w:cs="Tahoma"/>
                <w:b/>
                <w:bCs/>
                <w:iCs/>
                <w:color w:val="243285"/>
                <w:szCs w:val="24"/>
                <w:lang w:val="en-GB"/>
              </w:rPr>
              <w:t>(</w:t>
            </w:r>
            <w:r w:rsidR="00951372" w:rsidRPr="00785AF5">
              <w:rPr>
                <w:rFonts w:ascii="Tahoma" w:hAnsi="Tahoma" w:cs="Tahoma"/>
                <w:b/>
                <w:bCs/>
                <w:iCs/>
                <w:color w:val="243285"/>
                <w:szCs w:val="24"/>
                <w:lang w:val="en-GB"/>
              </w:rPr>
              <w:t>01</w:t>
            </w:r>
            <w:r w:rsidRPr="00785AF5">
              <w:rPr>
                <w:rFonts w:ascii="Tahoma" w:hAnsi="Tahoma" w:cs="Tahoma"/>
                <w:b/>
                <w:bCs/>
                <w:iCs/>
                <w:color w:val="243285"/>
                <w:szCs w:val="24"/>
                <w:lang w:val="en-GB"/>
              </w:rPr>
              <w:t>/</w:t>
            </w:r>
            <w:r w:rsidR="00951372" w:rsidRPr="00785AF5">
              <w:rPr>
                <w:rFonts w:ascii="Tahoma" w:hAnsi="Tahoma" w:cs="Tahoma"/>
                <w:b/>
                <w:bCs/>
                <w:iCs/>
                <w:color w:val="243285"/>
                <w:szCs w:val="24"/>
                <w:lang w:val="en-GB"/>
              </w:rPr>
              <w:t>2012</w:t>
            </w:r>
            <w:r w:rsidRPr="00785AF5">
              <w:rPr>
                <w:rFonts w:ascii="Tahoma" w:hAnsi="Tahoma" w:cs="Tahoma"/>
                <w:b/>
                <w:bCs/>
                <w:iCs/>
                <w:color w:val="243285"/>
                <w:szCs w:val="24"/>
                <w:lang w:val="en-GB"/>
              </w:rPr>
              <w:t>)</w:t>
            </w:r>
          </w:p>
        </w:tc>
      </w:tr>
      <w:tr w:rsidR="00AB79C9" w:rsidRPr="00C23CF2" w:rsidTr="00885C3D">
        <w:tc>
          <w:tcPr>
            <w:tcW w:w="10089" w:type="dxa"/>
          </w:tcPr>
          <w:p w:rsidR="00AB79C9" w:rsidRPr="00785AF5" w:rsidRDefault="00AB79C9" w:rsidP="00885C3D">
            <w:pPr>
              <w:spacing w:before="80" w:line="500" w:lineRule="exact"/>
              <w:jc w:val="right"/>
              <w:rPr>
                <w:rFonts w:ascii="Tahoma" w:hAnsi="Tahoma" w:cs="Tahoma"/>
                <w:b/>
                <w:bCs/>
                <w:iCs/>
                <w:color w:val="243285"/>
                <w:sz w:val="44"/>
                <w:szCs w:val="44"/>
                <w:lang w:val="en-GB"/>
              </w:rPr>
            </w:pPr>
          </w:p>
          <w:p w:rsidR="00AB79C9" w:rsidRPr="00785AF5" w:rsidRDefault="00951372" w:rsidP="00951372">
            <w:pPr>
              <w:spacing w:before="80" w:line="500" w:lineRule="exact"/>
              <w:jc w:val="right"/>
              <w:rPr>
                <w:rFonts w:ascii="Tahoma" w:hAnsi="Tahoma" w:cs="Tahoma"/>
                <w:b/>
                <w:bCs/>
                <w:iCs/>
                <w:color w:val="243285"/>
                <w:sz w:val="44"/>
                <w:szCs w:val="44"/>
                <w:lang w:val="en-GB"/>
              </w:rPr>
            </w:pPr>
            <w:r w:rsidRPr="00785AF5">
              <w:rPr>
                <w:rFonts w:ascii="Tahoma" w:hAnsi="Tahoma" w:cs="Tahoma"/>
                <w:b/>
                <w:bCs/>
                <w:iCs/>
                <w:color w:val="243285"/>
                <w:sz w:val="44"/>
                <w:szCs w:val="44"/>
                <w:lang w:val="en-GB"/>
              </w:rPr>
              <w:t>Protection criteria and interference assessment methods for non-GSO inter</w:t>
            </w:r>
            <w:r w:rsidRPr="00785AF5">
              <w:rPr>
                <w:rFonts w:ascii="Tahoma" w:hAnsi="Tahoma" w:cs="Tahoma"/>
                <w:b/>
                <w:bCs/>
                <w:iCs/>
                <w:color w:val="243285"/>
                <w:sz w:val="44"/>
                <w:szCs w:val="44"/>
                <w:lang w:val="en-GB"/>
              </w:rPr>
              <w:noBreakHyphen/>
              <w:t>satellite links in the 23.183</w:t>
            </w:r>
            <w:r w:rsidRPr="00785AF5">
              <w:rPr>
                <w:rFonts w:ascii="Tahoma" w:hAnsi="Tahoma" w:cs="Tahoma"/>
                <w:b/>
                <w:bCs/>
                <w:iCs/>
                <w:color w:val="243285"/>
                <w:sz w:val="44"/>
                <w:szCs w:val="44"/>
                <w:lang w:val="en-GB"/>
              </w:rPr>
              <w:noBreakHyphen/>
              <w:t xml:space="preserve">23.377 GHz band with respect </w:t>
            </w:r>
            <w:r w:rsidRPr="00785AF5">
              <w:rPr>
                <w:rFonts w:ascii="Tahoma" w:hAnsi="Tahoma" w:cs="Tahoma"/>
                <w:b/>
                <w:bCs/>
                <w:iCs/>
                <w:color w:val="243285"/>
                <w:sz w:val="44"/>
                <w:szCs w:val="44"/>
                <w:lang w:val="en-GB"/>
              </w:rPr>
              <w:br/>
              <w:t>to the space research service</w:t>
            </w:r>
          </w:p>
          <w:p w:rsidR="00AB79C9" w:rsidRPr="00785AF5" w:rsidRDefault="00AB79C9" w:rsidP="00885C3D">
            <w:pPr>
              <w:spacing w:before="80" w:line="500" w:lineRule="exact"/>
              <w:jc w:val="right"/>
              <w:rPr>
                <w:rFonts w:ascii="Tahoma" w:hAnsi="Tahoma" w:cs="Tahoma"/>
                <w:b/>
                <w:bCs/>
                <w:iCs/>
                <w:color w:val="243285"/>
                <w:sz w:val="40"/>
                <w:szCs w:val="40"/>
                <w:lang w:val="en-GB"/>
              </w:rPr>
            </w:pPr>
          </w:p>
        </w:tc>
      </w:tr>
      <w:tr w:rsidR="00AB79C9" w:rsidRPr="00377476" w:rsidTr="00885C3D">
        <w:tc>
          <w:tcPr>
            <w:tcW w:w="10089" w:type="dxa"/>
          </w:tcPr>
          <w:p w:rsidR="00AB79C9" w:rsidRPr="00785AF5" w:rsidRDefault="00AB79C9" w:rsidP="00885C3D">
            <w:pPr>
              <w:spacing w:before="80" w:line="280" w:lineRule="exact"/>
              <w:ind w:right="640"/>
              <w:rPr>
                <w:rFonts w:ascii="Tahoma" w:hAnsi="Tahoma" w:cs="Tahoma"/>
                <w:b/>
                <w:bCs/>
                <w:iCs/>
                <w:color w:val="243285"/>
                <w:sz w:val="32"/>
                <w:szCs w:val="32"/>
                <w:lang w:val="en-GB"/>
              </w:rPr>
            </w:pPr>
          </w:p>
          <w:p w:rsidR="00EB788A" w:rsidRPr="00785AF5" w:rsidRDefault="00EB788A" w:rsidP="00885C3D">
            <w:pPr>
              <w:spacing w:before="80" w:after="180" w:line="360" w:lineRule="exact"/>
              <w:ind w:right="720"/>
              <w:rPr>
                <w:rFonts w:ascii="Tahoma" w:hAnsi="Tahoma" w:cs="Tahoma"/>
                <w:b/>
                <w:bCs/>
                <w:iCs/>
                <w:color w:val="243285"/>
                <w:sz w:val="36"/>
                <w:szCs w:val="36"/>
                <w:lang w:val="en-GB"/>
              </w:rPr>
            </w:pPr>
          </w:p>
          <w:p w:rsidR="001A6395" w:rsidRPr="00785AF5" w:rsidRDefault="001A6395" w:rsidP="00885C3D">
            <w:pPr>
              <w:spacing w:before="80" w:after="180" w:line="360" w:lineRule="exact"/>
              <w:ind w:right="720"/>
              <w:rPr>
                <w:rFonts w:ascii="Tahoma" w:hAnsi="Tahoma" w:cs="Tahoma"/>
                <w:b/>
                <w:bCs/>
                <w:iCs/>
                <w:color w:val="243285"/>
                <w:sz w:val="36"/>
                <w:szCs w:val="36"/>
                <w:lang w:val="en-GB"/>
              </w:rPr>
            </w:pPr>
          </w:p>
          <w:p w:rsidR="001A6395" w:rsidRPr="00785AF5" w:rsidRDefault="001A6395" w:rsidP="00885C3D">
            <w:pPr>
              <w:spacing w:before="80" w:after="180" w:line="360" w:lineRule="exact"/>
              <w:ind w:right="720"/>
              <w:rPr>
                <w:rFonts w:ascii="Tahoma" w:hAnsi="Tahoma" w:cs="Tahoma"/>
                <w:b/>
                <w:bCs/>
                <w:iCs/>
                <w:color w:val="243285"/>
                <w:sz w:val="36"/>
                <w:szCs w:val="36"/>
                <w:lang w:val="en-GB"/>
              </w:rPr>
            </w:pPr>
          </w:p>
          <w:p w:rsidR="00AB79C9" w:rsidRPr="00785AF5" w:rsidRDefault="00AB79C9" w:rsidP="00885C3D">
            <w:pPr>
              <w:spacing w:before="80" w:after="180" w:line="360" w:lineRule="exact"/>
              <w:jc w:val="right"/>
              <w:rPr>
                <w:rFonts w:ascii="Tahoma" w:hAnsi="Tahoma" w:cs="Tahoma"/>
                <w:b/>
                <w:bCs/>
                <w:iCs/>
                <w:color w:val="243285"/>
                <w:sz w:val="36"/>
                <w:szCs w:val="36"/>
                <w:lang w:val="en-GB"/>
              </w:rPr>
            </w:pPr>
            <w:r w:rsidRPr="00785AF5">
              <w:rPr>
                <w:rFonts w:ascii="Tahoma" w:hAnsi="Tahoma" w:cs="Tahoma"/>
                <w:b/>
                <w:bCs/>
                <w:iCs/>
                <w:color w:val="243285"/>
                <w:sz w:val="36"/>
                <w:szCs w:val="36"/>
                <w:lang w:val="en-GB"/>
              </w:rPr>
              <w:t>S Series</w:t>
            </w:r>
          </w:p>
          <w:p w:rsidR="00AB79C9" w:rsidRPr="00785AF5" w:rsidRDefault="00AB79C9" w:rsidP="00C23CF2">
            <w:pPr>
              <w:spacing w:before="80" w:line="360" w:lineRule="exact"/>
              <w:jc w:val="right"/>
              <w:rPr>
                <w:rFonts w:ascii="Tahoma" w:hAnsi="Tahoma" w:cs="Tahoma"/>
                <w:b/>
                <w:bCs/>
                <w:iCs/>
                <w:color w:val="243285"/>
                <w:sz w:val="36"/>
                <w:szCs w:val="36"/>
                <w:lang w:val="en-GB"/>
              </w:rPr>
            </w:pPr>
            <w:r w:rsidRPr="00785AF5">
              <w:rPr>
                <w:rFonts w:ascii="Tahoma" w:hAnsi="Tahoma" w:cs="Tahoma"/>
                <w:b/>
                <w:bCs/>
                <w:color w:val="243285"/>
                <w:sz w:val="36"/>
                <w:szCs w:val="36"/>
                <w:lang w:val="en-GB"/>
              </w:rPr>
              <w:t>Fixed-satellite service</w:t>
            </w:r>
            <w:bookmarkStart w:id="0" w:name="_GoBack"/>
            <w:bookmarkEnd w:id="0"/>
          </w:p>
        </w:tc>
      </w:tr>
    </w:tbl>
    <w:p w:rsidR="00AB79C9" w:rsidRPr="00785AF5" w:rsidRDefault="00AB79C9" w:rsidP="00AB79C9">
      <w:pPr>
        <w:spacing w:before="80"/>
        <w:rPr>
          <w:i/>
          <w:sz w:val="22"/>
          <w:lang w:val="en-GB"/>
        </w:rPr>
      </w:pPr>
    </w:p>
    <w:p w:rsidR="00AB79C9" w:rsidRPr="00785AF5" w:rsidRDefault="00AB79C9" w:rsidP="00AB79C9">
      <w:pPr>
        <w:spacing w:before="80"/>
        <w:rPr>
          <w:i/>
          <w:sz w:val="22"/>
          <w:lang w:val="en-GB"/>
        </w:rPr>
      </w:pPr>
    </w:p>
    <w:p w:rsidR="00AB79C9" w:rsidRPr="00785AF5" w:rsidRDefault="00AB79C9" w:rsidP="00AB79C9">
      <w:pPr>
        <w:spacing w:before="80"/>
        <w:rPr>
          <w:i/>
          <w:sz w:val="22"/>
          <w:lang w:val="en-GB"/>
        </w:rPr>
      </w:pPr>
    </w:p>
    <w:p w:rsidR="00AB79C9" w:rsidRPr="00785AF5" w:rsidRDefault="00AB79C9" w:rsidP="00AB79C9">
      <w:pPr>
        <w:spacing w:before="80"/>
        <w:rPr>
          <w:i/>
          <w:sz w:val="22"/>
          <w:lang w:val="en-GB"/>
        </w:rPr>
      </w:pPr>
    </w:p>
    <w:p w:rsidR="00AB79C9" w:rsidRPr="00785AF5" w:rsidRDefault="00AB79C9" w:rsidP="00AB79C9">
      <w:pPr>
        <w:spacing w:before="80"/>
        <w:rPr>
          <w:i/>
          <w:sz w:val="22"/>
          <w:lang w:val="en-GB"/>
        </w:rPr>
      </w:pPr>
    </w:p>
    <w:p w:rsidR="00AB79C9" w:rsidRPr="00785AF5" w:rsidRDefault="00AB79C9" w:rsidP="00AB79C9">
      <w:pPr>
        <w:spacing w:before="80"/>
        <w:rPr>
          <w:i/>
          <w:sz w:val="22"/>
          <w:lang w:val="en-GB"/>
        </w:rPr>
      </w:pPr>
    </w:p>
    <w:p w:rsidR="00AB79C9" w:rsidRPr="00785AF5" w:rsidRDefault="00AB79C9" w:rsidP="00AB79C9">
      <w:pPr>
        <w:pStyle w:val="Equation"/>
        <w:tabs>
          <w:tab w:val="clear" w:pos="4820"/>
          <w:tab w:val="clear" w:pos="9639"/>
          <w:tab w:val="left" w:pos="1191"/>
          <w:tab w:val="left" w:pos="1588"/>
          <w:tab w:val="left" w:pos="1985"/>
        </w:tabs>
        <w:rPr>
          <w:rFonts w:ascii="Palatino Linotype" w:hAnsi="Palatino Linotype"/>
          <w:lang w:val="en-GB"/>
        </w:rPr>
        <w:sectPr w:rsidR="00AB79C9" w:rsidRPr="00785AF5">
          <w:headerReference w:type="even" r:id="rId7"/>
          <w:headerReference w:type="default" r:id="rId8"/>
          <w:footerReference w:type="even" r:id="rId9"/>
          <w:footerReference w:type="default" r:id="rId10"/>
          <w:headerReference w:type="first" r:id="rId11"/>
          <w:footerReference w:type="first" r:id="rId12"/>
          <w:pgSz w:w="11907" w:h="16840" w:code="9"/>
          <w:pgMar w:top="1089" w:right="1089" w:bottom="284" w:left="1089" w:header="567" w:footer="284" w:gutter="0"/>
          <w:pgNumType w:start="1"/>
          <w:cols w:space="720"/>
        </w:sectPr>
      </w:pPr>
    </w:p>
    <w:p w:rsidR="00AB79C9" w:rsidRPr="00785AF5" w:rsidRDefault="00AB79C9" w:rsidP="00AB79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785AF5">
        <w:rPr>
          <w:bCs/>
          <w:sz w:val="24"/>
          <w:szCs w:val="24"/>
          <w:lang w:val="en-GB"/>
        </w:rPr>
        <w:lastRenderedPageBreak/>
        <w:t>Foreword</w:t>
      </w:r>
    </w:p>
    <w:p w:rsidR="00AB79C9" w:rsidRPr="00785AF5" w:rsidRDefault="00AB79C9" w:rsidP="00AB79C9">
      <w:pPr>
        <w:spacing w:before="240"/>
        <w:rPr>
          <w:sz w:val="20"/>
          <w:lang w:val="en-GB"/>
        </w:rPr>
      </w:pPr>
      <w:r w:rsidRPr="00785AF5">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B79C9" w:rsidRPr="00785AF5" w:rsidRDefault="00AB79C9" w:rsidP="00AB79C9">
      <w:pPr>
        <w:rPr>
          <w:sz w:val="20"/>
          <w:lang w:val="en-GB"/>
        </w:rPr>
      </w:pPr>
      <w:r w:rsidRPr="00785AF5">
        <w:rPr>
          <w:sz w:val="20"/>
          <w:lang w:val="en-GB"/>
        </w:rPr>
        <w:t>The regulatory and policy functions of the Radiocommunication Sector are performed by World and Regional Radiocommunication Conferences and Radiocommunication Assemblies supported by Study Groups.</w:t>
      </w:r>
    </w:p>
    <w:p w:rsidR="00AB79C9" w:rsidRPr="00785AF5" w:rsidRDefault="00AB79C9" w:rsidP="00AB79C9">
      <w:pPr>
        <w:pStyle w:val="Heading1"/>
        <w:spacing w:before="680"/>
        <w:jc w:val="center"/>
        <w:rPr>
          <w:szCs w:val="24"/>
          <w:lang w:val="en-GB"/>
        </w:rPr>
      </w:pPr>
      <w:r w:rsidRPr="00785AF5">
        <w:rPr>
          <w:szCs w:val="24"/>
          <w:lang w:val="en-GB"/>
        </w:rPr>
        <w:t>Policy on Intellectual Property Right (IPR)</w:t>
      </w:r>
    </w:p>
    <w:p w:rsidR="00AB79C9" w:rsidRPr="00785AF5" w:rsidRDefault="00AB79C9" w:rsidP="00AB79C9">
      <w:pPr>
        <w:tabs>
          <w:tab w:val="clear" w:pos="794"/>
          <w:tab w:val="clear" w:pos="1191"/>
          <w:tab w:val="clear" w:pos="1588"/>
          <w:tab w:val="clear" w:pos="1985"/>
        </w:tabs>
        <w:spacing w:before="240"/>
        <w:rPr>
          <w:sz w:val="20"/>
          <w:lang w:val="en-GB"/>
        </w:rPr>
      </w:pPr>
      <w:r w:rsidRPr="00785AF5">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Pr="00785AF5">
          <w:rPr>
            <w:rStyle w:val="Hyperlink"/>
            <w:sz w:val="20"/>
            <w:lang w:val="en-GB"/>
          </w:rPr>
          <w:t>http://www.itu.int/ITU-R/go/patents/en</w:t>
        </w:r>
      </w:hyperlink>
      <w:r w:rsidRPr="00785AF5">
        <w:rPr>
          <w:sz w:val="20"/>
          <w:lang w:val="en-GB"/>
        </w:rPr>
        <w:t xml:space="preserve"> where the Guidelines for Implementation of the Common Patent Policy for ITU</w:t>
      </w:r>
      <w:r w:rsidRPr="00785AF5">
        <w:rPr>
          <w:sz w:val="20"/>
          <w:lang w:val="en-GB"/>
        </w:rPr>
        <w:noBreakHyphen/>
        <w:t>T/ITU</w:t>
      </w:r>
      <w:r w:rsidRPr="00785AF5">
        <w:rPr>
          <w:sz w:val="20"/>
          <w:lang w:val="en-GB"/>
        </w:rPr>
        <w:noBreakHyphen/>
        <w:t xml:space="preserve">R/ISO/IEC and the ITU-R patent information database can also be found. </w:t>
      </w:r>
    </w:p>
    <w:p w:rsidR="00AB79C9" w:rsidRPr="00785AF5" w:rsidRDefault="00AB79C9" w:rsidP="00AB79C9">
      <w:pPr>
        <w:jc w:val="center"/>
        <w:rPr>
          <w:sz w:val="22"/>
          <w:lang w:val="en-GB"/>
        </w:rPr>
      </w:pPr>
    </w:p>
    <w:p w:rsidR="00AB79C9" w:rsidRPr="00785AF5" w:rsidRDefault="00AB79C9" w:rsidP="00AB79C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B79C9" w:rsidRPr="00C23CF2" w:rsidTr="00885C3D">
        <w:tc>
          <w:tcPr>
            <w:tcW w:w="9360" w:type="dxa"/>
            <w:gridSpan w:val="2"/>
          </w:tcPr>
          <w:p w:rsidR="00AB79C9" w:rsidRPr="00785AF5" w:rsidRDefault="00AB79C9" w:rsidP="00885C3D">
            <w:pPr>
              <w:pStyle w:val="Chaptitle"/>
              <w:keepLines w:val="0"/>
              <w:tabs>
                <w:tab w:val="clear" w:pos="794"/>
                <w:tab w:val="clear" w:pos="1191"/>
                <w:tab w:val="clear" w:pos="1588"/>
                <w:tab w:val="clear" w:pos="1985"/>
              </w:tabs>
              <w:overflowPunct/>
              <w:spacing w:before="180"/>
              <w:textAlignment w:val="auto"/>
              <w:rPr>
                <w:sz w:val="22"/>
                <w:szCs w:val="22"/>
                <w:lang w:val="en-GB"/>
              </w:rPr>
            </w:pPr>
            <w:r w:rsidRPr="00785AF5">
              <w:rPr>
                <w:sz w:val="22"/>
                <w:szCs w:val="22"/>
                <w:lang w:val="en-GB"/>
              </w:rPr>
              <w:t xml:space="preserve">Series of ITU-R Recommendations </w:t>
            </w:r>
          </w:p>
          <w:p w:rsidR="00AB79C9" w:rsidRPr="00785AF5"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785AF5">
              <w:rPr>
                <w:b w:val="0"/>
                <w:sz w:val="18"/>
                <w:szCs w:val="18"/>
                <w:lang w:val="en-GB"/>
              </w:rPr>
              <w:t xml:space="preserve">(Also available online at </w:t>
            </w:r>
            <w:hyperlink r:id="rId14" w:history="1">
              <w:r w:rsidRPr="00785AF5">
                <w:rPr>
                  <w:rStyle w:val="Hyperlink"/>
                  <w:b w:val="0"/>
                  <w:sz w:val="18"/>
                  <w:szCs w:val="18"/>
                  <w:lang w:val="en-GB"/>
                </w:rPr>
                <w:t>http://www.itu.int/publ/R-REC/en</w:t>
              </w:r>
            </w:hyperlink>
            <w:r w:rsidRPr="00785AF5">
              <w:rPr>
                <w:b w:val="0"/>
                <w:sz w:val="18"/>
                <w:szCs w:val="18"/>
                <w:lang w:val="en-GB"/>
              </w:rPr>
              <w:t>)</w:t>
            </w:r>
          </w:p>
        </w:tc>
      </w:tr>
      <w:tr w:rsidR="00AB79C9" w:rsidRPr="00785AF5" w:rsidTr="00885C3D">
        <w:tc>
          <w:tcPr>
            <w:tcW w:w="1140" w:type="dxa"/>
          </w:tcPr>
          <w:p w:rsidR="00AB79C9" w:rsidRPr="00785AF5" w:rsidRDefault="00AB79C9" w:rsidP="00885C3D">
            <w:pPr>
              <w:spacing w:before="200" w:after="100"/>
              <w:ind w:left="57"/>
              <w:rPr>
                <w:b/>
                <w:bCs/>
                <w:sz w:val="20"/>
                <w:lang w:val="en-GB"/>
              </w:rPr>
            </w:pPr>
            <w:r w:rsidRPr="00785AF5">
              <w:rPr>
                <w:b/>
                <w:bCs/>
                <w:sz w:val="20"/>
                <w:lang w:val="en-GB"/>
              </w:rPr>
              <w:t>Series</w:t>
            </w:r>
          </w:p>
        </w:tc>
        <w:tc>
          <w:tcPr>
            <w:tcW w:w="8220" w:type="dxa"/>
          </w:tcPr>
          <w:p w:rsidR="00AB79C9" w:rsidRPr="00785AF5"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785AF5">
              <w:rPr>
                <w:bCs/>
                <w:sz w:val="20"/>
                <w:lang w:val="en-GB"/>
              </w:rPr>
              <w:t>Title</w:t>
            </w:r>
          </w:p>
        </w:tc>
      </w:tr>
      <w:tr w:rsidR="00AB79C9" w:rsidRPr="00785AF5" w:rsidTr="00885C3D">
        <w:tc>
          <w:tcPr>
            <w:tcW w:w="1140" w:type="dxa"/>
          </w:tcPr>
          <w:p w:rsidR="00AB79C9" w:rsidRPr="00785AF5" w:rsidRDefault="00AB79C9" w:rsidP="00885C3D">
            <w:pPr>
              <w:spacing w:before="30" w:after="30"/>
              <w:ind w:left="57"/>
              <w:jc w:val="left"/>
              <w:rPr>
                <w:b/>
                <w:bCs/>
                <w:sz w:val="20"/>
                <w:lang w:val="en-GB"/>
              </w:rPr>
            </w:pPr>
            <w:r w:rsidRPr="00785AF5">
              <w:rPr>
                <w:b/>
                <w:bCs/>
                <w:sz w:val="20"/>
                <w:lang w:val="en-GB"/>
              </w:rPr>
              <w:t>BO</w:t>
            </w:r>
          </w:p>
        </w:tc>
        <w:tc>
          <w:tcPr>
            <w:tcW w:w="8220" w:type="dxa"/>
          </w:tcPr>
          <w:p w:rsidR="00AB79C9" w:rsidRPr="00785AF5"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785AF5">
              <w:rPr>
                <w:b w:val="0"/>
                <w:bCs/>
                <w:sz w:val="20"/>
                <w:lang w:val="en-GB"/>
              </w:rPr>
              <w:t>Satellite delivery</w:t>
            </w:r>
          </w:p>
        </w:tc>
      </w:tr>
      <w:tr w:rsidR="00AB79C9" w:rsidRPr="00C23CF2" w:rsidTr="00885C3D">
        <w:tc>
          <w:tcPr>
            <w:tcW w:w="1140" w:type="dxa"/>
            <w:tcBorders>
              <w:bottom w:val="nil"/>
            </w:tcBorders>
          </w:tcPr>
          <w:p w:rsidR="00AB79C9" w:rsidRPr="00785AF5" w:rsidRDefault="00AB79C9" w:rsidP="00885C3D">
            <w:pPr>
              <w:spacing w:before="30" w:after="30"/>
              <w:ind w:left="57"/>
              <w:jc w:val="left"/>
              <w:rPr>
                <w:b/>
                <w:bCs/>
                <w:sz w:val="20"/>
                <w:lang w:val="en-GB"/>
              </w:rPr>
            </w:pPr>
            <w:r w:rsidRPr="00785AF5">
              <w:rPr>
                <w:b/>
                <w:bCs/>
                <w:sz w:val="20"/>
                <w:lang w:val="en-GB"/>
              </w:rPr>
              <w:t>BR</w:t>
            </w:r>
          </w:p>
        </w:tc>
        <w:tc>
          <w:tcPr>
            <w:tcW w:w="8220" w:type="dxa"/>
            <w:tcBorders>
              <w:bottom w:val="nil"/>
            </w:tcBorders>
          </w:tcPr>
          <w:p w:rsidR="00AB79C9" w:rsidRPr="00785AF5"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785AF5">
              <w:rPr>
                <w:b w:val="0"/>
                <w:sz w:val="20"/>
                <w:lang w:val="en-GB"/>
              </w:rPr>
              <w:t>Recording for production, archival and play-out; film for television</w:t>
            </w:r>
          </w:p>
        </w:tc>
      </w:tr>
      <w:tr w:rsidR="00AB79C9" w:rsidRPr="00785AF5" w:rsidTr="00885C3D">
        <w:tc>
          <w:tcPr>
            <w:tcW w:w="1140" w:type="dxa"/>
            <w:tcBorders>
              <w:top w:val="nil"/>
              <w:bottom w:val="nil"/>
            </w:tcBorders>
            <w:shd w:val="clear" w:color="auto" w:fill="auto"/>
          </w:tcPr>
          <w:p w:rsidR="00AB79C9" w:rsidRPr="00785AF5" w:rsidRDefault="00AB79C9" w:rsidP="00885C3D">
            <w:pPr>
              <w:spacing w:before="30" w:after="30"/>
              <w:ind w:left="57"/>
              <w:jc w:val="left"/>
              <w:rPr>
                <w:rFonts w:hAnsi="Times New Roman Bold"/>
                <w:b/>
                <w:bCs/>
                <w:sz w:val="20"/>
                <w:lang w:val="en-GB"/>
              </w:rPr>
            </w:pPr>
            <w:r w:rsidRPr="00785AF5">
              <w:rPr>
                <w:rFonts w:hAnsi="Times New Roman Bold"/>
                <w:b/>
                <w:bCs/>
                <w:sz w:val="20"/>
                <w:lang w:val="en-GB"/>
              </w:rPr>
              <w:t>BS</w:t>
            </w:r>
          </w:p>
        </w:tc>
        <w:tc>
          <w:tcPr>
            <w:tcW w:w="8220" w:type="dxa"/>
            <w:tcBorders>
              <w:top w:val="nil"/>
              <w:bottom w:val="nil"/>
            </w:tcBorders>
            <w:shd w:val="clear" w:color="auto" w:fill="auto"/>
          </w:tcPr>
          <w:p w:rsidR="00AB79C9" w:rsidRPr="00785AF5"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785AF5">
              <w:rPr>
                <w:rFonts w:hAnsi="Times New Roman Bold"/>
                <w:b w:val="0"/>
                <w:sz w:val="20"/>
                <w:lang w:val="en-GB"/>
              </w:rPr>
              <w:t>Broadcasting service (sound)</w:t>
            </w:r>
          </w:p>
        </w:tc>
      </w:tr>
      <w:tr w:rsidR="00AB79C9" w:rsidRPr="00785AF5" w:rsidTr="00885C3D">
        <w:tc>
          <w:tcPr>
            <w:tcW w:w="1140" w:type="dxa"/>
            <w:tcBorders>
              <w:top w:val="nil"/>
              <w:bottom w:val="nil"/>
            </w:tcBorders>
            <w:shd w:val="clear" w:color="auto" w:fill="auto"/>
          </w:tcPr>
          <w:p w:rsidR="00AB79C9" w:rsidRPr="00785AF5" w:rsidRDefault="00AB79C9" w:rsidP="00885C3D">
            <w:pPr>
              <w:spacing w:before="30" w:after="30"/>
              <w:ind w:left="57"/>
              <w:jc w:val="left"/>
              <w:rPr>
                <w:b/>
                <w:bCs/>
                <w:sz w:val="20"/>
                <w:lang w:val="en-GB"/>
              </w:rPr>
            </w:pPr>
            <w:r w:rsidRPr="00785AF5">
              <w:rPr>
                <w:b/>
                <w:bCs/>
                <w:sz w:val="20"/>
                <w:lang w:val="en-GB"/>
              </w:rPr>
              <w:t>BT</w:t>
            </w:r>
          </w:p>
        </w:tc>
        <w:tc>
          <w:tcPr>
            <w:tcW w:w="8220" w:type="dxa"/>
            <w:tcBorders>
              <w:top w:val="nil"/>
              <w:bottom w:val="nil"/>
            </w:tcBorders>
            <w:shd w:val="clear" w:color="auto" w:fill="auto"/>
          </w:tcPr>
          <w:p w:rsidR="00AB79C9" w:rsidRPr="00785AF5"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785AF5">
              <w:rPr>
                <w:b w:val="0"/>
                <w:sz w:val="20"/>
                <w:lang w:val="en-GB"/>
              </w:rPr>
              <w:t>Broadcasting service (television)</w:t>
            </w:r>
          </w:p>
        </w:tc>
      </w:tr>
      <w:tr w:rsidR="00AB79C9" w:rsidRPr="00785AF5" w:rsidTr="00AB79C9">
        <w:tc>
          <w:tcPr>
            <w:tcW w:w="1140" w:type="dxa"/>
            <w:tcBorders>
              <w:top w:val="nil"/>
              <w:bottom w:val="nil"/>
            </w:tcBorders>
            <w:shd w:val="clear" w:color="auto" w:fill="auto"/>
          </w:tcPr>
          <w:p w:rsidR="00AB79C9" w:rsidRPr="00785AF5" w:rsidRDefault="00AB79C9" w:rsidP="00885C3D">
            <w:pPr>
              <w:spacing w:before="30" w:after="30"/>
              <w:ind w:left="57"/>
              <w:jc w:val="left"/>
              <w:rPr>
                <w:rFonts w:hAnsi="Times New Roman Bold"/>
                <w:b/>
                <w:bCs/>
                <w:sz w:val="20"/>
                <w:lang w:val="en-GB"/>
              </w:rPr>
            </w:pPr>
            <w:r w:rsidRPr="00785AF5">
              <w:rPr>
                <w:rFonts w:hAnsi="Times New Roman Bold"/>
                <w:b/>
                <w:bCs/>
                <w:sz w:val="20"/>
                <w:lang w:val="en-GB"/>
              </w:rPr>
              <w:t>F</w:t>
            </w:r>
          </w:p>
        </w:tc>
        <w:tc>
          <w:tcPr>
            <w:tcW w:w="8220" w:type="dxa"/>
            <w:tcBorders>
              <w:top w:val="nil"/>
              <w:bottom w:val="nil"/>
            </w:tcBorders>
            <w:shd w:val="clear" w:color="auto" w:fill="auto"/>
          </w:tcPr>
          <w:p w:rsidR="00AB79C9" w:rsidRPr="00785AF5"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785AF5">
              <w:rPr>
                <w:rFonts w:hAnsi="Times New Roman Bold"/>
                <w:sz w:val="20"/>
                <w:lang w:val="en-GB"/>
              </w:rPr>
              <w:t>Fixed service</w:t>
            </w:r>
          </w:p>
        </w:tc>
      </w:tr>
      <w:tr w:rsidR="00AB79C9" w:rsidRPr="00785AF5" w:rsidTr="00AB79C9">
        <w:tc>
          <w:tcPr>
            <w:tcW w:w="1140" w:type="dxa"/>
            <w:tcBorders>
              <w:top w:val="nil"/>
              <w:bottom w:val="nil"/>
            </w:tcBorders>
            <w:shd w:val="clear" w:color="auto" w:fill="FFFFFF"/>
          </w:tcPr>
          <w:p w:rsidR="00AB79C9" w:rsidRPr="00785AF5" w:rsidRDefault="00AB79C9" w:rsidP="00885C3D">
            <w:pPr>
              <w:spacing w:before="30" w:after="30"/>
              <w:ind w:left="57"/>
              <w:jc w:val="left"/>
              <w:rPr>
                <w:rFonts w:hAnsi="Times New Roman Bold"/>
                <w:b/>
                <w:bCs/>
                <w:sz w:val="20"/>
                <w:lang w:val="en-GB"/>
              </w:rPr>
            </w:pPr>
            <w:r w:rsidRPr="00785AF5">
              <w:rPr>
                <w:rFonts w:hAnsi="Times New Roman Bold"/>
                <w:b/>
                <w:bCs/>
                <w:sz w:val="20"/>
                <w:lang w:val="en-GB"/>
              </w:rPr>
              <w:t>M</w:t>
            </w:r>
          </w:p>
        </w:tc>
        <w:tc>
          <w:tcPr>
            <w:tcW w:w="8220" w:type="dxa"/>
            <w:tcBorders>
              <w:top w:val="nil"/>
              <w:bottom w:val="nil"/>
            </w:tcBorders>
            <w:shd w:val="clear" w:color="auto" w:fill="FFFFFF"/>
          </w:tcPr>
          <w:p w:rsidR="00AB79C9" w:rsidRPr="00785AF5" w:rsidRDefault="00AB79C9" w:rsidP="00885C3D">
            <w:pPr>
              <w:spacing w:before="30" w:after="30"/>
              <w:jc w:val="left"/>
              <w:rPr>
                <w:color w:val="000000"/>
                <w:sz w:val="20"/>
                <w:lang w:val="en-GB"/>
              </w:rPr>
            </w:pPr>
            <w:r w:rsidRPr="00785AF5">
              <w:rPr>
                <w:color w:val="000000"/>
                <w:sz w:val="20"/>
                <w:lang w:val="en-GB"/>
              </w:rPr>
              <w:t>Mobile, radiodetermination, amateur and related satellite services</w:t>
            </w:r>
          </w:p>
        </w:tc>
      </w:tr>
      <w:tr w:rsidR="00AB79C9" w:rsidRPr="00785AF5" w:rsidTr="00885C3D">
        <w:tc>
          <w:tcPr>
            <w:tcW w:w="1140" w:type="dxa"/>
            <w:tcBorders>
              <w:top w:val="nil"/>
            </w:tcBorders>
          </w:tcPr>
          <w:p w:rsidR="00AB79C9" w:rsidRPr="00785AF5" w:rsidRDefault="00AB79C9" w:rsidP="00885C3D">
            <w:pPr>
              <w:spacing w:before="30" w:after="30"/>
              <w:ind w:left="57"/>
              <w:jc w:val="left"/>
              <w:rPr>
                <w:b/>
                <w:bCs/>
                <w:sz w:val="20"/>
                <w:lang w:val="en-GB"/>
              </w:rPr>
            </w:pPr>
            <w:r w:rsidRPr="00785AF5">
              <w:rPr>
                <w:b/>
                <w:bCs/>
                <w:sz w:val="20"/>
                <w:lang w:val="en-GB"/>
              </w:rPr>
              <w:t>P</w:t>
            </w:r>
          </w:p>
        </w:tc>
        <w:tc>
          <w:tcPr>
            <w:tcW w:w="8220" w:type="dxa"/>
            <w:tcBorders>
              <w:top w:val="nil"/>
            </w:tcBorders>
          </w:tcPr>
          <w:p w:rsidR="00AB79C9" w:rsidRPr="00785AF5" w:rsidRDefault="00AB79C9" w:rsidP="00885C3D">
            <w:pPr>
              <w:spacing w:before="30" w:after="30"/>
              <w:jc w:val="left"/>
              <w:rPr>
                <w:sz w:val="20"/>
                <w:lang w:val="en-GB"/>
              </w:rPr>
            </w:pPr>
            <w:r w:rsidRPr="00785AF5">
              <w:rPr>
                <w:sz w:val="20"/>
                <w:lang w:val="en-GB"/>
              </w:rPr>
              <w:t>Radiowave propagation</w:t>
            </w:r>
          </w:p>
        </w:tc>
      </w:tr>
      <w:tr w:rsidR="00AB79C9" w:rsidRPr="00785AF5" w:rsidTr="00885C3D">
        <w:tc>
          <w:tcPr>
            <w:tcW w:w="1140" w:type="dxa"/>
          </w:tcPr>
          <w:p w:rsidR="00AB79C9" w:rsidRPr="00785AF5" w:rsidRDefault="00AB79C9" w:rsidP="00885C3D">
            <w:pPr>
              <w:spacing w:before="30" w:after="30"/>
              <w:ind w:left="57"/>
              <w:jc w:val="left"/>
              <w:rPr>
                <w:b/>
                <w:bCs/>
                <w:sz w:val="20"/>
                <w:lang w:val="en-GB"/>
              </w:rPr>
            </w:pPr>
            <w:r w:rsidRPr="00785AF5">
              <w:rPr>
                <w:b/>
                <w:bCs/>
                <w:sz w:val="20"/>
                <w:lang w:val="en-GB"/>
              </w:rPr>
              <w:t>RA</w:t>
            </w:r>
          </w:p>
        </w:tc>
        <w:tc>
          <w:tcPr>
            <w:tcW w:w="8220" w:type="dxa"/>
          </w:tcPr>
          <w:p w:rsidR="00AB79C9" w:rsidRPr="00785AF5"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785AF5">
              <w:rPr>
                <w:sz w:val="20"/>
                <w:lang w:val="en-GB"/>
              </w:rPr>
              <w:t>Radio astronomy</w:t>
            </w:r>
          </w:p>
        </w:tc>
      </w:tr>
      <w:tr w:rsidR="00AB79C9" w:rsidRPr="00785AF5" w:rsidTr="00885C3D">
        <w:tc>
          <w:tcPr>
            <w:tcW w:w="1140" w:type="dxa"/>
            <w:tcBorders>
              <w:bottom w:val="nil"/>
            </w:tcBorders>
          </w:tcPr>
          <w:p w:rsidR="00AB79C9" w:rsidRPr="00785AF5" w:rsidRDefault="00AB79C9" w:rsidP="00885C3D">
            <w:pPr>
              <w:spacing w:before="30" w:after="30"/>
              <w:ind w:left="57"/>
              <w:jc w:val="left"/>
              <w:rPr>
                <w:b/>
                <w:bCs/>
                <w:sz w:val="20"/>
                <w:lang w:val="en-GB"/>
              </w:rPr>
            </w:pPr>
            <w:r w:rsidRPr="00785AF5">
              <w:rPr>
                <w:b/>
                <w:bCs/>
                <w:sz w:val="20"/>
                <w:lang w:val="en-GB"/>
              </w:rPr>
              <w:t>RS</w:t>
            </w:r>
          </w:p>
        </w:tc>
        <w:tc>
          <w:tcPr>
            <w:tcW w:w="8220" w:type="dxa"/>
            <w:tcBorders>
              <w:bottom w:val="nil"/>
            </w:tcBorders>
          </w:tcPr>
          <w:p w:rsidR="00AB79C9" w:rsidRPr="00785AF5"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785AF5">
              <w:rPr>
                <w:sz w:val="20"/>
                <w:lang w:val="en-GB"/>
              </w:rPr>
              <w:t>Remote sensing systems</w:t>
            </w:r>
          </w:p>
        </w:tc>
      </w:tr>
      <w:tr w:rsidR="00AB79C9" w:rsidRPr="00785AF5" w:rsidTr="00885C3D">
        <w:tc>
          <w:tcPr>
            <w:tcW w:w="1140" w:type="dxa"/>
            <w:tcBorders>
              <w:top w:val="nil"/>
              <w:bottom w:val="nil"/>
            </w:tcBorders>
            <w:shd w:val="clear" w:color="auto" w:fill="F3F3F3"/>
          </w:tcPr>
          <w:p w:rsidR="00AB79C9" w:rsidRPr="00785AF5" w:rsidRDefault="00AB79C9" w:rsidP="00885C3D">
            <w:pPr>
              <w:spacing w:before="30" w:after="30"/>
              <w:ind w:left="57"/>
              <w:jc w:val="left"/>
              <w:rPr>
                <w:b/>
                <w:bCs/>
                <w:color w:val="000080"/>
                <w:sz w:val="20"/>
                <w:lang w:val="en-GB"/>
              </w:rPr>
            </w:pPr>
            <w:r w:rsidRPr="00785AF5">
              <w:rPr>
                <w:b/>
                <w:bCs/>
                <w:color w:val="000080"/>
                <w:sz w:val="20"/>
                <w:lang w:val="en-GB"/>
              </w:rPr>
              <w:t>S</w:t>
            </w:r>
          </w:p>
        </w:tc>
        <w:tc>
          <w:tcPr>
            <w:tcW w:w="8220" w:type="dxa"/>
            <w:tcBorders>
              <w:top w:val="nil"/>
              <w:bottom w:val="nil"/>
            </w:tcBorders>
            <w:shd w:val="clear" w:color="auto" w:fill="F3F3F3"/>
          </w:tcPr>
          <w:p w:rsidR="00AB79C9" w:rsidRPr="00785AF5" w:rsidRDefault="00AB79C9" w:rsidP="00885C3D">
            <w:pPr>
              <w:spacing w:before="30" w:after="30"/>
              <w:jc w:val="left"/>
              <w:rPr>
                <w:color w:val="000080"/>
                <w:sz w:val="20"/>
                <w:lang w:val="en-GB"/>
              </w:rPr>
            </w:pPr>
            <w:r w:rsidRPr="00785AF5">
              <w:rPr>
                <w:color w:val="000080"/>
                <w:sz w:val="20"/>
                <w:lang w:val="en-GB"/>
              </w:rPr>
              <w:t>Fixed-satellite service</w:t>
            </w:r>
          </w:p>
        </w:tc>
      </w:tr>
      <w:tr w:rsidR="00AB79C9" w:rsidRPr="00785AF5" w:rsidTr="00885C3D">
        <w:tc>
          <w:tcPr>
            <w:tcW w:w="1140" w:type="dxa"/>
            <w:tcBorders>
              <w:top w:val="nil"/>
            </w:tcBorders>
          </w:tcPr>
          <w:p w:rsidR="00AB79C9" w:rsidRPr="00785AF5" w:rsidRDefault="00AB79C9" w:rsidP="00885C3D">
            <w:pPr>
              <w:spacing w:before="30" w:after="30"/>
              <w:ind w:left="57"/>
              <w:jc w:val="left"/>
              <w:rPr>
                <w:b/>
                <w:bCs/>
                <w:sz w:val="20"/>
                <w:lang w:val="en-GB"/>
              </w:rPr>
            </w:pPr>
            <w:r w:rsidRPr="00785AF5">
              <w:rPr>
                <w:b/>
                <w:bCs/>
                <w:sz w:val="20"/>
                <w:lang w:val="en-GB"/>
              </w:rPr>
              <w:t>SA</w:t>
            </w:r>
          </w:p>
        </w:tc>
        <w:tc>
          <w:tcPr>
            <w:tcW w:w="8220" w:type="dxa"/>
            <w:tcBorders>
              <w:top w:val="nil"/>
            </w:tcBorders>
          </w:tcPr>
          <w:p w:rsidR="00AB79C9" w:rsidRPr="00785AF5" w:rsidRDefault="00AB79C9" w:rsidP="00885C3D">
            <w:pPr>
              <w:spacing w:before="30" w:after="30"/>
              <w:jc w:val="left"/>
              <w:rPr>
                <w:sz w:val="20"/>
                <w:lang w:val="en-GB"/>
              </w:rPr>
            </w:pPr>
            <w:r w:rsidRPr="00785AF5">
              <w:rPr>
                <w:sz w:val="20"/>
                <w:lang w:val="en-GB"/>
              </w:rPr>
              <w:t>Space applications and meteorology</w:t>
            </w:r>
          </w:p>
        </w:tc>
      </w:tr>
      <w:tr w:rsidR="00AB79C9" w:rsidRPr="00C23CF2" w:rsidTr="00885C3D">
        <w:tc>
          <w:tcPr>
            <w:tcW w:w="1140" w:type="dxa"/>
            <w:tcBorders>
              <w:bottom w:val="nil"/>
            </w:tcBorders>
          </w:tcPr>
          <w:p w:rsidR="00AB79C9" w:rsidRPr="00785AF5" w:rsidRDefault="00AB79C9" w:rsidP="00885C3D">
            <w:pPr>
              <w:spacing w:before="30" w:after="30"/>
              <w:ind w:left="57"/>
              <w:jc w:val="left"/>
              <w:rPr>
                <w:b/>
                <w:bCs/>
                <w:sz w:val="20"/>
                <w:lang w:val="en-GB"/>
              </w:rPr>
            </w:pPr>
            <w:r w:rsidRPr="00785AF5">
              <w:rPr>
                <w:b/>
                <w:bCs/>
                <w:sz w:val="20"/>
                <w:lang w:val="en-GB"/>
              </w:rPr>
              <w:t>SF</w:t>
            </w:r>
          </w:p>
        </w:tc>
        <w:tc>
          <w:tcPr>
            <w:tcW w:w="8220" w:type="dxa"/>
            <w:tcBorders>
              <w:bottom w:val="nil"/>
            </w:tcBorders>
          </w:tcPr>
          <w:p w:rsidR="00AB79C9" w:rsidRPr="00785AF5" w:rsidRDefault="00AB79C9" w:rsidP="00885C3D">
            <w:pPr>
              <w:spacing w:before="30" w:after="30"/>
              <w:jc w:val="left"/>
              <w:rPr>
                <w:sz w:val="20"/>
                <w:lang w:val="en-GB"/>
              </w:rPr>
            </w:pPr>
            <w:r w:rsidRPr="00785AF5">
              <w:rPr>
                <w:sz w:val="20"/>
                <w:lang w:val="en-GB"/>
              </w:rPr>
              <w:t>Frequency sharing and coordination between fixed-satellite and fixed service systems</w:t>
            </w:r>
          </w:p>
        </w:tc>
      </w:tr>
      <w:tr w:rsidR="00AB79C9" w:rsidRPr="00785AF5" w:rsidTr="00885C3D">
        <w:tc>
          <w:tcPr>
            <w:tcW w:w="1140" w:type="dxa"/>
            <w:tcBorders>
              <w:top w:val="nil"/>
              <w:bottom w:val="nil"/>
            </w:tcBorders>
            <w:shd w:val="clear" w:color="auto" w:fill="auto"/>
          </w:tcPr>
          <w:p w:rsidR="00AB79C9" w:rsidRPr="00785AF5" w:rsidRDefault="00AB79C9" w:rsidP="00885C3D">
            <w:pPr>
              <w:spacing w:before="30" w:after="30"/>
              <w:ind w:left="57"/>
              <w:jc w:val="left"/>
              <w:rPr>
                <w:b/>
                <w:bCs/>
                <w:sz w:val="20"/>
                <w:lang w:val="en-GB"/>
              </w:rPr>
            </w:pPr>
            <w:r w:rsidRPr="00785AF5">
              <w:rPr>
                <w:b/>
                <w:bCs/>
                <w:sz w:val="20"/>
                <w:lang w:val="en-GB"/>
              </w:rPr>
              <w:t>SM</w:t>
            </w:r>
          </w:p>
        </w:tc>
        <w:tc>
          <w:tcPr>
            <w:tcW w:w="8220" w:type="dxa"/>
            <w:tcBorders>
              <w:top w:val="nil"/>
              <w:bottom w:val="nil"/>
            </w:tcBorders>
            <w:shd w:val="clear" w:color="auto" w:fill="auto"/>
          </w:tcPr>
          <w:p w:rsidR="00AB79C9" w:rsidRPr="00785AF5" w:rsidRDefault="00AB79C9" w:rsidP="00885C3D">
            <w:pPr>
              <w:spacing w:before="30" w:after="30"/>
              <w:jc w:val="left"/>
              <w:rPr>
                <w:sz w:val="20"/>
                <w:lang w:val="en-GB"/>
              </w:rPr>
            </w:pPr>
            <w:r w:rsidRPr="00785AF5">
              <w:rPr>
                <w:sz w:val="20"/>
                <w:lang w:val="en-GB"/>
              </w:rPr>
              <w:t>Spectrum management</w:t>
            </w:r>
          </w:p>
        </w:tc>
      </w:tr>
      <w:tr w:rsidR="00AB79C9" w:rsidRPr="00785AF5" w:rsidTr="00885C3D">
        <w:tc>
          <w:tcPr>
            <w:tcW w:w="1140" w:type="dxa"/>
            <w:tcBorders>
              <w:top w:val="nil"/>
            </w:tcBorders>
          </w:tcPr>
          <w:p w:rsidR="00AB79C9" w:rsidRPr="00785AF5" w:rsidRDefault="00AB79C9" w:rsidP="00885C3D">
            <w:pPr>
              <w:spacing w:before="30" w:after="30"/>
              <w:ind w:left="57"/>
              <w:jc w:val="left"/>
              <w:rPr>
                <w:b/>
                <w:bCs/>
                <w:sz w:val="20"/>
                <w:lang w:val="en-GB"/>
              </w:rPr>
            </w:pPr>
            <w:r w:rsidRPr="00785AF5">
              <w:rPr>
                <w:b/>
                <w:bCs/>
                <w:sz w:val="20"/>
                <w:lang w:val="en-GB"/>
              </w:rPr>
              <w:t>SNG</w:t>
            </w:r>
          </w:p>
        </w:tc>
        <w:tc>
          <w:tcPr>
            <w:tcW w:w="8220" w:type="dxa"/>
            <w:tcBorders>
              <w:top w:val="nil"/>
            </w:tcBorders>
          </w:tcPr>
          <w:p w:rsidR="00AB79C9" w:rsidRPr="00785AF5" w:rsidRDefault="00AB79C9" w:rsidP="00885C3D">
            <w:pPr>
              <w:spacing w:before="30" w:after="30"/>
              <w:jc w:val="left"/>
              <w:rPr>
                <w:sz w:val="20"/>
                <w:lang w:val="en-GB"/>
              </w:rPr>
            </w:pPr>
            <w:r w:rsidRPr="00785AF5">
              <w:rPr>
                <w:sz w:val="20"/>
                <w:lang w:val="en-GB"/>
              </w:rPr>
              <w:t>Satellite news gathering</w:t>
            </w:r>
          </w:p>
        </w:tc>
      </w:tr>
      <w:tr w:rsidR="00AB79C9" w:rsidRPr="00C23CF2" w:rsidTr="00885C3D">
        <w:tc>
          <w:tcPr>
            <w:tcW w:w="1140" w:type="dxa"/>
          </w:tcPr>
          <w:p w:rsidR="00AB79C9" w:rsidRPr="00785AF5" w:rsidRDefault="00AB79C9" w:rsidP="00885C3D">
            <w:pPr>
              <w:spacing w:before="30" w:after="30"/>
              <w:ind w:left="57"/>
              <w:jc w:val="left"/>
              <w:rPr>
                <w:b/>
                <w:bCs/>
                <w:sz w:val="20"/>
                <w:lang w:val="en-GB"/>
              </w:rPr>
            </w:pPr>
            <w:r w:rsidRPr="00785AF5">
              <w:rPr>
                <w:b/>
                <w:bCs/>
                <w:sz w:val="20"/>
                <w:lang w:val="en-GB"/>
              </w:rPr>
              <w:t>TF</w:t>
            </w:r>
          </w:p>
        </w:tc>
        <w:tc>
          <w:tcPr>
            <w:tcW w:w="8220" w:type="dxa"/>
          </w:tcPr>
          <w:p w:rsidR="00AB79C9" w:rsidRPr="00785AF5" w:rsidRDefault="00AB79C9" w:rsidP="00885C3D">
            <w:pPr>
              <w:spacing w:before="30" w:after="30"/>
              <w:jc w:val="left"/>
              <w:rPr>
                <w:sz w:val="20"/>
                <w:lang w:val="en-GB"/>
              </w:rPr>
            </w:pPr>
            <w:r w:rsidRPr="00785AF5">
              <w:rPr>
                <w:sz w:val="20"/>
                <w:lang w:val="en-GB"/>
              </w:rPr>
              <w:t>Time signals and frequency standards emissions</w:t>
            </w:r>
          </w:p>
        </w:tc>
      </w:tr>
      <w:tr w:rsidR="00AB79C9" w:rsidRPr="00785AF5" w:rsidTr="00885C3D">
        <w:tc>
          <w:tcPr>
            <w:tcW w:w="1140" w:type="dxa"/>
          </w:tcPr>
          <w:p w:rsidR="00AB79C9" w:rsidRPr="00785AF5" w:rsidRDefault="00AB79C9" w:rsidP="00885C3D">
            <w:pPr>
              <w:spacing w:before="30" w:after="30"/>
              <w:ind w:left="57"/>
              <w:jc w:val="left"/>
              <w:rPr>
                <w:b/>
                <w:bCs/>
                <w:sz w:val="20"/>
                <w:lang w:val="en-GB"/>
              </w:rPr>
            </w:pPr>
            <w:r w:rsidRPr="00785AF5">
              <w:rPr>
                <w:b/>
                <w:bCs/>
                <w:sz w:val="20"/>
                <w:lang w:val="en-GB"/>
              </w:rPr>
              <w:t>V</w:t>
            </w:r>
          </w:p>
        </w:tc>
        <w:tc>
          <w:tcPr>
            <w:tcW w:w="8220" w:type="dxa"/>
          </w:tcPr>
          <w:p w:rsidR="00AB79C9" w:rsidRPr="00785AF5" w:rsidRDefault="00AB79C9" w:rsidP="00885C3D">
            <w:pPr>
              <w:spacing w:before="30" w:after="180"/>
              <w:jc w:val="left"/>
              <w:rPr>
                <w:sz w:val="20"/>
                <w:lang w:val="en-GB"/>
              </w:rPr>
            </w:pPr>
            <w:r w:rsidRPr="00785AF5">
              <w:rPr>
                <w:sz w:val="20"/>
                <w:lang w:val="en-GB"/>
              </w:rPr>
              <w:t>Vocabulary and related subjects</w:t>
            </w:r>
          </w:p>
        </w:tc>
      </w:tr>
    </w:tbl>
    <w:p w:rsidR="00AB79C9" w:rsidRPr="00785AF5" w:rsidRDefault="00AB79C9" w:rsidP="00AB79C9">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AB79C9" w:rsidRPr="00785AF5" w:rsidTr="00885C3D">
        <w:tc>
          <w:tcPr>
            <w:tcW w:w="720" w:type="dxa"/>
          </w:tcPr>
          <w:p w:rsidR="00AB79C9" w:rsidRPr="00785AF5" w:rsidRDefault="00AB79C9" w:rsidP="00885C3D">
            <w:pPr>
              <w:jc w:val="center"/>
              <w:rPr>
                <w:sz w:val="22"/>
                <w:lang w:val="en-GB"/>
              </w:rPr>
            </w:pPr>
          </w:p>
        </w:tc>
      </w:tr>
    </w:tbl>
    <w:p w:rsidR="00AB79C9" w:rsidRPr="00785AF5" w:rsidRDefault="00AB79C9" w:rsidP="00AB79C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B79C9" w:rsidRPr="00C23CF2" w:rsidTr="00885C3D">
        <w:tc>
          <w:tcPr>
            <w:tcW w:w="9360" w:type="dxa"/>
          </w:tcPr>
          <w:p w:rsidR="00AB79C9" w:rsidRPr="00785AF5" w:rsidRDefault="00AB79C9" w:rsidP="00885C3D">
            <w:pPr>
              <w:spacing w:after="120"/>
              <w:jc w:val="center"/>
              <w:rPr>
                <w:sz w:val="20"/>
                <w:lang w:val="en-GB"/>
              </w:rPr>
            </w:pPr>
            <w:r w:rsidRPr="00785AF5">
              <w:rPr>
                <w:b/>
                <w:bCs/>
                <w:i/>
                <w:iCs/>
                <w:sz w:val="20"/>
                <w:lang w:val="en-GB"/>
              </w:rPr>
              <w:t>Note</w:t>
            </w:r>
            <w:r w:rsidRPr="00785AF5">
              <w:rPr>
                <w:sz w:val="20"/>
                <w:lang w:val="en-GB"/>
              </w:rPr>
              <w:t xml:space="preserve">: </w:t>
            </w:r>
            <w:r w:rsidRPr="00785AF5">
              <w:rPr>
                <w:i/>
                <w:iCs/>
                <w:sz w:val="20"/>
                <w:lang w:val="en-GB"/>
              </w:rPr>
              <w:t>This ITU-R Recommendation was approved in English under the procedure detailed in Resolution ITU-R 1.</w:t>
            </w:r>
          </w:p>
        </w:tc>
      </w:tr>
    </w:tbl>
    <w:p w:rsidR="00AB79C9" w:rsidRPr="00785AF5" w:rsidRDefault="00AB79C9" w:rsidP="00AB79C9">
      <w:pPr>
        <w:spacing w:before="0"/>
        <w:jc w:val="center"/>
        <w:rPr>
          <w:sz w:val="22"/>
          <w:lang w:val="en-GB"/>
        </w:rPr>
      </w:pPr>
    </w:p>
    <w:p w:rsidR="00AB79C9" w:rsidRPr="00785AF5" w:rsidRDefault="00AB79C9" w:rsidP="00AB79C9">
      <w:pPr>
        <w:spacing w:before="0"/>
        <w:jc w:val="center"/>
        <w:rPr>
          <w:sz w:val="22"/>
          <w:lang w:val="en-GB"/>
        </w:rPr>
      </w:pPr>
    </w:p>
    <w:p w:rsidR="00AB79C9" w:rsidRPr="00785AF5" w:rsidRDefault="00AB79C9" w:rsidP="00AB79C9">
      <w:pPr>
        <w:spacing w:before="0"/>
        <w:jc w:val="right"/>
        <w:rPr>
          <w:i/>
          <w:iCs/>
          <w:sz w:val="20"/>
          <w:lang w:val="en-GB"/>
        </w:rPr>
      </w:pPr>
      <w:r w:rsidRPr="00785AF5">
        <w:rPr>
          <w:i/>
          <w:iCs/>
          <w:sz w:val="20"/>
          <w:lang w:val="en-GB"/>
        </w:rPr>
        <w:t>Electronic Publication</w:t>
      </w:r>
    </w:p>
    <w:p w:rsidR="00AB79C9" w:rsidRPr="00785AF5" w:rsidRDefault="00AB79C9" w:rsidP="00377476">
      <w:pPr>
        <w:spacing w:before="0"/>
        <w:jc w:val="right"/>
        <w:rPr>
          <w:sz w:val="20"/>
          <w:lang w:val="en-GB"/>
        </w:rPr>
      </w:pPr>
      <w:r w:rsidRPr="00785AF5">
        <w:rPr>
          <w:sz w:val="20"/>
          <w:lang w:val="en-GB"/>
        </w:rPr>
        <w:t>Geneva, 20</w:t>
      </w:r>
      <w:r w:rsidR="00E967E9" w:rsidRPr="00785AF5">
        <w:rPr>
          <w:sz w:val="20"/>
          <w:lang w:val="en-GB"/>
        </w:rPr>
        <w:t>1</w:t>
      </w:r>
      <w:r w:rsidR="00377476">
        <w:rPr>
          <w:sz w:val="20"/>
          <w:lang w:val="en-GB"/>
        </w:rPr>
        <w:t>2</w:t>
      </w:r>
    </w:p>
    <w:p w:rsidR="00AB79C9" w:rsidRPr="00785AF5" w:rsidRDefault="00AB79C9" w:rsidP="00AB79C9">
      <w:pPr>
        <w:jc w:val="center"/>
        <w:rPr>
          <w:sz w:val="22"/>
          <w:lang w:val="en-GB"/>
        </w:rPr>
      </w:pPr>
    </w:p>
    <w:p w:rsidR="00AB79C9" w:rsidRPr="00785AF5" w:rsidRDefault="00AB79C9" w:rsidP="000407DA">
      <w:pPr>
        <w:jc w:val="center"/>
        <w:rPr>
          <w:sz w:val="20"/>
          <w:lang w:val="en-GB"/>
        </w:rPr>
      </w:pPr>
      <w:r w:rsidRPr="00785AF5">
        <w:rPr>
          <w:sz w:val="20"/>
          <w:lang w:val="en-GB"/>
        </w:rPr>
        <w:sym w:font="Symbol" w:char="F0E3"/>
      </w:r>
      <w:r w:rsidRPr="00785AF5">
        <w:rPr>
          <w:sz w:val="20"/>
          <w:lang w:val="en-GB"/>
        </w:rPr>
        <w:t xml:space="preserve"> ITU </w:t>
      </w:r>
      <w:bookmarkStart w:id="2" w:name="iiannee"/>
      <w:bookmarkEnd w:id="2"/>
      <w:r w:rsidRPr="00785AF5">
        <w:rPr>
          <w:sz w:val="20"/>
          <w:lang w:val="en-GB"/>
        </w:rPr>
        <w:t>20</w:t>
      </w:r>
      <w:r w:rsidR="00E967E9" w:rsidRPr="00785AF5">
        <w:rPr>
          <w:sz w:val="20"/>
          <w:lang w:val="en-GB"/>
        </w:rPr>
        <w:t>1</w:t>
      </w:r>
      <w:r w:rsidR="00377476">
        <w:rPr>
          <w:sz w:val="20"/>
          <w:lang w:val="en-GB"/>
        </w:rPr>
        <w:t>2</w:t>
      </w:r>
    </w:p>
    <w:p w:rsidR="00AB79C9" w:rsidRPr="00785AF5" w:rsidRDefault="00AB79C9" w:rsidP="00AB79C9">
      <w:pPr>
        <w:rPr>
          <w:sz w:val="18"/>
          <w:szCs w:val="18"/>
          <w:lang w:val="en-GB"/>
        </w:rPr>
      </w:pPr>
      <w:r w:rsidRPr="00785AF5">
        <w:rPr>
          <w:sz w:val="18"/>
          <w:szCs w:val="18"/>
          <w:lang w:val="en-GB"/>
        </w:rPr>
        <w:t>All rights reserved. No part of this publication may be reproduced, by any means whatsoever, without written permission of ITU.</w:t>
      </w:r>
    </w:p>
    <w:p w:rsidR="00AB79C9" w:rsidRPr="00785AF5" w:rsidRDefault="00AB79C9" w:rsidP="00AB79C9">
      <w:pPr>
        <w:spacing w:before="160"/>
        <w:rPr>
          <w:i/>
          <w:sz w:val="20"/>
          <w:lang w:val="en-GB"/>
        </w:rPr>
        <w:sectPr w:rsidR="00AB79C9" w:rsidRPr="00785AF5" w:rsidSect="00885C3D">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rsidR="009B2985" w:rsidRPr="00785AF5" w:rsidRDefault="00AB79C9" w:rsidP="009B2985">
      <w:pPr>
        <w:pStyle w:val="RecNo"/>
        <w:spacing w:before="0"/>
        <w:rPr>
          <w:sz w:val="24"/>
          <w:lang w:val="en-GB"/>
        </w:rPr>
      </w:pPr>
      <w:bookmarkStart w:id="3" w:name="irecnoe"/>
      <w:bookmarkEnd w:id="3"/>
      <w:r w:rsidRPr="00785AF5">
        <w:rPr>
          <w:lang w:val="en-GB"/>
        </w:rPr>
        <w:lastRenderedPageBreak/>
        <w:t xml:space="preserve">RECOMMENDATION  </w:t>
      </w:r>
      <w:r w:rsidRPr="00785AF5">
        <w:rPr>
          <w:rStyle w:val="href"/>
          <w:lang w:val="en-GB"/>
        </w:rPr>
        <w:t xml:space="preserve">ITU-R  </w:t>
      </w:r>
      <w:r w:rsidR="00AE3260" w:rsidRPr="00785AF5">
        <w:rPr>
          <w:rStyle w:val="href"/>
          <w:lang w:val="en-GB"/>
        </w:rPr>
        <w:t>S</w:t>
      </w:r>
      <w:r w:rsidRPr="00785AF5">
        <w:rPr>
          <w:rStyle w:val="href"/>
          <w:lang w:val="en-GB"/>
        </w:rPr>
        <w:t>.</w:t>
      </w:r>
      <w:r w:rsidR="009B2985" w:rsidRPr="00785AF5">
        <w:rPr>
          <w:rStyle w:val="href"/>
          <w:lang w:val="en-GB"/>
        </w:rPr>
        <w:t>1899</w:t>
      </w:r>
      <w:r w:rsidR="009B2985" w:rsidRPr="00785AF5">
        <w:rPr>
          <w:sz w:val="24"/>
          <w:lang w:val="en-GB"/>
        </w:rPr>
        <w:t xml:space="preserve"> </w:t>
      </w:r>
    </w:p>
    <w:p w:rsidR="009B2985" w:rsidRPr="00785AF5" w:rsidRDefault="009B2985" w:rsidP="009B2985">
      <w:pPr>
        <w:pStyle w:val="Rectitle"/>
        <w:rPr>
          <w:lang w:val="en-GB"/>
        </w:rPr>
      </w:pPr>
      <w:r w:rsidRPr="00785AF5">
        <w:rPr>
          <w:lang w:val="en-GB"/>
        </w:rPr>
        <w:t>Protection criteria and interference assessment methods for non-GSO</w:t>
      </w:r>
      <w:r w:rsidRPr="00785AF5">
        <w:rPr>
          <w:lang w:val="en-GB"/>
        </w:rPr>
        <w:br/>
        <w:t>inter-satellite links in the 23.183-23.377 GHz band</w:t>
      </w:r>
      <w:r w:rsidRPr="00785AF5">
        <w:rPr>
          <w:lang w:val="en-GB"/>
        </w:rPr>
        <w:br/>
        <w:t>with respect to the space research service</w:t>
      </w:r>
    </w:p>
    <w:p w:rsidR="009B2985" w:rsidRPr="00785AF5" w:rsidRDefault="009B2985" w:rsidP="00DC6831">
      <w:pPr>
        <w:pStyle w:val="Recdate"/>
        <w:rPr>
          <w:lang w:val="en-GB"/>
        </w:rPr>
      </w:pPr>
      <w:r w:rsidRPr="00785AF5">
        <w:rPr>
          <w:lang w:val="en-GB"/>
        </w:rPr>
        <w:t>(2012)</w:t>
      </w:r>
    </w:p>
    <w:p w:rsidR="00951372" w:rsidRPr="00785AF5" w:rsidRDefault="00951372" w:rsidP="001B11B1">
      <w:pPr>
        <w:pStyle w:val="Headingb"/>
        <w:rPr>
          <w:lang w:val="en-GB"/>
        </w:rPr>
      </w:pPr>
      <w:r w:rsidRPr="00785AF5">
        <w:rPr>
          <w:lang w:val="en-GB"/>
        </w:rPr>
        <w:t>Scope</w:t>
      </w:r>
    </w:p>
    <w:p w:rsidR="00951372" w:rsidRPr="00785AF5" w:rsidRDefault="00951372" w:rsidP="001B11B1">
      <w:pPr>
        <w:pStyle w:val="Summary"/>
        <w:rPr>
          <w:lang w:val="en-GB"/>
        </w:rPr>
      </w:pPr>
      <w:r w:rsidRPr="00785AF5">
        <w:rPr>
          <w:lang w:val="en-GB"/>
        </w:rPr>
        <w:t>Links in the inter-satellite service (ISS) are used by some systems to interconnect two or more non</w:t>
      </w:r>
      <w:r w:rsidR="001B11B1" w:rsidRPr="00785AF5">
        <w:rPr>
          <w:lang w:val="en-GB"/>
        </w:rPr>
        <w:noBreakHyphen/>
      </w:r>
      <w:r w:rsidRPr="00785AF5">
        <w:rPr>
          <w:lang w:val="en-GB"/>
        </w:rPr>
        <w:t>GSO satellites together. This Recommendation presents protection criteria and interference assessment methods for such non-GSO ISS links in the 23.183-23.377 GHz band with respect to the space research service (SRS).</w:t>
      </w:r>
    </w:p>
    <w:p w:rsidR="00951372" w:rsidRPr="00785AF5" w:rsidRDefault="00951372" w:rsidP="001B11B1">
      <w:pPr>
        <w:pStyle w:val="Normalaftertitle"/>
        <w:rPr>
          <w:lang w:val="en-GB"/>
        </w:rPr>
      </w:pPr>
      <w:r w:rsidRPr="00785AF5">
        <w:rPr>
          <w:lang w:val="en-GB"/>
        </w:rPr>
        <w:t>The ITU Radiocommunication Assembly,</w:t>
      </w:r>
    </w:p>
    <w:p w:rsidR="00951372" w:rsidRPr="00785AF5" w:rsidRDefault="00951372" w:rsidP="00951372">
      <w:pPr>
        <w:pStyle w:val="Call"/>
        <w:rPr>
          <w:lang w:val="en-GB"/>
        </w:rPr>
      </w:pPr>
      <w:r w:rsidRPr="00785AF5">
        <w:rPr>
          <w:lang w:val="en-GB"/>
        </w:rPr>
        <w:t>considering</w:t>
      </w:r>
    </w:p>
    <w:p w:rsidR="00951372" w:rsidRPr="00785AF5" w:rsidRDefault="00951372" w:rsidP="00951372">
      <w:pPr>
        <w:rPr>
          <w:lang w:val="en-GB"/>
        </w:rPr>
      </w:pPr>
      <w:r w:rsidRPr="00785AF5">
        <w:rPr>
          <w:lang w:val="en-GB"/>
        </w:rPr>
        <w:t>a)</w:t>
      </w:r>
      <w:r w:rsidRPr="00785AF5">
        <w:rPr>
          <w:lang w:val="en-GB"/>
        </w:rPr>
        <w:tab/>
        <w:t>that the band 22.55-23.55 GHz is allocated on a co-primary basis to the inter-satellite, fixed and mobile services;</w:t>
      </w:r>
    </w:p>
    <w:p w:rsidR="00951372" w:rsidRPr="00785AF5" w:rsidRDefault="00951372" w:rsidP="00951372">
      <w:pPr>
        <w:rPr>
          <w:lang w:val="en-GB"/>
        </w:rPr>
      </w:pPr>
      <w:r w:rsidRPr="00785AF5">
        <w:rPr>
          <w:lang w:val="en-GB"/>
        </w:rPr>
        <w:t>b)</w:t>
      </w:r>
      <w:r w:rsidRPr="00785AF5">
        <w:rPr>
          <w:lang w:val="en-GB"/>
        </w:rPr>
        <w:tab/>
        <w:t>that ISS links of non-GSO systems connect satellites providing service in other mobile satellite and fixed satellite bands;</w:t>
      </w:r>
    </w:p>
    <w:p w:rsidR="00951372" w:rsidRPr="00785AF5" w:rsidRDefault="00951372" w:rsidP="00951372">
      <w:pPr>
        <w:rPr>
          <w:lang w:val="en-GB"/>
        </w:rPr>
      </w:pPr>
      <w:r w:rsidRPr="00785AF5">
        <w:rPr>
          <w:lang w:val="en-GB"/>
        </w:rPr>
        <w:t>c)</w:t>
      </w:r>
      <w:r w:rsidRPr="00785AF5">
        <w:rPr>
          <w:lang w:val="en-GB"/>
        </w:rPr>
        <w:tab/>
        <w:t>that the band is also shared by systems in the fixed service and other ISS links connecting satellites in the space research service;</w:t>
      </w:r>
    </w:p>
    <w:p w:rsidR="00951372" w:rsidRPr="00785AF5" w:rsidRDefault="00951372" w:rsidP="00951372">
      <w:pPr>
        <w:rPr>
          <w:lang w:val="en-GB"/>
        </w:rPr>
      </w:pPr>
      <w:r w:rsidRPr="00785AF5">
        <w:rPr>
          <w:lang w:val="en-GB"/>
        </w:rPr>
        <w:t>d)</w:t>
      </w:r>
      <w:r w:rsidRPr="00785AF5">
        <w:rPr>
          <w:lang w:val="en-GB"/>
        </w:rPr>
        <w:tab/>
        <w:t>that methods exist for analysing the interference from other systems operating in the band allocated to non-GSO ISS links;</w:t>
      </w:r>
    </w:p>
    <w:p w:rsidR="00951372" w:rsidRPr="00785AF5" w:rsidRDefault="00951372" w:rsidP="00951372">
      <w:pPr>
        <w:rPr>
          <w:lang w:val="en-GB"/>
        </w:rPr>
      </w:pPr>
      <w:r w:rsidRPr="00785AF5">
        <w:rPr>
          <w:lang w:val="en-GB"/>
        </w:rPr>
        <w:t>e)</w:t>
      </w:r>
      <w:r w:rsidRPr="00785AF5">
        <w:rPr>
          <w:lang w:val="en-GB"/>
        </w:rPr>
        <w:tab/>
        <w:t>that some operational non-GSO systems use ISS links,</w:t>
      </w:r>
    </w:p>
    <w:p w:rsidR="00951372" w:rsidRPr="00785AF5" w:rsidRDefault="00951372" w:rsidP="00951372">
      <w:pPr>
        <w:pStyle w:val="Call"/>
        <w:rPr>
          <w:lang w:val="en-GB"/>
        </w:rPr>
      </w:pPr>
      <w:r w:rsidRPr="00785AF5">
        <w:rPr>
          <w:lang w:val="en-GB"/>
        </w:rPr>
        <w:t>recommends</w:t>
      </w:r>
    </w:p>
    <w:p w:rsidR="00951372" w:rsidRPr="00785AF5" w:rsidRDefault="00951372" w:rsidP="00951372">
      <w:pPr>
        <w:rPr>
          <w:lang w:val="en-GB"/>
        </w:rPr>
      </w:pPr>
      <w:r w:rsidRPr="00785AF5">
        <w:rPr>
          <w:b/>
          <w:bCs/>
          <w:lang w:val="en-GB"/>
        </w:rPr>
        <w:t>1</w:t>
      </w:r>
      <w:r w:rsidRPr="00785AF5">
        <w:rPr>
          <w:lang w:val="en-GB"/>
        </w:rPr>
        <w:tab/>
        <w:t>that the aggregated unwanted emission levels in the band 23.183-23.377 GHz due to earth stations in the space research service operating in the band 22.55-23.15 GHz should not exceed a power density of −155 dBW/MHz at the input to a non-GSO ISS satellite receiver, for a fraction of time greater than 10</w:t>
      </w:r>
      <w:r w:rsidRPr="00785AF5">
        <w:rPr>
          <w:vertAlign w:val="superscript"/>
          <w:lang w:val="en-GB"/>
        </w:rPr>
        <w:t>−2</w:t>
      </w:r>
      <w:r w:rsidRPr="00785AF5">
        <w:rPr>
          <w:lang w:val="en-GB"/>
        </w:rPr>
        <w:t xml:space="preserve"> per cent (0.01%);</w:t>
      </w:r>
    </w:p>
    <w:p w:rsidR="00951372" w:rsidRPr="00785AF5" w:rsidRDefault="00951372" w:rsidP="00951372">
      <w:pPr>
        <w:rPr>
          <w:lang w:val="en-GB"/>
        </w:rPr>
      </w:pPr>
      <w:r w:rsidRPr="00785AF5">
        <w:rPr>
          <w:b/>
          <w:bCs/>
          <w:lang w:val="en-GB"/>
        </w:rPr>
        <w:t>2</w:t>
      </w:r>
      <w:r w:rsidRPr="00785AF5">
        <w:rPr>
          <w:lang w:val="en-GB"/>
        </w:rPr>
        <w:tab/>
        <w:t>that the factors described in Annex 2 should be used to evaluate unwanted emission levels into the non-GSO system from space research service systems in the allocation;</w:t>
      </w:r>
    </w:p>
    <w:p w:rsidR="00951372" w:rsidRPr="00785AF5" w:rsidRDefault="00951372" w:rsidP="00951372">
      <w:pPr>
        <w:rPr>
          <w:lang w:val="en-GB"/>
        </w:rPr>
      </w:pPr>
      <w:r w:rsidRPr="00785AF5">
        <w:rPr>
          <w:b/>
          <w:bCs/>
          <w:lang w:val="en-GB"/>
        </w:rPr>
        <w:t>3</w:t>
      </w:r>
      <w:r w:rsidRPr="00785AF5">
        <w:rPr>
          <w:lang w:val="en-GB"/>
        </w:rPr>
        <w:tab/>
        <w:t xml:space="preserve">that the following Note should be considered as part of this Recommendation. </w:t>
      </w:r>
    </w:p>
    <w:p w:rsidR="00951372" w:rsidRPr="00785AF5" w:rsidRDefault="00951372" w:rsidP="00951372">
      <w:pPr>
        <w:rPr>
          <w:lang w:val="en-GB"/>
        </w:rPr>
      </w:pPr>
      <w:r w:rsidRPr="00785AF5">
        <w:rPr>
          <w:lang w:val="en-GB"/>
        </w:rPr>
        <w:t>NOTE − A type of system that requires protection and operates in the band 23.183-23.377 GHz is described in Annex 1.</w:t>
      </w:r>
    </w:p>
    <w:p w:rsidR="00951372" w:rsidRPr="00785AF5" w:rsidRDefault="00951372" w:rsidP="00951372">
      <w:pPr>
        <w:rPr>
          <w:lang w:val="en-GB"/>
        </w:rPr>
      </w:pPr>
    </w:p>
    <w:p w:rsidR="00951372" w:rsidRPr="00785AF5" w:rsidRDefault="00951372" w:rsidP="00951372">
      <w:pPr>
        <w:overflowPunct/>
        <w:autoSpaceDE/>
        <w:autoSpaceDN/>
        <w:adjustRightInd/>
        <w:spacing w:before="0"/>
        <w:textAlignment w:val="auto"/>
        <w:rPr>
          <w:caps/>
          <w:sz w:val="28"/>
          <w:szCs w:val="28"/>
          <w:lang w:val="en-GB"/>
        </w:rPr>
      </w:pPr>
      <w:r w:rsidRPr="00785AF5">
        <w:rPr>
          <w:lang w:val="en-GB"/>
        </w:rPr>
        <w:br w:type="page"/>
      </w:r>
    </w:p>
    <w:p w:rsidR="00951372" w:rsidRPr="00785AF5" w:rsidRDefault="001B11B1" w:rsidP="001B11B1">
      <w:pPr>
        <w:pStyle w:val="AnnexNoTitle"/>
        <w:rPr>
          <w:lang w:val="en-GB"/>
        </w:rPr>
      </w:pPr>
      <w:r w:rsidRPr="00785AF5">
        <w:rPr>
          <w:lang w:val="en-GB"/>
        </w:rPr>
        <w:lastRenderedPageBreak/>
        <w:t>Annex 1</w:t>
      </w:r>
      <w:r w:rsidRPr="00785AF5">
        <w:rPr>
          <w:lang w:val="en-GB"/>
        </w:rPr>
        <w:br/>
      </w:r>
      <w:r w:rsidRPr="00785AF5">
        <w:rPr>
          <w:lang w:val="en-GB"/>
        </w:rPr>
        <w:br/>
      </w:r>
      <w:r w:rsidR="00951372" w:rsidRPr="00785AF5">
        <w:rPr>
          <w:lang w:val="en-GB"/>
        </w:rPr>
        <w:t>General system characteristics of an operational non-GSO system</w:t>
      </w:r>
      <w:r w:rsidR="00951372" w:rsidRPr="00785AF5">
        <w:rPr>
          <w:lang w:val="en-GB"/>
        </w:rPr>
        <w:br/>
        <w:t>using inter-satellite links in the range 23.183-23.377 GHz</w:t>
      </w:r>
    </w:p>
    <w:p w:rsidR="00951372" w:rsidRPr="00785AF5" w:rsidRDefault="00951372" w:rsidP="001B11B1">
      <w:pPr>
        <w:pStyle w:val="Normalaftertitle"/>
        <w:rPr>
          <w:lang w:val="en-GB"/>
        </w:rPr>
      </w:pPr>
      <w:r w:rsidRPr="00785AF5">
        <w:rPr>
          <w:lang w:val="en-GB"/>
        </w:rPr>
        <w:t xml:space="preserve">At least one non-GSO satellite communication system uses the ISS links in the 22.55-23.55 GHz band. The major characteristics of an operating constellation are presented in Table A. Its orbital configuration is described in Table B. </w:t>
      </w:r>
    </w:p>
    <w:p w:rsidR="00951372" w:rsidRPr="00785AF5" w:rsidRDefault="00951372" w:rsidP="00951372">
      <w:pPr>
        <w:rPr>
          <w:lang w:val="en-GB"/>
        </w:rPr>
      </w:pPr>
      <w:r w:rsidRPr="00785AF5">
        <w:rPr>
          <w:lang w:val="en-GB"/>
        </w:rPr>
        <w:t xml:space="preserve">Due to the cross-linked nature of the satellite constellation in providing end-to-end services, the channel usage and loading distribution is non-uniform and difficult to characterize at any given time and location. </w:t>
      </w:r>
    </w:p>
    <w:p w:rsidR="001B11B1" w:rsidRPr="00785AF5" w:rsidRDefault="00951372" w:rsidP="001B11B1">
      <w:pPr>
        <w:pStyle w:val="TableNo"/>
        <w:rPr>
          <w:lang w:val="en-GB"/>
        </w:rPr>
      </w:pPr>
      <w:r w:rsidRPr="00785AF5">
        <w:rPr>
          <w:lang w:val="en-GB"/>
        </w:rPr>
        <w:t xml:space="preserve">TABLE </w:t>
      </w:r>
      <w:r w:rsidR="009A7032" w:rsidRPr="00785AF5">
        <w:rPr>
          <w:lang w:val="en-GB"/>
        </w:rPr>
        <w:t>A</w:t>
      </w:r>
    </w:p>
    <w:p w:rsidR="00951372" w:rsidRPr="00785AF5" w:rsidRDefault="00951372" w:rsidP="001B11B1">
      <w:pPr>
        <w:pStyle w:val="Tabletitle"/>
        <w:rPr>
          <w:lang w:val="en-GB"/>
        </w:rPr>
      </w:pPr>
      <w:r w:rsidRPr="00785AF5">
        <w:rPr>
          <w:lang w:val="en-GB"/>
        </w:rPr>
        <w:t>System specifications</w:t>
      </w:r>
    </w:p>
    <w:tbl>
      <w:tblPr>
        <w:tblW w:w="9639"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4678"/>
        <w:gridCol w:w="4961"/>
      </w:tblGrid>
      <w:tr w:rsidR="00951372" w:rsidRPr="00785AF5" w:rsidTr="00951372">
        <w:trPr>
          <w:jc w:val="center"/>
        </w:trPr>
        <w:tc>
          <w:tcPr>
            <w:tcW w:w="4678" w:type="dxa"/>
            <w:tcBorders>
              <w:top w:val="single" w:sz="4" w:space="0" w:color="auto"/>
            </w:tcBorders>
          </w:tcPr>
          <w:p w:rsidR="00951372" w:rsidRPr="00785AF5" w:rsidRDefault="00951372" w:rsidP="001B11B1">
            <w:pPr>
              <w:pStyle w:val="Tablehead"/>
              <w:rPr>
                <w:lang w:val="en-GB"/>
              </w:rPr>
            </w:pPr>
            <w:r w:rsidRPr="00785AF5">
              <w:rPr>
                <w:lang w:val="en-GB"/>
              </w:rPr>
              <w:t>System parameter</w:t>
            </w:r>
          </w:p>
        </w:tc>
        <w:tc>
          <w:tcPr>
            <w:tcW w:w="4961" w:type="dxa"/>
            <w:tcBorders>
              <w:top w:val="single" w:sz="4" w:space="0" w:color="auto"/>
            </w:tcBorders>
          </w:tcPr>
          <w:p w:rsidR="00951372" w:rsidRPr="00785AF5" w:rsidRDefault="00951372" w:rsidP="001B11B1">
            <w:pPr>
              <w:pStyle w:val="Tablehead"/>
              <w:rPr>
                <w:lang w:val="en-GB"/>
              </w:rPr>
            </w:pPr>
            <w:r w:rsidRPr="00785AF5">
              <w:rPr>
                <w:lang w:val="en-GB"/>
              </w:rPr>
              <w:t>Value</w:t>
            </w:r>
          </w:p>
        </w:tc>
      </w:tr>
      <w:tr w:rsidR="00951372" w:rsidRPr="00785AF5" w:rsidTr="00951372">
        <w:trPr>
          <w:jc w:val="center"/>
        </w:trPr>
        <w:tc>
          <w:tcPr>
            <w:tcW w:w="4678" w:type="dxa"/>
          </w:tcPr>
          <w:p w:rsidR="00951372" w:rsidRPr="00785AF5" w:rsidRDefault="00951372" w:rsidP="00951372">
            <w:pPr>
              <w:pStyle w:val="Tabletext"/>
              <w:rPr>
                <w:lang w:val="en-GB"/>
              </w:rPr>
            </w:pPr>
            <w:r w:rsidRPr="00785AF5">
              <w:rPr>
                <w:lang w:val="en-GB"/>
              </w:rPr>
              <w:t>Number of satellite planes</w:t>
            </w:r>
          </w:p>
        </w:tc>
        <w:tc>
          <w:tcPr>
            <w:tcW w:w="4961" w:type="dxa"/>
          </w:tcPr>
          <w:p w:rsidR="00951372" w:rsidRPr="00785AF5" w:rsidRDefault="00951372" w:rsidP="00DC6831">
            <w:pPr>
              <w:pStyle w:val="Tabletext"/>
              <w:jc w:val="center"/>
              <w:rPr>
                <w:lang w:val="en-GB"/>
              </w:rPr>
            </w:pPr>
            <w:r w:rsidRPr="00785AF5">
              <w:rPr>
                <w:lang w:val="en-GB"/>
              </w:rPr>
              <w:t>6</w:t>
            </w:r>
          </w:p>
        </w:tc>
      </w:tr>
      <w:tr w:rsidR="00951372" w:rsidRPr="00785AF5" w:rsidTr="00951372">
        <w:trPr>
          <w:jc w:val="center"/>
        </w:trPr>
        <w:tc>
          <w:tcPr>
            <w:tcW w:w="4678" w:type="dxa"/>
          </w:tcPr>
          <w:p w:rsidR="00951372" w:rsidRPr="00785AF5" w:rsidRDefault="00951372" w:rsidP="00951372">
            <w:pPr>
              <w:pStyle w:val="Tabletext"/>
              <w:rPr>
                <w:lang w:val="en-GB"/>
              </w:rPr>
            </w:pPr>
            <w:r w:rsidRPr="00785AF5">
              <w:rPr>
                <w:lang w:val="en-GB"/>
              </w:rPr>
              <w:t>Number of satellites per plane</w:t>
            </w:r>
          </w:p>
        </w:tc>
        <w:tc>
          <w:tcPr>
            <w:tcW w:w="4961" w:type="dxa"/>
          </w:tcPr>
          <w:p w:rsidR="00951372" w:rsidRPr="00785AF5" w:rsidRDefault="00951372" w:rsidP="00DC6831">
            <w:pPr>
              <w:pStyle w:val="Tabletext"/>
              <w:jc w:val="center"/>
              <w:rPr>
                <w:lang w:val="en-GB"/>
              </w:rPr>
            </w:pPr>
            <w:r w:rsidRPr="00785AF5">
              <w:rPr>
                <w:lang w:val="en-GB"/>
              </w:rPr>
              <w:t>11</w:t>
            </w:r>
          </w:p>
        </w:tc>
      </w:tr>
      <w:tr w:rsidR="00951372" w:rsidRPr="00785AF5" w:rsidTr="00951372">
        <w:trPr>
          <w:jc w:val="center"/>
        </w:trPr>
        <w:tc>
          <w:tcPr>
            <w:tcW w:w="4678" w:type="dxa"/>
          </w:tcPr>
          <w:p w:rsidR="00951372" w:rsidRPr="00785AF5" w:rsidRDefault="00951372" w:rsidP="00951372">
            <w:pPr>
              <w:pStyle w:val="Tabletext"/>
              <w:rPr>
                <w:lang w:val="en-GB"/>
              </w:rPr>
            </w:pPr>
            <w:r w:rsidRPr="00785AF5">
              <w:rPr>
                <w:lang w:val="en-GB"/>
              </w:rPr>
              <w:t>Nominal altitude (km)</w:t>
            </w:r>
          </w:p>
        </w:tc>
        <w:tc>
          <w:tcPr>
            <w:tcW w:w="4961" w:type="dxa"/>
          </w:tcPr>
          <w:p w:rsidR="00951372" w:rsidRPr="00785AF5" w:rsidRDefault="00951372" w:rsidP="00DC6831">
            <w:pPr>
              <w:pStyle w:val="Tabletext"/>
              <w:jc w:val="center"/>
              <w:rPr>
                <w:lang w:val="en-GB"/>
              </w:rPr>
            </w:pPr>
            <w:r w:rsidRPr="00785AF5">
              <w:rPr>
                <w:lang w:val="en-GB"/>
              </w:rPr>
              <w:t>780</w:t>
            </w:r>
          </w:p>
        </w:tc>
      </w:tr>
      <w:tr w:rsidR="00951372" w:rsidRPr="00C23CF2" w:rsidTr="00951372">
        <w:trPr>
          <w:jc w:val="center"/>
        </w:trPr>
        <w:tc>
          <w:tcPr>
            <w:tcW w:w="4678" w:type="dxa"/>
          </w:tcPr>
          <w:p w:rsidR="00951372" w:rsidRPr="00785AF5" w:rsidRDefault="00951372" w:rsidP="00951372">
            <w:pPr>
              <w:pStyle w:val="Tabletext"/>
              <w:rPr>
                <w:lang w:val="en-GB"/>
              </w:rPr>
            </w:pPr>
            <w:r w:rsidRPr="00785AF5">
              <w:rPr>
                <w:lang w:val="en-GB"/>
              </w:rPr>
              <w:t>Orbit type</w:t>
            </w:r>
          </w:p>
        </w:tc>
        <w:tc>
          <w:tcPr>
            <w:tcW w:w="4961" w:type="dxa"/>
          </w:tcPr>
          <w:p w:rsidR="00951372" w:rsidRPr="00785AF5" w:rsidRDefault="00951372" w:rsidP="00DC6831">
            <w:pPr>
              <w:pStyle w:val="Tabletext"/>
              <w:jc w:val="center"/>
              <w:rPr>
                <w:lang w:val="en-GB"/>
              </w:rPr>
            </w:pPr>
            <w:r w:rsidRPr="00785AF5">
              <w:rPr>
                <w:lang w:val="en-GB"/>
              </w:rPr>
              <w:t>Circular polar (inclination angle of 86.5°)</w:t>
            </w:r>
          </w:p>
        </w:tc>
      </w:tr>
      <w:tr w:rsidR="00951372" w:rsidRPr="00785AF5" w:rsidTr="00951372">
        <w:trPr>
          <w:jc w:val="center"/>
        </w:trPr>
        <w:tc>
          <w:tcPr>
            <w:tcW w:w="4678" w:type="dxa"/>
          </w:tcPr>
          <w:p w:rsidR="00951372" w:rsidRPr="00785AF5" w:rsidRDefault="00951372" w:rsidP="00951372">
            <w:pPr>
              <w:pStyle w:val="Tabletext"/>
              <w:rPr>
                <w:lang w:val="en-GB"/>
              </w:rPr>
            </w:pPr>
            <w:r w:rsidRPr="00785AF5">
              <w:rPr>
                <w:lang w:val="en-GB"/>
              </w:rPr>
              <w:t>Orbital period (min)</w:t>
            </w:r>
          </w:p>
        </w:tc>
        <w:tc>
          <w:tcPr>
            <w:tcW w:w="4961" w:type="dxa"/>
          </w:tcPr>
          <w:p w:rsidR="00951372" w:rsidRPr="00785AF5" w:rsidRDefault="00951372" w:rsidP="00DC6831">
            <w:pPr>
              <w:pStyle w:val="Tabletext"/>
              <w:jc w:val="center"/>
              <w:rPr>
                <w:lang w:val="en-GB"/>
              </w:rPr>
            </w:pPr>
            <w:r w:rsidRPr="00785AF5">
              <w:rPr>
                <w:lang w:val="en-GB"/>
              </w:rPr>
              <w:t>100</w:t>
            </w:r>
          </w:p>
        </w:tc>
      </w:tr>
      <w:tr w:rsidR="00951372" w:rsidRPr="00785AF5" w:rsidTr="00951372">
        <w:trPr>
          <w:jc w:val="center"/>
        </w:trPr>
        <w:tc>
          <w:tcPr>
            <w:tcW w:w="4678" w:type="dxa"/>
          </w:tcPr>
          <w:p w:rsidR="00951372" w:rsidRPr="00785AF5" w:rsidRDefault="00951372" w:rsidP="00951372">
            <w:pPr>
              <w:pStyle w:val="Tabletext"/>
              <w:rPr>
                <w:lang w:val="en-GB"/>
              </w:rPr>
            </w:pPr>
            <w:r w:rsidRPr="00785AF5">
              <w:rPr>
                <w:lang w:val="en-GB"/>
              </w:rPr>
              <w:t>Frequency range (GHz)</w:t>
            </w:r>
          </w:p>
        </w:tc>
        <w:tc>
          <w:tcPr>
            <w:tcW w:w="4961" w:type="dxa"/>
          </w:tcPr>
          <w:p w:rsidR="00951372" w:rsidRPr="00785AF5" w:rsidRDefault="00951372" w:rsidP="00DC6831">
            <w:pPr>
              <w:pStyle w:val="Tabletext"/>
              <w:jc w:val="center"/>
              <w:rPr>
                <w:lang w:val="en-GB"/>
              </w:rPr>
            </w:pPr>
            <w:r w:rsidRPr="00785AF5">
              <w:rPr>
                <w:lang w:val="en-GB"/>
              </w:rPr>
              <w:t>23.183-23.377</w:t>
            </w:r>
          </w:p>
        </w:tc>
      </w:tr>
      <w:tr w:rsidR="00951372" w:rsidRPr="00C23CF2" w:rsidTr="00951372">
        <w:trPr>
          <w:jc w:val="center"/>
        </w:trPr>
        <w:tc>
          <w:tcPr>
            <w:tcW w:w="4678" w:type="dxa"/>
          </w:tcPr>
          <w:p w:rsidR="00951372" w:rsidRPr="00785AF5" w:rsidRDefault="00951372" w:rsidP="00951372">
            <w:pPr>
              <w:pStyle w:val="Tabletext"/>
              <w:rPr>
                <w:lang w:val="en-GB"/>
              </w:rPr>
            </w:pPr>
            <w:r w:rsidRPr="00785AF5">
              <w:rPr>
                <w:lang w:val="en-GB"/>
              </w:rPr>
              <w:t>Necessary bandwidth for 8 channels</w:t>
            </w:r>
          </w:p>
        </w:tc>
        <w:tc>
          <w:tcPr>
            <w:tcW w:w="4961" w:type="dxa"/>
          </w:tcPr>
          <w:p w:rsidR="00951372" w:rsidRPr="00785AF5" w:rsidRDefault="00951372" w:rsidP="00DC6831">
            <w:pPr>
              <w:pStyle w:val="Tabletext"/>
              <w:jc w:val="left"/>
              <w:rPr>
                <w:lang w:val="en-GB"/>
              </w:rPr>
            </w:pPr>
            <w:r w:rsidRPr="00785AF5">
              <w:rPr>
                <w:lang w:val="en-GB"/>
              </w:rPr>
              <w:t>8 × 19 MHz channels (total bandwidth 194 MHz)</w:t>
            </w:r>
          </w:p>
          <w:p w:rsidR="00951372" w:rsidRPr="00785AF5" w:rsidRDefault="00951372" w:rsidP="00DC6831">
            <w:pPr>
              <w:pStyle w:val="Tabletext"/>
              <w:jc w:val="left"/>
              <w:rPr>
                <w:lang w:val="en-GB"/>
              </w:rPr>
            </w:pPr>
            <w:r w:rsidRPr="00785AF5">
              <w:rPr>
                <w:lang w:val="en-GB"/>
              </w:rPr>
              <w:t>The necessary bandwidth for one channel is 19 MHz</w:t>
            </w:r>
          </w:p>
          <w:p w:rsidR="00951372" w:rsidRPr="00785AF5" w:rsidRDefault="00951372" w:rsidP="00DC6831">
            <w:pPr>
              <w:pStyle w:val="Tabletext"/>
              <w:jc w:val="left"/>
              <w:rPr>
                <w:lang w:val="en-GB"/>
              </w:rPr>
            </w:pPr>
            <w:r w:rsidRPr="00785AF5">
              <w:rPr>
                <w:lang w:val="en-GB"/>
              </w:rPr>
              <w:t>The channel spacing equals 25 MHz</w:t>
            </w:r>
          </w:p>
        </w:tc>
      </w:tr>
      <w:tr w:rsidR="00951372" w:rsidRPr="00785AF5" w:rsidTr="00951372">
        <w:trPr>
          <w:jc w:val="center"/>
        </w:trPr>
        <w:tc>
          <w:tcPr>
            <w:tcW w:w="4678" w:type="dxa"/>
          </w:tcPr>
          <w:p w:rsidR="00951372" w:rsidRPr="00785AF5" w:rsidRDefault="00951372" w:rsidP="00951372">
            <w:pPr>
              <w:pStyle w:val="Tabletext"/>
              <w:rPr>
                <w:lang w:val="en-GB"/>
              </w:rPr>
            </w:pPr>
            <w:r w:rsidRPr="00785AF5">
              <w:rPr>
                <w:lang w:val="en-GB"/>
              </w:rPr>
              <w:t>Satellite system noise temperature</w:t>
            </w:r>
            <w:r w:rsidR="00DC6831" w:rsidRPr="00785AF5">
              <w:rPr>
                <w:lang w:val="en-GB"/>
              </w:rPr>
              <w:t xml:space="preserve"> (K)</w:t>
            </w:r>
          </w:p>
        </w:tc>
        <w:tc>
          <w:tcPr>
            <w:tcW w:w="4961" w:type="dxa"/>
          </w:tcPr>
          <w:p w:rsidR="00951372" w:rsidRPr="00785AF5" w:rsidRDefault="00951372" w:rsidP="00DC6831">
            <w:pPr>
              <w:pStyle w:val="Tabletext"/>
              <w:jc w:val="center"/>
              <w:rPr>
                <w:lang w:val="en-GB"/>
              </w:rPr>
            </w:pPr>
            <w:r w:rsidRPr="00785AF5">
              <w:rPr>
                <w:lang w:val="en-GB"/>
              </w:rPr>
              <w:t>877</w:t>
            </w:r>
          </w:p>
        </w:tc>
      </w:tr>
      <w:tr w:rsidR="00951372" w:rsidRPr="00785AF5" w:rsidTr="00951372">
        <w:trPr>
          <w:jc w:val="center"/>
        </w:trPr>
        <w:tc>
          <w:tcPr>
            <w:tcW w:w="4678" w:type="dxa"/>
          </w:tcPr>
          <w:p w:rsidR="00951372" w:rsidRPr="00785AF5" w:rsidRDefault="00951372" w:rsidP="00951372">
            <w:pPr>
              <w:pStyle w:val="Tabletext"/>
              <w:jc w:val="left"/>
              <w:rPr>
                <w:lang w:val="en-GB"/>
              </w:rPr>
            </w:pPr>
            <w:r w:rsidRPr="00785AF5">
              <w:rPr>
                <w:lang w:val="en-GB"/>
              </w:rPr>
              <w:t>Peak transmitter power (per 19 MHz channel) (dBW)</w:t>
            </w:r>
          </w:p>
        </w:tc>
        <w:tc>
          <w:tcPr>
            <w:tcW w:w="4961" w:type="dxa"/>
          </w:tcPr>
          <w:p w:rsidR="00951372" w:rsidRPr="00785AF5" w:rsidRDefault="00951372" w:rsidP="00DC6831">
            <w:pPr>
              <w:pStyle w:val="Tabletext"/>
              <w:jc w:val="center"/>
              <w:rPr>
                <w:lang w:val="en-GB"/>
              </w:rPr>
            </w:pPr>
            <w:r w:rsidRPr="00785AF5">
              <w:rPr>
                <w:lang w:val="en-GB"/>
              </w:rPr>
              <w:t>3</w:t>
            </w:r>
          </w:p>
        </w:tc>
      </w:tr>
      <w:tr w:rsidR="00951372" w:rsidRPr="00785AF5" w:rsidTr="00951372">
        <w:trPr>
          <w:jc w:val="center"/>
        </w:trPr>
        <w:tc>
          <w:tcPr>
            <w:tcW w:w="4678" w:type="dxa"/>
          </w:tcPr>
          <w:p w:rsidR="00951372" w:rsidRPr="00785AF5" w:rsidRDefault="00951372" w:rsidP="00951372">
            <w:pPr>
              <w:pStyle w:val="Tabletext"/>
              <w:rPr>
                <w:lang w:val="en-GB"/>
              </w:rPr>
            </w:pPr>
            <w:r w:rsidRPr="00785AF5">
              <w:rPr>
                <w:lang w:val="en-GB"/>
              </w:rPr>
              <w:t>Antenna gain (one antenna per channel) (dBi)</w:t>
            </w:r>
          </w:p>
        </w:tc>
        <w:tc>
          <w:tcPr>
            <w:tcW w:w="4961" w:type="dxa"/>
          </w:tcPr>
          <w:p w:rsidR="00951372" w:rsidRPr="00785AF5" w:rsidRDefault="00951372" w:rsidP="00DC6831">
            <w:pPr>
              <w:pStyle w:val="Tabletext"/>
              <w:jc w:val="center"/>
              <w:rPr>
                <w:lang w:val="en-GB"/>
              </w:rPr>
            </w:pPr>
            <w:r w:rsidRPr="00785AF5">
              <w:rPr>
                <w:lang w:val="en-GB"/>
              </w:rPr>
              <w:t>36.6</w:t>
            </w:r>
          </w:p>
        </w:tc>
      </w:tr>
      <w:tr w:rsidR="00951372" w:rsidRPr="00785AF5" w:rsidTr="00951372">
        <w:trPr>
          <w:jc w:val="center"/>
        </w:trPr>
        <w:tc>
          <w:tcPr>
            <w:tcW w:w="4678" w:type="dxa"/>
            <w:tcBorders>
              <w:bottom w:val="single" w:sz="4" w:space="0" w:color="auto"/>
            </w:tcBorders>
          </w:tcPr>
          <w:p w:rsidR="00951372" w:rsidRPr="00785AF5" w:rsidRDefault="00951372" w:rsidP="00951372">
            <w:pPr>
              <w:pStyle w:val="Tabletext"/>
              <w:rPr>
                <w:lang w:val="en-GB"/>
              </w:rPr>
            </w:pPr>
            <w:r w:rsidRPr="00785AF5">
              <w:rPr>
                <w:lang w:val="en-GB"/>
              </w:rPr>
              <w:t>e.i.r.p. (one single 19 MHz channel) (dBW)</w:t>
            </w:r>
          </w:p>
        </w:tc>
        <w:tc>
          <w:tcPr>
            <w:tcW w:w="4961" w:type="dxa"/>
            <w:tcBorders>
              <w:bottom w:val="single" w:sz="4" w:space="0" w:color="auto"/>
            </w:tcBorders>
          </w:tcPr>
          <w:p w:rsidR="00951372" w:rsidRPr="00785AF5" w:rsidRDefault="00951372" w:rsidP="00DC6831">
            <w:pPr>
              <w:pStyle w:val="Tabletext"/>
              <w:jc w:val="center"/>
              <w:rPr>
                <w:lang w:val="en-GB"/>
              </w:rPr>
            </w:pPr>
            <w:r w:rsidRPr="00785AF5">
              <w:rPr>
                <w:lang w:val="en-GB"/>
              </w:rPr>
              <w:t>39.6</w:t>
            </w:r>
          </w:p>
        </w:tc>
      </w:tr>
    </w:tbl>
    <w:p w:rsidR="00B83711" w:rsidRDefault="00B83711" w:rsidP="00B83711">
      <w:pPr>
        <w:pStyle w:val="Tablefin"/>
      </w:pPr>
    </w:p>
    <w:p w:rsidR="00951372" w:rsidRPr="00785AF5" w:rsidRDefault="00951372" w:rsidP="00951372">
      <w:pPr>
        <w:pStyle w:val="Tabletitle"/>
        <w:rPr>
          <w:lang w:val="en-GB"/>
        </w:rPr>
      </w:pPr>
      <w:r w:rsidRPr="00785AF5">
        <w:rPr>
          <w:lang w:val="en-GB"/>
        </w:rPr>
        <w:br w:type="page"/>
      </w:r>
    </w:p>
    <w:p w:rsidR="00951372" w:rsidRPr="00785AF5" w:rsidRDefault="00951372" w:rsidP="00951372">
      <w:pPr>
        <w:pStyle w:val="TableNo"/>
        <w:rPr>
          <w:lang w:val="en-GB"/>
        </w:rPr>
      </w:pPr>
      <w:r w:rsidRPr="00785AF5">
        <w:rPr>
          <w:lang w:val="en-GB"/>
        </w:rPr>
        <w:lastRenderedPageBreak/>
        <w:t xml:space="preserve">TABLE </w:t>
      </w:r>
      <w:r w:rsidR="009A7032" w:rsidRPr="00785AF5">
        <w:rPr>
          <w:lang w:val="en-GB"/>
        </w:rPr>
        <w:t>B</w:t>
      </w:r>
    </w:p>
    <w:p w:rsidR="00951372" w:rsidRPr="00785AF5" w:rsidRDefault="00951372" w:rsidP="00951372">
      <w:pPr>
        <w:pStyle w:val="Tabletitle"/>
        <w:rPr>
          <w:lang w:val="en-GB"/>
        </w:rPr>
      </w:pPr>
      <w:r w:rsidRPr="00785AF5">
        <w:rPr>
          <w:lang w:val="en-GB"/>
        </w:rPr>
        <w:t>Argument of latitude for satellites in the system in Table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531"/>
        <w:gridCol w:w="1532"/>
        <w:gridCol w:w="1756"/>
        <w:gridCol w:w="1533"/>
        <w:gridCol w:w="1756"/>
      </w:tblGrid>
      <w:tr w:rsidR="00951372" w:rsidRPr="00C23CF2" w:rsidTr="00DC6831">
        <w:trPr>
          <w:jc w:val="center"/>
        </w:trPr>
        <w:tc>
          <w:tcPr>
            <w:tcW w:w="3212" w:type="dxa"/>
            <w:gridSpan w:val="2"/>
          </w:tcPr>
          <w:p w:rsidR="00951372" w:rsidRPr="00785AF5" w:rsidRDefault="00951372" w:rsidP="001B11B1">
            <w:pPr>
              <w:pStyle w:val="Tablehead"/>
              <w:rPr>
                <w:sz w:val="20"/>
                <w:lang w:val="en-GB"/>
              </w:rPr>
            </w:pPr>
            <w:r w:rsidRPr="00785AF5">
              <w:rPr>
                <w:sz w:val="20"/>
                <w:lang w:val="en-GB"/>
              </w:rPr>
              <w:t>Plane 1</w:t>
            </w:r>
          </w:p>
          <w:p w:rsidR="00951372" w:rsidRPr="00785AF5" w:rsidRDefault="00951372" w:rsidP="001B11B1">
            <w:pPr>
              <w:pStyle w:val="Tablehead"/>
              <w:rPr>
                <w:sz w:val="20"/>
                <w:lang w:val="en-GB"/>
              </w:rPr>
            </w:pPr>
            <w:r w:rsidRPr="00785AF5">
              <w:rPr>
                <w:sz w:val="20"/>
                <w:lang w:val="en-GB"/>
              </w:rPr>
              <w:t>Right ascending node Ω = 0°</w:t>
            </w:r>
          </w:p>
        </w:tc>
        <w:tc>
          <w:tcPr>
            <w:tcW w:w="3449" w:type="dxa"/>
            <w:gridSpan w:val="2"/>
          </w:tcPr>
          <w:p w:rsidR="00951372" w:rsidRPr="00785AF5" w:rsidRDefault="00951372" w:rsidP="001B11B1">
            <w:pPr>
              <w:pStyle w:val="Tablehead"/>
              <w:rPr>
                <w:sz w:val="20"/>
                <w:lang w:val="en-GB"/>
              </w:rPr>
            </w:pPr>
            <w:r w:rsidRPr="00785AF5">
              <w:rPr>
                <w:sz w:val="20"/>
                <w:lang w:val="en-GB"/>
              </w:rPr>
              <w:t>Plane 2</w:t>
            </w:r>
          </w:p>
          <w:p w:rsidR="00951372" w:rsidRPr="00785AF5" w:rsidRDefault="00951372" w:rsidP="001B11B1">
            <w:pPr>
              <w:pStyle w:val="Tablehead"/>
              <w:rPr>
                <w:sz w:val="20"/>
                <w:lang w:val="en-GB"/>
              </w:rPr>
            </w:pPr>
            <w:r w:rsidRPr="00785AF5">
              <w:rPr>
                <w:sz w:val="20"/>
                <w:lang w:val="en-GB"/>
              </w:rPr>
              <w:t>Right ascending node Ω = 31.6°</w:t>
            </w:r>
          </w:p>
        </w:tc>
        <w:tc>
          <w:tcPr>
            <w:tcW w:w="3450" w:type="dxa"/>
            <w:gridSpan w:val="2"/>
          </w:tcPr>
          <w:p w:rsidR="00951372" w:rsidRPr="00785AF5" w:rsidRDefault="00951372" w:rsidP="001B11B1">
            <w:pPr>
              <w:pStyle w:val="Tablehead"/>
              <w:rPr>
                <w:sz w:val="20"/>
                <w:lang w:val="en-GB"/>
              </w:rPr>
            </w:pPr>
            <w:r w:rsidRPr="00785AF5">
              <w:rPr>
                <w:sz w:val="20"/>
                <w:lang w:val="en-GB"/>
              </w:rPr>
              <w:t>Plane 3</w:t>
            </w:r>
          </w:p>
          <w:p w:rsidR="00951372" w:rsidRPr="00785AF5" w:rsidRDefault="00951372" w:rsidP="001B11B1">
            <w:pPr>
              <w:pStyle w:val="Tablehead"/>
              <w:rPr>
                <w:sz w:val="20"/>
                <w:lang w:val="en-GB"/>
              </w:rPr>
            </w:pPr>
            <w:r w:rsidRPr="00785AF5">
              <w:rPr>
                <w:sz w:val="20"/>
                <w:lang w:val="en-GB"/>
              </w:rPr>
              <w:t>Right ascending node Ω = 63.2°</w:t>
            </w:r>
          </w:p>
        </w:tc>
      </w:tr>
      <w:tr w:rsidR="00951372" w:rsidRPr="00785AF5" w:rsidTr="00DC6831">
        <w:trPr>
          <w:jc w:val="center"/>
        </w:trPr>
        <w:tc>
          <w:tcPr>
            <w:tcW w:w="1606" w:type="dxa"/>
            <w:vAlign w:val="center"/>
          </w:tcPr>
          <w:p w:rsidR="00951372" w:rsidRPr="00785AF5" w:rsidRDefault="00951372" w:rsidP="001B11B1">
            <w:pPr>
              <w:pStyle w:val="Tablehead"/>
              <w:rPr>
                <w:sz w:val="20"/>
                <w:lang w:val="en-GB"/>
              </w:rPr>
            </w:pPr>
            <w:r w:rsidRPr="00785AF5">
              <w:rPr>
                <w:sz w:val="20"/>
                <w:lang w:val="en-GB"/>
              </w:rPr>
              <w:t>Satellite</w:t>
            </w:r>
          </w:p>
        </w:tc>
        <w:tc>
          <w:tcPr>
            <w:tcW w:w="1606" w:type="dxa"/>
            <w:vAlign w:val="center"/>
          </w:tcPr>
          <w:p w:rsidR="00951372" w:rsidRPr="00785AF5" w:rsidRDefault="00951372" w:rsidP="001B11B1">
            <w:pPr>
              <w:pStyle w:val="Tablehead"/>
              <w:rPr>
                <w:sz w:val="20"/>
                <w:lang w:val="en-GB"/>
              </w:rPr>
            </w:pPr>
            <w:r w:rsidRPr="00785AF5">
              <w:rPr>
                <w:sz w:val="20"/>
                <w:lang w:val="en-GB"/>
              </w:rPr>
              <w:t>Arg. of latitude (degrees)</w:t>
            </w:r>
          </w:p>
        </w:tc>
        <w:tc>
          <w:tcPr>
            <w:tcW w:w="1606" w:type="dxa"/>
            <w:vAlign w:val="center"/>
          </w:tcPr>
          <w:p w:rsidR="00951372" w:rsidRPr="00785AF5" w:rsidRDefault="00951372" w:rsidP="001B11B1">
            <w:pPr>
              <w:pStyle w:val="Tablehead"/>
              <w:rPr>
                <w:sz w:val="20"/>
                <w:lang w:val="en-GB"/>
              </w:rPr>
            </w:pPr>
            <w:r w:rsidRPr="00785AF5">
              <w:rPr>
                <w:sz w:val="20"/>
                <w:lang w:val="en-GB"/>
              </w:rPr>
              <w:t>Satellite</w:t>
            </w:r>
          </w:p>
        </w:tc>
        <w:tc>
          <w:tcPr>
            <w:tcW w:w="1843" w:type="dxa"/>
            <w:vAlign w:val="center"/>
          </w:tcPr>
          <w:p w:rsidR="00951372" w:rsidRPr="00785AF5" w:rsidRDefault="00951372" w:rsidP="001B11B1">
            <w:pPr>
              <w:pStyle w:val="Tablehead"/>
              <w:rPr>
                <w:sz w:val="20"/>
                <w:lang w:val="en-GB"/>
              </w:rPr>
            </w:pPr>
            <w:r w:rsidRPr="00785AF5">
              <w:rPr>
                <w:sz w:val="20"/>
                <w:lang w:val="en-GB"/>
              </w:rPr>
              <w:t>Arg. of latitude (degrees)</w:t>
            </w:r>
          </w:p>
        </w:tc>
        <w:tc>
          <w:tcPr>
            <w:tcW w:w="1607" w:type="dxa"/>
            <w:vAlign w:val="center"/>
          </w:tcPr>
          <w:p w:rsidR="00951372" w:rsidRPr="00785AF5" w:rsidRDefault="00951372" w:rsidP="001B11B1">
            <w:pPr>
              <w:pStyle w:val="Tablehead"/>
              <w:rPr>
                <w:sz w:val="20"/>
                <w:lang w:val="en-GB"/>
              </w:rPr>
            </w:pPr>
            <w:r w:rsidRPr="00785AF5">
              <w:rPr>
                <w:sz w:val="20"/>
                <w:lang w:val="en-GB"/>
              </w:rPr>
              <w:t>Satellite</w:t>
            </w:r>
          </w:p>
        </w:tc>
        <w:tc>
          <w:tcPr>
            <w:tcW w:w="1843" w:type="dxa"/>
            <w:vAlign w:val="center"/>
          </w:tcPr>
          <w:p w:rsidR="00951372" w:rsidRPr="00785AF5" w:rsidRDefault="00951372" w:rsidP="001B11B1">
            <w:pPr>
              <w:pStyle w:val="Tablehead"/>
              <w:rPr>
                <w:sz w:val="20"/>
                <w:lang w:val="en-GB"/>
              </w:rPr>
            </w:pPr>
            <w:r w:rsidRPr="00785AF5">
              <w:rPr>
                <w:sz w:val="20"/>
                <w:lang w:val="en-GB"/>
              </w:rPr>
              <w:t>Arg. of latitude (degrees)</w:t>
            </w:r>
          </w:p>
        </w:tc>
      </w:tr>
      <w:tr w:rsidR="00951372" w:rsidRPr="00785AF5" w:rsidTr="00DC6831">
        <w:trPr>
          <w:jc w:val="center"/>
        </w:trPr>
        <w:tc>
          <w:tcPr>
            <w:tcW w:w="1606" w:type="dxa"/>
            <w:vAlign w:val="bottom"/>
          </w:tcPr>
          <w:p w:rsidR="00951372" w:rsidRPr="00785AF5" w:rsidRDefault="00951372" w:rsidP="001B11B1">
            <w:pPr>
              <w:pStyle w:val="Tabletext"/>
              <w:jc w:val="center"/>
              <w:rPr>
                <w:sz w:val="20"/>
                <w:lang w:val="en-GB"/>
              </w:rPr>
            </w:pPr>
            <w:r w:rsidRPr="00785AF5">
              <w:rPr>
                <w:sz w:val="20"/>
                <w:lang w:val="en-GB"/>
              </w:rPr>
              <w:t>1</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100.8</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12</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83.1</w:t>
            </w:r>
          </w:p>
        </w:tc>
        <w:tc>
          <w:tcPr>
            <w:tcW w:w="1607" w:type="dxa"/>
            <w:vAlign w:val="bottom"/>
          </w:tcPr>
          <w:p w:rsidR="00951372" w:rsidRPr="00785AF5" w:rsidRDefault="00951372" w:rsidP="001B11B1">
            <w:pPr>
              <w:pStyle w:val="Tabletext"/>
              <w:jc w:val="center"/>
              <w:rPr>
                <w:sz w:val="20"/>
                <w:lang w:val="en-GB"/>
              </w:rPr>
            </w:pPr>
            <w:r w:rsidRPr="00785AF5">
              <w:rPr>
                <w:sz w:val="20"/>
                <w:lang w:val="en-GB"/>
              </w:rPr>
              <w:t>23</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98.2</w:t>
            </w:r>
          </w:p>
        </w:tc>
      </w:tr>
      <w:tr w:rsidR="00951372" w:rsidRPr="00785AF5" w:rsidTr="00DC6831">
        <w:trPr>
          <w:jc w:val="center"/>
        </w:trPr>
        <w:tc>
          <w:tcPr>
            <w:tcW w:w="1606" w:type="dxa"/>
            <w:vAlign w:val="bottom"/>
          </w:tcPr>
          <w:p w:rsidR="00951372" w:rsidRPr="00785AF5" w:rsidRDefault="00951372" w:rsidP="001B11B1">
            <w:pPr>
              <w:pStyle w:val="Tabletext"/>
              <w:jc w:val="center"/>
              <w:rPr>
                <w:sz w:val="20"/>
                <w:lang w:val="en-GB"/>
              </w:rPr>
            </w:pPr>
            <w:r w:rsidRPr="00785AF5">
              <w:rPr>
                <w:sz w:val="20"/>
                <w:lang w:val="en-GB"/>
              </w:rPr>
              <w:t>2</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68.0</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13</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50.4</w:t>
            </w:r>
          </w:p>
        </w:tc>
        <w:tc>
          <w:tcPr>
            <w:tcW w:w="1607" w:type="dxa"/>
            <w:vAlign w:val="bottom"/>
          </w:tcPr>
          <w:p w:rsidR="00951372" w:rsidRPr="00785AF5" w:rsidRDefault="00951372" w:rsidP="001B11B1">
            <w:pPr>
              <w:pStyle w:val="Tabletext"/>
              <w:jc w:val="center"/>
              <w:rPr>
                <w:sz w:val="20"/>
                <w:lang w:val="en-GB"/>
              </w:rPr>
            </w:pPr>
            <w:r w:rsidRPr="00785AF5">
              <w:rPr>
                <w:sz w:val="20"/>
                <w:lang w:val="en-GB"/>
              </w:rPr>
              <w:t>24</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65.4</w:t>
            </w:r>
          </w:p>
        </w:tc>
      </w:tr>
      <w:tr w:rsidR="00951372" w:rsidRPr="00785AF5" w:rsidTr="00DC6831">
        <w:trPr>
          <w:jc w:val="center"/>
        </w:trPr>
        <w:tc>
          <w:tcPr>
            <w:tcW w:w="1606" w:type="dxa"/>
            <w:vAlign w:val="bottom"/>
          </w:tcPr>
          <w:p w:rsidR="00951372" w:rsidRPr="00785AF5" w:rsidRDefault="00951372" w:rsidP="001B11B1">
            <w:pPr>
              <w:pStyle w:val="Tabletext"/>
              <w:jc w:val="center"/>
              <w:rPr>
                <w:sz w:val="20"/>
                <w:lang w:val="en-GB"/>
              </w:rPr>
            </w:pPr>
            <w:r w:rsidRPr="00785AF5">
              <w:rPr>
                <w:sz w:val="20"/>
                <w:lang w:val="en-GB"/>
              </w:rPr>
              <w:t>3</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35.3</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14</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17.7</w:t>
            </w:r>
          </w:p>
        </w:tc>
        <w:tc>
          <w:tcPr>
            <w:tcW w:w="1607" w:type="dxa"/>
            <w:vAlign w:val="bottom"/>
          </w:tcPr>
          <w:p w:rsidR="00951372" w:rsidRPr="00785AF5" w:rsidRDefault="00951372" w:rsidP="001B11B1">
            <w:pPr>
              <w:pStyle w:val="Tabletext"/>
              <w:jc w:val="center"/>
              <w:rPr>
                <w:sz w:val="20"/>
                <w:lang w:val="en-GB"/>
              </w:rPr>
            </w:pPr>
            <w:r w:rsidRPr="00785AF5">
              <w:rPr>
                <w:sz w:val="20"/>
                <w:lang w:val="en-GB"/>
              </w:rPr>
              <w:t>25</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32.7</w:t>
            </w:r>
          </w:p>
        </w:tc>
      </w:tr>
      <w:tr w:rsidR="00951372" w:rsidRPr="00785AF5" w:rsidTr="00DC6831">
        <w:trPr>
          <w:jc w:val="center"/>
        </w:trPr>
        <w:tc>
          <w:tcPr>
            <w:tcW w:w="1606" w:type="dxa"/>
            <w:vAlign w:val="bottom"/>
          </w:tcPr>
          <w:p w:rsidR="00951372" w:rsidRPr="00785AF5" w:rsidRDefault="00951372" w:rsidP="001B11B1">
            <w:pPr>
              <w:pStyle w:val="Tabletext"/>
              <w:jc w:val="center"/>
              <w:rPr>
                <w:sz w:val="20"/>
                <w:lang w:val="en-GB"/>
              </w:rPr>
            </w:pPr>
            <w:r w:rsidRPr="00785AF5">
              <w:rPr>
                <w:sz w:val="20"/>
                <w:lang w:val="en-GB"/>
              </w:rPr>
              <w:t>4</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2.6</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15</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344.9</w:t>
            </w:r>
          </w:p>
        </w:tc>
        <w:tc>
          <w:tcPr>
            <w:tcW w:w="1607" w:type="dxa"/>
            <w:vAlign w:val="bottom"/>
          </w:tcPr>
          <w:p w:rsidR="00951372" w:rsidRPr="00785AF5" w:rsidRDefault="00951372" w:rsidP="001B11B1">
            <w:pPr>
              <w:pStyle w:val="Tabletext"/>
              <w:jc w:val="center"/>
              <w:rPr>
                <w:sz w:val="20"/>
                <w:lang w:val="en-GB"/>
              </w:rPr>
            </w:pPr>
            <w:r w:rsidRPr="00785AF5">
              <w:rPr>
                <w:sz w:val="20"/>
                <w:lang w:val="en-GB"/>
              </w:rPr>
              <w:t>26</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360.0</w:t>
            </w:r>
          </w:p>
        </w:tc>
      </w:tr>
      <w:tr w:rsidR="00951372" w:rsidRPr="00785AF5" w:rsidTr="00DC6831">
        <w:trPr>
          <w:jc w:val="center"/>
        </w:trPr>
        <w:tc>
          <w:tcPr>
            <w:tcW w:w="1606" w:type="dxa"/>
            <w:vAlign w:val="bottom"/>
          </w:tcPr>
          <w:p w:rsidR="00951372" w:rsidRPr="00785AF5" w:rsidRDefault="00951372" w:rsidP="001B11B1">
            <w:pPr>
              <w:pStyle w:val="Tabletext"/>
              <w:jc w:val="center"/>
              <w:rPr>
                <w:sz w:val="20"/>
                <w:lang w:val="en-GB"/>
              </w:rPr>
            </w:pPr>
            <w:r w:rsidRPr="00785AF5">
              <w:rPr>
                <w:sz w:val="20"/>
                <w:lang w:val="en-GB"/>
              </w:rPr>
              <w:t>5</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329.9</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16</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312.2</w:t>
            </w:r>
          </w:p>
        </w:tc>
        <w:tc>
          <w:tcPr>
            <w:tcW w:w="1607" w:type="dxa"/>
            <w:vAlign w:val="bottom"/>
          </w:tcPr>
          <w:p w:rsidR="00951372" w:rsidRPr="00785AF5" w:rsidRDefault="00951372" w:rsidP="001B11B1">
            <w:pPr>
              <w:pStyle w:val="Tabletext"/>
              <w:jc w:val="center"/>
              <w:rPr>
                <w:sz w:val="20"/>
                <w:lang w:val="en-GB"/>
              </w:rPr>
            </w:pPr>
            <w:r w:rsidRPr="00785AF5">
              <w:rPr>
                <w:sz w:val="20"/>
                <w:lang w:val="en-GB"/>
              </w:rPr>
              <w:t>27</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327.3</w:t>
            </w:r>
          </w:p>
        </w:tc>
      </w:tr>
      <w:tr w:rsidR="00951372" w:rsidRPr="00785AF5" w:rsidTr="00DC6831">
        <w:trPr>
          <w:jc w:val="center"/>
        </w:trPr>
        <w:tc>
          <w:tcPr>
            <w:tcW w:w="1606" w:type="dxa"/>
            <w:vAlign w:val="bottom"/>
          </w:tcPr>
          <w:p w:rsidR="00951372" w:rsidRPr="00785AF5" w:rsidRDefault="00951372" w:rsidP="001B11B1">
            <w:pPr>
              <w:pStyle w:val="Tabletext"/>
              <w:jc w:val="center"/>
              <w:rPr>
                <w:sz w:val="20"/>
                <w:lang w:val="en-GB"/>
              </w:rPr>
            </w:pPr>
            <w:r w:rsidRPr="00785AF5">
              <w:rPr>
                <w:sz w:val="20"/>
                <w:lang w:val="en-GB"/>
              </w:rPr>
              <w:t>6</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297.1</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17</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279.5</w:t>
            </w:r>
          </w:p>
        </w:tc>
        <w:tc>
          <w:tcPr>
            <w:tcW w:w="1607" w:type="dxa"/>
            <w:vAlign w:val="bottom"/>
          </w:tcPr>
          <w:p w:rsidR="00951372" w:rsidRPr="00785AF5" w:rsidRDefault="00951372" w:rsidP="001B11B1">
            <w:pPr>
              <w:pStyle w:val="Tabletext"/>
              <w:jc w:val="center"/>
              <w:rPr>
                <w:sz w:val="20"/>
                <w:lang w:val="en-GB"/>
              </w:rPr>
            </w:pPr>
            <w:r w:rsidRPr="00785AF5">
              <w:rPr>
                <w:sz w:val="20"/>
                <w:lang w:val="en-GB"/>
              </w:rPr>
              <w:t>28</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294.5</w:t>
            </w:r>
          </w:p>
        </w:tc>
      </w:tr>
      <w:tr w:rsidR="00951372" w:rsidRPr="00785AF5" w:rsidTr="00DC6831">
        <w:trPr>
          <w:jc w:val="center"/>
        </w:trPr>
        <w:tc>
          <w:tcPr>
            <w:tcW w:w="1606" w:type="dxa"/>
            <w:vAlign w:val="bottom"/>
          </w:tcPr>
          <w:p w:rsidR="00951372" w:rsidRPr="00785AF5" w:rsidRDefault="00951372" w:rsidP="001B11B1">
            <w:pPr>
              <w:pStyle w:val="Tabletext"/>
              <w:jc w:val="center"/>
              <w:rPr>
                <w:sz w:val="20"/>
                <w:lang w:val="en-GB"/>
              </w:rPr>
            </w:pPr>
            <w:r w:rsidRPr="00785AF5">
              <w:rPr>
                <w:sz w:val="20"/>
                <w:lang w:val="en-GB"/>
              </w:rPr>
              <w:t>7</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264.4</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18</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246.7</w:t>
            </w:r>
          </w:p>
        </w:tc>
        <w:tc>
          <w:tcPr>
            <w:tcW w:w="1607" w:type="dxa"/>
            <w:vAlign w:val="bottom"/>
          </w:tcPr>
          <w:p w:rsidR="00951372" w:rsidRPr="00785AF5" w:rsidRDefault="00951372" w:rsidP="001B11B1">
            <w:pPr>
              <w:pStyle w:val="Tabletext"/>
              <w:jc w:val="center"/>
              <w:rPr>
                <w:sz w:val="20"/>
                <w:lang w:val="en-GB"/>
              </w:rPr>
            </w:pPr>
            <w:r w:rsidRPr="00785AF5">
              <w:rPr>
                <w:sz w:val="20"/>
                <w:lang w:val="en-GB"/>
              </w:rPr>
              <w:t>29</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261.8</w:t>
            </w:r>
          </w:p>
        </w:tc>
      </w:tr>
      <w:tr w:rsidR="00951372" w:rsidRPr="00785AF5" w:rsidTr="00DC6831">
        <w:trPr>
          <w:jc w:val="center"/>
        </w:trPr>
        <w:tc>
          <w:tcPr>
            <w:tcW w:w="1606" w:type="dxa"/>
            <w:vAlign w:val="bottom"/>
          </w:tcPr>
          <w:p w:rsidR="00951372" w:rsidRPr="00785AF5" w:rsidRDefault="00951372" w:rsidP="001B11B1">
            <w:pPr>
              <w:pStyle w:val="Tabletext"/>
              <w:jc w:val="center"/>
              <w:rPr>
                <w:sz w:val="20"/>
                <w:lang w:val="en-GB"/>
              </w:rPr>
            </w:pPr>
            <w:r w:rsidRPr="00785AF5">
              <w:rPr>
                <w:sz w:val="20"/>
                <w:lang w:val="en-GB"/>
              </w:rPr>
              <w:t>8</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231.7</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19</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214.0</w:t>
            </w:r>
          </w:p>
        </w:tc>
        <w:tc>
          <w:tcPr>
            <w:tcW w:w="1607" w:type="dxa"/>
            <w:vAlign w:val="bottom"/>
          </w:tcPr>
          <w:p w:rsidR="00951372" w:rsidRPr="00785AF5" w:rsidRDefault="00951372" w:rsidP="001B11B1">
            <w:pPr>
              <w:pStyle w:val="Tabletext"/>
              <w:jc w:val="center"/>
              <w:rPr>
                <w:sz w:val="20"/>
                <w:lang w:val="en-GB"/>
              </w:rPr>
            </w:pPr>
            <w:r w:rsidRPr="00785AF5">
              <w:rPr>
                <w:sz w:val="20"/>
                <w:lang w:val="en-GB"/>
              </w:rPr>
              <w:t>30</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229.1</w:t>
            </w:r>
          </w:p>
        </w:tc>
      </w:tr>
      <w:tr w:rsidR="00951372" w:rsidRPr="00785AF5" w:rsidTr="00DC6831">
        <w:trPr>
          <w:jc w:val="center"/>
        </w:trPr>
        <w:tc>
          <w:tcPr>
            <w:tcW w:w="1606" w:type="dxa"/>
            <w:vAlign w:val="bottom"/>
          </w:tcPr>
          <w:p w:rsidR="00951372" w:rsidRPr="00785AF5" w:rsidRDefault="00951372" w:rsidP="001B11B1">
            <w:pPr>
              <w:pStyle w:val="Tabletext"/>
              <w:jc w:val="center"/>
              <w:rPr>
                <w:sz w:val="20"/>
                <w:lang w:val="en-GB"/>
              </w:rPr>
            </w:pPr>
            <w:r w:rsidRPr="00785AF5">
              <w:rPr>
                <w:sz w:val="20"/>
                <w:lang w:val="en-GB"/>
              </w:rPr>
              <w:t>9</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199.0</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20</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181.3</w:t>
            </w:r>
          </w:p>
        </w:tc>
        <w:tc>
          <w:tcPr>
            <w:tcW w:w="1607" w:type="dxa"/>
            <w:vAlign w:val="bottom"/>
          </w:tcPr>
          <w:p w:rsidR="00951372" w:rsidRPr="00785AF5" w:rsidRDefault="00951372" w:rsidP="001B11B1">
            <w:pPr>
              <w:pStyle w:val="Tabletext"/>
              <w:jc w:val="center"/>
              <w:rPr>
                <w:sz w:val="20"/>
                <w:lang w:val="en-GB"/>
              </w:rPr>
            </w:pPr>
            <w:r w:rsidRPr="00785AF5">
              <w:rPr>
                <w:sz w:val="20"/>
                <w:lang w:val="en-GB"/>
              </w:rPr>
              <w:t>31</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196.4</w:t>
            </w:r>
          </w:p>
        </w:tc>
      </w:tr>
      <w:tr w:rsidR="00951372" w:rsidRPr="00785AF5" w:rsidTr="00DC6831">
        <w:trPr>
          <w:jc w:val="center"/>
        </w:trPr>
        <w:tc>
          <w:tcPr>
            <w:tcW w:w="1606" w:type="dxa"/>
            <w:vAlign w:val="bottom"/>
          </w:tcPr>
          <w:p w:rsidR="00951372" w:rsidRPr="00785AF5" w:rsidRDefault="00951372" w:rsidP="001B11B1">
            <w:pPr>
              <w:pStyle w:val="Tabletext"/>
              <w:jc w:val="center"/>
              <w:rPr>
                <w:sz w:val="20"/>
                <w:lang w:val="en-GB"/>
              </w:rPr>
            </w:pPr>
            <w:r w:rsidRPr="00785AF5">
              <w:rPr>
                <w:sz w:val="20"/>
                <w:lang w:val="en-GB"/>
              </w:rPr>
              <w:t>10</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166.2</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21</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148.6</w:t>
            </w:r>
          </w:p>
        </w:tc>
        <w:tc>
          <w:tcPr>
            <w:tcW w:w="1607" w:type="dxa"/>
            <w:vAlign w:val="bottom"/>
          </w:tcPr>
          <w:p w:rsidR="00951372" w:rsidRPr="00785AF5" w:rsidRDefault="00951372" w:rsidP="001B11B1">
            <w:pPr>
              <w:pStyle w:val="Tabletext"/>
              <w:jc w:val="center"/>
              <w:rPr>
                <w:sz w:val="20"/>
                <w:lang w:val="en-GB"/>
              </w:rPr>
            </w:pPr>
            <w:r w:rsidRPr="00785AF5">
              <w:rPr>
                <w:sz w:val="20"/>
                <w:lang w:val="en-GB"/>
              </w:rPr>
              <w:t>32</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163.6</w:t>
            </w:r>
          </w:p>
        </w:tc>
      </w:tr>
      <w:tr w:rsidR="00951372" w:rsidRPr="00785AF5" w:rsidTr="00DC6831">
        <w:trPr>
          <w:cantSplit/>
          <w:jc w:val="center"/>
        </w:trPr>
        <w:tc>
          <w:tcPr>
            <w:tcW w:w="1606" w:type="dxa"/>
            <w:vAlign w:val="bottom"/>
          </w:tcPr>
          <w:p w:rsidR="00951372" w:rsidRPr="00785AF5" w:rsidRDefault="00951372" w:rsidP="001B11B1">
            <w:pPr>
              <w:pStyle w:val="Tabletext"/>
              <w:jc w:val="center"/>
              <w:rPr>
                <w:sz w:val="20"/>
                <w:lang w:val="en-GB"/>
              </w:rPr>
            </w:pPr>
            <w:r w:rsidRPr="00785AF5">
              <w:rPr>
                <w:sz w:val="20"/>
                <w:lang w:val="en-GB"/>
              </w:rPr>
              <w:t>11</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133.5</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22</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115.8</w:t>
            </w:r>
          </w:p>
        </w:tc>
        <w:tc>
          <w:tcPr>
            <w:tcW w:w="1607" w:type="dxa"/>
            <w:vAlign w:val="bottom"/>
          </w:tcPr>
          <w:p w:rsidR="00951372" w:rsidRPr="00785AF5" w:rsidRDefault="00951372" w:rsidP="001B11B1">
            <w:pPr>
              <w:pStyle w:val="Tabletext"/>
              <w:jc w:val="center"/>
              <w:rPr>
                <w:sz w:val="20"/>
                <w:lang w:val="en-GB"/>
              </w:rPr>
            </w:pPr>
            <w:r w:rsidRPr="00785AF5">
              <w:rPr>
                <w:sz w:val="20"/>
                <w:lang w:val="en-GB"/>
              </w:rPr>
              <w:t>33</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130.9</w:t>
            </w:r>
          </w:p>
        </w:tc>
      </w:tr>
      <w:tr w:rsidR="00951372" w:rsidRPr="00C23CF2" w:rsidTr="00DC6831">
        <w:trPr>
          <w:jc w:val="center"/>
        </w:trPr>
        <w:tc>
          <w:tcPr>
            <w:tcW w:w="3212" w:type="dxa"/>
            <w:gridSpan w:val="2"/>
            <w:vAlign w:val="center"/>
          </w:tcPr>
          <w:p w:rsidR="00951372" w:rsidRPr="00785AF5" w:rsidRDefault="00951372" w:rsidP="001B11B1">
            <w:pPr>
              <w:pStyle w:val="Tablehead"/>
              <w:rPr>
                <w:sz w:val="20"/>
                <w:lang w:val="en-GB"/>
              </w:rPr>
            </w:pPr>
            <w:r w:rsidRPr="00785AF5">
              <w:rPr>
                <w:sz w:val="20"/>
                <w:lang w:val="en-GB"/>
              </w:rPr>
              <w:t>Plane 4</w:t>
            </w:r>
          </w:p>
          <w:p w:rsidR="00951372" w:rsidRPr="00785AF5" w:rsidRDefault="00951372" w:rsidP="001B11B1">
            <w:pPr>
              <w:pStyle w:val="Tablehead"/>
              <w:rPr>
                <w:sz w:val="20"/>
                <w:lang w:val="en-GB"/>
              </w:rPr>
            </w:pPr>
            <w:r w:rsidRPr="00785AF5">
              <w:rPr>
                <w:sz w:val="20"/>
                <w:lang w:val="en-GB"/>
              </w:rPr>
              <w:t>Right ascending node Ω = 94.8°</w:t>
            </w:r>
          </w:p>
        </w:tc>
        <w:tc>
          <w:tcPr>
            <w:tcW w:w="3449" w:type="dxa"/>
            <w:gridSpan w:val="2"/>
            <w:vAlign w:val="center"/>
          </w:tcPr>
          <w:p w:rsidR="00951372" w:rsidRPr="00785AF5" w:rsidRDefault="00951372" w:rsidP="001B11B1">
            <w:pPr>
              <w:pStyle w:val="Tablehead"/>
              <w:rPr>
                <w:sz w:val="20"/>
                <w:lang w:val="en-GB"/>
              </w:rPr>
            </w:pPr>
            <w:r w:rsidRPr="00785AF5">
              <w:rPr>
                <w:sz w:val="20"/>
                <w:lang w:val="en-GB"/>
              </w:rPr>
              <w:t>Plane 5</w:t>
            </w:r>
          </w:p>
          <w:p w:rsidR="00951372" w:rsidRPr="00785AF5" w:rsidRDefault="00951372" w:rsidP="001B11B1">
            <w:pPr>
              <w:pStyle w:val="Tablehead"/>
              <w:rPr>
                <w:sz w:val="20"/>
                <w:lang w:val="en-GB"/>
              </w:rPr>
            </w:pPr>
            <w:r w:rsidRPr="00785AF5">
              <w:rPr>
                <w:sz w:val="20"/>
                <w:lang w:val="en-GB"/>
              </w:rPr>
              <w:t>Right ascending node Ω = 126.4°</w:t>
            </w:r>
          </w:p>
        </w:tc>
        <w:tc>
          <w:tcPr>
            <w:tcW w:w="3450" w:type="dxa"/>
            <w:gridSpan w:val="2"/>
            <w:vAlign w:val="center"/>
          </w:tcPr>
          <w:p w:rsidR="00951372" w:rsidRPr="00785AF5" w:rsidRDefault="00951372" w:rsidP="001B11B1">
            <w:pPr>
              <w:pStyle w:val="Tablehead"/>
              <w:rPr>
                <w:sz w:val="20"/>
                <w:lang w:val="en-GB"/>
              </w:rPr>
            </w:pPr>
            <w:r w:rsidRPr="00785AF5">
              <w:rPr>
                <w:sz w:val="20"/>
                <w:lang w:val="en-GB"/>
              </w:rPr>
              <w:t>Plane 6</w:t>
            </w:r>
          </w:p>
          <w:p w:rsidR="00951372" w:rsidRPr="00785AF5" w:rsidRDefault="00951372" w:rsidP="001B11B1">
            <w:pPr>
              <w:pStyle w:val="Tablehead"/>
              <w:rPr>
                <w:sz w:val="20"/>
                <w:lang w:val="en-GB"/>
              </w:rPr>
            </w:pPr>
            <w:r w:rsidRPr="00785AF5">
              <w:rPr>
                <w:sz w:val="20"/>
                <w:lang w:val="en-GB"/>
              </w:rPr>
              <w:t>Right ascending node Ω = −22.1°</w:t>
            </w:r>
          </w:p>
        </w:tc>
      </w:tr>
      <w:tr w:rsidR="00951372" w:rsidRPr="00785AF5" w:rsidTr="00DC6831">
        <w:trPr>
          <w:jc w:val="center"/>
        </w:trPr>
        <w:tc>
          <w:tcPr>
            <w:tcW w:w="1606" w:type="dxa"/>
            <w:vAlign w:val="center"/>
          </w:tcPr>
          <w:p w:rsidR="00951372" w:rsidRPr="00785AF5" w:rsidRDefault="00951372" w:rsidP="001B11B1">
            <w:pPr>
              <w:pStyle w:val="Tablehead"/>
              <w:rPr>
                <w:sz w:val="20"/>
                <w:lang w:val="en-GB"/>
              </w:rPr>
            </w:pPr>
            <w:r w:rsidRPr="00785AF5">
              <w:rPr>
                <w:sz w:val="20"/>
                <w:lang w:val="en-GB"/>
              </w:rPr>
              <w:t>Satellite</w:t>
            </w:r>
          </w:p>
        </w:tc>
        <w:tc>
          <w:tcPr>
            <w:tcW w:w="1606" w:type="dxa"/>
            <w:vAlign w:val="center"/>
          </w:tcPr>
          <w:p w:rsidR="00951372" w:rsidRPr="00785AF5" w:rsidRDefault="00951372" w:rsidP="001B11B1">
            <w:pPr>
              <w:pStyle w:val="Tablehead"/>
              <w:rPr>
                <w:sz w:val="20"/>
                <w:lang w:val="en-GB"/>
              </w:rPr>
            </w:pPr>
            <w:r w:rsidRPr="00785AF5">
              <w:rPr>
                <w:sz w:val="20"/>
                <w:lang w:val="en-GB"/>
              </w:rPr>
              <w:t>Arg. of latitude (degrees)</w:t>
            </w:r>
          </w:p>
        </w:tc>
        <w:tc>
          <w:tcPr>
            <w:tcW w:w="1606" w:type="dxa"/>
            <w:vAlign w:val="center"/>
          </w:tcPr>
          <w:p w:rsidR="00951372" w:rsidRPr="00785AF5" w:rsidRDefault="00951372" w:rsidP="001B11B1">
            <w:pPr>
              <w:pStyle w:val="Tablehead"/>
              <w:rPr>
                <w:sz w:val="20"/>
                <w:lang w:val="en-GB"/>
              </w:rPr>
            </w:pPr>
            <w:r w:rsidRPr="00785AF5">
              <w:rPr>
                <w:sz w:val="20"/>
                <w:lang w:val="en-GB"/>
              </w:rPr>
              <w:t>Satellite</w:t>
            </w:r>
          </w:p>
        </w:tc>
        <w:tc>
          <w:tcPr>
            <w:tcW w:w="1843" w:type="dxa"/>
            <w:vAlign w:val="center"/>
          </w:tcPr>
          <w:p w:rsidR="00951372" w:rsidRPr="00785AF5" w:rsidRDefault="00951372" w:rsidP="001B11B1">
            <w:pPr>
              <w:pStyle w:val="Tablehead"/>
              <w:rPr>
                <w:sz w:val="20"/>
                <w:lang w:val="en-GB"/>
              </w:rPr>
            </w:pPr>
            <w:r w:rsidRPr="00785AF5">
              <w:rPr>
                <w:sz w:val="20"/>
                <w:lang w:val="en-GB"/>
              </w:rPr>
              <w:t>Arg. of latitude (degrees)</w:t>
            </w:r>
          </w:p>
        </w:tc>
        <w:tc>
          <w:tcPr>
            <w:tcW w:w="1607" w:type="dxa"/>
            <w:vAlign w:val="center"/>
          </w:tcPr>
          <w:p w:rsidR="00951372" w:rsidRPr="00785AF5" w:rsidRDefault="00951372" w:rsidP="001B11B1">
            <w:pPr>
              <w:pStyle w:val="Tablehead"/>
              <w:rPr>
                <w:sz w:val="20"/>
                <w:lang w:val="en-GB"/>
              </w:rPr>
            </w:pPr>
            <w:r w:rsidRPr="00785AF5">
              <w:rPr>
                <w:sz w:val="20"/>
                <w:lang w:val="en-GB"/>
              </w:rPr>
              <w:t>Satellite</w:t>
            </w:r>
          </w:p>
        </w:tc>
        <w:tc>
          <w:tcPr>
            <w:tcW w:w="1843" w:type="dxa"/>
            <w:vAlign w:val="center"/>
          </w:tcPr>
          <w:p w:rsidR="00951372" w:rsidRPr="00785AF5" w:rsidRDefault="00951372" w:rsidP="001B11B1">
            <w:pPr>
              <w:pStyle w:val="Tablehead"/>
              <w:rPr>
                <w:sz w:val="20"/>
                <w:lang w:val="en-GB"/>
              </w:rPr>
            </w:pPr>
            <w:r w:rsidRPr="00785AF5">
              <w:rPr>
                <w:sz w:val="20"/>
                <w:lang w:val="en-GB"/>
              </w:rPr>
              <w:t>Arg. of latitude (degrees)</w:t>
            </w:r>
          </w:p>
        </w:tc>
      </w:tr>
      <w:tr w:rsidR="00951372" w:rsidRPr="00785AF5" w:rsidTr="00DC6831">
        <w:trPr>
          <w:jc w:val="center"/>
        </w:trPr>
        <w:tc>
          <w:tcPr>
            <w:tcW w:w="1606" w:type="dxa"/>
            <w:vAlign w:val="bottom"/>
          </w:tcPr>
          <w:p w:rsidR="00951372" w:rsidRPr="00785AF5" w:rsidRDefault="00951372" w:rsidP="001B11B1">
            <w:pPr>
              <w:pStyle w:val="Tabletext"/>
              <w:jc w:val="center"/>
              <w:rPr>
                <w:sz w:val="20"/>
                <w:lang w:val="en-GB"/>
              </w:rPr>
            </w:pPr>
            <w:r w:rsidRPr="00785AF5">
              <w:rPr>
                <w:sz w:val="20"/>
                <w:lang w:val="en-GB"/>
              </w:rPr>
              <w:t>34</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80.5</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45</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95.6</w:t>
            </w:r>
          </w:p>
        </w:tc>
        <w:tc>
          <w:tcPr>
            <w:tcW w:w="1607" w:type="dxa"/>
            <w:vAlign w:val="bottom"/>
          </w:tcPr>
          <w:p w:rsidR="00951372" w:rsidRPr="00785AF5" w:rsidRDefault="00951372" w:rsidP="001B11B1">
            <w:pPr>
              <w:pStyle w:val="Tabletext"/>
              <w:jc w:val="center"/>
              <w:rPr>
                <w:sz w:val="20"/>
                <w:lang w:val="en-GB"/>
              </w:rPr>
            </w:pPr>
            <w:r w:rsidRPr="00785AF5">
              <w:rPr>
                <w:sz w:val="20"/>
                <w:lang w:val="en-GB"/>
              </w:rPr>
              <w:t>56</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77.9</w:t>
            </w:r>
          </w:p>
        </w:tc>
      </w:tr>
      <w:tr w:rsidR="00951372" w:rsidRPr="00785AF5" w:rsidTr="00DC6831">
        <w:trPr>
          <w:jc w:val="center"/>
        </w:trPr>
        <w:tc>
          <w:tcPr>
            <w:tcW w:w="1606" w:type="dxa"/>
            <w:vAlign w:val="bottom"/>
          </w:tcPr>
          <w:p w:rsidR="00951372" w:rsidRPr="00785AF5" w:rsidRDefault="00951372" w:rsidP="001B11B1">
            <w:pPr>
              <w:pStyle w:val="Tabletext"/>
              <w:jc w:val="center"/>
              <w:rPr>
                <w:sz w:val="20"/>
                <w:lang w:val="en-GB"/>
              </w:rPr>
            </w:pPr>
            <w:r w:rsidRPr="00785AF5">
              <w:rPr>
                <w:sz w:val="20"/>
                <w:lang w:val="en-GB"/>
              </w:rPr>
              <w:t>35</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47.8</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46</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62.9</w:t>
            </w:r>
          </w:p>
        </w:tc>
        <w:tc>
          <w:tcPr>
            <w:tcW w:w="1607" w:type="dxa"/>
            <w:vAlign w:val="bottom"/>
          </w:tcPr>
          <w:p w:rsidR="00951372" w:rsidRPr="00785AF5" w:rsidRDefault="00951372" w:rsidP="001B11B1">
            <w:pPr>
              <w:pStyle w:val="Tabletext"/>
              <w:jc w:val="center"/>
              <w:rPr>
                <w:sz w:val="20"/>
                <w:lang w:val="en-GB"/>
              </w:rPr>
            </w:pPr>
            <w:r w:rsidRPr="00785AF5">
              <w:rPr>
                <w:sz w:val="20"/>
                <w:lang w:val="en-GB"/>
              </w:rPr>
              <w:t>57</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45.2</w:t>
            </w:r>
          </w:p>
        </w:tc>
      </w:tr>
      <w:tr w:rsidR="00951372" w:rsidRPr="00785AF5" w:rsidTr="00DC6831">
        <w:trPr>
          <w:jc w:val="center"/>
        </w:trPr>
        <w:tc>
          <w:tcPr>
            <w:tcW w:w="1606" w:type="dxa"/>
            <w:vAlign w:val="bottom"/>
          </w:tcPr>
          <w:p w:rsidR="00951372" w:rsidRPr="00785AF5" w:rsidRDefault="00951372" w:rsidP="001B11B1">
            <w:pPr>
              <w:pStyle w:val="Tabletext"/>
              <w:jc w:val="center"/>
              <w:rPr>
                <w:sz w:val="20"/>
                <w:lang w:val="en-GB"/>
              </w:rPr>
            </w:pPr>
            <w:r w:rsidRPr="00785AF5">
              <w:rPr>
                <w:sz w:val="20"/>
                <w:lang w:val="en-GB"/>
              </w:rPr>
              <w:t>36</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15.1</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47</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30.1</w:t>
            </w:r>
          </w:p>
        </w:tc>
        <w:tc>
          <w:tcPr>
            <w:tcW w:w="1607" w:type="dxa"/>
            <w:vAlign w:val="bottom"/>
          </w:tcPr>
          <w:p w:rsidR="00951372" w:rsidRPr="00785AF5" w:rsidRDefault="00951372" w:rsidP="001B11B1">
            <w:pPr>
              <w:pStyle w:val="Tabletext"/>
              <w:jc w:val="center"/>
              <w:rPr>
                <w:sz w:val="20"/>
                <w:lang w:val="en-GB"/>
              </w:rPr>
            </w:pPr>
            <w:r w:rsidRPr="00785AF5">
              <w:rPr>
                <w:sz w:val="20"/>
                <w:lang w:val="en-GB"/>
              </w:rPr>
              <w:t>58</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12.5</w:t>
            </w:r>
          </w:p>
        </w:tc>
      </w:tr>
      <w:tr w:rsidR="00951372" w:rsidRPr="00785AF5" w:rsidTr="00DC6831">
        <w:trPr>
          <w:jc w:val="center"/>
        </w:trPr>
        <w:tc>
          <w:tcPr>
            <w:tcW w:w="1606" w:type="dxa"/>
            <w:vAlign w:val="bottom"/>
          </w:tcPr>
          <w:p w:rsidR="00951372" w:rsidRPr="00785AF5" w:rsidRDefault="00951372" w:rsidP="001B11B1">
            <w:pPr>
              <w:pStyle w:val="Tabletext"/>
              <w:jc w:val="center"/>
              <w:rPr>
                <w:sz w:val="20"/>
                <w:lang w:val="en-GB"/>
              </w:rPr>
            </w:pPr>
            <w:r w:rsidRPr="00785AF5">
              <w:rPr>
                <w:sz w:val="20"/>
                <w:lang w:val="en-GB"/>
              </w:rPr>
              <w:t>37</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342.3</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48</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357.4</w:t>
            </w:r>
          </w:p>
        </w:tc>
        <w:tc>
          <w:tcPr>
            <w:tcW w:w="1607" w:type="dxa"/>
            <w:vAlign w:val="bottom"/>
          </w:tcPr>
          <w:p w:rsidR="00951372" w:rsidRPr="00785AF5" w:rsidRDefault="00951372" w:rsidP="001B11B1">
            <w:pPr>
              <w:pStyle w:val="Tabletext"/>
              <w:jc w:val="center"/>
              <w:rPr>
                <w:sz w:val="20"/>
                <w:lang w:val="en-GB"/>
              </w:rPr>
            </w:pPr>
            <w:r w:rsidRPr="00785AF5">
              <w:rPr>
                <w:sz w:val="20"/>
                <w:lang w:val="en-GB"/>
              </w:rPr>
              <w:t>59</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339.7</w:t>
            </w:r>
          </w:p>
        </w:tc>
      </w:tr>
      <w:tr w:rsidR="00951372" w:rsidRPr="00785AF5" w:rsidTr="00DC6831">
        <w:trPr>
          <w:jc w:val="center"/>
        </w:trPr>
        <w:tc>
          <w:tcPr>
            <w:tcW w:w="1606" w:type="dxa"/>
            <w:vAlign w:val="bottom"/>
          </w:tcPr>
          <w:p w:rsidR="00951372" w:rsidRPr="00785AF5" w:rsidRDefault="00951372" w:rsidP="001B11B1">
            <w:pPr>
              <w:pStyle w:val="Tabletext"/>
              <w:jc w:val="center"/>
              <w:rPr>
                <w:sz w:val="20"/>
                <w:lang w:val="en-GB"/>
              </w:rPr>
            </w:pPr>
            <w:r w:rsidRPr="00785AF5">
              <w:rPr>
                <w:sz w:val="20"/>
                <w:lang w:val="en-GB"/>
              </w:rPr>
              <w:t>38</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309.6</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49</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324.7</w:t>
            </w:r>
          </w:p>
        </w:tc>
        <w:tc>
          <w:tcPr>
            <w:tcW w:w="1607" w:type="dxa"/>
            <w:vAlign w:val="bottom"/>
          </w:tcPr>
          <w:p w:rsidR="00951372" w:rsidRPr="00785AF5" w:rsidRDefault="00951372" w:rsidP="001B11B1">
            <w:pPr>
              <w:pStyle w:val="Tabletext"/>
              <w:jc w:val="center"/>
              <w:rPr>
                <w:sz w:val="20"/>
                <w:lang w:val="en-GB"/>
              </w:rPr>
            </w:pPr>
            <w:r w:rsidRPr="00785AF5">
              <w:rPr>
                <w:sz w:val="20"/>
                <w:lang w:val="en-GB"/>
              </w:rPr>
              <w:t>60</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307.0</w:t>
            </w:r>
          </w:p>
        </w:tc>
      </w:tr>
      <w:tr w:rsidR="00951372" w:rsidRPr="00785AF5" w:rsidTr="00DC6831">
        <w:trPr>
          <w:jc w:val="center"/>
        </w:trPr>
        <w:tc>
          <w:tcPr>
            <w:tcW w:w="1606" w:type="dxa"/>
            <w:vAlign w:val="bottom"/>
          </w:tcPr>
          <w:p w:rsidR="00951372" w:rsidRPr="00785AF5" w:rsidRDefault="00951372" w:rsidP="001B11B1">
            <w:pPr>
              <w:pStyle w:val="Tabletext"/>
              <w:jc w:val="center"/>
              <w:rPr>
                <w:sz w:val="20"/>
                <w:lang w:val="en-GB"/>
              </w:rPr>
            </w:pPr>
            <w:r w:rsidRPr="00785AF5">
              <w:rPr>
                <w:sz w:val="20"/>
                <w:lang w:val="en-GB"/>
              </w:rPr>
              <w:t>39</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276.9</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50</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291.9</w:t>
            </w:r>
          </w:p>
        </w:tc>
        <w:tc>
          <w:tcPr>
            <w:tcW w:w="1607" w:type="dxa"/>
            <w:vAlign w:val="bottom"/>
          </w:tcPr>
          <w:p w:rsidR="00951372" w:rsidRPr="00785AF5" w:rsidRDefault="00951372" w:rsidP="001B11B1">
            <w:pPr>
              <w:pStyle w:val="Tabletext"/>
              <w:jc w:val="center"/>
              <w:rPr>
                <w:sz w:val="20"/>
                <w:lang w:val="en-GB"/>
              </w:rPr>
            </w:pPr>
            <w:r w:rsidRPr="00785AF5">
              <w:rPr>
                <w:sz w:val="20"/>
                <w:lang w:val="en-GB"/>
              </w:rPr>
              <w:t>61</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274.3</w:t>
            </w:r>
          </w:p>
        </w:tc>
      </w:tr>
      <w:tr w:rsidR="00951372" w:rsidRPr="00785AF5" w:rsidTr="00DC6831">
        <w:trPr>
          <w:jc w:val="center"/>
        </w:trPr>
        <w:tc>
          <w:tcPr>
            <w:tcW w:w="1606" w:type="dxa"/>
            <w:vAlign w:val="bottom"/>
          </w:tcPr>
          <w:p w:rsidR="00951372" w:rsidRPr="00785AF5" w:rsidRDefault="00951372" w:rsidP="001B11B1">
            <w:pPr>
              <w:pStyle w:val="Tabletext"/>
              <w:jc w:val="center"/>
              <w:rPr>
                <w:sz w:val="20"/>
                <w:lang w:val="en-GB"/>
              </w:rPr>
            </w:pPr>
            <w:r w:rsidRPr="00785AF5">
              <w:rPr>
                <w:sz w:val="20"/>
                <w:lang w:val="en-GB"/>
              </w:rPr>
              <w:t>40</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244.1</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51</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259.2</w:t>
            </w:r>
          </w:p>
        </w:tc>
        <w:tc>
          <w:tcPr>
            <w:tcW w:w="1607" w:type="dxa"/>
            <w:vAlign w:val="bottom"/>
          </w:tcPr>
          <w:p w:rsidR="00951372" w:rsidRPr="00785AF5" w:rsidRDefault="00951372" w:rsidP="001B11B1">
            <w:pPr>
              <w:pStyle w:val="Tabletext"/>
              <w:jc w:val="center"/>
              <w:rPr>
                <w:sz w:val="20"/>
                <w:lang w:val="en-GB"/>
              </w:rPr>
            </w:pPr>
            <w:r w:rsidRPr="00785AF5">
              <w:rPr>
                <w:sz w:val="20"/>
                <w:lang w:val="en-GB"/>
              </w:rPr>
              <w:t>62</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241.5</w:t>
            </w:r>
          </w:p>
        </w:tc>
      </w:tr>
      <w:tr w:rsidR="00951372" w:rsidRPr="00785AF5" w:rsidTr="00DC6831">
        <w:trPr>
          <w:jc w:val="center"/>
        </w:trPr>
        <w:tc>
          <w:tcPr>
            <w:tcW w:w="1606" w:type="dxa"/>
            <w:vAlign w:val="bottom"/>
          </w:tcPr>
          <w:p w:rsidR="00951372" w:rsidRPr="00785AF5" w:rsidRDefault="00951372" w:rsidP="001B11B1">
            <w:pPr>
              <w:pStyle w:val="Tabletext"/>
              <w:jc w:val="center"/>
              <w:rPr>
                <w:sz w:val="20"/>
                <w:lang w:val="en-GB"/>
              </w:rPr>
            </w:pPr>
            <w:r w:rsidRPr="00785AF5">
              <w:rPr>
                <w:sz w:val="20"/>
                <w:lang w:val="en-GB"/>
              </w:rPr>
              <w:t>41</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211.4</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52</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226.5</w:t>
            </w:r>
          </w:p>
        </w:tc>
        <w:tc>
          <w:tcPr>
            <w:tcW w:w="1607" w:type="dxa"/>
            <w:vAlign w:val="bottom"/>
          </w:tcPr>
          <w:p w:rsidR="00951372" w:rsidRPr="00785AF5" w:rsidRDefault="00951372" w:rsidP="001B11B1">
            <w:pPr>
              <w:pStyle w:val="Tabletext"/>
              <w:jc w:val="center"/>
              <w:rPr>
                <w:sz w:val="20"/>
                <w:lang w:val="en-GB"/>
              </w:rPr>
            </w:pPr>
            <w:r w:rsidRPr="00785AF5">
              <w:rPr>
                <w:sz w:val="20"/>
                <w:lang w:val="en-GB"/>
              </w:rPr>
              <w:t>63</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208.8</w:t>
            </w:r>
          </w:p>
        </w:tc>
      </w:tr>
      <w:tr w:rsidR="00951372" w:rsidRPr="00785AF5" w:rsidTr="00DC6831">
        <w:trPr>
          <w:jc w:val="center"/>
        </w:trPr>
        <w:tc>
          <w:tcPr>
            <w:tcW w:w="1606" w:type="dxa"/>
            <w:vAlign w:val="bottom"/>
          </w:tcPr>
          <w:p w:rsidR="00951372" w:rsidRPr="00785AF5" w:rsidRDefault="00951372" w:rsidP="001B11B1">
            <w:pPr>
              <w:pStyle w:val="Tabletext"/>
              <w:jc w:val="center"/>
              <w:rPr>
                <w:sz w:val="20"/>
                <w:lang w:val="en-GB"/>
              </w:rPr>
            </w:pPr>
            <w:r w:rsidRPr="00785AF5">
              <w:rPr>
                <w:sz w:val="20"/>
                <w:lang w:val="en-GB"/>
              </w:rPr>
              <w:t>42</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178.7</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53</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193.8</w:t>
            </w:r>
          </w:p>
        </w:tc>
        <w:tc>
          <w:tcPr>
            <w:tcW w:w="1607" w:type="dxa"/>
            <w:vAlign w:val="bottom"/>
          </w:tcPr>
          <w:p w:rsidR="00951372" w:rsidRPr="00785AF5" w:rsidRDefault="00951372" w:rsidP="001B11B1">
            <w:pPr>
              <w:pStyle w:val="Tabletext"/>
              <w:jc w:val="center"/>
              <w:rPr>
                <w:sz w:val="20"/>
                <w:lang w:val="en-GB"/>
              </w:rPr>
            </w:pPr>
            <w:r w:rsidRPr="00785AF5">
              <w:rPr>
                <w:sz w:val="20"/>
                <w:lang w:val="en-GB"/>
              </w:rPr>
              <w:t>64</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176.1</w:t>
            </w:r>
          </w:p>
        </w:tc>
      </w:tr>
      <w:tr w:rsidR="00951372" w:rsidRPr="00785AF5" w:rsidTr="00DC6831">
        <w:trPr>
          <w:jc w:val="center"/>
        </w:trPr>
        <w:tc>
          <w:tcPr>
            <w:tcW w:w="1606" w:type="dxa"/>
            <w:vAlign w:val="bottom"/>
          </w:tcPr>
          <w:p w:rsidR="00951372" w:rsidRPr="00785AF5" w:rsidRDefault="00951372" w:rsidP="001B11B1">
            <w:pPr>
              <w:pStyle w:val="Tabletext"/>
              <w:jc w:val="center"/>
              <w:rPr>
                <w:sz w:val="20"/>
                <w:lang w:val="en-GB"/>
              </w:rPr>
            </w:pPr>
            <w:r w:rsidRPr="00785AF5">
              <w:rPr>
                <w:sz w:val="20"/>
                <w:lang w:val="en-GB"/>
              </w:rPr>
              <w:t>43</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146.0</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54</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161.0</w:t>
            </w:r>
          </w:p>
        </w:tc>
        <w:tc>
          <w:tcPr>
            <w:tcW w:w="1607" w:type="dxa"/>
            <w:vAlign w:val="bottom"/>
          </w:tcPr>
          <w:p w:rsidR="00951372" w:rsidRPr="00785AF5" w:rsidRDefault="00951372" w:rsidP="001B11B1">
            <w:pPr>
              <w:pStyle w:val="Tabletext"/>
              <w:jc w:val="center"/>
              <w:rPr>
                <w:sz w:val="20"/>
                <w:lang w:val="en-GB"/>
              </w:rPr>
            </w:pPr>
            <w:r w:rsidRPr="00785AF5">
              <w:rPr>
                <w:sz w:val="20"/>
                <w:lang w:val="en-GB"/>
              </w:rPr>
              <w:t>65</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143.4</w:t>
            </w:r>
          </w:p>
        </w:tc>
      </w:tr>
      <w:tr w:rsidR="00951372" w:rsidRPr="00785AF5" w:rsidTr="00DC6831">
        <w:trPr>
          <w:jc w:val="center"/>
        </w:trPr>
        <w:tc>
          <w:tcPr>
            <w:tcW w:w="1606" w:type="dxa"/>
            <w:vAlign w:val="bottom"/>
          </w:tcPr>
          <w:p w:rsidR="00951372" w:rsidRPr="00785AF5" w:rsidRDefault="00951372" w:rsidP="001B11B1">
            <w:pPr>
              <w:pStyle w:val="Tabletext"/>
              <w:jc w:val="center"/>
              <w:rPr>
                <w:sz w:val="20"/>
                <w:lang w:val="en-GB"/>
              </w:rPr>
            </w:pPr>
            <w:r w:rsidRPr="00785AF5">
              <w:rPr>
                <w:sz w:val="20"/>
                <w:lang w:val="en-GB"/>
              </w:rPr>
              <w:t>44</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113.2</w:t>
            </w:r>
          </w:p>
        </w:tc>
        <w:tc>
          <w:tcPr>
            <w:tcW w:w="1606" w:type="dxa"/>
            <w:vAlign w:val="bottom"/>
          </w:tcPr>
          <w:p w:rsidR="00951372" w:rsidRPr="00785AF5" w:rsidRDefault="00951372" w:rsidP="001B11B1">
            <w:pPr>
              <w:pStyle w:val="Tabletext"/>
              <w:jc w:val="center"/>
              <w:rPr>
                <w:sz w:val="20"/>
                <w:lang w:val="en-GB"/>
              </w:rPr>
            </w:pPr>
            <w:r w:rsidRPr="00785AF5">
              <w:rPr>
                <w:sz w:val="20"/>
                <w:lang w:val="en-GB"/>
              </w:rPr>
              <w:t>55</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128.3</w:t>
            </w:r>
          </w:p>
        </w:tc>
        <w:tc>
          <w:tcPr>
            <w:tcW w:w="1607" w:type="dxa"/>
            <w:vAlign w:val="bottom"/>
          </w:tcPr>
          <w:p w:rsidR="00951372" w:rsidRPr="00785AF5" w:rsidRDefault="00951372" w:rsidP="001B11B1">
            <w:pPr>
              <w:pStyle w:val="Tabletext"/>
              <w:jc w:val="center"/>
              <w:rPr>
                <w:sz w:val="20"/>
                <w:lang w:val="en-GB"/>
              </w:rPr>
            </w:pPr>
            <w:r w:rsidRPr="00785AF5">
              <w:rPr>
                <w:sz w:val="20"/>
                <w:lang w:val="en-GB"/>
              </w:rPr>
              <w:t>66</w:t>
            </w:r>
          </w:p>
        </w:tc>
        <w:tc>
          <w:tcPr>
            <w:tcW w:w="1843" w:type="dxa"/>
            <w:vAlign w:val="bottom"/>
          </w:tcPr>
          <w:p w:rsidR="00951372" w:rsidRPr="00785AF5" w:rsidRDefault="00951372" w:rsidP="001B11B1">
            <w:pPr>
              <w:pStyle w:val="Tabletext"/>
              <w:jc w:val="center"/>
              <w:rPr>
                <w:sz w:val="20"/>
                <w:lang w:val="en-GB"/>
              </w:rPr>
            </w:pPr>
            <w:r w:rsidRPr="00785AF5">
              <w:rPr>
                <w:sz w:val="20"/>
                <w:lang w:val="en-GB"/>
              </w:rPr>
              <w:t>110.6</w:t>
            </w:r>
          </w:p>
        </w:tc>
      </w:tr>
    </w:tbl>
    <w:p w:rsidR="00951372" w:rsidRPr="00785AF5" w:rsidRDefault="00951372" w:rsidP="00B83711">
      <w:pPr>
        <w:pStyle w:val="Tablefin"/>
      </w:pPr>
    </w:p>
    <w:p w:rsidR="00951372" w:rsidRPr="00785AF5" w:rsidRDefault="00951372" w:rsidP="00951372">
      <w:pPr>
        <w:rPr>
          <w:lang w:val="en-GB"/>
        </w:rPr>
      </w:pPr>
    </w:p>
    <w:p w:rsidR="00951372" w:rsidRPr="00785AF5" w:rsidRDefault="00951372" w:rsidP="00951372">
      <w:pPr>
        <w:rPr>
          <w:caps/>
          <w:sz w:val="28"/>
          <w:szCs w:val="28"/>
          <w:lang w:val="en-GB"/>
        </w:rPr>
      </w:pPr>
      <w:r w:rsidRPr="00785AF5">
        <w:rPr>
          <w:lang w:val="en-GB"/>
        </w:rPr>
        <w:br w:type="page"/>
      </w:r>
    </w:p>
    <w:p w:rsidR="00951372" w:rsidRPr="00785AF5" w:rsidRDefault="00DC6831" w:rsidP="00DC6831">
      <w:pPr>
        <w:pStyle w:val="AnnexNoTitle"/>
        <w:rPr>
          <w:lang w:val="en-GB"/>
        </w:rPr>
      </w:pPr>
      <w:r w:rsidRPr="00785AF5">
        <w:rPr>
          <w:lang w:val="en-GB"/>
        </w:rPr>
        <w:lastRenderedPageBreak/>
        <w:t xml:space="preserve">Annex </w:t>
      </w:r>
      <w:r w:rsidR="00951372" w:rsidRPr="00785AF5">
        <w:rPr>
          <w:lang w:val="en-GB"/>
        </w:rPr>
        <w:t>2</w:t>
      </w:r>
      <w:r w:rsidRPr="00785AF5">
        <w:rPr>
          <w:lang w:val="en-GB"/>
        </w:rPr>
        <w:br/>
      </w:r>
      <w:r w:rsidRPr="00785AF5">
        <w:rPr>
          <w:lang w:val="en-GB"/>
        </w:rPr>
        <w:br/>
      </w:r>
      <w:r w:rsidR="00951372" w:rsidRPr="00785AF5">
        <w:rPr>
          <w:lang w:val="en-GB"/>
        </w:rPr>
        <w:t>Factors in protection criteria</w:t>
      </w:r>
    </w:p>
    <w:p w:rsidR="00951372" w:rsidRPr="00785AF5" w:rsidRDefault="00951372" w:rsidP="00951372">
      <w:pPr>
        <w:rPr>
          <w:lang w:val="en-GB"/>
        </w:rPr>
      </w:pPr>
    </w:p>
    <w:p w:rsidR="00951372" w:rsidRPr="00785AF5" w:rsidRDefault="00951372" w:rsidP="00DC6831">
      <w:pPr>
        <w:pStyle w:val="Heading1"/>
        <w:rPr>
          <w:lang w:val="en-GB"/>
        </w:rPr>
      </w:pPr>
      <w:r w:rsidRPr="00785AF5">
        <w:rPr>
          <w:lang w:val="en-GB"/>
        </w:rPr>
        <w:t>1</w:t>
      </w:r>
      <w:r w:rsidRPr="00785AF5">
        <w:rPr>
          <w:lang w:val="en-GB"/>
        </w:rPr>
        <w:tab/>
        <w:t>Potential sources of interference</w:t>
      </w:r>
    </w:p>
    <w:p w:rsidR="00951372" w:rsidRPr="00785AF5" w:rsidRDefault="00DC6831" w:rsidP="00DC6831">
      <w:pPr>
        <w:rPr>
          <w:lang w:val="en-GB"/>
        </w:rPr>
      </w:pPr>
      <w:r w:rsidRPr="00785AF5">
        <w:rPr>
          <w:lang w:val="en-GB"/>
        </w:rPr>
        <w:t>The ISS</w:t>
      </w:r>
      <w:r w:rsidR="00951372" w:rsidRPr="00785AF5">
        <w:rPr>
          <w:lang w:val="en-GB"/>
        </w:rPr>
        <w:t xml:space="preserve"> shares the allocation 22.55-23.55 GHz with the fixed and mobile co</w:t>
      </w:r>
      <w:r w:rsidR="00951372" w:rsidRPr="00785AF5">
        <w:rPr>
          <w:lang w:val="en-GB"/>
        </w:rPr>
        <w:noBreakHyphen/>
        <w:t>primary services. The addition of services such as the space research service opens the possibility of additional sources of interference and prompts the interest in establishing protection criteria for the ISS.</w:t>
      </w:r>
    </w:p>
    <w:p w:rsidR="00951372" w:rsidRPr="00785AF5" w:rsidRDefault="00951372" w:rsidP="00951372">
      <w:pPr>
        <w:pStyle w:val="Heading1"/>
        <w:rPr>
          <w:lang w:val="en-GB"/>
        </w:rPr>
      </w:pPr>
      <w:r w:rsidRPr="00785AF5">
        <w:rPr>
          <w:lang w:val="en-GB"/>
        </w:rPr>
        <w:t>2</w:t>
      </w:r>
      <w:r w:rsidRPr="00785AF5">
        <w:rPr>
          <w:lang w:val="en-GB"/>
        </w:rPr>
        <w:tab/>
        <w:t>Protection criteria</w:t>
      </w:r>
    </w:p>
    <w:p w:rsidR="00951372" w:rsidRPr="00785AF5" w:rsidRDefault="00951372" w:rsidP="00DC6831">
      <w:pPr>
        <w:rPr>
          <w:lang w:val="en-GB"/>
        </w:rPr>
      </w:pPr>
      <w:r w:rsidRPr="00785AF5">
        <w:rPr>
          <w:lang w:val="en-GB"/>
        </w:rPr>
        <w:t xml:space="preserve">For studies of out-of-band interference from proposed SRS uplinks operating in 22.55-23.15 GHz into the non-GSO system </w:t>
      </w:r>
      <w:r w:rsidR="00DC6831" w:rsidRPr="00785AF5">
        <w:rPr>
          <w:lang w:val="en-GB"/>
        </w:rPr>
        <w:t xml:space="preserve">described in Annex 1 that uses </w:t>
      </w:r>
      <w:r w:rsidRPr="00785AF5">
        <w:rPr>
          <w:lang w:val="en-GB"/>
        </w:rPr>
        <w:t xml:space="preserve">inter-satellite links </w:t>
      </w:r>
      <w:r w:rsidR="00DC6831" w:rsidRPr="00785AF5">
        <w:rPr>
          <w:lang w:val="en-GB"/>
        </w:rPr>
        <w:t xml:space="preserve">(ISL) </w:t>
      </w:r>
      <w:r w:rsidRPr="00785AF5">
        <w:rPr>
          <w:lang w:val="en-GB"/>
        </w:rPr>
        <w:t xml:space="preserve">operating in the 23.183-23.377 GHz band, the protection criteria of </w:t>
      </w:r>
      <w:r w:rsidRPr="00785AF5">
        <w:rPr>
          <w:i/>
          <w:iCs/>
          <w:lang w:val="en-GB"/>
        </w:rPr>
        <w:t>I</w:t>
      </w:r>
      <w:r w:rsidRPr="00785AF5">
        <w:rPr>
          <w:lang w:val="en-GB"/>
        </w:rPr>
        <w:t>/</w:t>
      </w:r>
      <w:r w:rsidRPr="00785AF5">
        <w:rPr>
          <w:i/>
          <w:iCs/>
          <w:lang w:val="en-GB"/>
        </w:rPr>
        <w:t>N</w:t>
      </w:r>
      <w:r w:rsidRPr="00785AF5">
        <w:rPr>
          <w:lang w:val="en-GB"/>
        </w:rPr>
        <w:t xml:space="preserve"> = −16 dB not to be exceeded more than 0.01% of the time at the input to each </w:t>
      </w:r>
      <w:r w:rsidR="00DC6831" w:rsidRPr="00785AF5">
        <w:rPr>
          <w:lang w:val="en-GB"/>
        </w:rPr>
        <w:t>ISL</w:t>
      </w:r>
      <w:r w:rsidRPr="00785AF5">
        <w:rPr>
          <w:lang w:val="en-GB"/>
        </w:rPr>
        <w:t xml:space="preserve"> receiver taking into account the aggregated effect of all SRS earth stations in operation in the 22.55-23.15 GHz band would be used. An </w:t>
      </w:r>
      <w:r w:rsidRPr="00785AF5">
        <w:rPr>
          <w:i/>
          <w:iCs/>
          <w:lang w:val="en-GB"/>
        </w:rPr>
        <w:t>I</w:t>
      </w:r>
      <w:r w:rsidRPr="00785AF5">
        <w:rPr>
          <w:lang w:val="en-GB"/>
        </w:rPr>
        <w:t>/</w:t>
      </w:r>
      <w:r w:rsidRPr="00785AF5">
        <w:rPr>
          <w:i/>
          <w:iCs/>
          <w:lang w:val="en-GB"/>
        </w:rPr>
        <w:t>N</w:t>
      </w:r>
      <w:r w:rsidRPr="00785AF5">
        <w:rPr>
          <w:lang w:val="en-GB"/>
        </w:rPr>
        <w:t> = −16 dB corresponds to an </w:t>
      </w:r>
      <w:r w:rsidRPr="00785AF5">
        <w:rPr>
          <w:i/>
          <w:iCs/>
          <w:lang w:val="en-GB"/>
        </w:rPr>
        <w:t>I</w:t>
      </w:r>
      <w:r w:rsidRPr="00785AF5">
        <w:rPr>
          <w:vertAlign w:val="subscript"/>
          <w:lang w:val="en-GB"/>
        </w:rPr>
        <w:t>0</w:t>
      </w:r>
      <w:r w:rsidRPr="00785AF5">
        <w:rPr>
          <w:lang w:val="en-GB"/>
        </w:rPr>
        <w:t> = −155 dB(W/MHz), derived from the system noise temperature given in Table</w:t>
      </w:r>
      <w:r w:rsidR="00DC6831" w:rsidRPr="00785AF5">
        <w:rPr>
          <w:lang w:val="en-GB"/>
        </w:rPr>
        <w:t> </w:t>
      </w:r>
      <w:r w:rsidRPr="00785AF5">
        <w:rPr>
          <w:lang w:val="en-GB"/>
        </w:rPr>
        <w:t xml:space="preserve">A. </w:t>
      </w:r>
    </w:p>
    <w:p w:rsidR="00951372" w:rsidRPr="00785AF5" w:rsidRDefault="00951372" w:rsidP="00DC6831">
      <w:pPr>
        <w:rPr>
          <w:lang w:val="en-GB"/>
        </w:rPr>
      </w:pPr>
      <w:r w:rsidRPr="00785AF5">
        <w:rPr>
          <w:lang w:val="en-GB"/>
        </w:rPr>
        <w:t xml:space="preserve">Recognizing that this non-GSO system shares its </w:t>
      </w:r>
      <w:r w:rsidR="00DC6831" w:rsidRPr="00785AF5">
        <w:rPr>
          <w:lang w:val="en-GB"/>
        </w:rPr>
        <w:t>ISS</w:t>
      </w:r>
      <w:r w:rsidRPr="00785AF5">
        <w:rPr>
          <w:lang w:val="en-GB"/>
        </w:rPr>
        <w:t xml:space="preserve"> spectrum with other services, the above criterion does not apply now or in the future to the existing service sharing arrangements for systems operating in the part of the allocation in which the </w:t>
      </w:r>
      <w:r w:rsidR="00DC6831" w:rsidRPr="00785AF5">
        <w:rPr>
          <w:lang w:val="en-GB"/>
        </w:rPr>
        <w:t>ISL</w:t>
      </w:r>
      <w:r w:rsidRPr="00785AF5">
        <w:rPr>
          <w:lang w:val="en-GB"/>
        </w:rPr>
        <w:t xml:space="preserve"> of this system operate. The protection criterion in Recommendation ITU-R SA.1155 applies to the existing systems with which this system shares spectrum. Furthermore, the sharing studies between SRS uplinks and non</w:t>
      </w:r>
      <w:r w:rsidR="00DC6831" w:rsidRPr="00785AF5">
        <w:rPr>
          <w:lang w:val="en-GB"/>
        </w:rPr>
        <w:noBreakHyphen/>
      </w:r>
      <w:r w:rsidRPr="00785AF5">
        <w:rPr>
          <w:lang w:val="en-GB"/>
        </w:rPr>
        <w:t>GSO</w:t>
      </w:r>
      <w:r w:rsidR="00DC6831" w:rsidRPr="00785AF5">
        <w:rPr>
          <w:lang w:val="en-GB"/>
        </w:rPr>
        <w:noBreakHyphen/>
      </w:r>
      <w:r w:rsidRPr="00785AF5">
        <w:rPr>
          <w:lang w:val="en-GB"/>
        </w:rPr>
        <w:t xml:space="preserve">non-GSO ISS links operating co-frequency in the band 22.55-23.15 GHz should apply the value of </w:t>
      </w:r>
      <w:r w:rsidRPr="00785AF5">
        <w:rPr>
          <w:i/>
          <w:iCs/>
          <w:lang w:val="en-GB"/>
        </w:rPr>
        <w:t>I</w:t>
      </w:r>
      <w:r w:rsidRPr="00785AF5">
        <w:rPr>
          <w:lang w:val="en-GB"/>
        </w:rPr>
        <w:t>/</w:t>
      </w:r>
      <w:r w:rsidRPr="00785AF5">
        <w:rPr>
          <w:i/>
          <w:iCs/>
          <w:lang w:val="en-GB"/>
        </w:rPr>
        <w:t>N</w:t>
      </w:r>
      <w:r w:rsidRPr="00785AF5">
        <w:rPr>
          <w:lang w:val="en-GB"/>
        </w:rPr>
        <w:t> = −10 dB not to be exceeded more than 0.1% per link as set forth in Recommendation ITU</w:t>
      </w:r>
      <w:r w:rsidRPr="00785AF5">
        <w:rPr>
          <w:lang w:val="en-GB"/>
        </w:rPr>
        <w:noBreakHyphen/>
        <w:t>R SA.1155.</w:t>
      </w:r>
    </w:p>
    <w:p w:rsidR="00951372" w:rsidRPr="00785AF5" w:rsidRDefault="00951372" w:rsidP="00951372">
      <w:pPr>
        <w:pStyle w:val="Heading1"/>
        <w:rPr>
          <w:lang w:val="en-GB"/>
        </w:rPr>
      </w:pPr>
      <w:r w:rsidRPr="00785AF5">
        <w:rPr>
          <w:lang w:val="en-GB"/>
        </w:rPr>
        <w:t>3</w:t>
      </w:r>
      <w:r w:rsidRPr="00785AF5">
        <w:rPr>
          <w:lang w:val="en-GB"/>
        </w:rPr>
        <w:tab/>
        <w:t>Antenna pattern</w:t>
      </w:r>
    </w:p>
    <w:p w:rsidR="00951372" w:rsidRPr="00785AF5" w:rsidRDefault="00951372" w:rsidP="00951372">
      <w:pPr>
        <w:rPr>
          <w:lang w:val="en-GB"/>
        </w:rPr>
      </w:pPr>
      <w:r w:rsidRPr="00785AF5">
        <w:rPr>
          <w:lang w:val="en-GB"/>
        </w:rPr>
        <w:t>In discussing the antenna pattern that should be used to represent the non-GSO system ISS receiving antenna in SRS interference studies two possibilities were initially considered. On the one hand, a preference was expressed for the pattern in Recommendation ITU</w:t>
      </w:r>
      <w:r w:rsidRPr="00785AF5">
        <w:rPr>
          <w:lang w:val="en-GB"/>
        </w:rPr>
        <w:noBreakHyphen/>
        <w:t>R F.1245 for compatibility studies with dynamic interference configurations, whereas on the other hand it was considered that the antenna pattern in Recommendation ITU-R S.672 was more appropriate when considering interference from a single interference source.</w:t>
      </w:r>
    </w:p>
    <w:p w:rsidR="00951372" w:rsidRPr="00785AF5" w:rsidRDefault="00951372" w:rsidP="00951372">
      <w:pPr>
        <w:rPr>
          <w:lang w:val="en-GB"/>
        </w:rPr>
      </w:pPr>
      <w:r w:rsidRPr="00785AF5">
        <w:rPr>
          <w:lang w:val="en-GB"/>
        </w:rPr>
        <w:t xml:space="preserve">It was noted that neither pattern may, in itself, serve as fully appropriate to use in the analyses of ISS antennas for use in interference studies. It was also noted that, in determining the statistical behaviour of interference, it would be more appropriate to consider antenna patterns that reflect the oscillatory shape of real radiation patterns. This type of pattern is usually considered in situations involving multiple interference entries or in situations where the interference off-axis arrival angle at the victim receiving antenna varies in time, which is the case in question. </w:t>
      </w:r>
    </w:p>
    <w:p w:rsidR="00951372" w:rsidRPr="00785AF5" w:rsidRDefault="00951372" w:rsidP="00951372">
      <w:pPr>
        <w:rPr>
          <w:lang w:val="en-GB"/>
        </w:rPr>
      </w:pPr>
      <w:r w:rsidRPr="00785AF5">
        <w:rPr>
          <w:lang w:val="en-GB"/>
        </w:rPr>
        <w:t>In consideration of the above, it was concluded that a pattern that lies between the patterns in Recommendations ITU-R F.1245 and ITU-R S.672 and that reflects the oscillatory shape of real antenna radiation patterns would most appropriately model the ISS antenna.</w:t>
      </w:r>
    </w:p>
    <w:p w:rsidR="00951372" w:rsidRPr="00785AF5" w:rsidRDefault="00951372" w:rsidP="00951372">
      <w:pPr>
        <w:overflowPunct/>
        <w:autoSpaceDE/>
        <w:autoSpaceDN/>
        <w:adjustRightInd/>
        <w:spacing w:before="0"/>
        <w:textAlignment w:val="auto"/>
        <w:rPr>
          <w:lang w:val="en-GB"/>
        </w:rPr>
      </w:pPr>
      <w:r w:rsidRPr="00785AF5">
        <w:rPr>
          <w:lang w:val="en-GB"/>
        </w:rPr>
        <w:br w:type="page"/>
      </w:r>
    </w:p>
    <w:p w:rsidR="00951372" w:rsidRPr="00785AF5" w:rsidRDefault="00951372" w:rsidP="00785AF5">
      <w:pPr>
        <w:rPr>
          <w:lang w:val="en-GB"/>
        </w:rPr>
      </w:pPr>
      <w:r w:rsidRPr="00785AF5">
        <w:rPr>
          <w:lang w:val="en-GB"/>
        </w:rPr>
        <w:lastRenderedPageBreak/>
        <w:t>Therefore, the following pattern should be used for modelling the non-GSO system ISS antenna in carrying out such unwanted emission level studies:</w:t>
      </w:r>
    </w:p>
    <w:p w:rsidR="00951372" w:rsidRPr="00785AF5" w:rsidRDefault="00951372" w:rsidP="00951372">
      <w:pPr>
        <w:pStyle w:val="Equation"/>
        <w:rPr>
          <w:lang w:val="en-GB" w:eastAsia="zh-CN"/>
        </w:rPr>
      </w:pPr>
      <w:r w:rsidRPr="00785AF5">
        <w:rPr>
          <w:lang w:val="en-GB" w:eastAsia="zh-CN"/>
        </w:rPr>
        <w:tab/>
      </w:r>
      <w:r w:rsidRPr="00785AF5">
        <w:rPr>
          <w:lang w:val="en-GB" w:eastAsia="zh-CN"/>
        </w:rPr>
        <w:tab/>
      </w:r>
      <w:r w:rsidR="00C43A78" w:rsidRPr="00785AF5">
        <w:rPr>
          <w:position w:val="-86"/>
          <w:lang w:val="en-GB" w:eastAsia="zh-CN"/>
        </w:rPr>
        <w:object w:dxaOrig="7800" w:dyaOrig="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25pt;height:90.75pt" o:ole="">
            <v:imagedata r:id="rId17" o:title=""/>
          </v:shape>
          <o:OLEObject Type="Embed" ProgID="Equation.3" ShapeID="_x0000_i1025" DrawAspect="Content" ObjectID="_1425302965" r:id="rId18"/>
        </w:object>
      </w:r>
    </w:p>
    <w:p w:rsidR="00951372" w:rsidRPr="00785AF5" w:rsidRDefault="00951372" w:rsidP="00951372">
      <w:pPr>
        <w:rPr>
          <w:lang w:val="en-GB"/>
        </w:rPr>
      </w:pPr>
      <w:r w:rsidRPr="00785AF5">
        <w:rPr>
          <w:lang w:val="en-GB"/>
        </w:rPr>
        <w:t>where:</w:t>
      </w:r>
    </w:p>
    <w:p w:rsidR="00951372" w:rsidRPr="00785AF5" w:rsidRDefault="00951372" w:rsidP="00951372">
      <w:pPr>
        <w:pStyle w:val="Equation"/>
        <w:rPr>
          <w:lang w:val="en-GB"/>
        </w:rPr>
      </w:pPr>
      <w:r w:rsidRPr="00785AF5">
        <w:rPr>
          <w:lang w:val="en-GB"/>
        </w:rPr>
        <w:tab/>
      </w:r>
      <w:r w:rsidRPr="00785AF5">
        <w:rPr>
          <w:lang w:val="en-GB"/>
        </w:rPr>
        <w:tab/>
      </w:r>
      <w:r w:rsidR="00C43A78" w:rsidRPr="00785AF5">
        <w:rPr>
          <w:position w:val="-34"/>
          <w:lang w:val="en-GB"/>
        </w:rPr>
        <w:object w:dxaOrig="4260" w:dyaOrig="800">
          <v:shape id="_x0000_i1026" type="#_x0000_t75" style="width:207.75pt;height:41.25pt" o:ole="">
            <v:imagedata r:id="rId19" o:title=""/>
          </v:shape>
          <o:OLEObject Type="Embed" ProgID="Equation.3" ShapeID="_x0000_i1026" DrawAspect="Content" ObjectID="_1425302966" r:id="rId20"/>
        </w:object>
      </w:r>
    </w:p>
    <w:p w:rsidR="00951372" w:rsidRPr="00785AF5" w:rsidRDefault="00951372" w:rsidP="00951372">
      <w:pPr>
        <w:rPr>
          <w:lang w:val="en-GB"/>
        </w:rPr>
      </w:pPr>
      <w:r w:rsidRPr="00785AF5">
        <w:rPr>
          <w:lang w:val="en-GB"/>
        </w:rPr>
        <w:t>with θ</w:t>
      </w:r>
      <w:r w:rsidRPr="00785AF5">
        <w:rPr>
          <w:i/>
          <w:iCs/>
          <w:vertAlign w:val="subscript"/>
          <w:lang w:val="en-GB"/>
        </w:rPr>
        <w:t>b</w:t>
      </w:r>
      <w:r w:rsidRPr="00785AF5">
        <w:rPr>
          <w:lang w:val="en-GB"/>
        </w:rPr>
        <w:t> = 1.2° and γ</w:t>
      </w:r>
      <w:r w:rsidR="00975441" w:rsidRPr="00785AF5">
        <w:rPr>
          <w:lang w:val="en-GB"/>
        </w:rPr>
        <w:t> = 0.999</w:t>
      </w:r>
    </w:p>
    <w:p w:rsidR="00951372" w:rsidRPr="00785AF5" w:rsidRDefault="00951372" w:rsidP="00951372">
      <w:pPr>
        <w:pStyle w:val="Heading1"/>
        <w:rPr>
          <w:lang w:val="en-GB"/>
        </w:rPr>
      </w:pPr>
      <w:r w:rsidRPr="00785AF5">
        <w:rPr>
          <w:lang w:val="en-GB"/>
        </w:rPr>
        <w:t>4</w:t>
      </w:r>
      <w:r w:rsidRPr="00785AF5">
        <w:rPr>
          <w:lang w:val="en-GB"/>
        </w:rPr>
        <w:tab/>
        <w:t>Method</w:t>
      </w:r>
    </w:p>
    <w:p w:rsidR="00951372" w:rsidRPr="00785AF5" w:rsidRDefault="00951372" w:rsidP="009A7032">
      <w:pPr>
        <w:rPr>
          <w:lang w:val="en-GB"/>
        </w:rPr>
      </w:pPr>
      <w:r w:rsidRPr="00785AF5">
        <w:rPr>
          <w:lang w:val="en-GB"/>
        </w:rPr>
        <w:t>There are several appropriate methods for analysing interference from an SRS earth station into the ISS links of the subject non-GSO system. These include either analytical or dynamic computer simulation methodologies. In conducting such analyses it is necessary to consider the rapid movements of the non-GSO satellites crossing through narrow SRS uplink beams, as well as movements of the inter-planar cross link antennas of such non-GSO satellites relative to SRS earth station antenna pointing. Thus, the use of dynamic computer simulations is an appropriate method to determine the potential interference to these non-GSO satellites operating in the ISS. In addition, the analytical method in Recommendation ITU-R S.1529 is an alternative appropriate method to determine the potential interference to the ISS links of these non-GSO satellites, recognizing that the Recommendation ITU-R S.1529 method may have to be adapted, verified and validated to consider scenarios involving SRS satellite operations in non-Earth orbits.</w:t>
      </w:r>
    </w:p>
    <w:p w:rsidR="00951372" w:rsidRPr="00785AF5" w:rsidRDefault="00951372" w:rsidP="00951372">
      <w:pPr>
        <w:rPr>
          <w:lang w:val="en-GB"/>
        </w:rPr>
      </w:pPr>
      <w:r w:rsidRPr="00785AF5">
        <w:rPr>
          <w:lang w:val="en-GB"/>
        </w:rPr>
        <w:t>Simulation parameters, such as the time interval between samples and total simulation times, should be chosen to guarantee reliable results. The results obtained from different methods should be compared to assess reliability. In this sense, comparison with results from the analytical method contained in Recommendation ITU-R S.1529 would be a useful technique. In particular, it can be very useful in situations involving very low probability events.</w:t>
      </w:r>
    </w:p>
    <w:p w:rsidR="00951372" w:rsidRPr="00785AF5" w:rsidRDefault="00951372" w:rsidP="00951372">
      <w:pPr>
        <w:rPr>
          <w:lang w:val="en-GB"/>
        </w:rPr>
      </w:pPr>
    </w:p>
    <w:p w:rsidR="00951372" w:rsidRPr="00785AF5" w:rsidRDefault="00951372" w:rsidP="00951372">
      <w:pPr>
        <w:rPr>
          <w:lang w:val="en-GB" w:eastAsia="zh-CN"/>
        </w:rPr>
      </w:pPr>
    </w:p>
    <w:p w:rsidR="00951372" w:rsidRPr="00785AF5" w:rsidRDefault="00951372" w:rsidP="00951372">
      <w:pPr>
        <w:rPr>
          <w:lang w:val="en-GB" w:eastAsia="zh-CN"/>
        </w:rPr>
      </w:pPr>
    </w:p>
    <w:p w:rsidR="00951372" w:rsidRPr="00785AF5" w:rsidRDefault="00951372" w:rsidP="00951372">
      <w:pPr>
        <w:jc w:val="center"/>
        <w:rPr>
          <w:lang w:val="en-GB" w:eastAsia="zh-CN"/>
        </w:rPr>
      </w:pPr>
      <w:r w:rsidRPr="00785AF5">
        <w:rPr>
          <w:szCs w:val="24"/>
          <w:lang w:val="en-GB" w:eastAsia="zh-CN"/>
        </w:rPr>
        <w:t>______________</w:t>
      </w:r>
    </w:p>
    <w:p w:rsidR="009B2985" w:rsidRPr="00785AF5" w:rsidRDefault="009B2985" w:rsidP="009B2985">
      <w:pPr>
        <w:pStyle w:val="Normalaftertitle"/>
        <w:rPr>
          <w:lang w:val="en-GB"/>
        </w:rPr>
      </w:pPr>
    </w:p>
    <w:sectPr w:rsidR="009B2985" w:rsidRPr="00785AF5" w:rsidSect="00863DF0">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A78" w:rsidRDefault="00C43A78">
      <w:r>
        <w:separator/>
      </w:r>
    </w:p>
  </w:endnote>
  <w:endnote w:type="continuationSeparator" w:id="0">
    <w:p w:rsidR="00C43A78" w:rsidRDefault="00C43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C1F" w:rsidRDefault="00A77C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C1F" w:rsidRDefault="00A77C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C1F" w:rsidRDefault="00A77C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A78" w:rsidRDefault="00C43A78">
      <w:r>
        <w:separator/>
      </w:r>
    </w:p>
  </w:footnote>
  <w:footnote w:type="continuationSeparator" w:id="0">
    <w:p w:rsidR="00C43A78" w:rsidRDefault="00C43A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A78" w:rsidRDefault="00C43A78">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A78" w:rsidRDefault="00C43A78" w:rsidP="00885C3D">
    <w:pPr>
      <w:ind w:right="360" w:firstLine="360"/>
    </w:pPr>
    <w:r>
      <w:rPr>
        <w:noProof/>
        <w:lang w:val="en-US" w:eastAsia="zh-CN"/>
      </w:rPr>
      <w:drawing>
        <wp:anchor distT="0" distB="0" distL="114300" distR="114300" simplePos="0" relativeHeight="251657728" behindDoc="1" locked="0" layoutInCell="1" allowOverlap="1" wp14:anchorId="6CD14A12" wp14:editId="34138E00">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C1F" w:rsidRDefault="00A77C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A78" w:rsidRPr="00FC42AF" w:rsidRDefault="00C43A78" w:rsidP="00863DF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23CF2">
      <w:rPr>
        <w:rStyle w:val="PageNumber"/>
        <w:b/>
        <w:bCs/>
        <w:noProof/>
      </w:rPr>
      <w:t>ii</w:t>
    </w:r>
    <w:r>
      <w:rPr>
        <w:rStyle w:val="PageNumber"/>
        <w:b/>
        <w:bCs/>
      </w:rPr>
      <w:fldChar w:fldCharType="end"/>
    </w:r>
    <w:r w:rsidRPr="00FC42AF">
      <w:tab/>
    </w:r>
    <w:fldSimple w:instr=" DOCPROPERTY &quot;Header&quot; \* MERGEFORMAT ">
      <w:r w:rsidR="00A77C1F" w:rsidRPr="00A77C1F">
        <w:rPr>
          <w:b/>
          <w:bCs/>
        </w:rPr>
        <w:t xml:space="preserve">Rec. </w:t>
      </w:r>
    </w:fldSimple>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C23CF2">
      <w:rPr>
        <w:b/>
        <w:bCs/>
        <w:noProof/>
      </w:rPr>
      <w:t>ITU-R  S.1899</w:t>
    </w:r>
    <w:r w:rsidRPr="00863DF0">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A78" w:rsidRDefault="00C43A78">
    <w:r>
      <w:tab/>
    </w:r>
    <w:fldSimple w:instr=" DOCPROPERTY &quot;Header&quot; \* MERGEFORMAT ">
      <w:r w:rsidR="00A77C1F" w:rsidRPr="00A77C1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77C1F">
      <w:rPr>
        <w:b/>
        <w:bCs/>
        <w:noProof/>
      </w:rPr>
      <w:t>ITU-R  S.1899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v</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A78" w:rsidRDefault="00C43A78" w:rsidP="00A77C1F">
    <w:pPr>
      <w:tabs>
        <w:tab w:val="clear" w:pos="794"/>
        <w:tab w:val="clear" w:pos="1191"/>
        <w:tab w:val="clear" w:pos="1588"/>
        <w:tab w:val="clear" w:pos="1985"/>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23CF2">
      <w:rPr>
        <w:rStyle w:val="PageNumber"/>
        <w:b/>
        <w:bCs/>
        <w:noProof/>
        <w:lang w:val="en-US"/>
      </w:rPr>
      <w:t>4</w:t>
    </w:r>
    <w:r>
      <w:rPr>
        <w:rStyle w:val="PageNumber"/>
        <w:b/>
        <w:bCs/>
      </w:rPr>
      <w:fldChar w:fldCharType="end"/>
    </w:r>
    <w:r>
      <w:rPr>
        <w:lang w:val="en-US"/>
      </w:rPr>
      <w:tab/>
    </w:r>
    <w:fldSimple w:instr=" DOCPROPERTY &quot;Header&quot; \* MERGEFORMAT ">
      <w:r w:rsidR="00A77C1F" w:rsidRPr="00A77C1F">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C23CF2">
      <w:rPr>
        <w:b/>
        <w:bCs/>
        <w:noProof/>
      </w:rPr>
      <w:t>ITU-R  S.1899</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A78" w:rsidRDefault="00C43A78" w:rsidP="00863DF0">
    <w:pPr>
      <w:pStyle w:val="Header"/>
    </w:pPr>
    <w:r>
      <w:tab/>
    </w:r>
    <w:fldSimple w:instr=" DOCPROPERTY &quot;Header&quot; \* MERGEFORMAT ">
      <w:r w:rsidR="00A77C1F" w:rsidRPr="00A77C1F">
        <w:rPr>
          <w:b/>
          <w:bCs/>
        </w:rPr>
        <w:t xml:space="preserve">Rec. </w:t>
      </w:r>
    </w:fldSimple>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C23CF2">
      <w:rPr>
        <w:b/>
        <w:bCs/>
        <w:noProof/>
      </w:rPr>
      <w:t>ITU-R  S.1899</w:t>
    </w:r>
    <w:r w:rsidRPr="00863DF0">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23CF2">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9C9"/>
    <w:rsid w:val="00024BEF"/>
    <w:rsid w:val="000407DA"/>
    <w:rsid w:val="00102BDA"/>
    <w:rsid w:val="001561E6"/>
    <w:rsid w:val="001A6395"/>
    <w:rsid w:val="001B11B1"/>
    <w:rsid w:val="002D76C4"/>
    <w:rsid w:val="0032632C"/>
    <w:rsid w:val="00377476"/>
    <w:rsid w:val="00607D68"/>
    <w:rsid w:val="006B226D"/>
    <w:rsid w:val="00717BA3"/>
    <w:rsid w:val="007468DA"/>
    <w:rsid w:val="00785AF5"/>
    <w:rsid w:val="00863DF0"/>
    <w:rsid w:val="00885C3D"/>
    <w:rsid w:val="00951372"/>
    <w:rsid w:val="00975441"/>
    <w:rsid w:val="009A7032"/>
    <w:rsid w:val="009B2985"/>
    <w:rsid w:val="009E2313"/>
    <w:rsid w:val="00A6617B"/>
    <w:rsid w:val="00A77C1F"/>
    <w:rsid w:val="00AB0DC8"/>
    <w:rsid w:val="00AB79C9"/>
    <w:rsid w:val="00AE3260"/>
    <w:rsid w:val="00AE32C7"/>
    <w:rsid w:val="00B44E24"/>
    <w:rsid w:val="00B83711"/>
    <w:rsid w:val="00C23CF2"/>
    <w:rsid w:val="00C43A78"/>
    <w:rsid w:val="00DC6831"/>
    <w:rsid w:val="00DE07A5"/>
    <w:rsid w:val="00DF4176"/>
    <w:rsid w:val="00E967E9"/>
    <w:rsid w:val="00EB78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32C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E32C7"/>
    <w:pPr>
      <w:keepNext/>
      <w:keepLines/>
      <w:spacing w:before="480"/>
      <w:ind w:left="794" w:hanging="794"/>
      <w:outlineLvl w:val="0"/>
    </w:pPr>
    <w:rPr>
      <w:b/>
    </w:rPr>
  </w:style>
  <w:style w:type="paragraph" w:styleId="Heading2">
    <w:name w:val="heading 2"/>
    <w:basedOn w:val="Heading1"/>
    <w:next w:val="Normal"/>
    <w:qFormat/>
    <w:rsid w:val="00AE32C7"/>
    <w:pPr>
      <w:spacing w:before="320"/>
      <w:outlineLvl w:val="1"/>
    </w:pPr>
  </w:style>
  <w:style w:type="paragraph" w:styleId="Heading3">
    <w:name w:val="heading 3"/>
    <w:basedOn w:val="Heading1"/>
    <w:next w:val="Normal"/>
    <w:qFormat/>
    <w:rsid w:val="00AE32C7"/>
    <w:pPr>
      <w:spacing w:before="200"/>
      <w:outlineLvl w:val="2"/>
    </w:pPr>
  </w:style>
  <w:style w:type="paragraph" w:styleId="Heading4">
    <w:name w:val="heading 4"/>
    <w:basedOn w:val="Heading3"/>
    <w:next w:val="Normal"/>
    <w:qFormat/>
    <w:rsid w:val="00AE32C7"/>
    <w:pPr>
      <w:tabs>
        <w:tab w:val="clear" w:pos="794"/>
        <w:tab w:val="left" w:pos="992"/>
      </w:tabs>
      <w:ind w:left="992" w:hanging="992"/>
      <w:outlineLvl w:val="3"/>
    </w:pPr>
  </w:style>
  <w:style w:type="paragraph" w:styleId="Heading5">
    <w:name w:val="heading 5"/>
    <w:basedOn w:val="Heading4"/>
    <w:next w:val="Normal"/>
    <w:qFormat/>
    <w:rsid w:val="00AE32C7"/>
    <w:pPr>
      <w:outlineLvl w:val="4"/>
    </w:pPr>
  </w:style>
  <w:style w:type="paragraph" w:styleId="Heading6">
    <w:name w:val="heading 6"/>
    <w:basedOn w:val="Heading4"/>
    <w:next w:val="Normal"/>
    <w:qFormat/>
    <w:rsid w:val="00AE32C7"/>
    <w:pPr>
      <w:tabs>
        <w:tab w:val="clear" w:pos="992"/>
        <w:tab w:val="clear" w:pos="1191"/>
      </w:tabs>
      <w:ind w:left="1588" w:hanging="1588"/>
      <w:outlineLvl w:val="5"/>
    </w:pPr>
  </w:style>
  <w:style w:type="paragraph" w:styleId="Heading7">
    <w:name w:val="heading 7"/>
    <w:basedOn w:val="Heading6"/>
    <w:next w:val="Normal"/>
    <w:qFormat/>
    <w:rsid w:val="00AE32C7"/>
    <w:pPr>
      <w:outlineLvl w:val="6"/>
    </w:pPr>
  </w:style>
  <w:style w:type="paragraph" w:styleId="Heading8">
    <w:name w:val="heading 8"/>
    <w:basedOn w:val="Heading6"/>
    <w:next w:val="Normal"/>
    <w:qFormat/>
    <w:rsid w:val="00AE32C7"/>
    <w:pPr>
      <w:outlineLvl w:val="7"/>
    </w:pPr>
  </w:style>
  <w:style w:type="paragraph" w:styleId="Heading9">
    <w:name w:val="heading 9"/>
    <w:basedOn w:val="Heading6"/>
    <w:next w:val="Normal"/>
    <w:qFormat/>
    <w:rsid w:val="00AE32C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E32C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E32C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E32C7"/>
  </w:style>
  <w:style w:type="paragraph" w:customStyle="1" w:styleId="Headingb">
    <w:name w:val="Heading_b"/>
    <w:basedOn w:val="Heading3"/>
    <w:next w:val="Normal"/>
    <w:rsid w:val="00AE32C7"/>
    <w:pPr>
      <w:spacing w:before="160"/>
      <w:ind w:left="0" w:firstLine="0"/>
      <w:outlineLvl w:val="9"/>
    </w:pPr>
  </w:style>
  <w:style w:type="paragraph" w:customStyle="1" w:styleId="Headingi">
    <w:name w:val="Heading_i"/>
    <w:basedOn w:val="Heading3"/>
    <w:next w:val="Normal"/>
    <w:rsid w:val="00AE32C7"/>
    <w:pPr>
      <w:spacing w:before="160"/>
      <w:ind w:left="0" w:firstLine="0"/>
    </w:pPr>
    <w:rPr>
      <w:b w:val="0"/>
      <w:i/>
    </w:rPr>
  </w:style>
  <w:style w:type="character" w:customStyle="1" w:styleId="href">
    <w:name w:val="href"/>
    <w:basedOn w:val="DefaultParagraphFont"/>
    <w:rsid w:val="00AE32C7"/>
  </w:style>
  <w:style w:type="paragraph" w:customStyle="1" w:styleId="enumlev1">
    <w:name w:val="enumlev1"/>
    <w:basedOn w:val="Normal"/>
    <w:rsid w:val="00AE32C7"/>
    <w:pPr>
      <w:spacing w:before="80"/>
      <w:ind w:left="794" w:hanging="794"/>
    </w:pPr>
  </w:style>
  <w:style w:type="paragraph" w:customStyle="1" w:styleId="enumlev2">
    <w:name w:val="enumlev2"/>
    <w:basedOn w:val="enumlev1"/>
    <w:rsid w:val="00AE32C7"/>
    <w:pPr>
      <w:ind w:left="1191" w:hanging="397"/>
    </w:pPr>
  </w:style>
  <w:style w:type="paragraph" w:customStyle="1" w:styleId="enumlev3">
    <w:name w:val="enumlev3"/>
    <w:basedOn w:val="enumlev2"/>
    <w:rsid w:val="00AE32C7"/>
    <w:pPr>
      <w:ind w:left="1588"/>
    </w:pPr>
  </w:style>
  <w:style w:type="paragraph" w:customStyle="1" w:styleId="Normalaftertitle">
    <w:name w:val="Normal_after_title"/>
    <w:basedOn w:val="Normal"/>
    <w:next w:val="Normal"/>
    <w:rsid w:val="00AE32C7"/>
    <w:pPr>
      <w:spacing w:before="320"/>
    </w:pPr>
  </w:style>
  <w:style w:type="paragraph" w:customStyle="1" w:styleId="Note">
    <w:name w:val="Note"/>
    <w:basedOn w:val="Normal"/>
    <w:rsid w:val="00AE32C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E32C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E32C7"/>
    <w:pPr>
      <w:spacing w:before="240"/>
    </w:pPr>
    <w:rPr>
      <w:lang w:val="es-ES_tradnl"/>
    </w:rPr>
  </w:style>
  <w:style w:type="paragraph" w:customStyle="1" w:styleId="Recref">
    <w:name w:val="Rec_ref"/>
    <w:basedOn w:val="Normal"/>
    <w:next w:val="Recdate"/>
    <w:rsid w:val="00AE32C7"/>
    <w:pPr>
      <w:jc w:val="center"/>
    </w:pPr>
  </w:style>
  <w:style w:type="paragraph" w:customStyle="1" w:styleId="Recdate">
    <w:name w:val="Rec_date"/>
    <w:basedOn w:val="Recref"/>
    <w:next w:val="Normalaftertitle"/>
    <w:rsid w:val="00AE32C7"/>
    <w:pPr>
      <w:jc w:val="right"/>
    </w:pPr>
  </w:style>
  <w:style w:type="paragraph" w:customStyle="1" w:styleId="AnnexNoTitle">
    <w:name w:val="Annex_NoTitle"/>
    <w:basedOn w:val="Normal"/>
    <w:next w:val="Normalaftertitle"/>
    <w:rsid w:val="00AE32C7"/>
    <w:pPr>
      <w:keepNext/>
      <w:keepLines/>
      <w:spacing w:before="480" w:after="80"/>
      <w:jc w:val="center"/>
    </w:pPr>
    <w:rPr>
      <w:b/>
      <w:sz w:val="28"/>
    </w:rPr>
  </w:style>
  <w:style w:type="paragraph" w:customStyle="1" w:styleId="AppendixNoTitle">
    <w:name w:val="Appendix_NoTitle"/>
    <w:basedOn w:val="AnnexNoTitle"/>
    <w:next w:val="Normal"/>
    <w:rsid w:val="00AE32C7"/>
  </w:style>
  <w:style w:type="paragraph" w:customStyle="1" w:styleId="Tablefin">
    <w:name w:val="Table_fin"/>
    <w:basedOn w:val="Normal"/>
    <w:next w:val="Normal"/>
    <w:rsid w:val="00AE32C7"/>
    <w:pPr>
      <w:spacing w:before="0"/>
    </w:pPr>
    <w:rPr>
      <w:sz w:val="20"/>
      <w:lang w:val="en-GB"/>
    </w:rPr>
  </w:style>
  <w:style w:type="paragraph" w:customStyle="1" w:styleId="Tablehead">
    <w:name w:val="Table_head"/>
    <w:basedOn w:val="Normal"/>
    <w:next w:val="Normal"/>
    <w:uiPriority w:val="99"/>
    <w:rsid w:val="00AE32C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E32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AE32C7"/>
    <w:pPr>
      <w:keepNext/>
      <w:spacing w:before="360" w:after="120"/>
      <w:jc w:val="center"/>
    </w:pPr>
  </w:style>
  <w:style w:type="paragraph" w:customStyle="1" w:styleId="Tabletext">
    <w:name w:val="Table_text"/>
    <w:basedOn w:val="Normal"/>
    <w:uiPriority w:val="99"/>
    <w:rsid w:val="00AE32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AE32C7"/>
    <w:pPr>
      <w:tabs>
        <w:tab w:val="clear" w:pos="1191"/>
        <w:tab w:val="clear" w:pos="1588"/>
        <w:tab w:val="clear" w:pos="1985"/>
        <w:tab w:val="center" w:pos="4820"/>
        <w:tab w:val="right" w:pos="9639"/>
      </w:tabs>
    </w:pPr>
  </w:style>
  <w:style w:type="paragraph" w:customStyle="1" w:styleId="Equationlegend">
    <w:name w:val="Equation_legend"/>
    <w:basedOn w:val="NormalIndent"/>
    <w:rsid w:val="00AE32C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E32C7"/>
    <w:pPr>
      <w:ind w:left="794"/>
    </w:pPr>
  </w:style>
  <w:style w:type="paragraph" w:customStyle="1" w:styleId="Figurelegend">
    <w:name w:val="Figure_legend"/>
    <w:basedOn w:val="Normal"/>
    <w:rsid w:val="00AE32C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E32C7"/>
    <w:pPr>
      <w:keepNext/>
      <w:keepLines/>
      <w:spacing w:before="480" w:after="80"/>
      <w:jc w:val="center"/>
    </w:pPr>
    <w:rPr>
      <w:caps/>
      <w:sz w:val="18"/>
    </w:rPr>
  </w:style>
  <w:style w:type="paragraph" w:customStyle="1" w:styleId="tocpart">
    <w:name w:val="tocpart"/>
    <w:basedOn w:val="Normal"/>
    <w:rsid w:val="00AE32C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E32C7"/>
    <w:pPr>
      <w:keepNext/>
      <w:keepLines/>
      <w:spacing w:before="480"/>
      <w:jc w:val="center"/>
    </w:pPr>
    <w:rPr>
      <w:sz w:val="28"/>
    </w:rPr>
  </w:style>
  <w:style w:type="paragraph" w:customStyle="1" w:styleId="Arttitle">
    <w:name w:val="Art_title"/>
    <w:basedOn w:val="Normal"/>
    <w:next w:val="Normalaftertitle"/>
    <w:rsid w:val="00AE32C7"/>
    <w:pPr>
      <w:keepNext/>
      <w:keepLines/>
      <w:spacing w:before="240"/>
      <w:jc w:val="center"/>
    </w:pPr>
    <w:rPr>
      <w:b/>
      <w:sz w:val="28"/>
    </w:rPr>
  </w:style>
  <w:style w:type="paragraph" w:customStyle="1" w:styleId="Blanc">
    <w:name w:val="Blanc"/>
    <w:basedOn w:val="Normal"/>
    <w:next w:val="Tabletext"/>
    <w:rsid w:val="00AE32C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E32C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AE32C7"/>
    <w:pPr>
      <w:keepNext/>
      <w:keepLines/>
      <w:spacing w:before="160"/>
      <w:ind w:left="794"/>
    </w:pPr>
    <w:rPr>
      <w:i/>
    </w:rPr>
  </w:style>
  <w:style w:type="paragraph" w:customStyle="1" w:styleId="ChapNo">
    <w:name w:val="Chap_No"/>
    <w:basedOn w:val="ArtNo"/>
    <w:next w:val="Chaptitle"/>
    <w:rsid w:val="00AE32C7"/>
    <w:rPr>
      <w:b/>
    </w:rPr>
  </w:style>
  <w:style w:type="paragraph" w:customStyle="1" w:styleId="Chaptitle">
    <w:name w:val="Chap_title"/>
    <w:basedOn w:val="Arttitle"/>
    <w:next w:val="Normalaftertitle"/>
    <w:rsid w:val="00AE32C7"/>
  </w:style>
  <w:style w:type="character" w:styleId="FootnoteReference">
    <w:name w:val="footnote reference"/>
    <w:basedOn w:val="DefaultParagraphFont"/>
    <w:semiHidden/>
    <w:rsid w:val="00AE32C7"/>
    <w:rPr>
      <w:position w:val="6"/>
      <w:sz w:val="18"/>
    </w:rPr>
  </w:style>
  <w:style w:type="paragraph" w:styleId="FootnoteText">
    <w:name w:val="footnote text"/>
    <w:basedOn w:val="Normal"/>
    <w:semiHidden/>
    <w:rsid w:val="00AE32C7"/>
    <w:pPr>
      <w:keepLines/>
      <w:tabs>
        <w:tab w:val="left" w:pos="255"/>
      </w:tabs>
      <w:ind w:left="255" w:hanging="255"/>
    </w:pPr>
    <w:rPr>
      <w:sz w:val="22"/>
    </w:rPr>
  </w:style>
  <w:style w:type="paragraph" w:styleId="Index1">
    <w:name w:val="index 1"/>
    <w:basedOn w:val="Normal"/>
    <w:next w:val="Normal"/>
    <w:semiHidden/>
    <w:rsid w:val="00AE32C7"/>
  </w:style>
  <w:style w:type="paragraph" w:styleId="Index2">
    <w:name w:val="index 2"/>
    <w:basedOn w:val="Normal"/>
    <w:next w:val="Normal"/>
    <w:semiHidden/>
    <w:rsid w:val="00AE32C7"/>
    <w:pPr>
      <w:ind w:left="283"/>
    </w:pPr>
  </w:style>
  <w:style w:type="paragraph" w:styleId="Index3">
    <w:name w:val="index 3"/>
    <w:basedOn w:val="Normal"/>
    <w:next w:val="Normal"/>
    <w:semiHidden/>
    <w:rsid w:val="00AE32C7"/>
    <w:pPr>
      <w:ind w:left="566"/>
    </w:pPr>
  </w:style>
  <w:style w:type="paragraph" w:styleId="IndexHeading">
    <w:name w:val="index heading"/>
    <w:basedOn w:val="Normal"/>
    <w:next w:val="Index1"/>
    <w:semiHidden/>
    <w:rsid w:val="00AE32C7"/>
  </w:style>
  <w:style w:type="paragraph" w:customStyle="1" w:styleId="Line">
    <w:name w:val="Line"/>
    <w:basedOn w:val="Normal"/>
    <w:next w:val="Normal"/>
    <w:rsid w:val="00AE32C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E32C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E32C7"/>
  </w:style>
  <w:style w:type="paragraph" w:customStyle="1" w:styleId="Partref">
    <w:name w:val="Part_ref"/>
    <w:basedOn w:val="Normal"/>
    <w:next w:val="Normal"/>
    <w:rsid w:val="00AE32C7"/>
    <w:pPr>
      <w:keepNext/>
      <w:keepLines/>
      <w:spacing w:after="280"/>
      <w:jc w:val="center"/>
    </w:pPr>
  </w:style>
  <w:style w:type="paragraph" w:customStyle="1" w:styleId="Parttitle">
    <w:name w:val="Part_title"/>
    <w:basedOn w:val="Normal"/>
    <w:next w:val="Normalaftertitle"/>
    <w:rsid w:val="00AE32C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E32C7"/>
  </w:style>
  <w:style w:type="paragraph" w:customStyle="1" w:styleId="QuestionNo">
    <w:name w:val="Question_No"/>
    <w:basedOn w:val="RecNo"/>
    <w:next w:val="Normal"/>
    <w:rsid w:val="00AE32C7"/>
  </w:style>
  <w:style w:type="paragraph" w:customStyle="1" w:styleId="Questionref">
    <w:name w:val="Question_ref"/>
    <w:basedOn w:val="Recref"/>
    <w:next w:val="Questiondate"/>
    <w:rsid w:val="00AE32C7"/>
  </w:style>
  <w:style w:type="paragraph" w:customStyle="1" w:styleId="Questiontitle">
    <w:name w:val="Question_title"/>
    <w:basedOn w:val="Normal"/>
    <w:next w:val="Questionref"/>
    <w:rsid w:val="00AE32C7"/>
  </w:style>
  <w:style w:type="paragraph" w:customStyle="1" w:styleId="Reftext">
    <w:name w:val="Ref_text"/>
    <w:basedOn w:val="Normal"/>
    <w:rsid w:val="00AE32C7"/>
    <w:pPr>
      <w:ind w:left="794" w:hanging="794"/>
    </w:pPr>
    <w:rPr>
      <w:sz w:val="22"/>
    </w:rPr>
  </w:style>
  <w:style w:type="paragraph" w:customStyle="1" w:styleId="Reftitle">
    <w:name w:val="Ref_title"/>
    <w:basedOn w:val="Normal"/>
    <w:next w:val="Reftext"/>
    <w:rsid w:val="00AE32C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E32C7"/>
  </w:style>
  <w:style w:type="paragraph" w:customStyle="1" w:styleId="RepNo">
    <w:name w:val="Rep_No"/>
    <w:basedOn w:val="RecNo"/>
    <w:next w:val="Reptitle"/>
    <w:rsid w:val="00AE32C7"/>
  </w:style>
  <w:style w:type="paragraph" w:customStyle="1" w:styleId="Repref">
    <w:name w:val="Rep_ref"/>
    <w:basedOn w:val="Recref"/>
    <w:next w:val="Repdate"/>
    <w:rsid w:val="00AE32C7"/>
  </w:style>
  <w:style w:type="paragraph" w:customStyle="1" w:styleId="Reptitle">
    <w:name w:val="Rep_title"/>
    <w:basedOn w:val="Rectitle"/>
    <w:next w:val="Repref"/>
    <w:rsid w:val="00AE32C7"/>
  </w:style>
  <w:style w:type="paragraph" w:customStyle="1" w:styleId="Resdate">
    <w:name w:val="Res_date"/>
    <w:basedOn w:val="Recdate"/>
    <w:next w:val="Normalaftertitle"/>
    <w:rsid w:val="00AE32C7"/>
  </w:style>
  <w:style w:type="paragraph" w:customStyle="1" w:styleId="ResNo">
    <w:name w:val="Res_No"/>
    <w:basedOn w:val="RecNo"/>
    <w:next w:val="Restitle"/>
    <w:rsid w:val="00AE32C7"/>
  </w:style>
  <w:style w:type="paragraph" w:customStyle="1" w:styleId="Resref">
    <w:name w:val="Res_ref"/>
    <w:basedOn w:val="Recref"/>
    <w:next w:val="Resdate"/>
    <w:rsid w:val="00AE32C7"/>
  </w:style>
  <w:style w:type="paragraph" w:customStyle="1" w:styleId="Restitle">
    <w:name w:val="Res_title"/>
    <w:basedOn w:val="Normal"/>
    <w:next w:val="Resref"/>
    <w:rsid w:val="00AE32C7"/>
    <w:pPr>
      <w:spacing w:before="240"/>
      <w:jc w:val="center"/>
    </w:pPr>
    <w:rPr>
      <w:b/>
      <w:sz w:val="28"/>
    </w:rPr>
  </w:style>
  <w:style w:type="paragraph" w:customStyle="1" w:styleId="SectionNo">
    <w:name w:val="Section_No"/>
    <w:basedOn w:val="Normal"/>
    <w:next w:val="Normal"/>
    <w:rsid w:val="00AE32C7"/>
  </w:style>
  <w:style w:type="paragraph" w:customStyle="1" w:styleId="Sectiontitle">
    <w:name w:val="Section_title"/>
    <w:basedOn w:val="Normal"/>
    <w:next w:val="Normalaftertitle"/>
    <w:rsid w:val="00AE32C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E32C7"/>
    <w:pPr>
      <w:tabs>
        <w:tab w:val="clear" w:pos="794"/>
        <w:tab w:val="clear" w:pos="1191"/>
        <w:tab w:val="clear" w:pos="1588"/>
        <w:tab w:val="clear" w:pos="1985"/>
        <w:tab w:val="right" w:pos="9611"/>
      </w:tabs>
    </w:pPr>
    <w:rPr>
      <w:i/>
    </w:rPr>
  </w:style>
  <w:style w:type="paragraph" w:styleId="TOC1">
    <w:name w:val="toc 1"/>
    <w:basedOn w:val="Normal"/>
    <w:semiHidden/>
    <w:rsid w:val="00AE32C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E32C7"/>
    <w:pPr>
      <w:tabs>
        <w:tab w:val="clear" w:pos="567"/>
        <w:tab w:val="left" w:pos="1276"/>
      </w:tabs>
      <w:spacing w:before="160"/>
      <w:ind w:left="1276" w:hanging="709"/>
    </w:pPr>
  </w:style>
  <w:style w:type="paragraph" w:styleId="TOC3">
    <w:name w:val="toc 3"/>
    <w:basedOn w:val="TOC2"/>
    <w:semiHidden/>
    <w:rsid w:val="00AE32C7"/>
    <w:pPr>
      <w:tabs>
        <w:tab w:val="clear" w:pos="1276"/>
        <w:tab w:val="left" w:pos="2155"/>
      </w:tabs>
      <w:ind w:left="2155" w:hanging="879"/>
    </w:pPr>
  </w:style>
  <w:style w:type="paragraph" w:styleId="TOC4">
    <w:name w:val="toc 4"/>
    <w:basedOn w:val="TOC3"/>
    <w:semiHidden/>
    <w:rsid w:val="00AE32C7"/>
    <w:pPr>
      <w:tabs>
        <w:tab w:val="left" w:pos="3261"/>
      </w:tabs>
      <w:spacing w:before="80"/>
      <w:ind w:left="3261" w:hanging="993"/>
    </w:pPr>
  </w:style>
  <w:style w:type="paragraph" w:styleId="TOC5">
    <w:name w:val="toc 5"/>
    <w:basedOn w:val="TOC4"/>
    <w:semiHidden/>
    <w:rsid w:val="00AE32C7"/>
  </w:style>
  <w:style w:type="paragraph" w:styleId="TOC6">
    <w:name w:val="toc 6"/>
    <w:basedOn w:val="TOC4"/>
    <w:semiHidden/>
    <w:rsid w:val="00AE32C7"/>
  </w:style>
  <w:style w:type="paragraph" w:styleId="TOC7">
    <w:name w:val="toc 7"/>
    <w:basedOn w:val="TOC4"/>
    <w:semiHidden/>
    <w:rsid w:val="00AE32C7"/>
  </w:style>
  <w:style w:type="paragraph" w:styleId="TOC8">
    <w:name w:val="toc 8"/>
    <w:basedOn w:val="TOC4"/>
    <w:semiHidden/>
    <w:rsid w:val="00AE32C7"/>
  </w:style>
  <w:style w:type="paragraph" w:customStyle="1" w:styleId="Rectitle">
    <w:name w:val="Rec_title"/>
    <w:basedOn w:val="Normal"/>
    <w:next w:val="Recref"/>
    <w:rsid w:val="00AE32C7"/>
    <w:pPr>
      <w:keepNext/>
      <w:keepLines/>
      <w:spacing w:before="240"/>
      <w:jc w:val="center"/>
    </w:pPr>
    <w:rPr>
      <w:b/>
      <w:sz w:val="28"/>
    </w:rPr>
  </w:style>
  <w:style w:type="paragraph" w:customStyle="1" w:styleId="Annexref">
    <w:name w:val="Annex_ref"/>
    <w:basedOn w:val="Normal"/>
    <w:next w:val="Normalaftertitle"/>
    <w:rsid w:val="00AE32C7"/>
    <w:pPr>
      <w:keepNext/>
      <w:keepLines/>
      <w:spacing w:after="280"/>
      <w:jc w:val="center"/>
    </w:pPr>
  </w:style>
  <w:style w:type="paragraph" w:customStyle="1" w:styleId="Appendixref">
    <w:name w:val="Appendix_ref"/>
    <w:basedOn w:val="Annexref"/>
    <w:next w:val="Normalaftertitle"/>
    <w:rsid w:val="00AE32C7"/>
  </w:style>
  <w:style w:type="paragraph" w:customStyle="1" w:styleId="Figuretitle">
    <w:name w:val="Figure_title"/>
    <w:basedOn w:val="Normal"/>
    <w:next w:val="Figure"/>
    <w:rsid w:val="00AE32C7"/>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AE32C7"/>
    <w:pPr>
      <w:keepNext/>
      <w:spacing w:before="0" w:after="120"/>
      <w:jc w:val="center"/>
    </w:pPr>
    <w:rPr>
      <w:b/>
    </w:rPr>
  </w:style>
  <w:style w:type="paragraph" w:customStyle="1" w:styleId="Summary">
    <w:name w:val="Summary"/>
    <w:basedOn w:val="Normal"/>
    <w:next w:val="Normalaftertitle"/>
    <w:autoRedefine/>
    <w:rsid w:val="001B11B1"/>
    <w:pPr>
      <w:spacing w:after="480"/>
    </w:pPr>
    <w:rPr>
      <w:sz w:val="22"/>
      <w:szCs w:val="22"/>
      <w:lang w:val="en-US"/>
    </w:rPr>
  </w:style>
  <w:style w:type="paragraph" w:customStyle="1" w:styleId="TableLegendNote">
    <w:name w:val="Table_Legend_Note"/>
    <w:basedOn w:val="Tablelegend"/>
    <w:next w:val="Tablelegend"/>
    <w:rsid w:val="00AE32C7"/>
    <w:pPr>
      <w:ind w:left="-85" w:firstLine="0"/>
    </w:pPr>
    <w:rPr>
      <w:lang w:val="en-US"/>
    </w:rPr>
  </w:style>
  <w:style w:type="paragraph" w:customStyle="1" w:styleId="Figure">
    <w:name w:val="Figure"/>
    <w:basedOn w:val="FigureNo"/>
    <w:next w:val="Normal"/>
    <w:rsid w:val="00AE32C7"/>
    <w:pPr>
      <w:keepNext w:val="0"/>
      <w:spacing w:before="0" w:after="240"/>
    </w:pPr>
  </w:style>
  <w:style w:type="character" w:styleId="Hyperlink">
    <w:name w:val="Hyperlink"/>
    <w:basedOn w:val="DefaultParagraphFont"/>
    <w:rsid w:val="00AB79C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32C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E32C7"/>
    <w:pPr>
      <w:keepNext/>
      <w:keepLines/>
      <w:spacing w:before="480"/>
      <w:ind w:left="794" w:hanging="794"/>
      <w:outlineLvl w:val="0"/>
    </w:pPr>
    <w:rPr>
      <w:b/>
    </w:rPr>
  </w:style>
  <w:style w:type="paragraph" w:styleId="Heading2">
    <w:name w:val="heading 2"/>
    <w:basedOn w:val="Heading1"/>
    <w:next w:val="Normal"/>
    <w:qFormat/>
    <w:rsid w:val="00AE32C7"/>
    <w:pPr>
      <w:spacing w:before="320"/>
      <w:outlineLvl w:val="1"/>
    </w:pPr>
  </w:style>
  <w:style w:type="paragraph" w:styleId="Heading3">
    <w:name w:val="heading 3"/>
    <w:basedOn w:val="Heading1"/>
    <w:next w:val="Normal"/>
    <w:qFormat/>
    <w:rsid w:val="00AE32C7"/>
    <w:pPr>
      <w:spacing w:before="200"/>
      <w:outlineLvl w:val="2"/>
    </w:pPr>
  </w:style>
  <w:style w:type="paragraph" w:styleId="Heading4">
    <w:name w:val="heading 4"/>
    <w:basedOn w:val="Heading3"/>
    <w:next w:val="Normal"/>
    <w:qFormat/>
    <w:rsid w:val="00AE32C7"/>
    <w:pPr>
      <w:tabs>
        <w:tab w:val="clear" w:pos="794"/>
        <w:tab w:val="left" w:pos="992"/>
      </w:tabs>
      <w:ind w:left="992" w:hanging="992"/>
      <w:outlineLvl w:val="3"/>
    </w:pPr>
  </w:style>
  <w:style w:type="paragraph" w:styleId="Heading5">
    <w:name w:val="heading 5"/>
    <w:basedOn w:val="Heading4"/>
    <w:next w:val="Normal"/>
    <w:qFormat/>
    <w:rsid w:val="00AE32C7"/>
    <w:pPr>
      <w:outlineLvl w:val="4"/>
    </w:pPr>
  </w:style>
  <w:style w:type="paragraph" w:styleId="Heading6">
    <w:name w:val="heading 6"/>
    <w:basedOn w:val="Heading4"/>
    <w:next w:val="Normal"/>
    <w:qFormat/>
    <w:rsid w:val="00AE32C7"/>
    <w:pPr>
      <w:tabs>
        <w:tab w:val="clear" w:pos="992"/>
        <w:tab w:val="clear" w:pos="1191"/>
      </w:tabs>
      <w:ind w:left="1588" w:hanging="1588"/>
      <w:outlineLvl w:val="5"/>
    </w:pPr>
  </w:style>
  <w:style w:type="paragraph" w:styleId="Heading7">
    <w:name w:val="heading 7"/>
    <w:basedOn w:val="Heading6"/>
    <w:next w:val="Normal"/>
    <w:qFormat/>
    <w:rsid w:val="00AE32C7"/>
    <w:pPr>
      <w:outlineLvl w:val="6"/>
    </w:pPr>
  </w:style>
  <w:style w:type="paragraph" w:styleId="Heading8">
    <w:name w:val="heading 8"/>
    <w:basedOn w:val="Heading6"/>
    <w:next w:val="Normal"/>
    <w:qFormat/>
    <w:rsid w:val="00AE32C7"/>
    <w:pPr>
      <w:outlineLvl w:val="7"/>
    </w:pPr>
  </w:style>
  <w:style w:type="paragraph" w:styleId="Heading9">
    <w:name w:val="heading 9"/>
    <w:basedOn w:val="Heading6"/>
    <w:next w:val="Normal"/>
    <w:qFormat/>
    <w:rsid w:val="00AE32C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E32C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E32C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E32C7"/>
  </w:style>
  <w:style w:type="paragraph" w:customStyle="1" w:styleId="Headingb">
    <w:name w:val="Heading_b"/>
    <w:basedOn w:val="Heading3"/>
    <w:next w:val="Normal"/>
    <w:rsid w:val="00AE32C7"/>
    <w:pPr>
      <w:spacing w:before="160"/>
      <w:ind w:left="0" w:firstLine="0"/>
      <w:outlineLvl w:val="9"/>
    </w:pPr>
  </w:style>
  <w:style w:type="paragraph" w:customStyle="1" w:styleId="Headingi">
    <w:name w:val="Heading_i"/>
    <w:basedOn w:val="Heading3"/>
    <w:next w:val="Normal"/>
    <w:rsid w:val="00AE32C7"/>
    <w:pPr>
      <w:spacing w:before="160"/>
      <w:ind w:left="0" w:firstLine="0"/>
    </w:pPr>
    <w:rPr>
      <w:b w:val="0"/>
      <w:i/>
    </w:rPr>
  </w:style>
  <w:style w:type="character" w:customStyle="1" w:styleId="href">
    <w:name w:val="href"/>
    <w:basedOn w:val="DefaultParagraphFont"/>
    <w:rsid w:val="00AE32C7"/>
  </w:style>
  <w:style w:type="paragraph" w:customStyle="1" w:styleId="enumlev1">
    <w:name w:val="enumlev1"/>
    <w:basedOn w:val="Normal"/>
    <w:rsid w:val="00AE32C7"/>
    <w:pPr>
      <w:spacing w:before="80"/>
      <w:ind w:left="794" w:hanging="794"/>
    </w:pPr>
  </w:style>
  <w:style w:type="paragraph" w:customStyle="1" w:styleId="enumlev2">
    <w:name w:val="enumlev2"/>
    <w:basedOn w:val="enumlev1"/>
    <w:rsid w:val="00AE32C7"/>
    <w:pPr>
      <w:ind w:left="1191" w:hanging="397"/>
    </w:pPr>
  </w:style>
  <w:style w:type="paragraph" w:customStyle="1" w:styleId="enumlev3">
    <w:name w:val="enumlev3"/>
    <w:basedOn w:val="enumlev2"/>
    <w:rsid w:val="00AE32C7"/>
    <w:pPr>
      <w:ind w:left="1588"/>
    </w:pPr>
  </w:style>
  <w:style w:type="paragraph" w:customStyle="1" w:styleId="Normalaftertitle">
    <w:name w:val="Normal_after_title"/>
    <w:basedOn w:val="Normal"/>
    <w:next w:val="Normal"/>
    <w:rsid w:val="00AE32C7"/>
    <w:pPr>
      <w:spacing w:before="320"/>
    </w:pPr>
  </w:style>
  <w:style w:type="paragraph" w:customStyle="1" w:styleId="Note">
    <w:name w:val="Note"/>
    <w:basedOn w:val="Normal"/>
    <w:rsid w:val="00AE32C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E32C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E32C7"/>
    <w:pPr>
      <w:spacing w:before="240"/>
    </w:pPr>
    <w:rPr>
      <w:lang w:val="es-ES_tradnl"/>
    </w:rPr>
  </w:style>
  <w:style w:type="paragraph" w:customStyle="1" w:styleId="Recref">
    <w:name w:val="Rec_ref"/>
    <w:basedOn w:val="Normal"/>
    <w:next w:val="Recdate"/>
    <w:rsid w:val="00AE32C7"/>
    <w:pPr>
      <w:jc w:val="center"/>
    </w:pPr>
  </w:style>
  <w:style w:type="paragraph" w:customStyle="1" w:styleId="Recdate">
    <w:name w:val="Rec_date"/>
    <w:basedOn w:val="Recref"/>
    <w:next w:val="Normalaftertitle"/>
    <w:rsid w:val="00AE32C7"/>
    <w:pPr>
      <w:jc w:val="right"/>
    </w:pPr>
  </w:style>
  <w:style w:type="paragraph" w:customStyle="1" w:styleId="AnnexNoTitle">
    <w:name w:val="Annex_NoTitle"/>
    <w:basedOn w:val="Normal"/>
    <w:next w:val="Normalaftertitle"/>
    <w:rsid w:val="00AE32C7"/>
    <w:pPr>
      <w:keepNext/>
      <w:keepLines/>
      <w:spacing w:before="480" w:after="80"/>
      <w:jc w:val="center"/>
    </w:pPr>
    <w:rPr>
      <w:b/>
      <w:sz w:val="28"/>
    </w:rPr>
  </w:style>
  <w:style w:type="paragraph" w:customStyle="1" w:styleId="AppendixNoTitle">
    <w:name w:val="Appendix_NoTitle"/>
    <w:basedOn w:val="AnnexNoTitle"/>
    <w:next w:val="Normal"/>
    <w:rsid w:val="00AE32C7"/>
  </w:style>
  <w:style w:type="paragraph" w:customStyle="1" w:styleId="Tablefin">
    <w:name w:val="Table_fin"/>
    <w:basedOn w:val="Normal"/>
    <w:next w:val="Normal"/>
    <w:rsid w:val="00AE32C7"/>
    <w:pPr>
      <w:spacing w:before="0"/>
    </w:pPr>
    <w:rPr>
      <w:sz w:val="20"/>
      <w:lang w:val="en-GB"/>
    </w:rPr>
  </w:style>
  <w:style w:type="paragraph" w:customStyle="1" w:styleId="Tablehead">
    <w:name w:val="Table_head"/>
    <w:basedOn w:val="Normal"/>
    <w:next w:val="Normal"/>
    <w:uiPriority w:val="99"/>
    <w:rsid w:val="00AE32C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E32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AE32C7"/>
    <w:pPr>
      <w:keepNext/>
      <w:spacing w:before="360" w:after="120"/>
      <w:jc w:val="center"/>
    </w:pPr>
  </w:style>
  <w:style w:type="paragraph" w:customStyle="1" w:styleId="Tabletext">
    <w:name w:val="Table_text"/>
    <w:basedOn w:val="Normal"/>
    <w:uiPriority w:val="99"/>
    <w:rsid w:val="00AE32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AE32C7"/>
    <w:pPr>
      <w:tabs>
        <w:tab w:val="clear" w:pos="1191"/>
        <w:tab w:val="clear" w:pos="1588"/>
        <w:tab w:val="clear" w:pos="1985"/>
        <w:tab w:val="center" w:pos="4820"/>
        <w:tab w:val="right" w:pos="9639"/>
      </w:tabs>
    </w:pPr>
  </w:style>
  <w:style w:type="paragraph" w:customStyle="1" w:styleId="Equationlegend">
    <w:name w:val="Equation_legend"/>
    <w:basedOn w:val="NormalIndent"/>
    <w:rsid w:val="00AE32C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E32C7"/>
    <w:pPr>
      <w:ind w:left="794"/>
    </w:pPr>
  </w:style>
  <w:style w:type="paragraph" w:customStyle="1" w:styleId="Figurelegend">
    <w:name w:val="Figure_legend"/>
    <w:basedOn w:val="Normal"/>
    <w:rsid w:val="00AE32C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E32C7"/>
    <w:pPr>
      <w:keepNext/>
      <w:keepLines/>
      <w:spacing w:before="480" w:after="80"/>
      <w:jc w:val="center"/>
    </w:pPr>
    <w:rPr>
      <w:caps/>
      <w:sz w:val="18"/>
    </w:rPr>
  </w:style>
  <w:style w:type="paragraph" w:customStyle="1" w:styleId="tocpart">
    <w:name w:val="tocpart"/>
    <w:basedOn w:val="Normal"/>
    <w:rsid w:val="00AE32C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E32C7"/>
    <w:pPr>
      <w:keepNext/>
      <w:keepLines/>
      <w:spacing w:before="480"/>
      <w:jc w:val="center"/>
    </w:pPr>
    <w:rPr>
      <w:sz w:val="28"/>
    </w:rPr>
  </w:style>
  <w:style w:type="paragraph" w:customStyle="1" w:styleId="Arttitle">
    <w:name w:val="Art_title"/>
    <w:basedOn w:val="Normal"/>
    <w:next w:val="Normalaftertitle"/>
    <w:rsid w:val="00AE32C7"/>
    <w:pPr>
      <w:keepNext/>
      <w:keepLines/>
      <w:spacing w:before="240"/>
      <w:jc w:val="center"/>
    </w:pPr>
    <w:rPr>
      <w:b/>
      <w:sz w:val="28"/>
    </w:rPr>
  </w:style>
  <w:style w:type="paragraph" w:customStyle="1" w:styleId="Blanc">
    <w:name w:val="Blanc"/>
    <w:basedOn w:val="Normal"/>
    <w:next w:val="Tabletext"/>
    <w:rsid w:val="00AE32C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E32C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AE32C7"/>
    <w:pPr>
      <w:keepNext/>
      <w:keepLines/>
      <w:spacing w:before="160"/>
      <w:ind w:left="794"/>
    </w:pPr>
    <w:rPr>
      <w:i/>
    </w:rPr>
  </w:style>
  <w:style w:type="paragraph" w:customStyle="1" w:styleId="ChapNo">
    <w:name w:val="Chap_No"/>
    <w:basedOn w:val="ArtNo"/>
    <w:next w:val="Chaptitle"/>
    <w:rsid w:val="00AE32C7"/>
    <w:rPr>
      <w:b/>
    </w:rPr>
  </w:style>
  <w:style w:type="paragraph" w:customStyle="1" w:styleId="Chaptitle">
    <w:name w:val="Chap_title"/>
    <w:basedOn w:val="Arttitle"/>
    <w:next w:val="Normalaftertitle"/>
    <w:rsid w:val="00AE32C7"/>
  </w:style>
  <w:style w:type="character" w:styleId="FootnoteReference">
    <w:name w:val="footnote reference"/>
    <w:basedOn w:val="DefaultParagraphFont"/>
    <w:semiHidden/>
    <w:rsid w:val="00AE32C7"/>
    <w:rPr>
      <w:position w:val="6"/>
      <w:sz w:val="18"/>
    </w:rPr>
  </w:style>
  <w:style w:type="paragraph" w:styleId="FootnoteText">
    <w:name w:val="footnote text"/>
    <w:basedOn w:val="Normal"/>
    <w:semiHidden/>
    <w:rsid w:val="00AE32C7"/>
    <w:pPr>
      <w:keepLines/>
      <w:tabs>
        <w:tab w:val="left" w:pos="255"/>
      </w:tabs>
      <w:ind w:left="255" w:hanging="255"/>
    </w:pPr>
    <w:rPr>
      <w:sz w:val="22"/>
    </w:rPr>
  </w:style>
  <w:style w:type="paragraph" w:styleId="Index1">
    <w:name w:val="index 1"/>
    <w:basedOn w:val="Normal"/>
    <w:next w:val="Normal"/>
    <w:semiHidden/>
    <w:rsid w:val="00AE32C7"/>
  </w:style>
  <w:style w:type="paragraph" w:styleId="Index2">
    <w:name w:val="index 2"/>
    <w:basedOn w:val="Normal"/>
    <w:next w:val="Normal"/>
    <w:semiHidden/>
    <w:rsid w:val="00AE32C7"/>
    <w:pPr>
      <w:ind w:left="283"/>
    </w:pPr>
  </w:style>
  <w:style w:type="paragraph" w:styleId="Index3">
    <w:name w:val="index 3"/>
    <w:basedOn w:val="Normal"/>
    <w:next w:val="Normal"/>
    <w:semiHidden/>
    <w:rsid w:val="00AE32C7"/>
    <w:pPr>
      <w:ind w:left="566"/>
    </w:pPr>
  </w:style>
  <w:style w:type="paragraph" w:styleId="IndexHeading">
    <w:name w:val="index heading"/>
    <w:basedOn w:val="Normal"/>
    <w:next w:val="Index1"/>
    <w:semiHidden/>
    <w:rsid w:val="00AE32C7"/>
  </w:style>
  <w:style w:type="paragraph" w:customStyle="1" w:styleId="Line">
    <w:name w:val="Line"/>
    <w:basedOn w:val="Normal"/>
    <w:next w:val="Normal"/>
    <w:rsid w:val="00AE32C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E32C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E32C7"/>
  </w:style>
  <w:style w:type="paragraph" w:customStyle="1" w:styleId="Partref">
    <w:name w:val="Part_ref"/>
    <w:basedOn w:val="Normal"/>
    <w:next w:val="Normal"/>
    <w:rsid w:val="00AE32C7"/>
    <w:pPr>
      <w:keepNext/>
      <w:keepLines/>
      <w:spacing w:after="280"/>
      <w:jc w:val="center"/>
    </w:pPr>
  </w:style>
  <w:style w:type="paragraph" w:customStyle="1" w:styleId="Parttitle">
    <w:name w:val="Part_title"/>
    <w:basedOn w:val="Normal"/>
    <w:next w:val="Normalaftertitle"/>
    <w:rsid w:val="00AE32C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E32C7"/>
  </w:style>
  <w:style w:type="paragraph" w:customStyle="1" w:styleId="QuestionNo">
    <w:name w:val="Question_No"/>
    <w:basedOn w:val="RecNo"/>
    <w:next w:val="Normal"/>
    <w:rsid w:val="00AE32C7"/>
  </w:style>
  <w:style w:type="paragraph" w:customStyle="1" w:styleId="Questionref">
    <w:name w:val="Question_ref"/>
    <w:basedOn w:val="Recref"/>
    <w:next w:val="Questiondate"/>
    <w:rsid w:val="00AE32C7"/>
  </w:style>
  <w:style w:type="paragraph" w:customStyle="1" w:styleId="Questiontitle">
    <w:name w:val="Question_title"/>
    <w:basedOn w:val="Normal"/>
    <w:next w:val="Questionref"/>
    <w:rsid w:val="00AE32C7"/>
  </w:style>
  <w:style w:type="paragraph" w:customStyle="1" w:styleId="Reftext">
    <w:name w:val="Ref_text"/>
    <w:basedOn w:val="Normal"/>
    <w:rsid w:val="00AE32C7"/>
    <w:pPr>
      <w:ind w:left="794" w:hanging="794"/>
    </w:pPr>
    <w:rPr>
      <w:sz w:val="22"/>
    </w:rPr>
  </w:style>
  <w:style w:type="paragraph" w:customStyle="1" w:styleId="Reftitle">
    <w:name w:val="Ref_title"/>
    <w:basedOn w:val="Normal"/>
    <w:next w:val="Reftext"/>
    <w:rsid w:val="00AE32C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E32C7"/>
  </w:style>
  <w:style w:type="paragraph" w:customStyle="1" w:styleId="RepNo">
    <w:name w:val="Rep_No"/>
    <w:basedOn w:val="RecNo"/>
    <w:next w:val="Reptitle"/>
    <w:rsid w:val="00AE32C7"/>
  </w:style>
  <w:style w:type="paragraph" w:customStyle="1" w:styleId="Repref">
    <w:name w:val="Rep_ref"/>
    <w:basedOn w:val="Recref"/>
    <w:next w:val="Repdate"/>
    <w:rsid w:val="00AE32C7"/>
  </w:style>
  <w:style w:type="paragraph" w:customStyle="1" w:styleId="Reptitle">
    <w:name w:val="Rep_title"/>
    <w:basedOn w:val="Rectitle"/>
    <w:next w:val="Repref"/>
    <w:rsid w:val="00AE32C7"/>
  </w:style>
  <w:style w:type="paragraph" w:customStyle="1" w:styleId="Resdate">
    <w:name w:val="Res_date"/>
    <w:basedOn w:val="Recdate"/>
    <w:next w:val="Normalaftertitle"/>
    <w:rsid w:val="00AE32C7"/>
  </w:style>
  <w:style w:type="paragraph" w:customStyle="1" w:styleId="ResNo">
    <w:name w:val="Res_No"/>
    <w:basedOn w:val="RecNo"/>
    <w:next w:val="Restitle"/>
    <w:rsid w:val="00AE32C7"/>
  </w:style>
  <w:style w:type="paragraph" w:customStyle="1" w:styleId="Resref">
    <w:name w:val="Res_ref"/>
    <w:basedOn w:val="Recref"/>
    <w:next w:val="Resdate"/>
    <w:rsid w:val="00AE32C7"/>
  </w:style>
  <w:style w:type="paragraph" w:customStyle="1" w:styleId="Restitle">
    <w:name w:val="Res_title"/>
    <w:basedOn w:val="Normal"/>
    <w:next w:val="Resref"/>
    <w:rsid w:val="00AE32C7"/>
    <w:pPr>
      <w:spacing w:before="240"/>
      <w:jc w:val="center"/>
    </w:pPr>
    <w:rPr>
      <w:b/>
      <w:sz w:val="28"/>
    </w:rPr>
  </w:style>
  <w:style w:type="paragraph" w:customStyle="1" w:styleId="SectionNo">
    <w:name w:val="Section_No"/>
    <w:basedOn w:val="Normal"/>
    <w:next w:val="Normal"/>
    <w:rsid w:val="00AE32C7"/>
  </w:style>
  <w:style w:type="paragraph" w:customStyle="1" w:styleId="Sectiontitle">
    <w:name w:val="Section_title"/>
    <w:basedOn w:val="Normal"/>
    <w:next w:val="Normalaftertitle"/>
    <w:rsid w:val="00AE32C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E32C7"/>
    <w:pPr>
      <w:tabs>
        <w:tab w:val="clear" w:pos="794"/>
        <w:tab w:val="clear" w:pos="1191"/>
        <w:tab w:val="clear" w:pos="1588"/>
        <w:tab w:val="clear" w:pos="1985"/>
        <w:tab w:val="right" w:pos="9611"/>
      </w:tabs>
    </w:pPr>
    <w:rPr>
      <w:i/>
    </w:rPr>
  </w:style>
  <w:style w:type="paragraph" w:styleId="TOC1">
    <w:name w:val="toc 1"/>
    <w:basedOn w:val="Normal"/>
    <w:semiHidden/>
    <w:rsid w:val="00AE32C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E32C7"/>
    <w:pPr>
      <w:tabs>
        <w:tab w:val="clear" w:pos="567"/>
        <w:tab w:val="left" w:pos="1276"/>
      </w:tabs>
      <w:spacing w:before="160"/>
      <w:ind w:left="1276" w:hanging="709"/>
    </w:pPr>
  </w:style>
  <w:style w:type="paragraph" w:styleId="TOC3">
    <w:name w:val="toc 3"/>
    <w:basedOn w:val="TOC2"/>
    <w:semiHidden/>
    <w:rsid w:val="00AE32C7"/>
    <w:pPr>
      <w:tabs>
        <w:tab w:val="clear" w:pos="1276"/>
        <w:tab w:val="left" w:pos="2155"/>
      </w:tabs>
      <w:ind w:left="2155" w:hanging="879"/>
    </w:pPr>
  </w:style>
  <w:style w:type="paragraph" w:styleId="TOC4">
    <w:name w:val="toc 4"/>
    <w:basedOn w:val="TOC3"/>
    <w:semiHidden/>
    <w:rsid w:val="00AE32C7"/>
    <w:pPr>
      <w:tabs>
        <w:tab w:val="left" w:pos="3261"/>
      </w:tabs>
      <w:spacing w:before="80"/>
      <w:ind w:left="3261" w:hanging="993"/>
    </w:pPr>
  </w:style>
  <w:style w:type="paragraph" w:styleId="TOC5">
    <w:name w:val="toc 5"/>
    <w:basedOn w:val="TOC4"/>
    <w:semiHidden/>
    <w:rsid w:val="00AE32C7"/>
  </w:style>
  <w:style w:type="paragraph" w:styleId="TOC6">
    <w:name w:val="toc 6"/>
    <w:basedOn w:val="TOC4"/>
    <w:semiHidden/>
    <w:rsid w:val="00AE32C7"/>
  </w:style>
  <w:style w:type="paragraph" w:styleId="TOC7">
    <w:name w:val="toc 7"/>
    <w:basedOn w:val="TOC4"/>
    <w:semiHidden/>
    <w:rsid w:val="00AE32C7"/>
  </w:style>
  <w:style w:type="paragraph" w:styleId="TOC8">
    <w:name w:val="toc 8"/>
    <w:basedOn w:val="TOC4"/>
    <w:semiHidden/>
    <w:rsid w:val="00AE32C7"/>
  </w:style>
  <w:style w:type="paragraph" w:customStyle="1" w:styleId="Rectitle">
    <w:name w:val="Rec_title"/>
    <w:basedOn w:val="Normal"/>
    <w:next w:val="Recref"/>
    <w:rsid w:val="00AE32C7"/>
    <w:pPr>
      <w:keepNext/>
      <w:keepLines/>
      <w:spacing w:before="240"/>
      <w:jc w:val="center"/>
    </w:pPr>
    <w:rPr>
      <w:b/>
      <w:sz w:val="28"/>
    </w:rPr>
  </w:style>
  <w:style w:type="paragraph" w:customStyle="1" w:styleId="Annexref">
    <w:name w:val="Annex_ref"/>
    <w:basedOn w:val="Normal"/>
    <w:next w:val="Normalaftertitle"/>
    <w:rsid w:val="00AE32C7"/>
    <w:pPr>
      <w:keepNext/>
      <w:keepLines/>
      <w:spacing w:after="280"/>
      <w:jc w:val="center"/>
    </w:pPr>
  </w:style>
  <w:style w:type="paragraph" w:customStyle="1" w:styleId="Appendixref">
    <w:name w:val="Appendix_ref"/>
    <w:basedOn w:val="Annexref"/>
    <w:next w:val="Normalaftertitle"/>
    <w:rsid w:val="00AE32C7"/>
  </w:style>
  <w:style w:type="paragraph" w:customStyle="1" w:styleId="Figuretitle">
    <w:name w:val="Figure_title"/>
    <w:basedOn w:val="Normal"/>
    <w:next w:val="Figure"/>
    <w:rsid w:val="00AE32C7"/>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AE32C7"/>
    <w:pPr>
      <w:keepNext/>
      <w:spacing w:before="0" w:after="120"/>
      <w:jc w:val="center"/>
    </w:pPr>
    <w:rPr>
      <w:b/>
    </w:rPr>
  </w:style>
  <w:style w:type="paragraph" w:customStyle="1" w:styleId="Summary">
    <w:name w:val="Summary"/>
    <w:basedOn w:val="Normal"/>
    <w:next w:val="Normalaftertitle"/>
    <w:autoRedefine/>
    <w:rsid w:val="001B11B1"/>
    <w:pPr>
      <w:spacing w:after="480"/>
    </w:pPr>
    <w:rPr>
      <w:sz w:val="22"/>
      <w:szCs w:val="22"/>
      <w:lang w:val="en-US"/>
    </w:rPr>
  </w:style>
  <w:style w:type="paragraph" w:customStyle="1" w:styleId="TableLegendNote">
    <w:name w:val="Table_Legend_Note"/>
    <w:basedOn w:val="Tablelegend"/>
    <w:next w:val="Tablelegend"/>
    <w:rsid w:val="00AE32C7"/>
    <w:pPr>
      <w:ind w:left="-85" w:firstLine="0"/>
    </w:pPr>
    <w:rPr>
      <w:lang w:val="en-US"/>
    </w:rPr>
  </w:style>
  <w:style w:type="paragraph" w:customStyle="1" w:styleId="Figure">
    <w:name w:val="Figure"/>
    <w:basedOn w:val="FigureNo"/>
    <w:next w:val="Normal"/>
    <w:rsid w:val="00AE32C7"/>
    <w:pPr>
      <w:keepNext w:val="0"/>
      <w:spacing w:before="0" w:after="240"/>
    </w:pPr>
  </w:style>
  <w:style w:type="character" w:styleId="Hyperlink">
    <w:name w:val="Hyperlink"/>
    <w:basedOn w:val="DefaultParagraphFont"/>
    <w:rsid w:val="00AB79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ITU-R/go/patents/en" TargetMode="External"/><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wmf"/><Relationship Id="rId2" Type="http://schemas.microsoft.com/office/2007/relationships/stylesWithEffects" Target="stylesWithEffects.xml"/><Relationship Id="rId16" Type="http://schemas.openxmlformats.org/officeDocument/2006/relationships/header" Target="header5.xml"/><Relationship Id="rId20" Type="http://schemas.openxmlformats.org/officeDocument/2006/relationships/oleObject" Target="embeddings/oleObject2.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tu.int/publ/R-REC/en" TargetMode="External"/><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53</TotalTime>
  <Pages>7</Pages>
  <Words>1721</Words>
  <Characters>9638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11337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Gachet, Christelle</cp:lastModifiedBy>
  <cp:revision>11</cp:revision>
  <cp:lastPrinted>2011-10-31T09:05:00Z</cp:lastPrinted>
  <dcterms:created xsi:type="dcterms:W3CDTF">2011-10-24T08:35:00Z</dcterms:created>
  <dcterms:modified xsi:type="dcterms:W3CDTF">2013-03-20T13:53:00Z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