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4C181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98.85pt;width:261pt;height:108pt;z-index:251658752" filled="f" stroked="f">
            <v:textbox style="mso-next-textbox:#_x0000_s3886">
              <w:txbxContent>
                <w:p w:rsidR="0079443C" w:rsidRPr="005F01A2" w:rsidRDefault="0079443C" w:rsidP="0079443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w:t>
                  </w:r>
                </w:p>
                <w:p w:rsidR="0079443C" w:rsidRPr="005F01A2" w:rsidRDefault="0079443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 الساتلية</w:t>
                  </w:r>
                </w:p>
              </w:txbxContent>
            </v:textbox>
          </v:shape>
        </w:pict>
      </w:r>
      <w:r>
        <w:rPr>
          <w:b/>
          <w:bCs/>
          <w:noProof/>
          <w:sz w:val="32"/>
          <w:szCs w:val="32"/>
          <w:rtl/>
          <w:lang w:eastAsia="en-US"/>
        </w:rPr>
        <w:pict>
          <v:shape id="_x0000_s3883" type="#_x0000_t202" style="position:absolute;left:0;text-align:left;margin-left:29.7pt;margin-top:340.85pt;width:511.2pt;height:202.75pt;z-index:251655680" filled="f" stroked="f">
            <v:textbox style="mso-next-textbox:#_x0000_s3883">
              <w:txbxContent>
                <w:p w:rsidR="0079443C" w:rsidRPr="0079443C" w:rsidRDefault="0079443C" w:rsidP="0079443C">
                  <w:pPr>
                    <w:spacing w:line="168" w:lineRule="auto"/>
                    <w:ind w:right="-126"/>
                    <w:jc w:val="right"/>
                    <w:rPr>
                      <w:rFonts w:ascii="Tahoma" w:hAnsi="Tahoma"/>
                      <w:b/>
                      <w:bCs/>
                      <w:color w:val="000068"/>
                      <w:spacing w:val="-6"/>
                      <w:sz w:val="38"/>
                      <w:szCs w:val="70"/>
                      <w:rtl/>
                      <w:lang w:bidi="ar-EG"/>
                    </w:rPr>
                  </w:pPr>
                  <w:r w:rsidRPr="0079443C">
                    <w:rPr>
                      <w:rFonts w:ascii="Tahoma" w:hAnsi="Tahoma"/>
                      <w:b/>
                      <w:bCs/>
                      <w:color w:val="000068"/>
                      <w:spacing w:val="-6"/>
                      <w:sz w:val="38"/>
                      <w:szCs w:val="70"/>
                      <w:rtl/>
                      <w:lang w:bidi="ar-EG"/>
                    </w:rPr>
                    <w:t>مخطط إشعاع مرجعي بديل</w:t>
                  </w:r>
                  <w:r w:rsidRPr="0079443C">
                    <w:rPr>
                      <w:rFonts w:ascii="Tahoma" w:hAnsi="Tahoma" w:hint="cs"/>
                      <w:b/>
                      <w:bCs/>
                      <w:color w:val="000068"/>
                      <w:spacing w:val="-6"/>
                      <w:sz w:val="38"/>
                      <w:szCs w:val="70"/>
                      <w:rtl/>
                      <w:lang w:bidi="ar-EG"/>
                    </w:rPr>
                    <w:t xml:space="preserve"> </w:t>
                  </w:r>
                  <w:r w:rsidRPr="0079443C">
                    <w:rPr>
                      <w:rFonts w:ascii="Tahoma" w:hAnsi="Tahoma"/>
                      <w:b/>
                      <w:bCs/>
                      <w:color w:val="000068"/>
                      <w:spacing w:val="-6"/>
                      <w:sz w:val="38"/>
                      <w:szCs w:val="70"/>
                      <w:rtl/>
                      <w:lang w:bidi="ar-EG"/>
                    </w:rPr>
                    <w:t>لهوائيات المحطات</w:t>
                  </w:r>
                  <w:r w:rsidRPr="0079443C">
                    <w:rPr>
                      <w:rFonts w:ascii="Tahoma" w:hAnsi="Tahoma" w:hint="cs"/>
                      <w:b/>
                      <w:bCs/>
                      <w:color w:val="000068"/>
                      <w:spacing w:val="-6"/>
                      <w:sz w:val="38"/>
                      <w:szCs w:val="70"/>
                      <w:rtl/>
                      <w:lang w:bidi="ar-EG"/>
                    </w:rPr>
                    <w:t xml:space="preserve"> </w:t>
                  </w:r>
                  <w:r w:rsidRPr="0079443C">
                    <w:rPr>
                      <w:rFonts w:ascii="Tahoma" w:hAnsi="Tahoma"/>
                      <w:b/>
                      <w:bCs/>
                      <w:color w:val="000068"/>
                      <w:spacing w:val="-6"/>
                      <w:sz w:val="38"/>
                      <w:szCs w:val="70"/>
                      <w:rtl/>
                      <w:lang w:bidi="ar-EG"/>
                    </w:rPr>
                    <w:t>الأرضية المستعملة في السواتل الموجودة</w:t>
                  </w:r>
                  <w:r w:rsidRPr="0079443C">
                    <w:rPr>
                      <w:rFonts w:ascii="Tahoma" w:hAnsi="Tahoma" w:hint="cs"/>
                      <w:b/>
                      <w:bCs/>
                      <w:color w:val="000068"/>
                      <w:spacing w:val="-6"/>
                      <w:sz w:val="38"/>
                      <w:szCs w:val="70"/>
                      <w:rtl/>
                      <w:lang w:bidi="ar-EG"/>
                    </w:rPr>
                    <w:t xml:space="preserve"> </w:t>
                  </w:r>
                  <w:r w:rsidRPr="0079443C">
                    <w:rPr>
                      <w:rFonts w:ascii="Tahoma" w:hAnsi="Tahoma"/>
                      <w:b/>
                      <w:bCs/>
                      <w:color w:val="000068"/>
                      <w:spacing w:val="-6"/>
                      <w:sz w:val="38"/>
                      <w:szCs w:val="70"/>
                      <w:rtl/>
                      <w:lang w:bidi="ar-EG"/>
                    </w:rPr>
                    <w:t>في المدارات الساتلية المستقرة بالنسبة إلى الأرض</w:t>
                  </w:r>
                  <w:r w:rsidRPr="0079443C">
                    <w:rPr>
                      <w:rFonts w:ascii="Tahoma" w:hAnsi="Tahoma" w:hint="cs"/>
                      <w:b/>
                      <w:bCs/>
                      <w:color w:val="000068"/>
                      <w:spacing w:val="-6"/>
                      <w:sz w:val="38"/>
                      <w:szCs w:val="70"/>
                      <w:rtl/>
                      <w:lang w:bidi="ar-EG"/>
                    </w:rPr>
                    <w:t xml:space="preserve"> </w:t>
                  </w:r>
                  <w:r w:rsidRPr="0079443C">
                    <w:rPr>
                      <w:rFonts w:ascii="Tahoma" w:hAnsi="Tahoma"/>
                      <w:b/>
                      <w:bCs/>
                      <w:color w:val="000068"/>
                      <w:spacing w:val="-6"/>
                      <w:sz w:val="38"/>
                      <w:szCs w:val="70"/>
                      <w:rtl/>
                      <w:lang w:bidi="ar-EG"/>
                    </w:rPr>
                    <w:t>من أجل استعمالها</w:t>
                  </w:r>
                  <w:r>
                    <w:rPr>
                      <w:rFonts w:ascii="Tahoma" w:hAnsi="Tahoma" w:hint="cs"/>
                      <w:b/>
                      <w:bCs/>
                      <w:color w:val="000068"/>
                      <w:spacing w:val="-6"/>
                      <w:sz w:val="38"/>
                      <w:szCs w:val="70"/>
                      <w:rtl/>
                      <w:lang w:bidi="ar-EG"/>
                    </w:rPr>
                    <w:br/>
                  </w:r>
                  <w:r w:rsidRPr="0079443C">
                    <w:rPr>
                      <w:rFonts w:ascii="Tahoma" w:hAnsi="Tahoma"/>
                      <w:b/>
                      <w:bCs/>
                      <w:color w:val="000068"/>
                      <w:spacing w:val="-6"/>
                      <w:sz w:val="38"/>
                      <w:szCs w:val="70"/>
                      <w:rtl/>
                      <w:lang w:bidi="ar-EG"/>
                    </w:rPr>
                    <w:t>في التنسيق</w:t>
                  </w:r>
                  <w:r w:rsidRPr="0079443C">
                    <w:rPr>
                      <w:rFonts w:ascii="Tahoma" w:hAnsi="Tahoma" w:hint="cs"/>
                      <w:b/>
                      <w:bCs/>
                      <w:color w:val="000068"/>
                      <w:spacing w:val="-6"/>
                      <w:sz w:val="38"/>
                      <w:szCs w:val="70"/>
                      <w:rtl/>
                      <w:lang w:bidi="ar-EG"/>
                    </w:rPr>
                    <w:t xml:space="preserve"> </w:t>
                  </w:r>
                  <w:r w:rsidRPr="0079443C">
                    <w:rPr>
                      <w:rFonts w:ascii="Tahoma" w:hAnsi="Tahoma"/>
                      <w:b/>
                      <w:bCs/>
                      <w:color w:val="000068"/>
                      <w:spacing w:val="-6"/>
                      <w:sz w:val="38"/>
                      <w:szCs w:val="70"/>
                      <w:rtl/>
                      <w:lang w:bidi="ar-EG"/>
                    </w:rPr>
                    <w:t xml:space="preserve">و/أو تقييم التداخل في مدى </w:t>
                  </w:r>
                  <w:r>
                    <w:rPr>
                      <w:rFonts w:ascii="Tahoma" w:hAnsi="Tahoma" w:hint="cs"/>
                      <w:b/>
                      <w:bCs/>
                      <w:color w:val="000068"/>
                      <w:spacing w:val="-6"/>
                      <w:sz w:val="38"/>
                      <w:szCs w:val="70"/>
                      <w:rtl/>
                      <w:lang w:bidi="ar-EG"/>
                    </w:rPr>
                    <w:br/>
                  </w:r>
                  <w:r w:rsidRPr="0079443C">
                    <w:rPr>
                      <w:rFonts w:ascii="Tahoma" w:hAnsi="Tahoma"/>
                      <w:b/>
                      <w:bCs/>
                      <w:color w:val="000068"/>
                      <w:spacing w:val="-6"/>
                      <w:sz w:val="38"/>
                      <w:szCs w:val="70"/>
                      <w:rtl/>
                      <w:lang w:bidi="ar-EG"/>
                    </w:rPr>
                    <w:t xml:space="preserve">التردد من </w:t>
                  </w:r>
                  <w:r w:rsidRPr="0079443C">
                    <w:rPr>
                      <w:rFonts w:ascii="Tahoma" w:hAnsi="Tahoma"/>
                      <w:b/>
                      <w:bCs/>
                      <w:color w:val="000068"/>
                      <w:spacing w:val="-6"/>
                      <w:sz w:val="38"/>
                      <w:szCs w:val="70"/>
                      <w:lang w:bidi="ar-EG"/>
                    </w:rPr>
                    <w:t>2</w:t>
                  </w:r>
                  <w:r w:rsidRPr="0079443C">
                    <w:rPr>
                      <w:rFonts w:ascii="Tahoma" w:hAnsi="Tahoma"/>
                      <w:b/>
                      <w:bCs/>
                      <w:color w:val="000068"/>
                      <w:spacing w:val="-6"/>
                      <w:sz w:val="38"/>
                      <w:szCs w:val="70"/>
                      <w:rtl/>
                      <w:lang w:bidi="ar-EG"/>
                    </w:rPr>
                    <w:t xml:space="preserve"> إلى </w:t>
                  </w:r>
                  <w:r w:rsidRPr="0079443C">
                    <w:rPr>
                      <w:rFonts w:ascii="Tahoma" w:hAnsi="Tahoma"/>
                      <w:b/>
                      <w:bCs/>
                      <w:color w:val="000068"/>
                      <w:spacing w:val="-6"/>
                      <w:sz w:val="38"/>
                      <w:szCs w:val="70"/>
                      <w:lang w:bidi="ar-EG"/>
                    </w:rPr>
                    <w:t>GHz 31</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79443C" w:rsidRPr="009C6655" w:rsidRDefault="0079443C" w:rsidP="0079443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1855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79443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79443C">
        <w:trPr>
          <w:jc w:val="center"/>
        </w:trPr>
        <w:tc>
          <w:tcPr>
            <w:tcW w:w="1480" w:type="dxa"/>
            <w:tcBorders>
              <w:left w:val="single" w:sz="12" w:space="0" w:color="000080"/>
            </w:tcBorders>
            <w:shd w:val="clear" w:color="auto" w:fill="EEECE1" w:themeFill="background2"/>
          </w:tcPr>
          <w:p w:rsidR="00A163C1" w:rsidRPr="0079443C" w:rsidRDefault="00A163C1" w:rsidP="003D40E1">
            <w:pPr>
              <w:spacing w:before="20" w:after="40" w:line="240" w:lineRule="exact"/>
              <w:rPr>
                <w:b/>
                <w:bCs/>
                <w:color w:val="000080"/>
                <w:sz w:val="20"/>
                <w:szCs w:val="26"/>
              </w:rPr>
            </w:pPr>
            <w:r w:rsidRPr="0079443C">
              <w:rPr>
                <w:b/>
                <w:bCs/>
                <w:color w:val="000080"/>
                <w:sz w:val="20"/>
                <w:szCs w:val="26"/>
              </w:rPr>
              <w:t>S</w:t>
            </w:r>
          </w:p>
        </w:tc>
        <w:tc>
          <w:tcPr>
            <w:tcW w:w="7914" w:type="dxa"/>
            <w:tcBorders>
              <w:right w:val="single" w:sz="12" w:space="0" w:color="000080"/>
            </w:tcBorders>
            <w:shd w:val="clear" w:color="auto" w:fill="EEECE1" w:themeFill="background2"/>
          </w:tcPr>
          <w:p w:rsidR="00A163C1" w:rsidRPr="0079443C" w:rsidRDefault="00A163C1" w:rsidP="003D40E1">
            <w:pPr>
              <w:spacing w:before="20" w:after="40" w:line="240" w:lineRule="exact"/>
              <w:rPr>
                <w:b/>
                <w:bCs/>
                <w:color w:val="000080"/>
                <w:sz w:val="20"/>
                <w:szCs w:val="26"/>
                <w:rtl/>
              </w:rPr>
            </w:pPr>
            <w:r w:rsidRPr="0079443C">
              <w:rPr>
                <w:rFonts w:hint="cs"/>
                <w:b/>
                <w:bCs/>
                <w:color w:val="000080"/>
                <w:sz w:val="20"/>
                <w:szCs w:val="26"/>
                <w:rtl/>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79443C" w:rsidRPr="00CA6BBD" w:rsidRDefault="0079443C" w:rsidP="0079443C">
      <w:pPr>
        <w:pStyle w:val="RecNo"/>
        <w:rPr>
          <w:rtl/>
        </w:rPr>
      </w:pPr>
      <w:bookmarkStart w:id="0" w:name="_Toc227480971"/>
      <w:r>
        <w:rPr>
          <w:rFonts w:hint="cs"/>
          <w:rtl/>
        </w:rPr>
        <w:lastRenderedPageBreak/>
        <w:t xml:space="preserve">التوصيـة  </w:t>
      </w:r>
      <w:r w:rsidRPr="00A81BC8">
        <w:t>ITU-R</w:t>
      </w:r>
      <w:r>
        <w:t>  </w:t>
      </w:r>
      <w:bookmarkEnd w:id="0"/>
      <w:r>
        <w:t>S.1855</w:t>
      </w:r>
    </w:p>
    <w:p w:rsidR="0079443C" w:rsidRPr="008617FF" w:rsidRDefault="0079443C" w:rsidP="0079443C">
      <w:pPr>
        <w:pStyle w:val="Rectitle"/>
        <w:rPr>
          <w:rtl/>
        </w:rPr>
      </w:pPr>
      <w:r w:rsidRPr="000D5645">
        <w:rPr>
          <w:rtl/>
        </w:rPr>
        <w:t>مخطط إشعاع مرجعي بديل</w:t>
      </w:r>
      <w:r w:rsidRPr="005261ED">
        <w:rPr>
          <w:rStyle w:val="FootnoteReference"/>
          <w:rFonts w:ascii="Times New Roman" w:eastAsia="Times New Roman" w:hAnsi="Times New Roman"/>
          <w:b w:val="0"/>
          <w:bCs w:val="0"/>
          <w:position w:val="2"/>
          <w:sz w:val="18"/>
          <w:szCs w:val="18"/>
          <w:vertAlign w:val="baseline"/>
          <w:rtl/>
          <w:lang w:eastAsia="en-US" w:bidi="ar-SA"/>
        </w:rPr>
        <w:footnoteReference w:customMarkFollows="1" w:id="1"/>
        <w:t>*</w:t>
      </w:r>
      <w:r>
        <w:rPr>
          <w:rFonts w:hint="cs"/>
          <w:rtl/>
        </w:rPr>
        <w:t xml:space="preserve"> </w:t>
      </w:r>
      <w:r w:rsidRPr="000D5645">
        <w:rPr>
          <w:rtl/>
        </w:rPr>
        <w:t>لهوائيات المحطات الأرضية المستعملة في السواتل الموجودة</w:t>
      </w:r>
      <w:r w:rsidRPr="000D5645">
        <w:rPr>
          <w:rtl/>
        </w:rPr>
        <w:br/>
        <w:t>في المدارات الساتلية المستقرة بالنسبة إلى الأرض من أجل استعمالها في التنسيق</w:t>
      </w:r>
      <w:r w:rsidRPr="000D5645">
        <w:rPr>
          <w:rtl/>
        </w:rPr>
        <w:br/>
        <w:t xml:space="preserve">و/أو تقييم التداخل في مدى التردد من </w:t>
      </w:r>
      <w:r w:rsidRPr="000D5645">
        <w:t>2</w:t>
      </w:r>
      <w:r w:rsidRPr="000D5645">
        <w:rPr>
          <w:rtl/>
        </w:rPr>
        <w:t xml:space="preserve"> إلى </w:t>
      </w:r>
      <w:r w:rsidRPr="000D5645">
        <w:t>GHz 31</w:t>
      </w:r>
    </w:p>
    <w:p w:rsidR="0079443C" w:rsidRPr="0079443C" w:rsidRDefault="0079443C" w:rsidP="0079443C">
      <w:pPr>
        <w:pStyle w:val="Recdate"/>
        <w:rPr>
          <w:rtl/>
        </w:rPr>
      </w:pPr>
      <w:bookmarkStart w:id="1" w:name="_Toc227480973"/>
      <w:r w:rsidRPr="007E1E82">
        <w:t>(20</w:t>
      </w:r>
      <w:r>
        <w:t>10</w:t>
      </w:r>
      <w:r w:rsidRPr="007E1E82">
        <w:t>)</w:t>
      </w:r>
      <w:bookmarkEnd w:id="1"/>
    </w:p>
    <w:p w:rsidR="0079443C" w:rsidRPr="0079443C" w:rsidRDefault="0079443C" w:rsidP="0079443C">
      <w:pPr>
        <w:pStyle w:val="Headingb"/>
        <w:spacing w:before="600"/>
        <w:outlineLvl w:val="0"/>
        <w:rPr>
          <w:sz w:val="24"/>
          <w:szCs w:val="32"/>
          <w:rtl/>
          <w:lang w:bidi="ar-SY"/>
        </w:rPr>
      </w:pPr>
      <w:r w:rsidRPr="0079443C">
        <w:rPr>
          <w:sz w:val="24"/>
          <w:szCs w:val="32"/>
          <w:rtl/>
          <w:lang w:bidi="ar-SY"/>
        </w:rPr>
        <w:t>مجال التطبيق</w:t>
      </w:r>
    </w:p>
    <w:p w:rsidR="0079443C" w:rsidRDefault="0079443C" w:rsidP="0079443C">
      <w:pPr>
        <w:rPr>
          <w:rtl/>
          <w:lang w:bidi="ar-SY"/>
        </w:rPr>
      </w:pPr>
      <w:r>
        <w:rPr>
          <w:rFonts w:hint="cs"/>
          <w:rtl/>
          <w:lang w:bidi="ar-EG"/>
        </w:rPr>
        <w:t xml:space="preserve">تقدم هذه التوصية مخططات إشعاع مرجعية بديلة عن تلك الواردة في توصية قطاع الاتصالات الراديوية </w:t>
      </w:r>
      <w:r>
        <w:t>ITU-R </w:t>
      </w:r>
      <w:r w:rsidRPr="000D7DCB">
        <w:t>S.465</w:t>
      </w:r>
      <w:r>
        <w:rPr>
          <w:rFonts w:hint="cs"/>
          <w:rtl/>
        </w:rPr>
        <w:t>، ويمكن استعمالها للهوائيات الدائرية وغير الدائرية للمحطة الأرضية. وتُستعمل</w:t>
      </w:r>
      <w:r w:rsidRPr="00C92A9E">
        <w:rPr>
          <w:rFonts w:hint="cs"/>
          <w:rtl/>
          <w:lang w:bidi="ar-EG"/>
        </w:rPr>
        <w:t xml:space="preserve"> </w:t>
      </w:r>
      <w:r>
        <w:rPr>
          <w:rFonts w:hint="cs"/>
          <w:rtl/>
          <w:lang w:bidi="ar-EG"/>
        </w:rPr>
        <w:t>مخططات الإشعاع</w:t>
      </w:r>
      <w:r>
        <w:rPr>
          <w:rFonts w:hint="cs"/>
          <w:rtl/>
        </w:rPr>
        <w:t xml:space="preserve"> هذه مع السواتل في مدارات مستقرة بالنسبة للأرض </w:t>
      </w:r>
      <w:r w:rsidRPr="000D7DCB">
        <w:t>(</w:t>
      </w:r>
      <w:proofErr w:type="spellStart"/>
      <w:r w:rsidRPr="000D7DCB">
        <w:t>GSO</w:t>
      </w:r>
      <w:proofErr w:type="spellEnd"/>
      <w:r w:rsidRPr="000D7DCB">
        <w:t>)</w:t>
      </w:r>
      <w:r>
        <w:rPr>
          <w:rFonts w:hint="cs"/>
          <w:rtl/>
        </w:rPr>
        <w:t>، وفي غياب معلومات محددة تخص مخطط الإشعاع،</w:t>
      </w:r>
      <w:r w:rsidRPr="00C92A9E">
        <w:rPr>
          <w:rFonts w:hint="cs"/>
          <w:rtl/>
        </w:rPr>
        <w:t xml:space="preserve"> </w:t>
      </w:r>
      <w:r>
        <w:rPr>
          <w:rFonts w:hint="cs"/>
          <w:rtl/>
        </w:rPr>
        <w:t xml:space="preserve">يمكن استعمالها للتنسيق و/أو تقييم التداخل بين المحطات الأرضية في الخدمة الثابتة الساتلية </w:t>
      </w:r>
      <w:r>
        <w:t>(</w:t>
      </w:r>
      <w:proofErr w:type="spellStart"/>
      <w:r>
        <w:t>FSS</w:t>
      </w:r>
      <w:proofErr w:type="spellEnd"/>
      <w:r>
        <w:t>)</w:t>
      </w:r>
      <w:r>
        <w:rPr>
          <w:rFonts w:hint="cs"/>
          <w:rtl/>
        </w:rPr>
        <w:t xml:space="preserve"> </w:t>
      </w:r>
      <w:r>
        <w:rPr>
          <w:rFonts w:hint="cs"/>
          <w:rtl/>
          <w:lang w:bidi="ar-SY"/>
        </w:rPr>
        <w:t>ومحطات الخدمات الأخرى المشاركة في النطاق الترددي نفسه، فضلاً عن ا</w:t>
      </w:r>
      <w:r>
        <w:rPr>
          <w:rFonts w:hint="cs"/>
          <w:rtl/>
        </w:rPr>
        <w:t>لتنسيق و/أو تقييم التداخل بين الأنظمة في الخدمة الثابتة الساتلية.</w:t>
      </w:r>
    </w:p>
    <w:p w:rsidR="0079443C" w:rsidRPr="00CD2522" w:rsidRDefault="0079443C" w:rsidP="0079443C">
      <w:pPr>
        <w:pStyle w:val="Normalaftertitle"/>
        <w:rPr>
          <w:rtl/>
          <w:lang w:val="de-DE"/>
        </w:rPr>
      </w:pPr>
      <w:r w:rsidRPr="00CD2522">
        <w:rPr>
          <w:rtl/>
          <w:lang w:val="de-DE"/>
        </w:rPr>
        <w:t xml:space="preserve">إن جمعية الاتصالات الراديوية </w:t>
      </w:r>
      <w:r w:rsidRPr="00CD2522">
        <w:rPr>
          <w:rtl/>
        </w:rPr>
        <w:t>للاتحاد</w:t>
      </w:r>
      <w:r w:rsidRPr="00CD2522">
        <w:rPr>
          <w:rtl/>
          <w:lang w:val="de-DE"/>
        </w:rPr>
        <w:t xml:space="preserve"> الدولي للاتصالات،</w:t>
      </w:r>
    </w:p>
    <w:p w:rsidR="0079443C" w:rsidRPr="00CD2522" w:rsidRDefault="0079443C" w:rsidP="0079443C">
      <w:pPr>
        <w:pStyle w:val="CALL0"/>
        <w:rPr>
          <w:rtl/>
          <w:lang w:val="en-GB"/>
        </w:rPr>
      </w:pPr>
      <w:r w:rsidRPr="00CD2522">
        <w:rPr>
          <w:rtl/>
          <w:lang w:val="en-GB"/>
        </w:rPr>
        <w:t>إذ تضع في اعتبارها</w:t>
      </w:r>
    </w:p>
    <w:p w:rsidR="0079443C" w:rsidRPr="00BA721C" w:rsidRDefault="0079443C" w:rsidP="0079443C">
      <w:pPr>
        <w:rPr>
          <w:rtl/>
          <w:lang w:bidi="ar-EG"/>
        </w:rPr>
      </w:pPr>
      <w:r>
        <w:rPr>
          <w:rFonts w:hint="cs"/>
          <w:rtl/>
          <w:lang w:bidi="ar-EG"/>
        </w:rPr>
        <w:t xml:space="preserve"> أ )</w:t>
      </w:r>
      <w:r>
        <w:rPr>
          <w:rFonts w:hint="cs"/>
          <w:rtl/>
          <w:lang w:bidi="ar-EG"/>
        </w:rPr>
        <w:tab/>
        <w:t xml:space="preserve">أن استعمال مخطط إشعاع متفق عليه عموماً وتفي به معظم هوائيات المحطات الأرضية </w:t>
      </w:r>
      <w:proofErr w:type="spellStart"/>
      <w:r>
        <w:rPr>
          <w:rFonts w:hint="cs"/>
          <w:rtl/>
          <w:lang w:bidi="ar-EG"/>
        </w:rPr>
        <w:t>يلائم</w:t>
      </w:r>
      <w:proofErr w:type="spellEnd"/>
      <w:r>
        <w:rPr>
          <w:rFonts w:hint="cs"/>
          <w:rtl/>
          <w:lang w:bidi="ar-EG"/>
        </w:rPr>
        <w:t xml:space="preserve"> التنسيق وتقييم التداخل المتبادل ما بين أنظمة الاتصالات الراديوية الساتلية، وما بين المحطات الأرضية لهذه الأنظمة ومحطات الخدمات الأخرى المشاركة في النطاق الترددي نفسه؛</w:t>
      </w:r>
    </w:p>
    <w:p w:rsidR="0079443C" w:rsidRDefault="0079443C" w:rsidP="0079443C">
      <w:pPr>
        <w:rPr>
          <w:rtl/>
        </w:rPr>
      </w:pPr>
      <w:r w:rsidRPr="007674C2">
        <w:rPr>
          <w:rtl/>
        </w:rPr>
        <w:t>ب)</w:t>
      </w:r>
      <w:r>
        <w:rPr>
          <w:rFonts w:hint="cs"/>
          <w:rtl/>
        </w:rPr>
        <w:tab/>
        <w:t>أن مخطط إشعاع قائم على المستوى الذي تحققه جميع ذرى الفص الجانبي، عدا نسبة مئوية ضئيلة منها، يمكن أن يكون مناسباً لتحديد مسافة التنسيق ولتقييم التداخل بين المحطات الأرضية والمحطات للأرض؛</w:t>
      </w:r>
    </w:p>
    <w:p w:rsidR="0079443C" w:rsidRDefault="0079443C" w:rsidP="0079443C">
      <w:pPr>
        <w:rPr>
          <w:rtl/>
        </w:rPr>
      </w:pPr>
      <w:r w:rsidRPr="007674C2">
        <w:rPr>
          <w:rtl/>
        </w:rPr>
        <w:t>ج)</w:t>
      </w:r>
      <w:r>
        <w:rPr>
          <w:rFonts w:hint="cs"/>
          <w:rtl/>
        </w:rPr>
        <w:tab/>
        <w:t>أن مخطط الإشعاع للمنطقة القريبة من الحزمة الرئيسية والقائم على غلاف ذروة الكسب للفصوص الجانبية في هذه المنطقة</w:t>
      </w:r>
      <w:r w:rsidRPr="00EF31B0">
        <w:rPr>
          <w:rFonts w:hint="cs"/>
          <w:rtl/>
        </w:rPr>
        <w:t xml:space="preserve"> </w:t>
      </w:r>
      <w:r>
        <w:rPr>
          <w:rFonts w:hint="cs"/>
          <w:rtl/>
        </w:rPr>
        <w:t>يمكن أن يكون مناسباً للتنسيق ولتقييم التداخل بين المحطات الأرضية والمحطات الفضائية؛</w:t>
      </w:r>
    </w:p>
    <w:p w:rsidR="0079443C" w:rsidRPr="00CB2A24" w:rsidRDefault="0079443C" w:rsidP="0079443C">
      <w:pPr>
        <w:rPr>
          <w:rtl/>
          <w:lang w:bidi="ar-SY"/>
        </w:rPr>
      </w:pPr>
      <w:r w:rsidRPr="007674C2">
        <w:rPr>
          <w:rtl/>
        </w:rPr>
        <w:t>د</w:t>
      </w:r>
      <w:r>
        <w:rPr>
          <w:rFonts w:hint="cs"/>
          <w:rtl/>
        </w:rPr>
        <w:t xml:space="preserve"> </w:t>
      </w:r>
      <w:r w:rsidRPr="007674C2">
        <w:rPr>
          <w:rtl/>
        </w:rPr>
        <w:t>)</w:t>
      </w:r>
      <w:r>
        <w:rPr>
          <w:rFonts w:hint="cs"/>
          <w:rtl/>
        </w:rPr>
        <w:tab/>
        <w:t xml:space="preserve">أنه في الزوايا بالنسبة إلى محور الحزمة الرئيسية حيث الآثار الخاصة بنظام التغذية المعيّن المستعمل لا تساهم مساهمة ملموسة في الكسب في الفصوص الجانبية، لا تبدي مخططات الإشعاع للعديد من هوائيات المحطات الأرضية القائمة إلا انتثاراً معتدلاً حول مخطط إشعاع معمم بسيط، ضمن المدى الترددي من </w:t>
      </w:r>
      <w:r>
        <w:t>2</w:t>
      </w:r>
      <w:r>
        <w:rPr>
          <w:rFonts w:hint="cs"/>
          <w:rtl/>
          <w:lang w:bidi="ar-SY"/>
        </w:rPr>
        <w:t xml:space="preserve"> إلى </w:t>
      </w:r>
      <w:r>
        <w:rPr>
          <w:lang w:bidi="ar-SY"/>
        </w:rPr>
        <w:t>31</w:t>
      </w:r>
      <w:r>
        <w:rPr>
          <w:rFonts w:hint="cs"/>
          <w:rtl/>
          <w:lang w:bidi="ar-SY"/>
        </w:rPr>
        <w:t xml:space="preserve"> </w:t>
      </w:r>
      <w:r w:rsidRPr="00DE7813">
        <w:t>GHz</w:t>
      </w:r>
      <w:r>
        <w:rPr>
          <w:rFonts w:hint="cs"/>
          <w:rtl/>
        </w:rPr>
        <w:t xml:space="preserve"> على الأقل؛</w:t>
      </w:r>
    </w:p>
    <w:p w:rsidR="0079443C" w:rsidRDefault="0079443C" w:rsidP="0079443C">
      <w:pPr>
        <w:rPr>
          <w:rtl/>
        </w:rPr>
      </w:pPr>
      <w:r>
        <w:rPr>
          <w:rFonts w:hint="cs"/>
          <w:rtl/>
        </w:rPr>
        <w:t xml:space="preserve">ﻫ </w:t>
      </w:r>
      <w:r w:rsidRPr="007674C2">
        <w:rPr>
          <w:rtl/>
        </w:rPr>
        <w:t>)</w:t>
      </w:r>
      <w:r>
        <w:rPr>
          <w:rFonts w:hint="cs"/>
          <w:rtl/>
        </w:rPr>
        <w:tab/>
        <w:t xml:space="preserve">أن مخططات عدد من الهوائيات من نمط </w:t>
      </w:r>
      <w:proofErr w:type="spellStart"/>
      <w:r>
        <w:rPr>
          <w:rFonts w:hint="cs"/>
          <w:rtl/>
        </w:rPr>
        <w:t>كاسغران</w:t>
      </w:r>
      <w:proofErr w:type="spellEnd"/>
      <w:r>
        <w:rPr>
          <w:rFonts w:hint="cs"/>
          <w:rtl/>
        </w:rPr>
        <w:t xml:space="preserve"> (</w:t>
      </w:r>
      <w:proofErr w:type="spellStart"/>
      <w:r w:rsidRPr="00DE7813">
        <w:t>Cassegrain</w:t>
      </w:r>
      <w:proofErr w:type="spellEnd"/>
      <w:r>
        <w:rPr>
          <w:rFonts w:hint="cs"/>
          <w:rtl/>
        </w:rPr>
        <w:t>) على مدى الزوايا بالنسبة إلى محور الحزمة الرئيسية، حيث تأتي المساهمات في كسب الفص الجانبي نتيجة الطفح</w:t>
      </w:r>
      <w:r w:rsidRPr="00CB2A24">
        <w:rPr>
          <w:rtl/>
        </w:rPr>
        <w:t xml:space="preserve"> </w:t>
      </w:r>
      <w:r w:rsidRPr="007674C2">
        <w:rPr>
          <w:rtl/>
        </w:rPr>
        <w:t>في المقام الأول</w:t>
      </w:r>
      <w:r>
        <w:rPr>
          <w:rFonts w:hint="cs"/>
          <w:rtl/>
        </w:rPr>
        <w:t>، تبدي أيضاً قدراً معقولاً من التوافق؛</w:t>
      </w:r>
    </w:p>
    <w:p w:rsidR="0079443C" w:rsidRPr="00B83058" w:rsidRDefault="0079443C" w:rsidP="0079443C">
      <w:pPr>
        <w:rPr>
          <w:rtl/>
        </w:rPr>
      </w:pPr>
      <w:r w:rsidRPr="007674C2">
        <w:rPr>
          <w:rtl/>
        </w:rPr>
        <w:t>و</w:t>
      </w:r>
      <w:r>
        <w:rPr>
          <w:rFonts w:hint="cs"/>
          <w:rtl/>
        </w:rPr>
        <w:t xml:space="preserve"> </w:t>
      </w:r>
      <w:r w:rsidRPr="007674C2">
        <w:rPr>
          <w:rtl/>
        </w:rPr>
        <w:t>)</w:t>
      </w:r>
      <w:r>
        <w:rPr>
          <w:rFonts w:hint="cs"/>
          <w:rtl/>
        </w:rPr>
        <w:tab/>
        <w:t xml:space="preserve">أن الحاجة تدعو إلى النظر في احتمال الانعكاسات الأرضية المحلية في الزوايا الكبيرة المنحرفة عن محور التسديد؛ </w:t>
      </w:r>
    </w:p>
    <w:p w:rsidR="0079443C" w:rsidRDefault="0079443C" w:rsidP="0079443C">
      <w:pPr>
        <w:rPr>
          <w:rtl/>
        </w:rPr>
      </w:pPr>
      <w:r w:rsidRPr="007674C2">
        <w:rPr>
          <w:rtl/>
        </w:rPr>
        <w:t>ز</w:t>
      </w:r>
      <w:r>
        <w:rPr>
          <w:rFonts w:hint="cs"/>
          <w:rtl/>
        </w:rPr>
        <w:t xml:space="preserve"> </w:t>
      </w:r>
      <w:r w:rsidRPr="007674C2">
        <w:rPr>
          <w:rtl/>
        </w:rPr>
        <w:t>)</w:t>
      </w:r>
      <w:r>
        <w:rPr>
          <w:rFonts w:hint="cs"/>
          <w:rtl/>
        </w:rPr>
        <w:tab/>
        <w:t xml:space="preserve">أن استعمال الهوائيات بأفضل ما يمكن تحقيقه من مخططات إشعاع سيساهم في زيادة كفاءة استعمال طيف الترددات الراديوية ومدار الساتل المستقر بالنسبة إلى الأرض </w:t>
      </w:r>
      <w:r w:rsidRPr="00DE7813">
        <w:t>(</w:t>
      </w:r>
      <w:proofErr w:type="spellStart"/>
      <w:r w:rsidRPr="00DE7813">
        <w:t>GSO</w:t>
      </w:r>
      <w:proofErr w:type="spellEnd"/>
      <w:r w:rsidRPr="00DE7813">
        <w:t>)</w:t>
      </w:r>
      <w:r>
        <w:rPr>
          <w:rFonts w:hint="cs"/>
          <w:rtl/>
        </w:rPr>
        <w:t>؛</w:t>
      </w:r>
    </w:p>
    <w:p w:rsidR="0079443C" w:rsidRPr="00E27A83" w:rsidRDefault="0079443C" w:rsidP="0079443C">
      <w:pPr>
        <w:rPr>
          <w:sz w:val="2"/>
          <w:szCs w:val="2"/>
          <w:rtl/>
        </w:rPr>
      </w:pPr>
    </w:p>
    <w:p w:rsidR="0079443C" w:rsidRDefault="0079443C" w:rsidP="0079443C">
      <w:pPr>
        <w:rPr>
          <w:rtl/>
        </w:rPr>
      </w:pPr>
      <w:r w:rsidRPr="007674C2">
        <w:rPr>
          <w:rtl/>
        </w:rPr>
        <w:t>ح)</w:t>
      </w:r>
      <w:r>
        <w:rPr>
          <w:rFonts w:hint="cs"/>
          <w:rtl/>
        </w:rPr>
        <w:tab/>
        <w:t xml:space="preserve">أن الضرورة قد تدعو لبعض التهاون في مخطط الإشعاع لفصوص الجانب البعيد والفصوص الخلفية بالنسبة إلى مغلف مخطط الإشعاع لتوصية قطاع الاتصالات الراديوية </w:t>
      </w:r>
      <w:r w:rsidRPr="00DE7813">
        <w:t>S.465</w:t>
      </w:r>
      <w:r>
        <w:rPr>
          <w:rFonts w:hint="cs"/>
          <w:rtl/>
        </w:rPr>
        <w:t xml:space="preserve">، في حالة الهوائيات الأصغر (التي تقل فيها نسبة القطر إلى طول الموجة </w:t>
      </w:r>
      <w:r w:rsidRPr="00DE7813">
        <w:t>(</w:t>
      </w:r>
      <w:r w:rsidRPr="00DE7813">
        <w:rPr>
          <w:i/>
          <w:iCs/>
        </w:rPr>
        <w:t>D</w:t>
      </w:r>
      <w:r w:rsidRPr="00DE7813">
        <w:t>/λ)</w:t>
      </w:r>
      <w:r>
        <w:rPr>
          <w:rFonts w:hint="cs"/>
          <w:rtl/>
        </w:rPr>
        <w:t xml:space="preserve"> عن </w:t>
      </w:r>
      <w:r w:rsidRPr="00DE7813">
        <w:t>46</w:t>
      </w:r>
      <w:r>
        <w:t>,</w:t>
      </w:r>
      <w:r w:rsidRPr="00DE7813">
        <w:t>8</w:t>
      </w:r>
      <w:r>
        <w:rPr>
          <w:rFonts w:hint="cs"/>
          <w:rtl/>
        </w:rPr>
        <w:t>)،</w:t>
      </w:r>
    </w:p>
    <w:p w:rsidR="0079443C" w:rsidRPr="003236D4" w:rsidRDefault="0079443C" w:rsidP="0079443C">
      <w:pPr>
        <w:pStyle w:val="Call"/>
        <w:rPr>
          <w:rtl/>
        </w:rPr>
      </w:pPr>
      <w:r w:rsidRPr="003236D4">
        <w:rPr>
          <w:rFonts w:hint="cs"/>
          <w:rtl/>
        </w:rPr>
        <w:t>وإذ تدرك</w:t>
      </w:r>
    </w:p>
    <w:p w:rsidR="0079443C" w:rsidRPr="00B15A24" w:rsidRDefault="0079443C" w:rsidP="0079443C">
      <w:pPr>
        <w:rPr>
          <w:spacing w:val="-2"/>
          <w:rtl/>
        </w:rPr>
      </w:pPr>
      <w:r w:rsidRPr="00B15A24">
        <w:rPr>
          <w:rFonts w:hint="cs"/>
          <w:spacing w:val="-2"/>
          <w:rtl/>
        </w:rPr>
        <w:t xml:space="preserve"> </w:t>
      </w:r>
      <w:r w:rsidRPr="00B15A24">
        <w:rPr>
          <w:spacing w:val="-2"/>
          <w:rtl/>
        </w:rPr>
        <w:t>أ</w:t>
      </w:r>
      <w:r w:rsidRPr="00B15A24">
        <w:rPr>
          <w:rFonts w:hint="cs"/>
          <w:spacing w:val="-2"/>
          <w:rtl/>
        </w:rPr>
        <w:t xml:space="preserve"> </w:t>
      </w:r>
      <w:r w:rsidRPr="00B15A24">
        <w:rPr>
          <w:spacing w:val="-2"/>
          <w:rtl/>
        </w:rPr>
        <w:t>)</w:t>
      </w:r>
      <w:r w:rsidRPr="00B15A24">
        <w:rPr>
          <w:rFonts w:hint="cs"/>
          <w:spacing w:val="-2"/>
          <w:rtl/>
        </w:rPr>
        <w:tab/>
        <w:t>إمكانية اختلاف القيمة الدنيا للزاوية المنحرفة عن المحور التي ينطبق عليها المخطط المرجعي للهوائي تبعاً لزاوية الدوران حول محور الفص الرئيسي للهوائي، وذلك في غلاف مخطط الإشعاع لأي شكل متناظر لفتحة هوائي على نحو غير دوراني،</w:t>
      </w:r>
    </w:p>
    <w:p w:rsidR="0079443C" w:rsidRPr="00991B03" w:rsidRDefault="0079443C" w:rsidP="0079443C">
      <w:pPr>
        <w:pStyle w:val="Call"/>
        <w:rPr>
          <w:rtl/>
        </w:rPr>
      </w:pPr>
      <w:r w:rsidRPr="00991B03">
        <w:rPr>
          <w:rFonts w:hint="cs"/>
          <w:rtl/>
        </w:rPr>
        <w:t>وإذ تلاحظ</w:t>
      </w:r>
    </w:p>
    <w:p w:rsidR="0079443C" w:rsidRDefault="0079443C" w:rsidP="0079443C">
      <w:pPr>
        <w:rPr>
          <w:rtl/>
        </w:rPr>
      </w:pPr>
      <w:r>
        <w:rPr>
          <w:rFonts w:hint="cs"/>
          <w:rtl/>
        </w:rPr>
        <w:t xml:space="preserve"> </w:t>
      </w:r>
      <w:r w:rsidRPr="007674C2">
        <w:rPr>
          <w:rtl/>
        </w:rPr>
        <w:t>أ</w:t>
      </w:r>
      <w:r>
        <w:rPr>
          <w:rFonts w:hint="cs"/>
          <w:rtl/>
        </w:rPr>
        <w:t xml:space="preserve"> </w:t>
      </w:r>
      <w:r w:rsidRPr="007674C2">
        <w:rPr>
          <w:rtl/>
        </w:rPr>
        <w:t>)</w:t>
      </w:r>
      <w:r>
        <w:rPr>
          <w:rFonts w:hint="cs"/>
          <w:rtl/>
        </w:rPr>
        <w:tab/>
        <w:t>أن مبدأ التبادلية يملي أن غلاف مخطط الهوائيات المستقبِلة ينبغي أن يشابه ذاك الخاص بالهوائيات المرسِلة، في النطاق الترددي نفسه أو القريب؛</w:t>
      </w:r>
    </w:p>
    <w:p w:rsidR="0079443C" w:rsidRPr="00991B03" w:rsidRDefault="0079443C" w:rsidP="0079443C">
      <w:pPr>
        <w:rPr>
          <w:rtl/>
        </w:rPr>
      </w:pPr>
      <w:r w:rsidRPr="007674C2">
        <w:rPr>
          <w:rtl/>
        </w:rPr>
        <w:t>ب)</w:t>
      </w:r>
      <w:r>
        <w:rPr>
          <w:rFonts w:hint="cs"/>
          <w:rtl/>
        </w:rPr>
        <w:tab/>
      </w:r>
      <w:r w:rsidRPr="007674C2">
        <w:rPr>
          <w:rtl/>
        </w:rPr>
        <w:t>أن زيادة استخدام القوس المداري</w:t>
      </w:r>
      <w:r>
        <w:rPr>
          <w:rFonts w:hint="cs"/>
          <w:rtl/>
        </w:rPr>
        <w:t xml:space="preserve"> أدى إلى زيادة استعمال </w:t>
      </w:r>
      <w:r w:rsidRPr="007674C2">
        <w:rPr>
          <w:rtl/>
        </w:rPr>
        <w:t>الهوائيات الصغيرة</w:t>
      </w:r>
      <w:r>
        <w:rPr>
          <w:rFonts w:hint="cs"/>
          <w:rtl/>
        </w:rPr>
        <w:t xml:space="preserve"> ذات البعد الفيزيائي الأكبر الموجّهة على استقامة واحدة مع قوس مدار الساتل المستقر بالنسبة إلى الأرض كما يرى من موقع المحطة الأرضية (ويحدَد في هذه التوصية بالرمز </w:t>
      </w:r>
      <w:proofErr w:type="spellStart"/>
      <w:r w:rsidRPr="00DE7813">
        <w:rPr>
          <w:i/>
          <w:iCs/>
        </w:rPr>
        <w:t>D</w:t>
      </w:r>
      <w:r w:rsidRPr="00DE7813">
        <w:rPr>
          <w:i/>
          <w:iCs/>
          <w:vertAlign w:val="subscript"/>
        </w:rPr>
        <w:t>GSO</w:t>
      </w:r>
      <w:proofErr w:type="spellEnd"/>
      <w:r>
        <w:rPr>
          <w:rFonts w:hint="cs"/>
          <w:rtl/>
        </w:rPr>
        <w:t>) مما حسّن من خصائص الانحراف عن المحور في مستوي مدار</w:t>
      </w:r>
      <w:r w:rsidRPr="00D04881">
        <w:rPr>
          <w:rFonts w:hint="cs"/>
          <w:rtl/>
        </w:rPr>
        <w:t xml:space="preserve"> </w:t>
      </w:r>
      <w:r>
        <w:rPr>
          <w:rFonts w:hint="cs"/>
          <w:rtl/>
        </w:rPr>
        <w:t>الساتل المستقر بالنسبة إلى الأرض؛</w:t>
      </w:r>
    </w:p>
    <w:p w:rsidR="0079443C" w:rsidRDefault="0079443C" w:rsidP="0079443C">
      <w:pPr>
        <w:rPr>
          <w:rtl/>
        </w:rPr>
      </w:pPr>
      <w:r w:rsidRPr="007674C2">
        <w:rPr>
          <w:rtl/>
        </w:rPr>
        <w:t>ج)</w:t>
      </w:r>
      <w:r>
        <w:rPr>
          <w:rFonts w:hint="cs"/>
          <w:rtl/>
        </w:rPr>
        <w:tab/>
      </w:r>
      <w:r w:rsidRPr="007674C2">
        <w:rPr>
          <w:rtl/>
        </w:rPr>
        <w:t>أنه في حالة الهوائيات الصغيرة</w:t>
      </w:r>
      <w:r>
        <w:rPr>
          <w:rFonts w:hint="cs"/>
          <w:rtl/>
        </w:rPr>
        <w:t xml:space="preserve">، حيث لا تحقق فصوص الجانب البعيد والفصوص الخلفية مخطط الإشعاع الوارد في توصية قطاع الاتصالات الراديوية </w:t>
      </w:r>
      <w:r>
        <w:t>ITU-R </w:t>
      </w:r>
      <w:r w:rsidRPr="00DE7813">
        <w:t>S.465</w:t>
      </w:r>
      <w:r>
        <w:rPr>
          <w:rFonts w:hint="cs"/>
          <w:rtl/>
        </w:rPr>
        <w:t xml:space="preserve">، ولكنها تحقق مخطط الإشعاع الوارد في هذه التوصية، لا تتأثر كفاءة الطيف والمدار كثيراً، غير أن استعمال </w:t>
      </w:r>
      <w:r w:rsidRPr="007674C2">
        <w:rPr>
          <w:rtl/>
        </w:rPr>
        <w:t>مثل هذه الهوائيات يمكن أن يزيد من صعوبة التنسيق مع الخدمات</w:t>
      </w:r>
      <w:r w:rsidRPr="00347A73">
        <w:rPr>
          <w:rtl/>
        </w:rPr>
        <w:t xml:space="preserve"> </w:t>
      </w:r>
      <w:r w:rsidRPr="007674C2">
        <w:rPr>
          <w:rtl/>
        </w:rPr>
        <w:t xml:space="preserve">الأخرى المشاركة في </w:t>
      </w:r>
      <w:r>
        <w:rPr>
          <w:rFonts w:hint="cs"/>
          <w:rtl/>
        </w:rPr>
        <w:t xml:space="preserve">النطاق الترددي نفسه. ومن ثم ينبغي أن يقتصر مثل هذا الاستعمال على النطاقات الترددية </w:t>
      </w:r>
      <w:r w:rsidRPr="007674C2">
        <w:rPr>
          <w:rtl/>
        </w:rPr>
        <w:t xml:space="preserve">التي </w:t>
      </w:r>
      <w:r>
        <w:rPr>
          <w:rtl/>
        </w:rPr>
        <w:t>لا </w:t>
      </w:r>
      <w:r w:rsidRPr="007674C2">
        <w:rPr>
          <w:rtl/>
        </w:rPr>
        <w:t>تشترك</w:t>
      </w:r>
      <w:r>
        <w:rPr>
          <w:rFonts w:hint="cs"/>
          <w:rtl/>
        </w:rPr>
        <w:t xml:space="preserve"> في التوزيعات الأولية مع خدمات أخرى، أو على الحالات التي لم يسبق التنسيق</w:t>
      </w:r>
      <w:r w:rsidRPr="004165DD">
        <w:rPr>
          <w:rFonts w:hint="cs"/>
          <w:rtl/>
        </w:rPr>
        <w:t xml:space="preserve"> </w:t>
      </w:r>
      <w:r>
        <w:rPr>
          <w:rFonts w:hint="cs"/>
          <w:rtl/>
        </w:rPr>
        <w:t>فيها أو التي لم توضع بعد فيها شروط المشاركة مع الخدمات الأخرى،</w:t>
      </w:r>
    </w:p>
    <w:p w:rsidR="0079443C" w:rsidRPr="004165DD" w:rsidRDefault="0079443C" w:rsidP="0079443C">
      <w:pPr>
        <w:pStyle w:val="Call"/>
        <w:rPr>
          <w:rtl/>
        </w:rPr>
      </w:pPr>
      <w:r w:rsidRPr="004165DD">
        <w:rPr>
          <w:rtl/>
        </w:rPr>
        <w:t>توص</w:t>
      </w:r>
      <w:r>
        <w:rPr>
          <w:rFonts w:hint="cs"/>
          <w:rtl/>
        </w:rPr>
        <w:t>ـ</w:t>
      </w:r>
      <w:r w:rsidRPr="004165DD">
        <w:rPr>
          <w:rtl/>
        </w:rPr>
        <w:t>ي</w:t>
      </w:r>
    </w:p>
    <w:p w:rsidR="0079443C" w:rsidRDefault="0079443C" w:rsidP="0079443C">
      <w:pPr>
        <w:rPr>
          <w:rtl/>
        </w:rPr>
      </w:pPr>
      <w:r w:rsidRPr="006F3AAA">
        <w:rPr>
          <w:b/>
          <w:bCs/>
        </w:rPr>
        <w:t>1</w:t>
      </w:r>
      <w:r>
        <w:tab/>
      </w:r>
      <w:r>
        <w:rPr>
          <w:rFonts w:hint="cs"/>
          <w:rtl/>
          <w:lang w:bidi="ar-SY"/>
        </w:rPr>
        <w:t xml:space="preserve">بإمكانية استعمال مخططات الإشعاع المرجعية المصورة في فقرة </w:t>
      </w:r>
      <w:r w:rsidRPr="004165DD">
        <w:rPr>
          <w:rFonts w:hint="cs"/>
          <w:i/>
          <w:iCs/>
          <w:rtl/>
          <w:lang w:bidi="ar-SY"/>
        </w:rPr>
        <w:t xml:space="preserve">توصي </w:t>
      </w:r>
      <w:r w:rsidRPr="004165DD">
        <w:rPr>
          <w:i/>
          <w:iCs/>
          <w:lang w:bidi="ar-SY"/>
        </w:rPr>
        <w:t>2</w:t>
      </w:r>
      <w:r>
        <w:rPr>
          <w:rFonts w:hint="cs"/>
          <w:rtl/>
          <w:lang w:bidi="ar-SY"/>
        </w:rPr>
        <w:t xml:space="preserve"> رهناً بالملاحظات الواردة في فقرة </w:t>
      </w:r>
      <w:r w:rsidRPr="004165DD">
        <w:rPr>
          <w:rFonts w:hint="cs"/>
          <w:i/>
          <w:iCs/>
          <w:rtl/>
          <w:lang w:bidi="ar-SY"/>
        </w:rPr>
        <w:t>توصي</w:t>
      </w:r>
      <w:r>
        <w:rPr>
          <w:rFonts w:hint="eastAsia"/>
          <w:i/>
          <w:iCs/>
          <w:rtl/>
          <w:lang w:bidi="ar-SY"/>
        </w:rPr>
        <w:t> </w:t>
      </w:r>
      <w:r w:rsidRPr="0079443C">
        <w:rPr>
          <w:lang w:bidi="ar-SY"/>
        </w:rPr>
        <w:t>3</w:t>
      </w:r>
      <w:r>
        <w:rPr>
          <w:rFonts w:hint="cs"/>
          <w:rtl/>
          <w:lang w:bidi="ar-SY"/>
        </w:rPr>
        <w:t xml:space="preserve">، في حال عدم وجود </w:t>
      </w:r>
      <w:r w:rsidRPr="007674C2">
        <w:rPr>
          <w:rtl/>
        </w:rPr>
        <w:t>معلومات خاصة بشأن</w:t>
      </w:r>
      <w:r>
        <w:rPr>
          <w:rFonts w:hint="cs"/>
          <w:rtl/>
        </w:rPr>
        <w:t xml:space="preserve"> مخطط الإشعاع للهوائيات المستعملة مع السواتل في المدار المستقر بالنسبة إلى الأرض، وذلك من أجل:</w:t>
      </w:r>
    </w:p>
    <w:p w:rsidR="0079443C" w:rsidRDefault="0079443C" w:rsidP="0079443C">
      <w:pPr>
        <w:rPr>
          <w:rtl/>
        </w:rPr>
      </w:pPr>
      <w:r w:rsidRPr="006F3AAA">
        <w:rPr>
          <w:b/>
          <w:bCs/>
        </w:rPr>
        <w:t>1.1</w:t>
      </w:r>
      <w:r>
        <w:rPr>
          <w:rFonts w:hint="cs"/>
          <w:rtl/>
        </w:rPr>
        <w:tab/>
      </w:r>
      <w:r>
        <w:rPr>
          <w:rtl/>
        </w:rPr>
        <w:t>التنسيق و/</w:t>
      </w:r>
      <w:r w:rsidRPr="007674C2">
        <w:rPr>
          <w:rtl/>
        </w:rPr>
        <w:t>أو تقييم التداخل بين المحطات الأرضية في الخدمة الثابتة</w:t>
      </w:r>
      <w:r w:rsidRPr="004165DD">
        <w:rPr>
          <w:rtl/>
        </w:rPr>
        <w:t xml:space="preserve"> </w:t>
      </w:r>
      <w:r w:rsidRPr="007674C2">
        <w:rPr>
          <w:rtl/>
        </w:rPr>
        <w:t>الساتلية</w:t>
      </w:r>
      <w:r>
        <w:rPr>
          <w:rFonts w:hint="cs"/>
          <w:rtl/>
        </w:rPr>
        <w:t xml:space="preserve"> وأية محطة في خدمات أخرى تشترك في</w:t>
      </w:r>
      <w:r>
        <w:rPr>
          <w:rFonts w:hint="eastAsia"/>
          <w:rtl/>
        </w:rPr>
        <w:t> </w:t>
      </w:r>
      <w:r>
        <w:rPr>
          <w:rFonts w:hint="cs"/>
          <w:rtl/>
        </w:rPr>
        <w:t>النطاق الترددي نفسه؛</w:t>
      </w:r>
    </w:p>
    <w:p w:rsidR="0079443C" w:rsidRPr="00586A53" w:rsidRDefault="0079443C" w:rsidP="0079443C">
      <w:pPr>
        <w:rPr>
          <w:rtl/>
          <w:lang w:bidi="ar-SY"/>
        </w:rPr>
      </w:pPr>
      <w:r w:rsidRPr="006F3AAA">
        <w:rPr>
          <w:b/>
          <w:bCs/>
        </w:rPr>
        <w:t>2.1</w:t>
      </w:r>
      <w:r>
        <w:tab/>
      </w:r>
      <w:r>
        <w:rPr>
          <w:rtl/>
        </w:rPr>
        <w:t>التنسيق و/</w:t>
      </w:r>
      <w:r w:rsidRPr="007674C2">
        <w:rPr>
          <w:rtl/>
        </w:rPr>
        <w:t>أو تقييم التداخل بين</w:t>
      </w:r>
      <w:r w:rsidRPr="00586A53">
        <w:rPr>
          <w:rtl/>
        </w:rPr>
        <w:t xml:space="preserve"> </w:t>
      </w:r>
      <w:r w:rsidRPr="007674C2">
        <w:rPr>
          <w:rtl/>
        </w:rPr>
        <w:t>الأنظمة في الخدمة الثابتة الساتلية</w:t>
      </w:r>
      <w:r>
        <w:rPr>
          <w:rFonts w:hint="cs"/>
          <w:rtl/>
        </w:rPr>
        <w:t>؛</w:t>
      </w:r>
    </w:p>
    <w:p w:rsidR="0079443C" w:rsidRDefault="0079443C" w:rsidP="0079443C">
      <w:pPr>
        <w:rPr>
          <w:rtl/>
        </w:rPr>
      </w:pPr>
      <w:r w:rsidRPr="006F3AAA">
        <w:rPr>
          <w:b/>
          <w:bCs/>
        </w:rPr>
        <w:t>2</w:t>
      </w:r>
      <w:r>
        <w:tab/>
      </w:r>
      <w:r>
        <w:rPr>
          <w:rFonts w:hint="cs"/>
          <w:rtl/>
          <w:lang w:bidi="ar-SY"/>
        </w:rPr>
        <w:t xml:space="preserve">بإمكانية استعمال مخططات الإشعاع المرجعية التالية للهوائيات المستعملة مع </w:t>
      </w:r>
      <w:r>
        <w:rPr>
          <w:rFonts w:hint="cs"/>
          <w:rtl/>
        </w:rPr>
        <w:t>السواتل في المدار المستقر بالنسبة إلى الأرض في الزوايا ما بين الاتجاه الذي يسترعي الاهتمام ومحور الحزمة الرئيسية نحو المدار المستقر بالنسبة للأرض:</w:t>
      </w:r>
    </w:p>
    <w:p w:rsidR="0079443C" w:rsidRPr="006F3AAA" w:rsidRDefault="0079443C" w:rsidP="0079443C">
      <w:pPr>
        <w:rPr>
          <w:spacing w:val="-2"/>
          <w:rtl/>
          <w:lang w:bidi="ar-SY"/>
        </w:rPr>
      </w:pPr>
      <w:r w:rsidRPr="006F3AAA">
        <w:rPr>
          <w:b/>
          <w:bCs/>
          <w:spacing w:val="-2"/>
        </w:rPr>
        <w:t>1.2</w:t>
      </w:r>
      <w:r w:rsidRPr="006F3AAA">
        <w:rPr>
          <w:spacing w:val="-2"/>
        </w:rPr>
        <w:tab/>
      </w:r>
      <w:r w:rsidRPr="006F3AAA">
        <w:rPr>
          <w:rFonts w:hint="cs"/>
          <w:spacing w:val="-2"/>
          <w:rtl/>
        </w:rPr>
        <w:t>ل</w:t>
      </w:r>
      <w:r w:rsidRPr="006F3AAA">
        <w:rPr>
          <w:spacing w:val="-2"/>
          <w:rtl/>
        </w:rPr>
        <w:t>هوائيات المحطة الأرضية التي</w:t>
      </w:r>
      <w:r w:rsidRPr="006F3AAA">
        <w:rPr>
          <w:rFonts w:hint="cs"/>
          <w:spacing w:val="-2"/>
          <w:rtl/>
        </w:rPr>
        <w:t xml:space="preserve"> تقل فيها نسبة القطر إلى طول الموجة</w:t>
      </w:r>
      <w:r w:rsidRPr="002F1AD2">
        <w:rPr>
          <w:rStyle w:val="FootnoteReference"/>
          <w:spacing w:val="-2"/>
          <w:position w:val="2"/>
          <w:sz w:val="20"/>
          <w:szCs w:val="20"/>
          <w:rtl/>
        </w:rPr>
        <w:footnoteReference w:id="2"/>
      </w:r>
      <w:r w:rsidRPr="006F3AAA">
        <w:rPr>
          <w:rFonts w:hint="cs"/>
          <w:spacing w:val="-2"/>
          <w:rtl/>
        </w:rPr>
        <w:t xml:space="preserve"> </w:t>
      </w:r>
      <w:r w:rsidRPr="006F3AAA">
        <w:rPr>
          <w:spacing w:val="-2"/>
        </w:rPr>
        <w:t>(</w:t>
      </w:r>
      <w:r w:rsidRPr="006F3AAA">
        <w:rPr>
          <w:i/>
          <w:iCs/>
          <w:spacing w:val="-2"/>
        </w:rPr>
        <w:t>D</w:t>
      </w:r>
      <w:r w:rsidRPr="006F3AAA">
        <w:rPr>
          <w:spacing w:val="-2"/>
        </w:rPr>
        <w:t>/λ)</w:t>
      </w:r>
      <w:r w:rsidRPr="006F3AAA">
        <w:rPr>
          <w:rFonts w:hint="cs"/>
          <w:spacing w:val="-2"/>
          <w:rtl/>
        </w:rPr>
        <w:t xml:space="preserve"> عن، أو تساوي، </w:t>
      </w:r>
      <w:r w:rsidRPr="006F3AAA">
        <w:rPr>
          <w:spacing w:val="-2"/>
        </w:rPr>
        <w:t>46.8</w:t>
      </w:r>
      <w:r w:rsidRPr="006F3AAA">
        <w:rPr>
          <w:rFonts w:hint="cs"/>
          <w:spacing w:val="-2"/>
          <w:rtl/>
        </w:rPr>
        <w:t xml:space="preserve"> (انظر الملاحظة</w:t>
      </w:r>
      <w:r w:rsidRPr="006F3AAA">
        <w:rPr>
          <w:rFonts w:hint="eastAsia"/>
          <w:spacing w:val="-2"/>
          <w:rtl/>
        </w:rPr>
        <w:t> </w:t>
      </w:r>
      <w:r w:rsidRPr="006F3AAA">
        <w:rPr>
          <w:spacing w:val="-2"/>
        </w:rPr>
        <w:t>1</w:t>
      </w:r>
      <w:r w:rsidRPr="006F3AAA">
        <w:rPr>
          <w:rFonts w:hint="cs"/>
          <w:spacing w:val="-2"/>
          <w:rtl/>
          <w:lang w:bidi="ar-SY"/>
        </w:rPr>
        <w:t>):</w:t>
      </w:r>
    </w:p>
    <w:p w:rsidR="0079443C" w:rsidRPr="006F3AAA" w:rsidRDefault="0079443C" w:rsidP="0079443C">
      <w:pPr>
        <w:tabs>
          <w:tab w:val="left" w:pos="794"/>
          <w:tab w:val="center" w:pos="4820"/>
          <w:tab w:val="left" w:pos="6840"/>
          <w:tab w:val="left" w:pos="7560"/>
          <w:tab w:val="left" w:pos="8108"/>
        </w:tabs>
        <w:bidi w:val="0"/>
        <w:spacing w:before="80" w:line="240" w:lineRule="auto"/>
        <w:jc w:val="left"/>
        <w:rPr>
          <w:rFonts w:cs="Times New Roman"/>
          <w:sz w:val="24"/>
          <w:szCs w:val="20"/>
          <w:lang w:val="en-GB" w:eastAsia="en-US"/>
        </w:rPr>
      </w:pPr>
      <w:r w:rsidRPr="006F3AAA">
        <w:rPr>
          <w:rFonts w:cs="Times New Roman"/>
          <w:sz w:val="24"/>
          <w:szCs w:val="20"/>
          <w:lang w:val="en-GB" w:eastAsia="en-US"/>
        </w:rPr>
        <w:tab/>
      </w:r>
      <w:r w:rsidRPr="006F3AAA">
        <w:rPr>
          <w:rFonts w:cs="Times New Roman"/>
          <w:i/>
          <w:iCs/>
          <w:sz w:val="24"/>
          <w:szCs w:val="20"/>
          <w:lang w:val="en-GB" w:eastAsia="en-US"/>
        </w:rPr>
        <w:t>G</w:t>
      </w:r>
      <w:r w:rsidRPr="006F3AAA">
        <w:rPr>
          <w:rFonts w:cs="Times New Roman"/>
          <w:iCs/>
          <w:sz w:val="24"/>
          <w:szCs w:val="20"/>
          <w:lang w:val="en-GB" w:eastAsia="en-US"/>
        </w:rPr>
        <w:t xml:space="preserve">(φ) = </w:t>
      </w:r>
      <w:r w:rsidRPr="006F3AAA">
        <w:rPr>
          <w:rFonts w:cs="Times New Roman"/>
          <w:sz w:val="24"/>
          <w:szCs w:val="20"/>
          <w:lang w:val="en-GB" w:eastAsia="en-US"/>
        </w:rPr>
        <w:t>29 + 3 sin</w:t>
      </w:r>
      <w:r w:rsidRPr="006F3AAA">
        <w:rPr>
          <w:rFonts w:cs="Times New Roman"/>
          <w:sz w:val="24"/>
          <w:szCs w:val="20"/>
          <w:vertAlign w:val="superscript"/>
          <w:lang w:val="en-GB" w:eastAsia="en-US"/>
        </w:rPr>
        <w:t xml:space="preserve">2 </w:t>
      </w:r>
      <w:r w:rsidRPr="006F3AAA">
        <w:rPr>
          <w:rFonts w:cs="Times New Roman"/>
          <w:sz w:val="24"/>
          <w:szCs w:val="20"/>
          <w:lang w:val="en-GB" w:eastAsia="en-US"/>
        </w:rPr>
        <w:t>(θ) – 25 </w:t>
      </w:r>
      <w:r w:rsidRPr="006F3AAA">
        <w:rPr>
          <w:rFonts w:cs="Times New Roman"/>
          <w:iCs/>
          <w:sz w:val="24"/>
          <w:szCs w:val="20"/>
          <w:lang w:val="en-GB" w:eastAsia="en-US"/>
        </w:rPr>
        <w:t>log</w:t>
      </w:r>
      <w:r w:rsidRPr="006F3AAA">
        <w:rPr>
          <w:rFonts w:cs="Times New Roman"/>
          <w:sz w:val="24"/>
          <w:szCs w:val="20"/>
          <w:lang w:val="en-GB" w:eastAsia="en-US"/>
        </w:rPr>
        <w:t> (</w:t>
      </w:r>
      <w:r w:rsidRPr="006F3AAA">
        <w:rPr>
          <w:rFonts w:cs="Times New Roman"/>
          <w:iCs/>
          <w:sz w:val="24"/>
          <w:szCs w:val="20"/>
          <w:lang w:val="en-GB" w:eastAsia="en-US"/>
        </w:rPr>
        <w:t>φ)</w:t>
      </w:r>
      <w:r w:rsidRPr="006F3AAA">
        <w:rPr>
          <w:rFonts w:cs="Times New Roman"/>
          <w:iCs/>
          <w:sz w:val="24"/>
          <w:szCs w:val="20"/>
          <w:lang w:val="en-GB" w:eastAsia="en-US"/>
        </w:rPr>
        <w:tab/>
      </w:r>
      <w:proofErr w:type="spellStart"/>
      <w:r w:rsidRPr="006F3AAA">
        <w:rPr>
          <w:rFonts w:cs="Times New Roman"/>
          <w:iCs/>
          <w:sz w:val="24"/>
          <w:szCs w:val="20"/>
          <w:lang w:val="en-GB" w:eastAsia="en-US"/>
        </w:rPr>
        <w:t>dBi</w:t>
      </w:r>
      <w:proofErr w:type="spellEnd"/>
      <w:r w:rsidRPr="006F3AAA">
        <w:rPr>
          <w:rFonts w:cs="Times New Roman"/>
          <w:i/>
          <w:sz w:val="24"/>
          <w:szCs w:val="20"/>
          <w:lang w:val="en-GB" w:eastAsia="en-US"/>
        </w:rPr>
        <w:tab/>
      </w:r>
      <w:r w:rsidRPr="006F3AAA">
        <w:rPr>
          <w:rFonts w:cs="Times New Roman"/>
          <w:sz w:val="24"/>
          <w:szCs w:val="20"/>
          <w:lang w:val="en-GB" w:eastAsia="en-US"/>
        </w:rPr>
        <w:t xml:space="preserve">for </w:t>
      </w:r>
      <w:r w:rsidRPr="006F3AAA">
        <w:rPr>
          <w:rFonts w:cs="Times New Roman"/>
          <w:sz w:val="24"/>
          <w:szCs w:val="20"/>
          <w:lang w:val="en-GB" w:eastAsia="en-US"/>
        </w:rPr>
        <w:tab/>
      </w:r>
      <w:proofErr w:type="spellStart"/>
      <w:r w:rsidRPr="006F3AAA">
        <w:rPr>
          <w:rFonts w:cs="Times New Roman"/>
          <w:iCs/>
          <w:sz w:val="24"/>
          <w:szCs w:val="20"/>
          <w:lang w:val="en-GB" w:eastAsia="en-US"/>
        </w:rPr>
        <w:t>φ</w:t>
      </w:r>
      <w:r w:rsidRPr="006F3AAA">
        <w:rPr>
          <w:rFonts w:cs="Times New Roman"/>
          <w:i/>
          <w:sz w:val="24"/>
          <w:szCs w:val="20"/>
          <w:vertAlign w:val="subscript"/>
          <w:lang w:val="en-GB" w:eastAsia="en-US"/>
        </w:rPr>
        <w:t>min</w:t>
      </w:r>
      <w:proofErr w:type="spellEnd"/>
      <w:r w:rsidRPr="006F3AAA">
        <w:rPr>
          <w:rFonts w:cs="Times New Roman"/>
          <w:i/>
          <w:sz w:val="24"/>
          <w:szCs w:val="20"/>
          <w:lang w:val="en-GB" w:eastAsia="en-US"/>
        </w:rPr>
        <w:tab/>
      </w:r>
      <w:r w:rsidRPr="006F3AAA">
        <w:rPr>
          <w:rFonts w:cs="Times New Roman"/>
          <w:sz w:val="24"/>
          <w:szCs w:val="20"/>
          <w:lang w:val="en-GB" w:eastAsia="en-US"/>
        </w:rPr>
        <w:t xml:space="preserve">≤ </w:t>
      </w:r>
      <w:r w:rsidRPr="006F3AAA">
        <w:rPr>
          <w:rFonts w:cs="Times New Roman"/>
          <w:iCs/>
          <w:sz w:val="24"/>
          <w:szCs w:val="20"/>
          <w:lang w:val="en-GB" w:eastAsia="en-US"/>
        </w:rPr>
        <w:t>φ</w:t>
      </w:r>
      <w:r w:rsidRPr="006F3AAA">
        <w:rPr>
          <w:rFonts w:cs="Times New Roman"/>
          <w:sz w:val="24"/>
          <w:szCs w:val="20"/>
          <w:lang w:val="en-GB" w:eastAsia="en-US"/>
        </w:rPr>
        <w:t xml:space="preserve"> ≤ 7°</w:t>
      </w:r>
    </w:p>
    <w:p w:rsidR="0079443C" w:rsidRPr="006F3AAA" w:rsidRDefault="0079443C" w:rsidP="0079443C">
      <w:pPr>
        <w:tabs>
          <w:tab w:val="left" w:pos="794"/>
          <w:tab w:val="center" w:pos="4820"/>
          <w:tab w:val="left" w:pos="6840"/>
          <w:tab w:val="left" w:pos="7560"/>
          <w:tab w:val="left" w:pos="8108"/>
        </w:tabs>
        <w:bidi w:val="0"/>
        <w:spacing w:before="80" w:line="240" w:lineRule="auto"/>
        <w:jc w:val="left"/>
        <w:rPr>
          <w:rFonts w:cs="Times New Roman"/>
          <w:iCs/>
          <w:sz w:val="24"/>
          <w:szCs w:val="20"/>
          <w:lang w:val="en-GB" w:eastAsia="en-US"/>
        </w:rPr>
      </w:pPr>
      <w:r w:rsidRPr="006F3AAA">
        <w:rPr>
          <w:rFonts w:cs="Times New Roman"/>
          <w:sz w:val="24"/>
          <w:szCs w:val="20"/>
          <w:lang w:val="en-GB" w:eastAsia="en-US"/>
        </w:rPr>
        <w:tab/>
      </w:r>
      <w:r w:rsidRPr="006F3AAA">
        <w:rPr>
          <w:rFonts w:cs="Times New Roman"/>
          <w:i/>
          <w:iCs/>
          <w:sz w:val="24"/>
          <w:szCs w:val="20"/>
          <w:lang w:val="en-GB" w:eastAsia="en-US"/>
        </w:rPr>
        <w:t>G</w:t>
      </w:r>
      <w:r w:rsidRPr="006F3AAA">
        <w:rPr>
          <w:rFonts w:cs="Times New Roman"/>
          <w:iCs/>
          <w:sz w:val="24"/>
          <w:szCs w:val="20"/>
          <w:lang w:val="en-GB" w:eastAsia="en-US"/>
        </w:rPr>
        <w:t>(φ) = 7.9 +</w:t>
      </w:r>
      <w:r w:rsidRPr="006F3AAA">
        <w:rPr>
          <w:rFonts w:cs="Times New Roman"/>
          <w:position w:val="-28"/>
          <w:sz w:val="24"/>
          <w:szCs w:val="20"/>
          <w:lang w:val="en-GB" w:eastAsia="en-US"/>
        </w:rPr>
        <w:object w:dxaOrig="2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4.5pt" o:ole="" filled="t">
            <v:fill color2="black"/>
            <v:imagedata r:id="rId14" o:title=""/>
          </v:shape>
          <o:OLEObject Type="Embed" ProgID="Equation.3" ShapeID="_x0000_i1025" DrawAspect="Content" ObjectID="_1333978110" r:id="rId15"/>
        </w:object>
      </w:r>
      <w:r w:rsidRPr="006F3AAA">
        <w:rPr>
          <w:rFonts w:cs="Times New Roman"/>
          <w:sz w:val="24"/>
          <w:szCs w:val="20"/>
          <w:lang w:val="en-GB" w:eastAsia="en-US"/>
        </w:rPr>
        <w:tab/>
      </w:r>
      <w:proofErr w:type="spellStart"/>
      <w:r w:rsidRPr="006F3AAA">
        <w:rPr>
          <w:rFonts w:cs="Times New Roman"/>
          <w:sz w:val="24"/>
          <w:szCs w:val="20"/>
          <w:lang w:val="en-GB" w:eastAsia="en-US"/>
        </w:rPr>
        <w:t>dBi</w:t>
      </w:r>
      <w:proofErr w:type="spellEnd"/>
      <w:r w:rsidRPr="006F3AAA">
        <w:rPr>
          <w:rFonts w:cs="Times New Roman"/>
          <w:iCs/>
          <w:sz w:val="24"/>
          <w:szCs w:val="20"/>
          <w:lang w:val="en-GB" w:eastAsia="en-US"/>
        </w:rPr>
        <w:tab/>
        <w:t>for</w:t>
      </w:r>
      <w:r w:rsidRPr="006F3AAA">
        <w:rPr>
          <w:rFonts w:cs="Times New Roman"/>
          <w:iCs/>
          <w:sz w:val="24"/>
          <w:szCs w:val="20"/>
          <w:lang w:val="en-GB" w:eastAsia="en-US"/>
        </w:rPr>
        <w:tab/>
        <w:t>7°</w:t>
      </w:r>
      <w:r w:rsidRPr="006F3AAA">
        <w:rPr>
          <w:rFonts w:cs="Times New Roman"/>
          <w:iCs/>
          <w:sz w:val="24"/>
          <w:szCs w:val="20"/>
          <w:lang w:val="en-GB" w:eastAsia="en-US"/>
        </w:rPr>
        <w:tab/>
      </w:r>
      <w:r w:rsidRPr="006F3AAA">
        <w:rPr>
          <w:rFonts w:cs="Times New Roman"/>
          <w:sz w:val="24"/>
          <w:szCs w:val="20"/>
          <w:lang w:val="en-GB" w:eastAsia="en-US"/>
        </w:rPr>
        <w:t>&lt; </w:t>
      </w:r>
      <w:r w:rsidRPr="006F3AAA">
        <w:rPr>
          <w:rFonts w:cs="Times New Roman"/>
          <w:iCs/>
          <w:sz w:val="24"/>
          <w:szCs w:val="20"/>
          <w:lang w:val="en-GB" w:eastAsia="en-US"/>
        </w:rPr>
        <w:t>φ </w:t>
      </w:r>
      <w:r w:rsidRPr="006F3AAA">
        <w:rPr>
          <w:rFonts w:cs="Times New Roman"/>
          <w:sz w:val="24"/>
          <w:szCs w:val="20"/>
          <w:lang w:val="en-GB" w:eastAsia="en-US"/>
        </w:rPr>
        <w:t>≤ </w:t>
      </w:r>
      <w:r w:rsidRPr="006F3AAA">
        <w:rPr>
          <w:rFonts w:cs="Times New Roman"/>
          <w:iCs/>
          <w:sz w:val="24"/>
          <w:szCs w:val="20"/>
          <w:lang w:val="en-GB" w:eastAsia="en-US"/>
        </w:rPr>
        <w:t>9.2°</w:t>
      </w:r>
    </w:p>
    <w:p w:rsidR="0079443C" w:rsidRPr="006F3AAA" w:rsidRDefault="0079443C" w:rsidP="0079443C">
      <w:pPr>
        <w:tabs>
          <w:tab w:val="left" w:pos="794"/>
          <w:tab w:val="center" w:pos="4820"/>
          <w:tab w:val="left" w:pos="6840"/>
          <w:tab w:val="left" w:pos="7560"/>
          <w:tab w:val="left" w:pos="8108"/>
          <w:tab w:val="left" w:pos="8280"/>
          <w:tab w:val="left" w:pos="8640"/>
          <w:tab w:val="right" w:pos="9639"/>
        </w:tabs>
        <w:bidi w:val="0"/>
        <w:spacing w:before="80" w:line="240" w:lineRule="auto"/>
        <w:jc w:val="left"/>
        <w:rPr>
          <w:rFonts w:ascii="Symbol" w:hAnsi="Symbol" w:cs="Times New Roman"/>
          <w:iCs/>
          <w:sz w:val="24"/>
          <w:szCs w:val="20"/>
          <w:lang w:val="en-GB" w:eastAsia="en-US"/>
        </w:rPr>
      </w:pPr>
      <w:r w:rsidRPr="006F3AAA">
        <w:rPr>
          <w:rFonts w:cs="Times New Roman"/>
          <w:sz w:val="24"/>
          <w:szCs w:val="20"/>
          <w:lang w:val="en-GB" w:eastAsia="en-US"/>
        </w:rPr>
        <w:tab/>
      </w:r>
      <w:r w:rsidRPr="006F3AAA">
        <w:rPr>
          <w:rFonts w:cs="Times New Roman"/>
          <w:i/>
          <w:iCs/>
          <w:sz w:val="24"/>
          <w:szCs w:val="20"/>
          <w:lang w:val="en-GB" w:eastAsia="en-US"/>
        </w:rPr>
        <w:t>G</w:t>
      </w:r>
      <w:r w:rsidRPr="006F3AAA">
        <w:rPr>
          <w:rFonts w:cs="Times New Roman"/>
          <w:iCs/>
          <w:sz w:val="24"/>
          <w:szCs w:val="20"/>
          <w:lang w:val="en-GB" w:eastAsia="en-US"/>
        </w:rPr>
        <w:t xml:space="preserve">(φ) </w:t>
      </w:r>
      <w:r w:rsidRPr="006F3AAA">
        <w:rPr>
          <w:rFonts w:cs="Times New Roman"/>
          <w:i/>
          <w:iCs/>
          <w:sz w:val="24"/>
          <w:szCs w:val="20"/>
          <w:lang w:val="en-GB" w:eastAsia="en-US"/>
        </w:rPr>
        <w:t xml:space="preserve">= </w:t>
      </w:r>
      <w:r w:rsidRPr="006F3AAA">
        <w:rPr>
          <w:rFonts w:cs="Times New Roman"/>
          <w:sz w:val="24"/>
          <w:szCs w:val="20"/>
          <w:lang w:val="en-GB" w:eastAsia="en-US"/>
        </w:rPr>
        <w:t>32 – 25 </w:t>
      </w:r>
      <w:r w:rsidRPr="006F3AAA">
        <w:rPr>
          <w:rFonts w:cs="Times New Roman"/>
          <w:iCs/>
          <w:sz w:val="24"/>
          <w:szCs w:val="20"/>
          <w:lang w:val="en-GB" w:eastAsia="en-US"/>
        </w:rPr>
        <w:t>log</w:t>
      </w:r>
      <w:r w:rsidRPr="006F3AAA">
        <w:rPr>
          <w:rFonts w:cs="Times New Roman"/>
          <w:sz w:val="24"/>
          <w:szCs w:val="20"/>
          <w:lang w:val="en-GB" w:eastAsia="en-US"/>
        </w:rPr>
        <w:t> (</w:t>
      </w:r>
      <w:r w:rsidRPr="006F3AAA">
        <w:rPr>
          <w:rFonts w:cs="Times New Roman"/>
          <w:iCs/>
          <w:sz w:val="24"/>
          <w:szCs w:val="20"/>
          <w:lang w:val="en-GB" w:eastAsia="en-US"/>
        </w:rPr>
        <w:t>φ)</w:t>
      </w:r>
      <w:r w:rsidRPr="006F3AAA">
        <w:rPr>
          <w:rFonts w:cs="Times New Roman"/>
          <w:iCs/>
          <w:sz w:val="24"/>
          <w:szCs w:val="20"/>
          <w:lang w:val="en-GB" w:eastAsia="en-US"/>
        </w:rPr>
        <w:tab/>
      </w:r>
      <w:proofErr w:type="spellStart"/>
      <w:r w:rsidRPr="006F3AAA">
        <w:rPr>
          <w:rFonts w:cs="Times New Roman"/>
          <w:iCs/>
          <w:sz w:val="24"/>
          <w:szCs w:val="20"/>
          <w:lang w:val="en-GB" w:eastAsia="en-US"/>
        </w:rPr>
        <w:t>dBi</w:t>
      </w:r>
      <w:proofErr w:type="spellEnd"/>
      <w:r w:rsidRPr="006F3AAA">
        <w:rPr>
          <w:rFonts w:cs="Times New Roman"/>
          <w:sz w:val="24"/>
          <w:szCs w:val="20"/>
          <w:lang w:val="en-GB" w:eastAsia="en-US"/>
        </w:rPr>
        <w:tab/>
        <w:t>for </w:t>
      </w:r>
      <w:r w:rsidRPr="006F3AAA">
        <w:rPr>
          <w:rFonts w:cs="Times New Roman"/>
          <w:sz w:val="24"/>
          <w:szCs w:val="20"/>
          <w:lang w:val="en-GB" w:eastAsia="en-US"/>
        </w:rPr>
        <w:tab/>
        <w:t>9.2° </w:t>
      </w:r>
      <w:r w:rsidRPr="006F3AAA">
        <w:rPr>
          <w:rFonts w:cs="Times New Roman"/>
          <w:sz w:val="24"/>
          <w:szCs w:val="20"/>
          <w:lang w:val="en-GB" w:eastAsia="en-US"/>
        </w:rPr>
        <w:tab/>
        <w:t xml:space="preserve">&lt; φ ≤ </w:t>
      </w:r>
      <w:r w:rsidRPr="006F3AAA">
        <w:rPr>
          <w:rFonts w:cs="Times New Roman"/>
          <w:iCs/>
          <w:sz w:val="24"/>
          <w:szCs w:val="20"/>
          <w:lang w:val="en-GB" w:eastAsia="en-US"/>
        </w:rPr>
        <w:t>48º</w:t>
      </w:r>
    </w:p>
    <w:p w:rsidR="0079443C" w:rsidRPr="006F3AAA" w:rsidRDefault="0079443C" w:rsidP="0079443C">
      <w:pPr>
        <w:tabs>
          <w:tab w:val="left" w:pos="794"/>
          <w:tab w:val="center" w:pos="4820"/>
          <w:tab w:val="left" w:pos="6840"/>
          <w:tab w:val="left" w:pos="7560"/>
          <w:tab w:val="left" w:pos="8108"/>
          <w:tab w:val="left" w:pos="8280"/>
          <w:tab w:val="right" w:pos="9639"/>
        </w:tabs>
        <w:bidi w:val="0"/>
        <w:spacing w:before="80" w:line="240" w:lineRule="auto"/>
        <w:jc w:val="left"/>
        <w:rPr>
          <w:rFonts w:cs="Times New Roman"/>
          <w:sz w:val="24"/>
          <w:szCs w:val="20"/>
          <w:lang w:eastAsia="en-US"/>
        </w:rPr>
      </w:pPr>
      <w:r w:rsidRPr="006F3AAA">
        <w:rPr>
          <w:rFonts w:cs="Times New Roman"/>
          <w:sz w:val="24"/>
          <w:szCs w:val="20"/>
          <w:lang w:val="en-GB" w:eastAsia="en-US"/>
        </w:rPr>
        <w:lastRenderedPageBreak/>
        <w:tab/>
      </w:r>
      <w:r w:rsidRPr="006F3AAA">
        <w:rPr>
          <w:rFonts w:cs="Times New Roman"/>
          <w:i/>
          <w:iCs/>
          <w:sz w:val="24"/>
          <w:szCs w:val="20"/>
          <w:lang w:eastAsia="en-US"/>
        </w:rPr>
        <w:t>G</w:t>
      </w:r>
      <w:r w:rsidRPr="006F3AAA">
        <w:rPr>
          <w:rFonts w:cs="Times New Roman"/>
          <w:iCs/>
          <w:sz w:val="24"/>
          <w:szCs w:val="20"/>
          <w:lang w:eastAsia="en-US"/>
        </w:rPr>
        <w:t>(</w:t>
      </w:r>
      <w:r w:rsidRPr="006F3AAA">
        <w:rPr>
          <w:rFonts w:cs="Times New Roman"/>
          <w:iCs/>
          <w:sz w:val="24"/>
          <w:szCs w:val="20"/>
          <w:lang w:val="en-GB" w:eastAsia="en-US"/>
        </w:rPr>
        <w:t>φ</w:t>
      </w:r>
      <w:r w:rsidRPr="006F3AAA">
        <w:rPr>
          <w:rFonts w:cs="Times New Roman"/>
          <w:iCs/>
          <w:sz w:val="24"/>
          <w:szCs w:val="20"/>
          <w:lang w:eastAsia="en-US"/>
        </w:rPr>
        <w:t>) = –</w:t>
      </w:r>
      <w:r w:rsidRPr="006F3AAA">
        <w:rPr>
          <w:rFonts w:cs="Times New Roman"/>
          <w:sz w:val="24"/>
          <w:szCs w:val="20"/>
          <w:lang w:eastAsia="en-US"/>
        </w:rPr>
        <w:t>10</w:t>
      </w:r>
      <w:r w:rsidRPr="006F3AAA">
        <w:rPr>
          <w:rFonts w:ascii="Symbol" w:hAnsi="Symbol" w:cs="Times New Roman"/>
          <w:iCs/>
          <w:sz w:val="24"/>
          <w:szCs w:val="20"/>
          <w:lang w:val="en-GB" w:eastAsia="en-US"/>
        </w:rPr>
        <w:t></w:t>
      </w:r>
      <w:r w:rsidRPr="006F3AAA">
        <w:rPr>
          <w:rFonts w:ascii="Symbol" w:hAnsi="Symbol" w:cs="Times New Roman"/>
          <w:iCs/>
          <w:sz w:val="24"/>
          <w:szCs w:val="20"/>
          <w:lang w:eastAsia="en-US"/>
        </w:rPr>
        <w:tab/>
      </w:r>
      <w:proofErr w:type="spellStart"/>
      <w:r w:rsidRPr="006F3AAA">
        <w:rPr>
          <w:rFonts w:cs="Times New Roman"/>
          <w:iCs/>
          <w:sz w:val="24"/>
          <w:szCs w:val="20"/>
          <w:lang w:eastAsia="en-US"/>
        </w:rPr>
        <w:t>dBi</w:t>
      </w:r>
      <w:proofErr w:type="spellEnd"/>
      <w:r w:rsidRPr="006F3AAA">
        <w:rPr>
          <w:rFonts w:cs="Times New Roman"/>
          <w:sz w:val="24"/>
          <w:szCs w:val="20"/>
          <w:vertAlign w:val="subscript"/>
          <w:lang w:eastAsia="en-US"/>
        </w:rPr>
        <w:tab/>
      </w:r>
      <w:r w:rsidRPr="006F3AAA">
        <w:rPr>
          <w:rFonts w:cs="Times New Roman"/>
          <w:sz w:val="24"/>
          <w:szCs w:val="20"/>
          <w:lang w:eastAsia="en-US"/>
        </w:rPr>
        <w:t>for </w:t>
      </w:r>
      <w:r w:rsidRPr="006F3AAA">
        <w:rPr>
          <w:rFonts w:cs="Times New Roman"/>
          <w:sz w:val="24"/>
          <w:szCs w:val="20"/>
          <w:lang w:eastAsia="en-US"/>
        </w:rPr>
        <w:tab/>
      </w:r>
      <w:r w:rsidRPr="006F3AAA">
        <w:rPr>
          <w:rFonts w:cs="Times New Roman"/>
          <w:iCs/>
          <w:sz w:val="24"/>
          <w:szCs w:val="20"/>
          <w:lang w:eastAsia="en-US"/>
        </w:rPr>
        <w:t>48º </w:t>
      </w:r>
      <w:r w:rsidRPr="006F3AAA">
        <w:rPr>
          <w:rFonts w:cs="Times New Roman"/>
          <w:iCs/>
          <w:sz w:val="24"/>
          <w:szCs w:val="20"/>
          <w:lang w:eastAsia="en-US"/>
        </w:rPr>
        <w:tab/>
      </w:r>
      <w:r w:rsidRPr="006F3AAA">
        <w:rPr>
          <w:rFonts w:cs="Times New Roman"/>
          <w:sz w:val="24"/>
          <w:szCs w:val="20"/>
          <w:lang w:eastAsia="en-US"/>
        </w:rPr>
        <w:t xml:space="preserve">&lt; </w:t>
      </w:r>
      <w:r w:rsidRPr="006F3AAA">
        <w:rPr>
          <w:rFonts w:cs="Times New Roman"/>
          <w:iCs/>
          <w:sz w:val="24"/>
          <w:szCs w:val="20"/>
          <w:lang w:val="en-GB" w:eastAsia="en-US"/>
        </w:rPr>
        <w:t>φ</w:t>
      </w:r>
      <w:r w:rsidRPr="006F3AAA">
        <w:rPr>
          <w:rFonts w:cs="Times New Roman"/>
          <w:i/>
          <w:sz w:val="24"/>
          <w:szCs w:val="20"/>
          <w:lang w:eastAsia="en-US"/>
        </w:rPr>
        <w:t xml:space="preserve"> </w:t>
      </w:r>
      <w:r w:rsidRPr="006F3AAA">
        <w:rPr>
          <w:rFonts w:cs="Times New Roman"/>
          <w:sz w:val="24"/>
          <w:szCs w:val="20"/>
          <w:lang w:eastAsia="en-US"/>
        </w:rPr>
        <w:t>≤ 180º</w:t>
      </w:r>
    </w:p>
    <w:p w:rsidR="0079443C" w:rsidRPr="00AF2F2B" w:rsidRDefault="0079443C" w:rsidP="0079443C">
      <w:pPr>
        <w:tabs>
          <w:tab w:val="center" w:pos="4819"/>
        </w:tabs>
        <w:rPr>
          <w:rtl/>
        </w:rPr>
      </w:pPr>
      <w:r w:rsidRPr="009A7781">
        <w:tab/>
      </w:r>
      <w:r w:rsidRPr="00DE7813">
        <w:rPr>
          <w:position w:val="-12"/>
        </w:rPr>
        <w:object w:dxaOrig="520" w:dyaOrig="360">
          <v:shape id="_x0000_i1026" type="#_x0000_t75" style="width:26.25pt;height:18pt" o:ole="">
            <v:imagedata r:id="rId16" o:title=""/>
          </v:shape>
          <o:OLEObject Type="Embed" ProgID="Equation.3" ShapeID="_x0000_i1026" DrawAspect="Content" ObjectID="_1333978111" r:id="rId17"/>
        </w:object>
      </w:r>
      <w:r w:rsidRPr="0043545A">
        <w:t xml:space="preserve"> = </w:t>
      </w:r>
      <w:r w:rsidRPr="00DE7813">
        <w:rPr>
          <w:position w:val="-28"/>
        </w:rPr>
        <w:object w:dxaOrig="1300" w:dyaOrig="740">
          <v:shape id="_x0000_i1027" type="#_x0000_t75" style="width:63.75pt;height:36.75pt" o:ole="">
            <v:imagedata r:id="rId18" o:title=""/>
          </v:shape>
          <o:OLEObject Type="Embed" ProgID="Equation.3" ShapeID="_x0000_i1027" DrawAspect="Content" ObjectID="_1333978112" r:id="rId19"/>
        </w:object>
      </w:r>
      <w:r w:rsidRPr="0072446A">
        <w:rPr>
          <w:rFonts w:hint="cs"/>
          <w:rtl/>
        </w:rPr>
        <w:t xml:space="preserve"> </w:t>
      </w:r>
      <w:r>
        <w:rPr>
          <w:rFonts w:hint="cs"/>
          <w:rtl/>
        </w:rPr>
        <w:t xml:space="preserve">  </w:t>
      </w:r>
      <w:r w:rsidRPr="0072446A">
        <w:rPr>
          <w:rFonts w:hint="cs"/>
          <w:rtl/>
        </w:rPr>
        <w:t>أو</w:t>
      </w:r>
      <w:r>
        <w:rPr>
          <w:rFonts w:hint="cs"/>
          <w:rtl/>
        </w:rPr>
        <w:t xml:space="preserve">   </w:t>
      </w:r>
      <w:r w:rsidRPr="00DE7813">
        <w:rPr>
          <w:position w:val="-28"/>
        </w:rPr>
        <w:object w:dxaOrig="1340" w:dyaOrig="760">
          <v:shape id="_x0000_i1028" type="#_x0000_t75" style="width:66pt;height:37.5pt" o:ole="">
            <v:imagedata r:id="rId20" o:title=""/>
          </v:shape>
          <o:OLEObject Type="Embed" ProgID="Equation.3" ShapeID="_x0000_i1028" DrawAspect="Content" ObjectID="_1333978113" r:id="rId21"/>
        </w:object>
      </w:r>
      <w:r w:rsidRPr="0072446A">
        <w:rPr>
          <w:rFonts w:hint="cs"/>
          <w:rtl/>
        </w:rPr>
        <w:t xml:space="preserve"> </w:t>
      </w:r>
      <w:r>
        <w:rPr>
          <w:rFonts w:hint="cs"/>
          <w:rtl/>
        </w:rPr>
        <w:t xml:space="preserve"> </w:t>
      </w:r>
      <w:r w:rsidRPr="0072446A">
        <w:rPr>
          <w:rFonts w:hint="cs"/>
          <w:rtl/>
        </w:rPr>
        <w:t>درجة، أيهما أكبر</w:t>
      </w:r>
    </w:p>
    <w:p w:rsidR="0079443C" w:rsidRDefault="0079443C" w:rsidP="0079443C">
      <w:pPr>
        <w:rPr>
          <w:rtl/>
          <w:lang w:bidi="ar-SY"/>
        </w:rPr>
      </w:pPr>
      <w:r>
        <w:rPr>
          <w:rFonts w:hint="cs"/>
          <w:rtl/>
          <w:lang w:bidi="ar-SY"/>
        </w:rPr>
        <w:t>حيث:</w:t>
      </w:r>
    </w:p>
    <w:p w:rsidR="0079443C" w:rsidRDefault="0079443C" w:rsidP="0079443C">
      <w:pPr>
        <w:pStyle w:val="Equationlegend"/>
        <w:rPr>
          <w:rtl/>
        </w:rPr>
      </w:pPr>
      <w:r>
        <w:rPr>
          <w:szCs w:val="24"/>
          <w:rtl/>
          <w:lang w:bidi="ar-EG"/>
        </w:rPr>
        <w:tab/>
      </w:r>
      <w:r w:rsidRPr="00DE7813">
        <w:rPr>
          <w:szCs w:val="24"/>
        </w:rPr>
        <w:t>φ</w:t>
      </w:r>
      <w:r>
        <w:rPr>
          <w:rFonts w:hint="cs"/>
          <w:rtl/>
          <w:lang w:bidi="ar-SY"/>
        </w:rPr>
        <w:t>:</w:t>
      </w:r>
      <w:r>
        <w:rPr>
          <w:rFonts w:hint="cs"/>
          <w:rtl/>
          <w:lang w:bidi="ar-SY"/>
        </w:rPr>
        <w:tab/>
        <w:t xml:space="preserve">زاوية الانحراف عن المحور بين </w:t>
      </w:r>
      <w:r>
        <w:rPr>
          <w:rFonts w:hint="cs"/>
          <w:rtl/>
        </w:rPr>
        <w:t>الاتجاه الذي يسترعي الاهتمام ومحور التسديد (بالدرجات)</w:t>
      </w:r>
    </w:p>
    <w:p w:rsidR="0079443C" w:rsidRPr="00AF2F2B" w:rsidRDefault="0079443C" w:rsidP="0079443C">
      <w:pPr>
        <w:pStyle w:val="Equationlegend"/>
        <w:rPr>
          <w:rtl/>
          <w:lang w:bidi="ar-SY"/>
        </w:rPr>
      </w:pPr>
      <w:r w:rsidRPr="00AF2F2B">
        <w:rPr>
          <w:rFonts w:hint="cs"/>
          <w:szCs w:val="24"/>
          <w:rtl/>
        </w:rPr>
        <w:tab/>
      </w:r>
      <w:proofErr w:type="spellStart"/>
      <w:r w:rsidRPr="00AF2F2B">
        <w:rPr>
          <w:szCs w:val="24"/>
        </w:rPr>
        <w:t>φ</w:t>
      </w:r>
      <w:r w:rsidRPr="00AF2F2B">
        <w:rPr>
          <w:i/>
          <w:vertAlign w:val="subscript"/>
        </w:rPr>
        <w:t>min</w:t>
      </w:r>
      <w:proofErr w:type="spellEnd"/>
      <w:r w:rsidRPr="00AF2F2B">
        <w:rPr>
          <w:rFonts w:hint="cs"/>
          <w:rtl/>
        </w:rPr>
        <w:t>:</w:t>
      </w:r>
      <w:r w:rsidRPr="00AF2F2B">
        <w:rPr>
          <w:rFonts w:hint="cs"/>
          <w:rtl/>
        </w:rPr>
        <w:tab/>
        <w:t>القيمة الدنيا ل</w:t>
      </w:r>
      <w:r w:rsidRPr="00AF2F2B">
        <w:rPr>
          <w:rFonts w:hint="cs"/>
          <w:rtl/>
          <w:lang w:bidi="ar-SY"/>
        </w:rPr>
        <w:t xml:space="preserve">زاوية الانحراف عن المحور التي ينطبق فيها كسب الغلاف بمقدار </w:t>
      </w:r>
      <w:r w:rsidRPr="00AF2F2B">
        <w:t>29 </w:t>
      </w:r>
      <w:r w:rsidRPr="00AF2F2B">
        <w:rPr>
          <w:szCs w:val="24"/>
        </w:rPr>
        <w:t>+ 3 sin</w:t>
      </w:r>
      <w:r w:rsidRPr="00AF2F2B">
        <w:rPr>
          <w:szCs w:val="24"/>
          <w:vertAlign w:val="superscript"/>
        </w:rPr>
        <w:t>2</w:t>
      </w:r>
      <w:r w:rsidRPr="00AF2F2B">
        <w:rPr>
          <w:szCs w:val="24"/>
        </w:rPr>
        <w:t>(θ) </w:t>
      </w:r>
      <w:r w:rsidRPr="00AF2F2B">
        <w:t>− 25 log (φ)</w:t>
      </w:r>
      <w:r w:rsidRPr="00AF2F2B">
        <w:rPr>
          <w:rFonts w:hint="cs"/>
          <w:rtl/>
          <w:lang w:bidi="ar-SY"/>
        </w:rPr>
        <w:t xml:space="preserve"> (</w:t>
      </w:r>
      <w:r w:rsidRPr="00AF2F2B">
        <w:rPr>
          <w:rFonts w:hint="cs"/>
          <w:rtl/>
        </w:rPr>
        <w:t>بالدرجات</w:t>
      </w:r>
      <w:r w:rsidRPr="00AF2F2B">
        <w:rPr>
          <w:rFonts w:hint="cs"/>
          <w:rtl/>
          <w:lang w:bidi="ar-SY"/>
        </w:rPr>
        <w:t>)</w:t>
      </w:r>
    </w:p>
    <w:p w:rsidR="0079443C" w:rsidRDefault="0079443C" w:rsidP="0079443C">
      <w:pPr>
        <w:pStyle w:val="Equationlegend"/>
        <w:rPr>
          <w:szCs w:val="24"/>
          <w:rtl/>
        </w:rPr>
      </w:pPr>
      <w:r>
        <w:rPr>
          <w:rFonts w:hint="cs"/>
          <w:i/>
          <w:szCs w:val="24"/>
          <w:rtl/>
        </w:rPr>
        <w:tab/>
      </w:r>
      <w:r w:rsidRPr="00DE7813">
        <w:rPr>
          <w:i/>
          <w:szCs w:val="24"/>
        </w:rPr>
        <w:t>G</w:t>
      </w:r>
      <w:r w:rsidRPr="00DE7813">
        <w:rPr>
          <w:szCs w:val="24"/>
        </w:rPr>
        <w:t>(φ)</w:t>
      </w:r>
      <w:r>
        <w:rPr>
          <w:rFonts w:hint="cs"/>
          <w:rtl/>
          <w:lang w:bidi="ar-SY"/>
        </w:rPr>
        <w:t>:</w:t>
      </w:r>
      <w:r>
        <w:rPr>
          <w:rFonts w:hint="cs"/>
          <w:rtl/>
          <w:lang w:bidi="ar-SY"/>
        </w:rPr>
        <w:tab/>
        <w:t xml:space="preserve">كسب الهوائي بالنسبة لهوائي </w:t>
      </w:r>
      <w:proofErr w:type="spellStart"/>
      <w:r>
        <w:rPr>
          <w:rFonts w:hint="cs"/>
          <w:rtl/>
          <w:lang w:bidi="ar-SY"/>
        </w:rPr>
        <w:t>متناحٍ</w:t>
      </w:r>
      <w:proofErr w:type="spellEnd"/>
      <w:r>
        <w:rPr>
          <w:rFonts w:hint="cs"/>
          <w:rtl/>
          <w:lang w:bidi="ar-SY"/>
        </w:rPr>
        <w:t xml:space="preserve"> </w:t>
      </w:r>
      <w:r>
        <w:rPr>
          <w:szCs w:val="24"/>
        </w:rPr>
        <w:t>(</w:t>
      </w:r>
      <w:proofErr w:type="spellStart"/>
      <w:r w:rsidRPr="00DE7813">
        <w:rPr>
          <w:szCs w:val="24"/>
        </w:rPr>
        <w:t>dBi</w:t>
      </w:r>
      <w:proofErr w:type="spellEnd"/>
      <w:r>
        <w:rPr>
          <w:szCs w:val="24"/>
        </w:rPr>
        <w:t>)</w:t>
      </w:r>
    </w:p>
    <w:p w:rsidR="0079443C" w:rsidRDefault="0079443C" w:rsidP="0079443C">
      <w:pPr>
        <w:pStyle w:val="Equationlegend"/>
        <w:rPr>
          <w:rtl/>
          <w:lang w:bidi="ar-SY"/>
        </w:rPr>
      </w:pPr>
      <w:r>
        <w:rPr>
          <w:rFonts w:hint="cs"/>
          <w:i/>
          <w:rtl/>
        </w:rPr>
        <w:tab/>
      </w:r>
      <w:r w:rsidRPr="00DE7813">
        <w:rPr>
          <w:i/>
        </w:rPr>
        <w:t>D</w:t>
      </w:r>
      <w:r w:rsidRPr="002214F1">
        <w:rPr>
          <w:rFonts w:hint="cs"/>
          <w:rtl/>
        </w:rPr>
        <w:t>:</w:t>
      </w:r>
      <w:r>
        <w:rPr>
          <w:rFonts w:hint="cs"/>
          <w:rtl/>
        </w:rPr>
        <w:tab/>
      </w:r>
      <w:r w:rsidRPr="002214F1">
        <w:rPr>
          <w:rFonts w:hint="cs"/>
          <w:rtl/>
        </w:rPr>
        <w:t xml:space="preserve">بعد </w:t>
      </w:r>
      <w:r w:rsidRPr="002214F1">
        <w:t>(m)</w:t>
      </w:r>
      <w:r w:rsidRPr="002214F1">
        <w:rPr>
          <w:rFonts w:hint="cs"/>
          <w:rtl/>
        </w:rPr>
        <w:t xml:space="preserve"> فتحة الهوائي في </w:t>
      </w:r>
      <w:r>
        <w:rPr>
          <w:rFonts w:hint="cs"/>
          <w:rtl/>
        </w:rPr>
        <w:t xml:space="preserve">المستوي الذي يسترعي الاهتمام </w:t>
      </w:r>
      <w:r w:rsidRPr="002214F1">
        <w:rPr>
          <w:rtl/>
        </w:rPr>
        <w:t>ك</w:t>
      </w:r>
      <w:r>
        <w:rPr>
          <w:rtl/>
        </w:rPr>
        <w:t>ما </w:t>
      </w:r>
      <w:r w:rsidRPr="002214F1">
        <w:rPr>
          <w:rtl/>
        </w:rPr>
        <w:t>هو مبين في الشكل</w:t>
      </w:r>
      <w:r>
        <w:rPr>
          <w:rFonts w:hint="cs"/>
          <w:rtl/>
        </w:rPr>
        <w:t xml:space="preserve"> </w:t>
      </w:r>
      <w:r>
        <w:t>1</w:t>
      </w:r>
    </w:p>
    <w:p w:rsidR="0079443C" w:rsidRDefault="0079443C" w:rsidP="0079443C">
      <w:pPr>
        <w:pStyle w:val="Equationlegend"/>
        <w:rPr>
          <w:szCs w:val="24"/>
          <w:rtl/>
        </w:rPr>
      </w:pPr>
      <w:r>
        <w:rPr>
          <w:szCs w:val="24"/>
          <w:rtl/>
          <w:lang w:bidi="ar-EG"/>
        </w:rPr>
        <w:tab/>
      </w:r>
      <w:r w:rsidRPr="00DE7813">
        <w:rPr>
          <w:szCs w:val="24"/>
        </w:rPr>
        <w:t>λ</w:t>
      </w:r>
      <w:r>
        <w:rPr>
          <w:rFonts w:hint="cs"/>
          <w:rtl/>
          <w:lang w:bidi="ar-SY"/>
        </w:rPr>
        <w:t>:</w:t>
      </w:r>
      <w:r>
        <w:rPr>
          <w:rFonts w:hint="cs"/>
          <w:rtl/>
          <w:lang w:bidi="ar-SY"/>
        </w:rPr>
        <w:tab/>
        <w:t xml:space="preserve">طول الموجة </w:t>
      </w:r>
      <w:r>
        <w:rPr>
          <w:szCs w:val="24"/>
        </w:rPr>
        <w:t>(m)</w:t>
      </w:r>
    </w:p>
    <w:p w:rsidR="0079443C" w:rsidRPr="00992F1F" w:rsidRDefault="0079443C" w:rsidP="0079443C">
      <w:pPr>
        <w:pStyle w:val="Equationlegend"/>
        <w:rPr>
          <w:rtl/>
          <w:lang w:bidi="ar-SY"/>
        </w:rPr>
      </w:pPr>
      <w:r>
        <w:rPr>
          <w:rFonts w:hint="cs"/>
          <w:rtl/>
        </w:rPr>
        <w:tab/>
      </w:r>
      <w:r w:rsidRPr="004B232F">
        <w:t>θ</w:t>
      </w:r>
      <w:r w:rsidRPr="004B232F">
        <w:rPr>
          <w:rFonts w:hint="cs"/>
          <w:rtl/>
        </w:rPr>
        <w:t>:</w:t>
      </w:r>
      <w:r>
        <w:rPr>
          <w:rFonts w:hint="cs"/>
          <w:rtl/>
        </w:rPr>
        <w:tab/>
      </w:r>
      <w:r w:rsidRPr="004B232F">
        <w:rPr>
          <w:rFonts w:hint="cs"/>
          <w:rtl/>
        </w:rPr>
        <w:t xml:space="preserve">الزاوية </w:t>
      </w:r>
      <w:r>
        <w:rPr>
          <w:rFonts w:hint="cs"/>
          <w:rtl/>
        </w:rPr>
        <w:t xml:space="preserve">(بالدرجات) بين المستوي الذي يحوي محور التسديد والبعد </w:t>
      </w:r>
      <w:proofErr w:type="spellStart"/>
      <w:r w:rsidRPr="00DE7813">
        <w:rPr>
          <w:i/>
          <w:color w:val="000000"/>
          <w:szCs w:val="24"/>
        </w:rPr>
        <w:t>D</w:t>
      </w:r>
      <w:r w:rsidRPr="00DE7813">
        <w:rPr>
          <w:i/>
          <w:color w:val="000000"/>
          <w:szCs w:val="24"/>
          <w:vertAlign w:val="subscript"/>
        </w:rPr>
        <w:t>GSO</w:t>
      </w:r>
      <w:proofErr w:type="spellEnd"/>
      <w:r>
        <w:rPr>
          <w:rFonts w:hint="cs"/>
          <w:rtl/>
        </w:rPr>
        <w:t xml:space="preserve">، والمستوي الذي يسترعي الاهتمام، حيث يمر </w:t>
      </w:r>
      <w:r w:rsidRPr="00A92DB2">
        <w:rPr>
          <w:rFonts w:hint="cs"/>
          <w:i/>
          <w:iCs/>
          <w:rtl/>
        </w:rPr>
        <w:t>المستوي الذي يسترعي الاهتمام</w:t>
      </w:r>
      <w:r>
        <w:rPr>
          <w:rFonts w:hint="cs"/>
          <w:rtl/>
        </w:rPr>
        <w:t xml:space="preserve"> في محور التسديد والاتجاه</w:t>
      </w:r>
      <w:r w:rsidRPr="00992F1F">
        <w:rPr>
          <w:rFonts w:hint="cs"/>
          <w:rtl/>
        </w:rPr>
        <w:t xml:space="preserve"> </w:t>
      </w:r>
      <w:r>
        <w:rPr>
          <w:rFonts w:hint="cs"/>
          <w:rtl/>
        </w:rPr>
        <w:t xml:space="preserve">الذي يسترعي الاهتمام (انظر الشكل </w:t>
      </w:r>
      <w:r>
        <w:t>1</w:t>
      </w:r>
      <w:r>
        <w:rPr>
          <w:rFonts w:hint="cs"/>
          <w:rtl/>
          <w:lang w:bidi="ar-SY"/>
        </w:rPr>
        <w:t>)</w:t>
      </w:r>
      <w:r w:rsidRPr="00AF2F2B">
        <w:rPr>
          <w:rStyle w:val="FootnoteReference"/>
          <w:position w:val="4"/>
          <w:rtl/>
          <w:lang w:bidi="ar-SY"/>
        </w:rPr>
        <w:footnoteReference w:id="3"/>
      </w:r>
      <w:r>
        <w:rPr>
          <w:rFonts w:hint="cs"/>
          <w:rtl/>
          <w:lang w:bidi="ar-SY"/>
        </w:rPr>
        <w:t>؛</w:t>
      </w:r>
    </w:p>
    <w:p w:rsidR="0079443C" w:rsidRDefault="0079443C" w:rsidP="0079443C">
      <w:pPr>
        <w:pStyle w:val="FigureNo"/>
        <w:rPr>
          <w:rtl/>
          <w:lang w:val="en-US"/>
        </w:rPr>
      </w:pPr>
      <w:r>
        <w:rPr>
          <w:rFonts w:hint="cs"/>
          <w:rtl/>
        </w:rPr>
        <w:t xml:space="preserve">الشـكل </w:t>
      </w:r>
      <w:r>
        <w:rPr>
          <w:lang w:val="en-US"/>
        </w:rPr>
        <w:t>1</w:t>
      </w:r>
    </w:p>
    <w:p w:rsidR="0079443C" w:rsidRDefault="0079443C" w:rsidP="0079443C">
      <w:pPr>
        <w:pStyle w:val="FigureTitle"/>
        <w:rPr>
          <w:rtl/>
        </w:rPr>
      </w:pPr>
      <w:r>
        <w:rPr>
          <w:rFonts w:hint="cs"/>
          <w:rtl/>
        </w:rPr>
        <w:t>المعلمات المتصلة بفتحة الهوائي</w:t>
      </w:r>
    </w:p>
    <w:p w:rsidR="0079443C" w:rsidRDefault="004C1811" w:rsidP="0079443C">
      <w:pPr>
        <w:rPr>
          <w:rtl/>
          <w:lang w:bidi="ar-SY"/>
        </w:rPr>
      </w:pPr>
      <w:r w:rsidRPr="004C1811">
        <w:rPr>
          <w:rtl/>
          <w:lang w:val="en-GB"/>
        </w:rPr>
      </w:r>
      <w:r w:rsidRPr="004C1811">
        <w:rPr>
          <w:lang w:val="en-GB"/>
        </w:rPr>
        <w:pict>
          <v:group id="_x0000_s3888" editas="canvas" style="width:435.3pt;height:340.5pt;mso-position-horizontal-relative:char;mso-position-vertical-relative:line" coordorigin="-776,61" coordsize="8706,6810">
            <o:lock v:ext="edit" aspectratio="t"/>
            <v:shape id="_x0000_s3889" type="#_x0000_t75" style="position:absolute;left:-776;top:61;width:8706;height:6810" o:preferrelative="f">
              <v:fill o:detectmouseclick="t"/>
              <v:path o:extrusionok="t" o:connecttype="none"/>
              <o:lock v:ext="edit" text="t"/>
            </v:shape>
            <v:group id="_x0000_s3890" style="position:absolute;left:416;top:131;width:7320;height:5699" coordorigin="416,131" coordsize="7320,5699">
              <v:line id="_x0000_s3891" style="position:absolute;flip:x" from="2051,3382" to="2183,4065" strokecolor="#24282b" strokeweight="67e-5mm">
                <v:stroke joinstyle="miter"/>
              </v:line>
              <v:line id="_x0000_s3892" style="position:absolute" from="4857,2626" to="5181,3945" strokecolor="#24282b" strokeweight="67e-5mm">
                <v:stroke joinstyle="miter"/>
              </v:line>
              <v:line id="_x0000_s3893" style="position:absolute;flip:x y" from="2674,1031" to="4569,2422" strokecolor="#24282b" strokeweight="67e-5mm">
                <v:stroke joinstyle="miter"/>
              </v:line>
              <v:line id="_x0000_s3894" style="position:absolute;flip:y" from="5133,1775" to="6260,1943" strokecolor="#24282b" strokeweight="67e-5mm">
                <v:stroke joinstyle="miter"/>
              </v:line>
              <v:oval id="_x0000_s3895" style="position:absolute;left:1103;top:1115;width:5277;height:2926" filled="f" strokecolor="#24211d" strokeweight=".001mm">
                <v:stroke joinstyle="miter"/>
              </v:oval>
              <v:shape id="_x0000_s3896" style="position:absolute;left:1775;top:3394;width:156;height:144" coordsize="156,144" path="m96,l,132r156,12l96,xe" fillcolor="#24211d" stroked="f">
                <v:path arrowok="t"/>
              </v:shape>
              <v:shape id="_x0000_s3897" style="position:absolute;left:1883;top:1667;width:3694;height:1811" coordsize="3694,1811" path="m3682,l,1787r12,24l3694,24,3682,xe" fillcolor="#24211d" stroked="f">
                <v:path arrowok="t"/>
              </v:shape>
              <v:shape id="_x0000_s3898" style="position:absolute;left:5529;top:1607;width:156;height:144" coordsize="156,144" path="m,l156,12,60,144,,xe" fillcolor="#24211d" stroked="f">
                <v:path arrowok="t"/>
              </v:shape>
              <v:shape id="_x0000_s3899" style="position:absolute;left:4941;top:1883;width:144;height:132" coordsize="12,11" path="m6,l4,,3,,1,r,1l,1,,3,,4,,5,,7,,8r,l1,10r,l3,11r1,l6,11r1,l9,11r,-1l10,10r,-2l12,8r,-1l12,5r,-1l12,3,10,1r,l9,r,l7,,6,xe" stroked="f">
                <v:path arrowok="t"/>
              </v:shape>
              <v:oval id="_x0000_s3900" style="position:absolute;left:4929;top:1871;width:156;height:168" strokecolor="#24211d" strokeweight="33e-5mm">
                <v:stroke joinstyle="miter"/>
              </v:oval>
              <v:line id="_x0000_s3901" style="position:absolute" from="4941,1895" to="5073,2003" strokecolor="#24282b" strokeweight="67e-5mm">
                <v:stroke joinstyle="miter"/>
              </v:line>
              <v:line id="_x0000_s3902" style="position:absolute;flip:x" from="4953,1895" to="5061,2015" strokecolor="#24282b" strokeweight="67e-5mm">
                <v:stroke joinstyle="miter"/>
              </v:line>
              <v:shape id="_x0000_s3903" style="position:absolute;left:3658;top:2506;width:120;height:120" coordsize="10,10" path="m5,r,l3,,2,2,,3,,5r,l,6,,8,2,9r1,1l5,10r,l6,10r2,l9,9,10,8r,-2l10,5r,l10,3,9,2,8,,6,,5,xe" stroked="f">
                <v:path arrowok="t"/>
              </v:shape>
              <v:shape id="_x0000_s3904" style="position:absolute;left:1115;top:2506;width:144;height:156" coordsize="144,156" path="m144,l,72r144,84l144,xe" fillcolor="#24211d" stroked="f">
                <v:path arrowok="t"/>
              </v:shape>
              <v:rect id="_x0000_s3905" style="position:absolute;left:1247;top:2566;width:5025;height:24" fillcolor="#24211d" stroked="f"/>
              <v:shape id="_x0000_s3906" style="position:absolute;left:6260;top:2506;width:132;height:156" coordsize="132,156" path="m,l132,72,,156,,xe" fillcolor="#24211d" stroked="f">
                <v:path arrowok="t"/>
              </v:shape>
              <v:oval id="_x0000_s3907" style="position:absolute;left:3658;top:2506;width:132;height:132" strokecolor="#24211d" strokeweight="67e-5mm">
                <v:stroke joinstyle="miter"/>
              </v:oval>
              <v:shape id="_x0000_s3908" style="position:absolute;left:4653;top:2255;width:48;height:323" coordsize="4,27" path="m,hdc,,,,,,3,9,4,18,4,27e" filled="f" strokecolor="#24211d" strokeweight="0">
                <v:path arrowok="t"/>
              </v:shape>
              <v:shape id="_x0000_s3909" style="position:absolute;left:4605;top:2159;width:96;height:120" coordsize="96,120" path="m96,84l12,,,120,96,84xe" fillcolor="#24211d" stroked="f">
                <v:path arrowok="t"/>
              </v:shape>
              <v:shape id="_x0000_s3910" type="#_x0000_t202" style="position:absolute;left:416;top:131;width:4493;height:800;mso-width-percent:400;mso-height-percent:200;mso-width-percent:400;mso-height-percent:200;mso-width-relative:margin;mso-height-relative:margin" filled="f" stroked="f">
                <v:textbox style="mso-next-textbox:#_x0000_s3910;mso-fit-shape-to-text:t" inset="0,0,0,0">
                  <w:txbxContent>
                    <w:p w:rsidR="0079443C" w:rsidRPr="00EA6F95" w:rsidRDefault="0079443C" w:rsidP="0079443C">
                      <w:pPr>
                        <w:tabs>
                          <w:tab w:val="left" w:pos="282"/>
                        </w:tabs>
                        <w:spacing w:before="40" w:after="40" w:line="240" w:lineRule="exact"/>
                        <w:ind w:left="57" w:right="57"/>
                        <w:rPr>
                          <w:sz w:val="18"/>
                          <w:szCs w:val="22"/>
                          <w:lang w:bidi="ar-SY"/>
                        </w:rPr>
                      </w:pPr>
                      <w:r w:rsidRPr="00EA6F95">
                        <w:rPr>
                          <w:sz w:val="18"/>
                          <w:szCs w:val="22"/>
                        </w:rPr>
                        <w:t>θ</w:t>
                      </w:r>
                      <w:r w:rsidRPr="00EA6F95">
                        <w:rPr>
                          <w:rFonts w:hint="cs"/>
                          <w:sz w:val="18"/>
                          <w:szCs w:val="22"/>
                          <w:rtl/>
                        </w:rPr>
                        <w:t>:</w:t>
                      </w:r>
                      <w:r w:rsidRPr="00EA6F95">
                        <w:rPr>
                          <w:rFonts w:hint="cs"/>
                          <w:sz w:val="18"/>
                          <w:szCs w:val="22"/>
                          <w:rtl/>
                        </w:rPr>
                        <w:tab/>
                        <w:t xml:space="preserve">الزاوية (بالدرجات) بين المستوي الذي يحوي محور التسديد والبعد </w:t>
                      </w:r>
                      <w:proofErr w:type="spellStart"/>
                      <w:r w:rsidRPr="00EA6F95">
                        <w:rPr>
                          <w:i/>
                          <w:sz w:val="18"/>
                          <w:szCs w:val="22"/>
                        </w:rPr>
                        <w:t>D</w:t>
                      </w:r>
                      <w:r w:rsidRPr="00EA6F95">
                        <w:rPr>
                          <w:i/>
                          <w:sz w:val="18"/>
                          <w:szCs w:val="22"/>
                          <w:vertAlign w:val="subscript"/>
                        </w:rPr>
                        <w:t>GSO</w:t>
                      </w:r>
                      <w:proofErr w:type="spellEnd"/>
                      <w:r w:rsidRPr="00EA6F95">
                        <w:rPr>
                          <w:rFonts w:hint="cs"/>
                          <w:sz w:val="18"/>
                          <w:szCs w:val="22"/>
                          <w:rtl/>
                        </w:rPr>
                        <w:t xml:space="preserve">، والمستوي الذي يسترعي الاهتمام، حيث يمر </w:t>
                      </w:r>
                      <w:r w:rsidRPr="005269AC">
                        <w:rPr>
                          <w:rFonts w:hint="cs"/>
                          <w:i/>
                          <w:iCs/>
                          <w:sz w:val="18"/>
                          <w:szCs w:val="22"/>
                          <w:rtl/>
                        </w:rPr>
                        <w:t>المستوي الذي يسترعي الاهتمام</w:t>
                      </w:r>
                      <w:r w:rsidRPr="00EA6F95">
                        <w:rPr>
                          <w:rFonts w:hint="cs"/>
                          <w:sz w:val="18"/>
                          <w:szCs w:val="22"/>
                          <w:rtl/>
                        </w:rPr>
                        <w:t xml:space="preserve"> في محور التسديد والاتجاه الذي يسترعي الاهتمام </w:t>
                      </w:r>
                    </w:p>
                  </w:txbxContent>
                </v:textbox>
              </v:shape>
              <v:shape id="_x0000_s3911" type="#_x0000_t202" style="position:absolute;left:672;top:4087;width:2786;height:383;mso-width-percent:400;mso-height-percent:200;mso-width-percent:400;mso-height-percent:200;mso-width-relative:margin;mso-height-relative:margin" filled="f" stroked="f">
                <v:textbox style="mso-next-textbox:#_x0000_s3911;mso-fit-shape-to-text:t" inset="0,0,0,0">
                  <w:txbxContent>
                    <w:p w:rsidR="0079443C" w:rsidRPr="00A25EA3" w:rsidRDefault="0079443C" w:rsidP="0079443C">
                      <w:pPr>
                        <w:tabs>
                          <w:tab w:val="left" w:pos="364"/>
                        </w:tabs>
                        <w:ind w:left="57" w:right="57"/>
                        <w:jc w:val="center"/>
                        <w:rPr>
                          <w:sz w:val="18"/>
                          <w:szCs w:val="22"/>
                          <w:rtl/>
                          <w:lang w:bidi="ar-SY"/>
                        </w:rPr>
                      </w:pPr>
                      <w:r w:rsidRPr="004F236C">
                        <w:rPr>
                          <w:i/>
                          <w:sz w:val="18"/>
                          <w:szCs w:val="22"/>
                        </w:rPr>
                        <w:t>D</w:t>
                      </w:r>
                      <w:r w:rsidRPr="004F236C">
                        <w:rPr>
                          <w:rFonts w:hint="cs"/>
                          <w:sz w:val="18"/>
                          <w:szCs w:val="22"/>
                          <w:rtl/>
                        </w:rPr>
                        <w:t>:</w:t>
                      </w:r>
                      <w:r w:rsidRPr="004F236C">
                        <w:rPr>
                          <w:rFonts w:hint="cs"/>
                          <w:sz w:val="18"/>
                          <w:szCs w:val="22"/>
                          <w:rtl/>
                        </w:rPr>
                        <w:tab/>
                      </w:r>
                      <w:r>
                        <w:rPr>
                          <w:rFonts w:hint="cs"/>
                          <w:sz w:val="18"/>
                          <w:szCs w:val="22"/>
                          <w:rtl/>
                        </w:rPr>
                        <w:t>البعد في الاتجاه الذي يسترعي الاهتمام</w:t>
                      </w:r>
                    </w:p>
                  </w:txbxContent>
                </v:textbox>
              </v:shape>
              <v:shape id="_x0000_s3912" type="#_x0000_t202" style="position:absolute;left:4010;top:4041;width:2786;height:1172;mso-width-percent:400;mso-height-percent:200;mso-width-percent:400;mso-height-percent:200;mso-width-relative:margin;mso-height-relative:margin" filled="f" stroked="f">
                <v:textbox style="mso-next-textbox:#_x0000_s3912;mso-fit-shape-to-text:t" inset="0,0,0,0">
                  <w:txbxContent>
                    <w:p w:rsidR="0079443C" w:rsidRPr="00A25EA3" w:rsidRDefault="0079443C" w:rsidP="0079443C">
                      <w:pPr>
                        <w:tabs>
                          <w:tab w:val="left" w:pos="364"/>
                        </w:tabs>
                        <w:ind w:left="57" w:right="57"/>
                        <w:rPr>
                          <w:i/>
                          <w:sz w:val="18"/>
                          <w:szCs w:val="22"/>
                          <w:rtl/>
                          <w:lang w:bidi="ar-SY"/>
                        </w:rPr>
                      </w:pPr>
                      <w:r w:rsidRPr="00A25EA3">
                        <w:rPr>
                          <w:rFonts w:hint="cs"/>
                          <w:i/>
                          <w:sz w:val="18"/>
                          <w:szCs w:val="22"/>
                          <w:rtl/>
                        </w:rPr>
                        <w:t xml:space="preserve">البعد </w:t>
                      </w:r>
                      <w:proofErr w:type="spellStart"/>
                      <w:r w:rsidRPr="00A25EA3">
                        <w:rPr>
                          <w:i/>
                          <w:sz w:val="18"/>
                          <w:szCs w:val="22"/>
                        </w:rPr>
                        <w:t>D</w:t>
                      </w:r>
                      <w:r w:rsidRPr="00A25EA3">
                        <w:rPr>
                          <w:i/>
                          <w:sz w:val="18"/>
                          <w:szCs w:val="22"/>
                          <w:vertAlign w:val="subscript"/>
                        </w:rPr>
                        <w:t>GSO</w:t>
                      </w:r>
                      <w:proofErr w:type="spellEnd"/>
                      <w:r w:rsidRPr="00A25EA3">
                        <w:rPr>
                          <w:rFonts w:hint="cs"/>
                          <w:i/>
                          <w:sz w:val="18"/>
                          <w:szCs w:val="22"/>
                          <w:rtl/>
                        </w:rPr>
                        <w:t xml:space="preserve">، </w:t>
                      </w:r>
                      <w:r>
                        <w:rPr>
                          <w:rFonts w:hint="cs"/>
                          <w:i/>
                          <w:sz w:val="18"/>
                          <w:szCs w:val="22"/>
                          <w:rtl/>
                        </w:rPr>
                        <w:t>على استقامة واحدة مع قوس المدار المستقر بالنسبة إلى الأرض كما يرى من المحطة الأرضية (انظر الملحق </w:t>
                      </w:r>
                      <w:r w:rsidRPr="00A25EA3">
                        <w:rPr>
                          <w:iCs/>
                          <w:sz w:val="18"/>
                          <w:szCs w:val="22"/>
                        </w:rPr>
                        <w:t>1</w:t>
                      </w:r>
                      <w:r>
                        <w:rPr>
                          <w:rFonts w:hint="cs"/>
                          <w:iCs/>
                          <w:sz w:val="18"/>
                          <w:szCs w:val="22"/>
                          <w:rtl/>
                        </w:rPr>
                        <w:t xml:space="preserve"> </w:t>
                      </w:r>
                      <w:proofErr w:type="spellStart"/>
                      <w:r w:rsidRPr="00A25EA3">
                        <w:rPr>
                          <w:rFonts w:hint="cs"/>
                          <w:i/>
                          <w:sz w:val="18"/>
                          <w:szCs w:val="22"/>
                          <w:rtl/>
                        </w:rPr>
                        <w:t>للا</w:t>
                      </w:r>
                      <w:r>
                        <w:rPr>
                          <w:rFonts w:hint="cs"/>
                          <w:i/>
                          <w:sz w:val="18"/>
                          <w:szCs w:val="22"/>
                          <w:rtl/>
                          <w:lang w:bidi="ar-SY"/>
                        </w:rPr>
                        <w:t>طلاع</w:t>
                      </w:r>
                      <w:proofErr w:type="spellEnd"/>
                      <w:r>
                        <w:rPr>
                          <w:rFonts w:hint="cs"/>
                          <w:i/>
                          <w:sz w:val="18"/>
                          <w:szCs w:val="22"/>
                          <w:rtl/>
                          <w:lang w:bidi="ar-SY"/>
                        </w:rPr>
                        <w:t xml:space="preserve"> على المعنى)</w:t>
                      </w:r>
                    </w:p>
                  </w:txbxContent>
                </v:textbox>
              </v:shape>
              <v:shape id="_x0000_s3913" type="#_x0000_t202" style="position:absolute;left:6257;top:1440;width:1007;height:646;mso-width-percent:400;mso-height-percent:200;mso-width-percent:400;mso-height-percent:200;mso-width-relative:margin;mso-height-relative:margin" filled="f" stroked="f">
                <v:textbox style="mso-next-textbox:#_x0000_s3913;mso-fit-shape-to-text:t" inset="0,0,0,0">
                  <w:txbxContent>
                    <w:p w:rsidR="0079443C" w:rsidRPr="00A25EA3" w:rsidRDefault="0079443C" w:rsidP="0079443C">
                      <w:pPr>
                        <w:jc w:val="center"/>
                        <w:rPr>
                          <w:szCs w:val="22"/>
                          <w:rtl/>
                          <w:lang w:bidi="ar-SY"/>
                        </w:rPr>
                      </w:pPr>
                      <w:r>
                        <w:rPr>
                          <w:rFonts w:hint="cs"/>
                          <w:szCs w:val="22"/>
                          <w:rtl/>
                          <w:lang w:bidi="ar-SY"/>
                        </w:rPr>
                        <w:t>الاتجاه الذي يسترعي الاهتمام</w:t>
                      </w:r>
                    </w:p>
                  </w:txbxContent>
                </v:textbox>
              </v:shape>
              <v:shape id="_x0000_s3914" type="#_x0000_t202" style="position:absolute;left:6838;top:5464;width:898;height:366;mso-width-relative:margin;mso-height-relative:margin" filled="f" stroked="f">
                <v:textbox style="mso-next-textbox:#_x0000_s3914" inset="0,0,0,0">
                  <w:txbxContent>
                    <w:p w:rsidR="0079443C" w:rsidRPr="00A25EA3" w:rsidRDefault="0079443C" w:rsidP="0079443C">
                      <w:pPr>
                        <w:tabs>
                          <w:tab w:val="left" w:pos="364"/>
                        </w:tabs>
                        <w:ind w:left="57" w:right="57"/>
                        <w:jc w:val="center"/>
                        <w:rPr>
                          <w:iCs/>
                          <w:sz w:val="16"/>
                          <w:szCs w:val="16"/>
                          <w:rtl/>
                          <w:lang w:bidi="ar-SY"/>
                        </w:rPr>
                      </w:pPr>
                      <w:r w:rsidRPr="00A25EA3">
                        <w:rPr>
                          <w:iCs/>
                          <w:sz w:val="16"/>
                          <w:szCs w:val="16"/>
                        </w:rPr>
                        <w:t>1855-01</w:t>
                      </w:r>
                    </w:p>
                  </w:txbxContent>
                </v:textbox>
              </v:shape>
            </v:group>
            <v:shape id="_x0000_s3915" type="#_x0000_t202" style="position:absolute;left:594;top:5937;width:5600;height:760;mso-width-relative:margin;mso-height-relative:margin" filled="f" stroked="f">
              <v:textbox style="mso-next-textbox:#_x0000_s3915" inset="0,0,0,0">
                <w:txbxContent>
                  <w:p w:rsidR="0079443C" w:rsidRPr="004F236C" w:rsidRDefault="0079443C" w:rsidP="0079443C">
                    <w:pPr>
                      <w:tabs>
                        <w:tab w:val="left" w:pos="364"/>
                      </w:tabs>
                      <w:ind w:left="57" w:right="57"/>
                      <w:rPr>
                        <w:sz w:val="18"/>
                        <w:szCs w:val="22"/>
                        <w:rtl/>
                      </w:rPr>
                    </w:pPr>
                    <w:r w:rsidRPr="005269AC">
                      <w:rPr>
                        <w:rFonts w:hint="cs"/>
                        <w:b/>
                        <w:bCs/>
                        <w:sz w:val="18"/>
                        <w:szCs w:val="22"/>
                        <w:rtl/>
                      </w:rPr>
                      <w:t>الملاحظة </w:t>
                    </w:r>
                    <w:r w:rsidRPr="005269AC">
                      <w:rPr>
                        <w:b/>
                        <w:bCs/>
                        <w:sz w:val="18"/>
                        <w:szCs w:val="22"/>
                      </w:rPr>
                      <w:t>1</w:t>
                    </w:r>
                    <w:r>
                      <w:rPr>
                        <w:rFonts w:hint="cs"/>
                        <w:sz w:val="18"/>
                        <w:szCs w:val="22"/>
                        <w:rtl/>
                        <w:lang w:bidi="ar-SY"/>
                      </w:rPr>
                      <w:t xml:space="preserve"> - يصور </w:t>
                    </w:r>
                    <w:proofErr w:type="spellStart"/>
                    <w:r>
                      <w:rPr>
                        <w:rFonts w:hint="cs"/>
                        <w:sz w:val="18"/>
                        <w:szCs w:val="22"/>
                        <w:rtl/>
                        <w:lang w:bidi="ar-SY"/>
                      </w:rPr>
                      <w:t>الإهليلج</w:t>
                    </w:r>
                    <w:proofErr w:type="spellEnd"/>
                    <w:r>
                      <w:rPr>
                        <w:rFonts w:hint="cs"/>
                        <w:sz w:val="18"/>
                        <w:szCs w:val="22"/>
                        <w:rtl/>
                        <w:lang w:bidi="ar-SY"/>
                      </w:rPr>
                      <w:t xml:space="preserve"> والبعدان </w:t>
                    </w:r>
                    <w:r w:rsidRPr="00277643">
                      <w:rPr>
                        <w:i/>
                        <w:iCs/>
                        <w:sz w:val="18"/>
                        <w:szCs w:val="22"/>
                        <w:lang w:bidi="ar-SY"/>
                      </w:rPr>
                      <w:t>D</w:t>
                    </w:r>
                    <w:r>
                      <w:rPr>
                        <w:rFonts w:hint="cs"/>
                        <w:sz w:val="18"/>
                        <w:szCs w:val="22"/>
                        <w:rtl/>
                      </w:rPr>
                      <w:t xml:space="preserve"> و</w:t>
                    </w:r>
                    <w:r w:rsidRPr="004F236C">
                      <w:rPr>
                        <w:i/>
                        <w:sz w:val="18"/>
                        <w:szCs w:val="22"/>
                      </w:rPr>
                      <w:t xml:space="preserve"> </w:t>
                    </w:r>
                    <w:proofErr w:type="spellStart"/>
                    <w:r w:rsidRPr="00A25EA3">
                      <w:rPr>
                        <w:i/>
                        <w:sz w:val="18"/>
                        <w:szCs w:val="22"/>
                      </w:rPr>
                      <w:t>D</w:t>
                    </w:r>
                    <w:r w:rsidRPr="00A25EA3">
                      <w:rPr>
                        <w:i/>
                        <w:sz w:val="18"/>
                        <w:szCs w:val="22"/>
                        <w:vertAlign w:val="subscript"/>
                      </w:rPr>
                      <w:t>GSO</w:t>
                    </w:r>
                    <w:proofErr w:type="spellEnd"/>
                    <w:r>
                      <w:rPr>
                        <w:rFonts w:hint="cs"/>
                        <w:sz w:val="18"/>
                        <w:szCs w:val="22"/>
                        <w:rtl/>
                      </w:rPr>
                      <w:t xml:space="preserve">الفتحة الفيزيائية، فيما تُستعمل الزاوية </w:t>
                    </w:r>
                    <w:r w:rsidRPr="00EA6F95">
                      <w:rPr>
                        <w:sz w:val="18"/>
                        <w:szCs w:val="22"/>
                      </w:rPr>
                      <w:t>θ</w:t>
                    </w:r>
                    <w:r>
                      <w:rPr>
                        <w:rFonts w:hint="cs"/>
                        <w:sz w:val="18"/>
                        <w:szCs w:val="22"/>
                        <w:rtl/>
                      </w:rPr>
                      <w:t xml:space="preserve"> والاتجاه الذي يسترعي الاهتمام لتحديد مخطط الإشعاع المرجعي.</w:t>
                    </w:r>
                  </w:p>
                </w:txbxContent>
              </v:textbox>
            </v:shape>
            <w10:wrap type="none"/>
            <w10:anchorlock/>
          </v:group>
        </w:pict>
      </w:r>
      <w:r w:rsidR="0079443C">
        <w:rPr>
          <w:b/>
        </w:rPr>
        <w:br w:type="page"/>
      </w:r>
      <w:r w:rsidR="0079443C" w:rsidRPr="0005338C">
        <w:rPr>
          <w:b/>
          <w:bCs/>
        </w:rPr>
        <w:lastRenderedPageBreak/>
        <w:t>2.2</w:t>
      </w:r>
      <w:r w:rsidR="0079443C">
        <w:tab/>
      </w:r>
      <w:r w:rsidR="0079443C">
        <w:rPr>
          <w:rFonts w:hint="cs"/>
          <w:rtl/>
        </w:rPr>
        <w:t>ل</w:t>
      </w:r>
      <w:r w:rsidR="0079443C" w:rsidRPr="007674C2">
        <w:rPr>
          <w:rtl/>
        </w:rPr>
        <w:t>هوائيات المحطة الأرضية التي</w:t>
      </w:r>
      <w:r w:rsidR="0079443C">
        <w:rPr>
          <w:rFonts w:hint="cs"/>
          <w:rtl/>
        </w:rPr>
        <w:t xml:space="preserve"> تقل فيها نسبة القطر إلى طول</w:t>
      </w:r>
      <w:r w:rsidR="0079443C">
        <w:rPr>
          <w:rFonts w:hint="cs"/>
          <w:rtl/>
          <w:lang w:bidi="ar-SY"/>
        </w:rPr>
        <w:t xml:space="preserve"> الموجة </w:t>
      </w:r>
      <w:r w:rsidR="0079443C" w:rsidRPr="00DE7813">
        <w:t>(</w:t>
      </w:r>
      <w:r w:rsidR="0079443C" w:rsidRPr="00DE7813">
        <w:rPr>
          <w:i/>
          <w:iCs/>
        </w:rPr>
        <w:t>D</w:t>
      </w:r>
      <w:r w:rsidR="0079443C" w:rsidRPr="00DE7813">
        <w:t>/λ)</w:t>
      </w:r>
      <w:r w:rsidR="0079443C">
        <w:rPr>
          <w:rFonts w:hint="cs"/>
          <w:rtl/>
        </w:rPr>
        <w:t xml:space="preserve"> عن </w:t>
      </w:r>
      <w:r w:rsidR="0079443C">
        <w:t>46,8</w:t>
      </w:r>
      <w:r w:rsidR="0079443C">
        <w:rPr>
          <w:rFonts w:hint="cs"/>
          <w:rtl/>
          <w:lang w:bidi="ar-SY"/>
        </w:rPr>
        <w:t xml:space="preserve"> وتزيد عن، أو تساوي، </w:t>
      </w:r>
      <w:r w:rsidR="0079443C">
        <w:rPr>
          <w:lang w:bidi="ar-SY"/>
        </w:rPr>
        <w:t>15</w:t>
      </w:r>
      <w:r w:rsidR="0079443C">
        <w:rPr>
          <w:rFonts w:hint="cs"/>
          <w:rtl/>
          <w:lang w:bidi="ar-SY"/>
        </w:rPr>
        <w:t xml:space="preserve"> (انظر الملاحظات </w:t>
      </w:r>
      <w:r w:rsidR="0079443C">
        <w:rPr>
          <w:lang w:bidi="ar-SY"/>
        </w:rPr>
        <w:t>1</w:t>
      </w:r>
      <w:r w:rsidR="0079443C">
        <w:rPr>
          <w:rFonts w:hint="cs"/>
          <w:rtl/>
          <w:lang w:bidi="ar-SY"/>
        </w:rPr>
        <w:t xml:space="preserve"> و</w:t>
      </w:r>
      <w:r w:rsidR="0079443C">
        <w:rPr>
          <w:lang w:bidi="ar-SY"/>
        </w:rPr>
        <w:t>2</w:t>
      </w:r>
      <w:r w:rsidR="0079443C">
        <w:rPr>
          <w:rFonts w:hint="cs"/>
          <w:rtl/>
          <w:lang w:bidi="ar-SY"/>
        </w:rPr>
        <w:t xml:space="preserve"> و</w:t>
      </w:r>
      <w:r w:rsidR="0079443C">
        <w:rPr>
          <w:lang w:bidi="ar-SY"/>
        </w:rPr>
        <w:t>3</w:t>
      </w:r>
      <w:r w:rsidR="0079443C">
        <w:rPr>
          <w:rFonts w:hint="cs"/>
          <w:rtl/>
          <w:lang w:bidi="ar-SY"/>
        </w:rPr>
        <w:t>):</w:t>
      </w:r>
    </w:p>
    <w:p w:rsidR="0079443C" w:rsidRPr="0005338C" w:rsidRDefault="0079443C" w:rsidP="0079443C">
      <w:pPr>
        <w:tabs>
          <w:tab w:val="left" w:pos="794"/>
          <w:tab w:val="center" w:pos="4820"/>
          <w:tab w:val="left" w:pos="6300"/>
          <w:tab w:val="left" w:pos="6840"/>
          <w:tab w:val="left" w:pos="7428"/>
          <w:tab w:val="left" w:pos="7541"/>
          <w:tab w:val="left" w:pos="8108"/>
        </w:tabs>
        <w:bidi w:val="0"/>
        <w:spacing w:line="240" w:lineRule="auto"/>
        <w:jc w:val="left"/>
        <w:rPr>
          <w:rFonts w:cs="Times New Roman"/>
          <w:sz w:val="24"/>
          <w:szCs w:val="20"/>
          <w:lang w:val="en-GB" w:eastAsia="en-US"/>
        </w:rPr>
      </w:pPr>
      <w:r w:rsidRPr="0005338C">
        <w:rPr>
          <w:rFonts w:cs="Times New Roman"/>
          <w:iCs/>
          <w:sz w:val="24"/>
          <w:szCs w:val="20"/>
          <w:lang w:val="en-GB" w:eastAsia="en-US"/>
        </w:rPr>
        <w:tab/>
      </w:r>
      <w:r w:rsidRPr="0005338C">
        <w:rPr>
          <w:rFonts w:cs="Times New Roman"/>
          <w:i/>
          <w:sz w:val="24"/>
          <w:szCs w:val="20"/>
          <w:lang w:val="en-GB" w:eastAsia="en-US"/>
        </w:rPr>
        <w:t>G</w:t>
      </w:r>
      <w:r w:rsidRPr="0005338C">
        <w:rPr>
          <w:rFonts w:cs="Times New Roman"/>
          <w:sz w:val="24"/>
          <w:szCs w:val="20"/>
          <w:lang w:val="en-GB" w:eastAsia="en-US"/>
        </w:rPr>
        <w:t>(φ) = 29 + 3 sin</w:t>
      </w:r>
      <w:r w:rsidRPr="0005338C">
        <w:rPr>
          <w:rFonts w:cs="Times New Roman"/>
          <w:sz w:val="24"/>
          <w:szCs w:val="20"/>
          <w:vertAlign w:val="superscript"/>
          <w:lang w:val="en-GB" w:eastAsia="en-US"/>
        </w:rPr>
        <w:t>2</w:t>
      </w:r>
      <w:r w:rsidRPr="0005338C">
        <w:rPr>
          <w:rFonts w:cs="Times New Roman"/>
          <w:sz w:val="24"/>
          <w:szCs w:val="20"/>
          <w:lang w:val="en-GB" w:eastAsia="en-US"/>
        </w:rPr>
        <w:t>(θ) – 25 </w:t>
      </w:r>
      <w:r w:rsidRPr="0005338C">
        <w:rPr>
          <w:rFonts w:cs="Times New Roman"/>
          <w:iCs/>
          <w:sz w:val="24"/>
          <w:szCs w:val="20"/>
          <w:lang w:val="en-GB" w:eastAsia="en-US"/>
        </w:rPr>
        <w:t>log</w:t>
      </w:r>
      <w:r w:rsidRPr="0005338C">
        <w:rPr>
          <w:rFonts w:cs="Times New Roman"/>
          <w:sz w:val="24"/>
          <w:szCs w:val="20"/>
          <w:lang w:val="en-GB" w:eastAsia="en-US"/>
        </w:rPr>
        <w:t> (</w:t>
      </w:r>
      <w:r w:rsidRPr="0005338C">
        <w:rPr>
          <w:rFonts w:cs="Times New Roman"/>
          <w:iCs/>
          <w:sz w:val="24"/>
          <w:szCs w:val="20"/>
          <w:lang w:val="en-GB" w:eastAsia="en-US"/>
        </w:rPr>
        <w:t xml:space="preserve">φ) </w:t>
      </w:r>
      <w:r w:rsidRPr="0005338C">
        <w:rPr>
          <w:rFonts w:cs="Times New Roman"/>
          <w:iCs/>
          <w:sz w:val="24"/>
          <w:szCs w:val="20"/>
          <w:lang w:val="en-GB" w:eastAsia="en-US"/>
        </w:rPr>
        <w:tab/>
      </w:r>
      <w:proofErr w:type="spellStart"/>
      <w:r w:rsidRPr="0005338C">
        <w:rPr>
          <w:rFonts w:cs="Times New Roman"/>
          <w:iCs/>
          <w:sz w:val="24"/>
          <w:szCs w:val="20"/>
          <w:lang w:val="en-GB" w:eastAsia="en-US"/>
        </w:rPr>
        <w:t>dBi</w:t>
      </w:r>
      <w:proofErr w:type="spellEnd"/>
      <w:r w:rsidRPr="0005338C">
        <w:rPr>
          <w:rFonts w:cs="Times New Roman"/>
          <w:sz w:val="24"/>
          <w:szCs w:val="20"/>
          <w:lang w:val="en-GB" w:eastAsia="en-US"/>
        </w:rPr>
        <w:tab/>
        <w:t xml:space="preserve">for </w:t>
      </w:r>
      <w:r w:rsidRPr="0005338C">
        <w:rPr>
          <w:rFonts w:cs="Times New Roman"/>
          <w:sz w:val="24"/>
          <w:szCs w:val="20"/>
          <w:lang w:val="en-GB" w:eastAsia="en-US"/>
        </w:rPr>
        <w:tab/>
      </w:r>
      <w:proofErr w:type="spellStart"/>
      <w:r w:rsidRPr="0005338C">
        <w:rPr>
          <w:rFonts w:cs="Times New Roman"/>
          <w:sz w:val="24"/>
          <w:szCs w:val="20"/>
          <w:lang w:val="en-GB" w:eastAsia="en-US"/>
        </w:rPr>
        <w:t>φ</w:t>
      </w:r>
      <w:r w:rsidRPr="0005338C">
        <w:rPr>
          <w:rFonts w:cs="Times New Roman"/>
          <w:i/>
          <w:iCs/>
          <w:sz w:val="24"/>
          <w:szCs w:val="20"/>
          <w:vertAlign w:val="subscript"/>
          <w:lang w:val="en-GB" w:eastAsia="en-US"/>
        </w:rPr>
        <w:t>min</w:t>
      </w:r>
      <w:proofErr w:type="spellEnd"/>
      <w:r w:rsidRPr="0005338C">
        <w:rPr>
          <w:rFonts w:cs="Times New Roman"/>
          <w:i/>
          <w:iCs/>
          <w:sz w:val="24"/>
          <w:szCs w:val="20"/>
          <w:vertAlign w:val="subscript"/>
          <w:lang w:val="en-GB" w:eastAsia="en-US"/>
        </w:rPr>
        <w:tab/>
      </w:r>
      <w:r w:rsidRPr="0005338C">
        <w:rPr>
          <w:rFonts w:cs="Times New Roman"/>
          <w:sz w:val="24"/>
          <w:szCs w:val="20"/>
          <w:lang w:val="en-GB" w:eastAsia="en-US"/>
        </w:rPr>
        <w:t>≤ φ ≤ 7°</w:t>
      </w:r>
    </w:p>
    <w:p w:rsidR="0079443C" w:rsidRPr="0005338C" w:rsidRDefault="0079443C" w:rsidP="0079443C">
      <w:pPr>
        <w:tabs>
          <w:tab w:val="left" w:pos="794"/>
          <w:tab w:val="center" w:pos="4820"/>
          <w:tab w:val="left" w:pos="6300"/>
          <w:tab w:val="left" w:pos="6840"/>
          <w:tab w:val="left" w:pos="7428"/>
          <w:tab w:val="left" w:pos="7541"/>
          <w:tab w:val="left" w:pos="8108"/>
          <w:tab w:val="right" w:pos="9639"/>
        </w:tabs>
        <w:bidi w:val="0"/>
        <w:spacing w:line="240" w:lineRule="auto"/>
        <w:jc w:val="left"/>
        <w:rPr>
          <w:rFonts w:cs="Times New Roman"/>
          <w:iCs/>
          <w:sz w:val="24"/>
          <w:szCs w:val="20"/>
          <w:lang w:val="en-GB" w:eastAsia="en-US"/>
        </w:rPr>
      </w:pPr>
      <w:r w:rsidRPr="0005338C">
        <w:rPr>
          <w:rFonts w:cs="Times New Roman"/>
          <w:i/>
          <w:sz w:val="24"/>
          <w:szCs w:val="20"/>
          <w:lang w:val="en-GB" w:eastAsia="en-US"/>
        </w:rPr>
        <w:tab/>
        <w:t>G</w:t>
      </w:r>
      <w:r w:rsidRPr="0005338C">
        <w:rPr>
          <w:rFonts w:cs="Times New Roman"/>
          <w:sz w:val="24"/>
          <w:szCs w:val="20"/>
          <w:lang w:val="en-GB" w:eastAsia="en-US"/>
        </w:rPr>
        <w:t xml:space="preserve">(φ) </w:t>
      </w:r>
      <w:r w:rsidRPr="0005338C">
        <w:rPr>
          <w:rFonts w:cs="Times New Roman"/>
          <w:iCs/>
          <w:sz w:val="24"/>
          <w:szCs w:val="20"/>
          <w:lang w:val="en-GB" w:eastAsia="en-US"/>
        </w:rPr>
        <w:t xml:space="preserve">= 7.9 + </w:t>
      </w:r>
      <w:r w:rsidRPr="0005338C">
        <w:rPr>
          <w:rFonts w:cs="Times New Roman"/>
          <w:position w:val="-28"/>
          <w:sz w:val="24"/>
          <w:szCs w:val="20"/>
          <w:lang w:val="en-GB" w:eastAsia="en-US"/>
        </w:rPr>
        <w:object w:dxaOrig="2040" w:dyaOrig="680">
          <v:shape id="_x0000_i1030" type="#_x0000_t75" style="width:102pt;height:34.5pt" o:ole="" filled="t">
            <v:fill color2="black"/>
            <v:imagedata r:id="rId22" o:title=""/>
          </v:shape>
          <o:OLEObject Type="Embed" ProgID="Equation.3" ShapeID="_x0000_i1030" DrawAspect="Content" ObjectID="_1333978114" r:id="rId23"/>
        </w:object>
      </w:r>
      <w:r w:rsidRPr="0005338C">
        <w:rPr>
          <w:rFonts w:cs="Times New Roman"/>
          <w:sz w:val="24"/>
          <w:szCs w:val="20"/>
          <w:lang w:val="en-GB" w:eastAsia="en-US"/>
        </w:rPr>
        <w:t xml:space="preserve"> </w:t>
      </w:r>
      <w:r w:rsidRPr="0005338C">
        <w:rPr>
          <w:rFonts w:cs="Times New Roman"/>
          <w:sz w:val="24"/>
          <w:szCs w:val="20"/>
          <w:lang w:val="en-GB" w:eastAsia="en-US"/>
        </w:rPr>
        <w:tab/>
      </w:r>
      <w:proofErr w:type="spellStart"/>
      <w:r w:rsidRPr="0005338C">
        <w:rPr>
          <w:rFonts w:cs="Times New Roman"/>
          <w:iCs/>
          <w:sz w:val="24"/>
          <w:szCs w:val="20"/>
          <w:lang w:val="en-GB" w:eastAsia="en-US"/>
        </w:rPr>
        <w:t>dBi</w:t>
      </w:r>
      <w:proofErr w:type="spellEnd"/>
      <w:r w:rsidRPr="0005338C">
        <w:rPr>
          <w:rFonts w:cs="Times New Roman"/>
          <w:iCs/>
          <w:sz w:val="24"/>
          <w:szCs w:val="20"/>
          <w:lang w:val="en-GB" w:eastAsia="en-US"/>
        </w:rPr>
        <w:tab/>
        <w:t>for</w:t>
      </w:r>
      <w:r w:rsidRPr="0005338C">
        <w:rPr>
          <w:rFonts w:cs="Times New Roman"/>
          <w:iCs/>
          <w:sz w:val="24"/>
          <w:szCs w:val="20"/>
          <w:lang w:val="en-GB" w:eastAsia="en-US"/>
        </w:rPr>
        <w:tab/>
        <w:t>7° </w:t>
      </w:r>
      <w:r w:rsidRPr="0005338C">
        <w:rPr>
          <w:rFonts w:cs="Times New Roman"/>
          <w:iCs/>
          <w:sz w:val="24"/>
          <w:szCs w:val="20"/>
          <w:lang w:val="en-GB" w:eastAsia="en-US"/>
        </w:rPr>
        <w:tab/>
      </w:r>
      <w:r w:rsidRPr="0005338C">
        <w:rPr>
          <w:rFonts w:cs="Times New Roman"/>
          <w:sz w:val="24"/>
          <w:szCs w:val="20"/>
          <w:lang w:val="en-GB" w:eastAsia="en-US"/>
        </w:rPr>
        <w:t>&lt; φ ≤</w:t>
      </w:r>
      <w:r w:rsidRPr="0005338C">
        <w:rPr>
          <w:rFonts w:cs="Times New Roman"/>
          <w:iCs/>
          <w:sz w:val="24"/>
          <w:szCs w:val="20"/>
          <w:lang w:val="en-GB" w:eastAsia="en-US"/>
        </w:rPr>
        <w:t xml:space="preserve"> 9.2°</w:t>
      </w:r>
    </w:p>
    <w:p w:rsidR="0079443C" w:rsidRPr="0005338C" w:rsidRDefault="0079443C" w:rsidP="0079443C">
      <w:pPr>
        <w:tabs>
          <w:tab w:val="left" w:pos="794"/>
          <w:tab w:val="center" w:pos="4820"/>
          <w:tab w:val="left" w:pos="6300"/>
          <w:tab w:val="left" w:pos="6840"/>
          <w:tab w:val="left" w:pos="7428"/>
          <w:tab w:val="left" w:pos="7541"/>
          <w:tab w:val="left" w:pos="8108"/>
          <w:tab w:val="right" w:pos="9639"/>
        </w:tabs>
        <w:bidi w:val="0"/>
        <w:spacing w:line="240" w:lineRule="auto"/>
        <w:jc w:val="left"/>
        <w:rPr>
          <w:rFonts w:ascii="Symbol" w:hAnsi="Symbol" w:cs="Times New Roman"/>
          <w:sz w:val="24"/>
          <w:szCs w:val="20"/>
          <w:lang w:val="en-GB" w:eastAsia="en-US"/>
        </w:rPr>
      </w:pPr>
      <w:r w:rsidRPr="0005338C">
        <w:rPr>
          <w:rFonts w:cs="Times New Roman"/>
          <w:iCs/>
          <w:sz w:val="24"/>
          <w:szCs w:val="20"/>
          <w:lang w:val="en-GB" w:eastAsia="en-US"/>
        </w:rPr>
        <w:tab/>
      </w:r>
      <w:r w:rsidRPr="0005338C">
        <w:rPr>
          <w:rFonts w:cs="Times New Roman"/>
          <w:i/>
          <w:sz w:val="24"/>
          <w:szCs w:val="20"/>
          <w:lang w:val="en-GB" w:eastAsia="en-US"/>
        </w:rPr>
        <w:t>G</w:t>
      </w:r>
      <w:r w:rsidRPr="0005338C">
        <w:rPr>
          <w:rFonts w:cs="Times New Roman"/>
          <w:sz w:val="24"/>
          <w:szCs w:val="20"/>
          <w:lang w:val="en-GB" w:eastAsia="en-US"/>
        </w:rPr>
        <w:t>(φ)</w:t>
      </w:r>
      <w:r w:rsidRPr="0005338C">
        <w:rPr>
          <w:rFonts w:cs="Times New Roman"/>
          <w:iCs/>
          <w:sz w:val="24"/>
          <w:szCs w:val="20"/>
          <w:lang w:val="en-GB" w:eastAsia="en-US"/>
        </w:rPr>
        <w:t xml:space="preserve"> = </w:t>
      </w:r>
      <w:r w:rsidRPr="0005338C">
        <w:rPr>
          <w:rFonts w:cs="Times New Roman"/>
          <w:sz w:val="24"/>
          <w:szCs w:val="20"/>
          <w:lang w:val="en-GB" w:eastAsia="en-US"/>
        </w:rPr>
        <w:t>32 – 25 </w:t>
      </w:r>
      <w:r w:rsidRPr="0005338C">
        <w:rPr>
          <w:rFonts w:cs="Times New Roman"/>
          <w:iCs/>
          <w:sz w:val="24"/>
          <w:szCs w:val="20"/>
          <w:lang w:val="en-GB" w:eastAsia="en-US"/>
        </w:rPr>
        <w:t>log</w:t>
      </w:r>
      <w:r w:rsidRPr="0005338C">
        <w:rPr>
          <w:rFonts w:cs="Times New Roman"/>
          <w:sz w:val="24"/>
          <w:szCs w:val="20"/>
          <w:lang w:val="en-GB" w:eastAsia="en-US"/>
        </w:rPr>
        <w:t> (</w:t>
      </w:r>
      <w:r w:rsidRPr="0005338C">
        <w:rPr>
          <w:rFonts w:cs="Times New Roman"/>
          <w:iCs/>
          <w:sz w:val="24"/>
          <w:szCs w:val="20"/>
          <w:lang w:val="en-GB" w:eastAsia="en-US"/>
        </w:rPr>
        <w:t xml:space="preserve">φ) </w:t>
      </w:r>
      <w:r w:rsidRPr="0005338C">
        <w:rPr>
          <w:rFonts w:cs="Times New Roman"/>
          <w:iCs/>
          <w:sz w:val="24"/>
          <w:szCs w:val="20"/>
          <w:lang w:val="en-GB" w:eastAsia="en-US"/>
        </w:rPr>
        <w:tab/>
      </w:r>
      <w:proofErr w:type="spellStart"/>
      <w:r w:rsidRPr="0005338C">
        <w:rPr>
          <w:rFonts w:cs="Times New Roman"/>
          <w:iCs/>
          <w:sz w:val="24"/>
          <w:szCs w:val="20"/>
          <w:lang w:val="en-GB" w:eastAsia="en-US"/>
        </w:rPr>
        <w:t>dBi</w:t>
      </w:r>
      <w:proofErr w:type="spellEnd"/>
      <w:r w:rsidRPr="0005338C">
        <w:rPr>
          <w:rFonts w:cs="Times New Roman"/>
          <w:sz w:val="24"/>
          <w:szCs w:val="20"/>
          <w:lang w:val="en-GB" w:eastAsia="en-US"/>
        </w:rPr>
        <w:tab/>
        <w:t>for</w:t>
      </w:r>
      <w:r w:rsidRPr="0005338C">
        <w:rPr>
          <w:rFonts w:cs="Times New Roman"/>
          <w:sz w:val="24"/>
          <w:szCs w:val="20"/>
          <w:lang w:val="en-GB" w:eastAsia="en-US"/>
        </w:rPr>
        <w:tab/>
        <w:t>9.2°</w:t>
      </w:r>
      <w:r w:rsidRPr="0005338C">
        <w:rPr>
          <w:rFonts w:cs="Times New Roman"/>
          <w:sz w:val="24"/>
          <w:szCs w:val="20"/>
          <w:lang w:val="en-GB" w:eastAsia="en-US"/>
        </w:rPr>
        <w:tab/>
        <w:t xml:space="preserve">&lt; </w:t>
      </w:r>
      <w:r w:rsidRPr="0005338C">
        <w:rPr>
          <w:rFonts w:cs="Times New Roman"/>
          <w:iCs/>
          <w:sz w:val="24"/>
          <w:szCs w:val="20"/>
          <w:lang w:val="en-GB" w:eastAsia="en-US"/>
        </w:rPr>
        <w:t xml:space="preserve">φ ≤ </w:t>
      </w:r>
      <w:r w:rsidRPr="0005338C">
        <w:rPr>
          <w:rFonts w:cs="Times New Roman"/>
          <w:sz w:val="24"/>
          <w:szCs w:val="20"/>
          <w:lang w:val="en-GB" w:eastAsia="en-US"/>
        </w:rPr>
        <w:t>30.2º</w:t>
      </w:r>
    </w:p>
    <w:p w:rsidR="0079443C" w:rsidRPr="0005338C" w:rsidRDefault="0079443C" w:rsidP="0079443C">
      <w:pPr>
        <w:tabs>
          <w:tab w:val="left" w:pos="794"/>
          <w:tab w:val="center" w:pos="4820"/>
          <w:tab w:val="left" w:pos="6300"/>
          <w:tab w:val="left" w:pos="6840"/>
          <w:tab w:val="left" w:pos="7428"/>
          <w:tab w:val="left" w:pos="7541"/>
          <w:tab w:val="left" w:pos="8108"/>
          <w:tab w:val="right" w:pos="9639"/>
        </w:tabs>
        <w:bidi w:val="0"/>
        <w:spacing w:line="240" w:lineRule="auto"/>
        <w:jc w:val="left"/>
        <w:rPr>
          <w:rFonts w:cs="Times New Roman"/>
          <w:iCs/>
          <w:sz w:val="24"/>
          <w:szCs w:val="20"/>
          <w:lang w:eastAsia="en-US"/>
        </w:rPr>
      </w:pPr>
      <w:r w:rsidRPr="0005338C">
        <w:rPr>
          <w:rFonts w:cs="Times New Roman"/>
          <w:iCs/>
          <w:sz w:val="24"/>
          <w:szCs w:val="20"/>
          <w:lang w:val="en-GB" w:eastAsia="en-US"/>
        </w:rPr>
        <w:tab/>
      </w:r>
      <w:r w:rsidRPr="0005338C">
        <w:rPr>
          <w:rFonts w:cs="Times New Roman"/>
          <w:i/>
          <w:sz w:val="24"/>
          <w:szCs w:val="20"/>
          <w:lang w:eastAsia="en-US"/>
        </w:rPr>
        <w:t>G</w:t>
      </w:r>
      <w:r w:rsidRPr="0005338C">
        <w:rPr>
          <w:rFonts w:cs="Times New Roman"/>
          <w:sz w:val="24"/>
          <w:szCs w:val="20"/>
          <w:lang w:eastAsia="en-US"/>
        </w:rPr>
        <w:t>(</w:t>
      </w:r>
      <w:r w:rsidRPr="0005338C">
        <w:rPr>
          <w:rFonts w:cs="Times New Roman"/>
          <w:sz w:val="24"/>
          <w:szCs w:val="20"/>
          <w:lang w:val="en-GB" w:eastAsia="en-US"/>
        </w:rPr>
        <w:t>φ</w:t>
      </w:r>
      <w:r w:rsidRPr="0005338C">
        <w:rPr>
          <w:rFonts w:cs="Times New Roman"/>
          <w:sz w:val="24"/>
          <w:szCs w:val="20"/>
          <w:lang w:eastAsia="en-US"/>
        </w:rPr>
        <w:t>)</w:t>
      </w:r>
      <w:r w:rsidRPr="0005338C">
        <w:rPr>
          <w:rFonts w:cs="Times New Roman"/>
          <w:iCs/>
          <w:sz w:val="24"/>
          <w:szCs w:val="20"/>
          <w:lang w:eastAsia="en-US"/>
        </w:rPr>
        <w:t xml:space="preserve"> = –5</w:t>
      </w:r>
      <w:r w:rsidRPr="0005338C">
        <w:rPr>
          <w:rFonts w:cs="Times New Roman"/>
          <w:iCs/>
          <w:sz w:val="24"/>
          <w:szCs w:val="20"/>
          <w:lang w:eastAsia="en-US"/>
        </w:rPr>
        <w:tab/>
      </w:r>
      <w:proofErr w:type="spellStart"/>
      <w:r w:rsidRPr="0005338C">
        <w:rPr>
          <w:rFonts w:cs="Times New Roman"/>
          <w:iCs/>
          <w:sz w:val="24"/>
          <w:szCs w:val="20"/>
          <w:lang w:eastAsia="en-US"/>
        </w:rPr>
        <w:t>dBi</w:t>
      </w:r>
      <w:proofErr w:type="spellEnd"/>
      <w:r w:rsidRPr="0005338C">
        <w:rPr>
          <w:rFonts w:cs="Times New Roman"/>
          <w:sz w:val="24"/>
          <w:szCs w:val="20"/>
          <w:lang w:eastAsia="en-US"/>
        </w:rPr>
        <w:tab/>
        <w:t>for</w:t>
      </w:r>
      <w:r w:rsidRPr="0005338C">
        <w:rPr>
          <w:rFonts w:cs="Times New Roman"/>
          <w:sz w:val="24"/>
          <w:szCs w:val="20"/>
          <w:lang w:eastAsia="en-US"/>
        </w:rPr>
        <w:tab/>
        <w:t>30.2º</w:t>
      </w:r>
      <w:r w:rsidRPr="0005338C">
        <w:rPr>
          <w:rFonts w:cs="Times New Roman"/>
          <w:sz w:val="24"/>
          <w:szCs w:val="20"/>
          <w:lang w:eastAsia="en-US"/>
        </w:rPr>
        <w:tab/>
        <w:t xml:space="preserve">&lt; </w:t>
      </w:r>
      <w:r w:rsidRPr="0005338C">
        <w:rPr>
          <w:rFonts w:cs="Times New Roman"/>
          <w:iCs/>
          <w:sz w:val="24"/>
          <w:szCs w:val="20"/>
          <w:lang w:val="en-GB" w:eastAsia="en-US"/>
        </w:rPr>
        <w:t>φ</w:t>
      </w:r>
      <w:r w:rsidRPr="0005338C">
        <w:rPr>
          <w:rFonts w:cs="Times New Roman"/>
          <w:iCs/>
          <w:sz w:val="24"/>
          <w:szCs w:val="20"/>
          <w:lang w:eastAsia="en-US"/>
        </w:rPr>
        <w:t xml:space="preserve"> ≤ 70º</w:t>
      </w:r>
    </w:p>
    <w:p w:rsidR="0079443C" w:rsidRPr="0005338C" w:rsidRDefault="0079443C" w:rsidP="0079443C">
      <w:pPr>
        <w:tabs>
          <w:tab w:val="left" w:pos="794"/>
          <w:tab w:val="center" w:pos="4820"/>
          <w:tab w:val="left" w:pos="6300"/>
          <w:tab w:val="left" w:pos="6840"/>
          <w:tab w:val="left" w:pos="7428"/>
          <w:tab w:val="left" w:pos="7541"/>
          <w:tab w:val="left" w:pos="8108"/>
          <w:tab w:val="right" w:pos="9639"/>
        </w:tabs>
        <w:bidi w:val="0"/>
        <w:spacing w:line="240" w:lineRule="auto"/>
        <w:jc w:val="left"/>
        <w:rPr>
          <w:rFonts w:cs="Times New Roman"/>
          <w:iCs/>
          <w:sz w:val="24"/>
          <w:szCs w:val="20"/>
          <w:lang w:val="en-GB" w:eastAsia="en-US"/>
        </w:rPr>
      </w:pPr>
      <w:r w:rsidRPr="0005338C">
        <w:rPr>
          <w:rFonts w:cs="Times New Roman"/>
          <w:iCs/>
          <w:sz w:val="24"/>
          <w:szCs w:val="20"/>
          <w:lang w:eastAsia="en-US"/>
        </w:rPr>
        <w:tab/>
      </w:r>
      <w:r w:rsidRPr="0005338C">
        <w:rPr>
          <w:rFonts w:cs="Times New Roman"/>
          <w:i/>
          <w:sz w:val="24"/>
          <w:szCs w:val="20"/>
          <w:lang w:val="en-GB" w:eastAsia="en-US"/>
        </w:rPr>
        <w:t>G</w:t>
      </w:r>
      <w:r w:rsidRPr="0005338C">
        <w:rPr>
          <w:rFonts w:cs="Times New Roman"/>
          <w:sz w:val="24"/>
          <w:szCs w:val="20"/>
          <w:lang w:val="en-GB" w:eastAsia="en-US"/>
        </w:rPr>
        <w:t>(φ)</w:t>
      </w:r>
      <w:r w:rsidRPr="0005338C">
        <w:rPr>
          <w:rFonts w:cs="Times New Roman"/>
          <w:iCs/>
          <w:sz w:val="24"/>
          <w:szCs w:val="20"/>
          <w:lang w:val="en-GB" w:eastAsia="en-US"/>
        </w:rPr>
        <w:t xml:space="preserve"> = 0</w:t>
      </w:r>
      <w:r w:rsidRPr="0005338C">
        <w:rPr>
          <w:rFonts w:cs="Times New Roman"/>
          <w:sz w:val="24"/>
          <w:szCs w:val="20"/>
          <w:lang w:val="en-GB" w:eastAsia="en-US"/>
        </w:rPr>
        <w:tab/>
      </w:r>
      <w:proofErr w:type="spellStart"/>
      <w:r w:rsidRPr="0005338C">
        <w:rPr>
          <w:rFonts w:cs="Times New Roman"/>
          <w:iCs/>
          <w:sz w:val="24"/>
          <w:szCs w:val="20"/>
          <w:lang w:val="en-GB" w:eastAsia="en-US"/>
        </w:rPr>
        <w:t>dBi</w:t>
      </w:r>
      <w:proofErr w:type="spellEnd"/>
      <w:r w:rsidRPr="0005338C">
        <w:rPr>
          <w:rFonts w:cs="Times New Roman"/>
          <w:iCs/>
          <w:sz w:val="24"/>
          <w:szCs w:val="20"/>
          <w:lang w:val="en-GB" w:eastAsia="en-US"/>
        </w:rPr>
        <w:tab/>
      </w:r>
      <w:r w:rsidRPr="0005338C">
        <w:rPr>
          <w:rFonts w:cs="Times New Roman"/>
          <w:sz w:val="24"/>
          <w:szCs w:val="20"/>
          <w:lang w:val="en-GB" w:eastAsia="en-US"/>
        </w:rPr>
        <w:t>for</w:t>
      </w:r>
      <w:r w:rsidRPr="0005338C">
        <w:rPr>
          <w:rFonts w:cs="Times New Roman"/>
          <w:sz w:val="24"/>
          <w:szCs w:val="20"/>
          <w:lang w:val="en-GB" w:eastAsia="en-US"/>
        </w:rPr>
        <w:tab/>
        <w:t>70°</w:t>
      </w:r>
      <w:r w:rsidRPr="0005338C">
        <w:rPr>
          <w:rFonts w:cs="Times New Roman"/>
          <w:sz w:val="24"/>
          <w:szCs w:val="20"/>
          <w:lang w:val="en-GB" w:eastAsia="en-US"/>
        </w:rPr>
        <w:tab/>
        <w:t xml:space="preserve">&lt; </w:t>
      </w:r>
      <w:r w:rsidRPr="0005338C">
        <w:rPr>
          <w:rFonts w:cs="Times New Roman"/>
          <w:iCs/>
          <w:sz w:val="24"/>
          <w:szCs w:val="20"/>
          <w:lang w:val="en-GB" w:eastAsia="en-US"/>
        </w:rPr>
        <w:t>φ ≤ 180º</w:t>
      </w:r>
    </w:p>
    <w:p w:rsidR="0079443C" w:rsidRPr="008A4926" w:rsidRDefault="0079443C" w:rsidP="0079443C">
      <w:pPr>
        <w:rPr>
          <w:rtl/>
          <w:lang w:bidi="ar-SY"/>
        </w:rPr>
      </w:pPr>
      <w:r w:rsidRPr="008A4926">
        <w:rPr>
          <w:rFonts w:hint="cs"/>
          <w:rtl/>
        </w:rPr>
        <w:t xml:space="preserve">ويرد تعريف </w:t>
      </w:r>
      <w:r w:rsidRPr="008A4926">
        <w:t>φ</w:t>
      </w:r>
      <w:r w:rsidRPr="008A4926">
        <w:rPr>
          <w:rFonts w:hint="cs"/>
          <w:rtl/>
        </w:rPr>
        <w:t xml:space="preserve"> و</w:t>
      </w:r>
      <w:proofErr w:type="spellStart"/>
      <w:r w:rsidRPr="008A4926">
        <w:t>φ</w:t>
      </w:r>
      <w:r w:rsidRPr="008A4926">
        <w:rPr>
          <w:i/>
          <w:vertAlign w:val="subscript"/>
        </w:rPr>
        <w:t>min</w:t>
      </w:r>
      <w:proofErr w:type="spellEnd"/>
      <w:r w:rsidRPr="008A4926">
        <w:rPr>
          <w:rFonts w:hint="cs"/>
          <w:rtl/>
        </w:rPr>
        <w:t xml:space="preserve"> و</w:t>
      </w:r>
      <w:r w:rsidRPr="008A4926">
        <w:t>θ</w:t>
      </w:r>
      <w:r w:rsidRPr="008A4926">
        <w:rPr>
          <w:rFonts w:hint="cs"/>
          <w:rtl/>
        </w:rPr>
        <w:t xml:space="preserve"> و</w:t>
      </w:r>
      <w:r w:rsidRPr="008A4926">
        <w:rPr>
          <w:i/>
        </w:rPr>
        <w:t>G</w:t>
      </w:r>
      <w:r w:rsidRPr="008A4926">
        <w:t>(φ)</w:t>
      </w:r>
      <w:r w:rsidRPr="008A4926">
        <w:rPr>
          <w:rFonts w:hint="cs"/>
          <w:rtl/>
        </w:rPr>
        <w:t xml:space="preserve"> في فقرة </w:t>
      </w:r>
      <w:r w:rsidRPr="008A4926">
        <w:rPr>
          <w:rFonts w:hint="cs"/>
          <w:i/>
          <w:iCs/>
          <w:rtl/>
        </w:rPr>
        <w:t>توصي</w:t>
      </w:r>
      <w:r w:rsidRPr="008A4926">
        <w:rPr>
          <w:rFonts w:hint="cs"/>
          <w:rtl/>
        </w:rPr>
        <w:t xml:space="preserve"> </w:t>
      </w:r>
      <w:r w:rsidRPr="008A4926">
        <w:t>1.2</w:t>
      </w:r>
      <w:r w:rsidRPr="008A4926">
        <w:rPr>
          <w:rFonts w:hint="cs"/>
          <w:rtl/>
          <w:lang w:bidi="ar-SY"/>
        </w:rPr>
        <w:t>؛</w:t>
      </w:r>
    </w:p>
    <w:p w:rsidR="0079443C" w:rsidRDefault="0079443C" w:rsidP="0079443C">
      <w:pPr>
        <w:spacing w:before="240"/>
        <w:rPr>
          <w:rtl/>
          <w:lang w:bidi="ar-EG"/>
        </w:rPr>
      </w:pPr>
      <w:r w:rsidRPr="0005338C">
        <w:rPr>
          <w:b/>
          <w:bCs/>
          <w:lang w:bidi="ar-SY"/>
        </w:rPr>
        <w:t>3</w:t>
      </w:r>
      <w:r>
        <w:rPr>
          <w:lang w:bidi="ar-SY"/>
        </w:rPr>
        <w:tab/>
      </w:r>
      <w:r>
        <w:rPr>
          <w:rFonts w:hint="cs"/>
          <w:rtl/>
          <w:lang w:bidi="ar-SY"/>
        </w:rPr>
        <w:t>باعتبار الملاحظات التالية جزءاً من هذه التوصية.</w:t>
      </w:r>
    </w:p>
    <w:p w:rsidR="0079443C" w:rsidRPr="008A4926" w:rsidRDefault="0079443C" w:rsidP="0079443C">
      <w:pPr>
        <w:pStyle w:val="Note"/>
        <w:rPr>
          <w:rtl/>
          <w:lang w:bidi="ar-SY"/>
        </w:rPr>
      </w:pPr>
      <w:r w:rsidRPr="008A4926">
        <w:rPr>
          <w:rFonts w:hint="cs"/>
          <w:b/>
          <w:bCs/>
          <w:rtl/>
          <w:lang w:bidi="ar-SY"/>
        </w:rPr>
        <w:t xml:space="preserve">الملاحظة </w:t>
      </w:r>
      <w:r w:rsidRPr="008A4926">
        <w:rPr>
          <w:b/>
          <w:bCs/>
          <w:lang w:bidi="ar-SY"/>
        </w:rPr>
        <w:t>1</w:t>
      </w:r>
      <w:r w:rsidRPr="008A4926">
        <w:rPr>
          <w:rFonts w:hint="cs"/>
          <w:rtl/>
          <w:lang w:bidi="ar-SY"/>
        </w:rPr>
        <w:t xml:space="preserve"> - في حالة فتحات الهوائي غير الدائرية، ينبغي استعمال القطر المكافئ لتحديد </w:t>
      </w:r>
      <w:r w:rsidRPr="008A4926">
        <w:rPr>
          <w:i/>
        </w:rPr>
        <w:t>D</w:t>
      </w:r>
      <w:r w:rsidRPr="008A4926">
        <w:t>/λ</w:t>
      </w:r>
      <w:r w:rsidRPr="008A4926">
        <w:rPr>
          <w:rFonts w:hint="cs"/>
          <w:rtl/>
          <w:lang w:bidi="ar-SY"/>
        </w:rPr>
        <w:t xml:space="preserve"> بغية تطبيق فقرة </w:t>
      </w:r>
      <w:r w:rsidRPr="008A4926">
        <w:rPr>
          <w:rFonts w:hint="cs"/>
          <w:i/>
          <w:iCs/>
          <w:rtl/>
          <w:lang w:bidi="ar-SY"/>
        </w:rPr>
        <w:t>توصي</w:t>
      </w:r>
      <w:r w:rsidRPr="008A4926">
        <w:rPr>
          <w:rFonts w:hint="cs"/>
          <w:rtl/>
          <w:lang w:bidi="ar-SY"/>
        </w:rPr>
        <w:t xml:space="preserve"> </w:t>
      </w:r>
      <w:r w:rsidRPr="008A4926">
        <w:rPr>
          <w:lang w:bidi="ar-SY"/>
        </w:rPr>
        <w:t>1.2</w:t>
      </w:r>
      <w:r w:rsidRPr="008A4926">
        <w:rPr>
          <w:rFonts w:hint="cs"/>
          <w:rtl/>
          <w:lang w:bidi="ar-SY"/>
        </w:rPr>
        <w:t xml:space="preserve"> أو </w:t>
      </w:r>
      <w:r w:rsidRPr="008A4926">
        <w:rPr>
          <w:lang w:bidi="ar-SY"/>
        </w:rPr>
        <w:t>2.2</w:t>
      </w:r>
      <w:r w:rsidRPr="008A4926">
        <w:rPr>
          <w:rFonts w:hint="cs"/>
          <w:rtl/>
          <w:lang w:bidi="ar-SY"/>
        </w:rPr>
        <w:t>.</w:t>
      </w:r>
    </w:p>
    <w:p w:rsidR="0079443C" w:rsidRPr="008A4926" w:rsidRDefault="0079443C" w:rsidP="0079443C">
      <w:pPr>
        <w:pStyle w:val="Note"/>
        <w:rPr>
          <w:rtl/>
          <w:lang w:bidi="ar-SY"/>
        </w:rPr>
      </w:pPr>
      <w:r w:rsidRPr="008A4926">
        <w:rPr>
          <w:rFonts w:hint="cs"/>
          <w:b/>
          <w:bCs/>
          <w:rtl/>
          <w:lang w:bidi="ar-SY"/>
        </w:rPr>
        <w:t xml:space="preserve">الملاحظة </w:t>
      </w:r>
      <w:r w:rsidRPr="008A4926">
        <w:rPr>
          <w:b/>
          <w:bCs/>
          <w:lang w:bidi="ar-SY"/>
        </w:rPr>
        <w:t>2</w:t>
      </w:r>
      <w:r w:rsidRPr="008A4926">
        <w:rPr>
          <w:rFonts w:hint="cs"/>
          <w:rtl/>
          <w:lang w:bidi="ar-SY"/>
        </w:rPr>
        <w:t xml:space="preserve"> - يمثل مخطط إشعاع الفقرة </w:t>
      </w:r>
      <w:r w:rsidRPr="008A4926">
        <w:rPr>
          <w:rFonts w:hint="cs"/>
          <w:i/>
          <w:iCs/>
          <w:rtl/>
          <w:lang w:bidi="ar-SY"/>
        </w:rPr>
        <w:t>توصي</w:t>
      </w:r>
      <w:r w:rsidRPr="008A4926">
        <w:rPr>
          <w:rFonts w:hint="cs"/>
          <w:rtl/>
          <w:lang w:bidi="ar-SY"/>
        </w:rPr>
        <w:t xml:space="preserve"> </w:t>
      </w:r>
      <w:r w:rsidRPr="008A4926">
        <w:rPr>
          <w:lang w:bidi="ar-SY"/>
        </w:rPr>
        <w:t>2.2</w:t>
      </w:r>
      <w:r w:rsidRPr="008A4926">
        <w:rPr>
          <w:rFonts w:hint="cs"/>
          <w:rtl/>
          <w:lang w:bidi="ar-SY"/>
        </w:rPr>
        <w:t xml:space="preserve"> غلافاً أقصى، لا </w:t>
      </w:r>
      <w:proofErr w:type="spellStart"/>
      <w:r w:rsidRPr="008A4926">
        <w:rPr>
          <w:rFonts w:hint="cs"/>
          <w:rtl/>
          <w:lang w:bidi="ar-SY"/>
        </w:rPr>
        <w:t>سيما</w:t>
      </w:r>
      <w:proofErr w:type="spellEnd"/>
      <w:r w:rsidRPr="008A4926">
        <w:rPr>
          <w:rFonts w:hint="cs"/>
          <w:rtl/>
          <w:lang w:bidi="ar-SY"/>
        </w:rPr>
        <w:t xml:space="preserve"> فيما يتعلق بالفصوص الخلفية. وقد بيّنت القياسات أن بعض الهوائيات ذات النسبة </w:t>
      </w:r>
      <w:r w:rsidRPr="008A4926">
        <w:rPr>
          <w:i/>
        </w:rPr>
        <w:t>D</w:t>
      </w:r>
      <w:r w:rsidRPr="008A4926">
        <w:t>/λ &lt; 46,8</w:t>
      </w:r>
      <w:r w:rsidRPr="008A4926">
        <w:rPr>
          <w:rFonts w:hint="cs"/>
          <w:rtl/>
          <w:lang w:bidi="ar-SY"/>
        </w:rPr>
        <w:t xml:space="preserve"> يمكن أن تحقق غلاف مخطط إشعاع أكثر تشدداً في فقرة </w:t>
      </w:r>
      <w:r w:rsidRPr="008A4926">
        <w:rPr>
          <w:rFonts w:hint="cs"/>
          <w:i/>
          <w:iCs/>
          <w:rtl/>
          <w:lang w:bidi="ar-SY"/>
        </w:rPr>
        <w:t>توصي</w:t>
      </w:r>
      <w:r w:rsidRPr="008A4926">
        <w:rPr>
          <w:rFonts w:hint="cs"/>
          <w:rtl/>
          <w:lang w:bidi="ar-SY"/>
        </w:rPr>
        <w:t xml:space="preserve"> </w:t>
      </w:r>
      <w:r w:rsidRPr="008A4926">
        <w:rPr>
          <w:lang w:bidi="ar-SY"/>
        </w:rPr>
        <w:t>1.2</w:t>
      </w:r>
      <w:r w:rsidRPr="008A4926">
        <w:rPr>
          <w:rFonts w:hint="cs"/>
          <w:rtl/>
          <w:lang w:bidi="ar-SY"/>
        </w:rPr>
        <w:t>.</w:t>
      </w:r>
    </w:p>
    <w:p w:rsidR="0079443C" w:rsidRPr="008A4926" w:rsidRDefault="0079443C" w:rsidP="0079443C">
      <w:pPr>
        <w:pStyle w:val="Note"/>
        <w:rPr>
          <w:rtl/>
          <w:lang w:bidi="ar-SY"/>
        </w:rPr>
      </w:pPr>
      <w:r w:rsidRPr="008A4926">
        <w:rPr>
          <w:rFonts w:hint="cs"/>
          <w:b/>
          <w:bCs/>
          <w:rtl/>
        </w:rPr>
        <w:t xml:space="preserve">الملاحظة </w:t>
      </w:r>
      <w:r w:rsidRPr="008A4926">
        <w:rPr>
          <w:b/>
          <w:bCs/>
        </w:rPr>
        <w:t>3</w:t>
      </w:r>
      <w:r w:rsidRPr="008A4926">
        <w:rPr>
          <w:rFonts w:hint="cs"/>
          <w:rtl/>
        </w:rPr>
        <w:t xml:space="preserve"> - لأغراض هذه التوصية، يُفترض أن أدنى قيمة للنسبة </w:t>
      </w:r>
      <w:r w:rsidRPr="008A4926">
        <w:t>(</w:t>
      </w:r>
      <w:r w:rsidRPr="00F7350A">
        <w:rPr>
          <w:i/>
          <w:iCs/>
        </w:rPr>
        <w:t>D</w:t>
      </w:r>
      <w:r w:rsidRPr="008A4926">
        <w:t>/λ)</w:t>
      </w:r>
      <w:r w:rsidRPr="008A4926">
        <w:rPr>
          <w:rFonts w:hint="cs"/>
          <w:rtl/>
        </w:rPr>
        <w:t xml:space="preserve"> في أي اتجاه يسترعي الاهتمام لا تقل عن </w:t>
      </w:r>
      <w:r w:rsidRPr="008A4926">
        <w:t>15</w:t>
      </w:r>
      <w:r w:rsidRPr="008A4926">
        <w:rPr>
          <w:rFonts w:hint="cs"/>
          <w:rtl/>
          <w:lang w:bidi="ar-SY"/>
        </w:rPr>
        <w:t>.</w:t>
      </w:r>
    </w:p>
    <w:p w:rsidR="0079443C" w:rsidRPr="008A4926" w:rsidRDefault="0079443C" w:rsidP="0079443C">
      <w:pPr>
        <w:pStyle w:val="Note"/>
        <w:rPr>
          <w:rtl/>
          <w:lang w:bidi="ar-SY"/>
        </w:rPr>
      </w:pPr>
      <w:r w:rsidRPr="008A4926">
        <w:rPr>
          <w:rFonts w:hint="cs"/>
          <w:b/>
          <w:bCs/>
          <w:rtl/>
          <w:lang w:bidi="ar-SY"/>
        </w:rPr>
        <w:t xml:space="preserve">الملاحظة </w:t>
      </w:r>
      <w:r w:rsidRPr="008A4926">
        <w:rPr>
          <w:b/>
          <w:bCs/>
          <w:lang w:bidi="ar-SY"/>
        </w:rPr>
        <w:t>4</w:t>
      </w:r>
      <w:r w:rsidRPr="008A4926">
        <w:rPr>
          <w:rFonts w:hint="cs"/>
          <w:rtl/>
          <w:lang w:bidi="ar-SY"/>
        </w:rPr>
        <w:t xml:space="preserve"> </w:t>
      </w:r>
      <w:r w:rsidRPr="008A4926">
        <w:rPr>
          <w:rFonts w:hint="cs"/>
          <w:rtl/>
        </w:rPr>
        <w:t>-</w:t>
      </w:r>
      <w:r w:rsidRPr="008A4926">
        <w:rPr>
          <w:rFonts w:hint="cs"/>
          <w:rtl/>
          <w:lang w:bidi="ar-SY"/>
        </w:rPr>
        <w:t xml:space="preserve"> لا تسري هذه التوصية إلا حيث تكون زاوية الانحراف عن المحور </w:t>
      </w:r>
      <w:r w:rsidRPr="008A4926">
        <w:t>φ</w:t>
      </w:r>
      <w:r w:rsidRPr="008A4926">
        <w:rPr>
          <w:rFonts w:hint="cs"/>
          <w:rtl/>
          <w:lang w:bidi="ar-SY"/>
        </w:rPr>
        <w:t xml:space="preserve"> ما بين الاتجاه الذي يسترعي الاهتمام ومحور التسديد أكبر من، أو تساوي </w:t>
      </w:r>
      <w:proofErr w:type="spellStart"/>
      <w:r w:rsidRPr="008A4926">
        <w:t>φ</w:t>
      </w:r>
      <w:r w:rsidRPr="008A4926">
        <w:rPr>
          <w:i/>
          <w:vertAlign w:val="subscript"/>
        </w:rPr>
        <w:t>min</w:t>
      </w:r>
      <w:proofErr w:type="spellEnd"/>
      <w:r w:rsidRPr="008A4926">
        <w:rPr>
          <w:rFonts w:hint="cs"/>
          <w:rtl/>
          <w:lang w:bidi="ar-SY"/>
        </w:rPr>
        <w:t>.</w:t>
      </w:r>
    </w:p>
    <w:p w:rsidR="0079443C" w:rsidRPr="008A4926" w:rsidRDefault="0079443C" w:rsidP="0079443C">
      <w:pPr>
        <w:pStyle w:val="Note"/>
        <w:rPr>
          <w:rtl/>
          <w:lang w:bidi="ar-SY"/>
        </w:rPr>
      </w:pPr>
      <w:r w:rsidRPr="008A4926">
        <w:rPr>
          <w:rFonts w:hint="cs"/>
          <w:b/>
          <w:bCs/>
          <w:rtl/>
          <w:lang w:bidi="ar-SY"/>
        </w:rPr>
        <w:t>الملاحظة</w:t>
      </w:r>
      <w:r>
        <w:rPr>
          <w:rFonts w:hint="cs"/>
          <w:b/>
          <w:bCs/>
          <w:rtl/>
          <w:lang w:bidi="ar-SY"/>
        </w:rPr>
        <w:t xml:space="preserve"> </w:t>
      </w:r>
      <w:r>
        <w:rPr>
          <w:b/>
          <w:bCs/>
          <w:lang w:bidi="ar-SY"/>
        </w:rPr>
        <w:t>5</w:t>
      </w:r>
      <w:r w:rsidRPr="008A4926">
        <w:rPr>
          <w:rFonts w:hint="cs"/>
          <w:rtl/>
          <w:lang w:bidi="ar-SY"/>
        </w:rPr>
        <w:t xml:space="preserve"> </w:t>
      </w:r>
      <w:r w:rsidRPr="008A4926">
        <w:rPr>
          <w:rFonts w:hint="cs"/>
          <w:rtl/>
        </w:rPr>
        <w:t>-</w:t>
      </w:r>
      <w:r w:rsidRPr="008A4926">
        <w:rPr>
          <w:rFonts w:hint="cs"/>
          <w:rtl/>
          <w:lang w:bidi="ar-SY"/>
        </w:rPr>
        <w:t xml:space="preserve"> لا حاجة لقياسات مخططات إشعاع الهوائي إلا في مستويين، يضم الأول محور التسديد و</w:t>
      </w:r>
      <w:proofErr w:type="spellStart"/>
      <w:r w:rsidRPr="008A4926">
        <w:rPr>
          <w:i/>
          <w:iCs/>
        </w:rPr>
        <w:t>D</w:t>
      </w:r>
      <w:r w:rsidRPr="008A4926">
        <w:rPr>
          <w:i/>
          <w:iCs/>
          <w:vertAlign w:val="subscript"/>
        </w:rPr>
        <w:t>GSO</w:t>
      </w:r>
      <w:proofErr w:type="spellEnd"/>
      <w:r w:rsidRPr="008A4926">
        <w:rPr>
          <w:rFonts w:hint="cs"/>
          <w:rtl/>
          <w:lang w:bidi="ar-SY"/>
        </w:rPr>
        <w:t xml:space="preserve">، ويضم الثاني محور التسديد ويتعامد مع الأول في زوايا الانحراف عن المحور التي تزيد عن، أو تساوي، </w:t>
      </w:r>
      <w:r w:rsidRPr="008A4926">
        <w:sym w:font="Symbol" w:char="F06A"/>
      </w:r>
      <w:r w:rsidRPr="008A4926">
        <w:rPr>
          <w:i/>
          <w:vertAlign w:val="subscript"/>
        </w:rPr>
        <w:t>min</w:t>
      </w:r>
      <w:r w:rsidRPr="008A4926">
        <w:rPr>
          <w:rFonts w:hint="cs"/>
          <w:rtl/>
          <w:lang w:bidi="ar-SY"/>
        </w:rPr>
        <w:t xml:space="preserve"> لبيان الالتزام بمخطط الإشعاع المرجعي الوارد في فقرة </w:t>
      </w:r>
      <w:r w:rsidRPr="008A4926">
        <w:rPr>
          <w:rFonts w:hint="cs"/>
          <w:i/>
          <w:iCs/>
          <w:rtl/>
          <w:lang w:bidi="ar-SY"/>
        </w:rPr>
        <w:t>توصي</w:t>
      </w:r>
      <w:r w:rsidRPr="008A4926">
        <w:rPr>
          <w:rFonts w:hint="cs"/>
          <w:rtl/>
          <w:lang w:bidi="ar-SY"/>
        </w:rPr>
        <w:t xml:space="preserve"> </w:t>
      </w:r>
      <w:r w:rsidRPr="008A4926">
        <w:rPr>
          <w:lang w:bidi="ar-SY"/>
        </w:rPr>
        <w:t>2</w:t>
      </w:r>
      <w:r w:rsidRPr="008A4926">
        <w:rPr>
          <w:rFonts w:hint="cs"/>
          <w:rtl/>
          <w:lang w:bidi="ar-SY"/>
        </w:rPr>
        <w:t xml:space="preserve">. وتتيح مخططات الإشعاع المرجعية في فقرة </w:t>
      </w:r>
      <w:r w:rsidRPr="008A4926">
        <w:rPr>
          <w:rFonts w:hint="cs"/>
          <w:i/>
          <w:iCs/>
          <w:rtl/>
          <w:lang w:bidi="ar-SY"/>
        </w:rPr>
        <w:t>توصي</w:t>
      </w:r>
      <w:r w:rsidRPr="008A4926">
        <w:rPr>
          <w:rFonts w:hint="cs"/>
          <w:rtl/>
          <w:lang w:bidi="ar-SY"/>
        </w:rPr>
        <w:t xml:space="preserve"> </w:t>
      </w:r>
      <w:r w:rsidRPr="008A4926">
        <w:rPr>
          <w:lang w:bidi="ar-SY"/>
        </w:rPr>
        <w:t>2</w:t>
      </w:r>
      <w:r w:rsidRPr="008A4926">
        <w:rPr>
          <w:rFonts w:hint="cs"/>
          <w:rtl/>
          <w:lang w:bidi="ar-SY"/>
        </w:rPr>
        <w:t xml:space="preserve"> تحديد الكسب في جميع الاتجاهات الأخرى للزوايا المنحرفة عن المحور التي تزيد عن، أو</w:t>
      </w:r>
      <w:r>
        <w:rPr>
          <w:rFonts w:hint="eastAsia"/>
          <w:rtl/>
          <w:lang w:bidi="ar-SY"/>
        </w:rPr>
        <w:t> </w:t>
      </w:r>
      <w:r w:rsidRPr="008A4926">
        <w:rPr>
          <w:rFonts w:hint="cs"/>
          <w:rtl/>
          <w:lang w:bidi="ar-SY"/>
        </w:rPr>
        <w:t xml:space="preserve">تساوي، </w:t>
      </w:r>
      <w:r w:rsidRPr="008A4926">
        <w:sym w:font="Symbol" w:char="F06A"/>
      </w:r>
      <w:r w:rsidRPr="008A4926">
        <w:rPr>
          <w:i/>
          <w:vertAlign w:val="subscript"/>
        </w:rPr>
        <w:t>min</w:t>
      </w:r>
      <w:r w:rsidRPr="008A4926">
        <w:rPr>
          <w:rFonts w:hint="cs"/>
          <w:rtl/>
          <w:lang w:bidi="ar-SY"/>
        </w:rPr>
        <w:t xml:space="preserve"> بغرض تطبيق هذه التوصية.</w:t>
      </w:r>
    </w:p>
    <w:p w:rsidR="0079443C" w:rsidRPr="008A4926" w:rsidRDefault="0079443C" w:rsidP="0079443C">
      <w:pPr>
        <w:pStyle w:val="Note"/>
        <w:rPr>
          <w:rtl/>
          <w:lang w:bidi="ar-EG"/>
        </w:rPr>
      </w:pPr>
      <w:r w:rsidRPr="008A4926">
        <w:rPr>
          <w:rFonts w:hint="cs"/>
          <w:b/>
          <w:bCs/>
          <w:rtl/>
          <w:lang w:bidi="ar-SY"/>
        </w:rPr>
        <w:t xml:space="preserve">الملاحظة </w:t>
      </w:r>
      <w:r w:rsidRPr="008A4926">
        <w:rPr>
          <w:b/>
          <w:bCs/>
          <w:lang w:bidi="ar-SY"/>
        </w:rPr>
        <w:t>6</w:t>
      </w:r>
      <w:r w:rsidRPr="008A4926">
        <w:rPr>
          <w:rFonts w:hint="cs"/>
          <w:rtl/>
          <w:lang w:bidi="ar-SY"/>
        </w:rPr>
        <w:t xml:space="preserve"> </w:t>
      </w:r>
      <w:r w:rsidRPr="008A4926">
        <w:rPr>
          <w:rFonts w:hint="cs"/>
          <w:rtl/>
        </w:rPr>
        <w:t>-</w:t>
      </w:r>
      <w:r w:rsidRPr="008A4926">
        <w:rPr>
          <w:rFonts w:hint="cs"/>
          <w:rtl/>
          <w:lang w:bidi="ar-SY"/>
        </w:rPr>
        <w:t xml:space="preserve"> يتطلب حساب القيمة الدنيا للزاوية </w:t>
      </w:r>
      <w:r w:rsidRPr="008A4926">
        <w:sym w:font="Symbol" w:char="F06A"/>
      </w:r>
      <w:r w:rsidRPr="008A4926">
        <w:rPr>
          <w:i/>
          <w:vertAlign w:val="subscript"/>
        </w:rPr>
        <w:t>min</w:t>
      </w:r>
      <w:r w:rsidRPr="008A4926">
        <w:rPr>
          <w:rFonts w:hint="cs"/>
          <w:rtl/>
          <w:lang w:bidi="ar-SY"/>
        </w:rPr>
        <w:t xml:space="preserve"> المستعملة في فقرة </w:t>
      </w:r>
      <w:r w:rsidRPr="008A4926">
        <w:rPr>
          <w:rFonts w:hint="cs"/>
          <w:i/>
          <w:iCs/>
          <w:rtl/>
          <w:lang w:bidi="ar-SY"/>
        </w:rPr>
        <w:t>توصي</w:t>
      </w:r>
      <w:r w:rsidRPr="008A4926">
        <w:rPr>
          <w:rFonts w:hint="cs"/>
          <w:rtl/>
          <w:lang w:bidi="ar-SY"/>
        </w:rPr>
        <w:t xml:space="preserve"> </w:t>
      </w:r>
      <w:r w:rsidRPr="008A4926">
        <w:rPr>
          <w:lang w:bidi="ar-SY"/>
        </w:rPr>
        <w:t>2</w:t>
      </w:r>
      <w:r w:rsidRPr="008A4926">
        <w:rPr>
          <w:rFonts w:hint="cs"/>
          <w:rtl/>
          <w:lang w:bidi="ar-SY"/>
        </w:rPr>
        <w:t xml:space="preserve"> تحديد بعد المقطع العرضي </w:t>
      </w:r>
      <w:r w:rsidRPr="008A4926">
        <w:rPr>
          <w:i/>
        </w:rPr>
        <w:t>D</w:t>
      </w:r>
      <w:r w:rsidRPr="008A4926">
        <w:rPr>
          <w:rFonts w:hint="cs"/>
          <w:rtl/>
          <w:lang w:bidi="ar-SY"/>
        </w:rPr>
        <w:t xml:space="preserve"> لفتحة الهوائي. وفي حالة هوائي دائري أو إهليلجي، ينبغي الرجوع إلى الملحق </w:t>
      </w:r>
      <w:r w:rsidRPr="008A4926">
        <w:rPr>
          <w:lang w:bidi="ar-SY"/>
        </w:rPr>
        <w:t>1</w:t>
      </w:r>
      <w:r w:rsidRPr="008A4926">
        <w:rPr>
          <w:rFonts w:hint="cs"/>
          <w:rtl/>
          <w:lang w:bidi="ar-SY"/>
        </w:rPr>
        <w:t xml:space="preserve"> للاطلاع على تفاصيل حساب </w:t>
      </w:r>
      <w:r w:rsidRPr="008A4926">
        <w:rPr>
          <w:i/>
        </w:rPr>
        <w:t>D</w:t>
      </w:r>
      <w:r w:rsidRPr="008A4926">
        <w:rPr>
          <w:rFonts w:hint="cs"/>
          <w:rtl/>
          <w:lang w:bidi="ar-SY"/>
        </w:rPr>
        <w:t xml:space="preserve"> في زاوية دوران </w:t>
      </w:r>
      <w:r w:rsidRPr="008A4926">
        <w:rPr>
          <w:iCs/>
        </w:rPr>
        <w:t>θ</w:t>
      </w:r>
      <w:r w:rsidRPr="008A4926">
        <w:rPr>
          <w:rFonts w:hint="cs"/>
          <w:rtl/>
          <w:lang w:bidi="ar-SY"/>
        </w:rPr>
        <w:t xml:space="preserve"> باتجاه عكس عقارب الساعة حول محور التسديد.</w:t>
      </w:r>
    </w:p>
    <w:p w:rsidR="0079443C" w:rsidRPr="008A4926" w:rsidRDefault="0079443C" w:rsidP="0079443C">
      <w:pPr>
        <w:pStyle w:val="Note"/>
        <w:rPr>
          <w:rtl/>
          <w:lang w:bidi="ar-SY"/>
        </w:rPr>
      </w:pPr>
      <w:r w:rsidRPr="008A4926">
        <w:rPr>
          <w:rFonts w:hint="cs"/>
          <w:b/>
          <w:bCs/>
          <w:rtl/>
          <w:lang w:bidi="ar-SY"/>
        </w:rPr>
        <w:t xml:space="preserve">الملاحظة </w:t>
      </w:r>
      <w:r w:rsidRPr="008A4926">
        <w:rPr>
          <w:b/>
          <w:bCs/>
          <w:lang w:bidi="ar-SY"/>
        </w:rPr>
        <w:t>7</w:t>
      </w:r>
      <w:r w:rsidRPr="008A4926">
        <w:rPr>
          <w:rFonts w:hint="cs"/>
          <w:rtl/>
          <w:lang w:bidi="ar-SY"/>
        </w:rPr>
        <w:t xml:space="preserve"> </w:t>
      </w:r>
      <w:r w:rsidRPr="008A4926">
        <w:rPr>
          <w:rFonts w:hint="cs"/>
          <w:rtl/>
        </w:rPr>
        <w:t>-</w:t>
      </w:r>
      <w:r w:rsidRPr="008A4926">
        <w:rPr>
          <w:rFonts w:hint="cs"/>
          <w:rtl/>
          <w:lang w:bidi="ar-SY"/>
        </w:rPr>
        <w:t xml:space="preserve"> لتنسيق هوائيات الاستقبال في المحطة الأرضية، حيث تُنتج صيغة </w:t>
      </w:r>
      <w:r w:rsidRPr="008A4926">
        <w:sym w:font="Symbol" w:char="F06A"/>
      </w:r>
      <w:r w:rsidRPr="008A4926">
        <w:rPr>
          <w:i/>
          <w:vertAlign w:val="subscript"/>
        </w:rPr>
        <w:t>min</w:t>
      </w:r>
      <w:r w:rsidRPr="008A4926">
        <w:rPr>
          <w:rFonts w:hint="cs"/>
          <w:rtl/>
          <w:lang w:bidi="ar-SY"/>
        </w:rPr>
        <w:t xml:space="preserve"> في فقرة </w:t>
      </w:r>
      <w:r w:rsidRPr="008A4926">
        <w:rPr>
          <w:rFonts w:hint="cs"/>
          <w:i/>
          <w:iCs/>
          <w:rtl/>
          <w:lang w:bidi="ar-SY"/>
        </w:rPr>
        <w:t>توصي</w:t>
      </w:r>
      <w:r w:rsidRPr="008A4926">
        <w:rPr>
          <w:rFonts w:hint="cs"/>
          <w:rtl/>
          <w:lang w:bidi="ar-SY"/>
        </w:rPr>
        <w:t xml:space="preserve"> </w:t>
      </w:r>
      <w:r w:rsidRPr="008A4926">
        <w:rPr>
          <w:lang w:bidi="ar-SY"/>
        </w:rPr>
        <w:t>2</w:t>
      </w:r>
      <w:r w:rsidRPr="008A4926">
        <w:rPr>
          <w:rFonts w:hint="cs"/>
          <w:rtl/>
          <w:lang w:bidi="ar-SY"/>
        </w:rPr>
        <w:t xml:space="preserve"> قيمة تزيد عن </w:t>
      </w:r>
      <w:r w:rsidRPr="008A4926">
        <w:t>°2,5</w:t>
      </w:r>
      <w:r w:rsidRPr="008A4926">
        <w:rPr>
          <w:rFonts w:hint="cs"/>
          <w:rtl/>
          <w:lang w:bidi="ar-SY"/>
        </w:rPr>
        <w:t xml:space="preserve"> في الاتجاه الذي يسترعي الاهتمام، ينبغي استعمال القيمة </w:t>
      </w:r>
      <w:r w:rsidRPr="008A4926">
        <w:t>°2,5</w:t>
      </w:r>
      <w:r w:rsidRPr="008A4926">
        <w:rPr>
          <w:rFonts w:hint="cs"/>
          <w:rtl/>
          <w:lang w:bidi="ar-SY"/>
        </w:rPr>
        <w:t xml:space="preserve"> للزاوية </w:t>
      </w:r>
      <w:r w:rsidRPr="008A4926">
        <w:rPr>
          <w:rFonts w:ascii="Symbol" w:hAnsi="Symbol"/>
        </w:rPr>
        <w:sym w:font="Symbol" w:char="F06A"/>
      </w:r>
      <w:r w:rsidRPr="008A4926">
        <w:rPr>
          <w:i/>
          <w:vertAlign w:val="subscript"/>
        </w:rPr>
        <w:t>min</w:t>
      </w:r>
      <w:r w:rsidRPr="008A4926">
        <w:rPr>
          <w:rFonts w:hint="cs"/>
          <w:rtl/>
          <w:lang w:bidi="ar-SY"/>
        </w:rPr>
        <w:t>.</w:t>
      </w:r>
    </w:p>
    <w:p w:rsidR="0079443C" w:rsidRDefault="0079443C" w:rsidP="00931619">
      <w:pPr>
        <w:pStyle w:val="Annex"/>
        <w:spacing w:before="840"/>
        <w:rPr>
          <w:lang w:bidi="ar-SY"/>
        </w:rPr>
      </w:pPr>
      <w:r>
        <w:rPr>
          <w:rFonts w:hint="cs"/>
          <w:rtl/>
          <w:lang w:bidi="ar-SY"/>
        </w:rPr>
        <w:t xml:space="preserve">الملحق </w:t>
      </w:r>
      <w:r>
        <w:rPr>
          <w:lang w:bidi="ar-SY"/>
        </w:rPr>
        <w:t>1</w:t>
      </w:r>
    </w:p>
    <w:p w:rsidR="0079443C" w:rsidRPr="00AD4EF4" w:rsidRDefault="0079443C" w:rsidP="00931619">
      <w:pPr>
        <w:rPr>
          <w:rtl/>
        </w:rPr>
      </w:pPr>
      <w:r>
        <w:rPr>
          <w:rFonts w:hint="cs"/>
          <w:rtl/>
          <w:lang w:bidi="ar-SY"/>
        </w:rPr>
        <w:t xml:space="preserve">في تطبيقات التنسيق التي تستعمل بيانات مقدمة وفقاً لنسق التذييل </w:t>
      </w:r>
      <w:r>
        <w:rPr>
          <w:lang w:bidi="ar-SY"/>
        </w:rPr>
        <w:t>4</w:t>
      </w:r>
      <w:r>
        <w:rPr>
          <w:rFonts w:hint="cs"/>
          <w:rtl/>
          <w:lang w:bidi="ar-SY"/>
        </w:rPr>
        <w:t xml:space="preserve"> للوائح الراديو، يمكن تحديد أبعاد المساحة المكافئة لفتحة هوائي لأي فتحة دائرية أو إهليلجية. وتسهيلاً لاستعمال هذا المخطط المرجعي لهوائي المحطة الرضية في مكتبة مخططات الهوائيات في مكتب الاتصالات الراديوية، لا بد من المعلمتين </w:t>
      </w:r>
      <w:proofErr w:type="spellStart"/>
      <w:r w:rsidRPr="0043545A">
        <w:rPr>
          <w:i/>
          <w:iCs/>
        </w:rPr>
        <w:t>D</w:t>
      </w:r>
      <w:r w:rsidRPr="0043545A">
        <w:rPr>
          <w:i/>
          <w:iCs/>
          <w:vertAlign w:val="subscript"/>
        </w:rPr>
        <w:t>GSO</w:t>
      </w:r>
      <w:proofErr w:type="spellEnd"/>
      <w:r>
        <w:rPr>
          <w:rFonts w:hint="cs"/>
          <w:rtl/>
          <w:lang w:bidi="ar-SY"/>
        </w:rPr>
        <w:t xml:space="preserve"> و</w:t>
      </w:r>
      <w:proofErr w:type="spellStart"/>
      <w:r w:rsidRPr="0043545A">
        <w:rPr>
          <w:i/>
          <w:iCs/>
        </w:rPr>
        <w:t>D</w:t>
      </w:r>
      <w:r w:rsidRPr="0043545A">
        <w:rPr>
          <w:i/>
          <w:iCs/>
          <w:vertAlign w:val="subscript"/>
        </w:rPr>
        <w:t>eq</w:t>
      </w:r>
      <w:proofErr w:type="spellEnd"/>
      <w:r>
        <w:rPr>
          <w:rFonts w:hint="cs"/>
          <w:rtl/>
          <w:lang w:bidi="ar-SY"/>
        </w:rPr>
        <w:t xml:space="preserve"> لتحديد المخطط المرجعي للهوائي على نحو صحيح باستعمال المعادلات الواردة في فقرة </w:t>
      </w:r>
      <w:r w:rsidRPr="00D236CA">
        <w:rPr>
          <w:rFonts w:hint="cs"/>
          <w:i/>
          <w:iCs/>
          <w:rtl/>
          <w:lang w:bidi="ar-SY"/>
        </w:rPr>
        <w:t>توصي</w:t>
      </w:r>
      <w:r>
        <w:rPr>
          <w:rFonts w:hint="cs"/>
          <w:rtl/>
          <w:lang w:bidi="ar-SY"/>
        </w:rPr>
        <w:t xml:space="preserve"> </w:t>
      </w:r>
      <w:r>
        <w:rPr>
          <w:lang w:bidi="ar-SY"/>
        </w:rPr>
        <w:t>2</w:t>
      </w:r>
      <w:r>
        <w:rPr>
          <w:rFonts w:hint="cs"/>
          <w:rtl/>
          <w:lang w:bidi="ar-SY"/>
        </w:rPr>
        <w:t xml:space="preserve">. وتعد معلمة </w:t>
      </w:r>
      <w:proofErr w:type="spellStart"/>
      <w:r w:rsidRPr="0043545A">
        <w:rPr>
          <w:i/>
        </w:rPr>
        <w:t>D</w:t>
      </w:r>
      <w:r w:rsidRPr="0043545A">
        <w:rPr>
          <w:i/>
          <w:iCs/>
          <w:vertAlign w:val="subscript"/>
        </w:rPr>
        <w:t>GSO</w:t>
      </w:r>
      <w:proofErr w:type="spellEnd"/>
      <w:r>
        <w:rPr>
          <w:rFonts w:hint="cs"/>
          <w:rtl/>
          <w:lang w:bidi="ar-SY"/>
        </w:rPr>
        <w:t xml:space="preserve"> عنصر بيانات من التذييل </w:t>
      </w:r>
      <w:r>
        <w:rPr>
          <w:lang w:bidi="ar-SY"/>
        </w:rPr>
        <w:t>4</w:t>
      </w:r>
      <w:r>
        <w:rPr>
          <w:rFonts w:hint="cs"/>
          <w:rtl/>
          <w:lang w:bidi="ar-SY"/>
        </w:rPr>
        <w:t xml:space="preserve"> للوائح الراديو بوجه عام ويتعين توفرها في جميع حالات التهاون في غلاف الإشعاع وفقاً لفقرة </w:t>
      </w:r>
      <w:r w:rsidRPr="00D236CA">
        <w:rPr>
          <w:rFonts w:hint="cs"/>
          <w:i/>
          <w:iCs/>
          <w:rtl/>
          <w:lang w:bidi="ar-SY"/>
        </w:rPr>
        <w:t>توصي</w:t>
      </w:r>
      <w:r>
        <w:rPr>
          <w:rFonts w:hint="cs"/>
          <w:rtl/>
          <w:lang w:bidi="ar-SY"/>
        </w:rPr>
        <w:t xml:space="preserve"> </w:t>
      </w:r>
      <w:r>
        <w:rPr>
          <w:lang w:bidi="ar-SY"/>
        </w:rPr>
        <w:t>2</w:t>
      </w:r>
      <w:r>
        <w:rPr>
          <w:rFonts w:hint="cs"/>
          <w:rtl/>
          <w:lang w:bidi="ar-SY"/>
        </w:rPr>
        <w:t xml:space="preserve">، في الاتجاهات التي لا تقع على استقامة واحدة مع قوس المدار المستقر بالنسبة إلى الأرض. ولا تحدَد قيمة للمعلمة </w:t>
      </w:r>
      <w:proofErr w:type="spellStart"/>
      <w:r w:rsidRPr="0043545A">
        <w:rPr>
          <w:i/>
        </w:rPr>
        <w:t>D</w:t>
      </w:r>
      <w:r w:rsidRPr="0043545A">
        <w:rPr>
          <w:i/>
          <w:iCs/>
          <w:vertAlign w:val="subscript"/>
        </w:rPr>
        <w:t>GSO</w:t>
      </w:r>
      <w:proofErr w:type="spellEnd"/>
      <w:r>
        <w:rPr>
          <w:rFonts w:hint="cs"/>
          <w:rtl/>
          <w:lang w:bidi="ar-SY"/>
        </w:rPr>
        <w:t xml:space="preserve"> في </w:t>
      </w:r>
      <w:r w:rsidRPr="00AD4EF4">
        <w:rPr>
          <w:rFonts w:hint="cs"/>
          <w:rtl/>
        </w:rPr>
        <w:t xml:space="preserve">حالة هوائي ذي فتحة دائرية، ويتساوى الأداء في جميع الزوايا </w:t>
      </w:r>
      <w:r w:rsidRPr="00AD4EF4">
        <w:t>(θ)</w:t>
      </w:r>
      <w:r w:rsidRPr="00AD4EF4">
        <w:rPr>
          <w:rFonts w:hint="cs"/>
          <w:rtl/>
        </w:rPr>
        <w:t xml:space="preserve"> مع </w:t>
      </w:r>
      <w:r>
        <w:rPr>
          <w:rFonts w:hint="cs"/>
          <w:rtl/>
        </w:rPr>
        <w:t>الأداء</w:t>
      </w:r>
      <w:r w:rsidRPr="00AD4EF4">
        <w:rPr>
          <w:rFonts w:hint="cs"/>
          <w:rtl/>
        </w:rPr>
        <w:t xml:space="preserve"> في الاتجاه الذي يسترعي الاهتمام</w:t>
      </w:r>
      <w:r>
        <w:rPr>
          <w:rFonts w:hint="cs"/>
          <w:rtl/>
        </w:rPr>
        <w:t xml:space="preserve">، حيث </w:t>
      </w:r>
      <w:r w:rsidRPr="00DE7813">
        <w:rPr>
          <w:iCs/>
        </w:rPr>
        <w:t>θ</w:t>
      </w:r>
      <w:r w:rsidR="00931619">
        <w:rPr>
          <w:rFonts w:hint="cs"/>
          <w:iCs/>
          <w:rtl/>
        </w:rPr>
        <w:t> </w:t>
      </w:r>
      <w:r w:rsidRPr="0043545A">
        <w:rPr>
          <w:iCs/>
        </w:rPr>
        <w:t>=</w:t>
      </w:r>
      <w:r w:rsidR="00931619">
        <w:rPr>
          <w:rFonts w:hint="cs"/>
          <w:iCs/>
          <w:rtl/>
        </w:rPr>
        <w:t> </w:t>
      </w:r>
      <w:r w:rsidR="00931619" w:rsidRPr="0043545A">
        <w:rPr>
          <w:iCs/>
        </w:rPr>
        <w:t>°</w:t>
      </w:r>
      <w:r w:rsidRPr="0043545A">
        <w:rPr>
          <w:iCs/>
        </w:rPr>
        <w:t>0</w:t>
      </w:r>
      <w:r>
        <w:rPr>
          <w:rFonts w:hint="cs"/>
          <w:rtl/>
        </w:rPr>
        <w:t xml:space="preserve"> و</w:t>
      </w:r>
      <w:r w:rsidRPr="00DE7813">
        <w:rPr>
          <w:iCs/>
        </w:rPr>
        <w:t>θ</w:t>
      </w:r>
      <w:r w:rsidR="00931619">
        <w:rPr>
          <w:rFonts w:hint="cs"/>
          <w:iCs/>
          <w:rtl/>
        </w:rPr>
        <w:t> </w:t>
      </w:r>
      <w:r w:rsidRPr="0043545A">
        <w:rPr>
          <w:iCs/>
        </w:rPr>
        <w:t>=</w:t>
      </w:r>
      <w:r w:rsidR="00931619">
        <w:rPr>
          <w:rFonts w:hint="cs"/>
          <w:iCs/>
          <w:rtl/>
        </w:rPr>
        <w:t> </w:t>
      </w:r>
      <w:r w:rsidR="00931619" w:rsidRPr="0043545A">
        <w:rPr>
          <w:iCs/>
        </w:rPr>
        <w:t>°</w:t>
      </w:r>
      <w:r w:rsidRPr="0043545A">
        <w:rPr>
          <w:iCs/>
        </w:rPr>
        <w:t>180</w:t>
      </w:r>
      <w:r w:rsidR="00931619" w:rsidRPr="0043545A">
        <w:rPr>
          <w:iCs/>
        </w:rPr>
        <w:t>±</w:t>
      </w:r>
      <w:r>
        <w:rPr>
          <w:rFonts w:hint="cs"/>
          <w:rtl/>
        </w:rPr>
        <w:t xml:space="preserve"> ولا يوجد تهاون في غلاف الإشعاع في الاتجاهات التي </w:t>
      </w:r>
      <w:r>
        <w:rPr>
          <w:rFonts w:hint="cs"/>
          <w:rtl/>
          <w:lang w:bidi="ar-SY"/>
        </w:rPr>
        <w:t>لا تقع على استقامة واحدة مع قوس المدار المستقر بالنسبة إلى الأرض.</w:t>
      </w:r>
    </w:p>
    <w:p w:rsidR="0079443C" w:rsidRDefault="0079443C" w:rsidP="00931619">
      <w:pPr>
        <w:keepNext/>
        <w:rPr>
          <w:rtl/>
        </w:rPr>
      </w:pPr>
      <w:r>
        <w:rPr>
          <w:rFonts w:hint="cs"/>
          <w:rtl/>
        </w:rPr>
        <w:lastRenderedPageBreak/>
        <w:t xml:space="preserve">ويمكن حساب القطر المكافئ </w:t>
      </w:r>
      <w:r w:rsidRPr="00DE7813">
        <w:t>(</w:t>
      </w:r>
      <w:proofErr w:type="spellStart"/>
      <w:r w:rsidRPr="00DE7813">
        <w:rPr>
          <w:i/>
        </w:rPr>
        <w:t>D</w:t>
      </w:r>
      <w:r w:rsidRPr="00DE7813">
        <w:rPr>
          <w:i/>
          <w:iCs/>
          <w:vertAlign w:val="subscript"/>
        </w:rPr>
        <w:t>eq</w:t>
      </w:r>
      <w:proofErr w:type="spellEnd"/>
      <w:r w:rsidRPr="00DE7813">
        <w:t xml:space="preserve">) </w:t>
      </w:r>
      <w:r>
        <w:rPr>
          <w:rFonts w:hint="cs"/>
          <w:rtl/>
        </w:rPr>
        <w:t xml:space="preserve"> باستعمال الصيغة التالية:</w:t>
      </w:r>
    </w:p>
    <w:p w:rsidR="0079443C" w:rsidRPr="00DE7813" w:rsidRDefault="0079443C" w:rsidP="0079443C">
      <w:pPr>
        <w:pStyle w:val="Equation"/>
      </w:pPr>
      <w:r w:rsidRPr="0043545A">
        <w:tab/>
      </w:r>
      <w:r w:rsidRPr="00DE7813">
        <w:rPr>
          <w:position w:val="-30"/>
        </w:rPr>
        <w:object w:dxaOrig="1700" w:dyaOrig="740">
          <v:shape id="_x0000_i1031" type="#_x0000_t75" style="width:84.75pt;height:37.5pt" o:ole="">
            <v:imagedata r:id="rId24" o:title=""/>
          </v:shape>
          <o:OLEObject Type="Embed" ProgID="Equation.3" ShapeID="_x0000_i1031" DrawAspect="Content" ObjectID="_1333978115" r:id="rId25"/>
        </w:object>
      </w:r>
      <w:r w:rsidRPr="00DE7813">
        <w:tab/>
        <w:t>(1)</w:t>
      </w:r>
    </w:p>
    <w:p w:rsidR="0079443C" w:rsidRDefault="0079443C" w:rsidP="0079443C">
      <w:pPr>
        <w:rPr>
          <w:rtl/>
          <w:lang w:bidi="ar-SY"/>
        </w:rPr>
      </w:pPr>
      <w:r w:rsidRPr="00AD4EF4">
        <w:rPr>
          <w:rFonts w:hint="cs"/>
          <w:rtl/>
        </w:rPr>
        <w:t>حيث</w:t>
      </w:r>
      <w:r>
        <w:rPr>
          <w:rFonts w:hint="cs"/>
          <w:rtl/>
          <w:lang w:bidi="ar-SY"/>
        </w:rPr>
        <w:t>:</w:t>
      </w:r>
    </w:p>
    <w:p w:rsidR="0079443C" w:rsidRDefault="0079443C" w:rsidP="0079443C">
      <w:pPr>
        <w:pStyle w:val="Equationlegend"/>
        <w:rPr>
          <w:rtl/>
          <w:lang w:bidi="ar-SY"/>
        </w:rPr>
      </w:pPr>
      <w:r>
        <w:rPr>
          <w:i/>
          <w:iCs/>
          <w:rtl/>
          <w:lang w:bidi="ar-EG"/>
        </w:rPr>
        <w:tab/>
      </w:r>
      <w:proofErr w:type="spellStart"/>
      <w:r w:rsidRPr="00DE7813">
        <w:rPr>
          <w:i/>
          <w:iCs/>
        </w:rPr>
        <w:t>G</w:t>
      </w:r>
      <w:r w:rsidRPr="006339D5">
        <w:rPr>
          <w:i/>
          <w:iCs/>
          <w:vertAlign w:val="subscript"/>
        </w:rPr>
        <w:t>max</w:t>
      </w:r>
      <w:proofErr w:type="spellEnd"/>
      <w:r>
        <w:rPr>
          <w:rFonts w:hint="cs"/>
          <w:rtl/>
          <w:lang w:bidi="ar-SY"/>
        </w:rPr>
        <w:t>:</w:t>
      </w:r>
      <w:r>
        <w:rPr>
          <w:rFonts w:hint="cs"/>
          <w:rtl/>
          <w:lang w:bidi="ar-SY"/>
        </w:rPr>
        <w:tab/>
        <w:t>كسب الهوائي في اتجاه تسديد الهوائي المعبَّر عنه كنسبة</w:t>
      </w:r>
    </w:p>
    <w:p w:rsidR="0079443C" w:rsidRDefault="0079443C" w:rsidP="0079443C">
      <w:pPr>
        <w:pStyle w:val="Equationlegend"/>
        <w:rPr>
          <w:szCs w:val="24"/>
          <w:rtl/>
        </w:rPr>
      </w:pPr>
      <w:r>
        <w:rPr>
          <w:rFonts w:hint="cs"/>
          <w:szCs w:val="24"/>
          <w:rtl/>
        </w:rPr>
        <w:tab/>
      </w:r>
      <w:r w:rsidRPr="00DE7813">
        <w:rPr>
          <w:szCs w:val="24"/>
        </w:rPr>
        <w:t>λ</w:t>
      </w:r>
      <w:r>
        <w:rPr>
          <w:rFonts w:hint="cs"/>
          <w:rtl/>
          <w:lang w:bidi="ar-SY"/>
        </w:rPr>
        <w:t>:</w:t>
      </w:r>
      <w:r>
        <w:rPr>
          <w:rFonts w:hint="cs"/>
          <w:rtl/>
          <w:lang w:bidi="ar-SY"/>
        </w:rPr>
        <w:tab/>
        <w:t xml:space="preserve">طول الموجة </w:t>
      </w:r>
      <w:r>
        <w:rPr>
          <w:szCs w:val="24"/>
        </w:rPr>
        <w:t>(m)</w:t>
      </w:r>
    </w:p>
    <w:p w:rsidR="0079443C" w:rsidRDefault="0079443C" w:rsidP="0079443C">
      <w:pPr>
        <w:pStyle w:val="Equationlegend"/>
        <w:rPr>
          <w:rtl/>
          <w:lang w:bidi="ar-SY"/>
        </w:rPr>
      </w:pPr>
      <w:r>
        <w:rPr>
          <w:rFonts w:hint="cs"/>
          <w:rtl/>
        </w:rPr>
        <w:tab/>
      </w:r>
      <w:r w:rsidRPr="00DE7813">
        <w:t>η</w:t>
      </w:r>
      <w:r>
        <w:rPr>
          <w:rFonts w:hint="cs"/>
          <w:rtl/>
          <w:lang w:bidi="ar-SY"/>
        </w:rPr>
        <w:t>:</w:t>
      </w:r>
      <w:r>
        <w:rPr>
          <w:rFonts w:hint="cs"/>
          <w:rtl/>
          <w:lang w:bidi="ar-SY"/>
        </w:rPr>
        <w:tab/>
        <w:t xml:space="preserve">كفاءة فتحة الهوائي المعبَّر عنها </w:t>
      </w:r>
      <w:proofErr w:type="spellStart"/>
      <w:r>
        <w:rPr>
          <w:rFonts w:hint="cs"/>
          <w:rtl/>
          <w:lang w:bidi="ar-SY"/>
        </w:rPr>
        <w:t>كسرياً</w:t>
      </w:r>
      <w:proofErr w:type="spellEnd"/>
      <w:r>
        <w:rPr>
          <w:rFonts w:hint="cs"/>
          <w:rtl/>
          <w:lang w:bidi="ar-SY"/>
        </w:rPr>
        <w:t>.</w:t>
      </w:r>
    </w:p>
    <w:p w:rsidR="0079443C" w:rsidRDefault="0079443C" w:rsidP="0079443C">
      <w:pPr>
        <w:rPr>
          <w:rtl/>
          <w:lang w:bidi="ar-SY"/>
        </w:rPr>
      </w:pPr>
      <w:r>
        <w:rPr>
          <w:rFonts w:hint="cs"/>
          <w:rtl/>
          <w:lang w:bidi="ar-SY"/>
        </w:rPr>
        <w:t xml:space="preserve">وبمعرفة </w:t>
      </w:r>
      <w:proofErr w:type="spellStart"/>
      <w:r w:rsidRPr="00DE7813">
        <w:rPr>
          <w:i/>
        </w:rPr>
        <w:t>D</w:t>
      </w:r>
      <w:r w:rsidRPr="00DE7813">
        <w:rPr>
          <w:i/>
          <w:vertAlign w:val="subscript"/>
        </w:rPr>
        <w:t>eq</w:t>
      </w:r>
      <w:proofErr w:type="spellEnd"/>
      <w:r>
        <w:rPr>
          <w:rFonts w:hint="cs"/>
          <w:rtl/>
          <w:lang w:bidi="ar-SY"/>
        </w:rPr>
        <w:t xml:space="preserve"> و</w:t>
      </w:r>
      <w:proofErr w:type="spellStart"/>
      <w:r w:rsidRPr="00DE7813">
        <w:rPr>
          <w:i/>
        </w:rPr>
        <w:t>D</w:t>
      </w:r>
      <w:r w:rsidRPr="00DE7813">
        <w:rPr>
          <w:i/>
          <w:vertAlign w:val="subscript"/>
        </w:rPr>
        <w:t>GSO</w:t>
      </w:r>
      <w:proofErr w:type="spellEnd"/>
      <w:r>
        <w:rPr>
          <w:rFonts w:hint="cs"/>
          <w:rtl/>
          <w:lang w:bidi="ar-SY"/>
        </w:rPr>
        <w:t xml:space="preserve">، يمكن تحديد بعد المقطع العرضي </w:t>
      </w:r>
      <w:r w:rsidRPr="00DE7813">
        <w:rPr>
          <w:i/>
        </w:rPr>
        <w:t>D</w:t>
      </w:r>
      <w:r>
        <w:rPr>
          <w:rFonts w:hint="cs"/>
          <w:rtl/>
          <w:lang w:bidi="ar-SY"/>
        </w:rPr>
        <w:t xml:space="preserve"> (انظر الشكل </w:t>
      </w:r>
      <w:r>
        <w:rPr>
          <w:lang w:bidi="ar-SY"/>
        </w:rPr>
        <w:t>1</w:t>
      </w:r>
      <w:r>
        <w:rPr>
          <w:rFonts w:hint="cs"/>
          <w:rtl/>
          <w:lang w:bidi="ar-SY"/>
        </w:rPr>
        <w:t xml:space="preserve">) لهوائي موصوف بمساحة إهليلجية مكافئة في زاوية دوران باتجاه عكس عقارب الساعة من مستوي المدار المستقر بالنسبة للأرض. وفيما يلي صيغة </w:t>
      </w:r>
      <w:r w:rsidRPr="00DE7813">
        <w:rPr>
          <w:i/>
        </w:rPr>
        <w:t>D</w:t>
      </w:r>
      <w:r>
        <w:rPr>
          <w:rFonts w:hint="cs"/>
          <w:rtl/>
          <w:lang w:bidi="ar-SY"/>
        </w:rPr>
        <w:t>:</w:t>
      </w:r>
    </w:p>
    <w:p w:rsidR="0079443C" w:rsidRPr="0043545A" w:rsidRDefault="0079443C" w:rsidP="0079443C">
      <w:pPr>
        <w:pStyle w:val="Equation"/>
      </w:pPr>
      <w:r w:rsidRPr="0043545A">
        <w:tab/>
      </w:r>
      <w:r w:rsidRPr="006339D5">
        <w:rPr>
          <w:position w:val="-74"/>
        </w:rPr>
        <w:object w:dxaOrig="2860" w:dyaOrig="1400">
          <v:shape id="_x0000_i1032" type="#_x0000_t75" style="width:142.5pt;height:70.5pt" o:ole="">
            <v:imagedata r:id="rId26" o:title=""/>
          </v:shape>
          <o:OLEObject Type="Embed" ProgID="Equation.3" ShapeID="_x0000_i1032" DrawAspect="Content" ObjectID="_1333978116" r:id="rId27"/>
        </w:object>
      </w:r>
      <w:r w:rsidRPr="0043545A">
        <w:t xml:space="preserve"> </w:t>
      </w:r>
      <w:r w:rsidRPr="0043545A">
        <w:tab/>
        <w:t>(2)</w:t>
      </w:r>
    </w:p>
    <w:p w:rsidR="0079443C" w:rsidRDefault="0079443C" w:rsidP="0079443C">
      <w:pPr>
        <w:rPr>
          <w:position w:val="-36"/>
          <w:rtl/>
        </w:rPr>
      </w:pPr>
      <w:r>
        <w:rPr>
          <w:rFonts w:hint="cs"/>
          <w:rtl/>
          <w:lang w:bidi="ar-SY"/>
        </w:rPr>
        <w:t xml:space="preserve">حيث المعلمة </w:t>
      </w:r>
      <w:r w:rsidRPr="00DE7813">
        <w:rPr>
          <w:position w:val="-36"/>
        </w:rPr>
        <w:object w:dxaOrig="1420" w:dyaOrig="900">
          <v:shape id="_x0000_i1033" type="#_x0000_t75" style="width:70.5pt;height:45pt" o:ole="">
            <v:imagedata r:id="rId28" o:title=""/>
          </v:shape>
          <o:OLEObject Type="Embed" ProgID="Equation.3" ShapeID="_x0000_i1033" DrawAspect="Content" ObjectID="_1333978117" r:id="rId29"/>
        </w:object>
      </w:r>
    </w:p>
    <w:p w:rsidR="0079443C" w:rsidRPr="009E2533" w:rsidRDefault="0079443C" w:rsidP="0079443C">
      <w:pPr>
        <w:spacing w:before="240"/>
        <w:rPr>
          <w:rtl/>
        </w:rPr>
      </w:pPr>
      <w:r w:rsidRPr="009E2533">
        <w:rPr>
          <w:rFonts w:hint="cs"/>
          <w:rtl/>
        </w:rPr>
        <w:t>أ</w:t>
      </w:r>
      <w:r>
        <w:rPr>
          <w:rFonts w:hint="cs"/>
          <w:rtl/>
        </w:rPr>
        <w:t>ما </w:t>
      </w:r>
      <w:r w:rsidRPr="009E2533">
        <w:rPr>
          <w:rFonts w:hint="cs"/>
          <w:rtl/>
        </w:rPr>
        <w:t xml:space="preserve">قيمة </w:t>
      </w:r>
      <w:r w:rsidRPr="009E2533">
        <w:rPr>
          <w:i/>
          <w:iCs/>
        </w:rPr>
        <w:t>D</w:t>
      </w:r>
      <w:r w:rsidRPr="009E2533">
        <w:rPr>
          <w:rFonts w:hint="cs"/>
          <w:rtl/>
        </w:rPr>
        <w:t xml:space="preserve">، في الاتجاه الذي يسترعي الاهتمام بزاوية دوران </w:t>
      </w:r>
      <w:r w:rsidRPr="009E2533">
        <w:rPr>
          <w:rFonts w:hint="cs"/>
        </w:rPr>
        <w:sym w:font="Symbol" w:char="F071"/>
      </w:r>
      <w:r w:rsidRPr="009E2533">
        <w:rPr>
          <w:rFonts w:hint="cs"/>
          <w:rtl/>
        </w:rPr>
        <w:t xml:space="preserve">، فيمكن استعمالها مباشرةً في حساب القيمة الدنيا للزاوية </w:t>
      </w:r>
      <w:r w:rsidRPr="00DE7813">
        <w:rPr>
          <w:szCs w:val="24"/>
        </w:rPr>
        <w:sym w:font="Symbol" w:char="F06A"/>
      </w:r>
      <w:r w:rsidRPr="00DE7813">
        <w:rPr>
          <w:i/>
          <w:vertAlign w:val="subscript"/>
        </w:rPr>
        <w:t>min</w:t>
      </w:r>
      <w:r w:rsidRPr="009E2533">
        <w:rPr>
          <w:rFonts w:hint="cs"/>
          <w:rtl/>
        </w:rPr>
        <w:t xml:space="preserve"> في</w:t>
      </w:r>
      <w:r w:rsidRPr="00B774BD">
        <w:rPr>
          <w:rFonts w:hint="cs"/>
          <w:rtl/>
          <w:lang w:bidi="ar-SY"/>
        </w:rPr>
        <w:t xml:space="preserve"> </w:t>
      </w:r>
      <w:r>
        <w:rPr>
          <w:rFonts w:hint="cs"/>
          <w:rtl/>
          <w:lang w:bidi="ar-SY"/>
        </w:rPr>
        <w:t xml:space="preserve">فقرة </w:t>
      </w:r>
      <w:r w:rsidRPr="00D236CA">
        <w:rPr>
          <w:rFonts w:hint="cs"/>
          <w:i/>
          <w:iCs/>
          <w:rtl/>
          <w:lang w:bidi="ar-SY"/>
        </w:rPr>
        <w:t>توصي</w:t>
      </w:r>
      <w:r>
        <w:rPr>
          <w:rFonts w:hint="cs"/>
          <w:rtl/>
          <w:lang w:bidi="ar-SY"/>
        </w:rPr>
        <w:t xml:space="preserve"> </w:t>
      </w:r>
      <w:r>
        <w:rPr>
          <w:lang w:bidi="ar-SY"/>
        </w:rPr>
        <w:t>2</w:t>
      </w:r>
      <w:r>
        <w:rPr>
          <w:rFonts w:hint="cs"/>
          <w:rtl/>
          <w:lang w:bidi="ar-SY"/>
        </w:rPr>
        <w:t>.</w:t>
      </w:r>
    </w:p>
    <w:p w:rsidR="0079443C" w:rsidRDefault="0079443C" w:rsidP="0079443C">
      <w:pPr>
        <w:spacing w:before="600"/>
        <w:jc w:val="center"/>
        <w:rPr>
          <w:noProof/>
          <w:rtl/>
          <w:lang w:bidi="ar-EG"/>
        </w:rPr>
      </w:pPr>
      <w:r>
        <w:rPr>
          <w:rFonts w:hint="cs"/>
          <w:noProof/>
          <w:rtl/>
          <w:lang w:bidi="ar-EG"/>
        </w:rPr>
        <w:t>__________</w:t>
      </w:r>
    </w:p>
    <w:p w:rsidR="000F312E" w:rsidRDefault="000F312E" w:rsidP="000F312E">
      <w:pPr>
        <w:rPr>
          <w:rtl/>
          <w:lang w:bidi="ar-EG"/>
        </w:rPr>
      </w:pPr>
    </w:p>
    <w:sectPr w:rsidR="000F312E" w:rsidSect="000F312E">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43C" w:rsidRDefault="0079443C">
      <w:r>
        <w:separator/>
      </w:r>
    </w:p>
  </w:endnote>
  <w:endnote w:type="continuationSeparator" w:id="0">
    <w:p w:rsidR="0079443C" w:rsidRDefault="007944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Default="007944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Pr="005E066B" w:rsidRDefault="0079443C"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Default="004C1811">
    <w:pPr>
      <w:pStyle w:val="Footer"/>
    </w:pPr>
    <w:fldSimple w:instr=" FILENAME \p \* MERGEFORMAT ">
      <w:r w:rsidR="0079443C">
        <w:t>Document1</w:t>
      </w:r>
    </w:fldSimple>
    <w:r w:rsidR="0079443C">
      <w:tab/>
    </w:r>
    <w:r>
      <w:fldChar w:fldCharType="begin"/>
    </w:r>
    <w:r w:rsidR="0079443C">
      <w:instrText xml:space="preserve"> savedate \@ dd.MM.yy </w:instrText>
    </w:r>
    <w:r>
      <w:fldChar w:fldCharType="separate"/>
    </w:r>
    <w:r w:rsidR="005261ED">
      <w:t>28.04.10</w:t>
    </w:r>
    <w:r>
      <w:fldChar w:fldCharType="end"/>
    </w:r>
    <w:r w:rsidR="0079443C">
      <w:tab/>
    </w:r>
    <w:r>
      <w:fldChar w:fldCharType="begin"/>
    </w:r>
    <w:r w:rsidR="0079443C">
      <w:instrText xml:space="preserve"> printdate \@ dd.MM.yy </w:instrText>
    </w:r>
    <w:r>
      <w:fldChar w:fldCharType="separate"/>
    </w:r>
    <w:r w:rsidR="0079443C">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43C" w:rsidRDefault="0079443C" w:rsidP="00E1601B">
      <w:pPr>
        <w:spacing w:line="240" w:lineRule="auto"/>
      </w:pPr>
      <w:r>
        <w:t>____________________</w:t>
      </w:r>
    </w:p>
  </w:footnote>
  <w:footnote w:type="continuationSeparator" w:id="0">
    <w:p w:rsidR="0079443C" w:rsidRDefault="0079443C">
      <w:r>
        <w:continuationSeparator/>
      </w:r>
    </w:p>
  </w:footnote>
  <w:footnote w:id="1">
    <w:p w:rsidR="0079443C" w:rsidRDefault="0079443C" w:rsidP="0079443C">
      <w:pPr>
        <w:pStyle w:val="FootnoteText"/>
        <w:ind w:right="0"/>
      </w:pPr>
      <w:r w:rsidRPr="00D026B9">
        <w:rPr>
          <w:rStyle w:val="FootnoteReference"/>
          <w:position w:val="2"/>
          <w:sz w:val="18"/>
          <w:szCs w:val="18"/>
          <w:vertAlign w:val="baseline"/>
          <w:rtl/>
        </w:rPr>
        <w:t>*</w:t>
      </w:r>
      <w:r>
        <w:rPr>
          <w:rFonts w:hint="cs"/>
          <w:rtl/>
        </w:rPr>
        <w:tab/>
      </w:r>
      <w:r w:rsidRPr="00B15A24">
        <w:rPr>
          <w:rFonts w:hint="cs"/>
          <w:rtl/>
          <w:lang w:bidi="ar-SY"/>
        </w:rPr>
        <w:t xml:space="preserve">توفر </w:t>
      </w:r>
      <w:r w:rsidRPr="00B15A24">
        <w:rPr>
          <w:rtl/>
          <w:lang w:bidi="ar-SY"/>
        </w:rPr>
        <w:t>هذه التوصية</w:t>
      </w:r>
      <w:r w:rsidRPr="00B15A24">
        <w:rPr>
          <w:rFonts w:hint="cs"/>
          <w:rtl/>
          <w:lang w:bidi="ar-SY"/>
        </w:rPr>
        <w:t xml:space="preserve"> مخطط إشعاع مرجعي بديل للنظر فيه في الحالات التي يُفضي فيها هذا المخطط المرجعي إلى تحسن شروط التقاسم، مقارنةً مع توصية قطاع الاتصالات الراديوية </w:t>
      </w:r>
      <w:r>
        <w:t>ITU-R </w:t>
      </w:r>
      <w:r w:rsidRPr="00B15A24">
        <w:rPr>
          <w:lang w:val="en-GB"/>
        </w:rPr>
        <w:t>S.465</w:t>
      </w:r>
      <w:r w:rsidRPr="00B15A24">
        <w:rPr>
          <w:rFonts w:hint="cs"/>
          <w:rtl/>
          <w:lang w:bidi="ar-SY"/>
        </w:rPr>
        <w:t xml:space="preserve"> </w:t>
      </w:r>
      <w:r w:rsidRPr="00B15A24">
        <w:rPr>
          <w:rtl/>
          <w:lang w:bidi="ar-SY"/>
        </w:rPr>
        <w:t>التي تتناول أيضا</w:t>
      </w:r>
      <w:r w:rsidRPr="00B15A24">
        <w:rPr>
          <w:rFonts w:hint="cs"/>
          <w:rtl/>
          <w:lang w:bidi="ar-SY"/>
        </w:rPr>
        <w:t xml:space="preserve">ً مخطط الإشعاع المرجعي لمحطة أرضية ليصار إلى استعماله في التنسيق و/أو تقييم التداخل. انظر أيضاً </w:t>
      </w:r>
      <w:r w:rsidRPr="00B15A24">
        <w:rPr>
          <w:rFonts w:hint="cs"/>
          <w:i/>
          <w:iCs/>
          <w:rtl/>
          <w:lang w:bidi="ar-SY"/>
        </w:rPr>
        <w:t>وإذ تلاحظ</w:t>
      </w:r>
      <w:r w:rsidRPr="00B15A24">
        <w:rPr>
          <w:rFonts w:hint="cs"/>
          <w:rtl/>
          <w:lang w:bidi="ar-SY"/>
        </w:rPr>
        <w:t xml:space="preserve"> ج).</w:t>
      </w:r>
    </w:p>
  </w:footnote>
  <w:footnote w:id="2">
    <w:p w:rsidR="0079443C" w:rsidRDefault="0079443C" w:rsidP="0079443C">
      <w:pPr>
        <w:pStyle w:val="FootnoteText"/>
        <w:rPr>
          <w:rtl/>
          <w:lang w:bidi="ar-EG"/>
        </w:rPr>
      </w:pPr>
      <w:r>
        <w:rPr>
          <w:rStyle w:val="FootnoteReference"/>
        </w:rPr>
        <w:footnoteRef/>
      </w:r>
      <w:r>
        <w:rPr>
          <w:rFonts w:hint="cs"/>
          <w:rtl/>
        </w:rPr>
        <w:tab/>
      </w:r>
      <w:r>
        <w:rPr>
          <w:rFonts w:hint="cs"/>
          <w:rtl/>
          <w:lang w:bidi="ar-SY"/>
        </w:rPr>
        <w:t xml:space="preserve">في حالة الفتحة الدائرية لهوائي، </w:t>
      </w:r>
      <w:r w:rsidRPr="0043545A">
        <w:rPr>
          <w:i/>
          <w:color w:val="000000"/>
          <w:szCs w:val="22"/>
        </w:rPr>
        <w:t>D</w:t>
      </w:r>
      <w:r>
        <w:rPr>
          <w:rFonts w:hint="cs"/>
          <w:rtl/>
          <w:lang w:bidi="ar-SY"/>
        </w:rPr>
        <w:t xml:space="preserve"> هو قطر الهوائي. ويشار تبسيطاً إلى النسبة </w:t>
      </w:r>
      <w:r w:rsidRPr="0043545A">
        <w:rPr>
          <w:i/>
          <w:color w:val="000000"/>
          <w:szCs w:val="22"/>
        </w:rPr>
        <w:t>D</w:t>
      </w:r>
      <w:r w:rsidRPr="0043545A">
        <w:rPr>
          <w:color w:val="000000"/>
          <w:szCs w:val="22"/>
        </w:rPr>
        <w:t>/</w:t>
      </w:r>
      <w:r w:rsidRPr="006B610B">
        <w:rPr>
          <w:color w:val="000000"/>
          <w:szCs w:val="22"/>
        </w:rPr>
        <w:t>λ</w:t>
      </w:r>
      <w:r>
        <w:rPr>
          <w:rFonts w:hint="cs"/>
          <w:rtl/>
          <w:lang w:bidi="ar-SY"/>
        </w:rPr>
        <w:t xml:space="preserve"> في فقرتي </w:t>
      </w:r>
      <w:r w:rsidRPr="0014147E">
        <w:rPr>
          <w:rFonts w:hint="cs"/>
          <w:i/>
          <w:iCs/>
          <w:rtl/>
          <w:lang w:bidi="ar-SY"/>
        </w:rPr>
        <w:t>توصي</w:t>
      </w:r>
      <w:r>
        <w:rPr>
          <w:rFonts w:hint="cs"/>
          <w:rtl/>
          <w:lang w:bidi="ar-SY"/>
        </w:rPr>
        <w:t xml:space="preserve"> </w:t>
      </w:r>
      <w:r>
        <w:rPr>
          <w:lang w:bidi="ar-SY"/>
        </w:rPr>
        <w:t>1.2</w:t>
      </w:r>
      <w:r>
        <w:rPr>
          <w:rFonts w:hint="cs"/>
          <w:rtl/>
          <w:lang w:bidi="ar-SY"/>
        </w:rPr>
        <w:t xml:space="preserve"> و</w:t>
      </w:r>
      <w:r>
        <w:rPr>
          <w:lang w:bidi="ar-SY"/>
        </w:rPr>
        <w:t>2.2</w:t>
      </w:r>
      <w:r>
        <w:rPr>
          <w:rFonts w:hint="cs"/>
          <w:rtl/>
          <w:lang w:bidi="ar-SY"/>
        </w:rPr>
        <w:t xml:space="preserve"> بنسبة القطر إلى طول الموجة (انظر الملاحظة </w:t>
      </w:r>
      <w:r>
        <w:rPr>
          <w:lang w:bidi="ar-SY"/>
        </w:rPr>
        <w:t>1</w:t>
      </w:r>
      <w:r>
        <w:rPr>
          <w:rFonts w:hint="cs"/>
          <w:rtl/>
          <w:lang w:bidi="ar-SY"/>
        </w:rPr>
        <w:t>).</w:t>
      </w:r>
    </w:p>
  </w:footnote>
  <w:footnote w:id="3">
    <w:p w:rsidR="0079443C" w:rsidRDefault="0079443C" w:rsidP="0079443C">
      <w:pPr>
        <w:pStyle w:val="FootnoteText"/>
        <w:ind w:right="0"/>
        <w:rPr>
          <w:rtl/>
          <w:lang w:bidi="ar-SY"/>
        </w:rPr>
      </w:pPr>
      <w:r w:rsidRPr="00A92DB2">
        <w:rPr>
          <w:rStyle w:val="FootnoteReference"/>
          <w:sz w:val="18"/>
          <w:vertAlign w:val="baseline"/>
        </w:rPr>
        <w:footnoteRef/>
      </w:r>
      <w:r>
        <w:rPr>
          <w:rFonts w:hint="cs"/>
          <w:rtl/>
          <w:lang w:bidi="ar-SY"/>
        </w:rPr>
        <w:tab/>
        <w:t xml:space="preserve">في حالة الفتحة الدائرية لهوائي، يصفَّر العامل </w:t>
      </w:r>
      <w:r>
        <w:t>3 sin</w:t>
      </w:r>
      <w:r w:rsidRPr="001C6EF8">
        <w:rPr>
          <w:vertAlign w:val="superscript"/>
        </w:rPr>
        <w:t>2</w:t>
      </w:r>
      <w:r>
        <w:t>(</w:t>
      </w:r>
      <w:r w:rsidRPr="00DF29C9">
        <w:rPr>
          <w:iCs/>
        </w:rPr>
        <w:t>θ</w:t>
      </w:r>
      <w:r>
        <w:t>)</w:t>
      </w:r>
      <w:r>
        <w:rPr>
          <w:rFonts w:hint="cs"/>
          <w:rtl/>
          <w:lang w:bidi="ar-SY"/>
        </w:rPr>
        <w:t xml:space="preserve"> في جميع زوايا </w:t>
      </w:r>
      <w:r w:rsidRPr="00DF29C9">
        <w:rPr>
          <w:iCs/>
        </w:rPr>
        <w:t>θ</w:t>
      </w:r>
      <w:r>
        <w:rPr>
          <w:rFonts w:hint="cs"/>
          <w:rtl/>
          <w:lang w:bidi="ar-SY"/>
        </w:rPr>
        <w:t xml:space="preserve"> للحالات التي يتماثل فيها الأداء في جميع الزوايا </w:t>
      </w:r>
      <w:r>
        <w:rPr>
          <w:iCs/>
        </w:rPr>
        <w:t>(</w:t>
      </w:r>
      <w:r>
        <w:rPr>
          <w:iCs/>
          <w:color w:val="000000"/>
        </w:rPr>
        <w:t>θ</w:t>
      </w:r>
      <w:r>
        <w:rPr>
          <w:iCs/>
        </w:rPr>
        <w:t>)</w:t>
      </w:r>
      <w:r>
        <w:rPr>
          <w:rFonts w:hint="cs"/>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Pr="003D017C" w:rsidRDefault="0079443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Default="0079443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Pr="003D017C" w:rsidRDefault="0079443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4C1811" w:rsidRPr="003D017C">
      <w:rPr>
        <w:b w:val="0"/>
        <w:bCs w:val="0"/>
      </w:rPr>
      <w:fldChar w:fldCharType="begin"/>
    </w:r>
    <w:r w:rsidRPr="003D017C">
      <w:rPr>
        <w:b w:val="0"/>
        <w:bCs w:val="0"/>
      </w:rPr>
      <w:instrText xml:space="preserve"> PAGE   \* MERGEFORMAT </w:instrText>
    </w:r>
    <w:r w:rsidR="004C1811" w:rsidRPr="003D017C">
      <w:rPr>
        <w:b w:val="0"/>
        <w:bCs w:val="0"/>
      </w:rPr>
      <w:fldChar w:fldCharType="separate"/>
    </w:r>
    <w:r>
      <w:rPr>
        <w:b w:val="0"/>
        <w:bCs w:val="0"/>
        <w:noProof/>
      </w:rPr>
      <w:t>ii</w:t>
    </w:r>
    <w:r w:rsidR="004C1811"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Pr="003D017C" w:rsidRDefault="004C1811" w:rsidP="0079443C">
    <w:pPr>
      <w:pStyle w:val="Header"/>
      <w:tabs>
        <w:tab w:val="center" w:pos="4819"/>
      </w:tabs>
      <w:jc w:val="both"/>
      <w:rPr>
        <w:b w:val="0"/>
        <w:bCs w:val="0"/>
        <w:lang w:bidi="ar-EG"/>
      </w:rPr>
    </w:pPr>
    <w:fldSimple w:instr=" PAGE   \* MERGEFORMAT ">
      <w:r w:rsidR="005261ED">
        <w:rPr>
          <w:noProof/>
        </w:rPr>
        <w:t>ii</w:t>
      </w:r>
    </w:fldSimple>
    <w:r w:rsidR="0079443C">
      <w:rPr>
        <w:rFonts w:hint="cs"/>
        <w:rtl/>
      </w:rPr>
      <w:tab/>
    </w:r>
    <w:r w:rsidR="0079443C" w:rsidRPr="00E1601B">
      <w:rPr>
        <w:rtl/>
      </w:rPr>
      <w:t>التوصية</w:t>
    </w:r>
    <w:r w:rsidR="0079443C">
      <w:rPr>
        <w:rFonts w:hint="cs"/>
        <w:b w:val="0"/>
        <w:bCs w:val="0"/>
        <w:rtl/>
      </w:rPr>
      <w:t xml:space="preserve"> </w:t>
    </w:r>
    <w:r w:rsidR="0079443C" w:rsidRPr="002C0F17">
      <w:rPr>
        <w:b w:val="0"/>
        <w:bCs w:val="0"/>
        <w:rtl/>
      </w:rPr>
      <w:t xml:space="preserve"> </w:t>
    </w:r>
    <w:r w:rsidR="0079443C" w:rsidRPr="002C0F17">
      <w:rPr>
        <w:b w:val="0"/>
        <w:bCs w:val="0"/>
      </w:rPr>
      <w:t>ITU-R</w:t>
    </w:r>
    <w:r w:rsidR="0079443C">
      <w:rPr>
        <w:b w:val="0"/>
        <w:bCs w:val="0"/>
      </w:rPr>
      <w:t xml:space="preserve"> </w:t>
    </w:r>
    <w:r w:rsidR="0079443C" w:rsidRPr="002C0F17">
      <w:rPr>
        <w:b w:val="0"/>
        <w:bCs w:val="0"/>
      </w:rPr>
      <w:t xml:space="preserve"> </w:t>
    </w:r>
    <w:r w:rsidR="0079443C">
      <w:rPr>
        <w:b w:val="0"/>
        <w:bCs w:val="0"/>
      </w:rPr>
      <w:t>S.1855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Default="004C1811" w:rsidP="008B76A0">
    <w:pPr>
      <w:pStyle w:val="Header"/>
      <w:framePr w:wrap="around" w:vAnchor="text" w:hAnchor="text" w:xAlign="inside" w:y="1"/>
      <w:rPr>
        <w:rStyle w:val="PageNumber"/>
      </w:rPr>
    </w:pPr>
    <w:r>
      <w:rPr>
        <w:rStyle w:val="PageNumber"/>
        <w:rtl/>
      </w:rPr>
      <w:fldChar w:fldCharType="begin"/>
    </w:r>
    <w:r w:rsidR="0079443C">
      <w:rPr>
        <w:rStyle w:val="PageNumber"/>
      </w:rPr>
      <w:instrText xml:space="preserve">PAGE  </w:instrText>
    </w:r>
    <w:r>
      <w:rPr>
        <w:rStyle w:val="PageNumber"/>
        <w:rtl/>
      </w:rPr>
      <w:fldChar w:fldCharType="end"/>
    </w:r>
  </w:p>
  <w:p w:rsidR="0079443C" w:rsidRDefault="0079443C"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Pr="005E066B" w:rsidRDefault="004C181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79443C"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261ED">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79443C" w:rsidRPr="002C0F17" w:rsidRDefault="0079443C" w:rsidP="0079443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S.1855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43C" w:rsidRDefault="007944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2160EE"/>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160EE"/>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C1811"/>
    <w:rsid w:val="004D79B4"/>
    <w:rsid w:val="004E1620"/>
    <w:rsid w:val="004E7D1E"/>
    <w:rsid w:val="00506547"/>
    <w:rsid w:val="00511801"/>
    <w:rsid w:val="005261ED"/>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43C"/>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1619"/>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79443C"/>
    <w:pPr>
      <w:tabs>
        <w:tab w:val="left" w:pos="794"/>
      </w:tabs>
      <w:ind w:left="907"/>
    </w:pPr>
    <w:rPr>
      <w:i/>
      <w:iCs/>
      <w:lang w:eastAsia="en-US" w:bidi="ar-EG"/>
    </w:rPr>
  </w:style>
  <w:style w:type="paragraph" w:customStyle="1" w:styleId="Annex">
    <w:name w:val="Annex"/>
    <w:basedOn w:val="Normal"/>
    <w:rsid w:val="0079443C"/>
    <w:pPr>
      <w:tabs>
        <w:tab w:val="left" w:pos="907"/>
      </w:tabs>
      <w:spacing w:after="360"/>
      <w:jc w:val="center"/>
    </w:pPr>
    <w:rPr>
      <w:rFonts w:ascii="Times New Roman Bold" w:hAnsi="Times New Roman Bold"/>
      <w:b/>
      <w:bCs/>
      <w:sz w:val="26"/>
      <w:szCs w:val="36"/>
      <w:lang w:eastAsia="en-US"/>
    </w:rPr>
  </w:style>
  <w:style w:type="character" w:customStyle="1" w:styleId="EquationChar">
    <w:name w:val="Equation Char"/>
    <w:basedOn w:val="DefaultParagraphFont"/>
    <w:link w:val="Equation"/>
    <w:rsid w:val="0079443C"/>
    <w:rPr>
      <w:rFonts w:ascii="Times New Roman" w:hAnsi="Times New Roman" w:cs="Traditional Arabic"/>
      <w:sz w:val="22"/>
      <w:szCs w:val="30"/>
      <w:lang w:eastAsia="fr-FR"/>
    </w:rPr>
  </w:style>
  <w:style w:type="paragraph" w:customStyle="1" w:styleId="Figure">
    <w:name w:val="Figure"/>
    <w:basedOn w:val="FigureNo"/>
    <w:next w:val="Normal"/>
    <w:rsid w:val="0079443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7A1E5-04FF-40CE-9BFD-F24DF3CD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1831</Words>
  <Characters>9350</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11159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2010-04-28T12:43:00Z</dcterms:created>
  <dcterms:modified xsi:type="dcterms:W3CDTF">2010-04-28T14:42:00Z</dcterms:modified>
</cp:coreProperties>
</file>