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FA81F" w14:textId="77777777" w:rsidR="00EB126E" w:rsidRDefault="00EB126E">
      <w:pPr>
        <w:snapToGrid w:val="0"/>
        <w:jc w:val="both"/>
        <w:rPr>
          <w:lang w:val="fr-FR"/>
        </w:rPr>
      </w:pPr>
    </w:p>
    <w:p w14:paraId="0691981D" w14:textId="77777777" w:rsidR="00EB126E" w:rsidRDefault="00EB126E">
      <w:pPr>
        <w:snapToGrid w:val="0"/>
        <w:jc w:val="both"/>
        <w:rPr>
          <w:lang w:val="fr-FR"/>
        </w:rPr>
      </w:pPr>
    </w:p>
    <w:p w14:paraId="1A8544EA" w14:textId="77777777" w:rsidR="00EB126E" w:rsidRDefault="00EB126E">
      <w:pPr>
        <w:snapToGrid w:val="0"/>
        <w:jc w:val="both"/>
        <w:rPr>
          <w:lang w:val="fr-FR"/>
        </w:rPr>
      </w:pPr>
    </w:p>
    <w:p w14:paraId="05B17737" w14:textId="77777777" w:rsidR="00EB126E" w:rsidRDefault="00EB126E">
      <w:pPr>
        <w:snapToGrid w:val="0"/>
        <w:jc w:val="both"/>
        <w:rPr>
          <w:lang w:val="fr-FR"/>
        </w:rPr>
      </w:pPr>
    </w:p>
    <w:p w14:paraId="043720EC" w14:textId="77777777" w:rsidR="00EB126E" w:rsidRDefault="00EB126E">
      <w:pPr>
        <w:snapToGrid w:val="0"/>
        <w:jc w:val="both"/>
        <w:rPr>
          <w:lang w:val="fr-FR"/>
        </w:rPr>
      </w:pPr>
    </w:p>
    <w:p w14:paraId="51F6AA17" w14:textId="77777777" w:rsidR="00EB126E" w:rsidRDefault="00EB126E">
      <w:pPr>
        <w:snapToGrid w:val="0"/>
        <w:jc w:val="both"/>
        <w:rPr>
          <w:lang w:val="fr-FR"/>
        </w:rPr>
      </w:pPr>
    </w:p>
    <w:p w14:paraId="7EE82292" w14:textId="77777777" w:rsidR="00EB126E" w:rsidRDefault="00EB126E">
      <w:pPr>
        <w:snapToGrid w:val="0"/>
        <w:jc w:val="both"/>
        <w:rPr>
          <w:lang w:val="fr-FR"/>
        </w:rPr>
      </w:pPr>
    </w:p>
    <w:p w14:paraId="2A8342A9" w14:textId="77777777" w:rsidR="00EB126E" w:rsidRDefault="00EB126E">
      <w:pPr>
        <w:snapToGrid w:val="0"/>
        <w:jc w:val="both"/>
        <w:rPr>
          <w:lang w:val="fr-FR"/>
        </w:rPr>
      </w:pPr>
    </w:p>
    <w:p w14:paraId="08A11E8C" w14:textId="77777777" w:rsidR="00EB126E" w:rsidRDefault="00EB126E">
      <w:pPr>
        <w:snapToGrid w:val="0"/>
        <w:jc w:val="both"/>
        <w:rPr>
          <w:lang w:val="fr-FR"/>
        </w:rPr>
      </w:pPr>
    </w:p>
    <w:p w14:paraId="281D8979" w14:textId="77777777" w:rsidR="00EB126E" w:rsidRDefault="00EB126E">
      <w:pPr>
        <w:snapToGrid w:val="0"/>
        <w:jc w:val="both"/>
        <w:rPr>
          <w:lang w:val="fr-FR"/>
        </w:rPr>
      </w:pPr>
    </w:p>
    <w:p w14:paraId="102FABAB" w14:textId="77777777" w:rsidR="00EB126E" w:rsidRDefault="00EB126E">
      <w:pPr>
        <w:snapToGrid w:val="0"/>
        <w:jc w:val="both"/>
        <w:rPr>
          <w:lang w:val="fr-FR"/>
        </w:rPr>
      </w:pPr>
    </w:p>
    <w:p w14:paraId="0FD98841" w14:textId="77777777" w:rsidR="00EB126E" w:rsidRDefault="00EB126E">
      <w:pPr>
        <w:snapToGrid w:val="0"/>
        <w:jc w:val="both"/>
        <w:rPr>
          <w:lang w:val="fr-FR"/>
        </w:rPr>
      </w:pPr>
    </w:p>
    <w:tbl>
      <w:tblPr>
        <w:tblW w:w="10089" w:type="dxa"/>
        <w:tblLook w:val="04A0" w:firstRow="1" w:lastRow="0" w:firstColumn="1" w:lastColumn="0" w:noHBand="0" w:noVBand="1"/>
      </w:tblPr>
      <w:tblGrid>
        <w:gridCol w:w="10089"/>
      </w:tblGrid>
      <w:tr w:rsidR="00EB126E" w14:paraId="01298E40" w14:textId="77777777">
        <w:tc>
          <w:tcPr>
            <w:tcW w:w="10089" w:type="dxa"/>
          </w:tcPr>
          <w:p w14:paraId="274CE3E1" w14:textId="77777777" w:rsidR="00EB126E" w:rsidRDefault="00EB126E">
            <w:pPr>
              <w:snapToGrid w:val="0"/>
              <w:spacing w:before="380" w:line="280" w:lineRule="exact"/>
              <w:jc w:val="right"/>
              <w:rPr>
                <w:rFonts w:ascii="Tahoma" w:hAnsi="Tahoma" w:cs="Tahoma"/>
                <w:b/>
                <w:bCs/>
                <w:iCs/>
                <w:color w:val="243285"/>
                <w:sz w:val="32"/>
                <w:szCs w:val="32"/>
                <w:lang w:val="en-US"/>
              </w:rPr>
            </w:pPr>
          </w:p>
          <w:p w14:paraId="4BCF0667" w14:textId="20997D39" w:rsidR="00EB126E" w:rsidRDefault="00E810DE">
            <w:pPr>
              <w:snapToGrid w:val="0"/>
              <w:spacing w:before="380" w:line="280" w:lineRule="exact"/>
              <w:jc w:val="right"/>
              <w:rPr>
                <w:rFonts w:ascii="Tahoma" w:hAnsi="Tahoma" w:cs="Tahoma"/>
                <w:b/>
                <w:bCs/>
                <w:iCs/>
                <w:color w:val="243285"/>
                <w:sz w:val="36"/>
                <w:szCs w:val="36"/>
                <w:lang w:val="fr-FR" w:eastAsia="zh-CN"/>
              </w:rPr>
            </w:pPr>
            <w:bookmarkStart w:id="0" w:name="OLE_LINK5"/>
            <w:bookmarkStart w:id="1" w:name="OLE_LINK4"/>
            <w:r>
              <w:rPr>
                <w:rFonts w:ascii="Tahoma" w:hAnsi="Tahoma" w:cs="Tahoma"/>
                <w:b/>
                <w:bCs/>
                <w:iCs/>
                <w:color w:val="243285"/>
                <w:sz w:val="36"/>
                <w:szCs w:val="36"/>
                <w:lang w:val="fr-FR" w:eastAsia="zh-CN"/>
              </w:rPr>
              <w:t xml:space="preserve">ITU-R  </w:t>
            </w:r>
            <w:r>
              <w:rPr>
                <w:rFonts w:ascii="Tahoma" w:hAnsi="Tahoma" w:cs="Tahoma" w:hint="eastAsia"/>
                <w:b/>
                <w:bCs/>
                <w:iCs/>
                <w:color w:val="243285"/>
                <w:sz w:val="36"/>
                <w:szCs w:val="36"/>
                <w:lang w:val="fr-FR" w:eastAsia="zh-CN"/>
              </w:rPr>
              <w:t>S</w:t>
            </w:r>
            <w:r>
              <w:rPr>
                <w:rFonts w:ascii="Tahoma" w:hAnsi="Tahoma" w:cs="Tahoma"/>
                <w:b/>
                <w:bCs/>
                <w:iCs/>
                <w:color w:val="243285"/>
                <w:sz w:val="36"/>
                <w:szCs w:val="36"/>
                <w:lang w:val="fr-FR" w:eastAsia="zh-CN"/>
              </w:rPr>
              <w:t>.</w:t>
            </w:r>
            <w:r>
              <w:rPr>
                <w:rFonts w:ascii="Tahoma" w:hAnsi="Tahoma" w:cs="Tahoma"/>
                <w:b/>
                <w:bCs/>
                <w:iCs/>
                <w:color w:val="243285"/>
                <w:sz w:val="36"/>
                <w:szCs w:val="36"/>
              </w:rPr>
              <w:t>1587-3</w:t>
            </w:r>
            <w:r>
              <w:rPr>
                <w:rFonts w:ascii="SimHei" w:eastAsia="SimHei" w:hAnsi="Tahoma" w:cs="Tahoma" w:hint="eastAsia"/>
                <w:b/>
                <w:bCs/>
                <w:iCs/>
                <w:color w:val="243285"/>
                <w:sz w:val="36"/>
                <w:szCs w:val="36"/>
                <w:lang w:val="fr-FR" w:eastAsia="zh-CN"/>
              </w:rPr>
              <w:t>建议书</w:t>
            </w:r>
            <w:bookmarkEnd w:id="0"/>
            <w:bookmarkEnd w:id="1"/>
          </w:p>
          <w:p w14:paraId="60358B30" w14:textId="77777777" w:rsidR="00EB126E" w:rsidRDefault="00E810DE">
            <w:pPr>
              <w:snapToGrid w:val="0"/>
              <w:spacing w:before="80" w:line="280" w:lineRule="exact"/>
              <w:jc w:val="right"/>
              <w:rPr>
                <w:rFonts w:ascii="Tahoma" w:hAnsi="Tahoma" w:cs="Tahoma"/>
                <w:b/>
                <w:bCs/>
                <w:iCs/>
                <w:color w:val="243285"/>
                <w:szCs w:val="24"/>
                <w:lang w:val="fr-FR" w:eastAsia="zh-CN"/>
              </w:rPr>
            </w:pPr>
            <w:r>
              <w:rPr>
                <w:rFonts w:ascii="Tahoma" w:hAnsi="Tahoma" w:cs="Tahoma"/>
                <w:b/>
                <w:bCs/>
                <w:iCs/>
                <w:color w:val="243285"/>
                <w:szCs w:val="24"/>
                <w:lang w:val="fr-FR" w:eastAsia="zh-CN"/>
              </w:rPr>
              <w:t>(09/</w:t>
            </w:r>
            <w:r>
              <w:rPr>
                <w:rFonts w:ascii="Tahoma" w:hAnsi="Tahoma" w:cs="Tahoma" w:hint="eastAsia"/>
                <w:b/>
                <w:bCs/>
                <w:iCs/>
                <w:color w:val="243285"/>
                <w:szCs w:val="24"/>
                <w:lang w:val="fr-FR" w:eastAsia="zh-CN"/>
              </w:rPr>
              <w:t>20</w:t>
            </w:r>
            <w:r>
              <w:rPr>
                <w:rFonts w:ascii="Tahoma" w:hAnsi="Tahoma" w:cs="Tahoma"/>
                <w:b/>
                <w:bCs/>
                <w:iCs/>
                <w:color w:val="243285"/>
                <w:szCs w:val="24"/>
                <w:lang w:val="fr-FR" w:eastAsia="zh-CN"/>
              </w:rPr>
              <w:t>15)</w:t>
            </w:r>
          </w:p>
        </w:tc>
      </w:tr>
      <w:tr w:rsidR="00EB126E" w14:paraId="3F469668" w14:textId="77777777">
        <w:tc>
          <w:tcPr>
            <w:tcW w:w="10089" w:type="dxa"/>
          </w:tcPr>
          <w:p w14:paraId="3242F09D" w14:textId="77777777" w:rsidR="00EB126E" w:rsidRDefault="00EB126E">
            <w:pPr>
              <w:snapToGrid w:val="0"/>
              <w:spacing w:before="380" w:line="280" w:lineRule="exact"/>
              <w:jc w:val="right"/>
              <w:rPr>
                <w:rFonts w:ascii="SimHei" w:eastAsia="SimHei" w:hAnsi="Tahoma" w:cs="Tahoma"/>
                <w:b/>
                <w:bCs/>
                <w:iCs/>
                <w:color w:val="243285"/>
                <w:sz w:val="36"/>
                <w:szCs w:val="36"/>
                <w:lang w:val="fr-FR" w:eastAsia="zh-CN"/>
              </w:rPr>
            </w:pPr>
          </w:p>
          <w:p w14:paraId="4D1575D3" w14:textId="1CC9A006" w:rsidR="00EB126E" w:rsidRDefault="00E810DE">
            <w:pPr>
              <w:spacing w:before="380"/>
              <w:jc w:val="right"/>
              <w:rPr>
                <w:rFonts w:ascii="Tahoma" w:eastAsia="SimHei" w:hAnsi="Tahoma" w:cs="Tahoma"/>
                <w:b/>
                <w:bCs/>
                <w:iCs/>
                <w:color w:val="243285"/>
                <w:sz w:val="44"/>
                <w:szCs w:val="44"/>
                <w:lang w:val="fr-FR" w:eastAsia="zh-CN"/>
              </w:rPr>
            </w:pPr>
            <w:r>
              <w:rPr>
                <w:rFonts w:ascii="Tahoma" w:eastAsia="SimHei" w:hAnsi="Tahoma" w:cs="Tahoma"/>
                <w:b/>
                <w:bCs/>
                <w:iCs/>
                <w:color w:val="243285"/>
                <w:sz w:val="44"/>
                <w:szCs w:val="44"/>
                <w:lang w:val="fr-FR" w:eastAsia="zh-CN"/>
              </w:rPr>
              <w:t>在</w:t>
            </w:r>
            <w:r w:rsidR="00C8160D">
              <w:rPr>
                <w:rFonts w:ascii="Tahoma" w:eastAsia="SimHei" w:hAnsi="Tahoma" w:cs="Tahoma" w:hint="eastAsia"/>
                <w:b/>
                <w:bCs/>
                <w:iCs/>
                <w:color w:val="243285"/>
                <w:sz w:val="44"/>
                <w:szCs w:val="44"/>
                <w:lang w:val="fr-FR" w:eastAsia="zh-CN"/>
              </w:rPr>
              <w:t>划分</w:t>
            </w:r>
            <w:r>
              <w:rPr>
                <w:rFonts w:ascii="Tahoma" w:eastAsia="SimHei" w:hAnsi="Tahoma" w:cs="Tahoma"/>
                <w:b/>
                <w:bCs/>
                <w:iCs/>
                <w:color w:val="243285"/>
                <w:sz w:val="44"/>
                <w:szCs w:val="44"/>
                <w:lang w:val="fr-FR" w:eastAsia="zh-CN"/>
              </w:rPr>
              <w:t>给卫星固定业务的</w:t>
            </w:r>
            <w:r>
              <w:rPr>
                <w:rFonts w:ascii="Tahoma" w:eastAsia="SimHei" w:hAnsi="Tahoma" w:cs="Tahoma"/>
                <w:b/>
                <w:bCs/>
                <w:iCs/>
                <w:color w:val="243285"/>
                <w:sz w:val="44"/>
                <w:szCs w:val="44"/>
                <w:lang w:val="fr-FR" w:eastAsia="zh-CN"/>
              </w:rPr>
              <w:t>5 925-6 425 MHz</w:t>
            </w:r>
            <w:r w:rsidR="00117095">
              <w:rPr>
                <w:rFonts w:ascii="Tahoma" w:eastAsia="SimHei" w:hAnsi="Tahoma" w:cs="Tahoma"/>
                <w:b/>
                <w:bCs/>
                <w:iCs/>
                <w:color w:val="243285"/>
                <w:sz w:val="44"/>
                <w:szCs w:val="44"/>
                <w:lang w:val="fr-FR" w:eastAsia="zh-CN"/>
              </w:rPr>
              <w:br/>
            </w:r>
            <w:r>
              <w:rPr>
                <w:rFonts w:ascii="Tahoma" w:eastAsia="SimHei" w:hAnsi="Tahoma" w:cs="Tahoma"/>
                <w:b/>
                <w:bCs/>
                <w:iCs/>
                <w:color w:val="243285"/>
                <w:sz w:val="44"/>
                <w:szCs w:val="44"/>
                <w:lang w:val="fr-FR" w:eastAsia="zh-CN"/>
              </w:rPr>
              <w:t>和</w:t>
            </w:r>
            <w:r>
              <w:rPr>
                <w:rFonts w:ascii="Tahoma" w:eastAsia="SimHei" w:hAnsi="Tahoma" w:cs="Tahoma"/>
                <w:b/>
                <w:bCs/>
                <w:iCs/>
                <w:color w:val="243285"/>
                <w:sz w:val="44"/>
                <w:szCs w:val="44"/>
                <w:lang w:val="fr-FR" w:eastAsia="zh-CN"/>
              </w:rPr>
              <w:t>14-14.5 GHz</w:t>
            </w:r>
            <w:r w:rsidR="00C8160D">
              <w:rPr>
                <w:rFonts w:ascii="Tahoma" w:eastAsia="SimHei" w:hAnsi="Tahoma" w:cs="Tahoma" w:hint="eastAsia"/>
                <w:b/>
                <w:bCs/>
                <w:iCs/>
                <w:color w:val="243285"/>
                <w:sz w:val="44"/>
                <w:szCs w:val="44"/>
                <w:lang w:val="fr-FR" w:eastAsia="zh-CN"/>
              </w:rPr>
              <w:t>频段</w:t>
            </w:r>
            <w:r>
              <w:rPr>
                <w:rFonts w:ascii="Tahoma" w:eastAsia="SimHei" w:hAnsi="Tahoma" w:cs="Tahoma"/>
                <w:b/>
                <w:bCs/>
                <w:iCs/>
                <w:color w:val="243285"/>
                <w:sz w:val="44"/>
                <w:szCs w:val="44"/>
                <w:lang w:val="fr-FR" w:eastAsia="zh-CN"/>
              </w:rPr>
              <w:t>中利用</w:t>
            </w:r>
            <w:r>
              <w:rPr>
                <w:rFonts w:ascii="Tahoma" w:eastAsia="SimHei" w:hAnsi="Tahoma" w:cs="Tahoma"/>
                <w:b/>
                <w:bCs/>
                <w:iCs/>
                <w:color w:val="243285"/>
                <w:sz w:val="44"/>
                <w:szCs w:val="44"/>
                <w:lang w:val="fr-FR" w:eastAsia="zh-CN"/>
              </w:rPr>
              <w:t>FSS</w:t>
            </w:r>
            <w:r>
              <w:rPr>
                <w:rFonts w:ascii="Tahoma" w:eastAsia="SimHei" w:hAnsi="Tahoma" w:cs="Tahoma"/>
                <w:b/>
                <w:bCs/>
                <w:iCs/>
                <w:color w:val="243285"/>
                <w:sz w:val="44"/>
                <w:szCs w:val="44"/>
                <w:lang w:val="fr-FR" w:eastAsia="zh-CN"/>
              </w:rPr>
              <w:t>卫星进行</w:t>
            </w:r>
            <w:r w:rsidR="00117095">
              <w:rPr>
                <w:rFonts w:ascii="Tahoma" w:eastAsia="SimHei" w:hAnsi="Tahoma" w:cs="Tahoma"/>
                <w:b/>
                <w:bCs/>
                <w:iCs/>
                <w:color w:val="243285"/>
                <w:sz w:val="44"/>
                <w:szCs w:val="44"/>
                <w:lang w:val="fr-FR" w:eastAsia="zh-CN"/>
              </w:rPr>
              <w:br/>
            </w:r>
            <w:r>
              <w:rPr>
                <w:rFonts w:ascii="Tahoma" w:eastAsia="SimHei" w:hAnsi="Tahoma" w:cs="Tahoma"/>
                <w:b/>
                <w:bCs/>
                <w:iCs/>
                <w:color w:val="243285"/>
                <w:sz w:val="44"/>
                <w:szCs w:val="44"/>
                <w:lang w:val="fr-FR" w:eastAsia="zh-CN"/>
              </w:rPr>
              <w:t>通信的船载地球站的技术特性</w:t>
            </w:r>
          </w:p>
          <w:p w14:paraId="4B560D3C" w14:textId="77777777" w:rsidR="00EB126E" w:rsidRDefault="00E810DE">
            <w:pPr>
              <w:snapToGrid w:val="0"/>
              <w:spacing w:before="380" w:line="280" w:lineRule="exact"/>
              <w:jc w:val="right"/>
              <w:rPr>
                <w:rFonts w:ascii="SimHei" w:eastAsia="SimHei" w:hAnsi="Tahoma" w:cs="Tahoma"/>
                <w:b/>
                <w:bCs/>
                <w:iCs/>
                <w:color w:val="243285"/>
                <w:sz w:val="36"/>
                <w:szCs w:val="36"/>
                <w:lang w:val="fr-FR" w:eastAsia="zh-CN"/>
              </w:rPr>
            </w:pPr>
            <w:r>
              <w:rPr>
                <w:rFonts w:ascii="SimHei" w:eastAsia="SimHei" w:hAnsi="Tahoma" w:cs="Tahoma"/>
                <w:b/>
                <w:bCs/>
                <w:iCs/>
                <w:color w:val="243285"/>
                <w:sz w:val="36"/>
                <w:szCs w:val="36"/>
                <w:lang w:val="fr-FR" w:eastAsia="zh-CN"/>
              </w:rPr>
              <w:t xml:space="preserve"> </w:t>
            </w:r>
          </w:p>
        </w:tc>
      </w:tr>
      <w:tr w:rsidR="00EB126E" w14:paraId="3D28640F" w14:textId="77777777">
        <w:tc>
          <w:tcPr>
            <w:tcW w:w="10089" w:type="dxa"/>
          </w:tcPr>
          <w:p w14:paraId="1204E4EF" w14:textId="77777777" w:rsidR="00EB126E" w:rsidRDefault="00EB126E">
            <w:pPr>
              <w:snapToGrid w:val="0"/>
              <w:spacing w:before="80" w:line="280" w:lineRule="exact"/>
              <w:ind w:right="640"/>
              <w:jc w:val="both"/>
              <w:rPr>
                <w:rFonts w:ascii="Tahoma" w:hAnsi="Tahoma" w:cs="Tahoma"/>
                <w:b/>
                <w:bCs/>
                <w:iCs/>
                <w:color w:val="243285"/>
                <w:sz w:val="32"/>
                <w:szCs w:val="32"/>
                <w:lang w:val="en-US" w:eastAsia="zh-CN"/>
              </w:rPr>
            </w:pPr>
          </w:p>
          <w:p w14:paraId="60CF4D6F" w14:textId="77777777" w:rsidR="00EB126E" w:rsidRDefault="00EB126E">
            <w:pPr>
              <w:snapToGrid w:val="0"/>
              <w:spacing w:before="80" w:line="280" w:lineRule="exact"/>
              <w:ind w:right="640"/>
              <w:jc w:val="both"/>
              <w:rPr>
                <w:rFonts w:ascii="Tahoma" w:hAnsi="Tahoma" w:cs="Tahoma"/>
                <w:b/>
                <w:bCs/>
                <w:iCs/>
                <w:color w:val="243285"/>
                <w:sz w:val="32"/>
                <w:szCs w:val="32"/>
                <w:lang w:val="en-US" w:eastAsia="zh-CN"/>
              </w:rPr>
            </w:pPr>
          </w:p>
          <w:p w14:paraId="0BDA8666" w14:textId="4666C0C3" w:rsidR="00EB126E" w:rsidRDefault="00E810DE">
            <w:pPr>
              <w:snapToGrid w:val="0"/>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S</w:t>
            </w:r>
            <w:r>
              <w:rPr>
                <w:rFonts w:ascii="SimHei" w:eastAsia="SimHei" w:hAnsi="Tahoma" w:cs="Tahoma" w:hint="eastAsia"/>
                <w:b/>
                <w:bCs/>
                <w:iCs/>
                <w:color w:val="243285"/>
                <w:sz w:val="36"/>
                <w:szCs w:val="36"/>
                <w:lang w:val="en-US" w:eastAsia="zh-CN"/>
              </w:rPr>
              <w:t>系列</w:t>
            </w:r>
          </w:p>
          <w:p w14:paraId="5962C02F" w14:textId="4F0777D5" w:rsidR="00EB126E" w:rsidRDefault="00C8160D">
            <w:pPr>
              <w:snapToGrid w:val="0"/>
              <w:spacing w:before="80" w:line="360" w:lineRule="exact"/>
              <w:jc w:val="right"/>
              <w:rPr>
                <w:rFonts w:ascii="SimHei" w:eastAsia="SimHei" w:hAnsi="Tahoma" w:cs="Tahoma"/>
                <w:b/>
                <w:bCs/>
                <w:iCs/>
                <w:color w:val="243285"/>
                <w:sz w:val="36"/>
                <w:szCs w:val="36"/>
                <w:lang w:val="en-US" w:eastAsia="zh-CN"/>
              </w:rPr>
            </w:pPr>
            <w:r>
              <w:rPr>
                <w:rFonts w:ascii="Tahoma" w:hAnsi="Tahoma" w:cs="Tahoma" w:hint="eastAsia"/>
                <w:b/>
                <w:bCs/>
                <w:color w:val="243285"/>
                <w:sz w:val="36"/>
                <w:szCs w:val="36"/>
                <w:lang w:val="en-US" w:eastAsia="zh-CN"/>
              </w:rPr>
              <w:t>卫星固定业务</w:t>
            </w:r>
          </w:p>
          <w:p w14:paraId="3C73AFB4" w14:textId="77777777" w:rsidR="00EB126E" w:rsidRDefault="00EB126E">
            <w:pPr>
              <w:snapToGrid w:val="0"/>
              <w:spacing w:before="80" w:line="360" w:lineRule="exact"/>
              <w:jc w:val="right"/>
              <w:rPr>
                <w:rFonts w:ascii="Tahoma" w:hAnsi="Tahoma" w:cs="Tahoma"/>
                <w:b/>
                <w:bCs/>
                <w:iCs/>
                <w:color w:val="243285"/>
                <w:sz w:val="32"/>
                <w:szCs w:val="32"/>
                <w:lang w:val="en-US" w:eastAsia="zh-CN"/>
              </w:rPr>
            </w:pPr>
          </w:p>
        </w:tc>
      </w:tr>
    </w:tbl>
    <w:p w14:paraId="51935ADB" w14:textId="77777777" w:rsidR="00EB126E" w:rsidRDefault="00EB126E">
      <w:pPr>
        <w:snapToGrid w:val="0"/>
        <w:spacing w:before="80"/>
        <w:jc w:val="both"/>
        <w:rPr>
          <w:i/>
          <w:sz w:val="22"/>
          <w:lang w:val="en-US" w:eastAsia="zh-CN"/>
        </w:rPr>
      </w:pPr>
    </w:p>
    <w:p w14:paraId="1D11615F" w14:textId="77777777" w:rsidR="00EB126E" w:rsidRDefault="00EB126E">
      <w:pPr>
        <w:snapToGrid w:val="0"/>
        <w:spacing w:before="80"/>
        <w:jc w:val="both"/>
        <w:rPr>
          <w:i/>
          <w:sz w:val="22"/>
          <w:lang w:val="en-US" w:eastAsia="zh-CN"/>
        </w:rPr>
      </w:pPr>
    </w:p>
    <w:p w14:paraId="3ED13CDF" w14:textId="77777777" w:rsidR="00EB126E" w:rsidRDefault="00EB126E">
      <w:pPr>
        <w:snapToGrid w:val="0"/>
        <w:spacing w:before="80"/>
        <w:jc w:val="both"/>
        <w:rPr>
          <w:i/>
          <w:sz w:val="22"/>
          <w:lang w:val="en-US" w:eastAsia="zh-CN"/>
        </w:rPr>
      </w:pPr>
    </w:p>
    <w:p w14:paraId="7C191C29" w14:textId="77777777" w:rsidR="00EB126E" w:rsidRDefault="00EB126E">
      <w:pPr>
        <w:snapToGrid w:val="0"/>
        <w:spacing w:before="80"/>
        <w:jc w:val="both"/>
        <w:rPr>
          <w:i/>
          <w:sz w:val="22"/>
          <w:lang w:val="en-US" w:eastAsia="zh-CN"/>
        </w:rPr>
      </w:pPr>
    </w:p>
    <w:p w14:paraId="6A5A5956" w14:textId="77777777" w:rsidR="00EB126E" w:rsidRDefault="00EB126E">
      <w:pPr>
        <w:snapToGrid w:val="0"/>
        <w:spacing w:before="80"/>
        <w:jc w:val="both"/>
        <w:rPr>
          <w:i/>
          <w:sz w:val="22"/>
          <w:lang w:val="en-US" w:eastAsia="zh-CN"/>
        </w:rPr>
      </w:pPr>
    </w:p>
    <w:p w14:paraId="27222F9B" w14:textId="77777777" w:rsidR="00EB126E" w:rsidRDefault="00EB126E">
      <w:pPr>
        <w:snapToGrid w:val="0"/>
        <w:jc w:val="both"/>
        <w:rPr>
          <w:lang w:val="en-US" w:eastAsia="zh-CN"/>
        </w:rPr>
      </w:pPr>
    </w:p>
    <w:p w14:paraId="65890E58" w14:textId="77777777" w:rsidR="00EB126E" w:rsidRDefault="00EB126E">
      <w:pPr>
        <w:keepNext/>
        <w:keepLines/>
        <w:tabs>
          <w:tab w:val="clear" w:pos="794"/>
          <w:tab w:val="clear" w:pos="1191"/>
          <w:tab w:val="clear" w:pos="1588"/>
          <w:tab w:val="clear" w:pos="1985"/>
        </w:tabs>
        <w:snapToGrid w:val="0"/>
        <w:spacing w:before="240"/>
        <w:jc w:val="center"/>
        <w:rPr>
          <w:sz w:val="28"/>
          <w:lang w:val="en-US" w:eastAsia="zh-CN"/>
        </w:rPr>
        <w:sectPr w:rsidR="00EB126E">
          <w:headerReference w:type="even" r:id="rId8"/>
          <w:headerReference w:type="default" r:id="rId9"/>
          <w:pgSz w:w="11907" w:h="16834"/>
          <w:pgMar w:top="1089" w:right="1089" w:bottom="284" w:left="1089" w:header="567" w:footer="284" w:gutter="0"/>
          <w:paperSrc w:first="15" w:other="15"/>
          <w:cols w:space="720"/>
        </w:sectPr>
      </w:pPr>
    </w:p>
    <w:p w14:paraId="2EBA6DE7" w14:textId="77777777" w:rsidR="00EB126E" w:rsidRDefault="00E810DE" w:rsidP="0022393D">
      <w:pPr>
        <w:pStyle w:val="TableHead0"/>
        <w:spacing w:before="120" w:after="0"/>
        <w:rPr>
          <w:lang w:eastAsia="zh-CN"/>
        </w:rPr>
      </w:pPr>
      <w:bookmarkStart w:id="2" w:name="_Hlk119933144"/>
      <w:r>
        <w:rPr>
          <w:rFonts w:hint="eastAsia"/>
          <w:lang w:eastAsia="zh-CN"/>
        </w:rPr>
        <w:lastRenderedPageBreak/>
        <w:t>前言</w:t>
      </w:r>
    </w:p>
    <w:p w14:paraId="4453D163" w14:textId="77777777" w:rsidR="00351331" w:rsidRPr="000B6E18" w:rsidRDefault="00351331" w:rsidP="00351331">
      <w:pPr>
        <w:spacing w:before="240"/>
        <w:ind w:firstLineChars="200" w:firstLine="400"/>
        <w:rPr>
          <w:sz w:val="20"/>
          <w:lang w:val="en-US" w:eastAsia="zh-CN"/>
        </w:rPr>
      </w:pPr>
      <w:r w:rsidRPr="000B6E1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9D71796" w14:textId="5E9492C3" w:rsidR="00EB126E" w:rsidRDefault="00351331" w:rsidP="00351331">
      <w:pPr>
        <w:ind w:firstLineChars="200" w:firstLine="400"/>
        <w:rPr>
          <w:sz w:val="20"/>
          <w:szCs w:val="24"/>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14:paraId="3BB09927" w14:textId="6ADE9500" w:rsidR="00EB126E" w:rsidRDefault="00E810DE" w:rsidP="00ED7B6C">
      <w:pPr>
        <w:pStyle w:val="Heading1"/>
        <w:spacing w:before="680"/>
        <w:jc w:val="center"/>
        <w:rPr>
          <w:lang w:eastAsia="zh-CN"/>
        </w:rPr>
      </w:pPr>
      <w:r>
        <w:rPr>
          <w:rFonts w:hint="eastAsia"/>
          <w:lang w:eastAsia="zh-CN"/>
        </w:rPr>
        <w:t>知识产权政策</w:t>
      </w:r>
      <w:r w:rsidR="002E5545">
        <w:rPr>
          <w:rFonts w:hint="eastAsia"/>
          <w:lang w:eastAsia="zh-CN"/>
        </w:rPr>
        <w:t>（</w:t>
      </w:r>
      <w:r>
        <w:rPr>
          <w:lang w:eastAsia="zh-CN"/>
        </w:rPr>
        <w:t>IPR</w:t>
      </w:r>
      <w:r w:rsidR="002E5545">
        <w:rPr>
          <w:rFonts w:hint="eastAsia"/>
          <w:lang w:eastAsia="zh-CN"/>
        </w:rPr>
        <w:t>）</w:t>
      </w:r>
    </w:p>
    <w:p w14:paraId="00F047D6" w14:textId="1A8300EC" w:rsidR="00EB126E" w:rsidRDefault="00351331">
      <w:pPr>
        <w:tabs>
          <w:tab w:val="clear" w:pos="794"/>
          <w:tab w:val="clear" w:pos="1191"/>
          <w:tab w:val="clear" w:pos="1588"/>
          <w:tab w:val="clear" w:pos="1985"/>
        </w:tabs>
        <w:spacing w:before="240"/>
        <w:ind w:firstLineChars="200" w:firstLine="400"/>
        <w:rPr>
          <w:sz w:val="20"/>
          <w:szCs w:val="24"/>
          <w:lang w:val="en-US" w:eastAsia="zh-CN"/>
        </w:rPr>
      </w:pPr>
      <w:r w:rsidRPr="000B6E18">
        <w:rPr>
          <w:sz w:val="20"/>
          <w:lang w:val="en-US"/>
        </w:rPr>
        <w:t>ITU-R</w:t>
      </w:r>
      <w:r w:rsidRPr="000B6E18">
        <w:rPr>
          <w:rFonts w:hint="eastAsia"/>
          <w:sz w:val="20"/>
          <w:lang w:val="en-US" w:eastAsia="zh-CN"/>
        </w:rPr>
        <w:t>的</w:t>
      </w:r>
      <w:r w:rsidRPr="00351331">
        <w:rPr>
          <w:rFonts w:hint="eastAsia"/>
          <w:sz w:val="20"/>
          <w:lang w:val="en-US" w:eastAsia="zh-CN"/>
        </w:rPr>
        <w:t>知识产权</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sz w:val="20"/>
          <w:lang w:val="en-US" w:eastAsia="zh-CN"/>
        </w:rPr>
        <w:t>1</w:t>
      </w:r>
      <w:r w:rsidRPr="000B6E18">
        <w:rPr>
          <w:rFonts w:hint="eastAsia"/>
          <w:sz w:val="20"/>
          <w:lang w:val="en-US" w:eastAsia="zh-CN"/>
        </w:rPr>
        <w:t>号决议中所参引的《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r>
        <w:rPr>
          <w:lang w:val="fr-FR"/>
        </w:rPr>
        <w:fldChar w:fldCharType="begin"/>
      </w:r>
      <w:r w:rsidRPr="00FB2087">
        <w:rPr>
          <w:lang w:val="en-US" w:eastAsia="zh-CN"/>
        </w:rPr>
        <w:instrText>HYPERLINK "http://www.itu.int/ITU-R/go/patents/zh"</w:instrText>
      </w:r>
      <w:r>
        <w:rPr>
          <w:lang w:val="fr-FR"/>
        </w:rPr>
        <w:fldChar w:fldCharType="separate"/>
      </w:r>
      <w:r>
        <w:rPr>
          <w:color w:val="0000FF"/>
          <w:sz w:val="20"/>
          <w:u w:val="single"/>
          <w:lang w:val="en-US" w:eastAsia="zh-CN"/>
        </w:rPr>
        <w:t>http://www.itu.int/ITU-R/go/patents/zh</w:t>
      </w:r>
      <w:r>
        <w:rPr>
          <w:color w:val="0000FF"/>
          <w:sz w:val="20"/>
          <w:u w:val="single"/>
          <w:lang w:val="en-US" w:eastAsia="zh-CN"/>
        </w:rPr>
        <w:fldChar w:fldCharType="end"/>
      </w:r>
      <w:r w:rsidRPr="000B6E18">
        <w:rPr>
          <w:rFonts w:hint="eastAsia"/>
          <w:sz w:val="20"/>
          <w:lang w:eastAsia="zh-CN"/>
        </w:rPr>
        <w:t>获得</w:t>
      </w:r>
      <w:r w:rsidRPr="000B6E18">
        <w:rPr>
          <w:rFonts w:hint="eastAsia"/>
          <w:sz w:val="20"/>
          <w:lang w:val="en-US" w:eastAsia="zh-CN"/>
        </w:rPr>
        <w:t>，</w:t>
      </w:r>
      <w:r w:rsidRPr="000B6E18">
        <w:rPr>
          <w:rFonts w:hint="eastAsia"/>
          <w:sz w:val="20"/>
          <w:lang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14:paraId="1D0087FA" w14:textId="77777777" w:rsidR="00EB126E" w:rsidRDefault="00EB126E">
      <w:pPr>
        <w:jc w:val="center"/>
        <w:rPr>
          <w:sz w:val="22"/>
          <w:szCs w:val="24"/>
          <w:lang w:val="en-US" w:eastAsia="zh-CN"/>
        </w:rPr>
      </w:pPr>
    </w:p>
    <w:p w14:paraId="386D543E" w14:textId="77777777" w:rsidR="00EB126E" w:rsidRDefault="00EB126E">
      <w:pPr>
        <w:jc w:val="center"/>
        <w:rPr>
          <w:sz w:val="22"/>
          <w:szCs w:val="24"/>
          <w:lang w:val="en-US" w:eastAsia="zh-CN"/>
        </w:rPr>
      </w:pPr>
    </w:p>
    <w:tbl>
      <w:tblPr>
        <w:tblW w:w="0" w:type="auto"/>
        <w:tblInd w:w="-43"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
        <w:gridCol w:w="8693"/>
      </w:tblGrid>
      <w:tr w:rsidR="00EB126E" w14:paraId="30EDF7FB" w14:textId="77777777">
        <w:tc>
          <w:tcPr>
            <w:tcW w:w="9748" w:type="dxa"/>
            <w:gridSpan w:val="2"/>
            <w:tcBorders>
              <w:top w:val="single" w:sz="12" w:space="0" w:color="000000"/>
              <w:bottom w:val="nil"/>
            </w:tcBorders>
          </w:tcPr>
          <w:p w14:paraId="5545AC5F" w14:textId="77777777" w:rsidR="00EB126E" w:rsidRDefault="00E810DE">
            <w:pPr>
              <w:keepNext/>
              <w:spacing w:after="40"/>
              <w:jc w:val="center"/>
              <w:rPr>
                <w:b/>
                <w:sz w:val="22"/>
                <w:szCs w:val="24"/>
                <w:lang w:val="en-US" w:eastAsia="zh-CN"/>
              </w:rPr>
            </w:pPr>
            <w:r>
              <w:rPr>
                <w:b/>
                <w:sz w:val="22"/>
                <w:szCs w:val="24"/>
                <w:lang w:val="en-US" w:eastAsia="zh-CN"/>
              </w:rPr>
              <w:t xml:space="preserve">ITU-R </w:t>
            </w:r>
            <w:r>
              <w:rPr>
                <w:rFonts w:hint="eastAsia"/>
                <w:b/>
                <w:sz w:val="22"/>
                <w:szCs w:val="24"/>
                <w:lang w:val="en-US" w:eastAsia="zh-CN"/>
              </w:rPr>
              <w:t>系列建议书</w:t>
            </w:r>
          </w:p>
          <w:p w14:paraId="6CF29293" w14:textId="350C35CF" w:rsidR="00EB126E" w:rsidRDefault="00D675F8">
            <w:pPr>
              <w:jc w:val="center"/>
              <w:rPr>
                <w:sz w:val="18"/>
                <w:szCs w:val="18"/>
                <w:lang w:val="en-US" w:eastAsia="zh-CN"/>
              </w:rPr>
            </w:pPr>
            <w:r>
              <w:rPr>
                <w:rFonts w:hint="eastAsia"/>
                <w:sz w:val="18"/>
                <w:szCs w:val="18"/>
                <w:lang w:val="en-US" w:eastAsia="zh-CN"/>
              </w:rPr>
              <w:t>（</w:t>
            </w:r>
            <w:r w:rsidR="00E810DE">
              <w:rPr>
                <w:rFonts w:hint="eastAsia"/>
                <w:sz w:val="18"/>
                <w:szCs w:val="18"/>
                <w:lang w:val="en-US" w:eastAsia="zh-CN"/>
              </w:rPr>
              <w:t>也可在线查询</w:t>
            </w:r>
            <w:r w:rsidR="00E810DE">
              <w:rPr>
                <w:sz w:val="18"/>
                <w:szCs w:val="18"/>
                <w:lang w:val="en-US" w:eastAsia="zh-CN"/>
              </w:rPr>
              <w:t xml:space="preserve"> </w:t>
            </w:r>
            <w:hyperlink r:id="rId10" w:history="1">
              <w:r w:rsidR="00A42AD0">
                <w:rPr>
                  <w:color w:val="0000FF"/>
                  <w:sz w:val="18"/>
                  <w:szCs w:val="24"/>
                  <w:u w:val="single"/>
                  <w:lang w:val="en-US" w:eastAsia="zh-CN"/>
                </w:rPr>
                <w:t>http://www.itu.int/publ/R-REC/zh</w:t>
              </w:r>
            </w:hyperlink>
            <w:r>
              <w:rPr>
                <w:rFonts w:hint="eastAsia"/>
                <w:sz w:val="18"/>
                <w:szCs w:val="18"/>
                <w:lang w:val="en-US" w:eastAsia="zh-CN"/>
              </w:rPr>
              <w:t>）</w:t>
            </w:r>
          </w:p>
        </w:tc>
      </w:tr>
      <w:tr w:rsidR="00EB126E" w14:paraId="15A8F02D" w14:textId="77777777">
        <w:tc>
          <w:tcPr>
            <w:tcW w:w="960" w:type="dxa"/>
            <w:tcBorders>
              <w:top w:val="nil"/>
              <w:bottom w:val="nil"/>
              <w:right w:val="nil"/>
            </w:tcBorders>
          </w:tcPr>
          <w:p w14:paraId="344F2549" w14:textId="77777777" w:rsidR="00EB126E" w:rsidRDefault="00E810DE">
            <w:pPr>
              <w:spacing w:after="40"/>
              <w:ind w:left="57"/>
              <w:jc w:val="both"/>
              <w:rPr>
                <w:b/>
                <w:sz w:val="20"/>
                <w:szCs w:val="24"/>
                <w:lang w:val="en-US"/>
              </w:rPr>
            </w:pPr>
            <w:r>
              <w:rPr>
                <w:rFonts w:ascii="SimSun" w:hAnsi="SimSun" w:hint="eastAsia"/>
                <w:b/>
                <w:sz w:val="20"/>
                <w:szCs w:val="24"/>
                <w:lang w:val="en-US" w:eastAsia="zh-CN"/>
              </w:rPr>
              <w:t>系列</w:t>
            </w:r>
          </w:p>
        </w:tc>
        <w:tc>
          <w:tcPr>
            <w:tcW w:w="8788" w:type="dxa"/>
            <w:tcBorders>
              <w:top w:val="nil"/>
              <w:left w:val="nil"/>
              <w:bottom w:val="nil"/>
            </w:tcBorders>
          </w:tcPr>
          <w:p w14:paraId="5B5637D6" w14:textId="77777777" w:rsidR="00EB126E" w:rsidRDefault="00E810DE">
            <w:pPr>
              <w:keepNext/>
              <w:spacing w:after="40"/>
              <w:ind w:hanging="1040"/>
              <w:jc w:val="center"/>
              <w:rPr>
                <w:b/>
                <w:sz w:val="20"/>
                <w:szCs w:val="24"/>
                <w:lang w:val="en-US"/>
              </w:rPr>
            </w:pPr>
            <w:r>
              <w:rPr>
                <w:rFonts w:ascii="SimSun" w:hAnsi="SimSun" w:hint="eastAsia"/>
                <w:b/>
                <w:sz w:val="20"/>
                <w:szCs w:val="24"/>
                <w:lang w:val="en-US" w:eastAsia="zh-CN"/>
              </w:rPr>
              <w:t>标题</w:t>
            </w:r>
          </w:p>
        </w:tc>
      </w:tr>
      <w:tr w:rsidR="00EB126E" w14:paraId="65953E76" w14:textId="77777777">
        <w:tc>
          <w:tcPr>
            <w:tcW w:w="960" w:type="dxa"/>
            <w:tcBorders>
              <w:top w:val="nil"/>
              <w:bottom w:val="nil"/>
              <w:right w:val="nil"/>
            </w:tcBorders>
          </w:tcPr>
          <w:p w14:paraId="0D12A340" w14:textId="77777777" w:rsidR="00EB126E" w:rsidRDefault="00E810DE">
            <w:pPr>
              <w:spacing w:before="30" w:after="30"/>
              <w:ind w:left="57"/>
              <w:rPr>
                <w:b/>
                <w:sz w:val="20"/>
                <w:szCs w:val="24"/>
                <w:lang w:val="en-US"/>
              </w:rPr>
            </w:pPr>
            <w:r>
              <w:rPr>
                <w:b/>
                <w:sz w:val="20"/>
                <w:szCs w:val="24"/>
                <w:lang w:val="en-US"/>
              </w:rPr>
              <w:t>BO</w:t>
            </w:r>
          </w:p>
        </w:tc>
        <w:tc>
          <w:tcPr>
            <w:tcW w:w="8788" w:type="dxa"/>
            <w:tcBorders>
              <w:top w:val="nil"/>
              <w:left w:val="nil"/>
              <w:bottom w:val="nil"/>
            </w:tcBorders>
          </w:tcPr>
          <w:p w14:paraId="1F0D8ADF" w14:textId="77777777" w:rsidR="00EB126E" w:rsidRDefault="00E810DE">
            <w:pPr>
              <w:keepNext/>
              <w:spacing w:before="30" w:after="30"/>
              <w:rPr>
                <w:sz w:val="20"/>
                <w:szCs w:val="24"/>
                <w:lang w:val="en-US"/>
              </w:rPr>
            </w:pPr>
            <w:r>
              <w:rPr>
                <w:rFonts w:hint="eastAsia"/>
                <w:sz w:val="20"/>
                <w:szCs w:val="24"/>
                <w:lang w:val="en-US" w:eastAsia="zh-CN"/>
              </w:rPr>
              <w:t>卫星传送</w:t>
            </w:r>
          </w:p>
        </w:tc>
      </w:tr>
      <w:tr w:rsidR="00EB126E" w14:paraId="1673B092" w14:textId="77777777">
        <w:tc>
          <w:tcPr>
            <w:tcW w:w="960" w:type="dxa"/>
            <w:tcBorders>
              <w:top w:val="nil"/>
              <w:bottom w:val="nil"/>
              <w:right w:val="nil"/>
            </w:tcBorders>
          </w:tcPr>
          <w:p w14:paraId="298A3093" w14:textId="77777777" w:rsidR="00EB126E" w:rsidRDefault="00E810DE">
            <w:pPr>
              <w:spacing w:before="30" w:after="30"/>
              <w:ind w:left="57"/>
              <w:rPr>
                <w:b/>
                <w:sz w:val="20"/>
                <w:szCs w:val="24"/>
                <w:lang w:val="en-US"/>
              </w:rPr>
            </w:pPr>
            <w:r>
              <w:rPr>
                <w:b/>
                <w:sz w:val="20"/>
                <w:szCs w:val="24"/>
                <w:lang w:val="en-US"/>
              </w:rPr>
              <w:t>BR</w:t>
            </w:r>
          </w:p>
        </w:tc>
        <w:tc>
          <w:tcPr>
            <w:tcW w:w="8788" w:type="dxa"/>
            <w:tcBorders>
              <w:top w:val="nil"/>
              <w:left w:val="nil"/>
              <w:bottom w:val="nil"/>
            </w:tcBorders>
          </w:tcPr>
          <w:p w14:paraId="35764CF9" w14:textId="77777777" w:rsidR="00EB126E" w:rsidRDefault="00E810DE">
            <w:pPr>
              <w:keepNext/>
              <w:spacing w:before="30" w:after="30"/>
              <w:rPr>
                <w:sz w:val="20"/>
                <w:szCs w:val="24"/>
                <w:lang w:val="en-US" w:eastAsia="zh-CN"/>
              </w:rPr>
            </w:pPr>
            <w:r>
              <w:rPr>
                <w:rFonts w:hint="eastAsia"/>
                <w:sz w:val="20"/>
                <w:szCs w:val="24"/>
                <w:lang w:val="en-US" w:eastAsia="zh-CN"/>
              </w:rPr>
              <w:t>用于制作、存档和播放的记录；用于电视的胶片</w:t>
            </w:r>
          </w:p>
        </w:tc>
      </w:tr>
      <w:tr w:rsidR="00EB126E" w14:paraId="7D8CA05B" w14:textId="77777777">
        <w:tc>
          <w:tcPr>
            <w:tcW w:w="960" w:type="dxa"/>
            <w:tcBorders>
              <w:top w:val="nil"/>
              <w:bottom w:val="nil"/>
              <w:right w:val="nil"/>
            </w:tcBorders>
          </w:tcPr>
          <w:p w14:paraId="6F4988C8" w14:textId="77777777" w:rsidR="00EB126E" w:rsidRDefault="00E810DE">
            <w:pPr>
              <w:spacing w:before="30" w:after="30"/>
              <w:ind w:left="57"/>
              <w:rPr>
                <w:b/>
                <w:sz w:val="20"/>
                <w:szCs w:val="24"/>
                <w:lang w:val="en-US"/>
              </w:rPr>
            </w:pPr>
            <w:r>
              <w:rPr>
                <w:b/>
                <w:sz w:val="20"/>
                <w:szCs w:val="24"/>
                <w:lang w:val="en-US"/>
              </w:rPr>
              <w:t>BS</w:t>
            </w:r>
          </w:p>
        </w:tc>
        <w:tc>
          <w:tcPr>
            <w:tcW w:w="8788" w:type="dxa"/>
            <w:tcBorders>
              <w:top w:val="nil"/>
              <w:left w:val="nil"/>
              <w:bottom w:val="nil"/>
            </w:tcBorders>
          </w:tcPr>
          <w:p w14:paraId="73116640" w14:textId="77777777" w:rsidR="00EB126E" w:rsidRDefault="00E810DE">
            <w:pPr>
              <w:keepNext/>
              <w:spacing w:before="30" w:after="30"/>
              <w:rPr>
                <w:sz w:val="20"/>
                <w:szCs w:val="24"/>
                <w:lang w:val="en-US"/>
              </w:rPr>
            </w:pPr>
            <w:r>
              <w:rPr>
                <w:rFonts w:hint="eastAsia"/>
                <w:sz w:val="20"/>
                <w:szCs w:val="24"/>
                <w:lang w:val="en-US" w:eastAsia="zh-CN"/>
              </w:rPr>
              <w:t>广播业务</w:t>
            </w:r>
            <w:r>
              <w:rPr>
                <w:sz w:val="20"/>
                <w:szCs w:val="24"/>
                <w:lang w:val="en-US" w:eastAsia="zh-CN"/>
              </w:rPr>
              <w:t>(</w:t>
            </w:r>
            <w:r>
              <w:rPr>
                <w:rFonts w:hint="eastAsia"/>
                <w:sz w:val="20"/>
                <w:szCs w:val="24"/>
                <w:lang w:val="en-US" w:eastAsia="zh-CN"/>
              </w:rPr>
              <w:t>声音</w:t>
            </w:r>
            <w:r>
              <w:rPr>
                <w:sz w:val="20"/>
                <w:szCs w:val="24"/>
                <w:lang w:val="en-US" w:eastAsia="zh-CN"/>
              </w:rPr>
              <w:t>)</w:t>
            </w:r>
          </w:p>
        </w:tc>
      </w:tr>
      <w:tr w:rsidR="00EB126E" w14:paraId="07CF12D8" w14:textId="77777777">
        <w:tc>
          <w:tcPr>
            <w:tcW w:w="960" w:type="dxa"/>
            <w:tcBorders>
              <w:top w:val="nil"/>
              <w:bottom w:val="nil"/>
              <w:right w:val="nil"/>
            </w:tcBorders>
          </w:tcPr>
          <w:p w14:paraId="16F0ADAF" w14:textId="77777777" w:rsidR="00EB126E" w:rsidRDefault="00E810DE">
            <w:pPr>
              <w:spacing w:before="30" w:after="30"/>
              <w:ind w:left="57"/>
              <w:rPr>
                <w:b/>
                <w:sz w:val="20"/>
                <w:szCs w:val="24"/>
                <w:lang w:val="en-US"/>
              </w:rPr>
            </w:pPr>
            <w:r>
              <w:rPr>
                <w:b/>
                <w:sz w:val="20"/>
                <w:szCs w:val="24"/>
                <w:lang w:val="en-US"/>
              </w:rPr>
              <w:t>BT</w:t>
            </w:r>
          </w:p>
        </w:tc>
        <w:tc>
          <w:tcPr>
            <w:tcW w:w="8788" w:type="dxa"/>
            <w:tcBorders>
              <w:top w:val="nil"/>
              <w:left w:val="nil"/>
              <w:bottom w:val="nil"/>
            </w:tcBorders>
          </w:tcPr>
          <w:p w14:paraId="2A43D856" w14:textId="77777777" w:rsidR="00EB126E" w:rsidRDefault="00E810DE">
            <w:pPr>
              <w:keepNext/>
              <w:spacing w:before="30" w:after="30"/>
              <w:rPr>
                <w:sz w:val="20"/>
                <w:szCs w:val="24"/>
                <w:lang w:val="en-US"/>
              </w:rPr>
            </w:pPr>
            <w:r>
              <w:rPr>
                <w:rFonts w:hint="eastAsia"/>
                <w:sz w:val="20"/>
                <w:szCs w:val="24"/>
                <w:lang w:val="en-US" w:eastAsia="zh-CN"/>
              </w:rPr>
              <w:t>广播业务</w:t>
            </w:r>
            <w:r>
              <w:rPr>
                <w:sz w:val="20"/>
                <w:szCs w:val="24"/>
                <w:lang w:val="en-US" w:eastAsia="zh-CN"/>
              </w:rPr>
              <w:t>(</w:t>
            </w:r>
            <w:r>
              <w:rPr>
                <w:rFonts w:hint="eastAsia"/>
                <w:sz w:val="20"/>
                <w:szCs w:val="24"/>
                <w:lang w:val="en-US" w:eastAsia="zh-CN"/>
              </w:rPr>
              <w:t>电视</w:t>
            </w:r>
            <w:r>
              <w:rPr>
                <w:sz w:val="20"/>
                <w:szCs w:val="24"/>
                <w:lang w:val="en-US" w:eastAsia="zh-CN"/>
              </w:rPr>
              <w:t>)</w:t>
            </w:r>
          </w:p>
        </w:tc>
      </w:tr>
      <w:tr w:rsidR="00EB126E" w14:paraId="37C58059" w14:textId="77777777">
        <w:tc>
          <w:tcPr>
            <w:tcW w:w="960" w:type="dxa"/>
            <w:tcBorders>
              <w:top w:val="nil"/>
              <w:bottom w:val="nil"/>
              <w:right w:val="nil"/>
            </w:tcBorders>
          </w:tcPr>
          <w:p w14:paraId="2E129367" w14:textId="77777777" w:rsidR="00EB126E" w:rsidRDefault="00E810DE">
            <w:pPr>
              <w:spacing w:before="30" w:after="30"/>
              <w:ind w:left="57"/>
              <w:rPr>
                <w:b/>
                <w:sz w:val="20"/>
                <w:szCs w:val="24"/>
                <w:lang w:val="fr-CH"/>
              </w:rPr>
            </w:pPr>
            <w:r>
              <w:rPr>
                <w:b/>
                <w:sz w:val="20"/>
                <w:szCs w:val="24"/>
                <w:lang w:val="fr-CH"/>
              </w:rPr>
              <w:t>F</w:t>
            </w:r>
          </w:p>
        </w:tc>
        <w:tc>
          <w:tcPr>
            <w:tcW w:w="8788" w:type="dxa"/>
            <w:tcBorders>
              <w:top w:val="nil"/>
              <w:left w:val="nil"/>
              <w:bottom w:val="nil"/>
            </w:tcBorders>
          </w:tcPr>
          <w:p w14:paraId="19ADB355" w14:textId="77777777" w:rsidR="00EB126E" w:rsidRDefault="00E810DE">
            <w:pPr>
              <w:spacing w:before="30" w:after="30"/>
              <w:jc w:val="both"/>
              <w:rPr>
                <w:sz w:val="20"/>
                <w:szCs w:val="24"/>
                <w:lang w:val="fr-CH"/>
              </w:rPr>
            </w:pPr>
            <w:r>
              <w:rPr>
                <w:rFonts w:hint="eastAsia"/>
                <w:sz w:val="20"/>
                <w:szCs w:val="24"/>
                <w:lang w:val="fr-CH" w:eastAsia="zh-CN"/>
              </w:rPr>
              <w:t>固定业务</w:t>
            </w:r>
          </w:p>
        </w:tc>
      </w:tr>
      <w:tr w:rsidR="00EB126E" w14:paraId="620E40B5" w14:textId="77777777">
        <w:tc>
          <w:tcPr>
            <w:tcW w:w="960" w:type="dxa"/>
            <w:tcBorders>
              <w:top w:val="nil"/>
              <w:bottom w:val="nil"/>
              <w:right w:val="nil"/>
            </w:tcBorders>
          </w:tcPr>
          <w:p w14:paraId="2ED9A036" w14:textId="77777777" w:rsidR="00EB126E" w:rsidRDefault="00E810DE">
            <w:pPr>
              <w:spacing w:before="30" w:after="30"/>
              <w:ind w:left="57"/>
              <w:rPr>
                <w:b/>
                <w:sz w:val="20"/>
                <w:szCs w:val="24"/>
                <w:lang w:val="en-US"/>
              </w:rPr>
            </w:pPr>
            <w:r>
              <w:rPr>
                <w:b/>
                <w:sz w:val="20"/>
                <w:szCs w:val="24"/>
                <w:lang w:val="en-US"/>
              </w:rPr>
              <w:t>M</w:t>
            </w:r>
          </w:p>
        </w:tc>
        <w:tc>
          <w:tcPr>
            <w:tcW w:w="8788" w:type="dxa"/>
            <w:tcBorders>
              <w:top w:val="nil"/>
              <w:left w:val="nil"/>
              <w:bottom w:val="nil"/>
            </w:tcBorders>
          </w:tcPr>
          <w:p w14:paraId="6DE41533" w14:textId="77777777" w:rsidR="00EB126E" w:rsidRDefault="00E810DE">
            <w:pPr>
              <w:keepNext/>
              <w:spacing w:before="30" w:after="30"/>
              <w:rPr>
                <w:sz w:val="20"/>
                <w:szCs w:val="24"/>
                <w:lang w:val="en-US" w:eastAsia="zh-CN"/>
              </w:rPr>
            </w:pPr>
            <w:r>
              <w:rPr>
                <w:rFonts w:hint="eastAsia"/>
                <w:sz w:val="20"/>
                <w:szCs w:val="24"/>
                <w:lang w:val="en-US" w:eastAsia="zh-CN"/>
              </w:rPr>
              <w:t>移动、无线电定位、业余和相关卫星业务</w:t>
            </w:r>
          </w:p>
        </w:tc>
      </w:tr>
      <w:tr w:rsidR="00EB126E" w14:paraId="4716B2AB" w14:textId="77777777">
        <w:tc>
          <w:tcPr>
            <w:tcW w:w="960" w:type="dxa"/>
            <w:tcBorders>
              <w:top w:val="nil"/>
              <w:bottom w:val="nil"/>
              <w:right w:val="nil"/>
            </w:tcBorders>
            <w:shd w:val="clear" w:color="auto" w:fill="FFFFFF"/>
          </w:tcPr>
          <w:p w14:paraId="57D55145" w14:textId="77777777" w:rsidR="00EB126E" w:rsidRDefault="00E810DE">
            <w:pPr>
              <w:spacing w:before="30" w:after="30"/>
              <w:ind w:left="57"/>
              <w:rPr>
                <w:b/>
                <w:sz w:val="20"/>
                <w:szCs w:val="24"/>
                <w:lang w:val="en-US"/>
              </w:rPr>
            </w:pPr>
            <w:r>
              <w:rPr>
                <w:b/>
                <w:sz w:val="20"/>
                <w:szCs w:val="24"/>
                <w:lang w:val="en-US"/>
              </w:rPr>
              <w:t>P</w:t>
            </w:r>
          </w:p>
        </w:tc>
        <w:tc>
          <w:tcPr>
            <w:tcW w:w="8788" w:type="dxa"/>
            <w:tcBorders>
              <w:top w:val="nil"/>
              <w:left w:val="nil"/>
              <w:bottom w:val="nil"/>
            </w:tcBorders>
            <w:shd w:val="clear" w:color="auto" w:fill="FFFFFF"/>
          </w:tcPr>
          <w:p w14:paraId="2D9BA506" w14:textId="77777777" w:rsidR="00EB126E" w:rsidRDefault="00E810DE">
            <w:pPr>
              <w:spacing w:before="30" w:after="30"/>
              <w:ind w:left="57" w:hanging="75"/>
              <w:rPr>
                <w:sz w:val="20"/>
                <w:szCs w:val="24"/>
                <w:lang w:val="en-US"/>
              </w:rPr>
            </w:pPr>
            <w:proofErr w:type="spellStart"/>
            <w:r>
              <w:rPr>
                <w:rFonts w:hint="eastAsia"/>
                <w:sz w:val="20"/>
                <w:szCs w:val="24"/>
                <w:lang w:val="en-US"/>
              </w:rPr>
              <w:t>无线电波传播</w:t>
            </w:r>
            <w:proofErr w:type="spellEnd"/>
          </w:p>
        </w:tc>
      </w:tr>
      <w:tr w:rsidR="00EB126E" w14:paraId="5F987D28" w14:textId="77777777">
        <w:tc>
          <w:tcPr>
            <w:tcW w:w="960" w:type="dxa"/>
            <w:tcBorders>
              <w:top w:val="nil"/>
              <w:bottom w:val="nil"/>
              <w:right w:val="nil"/>
            </w:tcBorders>
          </w:tcPr>
          <w:p w14:paraId="4CD11BA5" w14:textId="77777777" w:rsidR="00EB126E" w:rsidRDefault="00E810DE">
            <w:pPr>
              <w:spacing w:before="30" w:after="30"/>
              <w:ind w:left="57"/>
              <w:rPr>
                <w:b/>
                <w:sz w:val="20"/>
                <w:szCs w:val="24"/>
                <w:lang w:val="en-US"/>
              </w:rPr>
            </w:pPr>
            <w:r>
              <w:rPr>
                <w:b/>
                <w:sz w:val="20"/>
                <w:szCs w:val="24"/>
                <w:lang w:val="en-US"/>
              </w:rPr>
              <w:t>RA</w:t>
            </w:r>
          </w:p>
        </w:tc>
        <w:tc>
          <w:tcPr>
            <w:tcW w:w="8788" w:type="dxa"/>
            <w:tcBorders>
              <w:top w:val="nil"/>
              <w:left w:val="nil"/>
              <w:bottom w:val="nil"/>
            </w:tcBorders>
          </w:tcPr>
          <w:p w14:paraId="0D1E5466" w14:textId="77777777" w:rsidR="00EB126E" w:rsidRDefault="00E810DE">
            <w:pPr>
              <w:spacing w:before="30" w:after="30"/>
              <w:jc w:val="both"/>
              <w:rPr>
                <w:sz w:val="20"/>
                <w:szCs w:val="24"/>
                <w:lang w:val="en-US"/>
              </w:rPr>
            </w:pPr>
            <w:r>
              <w:rPr>
                <w:rFonts w:hint="eastAsia"/>
                <w:sz w:val="20"/>
                <w:szCs w:val="24"/>
                <w:lang w:val="en-US" w:eastAsia="zh-CN"/>
              </w:rPr>
              <w:t>射电天文</w:t>
            </w:r>
          </w:p>
        </w:tc>
      </w:tr>
      <w:tr w:rsidR="00EB126E" w14:paraId="143FE523" w14:textId="77777777">
        <w:tc>
          <w:tcPr>
            <w:tcW w:w="960" w:type="dxa"/>
            <w:tcBorders>
              <w:top w:val="nil"/>
              <w:bottom w:val="nil"/>
              <w:right w:val="nil"/>
            </w:tcBorders>
          </w:tcPr>
          <w:p w14:paraId="780658E5" w14:textId="77777777" w:rsidR="00EB126E" w:rsidRDefault="00E810DE">
            <w:pPr>
              <w:spacing w:before="30" w:after="30"/>
              <w:ind w:left="57"/>
              <w:rPr>
                <w:b/>
                <w:sz w:val="20"/>
                <w:szCs w:val="24"/>
                <w:lang w:val="en-US"/>
              </w:rPr>
            </w:pPr>
            <w:r>
              <w:rPr>
                <w:b/>
                <w:sz w:val="20"/>
                <w:szCs w:val="24"/>
                <w:lang w:val="en-US"/>
              </w:rPr>
              <w:t>RS</w:t>
            </w:r>
          </w:p>
        </w:tc>
        <w:tc>
          <w:tcPr>
            <w:tcW w:w="8788" w:type="dxa"/>
            <w:tcBorders>
              <w:top w:val="nil"/>
              <w:left w:val="nil"/>
              <w:bottom w:val="nil"/>
            </w:tcBorders>
          </w:tcPr>
          <w:p w14:paraId="268D4294" w14:textId="77777777" w:rsidR="00EB126E" w:rsidRDefault="00E810DE">
            <w:pPr>
              <w:spacing w:before="30" w:after="30"/>
              <w:jc w:val="both"/>
              <w:rPr>
                <w:sz w:val="20"/>
                <w:szCs w:val="24"/>
                <w:lang w:val="en-US"/>
              </w:rPr>
            </w:pPr>
            <w:r>
              <w:rPr>
                <w:rFonts w:hint="eastAsia"/>
                <w:sz w:val="20"/>
                <w:szCs w:val="24"/>
                <w:lang w:val="en-US" w:eastAsia="zh-CN"/>
              </w:rPr>
              <w:t>遥感系统</w:t>
            </w:r>
          </w:p>
        </w:tc>
      </w:tr>
      <w:tr w:rsidR="00EB126E" w14:paraId="6E284EA6" w14:textId="77777777" w:rsidTr="00BE5844">
        <w:tc>
          <w:tcPr>
            <w:tcW w:w="960" w:type="dxa"/>
            <w:tcBorders>
              <w:top w:val="nil"/>
              <w:bottom w:val="nil"/>
              <w:right w:val="nil"/>
            </w:tcBorders>
            <w:shd w:val="clear" w:color="auto" w:fill="F2F2F2" w:themeFill="background1" w:themeFillShade="F2"/>
          </w:tcPr>
          <w:p w14:paraId="72461A1F" w14:textId="77777777" w:rsidR="00EB126E" w:rsidRPr="002E5545" w:rsidRDefault="00E810DE" w:rsidP="00D675F8">
            <w:pPr>
              <w:topLinePunct/>
              <w:spacing w:before="30" w:after="30" w:line="252" w:lineRule="auto"/>
              <w:ind w:left="57"/>
              <w:rPr>
                <w:b/>
                <w:color w:val="1F497D" w:themeColor="text2"/>
                <w:sz w:val="20"/>
                <w:szCs w:val="24"/>
                <w:lang w:val="en-US"/>
              </w:rPr>
            </w:pPr>
            <w:r w:rsidRPr="00D675F8">
              <w:rPr>
                <w:b/>
                <w:bCs/>
                <w:color w:val="000080"/>
                <w:sz w:val="20"/>
                <w:lang w:val="en-US"/>
              </w:rPr>
              <w:t>S</w:t>
            </w:r>
          </w:p>
        </w:tc>
        <w:tc>
          <w:tcPr>
            <w:tcW w:w="8788" w:type="dxa"/>
            <w:tcBorders>
              <w:top w:val="nil"/>
              <w:left w:val="nil"/>
              <w:bottom w:val="nil"/>
            </w:tcBorders>
            <w:shd w:val="clear" w:color="auto" w:fill="F2F2F2" w:themeFill="background1" w:themeFillShade="F2"/>
          </w:tcPr>
          <w:p w14:paraId="06651020" w14:textId="77777777" w:rsidR="00EB126E" w:rsidRPr="002E5545" w:rsidRDefault="00E810DE" w:rsidP="00D675F8">
            <w:pPr>
              <w:topLinePunct/>
              <w:spacing w:before="30" w:after="30" w:line="252" w:lineRule="auto"/>
              <w:jc w:val="both"/>
              <w:rPr>
                <w:b/>
                <w:color w:val="1F497D" w:themeColor="text2"/>
                <w:sz w:val="20"/>
                <w:szCs w:val="24"/>
                <w:lang w:val="en-US"/>
              </w:rPr>
            </w:pPr>
            <w:proofErr w:type="spellStart"/>
            <w:r w:rsidRPr="00D675F8">
              <w:rPr>
                <w:rFonts w:hint="eastAsia"/>
                <w:b/>
                <w:bCs/>
                <w:color w:val="000080"/>
                <w:sz w:val="20"/>
                <w:lang w:val="en-US"/>
              </w:rPr>
              <w:t>卫星固定业务</w:t>
            </w:r>
            <w:proofErr w:type="spellEnd"/>
          </w:p>
        </w:tc>
      </w:tr>
      <w:tr w:rsidR="00EB126E" w14:paraId="516735E4" w14:textId="77777777">
        <w:tc>
          <w:tcPr>
            <w:tcW w:w="960" w:type="dxa"/>
            <w:tcBorders>
              <w:top w:val="nil"/>
              <w:bottom w:val="nil"/>
              <w:right w:val="nil"/>
            </w:tcBorders>
          </w:tcPr>
          <w:p w14:paraId="1B5E2AE5" w14:textId="77777777" w:rsidR="00EB126E" w:rsidRDefault="00E810DE">
            <w:pPr>
              <w:spacing w:before="30" w:after="30"/>
              <w:ind w:left="57"/>
              <w:rPr>
                <w:b/>
                <w:sz w:val="20"/>
                <w:szCs w:val="24"/>
                <w:lang w:val="en-US"/>
              </w:rPr>
            </w:pPr>
            <w:r>
              <w:rPr>
                <w:b/>
                <w:sz w:val="20"/>
                <w:szCs w:val="24"/>
                <w:lang w:val="en-US"/>
              </w:rPr>
              <w:t>SA</w:t>
            </w:r>
          </w:p>
        </w:tc>
        <w:tc>
          <w:tcPr>
            <w:tcW w:w="8788" w:type="dxa"/>
            <w:tcBorders>
              <w:top w:val="nil"/>
              <w:left w:val="nil"/>
              <w:bottom w:val="nil"/>
            </w:tcBorders>
          </w:tcPr>
          <w:p w14:paraId="06A05EF3" w14:textId="77777777" w:rsidR="00EB126E" w:rsidRDefault="00E810DE">
            <w:pPr>
              <w:spacing w:before="30" w:after="30"/>
              <w:rPr>
                <w:sz w:val="20"/>
                <w:szCs w:val="24"/>
                <w:lang w:val="en-US"/>
              </w:rPr>
            </w:pPr>
            <w:r>
              <w:rPr>
                <w:rFonts w:hint="eastAsia"/>
                <w:sz w:val="20"/>
                <w:szCs w:val="24"/>
                <w:lang w:val="en-US" w:eastAsia="zh-CN"/>
              </w:rPr>
              <w:t>空间应用和气象</w:t>
            </w:r>
          </w:p>
        </w:tc>
      </w:tr>
      <w:tr w:rsidR="00EB126E" w14:paraId="1C0D60DC" w14:textId="77777777">
        <w:tc>
          <w:tcPr>
            <w:tcW w:w="960" w:type="dxa"/>
            <w:tcBorders>
              <w:top w:val="nil"/>
              <w:bottom w:val="nil"/>
              <w:right w:val="nil"/>
            </w:tcBorders>
          </w:tcPr>
          <w:p w14:paraId="7F8B4CB5" w14:textId="77777777" w:rsidR="00EB126E" w:rsidRDefault="00E810DE">
            <w:pPr>
              <w:spacing w:before="30" w:after="30"/>
              <w:ind w:left="57"/>
              <w:rPr>
                <w:b/>
                <w:sz w:val="20"/>
                <w:szCs w:val="24"/>
                <w:lang w:val="en-US"/>
              </w:rPr>
            </w:pPr>
            <w:r>
              <w:rPr>
                <w:b/>
                <w:sz w:val="20"/>
                <w:szCs w:val="24"/>
                <w:lang w:val="en-US"/>
              </w:rPr>
              <w:t>SF</w:t>
            </w:r>
          </w:p>
        </w:tc>
        <w:tc>
          <w:tcPr>
            <w:tcW w:w="8788" w:type="dxa"/>
            <w:tcBorders>
              <w:top w:val="nil"/>
              <w:left w:val="nil"/>
              <w:bottom w:val="nil"/>
            </w:tcBorders>
          </w:tcPr>
          <w:p w14:paraId="1E0AB6A4" w14:textId="77777777" w:rsidR="00EB126E" w:rsidRDefault="00E810DE">
            <w:pPr>
              <w:spacing w:before="30" w:after="30"/>
              <w:rPr>
                <w:sz w:val="20"/>
                <w:szCs w:val="24"/>
                <w:lang w:val="en-US" w:eastAsia="zh-CN"/>
              </w:rPr>
            </w:pPr>
            <w:r>
              <w:rPr>
                <w:rFonts w:hint="eastAsia"/>
                <w:sz w:val="20"/>
                <w:szCs w:val="24"/>
                <w:lang w:val="en-US" w:eastAsia="zh-CN"/>
              </w:rPr>
              <w:t>卫星固定业务和固定业务系统之间的频率共用和协调</w:t>
            </w:r>
          </w:p>
        </w:tc>
      </w:tr>
      <w:tr w:rsidR="00EB126E" w14:paraId="133B9986" w14:textId="77777777" w:rsidTr="00D83DF6">
        <w:tc>
          <w:tcPr>
            <w:tcW w:w="960" w:type="dxa"/>
            <w:tcBorders>
              <w:top w:val="nil"/>
              <w:bottom w:val="nil"/>
              <w:right w:val="nil"/>
            </w:tcBorders>
            <w:shd w:val="clear" w:color="auto" w:fill="auto"/>
          </w:tcPr>
          <w:p w14:paraId="4849A300" w14:textId="77777777" w:rsidR="00EB126E" w:rsidRPr="00D83DF6" w:rsidRDefault="00E810DE">
            <w:pPr>
              <w:spacing w:before="30" w:after="30"/>
              <w:ind w:left="57"/>
              <w:rPr>
                <w:b/>
                <w:sz w:val="20"/>
                <w:szCs w:val="24"/>
                <w:lang w:val="en-US"/>
              </w:rPr>
            </w:pPr>
            <w:r w:rsidRPr="00D83DF6">
              <w:rPr>
                <w:b/>
                <w:sz w:val="20"/>
                <w:szCs w:val="24"/>
                <w:lang w:val="en-US"/>
              </w:rPr>
              <w:t>SM</w:t>
            </w:r>
          </w:p>
        </w:tc>
        <w:tc>
          <w:tcPr>
            <w:tcW w:w="8788" w:type="dxa"/>
            <w:tcBorders>
              <w:top w:val="nil"/>
              <w:left w:val="nil"/>
              <w:bottom w:val="nil"/>
            </w:tcBorders>
            <w:shd w:val="clear" w:color="auto" w:fill="auto"/>
          </w:tcPr>
          <w:p w14:paraId="4BFF10FD" w14:textId="77777777" w:rsidR="00EB126E" w:rsidRPr="00D83DF6" w:rsidRDefault="00E810DE">
            <w:pPr>
              <w:spacing w:before="30" w:after="30"/>
              <w:ind w:left="57" w:hanging="61"/>
              <w:rPr>
                <w:sz w:val="20"/>
                <w:szCs w:val="24"/>
                <w:lang w:val="en-US"/>
              </w:rPr>
            </w:pPr>
            <w:proofErr w:type="spellStart"/>
            <w:r w:rsidRPr="00D83DF6">
              <w:rPr>
                <w:rFonts w:hint="eastAsia"/>
                <w:sz w:val="20"/>
                <w:szCs w:val="24"/>
                <w:lang w:val="en-US"/>
              </w:rPr>
              <w:t>频谱管理</w:t>
            </w:r>
            <w:proofErr w:type="spellEnd"/>
          </w:p>
        </w:tc>
      </w:tr>
      <w:tr w:rsidR="00EB126E" w14:paraId="06F93E1E" w14:textId="77777777">
        <w:tc>
          <w:tcPr>
            <w:tcW w:w="960" w:type="dxa"/>
            <w:tcBorders>
              <w:top w:val="nil"/>
              <w:bottom w:val="nil"/>
              <w:right w:val="nil"/>
            </w:tcBorders>
          </w:tcPr>
          <w:p w14:paraId="707D5476" w14:textId="77777777" w:rsidR="00EB126E" w:rsidRDefault="00E810DE">
            <w:pPr>
              <w:spacing w:before="30" w:after="30"/>
              <w:ind w:left="57"/>
              <w:rPr>
                <w:b/>
                <w:sz w:val="20"/>
                <w:szCs w:val="24"/>
                <w:lang w:val="en-US"/>
              </w:rPr>
            </w:pPr>
            <w:r>
              <w:rPr>
                <w:b/>
                <w:sz w:val="20"/>
                <w:szCs w:val="24"/>
                <w:lang w:val="en-US"/>
              </w:rPr>
              <w:t>SNG</w:t>
            </w:r>
          </w:p>
        </w:tc>
        <w:tc>
          <w:tcPr>
            <w:tcW w:w="8788" w:type="dxa"/>
            <w:tcBorders>
              <w:top w:val="nil"/>
              <w:left w:val="nil"/>
              <w:bottom w:val="nil"/>
            </w:tcBorders>
          </w:tcPr>
          <w:p w14:paraId="131E2835" w14:textId="77777777" w:rsidR="00EB126E" w:rsidRDefault="00E810DE">
            <w:pPr>
              <w:spacing w:before="30" w:after="30"/>
              <w:rPr>
                <w:sz w:val="20"/>
                <w:szCs w:val="24"/>
                <w:lang w:val="en-US"/>
              </w:rPr>
            </w:pPr>
            <w:r>
              <w:rPr>
                <w:rFonts w:hint="eastAsia"/>
                <w:sz w:val="20"/>
                <w:szCs w:val="24"/>
                <w:lang w:val="en-US" w:eastAsia="zh-CN"/>
              </w:rPr>
              <w:t>卫星新闻采集</w:t>
            </w:r>
          </w:p>
        </w:tc>
      </w:tr>
      <w:tr w:rsidR="00EB126E" w14:paraId="4346E24B" w14:textId="77777777">
        <w:tc>
          <w:tcPr>
            <w:tcW w:w="960" w:type="dxa"/>
            <w:tcBorders>
              <w:top w:val="nil"/>
              <w:bottom w:val="nil"/>
              <w:right w:val="nil"/>
            </w:tcBorders>
          </w:tcPr>
          <w:p w14:paraId="22D0B59B" w14:textId="77777777" w:rsidR="00EB126E" w:rsidRDefault="00E810DE">
            <w:pPr>
              <w:spacing w:before="30" w:after="30"/>
              <w:ind w:left="57"/>
              <w:rPr>
                <w:b/>
                <w:sz w:val="20"/>
                <w:szCs w:val="24"/>
                <w:lang w:val="en-US"/>
              </w:rPr>
            </w:pPr>
            <w:r>
              <w:rPr>
                <w:b/>
                <w:sz w:val="20"/>
                <w:szCs w:val="24"/>
                <w:lang w:val="en-US"/>
              </w:rPr>
              <w:t>TF</w:t>
            </w:r>
          </w:p>
        </w:tc>
        <w:tc>
          <w:tcPr>
            <w:tcW w:w="8788" w:type="dxa"/>
            <w:tcBorders>
              <w:top w:val="nil"/>
              <w:left w:val="nil"/>
              <w:bottom w:val="nil"/>
            </w:tcBorders>
          </w:tcPr>
          <w:p w14:paraId="3BD3B155" w14:textId="77777777" w:rsidR="00EB126E" w:rsidRDefault="00E810DE">
            <w:pPr>
              <w:spacing w:before="30" w:after="30"/>
              <w:rPr>
                <w:sz w:val="20"/>
                <w:szCs w:val="24"/>
                <w:lang w:val="en-US" w:eastAsia="zh-CN"/>
              </w:rPr>
            </w:pPr>
            <w:r>
              <w:rPr>
                <w:rFonts w:hint="eastAsia"/>
                <w:sz w:val="20"/>
                <w:szCs w:val="24"/>
                <w:lang w:val="en-US" w:eastAsia="zh-CN"/>
              </w:rPr>
              <w:t>时间信号和频率标准发射</w:t>
            </w:r>
          </w:p>
        </w:tc>
      </w:tr>
      <w:tr w:rsidR="00EB126E" w14:paraId="1A757A58" w14:textId="77777777">
        <w:tc>
          <w:tcPr>
            <w:tcW w:w="960" w:type="dxa"/>
            <w:tcBorders>
              <w:top w:val="nil"/>
              <w:bottom w:val="single" w:sz="12" w:space="0" w:color="000000"/>
              <w:right w:val="nil"/>
            </w:tcBorders>
          </w:tcPr>
          <w:p w14:paraId="11643DFA" w14:textId="77777777" w:rsidR="00EB126E" w:rsidRDefault="00E810DE">
            <w:pPr>
              <w:spacing w:before="30" w:after="30"/>
              <w:ind w:left="57"/>
              <w:rPr>
                <w:b/>
                <w:sz w:val="20"/>
                <w:szCs w:val="24"/>
                <w:lang w:val="en-US"/>
              </w:rPr>
            </w:pPr>
            <w:r>
              <w:rPr>
                <w:b/>
                <w:sz w:val="20"/>
                <w:szCs w:val="24"/>
                <w:lang w:val="en-US"/>
              </w:rPr>
              <w:t>V</w:t>
            </w:r>
          </w:p>
        </w:tc>
        <w:tc>
          <w:tcPr>
            <w:tcW w:w="8788" w:type="dxa"/>
            <w:tcBorders>
              <w:top w:val="nil"/>
              <w:left w:val="nil"/>
              <w:bottom w:val="single" w:sz="12" w:space="0" w:color="000000"/>
            </w:tcBorders>
          </w:tcPr>
          <w:p w14:paraId="4DAA546B" w14:textId="77777777" w:rsidR="00EB126E" w:rsidRDefault="00E810DE">
            <w:pPr>
              <w:spacing w:before="30" w:after="120"/>
              <w:rPr>
                <w:sz w:val="20"/>
                <w:szCs w:val="24"/>
                <w:lang w:val="en-US"/>
              </w:rPr>
            </w:pPr>
            <w:r>
              <w:rPr>
                <w:rFonts w:hint="eastAsia"/>
                <w:sz w:val="20"/>
                <w:szCs w:val="24"/>
                <w:lang w:val="en-US" w:eastAsia="zh-CN"/>
              </w:rPr>
              <w:t>词汇和相关课题</w:t>
            </w:r>
          </w:p>
        </w:tc>
      </w:tr>
    </w:tbl>
    <w:p w14:paraId="27E343E8" w14:textId="77777777" w:rsidR="00EB126E" w:rsidRDefault="00EB126E" w:rsidP="00AA58ED">
      <w:pPr>
        <w:jc w:val="both"/>
        <w:rPr>
          <w:rFonts w:ascii="STKaiti" w:eastAsia="STKaiti"/>
          <w:b/>
          <w:sz w:val="20"/>
          <w:szCs w:val="24"/>
          <w:lang w:val="fr-FR" w:eastAsia="zh-CN"/>
        </w:rPr>
      </w:pP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52"/>
      </w:tblGrid>
      <w:tr w:rsidR="00EB126E" w14:paraId="22D28248" w14:textId="77777777">
        <w:tc>
          <w:tcPr>
            <w:tcW w:w="9775" w:type="dxa"/>
          </w:tcPr>
          <w:p w14:paraId="54B0EF20" w14:textId="77777777" w:rsidR="00EB126E" w:rsidRDefault="00E810DE">
            <w:pPr>
              <w:spacing w:after="120"/>
              <w:rPr>
                <w:rFonts w:eastAsia="STKaiti"/>
                <w:sz w:val="20"/>
                <w:szCs w:val="24"/>
                <w:lang w:val="fr-FR" w:eastAsia="zh-CN"/>
              </w:rPr>
            </w:pPr>
            <w:r>
              <w:rPr>
                <w:rFonts w:eastAsia="STKaiti" w:hint="eastAsia"/>
                <w:b/>
                <w:sz w:val="20"/>
                <w:szCs w:val="24"/>
                <w:lang w:val="fr-FR" w:eastAsia="zh-CN"/>
              </w:rPr>
              <w:t>说明：</w:t>
            </w:r>
            <w:r>
              <w:rPr>
                <w:rFonts w:eastAsia="STKaiti" w:hint="eastAsia"/>
                <w:sz w:val="20"/>
                <w:szCs w:val="24"/>
                <w:lang w:val="fr-FR" w:eastAsia="zh-CN"/>
              </w:rPr>
              <w:t>本</w:t>
            </w:r>
            <w:r>
              <w:rPr>
                <w:rFonts w:eastAsia="STKaiti"/>
                <w:sz w:val="20"/>
                <w:szCs w:val="24"/>
                <w:lang w:val="fr-FR" w:eastAsia="zh-CN"/>
              </w:rPr>
              <w:t>ITU-R</w:t>
            </w:r>
            <w:r>
              <w:rPr>
                <w:rFonts w:eastAsia="STKaiti" w:hint="eastAsia"/>
                <w:sz w:val="20"/>
                <w:szCs w:val="24"/>
                <w:lang w:val="fr-FR" w:eastAsia="zh-CN"/>
              </w:rPr>
              <w:t>建议书英文版已按</w:t>
            </w:r>
            <w:r>
              <w:rPr>
                <w:rFonts w:eastAsia="STKaiti"/>
                <w:sz w:val="20"/>
                <w:szCs w:val="24"/>
                <w:lang w:val="fr-FR" w:eastAsia="zh-CN"/>
              </w:rPr>
              <w:t>ITU-R</w:t>
            </w:r>
            <w:r>
              <w:rPr>
                <w:rFonts w:eastAsia="STKaiti" w:hint="eastAsia"/>
                <w:sz w:val="20"/>
                <w:szCs w:val="24"/>
                <w:lang w:val="fr-FR" w:eastAsia="zh-CN"/>
              </w:rPr>
              <w:t>第</w:t>
            </w:r>
            <w:r>
              <w:rPr>
                <w:rFonts w:eastAsia="STKaiti"/>
                <w:sz w:val="20"/>
                <w:szCs w:val="24"/>
                <w:lang w:val="fr-FR" w:eastAsia="zh-CN"/>
              </w:rPr>
              <w:t>1</w:t>
            </w:r>
            <w:r>
              <w:rPr>
                <w:rFonts w:eastAsia="STKaiti" w:hint="eastAsia"/>
                <w:sz w:val="20"/>
                <w:szCs w:val="24"/>
                <w:lang w:val="fr-FR" w:eastAsia="zh-CN"/>
              </w:rPr>
              <w:t>号决议规定的程序批准。</w:t>
            </w:r>
          </w:p>
        </w:tc>
      </w:tr>
    </w:tbl>
    <w:p w14:paraId="00DCCDF7" w14:textId="06FEA83C" w:rsidR="00EB126E" w:rsidRDefault="00E810DE">
      <w:pPr>
        <w:tabs>
          <w:tab w:val="left" w:pos="9540"/>
        </w:tabs>
        <w:spacing w:before="480"/>
        <w:ind w:right="99"/>
        <w:jc w:val="right"/>
        <w:rPr>
          <w:sz w:val="20"/>
          <w:szCs w:val="24"/>
          <w:lang w:val="fr-FR" w:eastAsia="zh-CN"/>
        </w:rPr>
      </w:pPr>
      <w:r>
        <w:rPr>
          <w:rFonts w:ascii="STKaiti" w:hAnsi="STKaiti" w:hint="eastAsia"/>
          <w:sz w:val="20"/>
          <w:szCs w:val="24"/>
          <w:lang w:val="fr-FR" w:eastAsia="zh-CN"/>
        </w:rPr>
        <w:t>电子出版物</w:t>
      </w:r>
      <w:r>
        <w:rPr>
          <w:rFonts w:ascii="STKaiti" w:eastAsia="STKaiti"/>
          <w:sz w:val="20"/>
          <w:szCs w:val="24"/>
          <w:lang w:val="fr-FR" w:eastAsia="zh-CN"/>
        </w:rPr>
        <w:br/>
      </w:r>
      <w:r>
        <w:rPr>
          <w:sz w:val="20"/>
          <w:szCs w:val="24"/>
          <w:lang w:val="fr-FR" w:eastAsia="zh-CN"/>
        </w:rPr>
        <w:t>20</w:t>
      </w:r>
      <w:r w:rsidR="00351331">
        <w:rPr>
          <w:sz w:val="20"/>
          <w:szCs w:val="24"/>
          <w:lang w:val="fr-FR" w:eastAsia="zh-CN"/>
        </w:rPr>
        <w:t>22</w:t>
      </w:r>
      <w:r>
        <w:rPr>
          <w:rFonts w:hint="eastAsia"/>
          <w:sz w:val="20"/>
          <w:szCs w:val="24"/>
          <w:lang w:val="fr-FR" w:eastAsia="zh-CN"/>
        </w:rPr>
        <w:t>年，日内瓦</w:t>
      </w:r>
    </w:p>
    <w:p w14:paraId="31D62CFC" w14:textId="77777777" w:rsidR="00EB126E" w:rsidRDefault="00EB126E">
      <w:pPr>
        <w:spacing w:before="0"/>
        <w:jc w:val="both"/>
        <w:rPr>
          <w:sz w:val="22"/>
          <w:szCs w:val="22"/>
          <w:lang w:val="fr-FR" w:eastAsia="zh-CN"/>
        </w:rPr>
      </w:pPr>
    </w:p>
    <w:p w14:paraId="0088987E" w14:textId="776B506C" w:rsidR="00EB126E" w:rsidRDefault="00E810DE" w:rsidP="00AA58ED">
      <w:pPr>
        <w:jc w:val="center"/>
        <w:rPr>
          <w:sz w:val="20"/>
          <w:szCs w:val="24"/>
          <w:lang w:val="en-US" w:eastAsia="zh-CN"/>
        </w:rPr>
      </w:pPr>
      <w:r>
        <w:rPr>
          <w:sz w:val="20"/>
          <w:lang w:val="en-US"/>
        </w:rPr>
        <w:sym w:font="Symbol" w:char="F0E3"/>
      </w:r>
      <w:r>
        <w:rPr>
          <w:sz w:val="20"/>
          <w:szCs w:val="24"/>
          <w:lang w:val="en-US" w:eastAsia="zh-CN"/>
        </w:rPr>
        <w:t xml:space="preserve"> </w:t>
      </w:r>
      <w:r>
        <w:rPr>
          <w:rFonts w:hint="eastAsia"/>
          <w:sz w:val="20"/>
          <w:szCs w:val="24"/>
          <w:lang w:val="en-US" w:eastAsia="zh-CN"/>
        </w:rPr>
        <w:t>国际电联</w:t>
      </w:r>
      <w:bookmarkStart w:id="3" w:name="iiannee"/>
      <w:bookmarkEnd w:id="3"/>
      <w:r w:rsidR="00351331">
        <w:rPr>
          <w:rFonts w:hint="eastAsia"/>
          <w:sz w:val="20"/>
          <w:szCs w:val="24"/>
          <w:lang w:val="en-US" w:eastAsia="zh-CN"/>
        </w:rPr>
        <w:t xml:space="preserve"> </w:t>
      </w:r>
      <w:r>
        <w:rPr>
          <w:sz w:val="20"/>
          <w:szCs w:val="24"/>
          <w:lang w:val="en-US" w:eastAsia="zh-CN"/>
        </w:rPr>
        <w:t>20</w:t>
      </w:r>
      <w:r w:rsidR="00351331">
        <w:rPr>
          <w:sz w:val="20"/>
          <w:szCs w:val="24"/>
          <w:lang w:val="en-US" w:eastAsia="zh-CN"/>
        </w:rPr>
        <w:t>22</w:t>
      </w:r>
      <w:r>
        <w:rPr>
          <w:rFonts w:hint="eastAsia"/>
          <w:sz w:val="20"/>
          <w:szCs w:val="24"/>
          <w:lang w:val="en-US" w:eastAsia="zh-CN"/>
        </w:rPr>
        <w:t>年</w:t>
      </w:r>
    </w:p>
    <w:p w14:paraId="134EC9B1" w14:textId="77777777" w:rsidR="00EB126E" w:rsidRDefault="00E810DE" w:rsidP="005E3736">
      <w:pPr>
        <w:jc w:val="center"/>
        <w:rPr>
          <w:sz w:val="18"/>
          <w:szCs w:val="18"/>
          <w:highlight w:val="yellow"/>
          <w:lang w:val="en-US" w:eastAsia="zh-CN"/>
        </w:rPr>
      </w:pPr>
      <w:r>
        <w:rPr>
          <w:rFonts w:ascii="SimSun" w:hAnsi="SimSun" w:hint="eastAsia"/>
          <w:sz w:val="18"/>
          <w:szCs w:val="18"/>
          <w:lang w:val="en-US" w:eastAsia="zh-CN"/>
        </w:rPr>
        <w:t>版权所有。</w:t>
      </w:r>
      <w:r>
        <w:rPr>
          <w:rFonts w:ascii="SimSun" w:hAnsi="SimSun" w:hint="eastAsia"/>
          <w:sz w:val="18"/>
          <w:szCs w:val="18"/>
          <w:lang w:val="fr-FR" w:eastAsia="zh-CN"/>
        </w:rPr>
        <w:t>未经国际电联书面许可，不得以任何手段翻印本出版物的任何部分。</w:t>
      </w:r>
    </w:p>
    <w:bookmarkEnd w:id="2"/>
    <w:p w14:paraId="509C5811" w14:textId="77777777" w:rsidR="00EB126E" w:rsidRDefault="00EB126E">
      <w:pPr>
        <w:spacing w:before="160"/>
        <w:rPr>
          <w:i/>
          <w:sz w:val="20"/>
          <w:lang w:val="en-US" w:eastAsia="zh-CN"/>
        </w:rPr>
        <w:sectPr w:rsidR="00EB126E">
          <w:headerReference w:type="even" r:id="rId11"/>
          <w:headerReference w:type="default" r:id="rId12"/>
          <w:pgSz w:w="11907" w:h="16834"/>
          <w:pgMar w:top="1418" w:right="1134" w:bottom="1134" w:left="1134" w:header="720" w:footer="482" w:gutter="0"/>
          <w:paperSrc w:first="15" w:other="15"/>
          <w:pgNumType w:fmt="lowerRoman" w:start="2"/>
          <w:cols w:space="720"/>
        </w:sectPr>
      </w:pPr>
    </w:p>
    <w:p w14:paraId="18EB59D2" w14:textId="77777777" w:rsidR="00EB126E" w:rsidRDefault="00E810DE">
      <w:pPr>
        <w:pStyle w:val="RecNo"/>
        <w:spacing w:before="0"/>
        <w:rPr>
          <w:lang w:val="en-US" w:eastAsia="zh-CN"/>
        </w:rPr>
      </w:pPr>
      <w:bookmarkStart w:id="4" w:name="irecnoe"/>
      <w:bookmarkStart w:id="5" w:name="dtitle1"/>
      <w:bookmarkEnd w:id="4"/>
      <w:r>
        <w:rPr>
          <w:b/>
          <w:lang w:eastAsia="zh-CN"/>
        </w:rPr>
        <w:lastRenderedPageBreak/>
        <w:t>ITU-R S.1587-</w:t>
      </w:r>
      <w:r>
        <w:rPr>
          <w:rFonts w:hint="eastAsia"/>
          <w:b/>
          <w:lang w:eastAsia="zh-CN"/>
        </w:rPr>
        <w:t>3</w:t>
      </w:r>
      <w:r>
        <w:rPr>
          <w:rFonts w:hint="eastAsia"/>
          <w:b/>
          <w:lang w:eastAsia="zh-CN"/>
        </w:rPr>
        <w:t>建议书</w:t>
      </w:r>
    </w:p>
    <w:bookmarkEnd w:id="5"/>
    <w:p w14:paraId="17E1985F" w14:textId="0F7F9CC8" w:rsidR="00EB126E" w:rsidRDefault="00E810DE">
      <w:pPr>
        <w:pStyle w:val="TableHead0"/>
        <w:snapToGrid w:val="0"/>
        <w:spacing w:before="240" w:after="0"/>
        <w:rPr>
          <w:rFonts w:ascii="Times New Roman MT Extra Bold" w:eastAsia="SimHei" w:hAnsi="Times New Roman MT Extra Bold"/>
          <w:b w:val="0"/>
          <w:sz w:val="28"/>
          <w:lang w:eastAsia="zh-CN"/>
        </w:rPr>
      </w:pPr>
      <w:r>
        <w:rPr>
          <w:rFonts w:hint="eastAsia"/>
          <w:sz w:val="28"/>
          <w:lang w:eastAsia="zh-CN"/>
        </w:rPr>
        <w:t>在</w:t>
      </w:r>
      <w:r w:rsidR="00C8160D">
        <w:rPr>
          <w:rFonts w:hint="eastAsia"/>
          <w:sz w:val="28"/>
          <w:lang w:eastAsia="zh-CN"/>
        </w:rPr>
        <w:t>划分</w:t>
      </w:r>
      <w:r>
        <w:rPr>
          <w:rFonts w:hint="eastAsia"/>
          <w:sz w:val="28"/>
          <w:lang w:eastAsia="zh-CN"/>
        </w:rPr>
        <w:t>给卫星固定业务的</w:t>
      </w:r>
      <w:r>
        <w:rPr>
          <w:sz w:val="28"/>
          <w:lang w:eastAsia="zh-CN"/>
        </w:rPr>
        <w:t>5 925-6 425 MHz</w:t>
      </w:r>
      <w:r>
        <w:rPr>
          <w:rFonts w:hint="eastAsia"/>
          <w:sz w:val="28"/>
          <w:lang w:eastAsia="zh-CN"/>
        </w:rPr>
        <w:t>和</w:t>
      </w:r>
      <w:r w:rsidR="002E5545">
        <w:rPr>
          <w:sz w:val="28"/>
          <w:lang w:eastAsia="zh-CN"/>
        </w:rPr>
        <w:br/>
      </w:r>
      <w:r>
        <w:rPr>
          <w:sz w:val="28"/>
          <w:lang w:eastAsia="zh-CN"/>
        </w:rPr>
        <w:t>14-14.5 GHz</w:t>
      </w:r>
      <w:r w:rsidR="00C8160D">
        <w:rPr>
          <w:rFonts w:hint="eastAsia"/>
          <w:sz w:val="28"/>
          <w:lang w:eastAsia="zh-CN"/>
        </w:rPr>
        <w:t>频段</w:t>
      </w:r>
      <w:r>
        <w:rPr>
          <w:rFonts w:hint="eastAsia"/>
          <w:sz w:val="28"/>
          <w:lang w:eastAsia="zh-CN"/>
        </w:rPr>
        <w:t>中利用</w:t>
      </w:r>
      <w:r>
        <w:rPr>
          <w:sz w:val="28"/>
          <w:lang w:eastAsia="zh-CN"/>
        </w:rPr>
        <w:t>FSS</w:t>
      </w:r>
      <w:r>
        <w:rPr>
          <w:rFonts w:hint="eastAsia"/>
          <w:sz w:val="28"/>
          <w:lang w:eastAsia="zh-CN"/>
        </w:rPr>
        <w:t>卫星进行通信的</w:t>
      </w:r>
      <w:r w:rsidR="002E5545">
        <w:rPr>
          <w:sz w:val="28"/>
          <w:lang w:eastAsia="zh-CN"/>
        </w:rPr>
        <w:br/>
      </w:r>
      <w:r>
        <w:rPr>
          <w:rFonts w:hint="eastAsia"/>
          <w:sz w:val="28"/>
          <w:lang w:eastAsia="zh-CN"/>
        </w:rPr>
        <w:t>船载地球站的技术特性</w:t>
      </w:r>
    </w:p>
    <w:p w14:paraId="449F2823" w14:textId="1738E40B" w:rsidR="00EB126E" w:rsidRDefault="00D675F8">
      <w:pPr>
        <w:pStyle w:val="Recdate"/>
        <w:rPr>
          <w:lang w:val="en-US" w:eastAsia="zh-CN"/>
        </w:rPr>
      </w:pPr>
      <w:bookmarkStart w:id="6" w:name="Revision_history"/>
      <w:r>
        <w:rPr>
          <w:rFonts w:hint="eastAsia"/>
          <w:lang w:val="en-US" w:eastAsia="zh-CN"/>
        </w:rPr>
        <w:t>（</w:t>
      </w:r>
      <w:r w:rsidR="00E810DE">
        <w:rPr>
          <w:lang w:val="en-US" w:eastAsia="zh-CN"/>
        </w:rPr>
        <w:t>2002-2003-2007-2015</w:t>
      </w:r>
      <w:bookmarkEnd w:id="6"/>
      <w:r>
        <w:rPr>
          <w:rFonts w:hint="eastAsia"/>
          <w:lang w:val="en-US" w:eastAsia="zh-CN"/>
        </w:rPr>
        <w:t>）</w:t>
      </w:r>
    </w:p>
    <w:p w14:paraId="28D3A653" w14:textId="7AC93F42" w:rsidR="00EB126E" w:rsidRDefault="00C8160D">
      <w:pPr>
        <w:pStyle w:val="HeadingSum"/>
        <w:rPr>
          <w:lang w:val="en-US" w:eastAsia="zh-CN"/>
        </w:rPr>
      </w:pPr>
      <w:r>
        <w:rPr>
          <w:rFonts w:hint="eastAsia"/>
          <w:lang w:val="en-US" w:eastAsia="zh-CN"/>
        </w:rPr>
        <w:t>范围</w:t>
      </w:r>
    </w:p>
    <w:p w14:paraId="5AA08F4C" w14:textId="0AB5A574" w:rsidR="00EB126E" w:rsidRDefault="00C8160D" w:rsidP="006045D8">
      <w:pPr>
        <w:pStyle w:val="Summary"/>
        <w:spacing w:after="0"/>
        <w:ind w:firstLineChars="200" w:firstLine="440"/>
        <w:rPr>
          <w:lang w:val="en-US" w:eastAsia="zh-CN"/>
        </w:rPr>
      </w:pPr>
      <w:r w:rsidRPr="00C8160D">
        <w:rPr>
          <w:rFonts w:hint="eastAsia"/>
          <w:lang w:val="en-US" w:eastAsia="zh-CN"/>
        </w:rPr>
        <w:t>本建议书及其相关电子数据库提供了在</w:t>
      </w:r>
      <w:r w:rsidRPr="00C8160D">
        <w:rPr>
          <w:rFonts w:hint="eastAsia"/>
          <w:lang w:val="en-US" w:eastAsia="zh-CN"/>
        </w:rPr>
        <w:t>5 925-6 425 MHz</w:t>
      </w:r>
      <w:r w:rsidRPr="00C8160D">
        <w:rPr>
          <w:rFonts w:hint="eastAsia"/>
          <w:lang w:val="en-US" w:eastAsia="zh-CN"/>
        </w:rPr>
        <w:t>和</w:t>
      </w:r>
      <w:r w:rsidRPr="00C8160D">
        <w:rPr>
          <w:rFonts w:hint="eastAsia"/>
          <w:lang w:val="en-US" w:eastAsia="zh-CN"/>
        </w:rPr>
        <w:t>14-14.5 GHz</w:t>
      </w:r>
      <w:r w:rsidRPr="00C8160D">
        <w:rPr>
          <w:rFonts w:hint="eastAsia"/>
          <w:lang w:val="en-US" w:eastAsia="zh-CN"/>
        </w:rPr>
        <w:t>频段与</w:t>
      </w:r>
      <w:r w:rsidRPr="00C8160D">
        <w:rPr>
          <w:rFonts w:hint="eastAsia"/>
          <w:lang w:val="en-US" w:eastAsia="zh-CN"/>
        </w:rPr>
        <w:t>FSS</w:t>
      </w:r>
      <w:r w:rsidRPr="00C8160D">
        <w:rPr>
          <w:rFonts w:hint="eastAsia"/>
          <w:lang w:val="en-US" w:eastAsia="zh-CN"/>
        </w:rPr>
        <w:t>卫星通信的现有和</w:t>
      </w:r>
      <w:r w:rsidR="00CF18C8">
        <w:rPr>
          <w:rFonts w:hint="eastAsia"/>
          <w:lang w:val="en-US" w:eastAsia="zh-CN"/>
        </w:rPr>
        <w:t>规划</w:t>
      </w:r>
      <w:r w:rsidRPr="00C8160D">
        <w:rPr>
          <w:rFonts w:hint="eastAsia"/>
          <w:lang w:val="en-US" w:eastAsia="zh-CN"/>
        </w:rPr>
        <w:t>中的</w:t>
      </w:r>
      <w:r>
        <w:rPr>
          <w:rFonts w:hint="eastAsia"/>
          <w:lang w:val="en-US" w:eastAsia="zh-CN"/>
        </w:rPr>
        <w:t>船载地球站（</w:t>
      </w:r>
      <w:r w:rsidRPr="00C8160D">
        <w:rPr>
          <w:rFonts w:hint="eastAsia"/>
          <w:lang w:val="en-US" w:eastAsia="zh-CN"/>
        </w:rPr>
        <w:t>ESV</w:t>
      </w:r>
      <w:r>
        <w:rPr>
          <w:rFonts w:hint="eastAsia"/>
          <w:lang w:val="en-US" w:eastAsia="zh-CN"/>
        </w:rPr>
        <w:t>）</w:t>
      </w:r>
      <w:r w:rsidRPr="00C8160D">
        <w:rPr>
          <w:rFonts w:hint="eastAsia"/>
          <w:lang w:val="en-US" w:eastAsia="zh-CN"/>
        </w:rPr>
        <w:t>的代表性技术特性。</w:t>
      </w:r>
    </w:p>
    <w:p w14:paraId="5CA64BF2" w14:textId="1327F3CD" w:rsidR="00EB126E" w:rsidRDefault="00C8160D" w:rsidP="00D675F8">
      <w:pPr>
        <w:pStyle w:val="Headingb"/>
        <w:spacing w:before="360"/>
        <w:rPr>
          <w:lang w:val="en-US" w:eastAsia="zh-CN"/>
        </w:rPr>
      </w:pPr>
      <w:r>
        <w:rPr>
          <w:rFonts w:hint="eastAsia"/>
          <w:lang w:val="en-US" w:eastAsia="zh-CN"/>
        </w:rPr>
        <w:t>关键词</w:t>
      </w:r>
    </w:p>
    <w:p w14:paraId="72BC6DFC" w14:textId="7EBD3AE7" w:rsidR="00EB126E" w:rsidRDefault="00E810DE" w:rsidP="006045D8">
      <w:pPr>
        <w:ind w:firstLineChars="200" w:firstLine="480"/>
        <w:rPr>
          <w:lang w:val="en-US" w:eastAsia="zh-CN"/>
        </w:rPr>
      </w:pPr>
      <w:r>
        <w:rPr>
          <w:lang w:val="en-US" w:eastAsia="zh-CN"/>
        </w:rPr>
        <w:t>FSS</w:t>
      </w:r>
      <w:r w:rsidR="00C8160D">
        <w:rPr>
          <w:rFonts w:hint="eastAsia"/>
          <w:lang w:val="en-US" w:eastAsia="zh-CN"/>
        </w:rPr>
        <w:t>（卫星固定业务）、技术特性、船载地球站</w:t>
      </w:r>
    </w:p>
    <w:p w14:paraId="41D44C0A" w14:textId="365917CB" w:rsidR="00EB126E" w:rsidRDefault="00C8160D" w:rsidP="00D675F8">
      <w:pPr>
        <w:pStyle w:val="Headingb"/>
        <w:spacing w:before="360"/>
        <w:rPr>
          <w:lang w:val="en-US" w:eastAsia="zh-CN"/>
        </w:rPr>
      </w:pPr>
      <w:r>
        <w:rPr>
          <w:rFonts w:hint="eastAsia"/>
          <w:lang w:val="en-US" w:eastAsia="zh-CN"/>
        </w:rPr>
        <w:t>相关的国际电联建议书、报告</w:t>
      </w:r>
    </w:p>
    <w:p w14:paraId="08760044" w14:textId="50B358DC" w:rsidR="00EB126E" w:rsidRDefault="00E810DE">
      <w:pPr>
        <w:tabs>
          <w:tab w:val="clear" w:pos="794"/>
          <w:tab w:val="clear" w:pos="1191"/>
          <w:tab w:val="clear" w:pos="1588"/>
          <w:tab w:val="clear" w:pos="1985"/>
          <w:tab w:val="left" w:pos="3686"/>
        </w:tabs>
        <w:ind w:left="3686" w:hanging="3686"/>
        <w:rPr>
          <w:rFonts w:ascii="Calibri" w:hAnsi="Calibri" w:cs="Calibri"/>
          <w:szCs w:val="24"/>
          <w:highlight w:val="yellow"/>
          <w:lang w:val="en-US" w:eastAsia="zh-CN"/>
        </w:rPr>
      </w:pPr>
      <w:r>
        <w:rPr>
          <w:lang w:val="en-US" w:eastAsia="zh-CN"/>
        </w:rPr>
        <w:t>ITU-R S.524-9</w:t>
      </w:r>
      <w:r w:rsidR="00C8160D">
        <w:rPr>
          <w:rFonts w:hint="eastAsia"/>
          <w:lang w:val="en-US" w:eastAsia="zh-CN"/>
        </w:rPr>
        <w:t>建议书</w:t>
      </w:r>
      <w:r>
        <w:rPr>
          <w:lang w:val="en-US" w:eastAsia="zh-CN"/>
        </w:rPr>
        <w:tab/>
      </w:r>
      <w:r>
        <w:rPr>
          <w:rFonts w:hint="eastAsia"/>
          <w:lang w:eastAsia="zh-CN"/>
        </w:rPr>
        <w:t>在</w:t>
      </w:r>
      <w:r>
        <w:rPr>
          <w:lang w:eastAsia="zh-CN"/>
        </w:rPr>
        <w:t>6 GHz</w:t>
      </w:r>
      <w:r>
        <w:rPr>
          <w:rFonts w:hint="eastAsia"/>
          <w:lang w:eastAsia="zh-CN"/>
        </w:rPr>
        <w:t>、</w:t>
      </w:r>
      <w:r>
        <w:rPr>
          <w:lang w:eastAsia="zh-CN"/>
        </w:rPr>
        <w:t>13 GHz</w:t>
      </w:r>
      <w:r>
        <w:rPr>
          <w:rFonts w:hint="eastAsia"/>
          <w:lang w:eastAsia="zh-CN"/>
        </w:rPr>
        <w:t>、</w:t>
      </w:r>
      <w:r>
        <w:rPr>
          <w:lang w:eastAsia="zh-CN"/>
        </w:rPr>
        <w:t>14 GHz</w:t>
      </w:r>
      <w:r>
        <w:rPr>
          <w:rFonts w:hint="eastAsia"/>
          <w:lang w:eastAsia="zh-CN"/>
        </w:rPr>
        <w:t>和</w:t>
      </w:r>
      <w:r>
        <w:rPr>
          <w:lang w:eastAsia="zh-CN"/>
        </w:rPr>
        <w:t>30 GHz</w:t>
      </w:r>
      <w:r>
        <w:rPr>
          <w:rFonts w:hint="eastAsia"/>
          <w:lang w:eastAsia="zh-CN"/>
        </w:rPr>
        <w:t>频段发射的、卫星固定业务中对地静止卫星轨道网地球站产生的最大容许偏轴有效全向辐射功率（</w:t>
      </w:r>
      <w:proofErr w:type="spellStart"/>
      <w:r>
        <w:rPr>
          <w:lang w:eastAsia="zh-CN"/>
        </w:rPr>
        <w:t>e.i.r.p</w:t>
      </w:r>
      <w:proofErr w:type="spellEnd"/>
      <w:r>
        <w:rPr>
          <w:lang w:eastAsia="zh-CN"/>
        </w:rPr>
        <w:t>.</w:t>
      </w:r>
      <w:r>
        <w:rPr>
          <w:rFonts w:hint="eastAsia"/>
          <w:lang w:eastAsia="zh-CN"/>
        </w:rPr>
        <w:t>）密度</w:t>
      </w:r>
    </w:p>
    <w:p w14:paraId="31F4E202" w14:textId="71C8EBCD" w:rsidR="00EB126E" w:rsidRDefault="00E810DE">
      <w:pPr>
        <w:tabs>
          <w:tab w:val="clear" w:pos="794"/>
          <w:tab w:val="clear" w:pos="1191"/>
          <w:tab w:val="clear" w:pos="1588"/>
          <w:tab w:val="clear" w:pos="1985"/>
          <w:tab w:val="left" w:pos="3686"/>
        </w:tabs>
        <w:ind w:left="3686" w:hanging="3686"/>
        <w:rPr>
          <w:lang w:val="en-US" w:eastAsia="zh-CN"/>
        </w:rPr>
      </w:pPr>
      <w:r>
        <w:rPr>
          <w:lang w:val="en-US" w:eastAsia="zh-CN"/>
        </w:rPr>
        <w:t>ITU-R S.580-6</w:t>
      </w:r>
      <w:r w:rsidR="00C8160D">
        <w:rPr>
          <w:rFonts w:hint="eastAsia"/>
          <w:lang w:val="en-US" w:eastAsia="zh-CN"/>
        </w:rPr>
        <w:t>建议书</w:t>
      </w:r>
      <w:r>
        <w:rPr>
          <w:lang w:val="en-US" w:eastAsia="zh-CN"/>
        </w:rPr>
        <w:tab/>
      </w:r>
      <w:r>
        <w:rPr>
          <w:rFonts w:hint="eastAsia"/>
          <w:lang w:eastAsia="zh-CN"/>
        </w:rPr>
        <w:t>用作对地静止卫星地球站天线设计指标的辐射图</w:t>
      </w:r>
    </w:p>
    <w:p w14:paraId="1A8F2E23" w14:textId="440AFF2C" w:rsidR="00EB126E" w:rsidRDefault="00E810DE">
      <w:pPr>
        <w:tabs>
          <w:tab w:val="clear" w:pos="794"/>
          <w:tab w:val="clear" w:pos="1191"/>
          <w:tab w:val="clear" w:pos="1588"/>
          <w:tab w:val="clear" w:pos="1985"/>
          <w:tab w:val="left" w:pos="3686"/>
        </w:tabs>
        <w:ind w:left="3686" w:hanging="3686"/>
        <w:rPr>
          <w:lang w:val="en-US" w:eastAsia="zh-CN"/>
        </w:rPr>
      </w:pPr>
      <w:r>
        <w:rPr>
          <w:lang w:val="en-US" w:eastAsia="zh-CN"/>
        </w:rPr>
        <w:t>ITU-R S.731-1</w:t>
      </w:r>
      <w:r w:rsidR="00C8160D">
        <w:rPr>
          <w:rFonts w:hint="eastAsia"/>
          <w:lang w:val="en-US" w:eastAsia="zh-CN"/>
        </w:rPr>
        <w:t>建议书</w:t>
      </w:r>
      <w:r>
        <w:rPr>
          <w:lang w:val="en-US" w:eastAsia="zh-CN"/>
        </w:rPr>
        <w:tab/>
      </w:r>
      <w:r>
        <w:rPr>
          <w:rFonts w:hint="eastAsia"/>
          <w:lang w:eastAsia="zh-CN"/>
        </w:rPr>
        <w:t>在</w:t>
      </w:r>
      <w:r>
        <w:rPr>
          <w:lang w:eastAsia="zh-CN"/>
        </w:rPr>
        <w:t>2</w:t>
      </w:r>
      <w:r>
        <w:rPr>
          <w:rFonts w:hint="eastAsia"/>
          <w:lang w:eastAsia="zh-CN"/>
        </w:rPr>
        <w:t>到约</w:t>
      </w:r>
      <w:r>
        <w:rPr>
          <w:lang w:eastAsia="zh-CN"/>
        </w:rPr>
        <w:t>30 GHz</w:t>
      </w:r>
      <w:r>
        <w:rPr>
          <w:rFonts w:hint="eastAsia"/>
          <w:lang w:eastAsia="zh-CN"/>
        </w:rPr>
        <w:t>频率范围进行频率协调和干扰估算使用的参考地球站交叉极化辐射方向图</w:t>
      </w:r>
    </w:p>
    <w:p w14:paraId="01E9AC2A" w14:textId="74EC23CE" w:rsidR="00EB126E" w:rsidRDefault="00E810DE">
      <w:pPr>
        <w:tabs>
          <w:tab w:val="clear" w:pos="794"/>
          <w:tab w:val="clear" w:pos="1191"/>
          <w:tab w:val="clear" w:pos="1588"/>
          <w:tab w:val="clear" w:pos="1985"/>
          <w:tab w:val="left" w:pos="3686"/>
        </w:tabs>
        <w:ind w:left="3686" w:hanging="3686"/>
        <w:rPr>
          <w:lang w:val="en-US" w:eastAsia="zh-CN"/>
        </w:rPr>
      </w:pPr>
      <w:r>
        <w:rPr>
          <w:lang w:val="en-US" w:eastAsia="zh-CN"/>
        </w:rPr>
        <w:t>ITU-R S.732-1</w:t>
      </w:r>
      <w:r w:rsidR="00C8160D">
        <w:rPr>
          <w:rFonts w:hint="eastAsia"/>
          <w:lang w:val="en-US" w:eastAsia="zh-CN"/>
        </w:rPr>
        <w:t>建议书</w:t>
      </w:r>
      <w:r>
        <w:rPr>
          <w:lang w:val="en-US" w:eastAsia="zh-CN"/>
        </w:rPr>
        <w:tab/>
      </w:r>
      <w:r>
        <w:rPr>
          <w:rFonts w:hint="eastAsia"/>
          <w:lang w:eastAsia="zh-CN"/>
        </w:rPr>
        <w:t>地球站天线旁瓣峰值的统计处理方法，以确定天线参考方向图的余量以及任何余量的可接受性条件</w:t>
      </w:r>
    </w:p>
    <w:p w14:paraId="7C7E8A9D" w14:textId="22269A76" w:rsidR="00EB126E" w:rsidRDefault="00E810DE">
      <w:pPr>
        <w:tabs>
          <w:tab w:val="clear" w:pos="794"/>
          <w:tab w:val="clear" w:pos="1191"/>
          <w:tab w:val="clear" w:pos="1588"/>
          <w:tab w:val="clear" w:pos="1985"/>
          <w:tab w:val="left" w:pos="3686"/>
        </w:tabs>
        <w:ind w:left="3686" w:hanging="3686"/>
        <w:rPr>
          <w:lang w:val="en-US" w:eastAsia="zh-CN"/>
        </w:rPr>
      </w:pPr>
      <w:r>
        <w:rPr>
          <w:lang w:val="en-US" w:eastAsia="zh-CN"/>
        </w:rPr>
        <w:t>ITU-R SF.1006-0</w:t>
      </w:r>
      <w:r w:rsidR="00C8160D">
        <w:rPr>
          <w:rFonts w:hint="eastAsia"/>
          <w:lang w:val="en-US" w:eastAsia="zh-CN"/>
        </w:rPr>
        <w:t>建议书</w:t>
      </w:r>
      <w:r>
        <w:rPr>
          <w:lang w:val="en-US" w:eastAsia="zh-CN"/>
        </w:rPr>
        <w:tab/>
      </w:r>
      <w:r>
        <w:rPr>
          <w:rFonts w:hint="eastAsia"/>
          <w:lang w:eastAsia="zh-CN"/>
        </w:rPr>
        <w:t>卫星固定业务地球站和固定业务台站之间干扰可能性的确定</w:t>
      </w:r>
    </w:p>
    <w:p w14:paraId="1D98B48E" w14:textId="3E0067D3" w:rsidR="00EB126E" w:rsidRDefault="00E810DE">
      <w:pPr>
        <w:tabs>
          <w:tab w:val="clear" w:pos="794"/>
          <w:tab w:val="clear" w:pos="1191"/>
          <w:tab w:val="clear" w:pos="1588"/>
          <w:tab w:val="clear" w:pos="1985"/>
          <w:tab w:val="left" w:pos="3686"/>
        </w:tabs>
        <w:ind w:left="3686" w:hanging="3686"/>
        <w:rPr>
          <w:szCs w:val="24"/>
          <w:lang w:val="en-US" w:eastAsia="zh-CN"/>
        </w:rPr>
      </w:pPr>
      <w:r>
        <w:rPr>
          <w:lang w:val="en-US" w:eastAsia="zh-CN"/>
        </w:rPr>
        <w:t>ITU-R SM.1448-0</w:t>
      </w:r>
      <w:r w:rsidR="00C8160D">
        <w:rPr>
          <w:rFonts w:hint="eastAsia"/>
          <w:lang w:val="en-US" w:eastAsia="zh-CN"/>
        </w:rPr>
        <w:t>建议书</w:t>
      </w:r>
      <w:r>
        <w:rPr>
          <w:lang w:val="en-US" w:eastAsia="zh-CN"/>
        </w:rPr>
        <w:tab/>
      </w:r>
      <w:bookmarkStart w:id="7" w:name="OLE_LINK3"/>
      <w:r>
        <w:rPr>
          <w:rFonts w:hint="eastAsia"/>
          <w:szCs w:val="24"/>
          <w:lang w:val="en-US" w:eastAsia="zh-CN"/>
        </w:rPr>
        <w:t>在</w:t>
      </w:r>
      <w:r>
        <w:rPr>
          <w:szCs w:val="24"/>
          <w:lang w:val="en-US" w:eastAsia="zh-CN"/>
        </w:rPr>
        <w:t>100 MHz</w:t>
      </w:r>
      <w:r>
        <w:rPr>
          <w:rFonts w:hint="eastAsia"/>
          <w:szCs w:val="24"/>
          <w:lang w:val="en-US" w:eastAsia="zh-CN"/>
        </w:rPr>
        <w:t>和</w:t>
      </w:r>
      <w:r>
        <w:rPr>
          <w:szCs w:val="24"/>
          <w:lang w:val="en-US" w:eastAsia="zh-CN"/>
        </w:rPr>
        <w:t>105 GHz</w:t>
      </w:r>
      <w:r>
        <w:rPr>
          <w:rFonts w:hint="eastAsia"/>
          <w:szCs w:val="24"/>
          <w:lang w:val="en-US" w:eastAsia="zh-CN"/>
        </w:rPr>
        <w:t>频段之间地球站附近协调区的确定</w:t>
      </w:r>
      <w:bookmarkEnd w:id="7"/>
    </w:p>
    <w:p w14:paraId="06537E63" w14:textId="77777777" w:rsidR="00EB126E" w:rsidRDefault="00E810DE" w:rsidP="00D675F8">
      <w:pPr>
        <w:tabs>
          <w:tab w:val="clear" w:pos="794"/>
          <w:tab w:val="clear" w:pos="1191"/>
          <w:tab w:val="clear" w:pos="1588"/>
          <w:tab w:val="clear" w:pos="1985"/>
        </w:tabs>
        <w:overflowPunct/>
        <w:autoSpaceDE/>
        <w:autoSpaceDN/>
        <w:adjustRightInd/>
        <w:snapToGrid w:val="0"/>
        <w:spacing w:before="360"/>
        <w:textAlignment w:val="auto"/>
        <w:rPr>
          <w:szCs w:val="24"/>
          <w:lang w:val="en-US" w:eastAsia="zh-CN"/>
        </w:rPr>
      </w:pPr>
      <w:r>
        <w:rPr>
          <w:rFonts w:hint="eastAsia"/>
          <w:szCs w:val="24"/>
          <w:lang w:val="en-US" w:eastAsia="zh-CN"/>
        </w:rPr>
        <w:t>国际电联无线电通信全会，</w:t>
      </w:r>
    </w:p>
    <w:p w14:paraId="4C24446D" w14:textId="77777777" w:rsidR="00EB126E" w:rsidRPr="00587495" w:rsidRDefault="00E810DE" w:rsidP="00587495">
      <w:pPr>
        <w:pStyle w:val="Call"/>
        <w:rPr>
          <w:rFonts w:ascii="STKaiti" w:eastAsia="STKaiti" w:hAnsi="STKaiti"/>
          <w:i w:val="0"/>
          <w:lang w:val="en-US" w:eastAsia="zh-CN"/>
        </w:rPr>
      </w:pPr>
      <w:r w:rsidRPr="00587495">
        <w:rPr>
          <w:rFonts w:ascii="STKaiti" w:eastAsia="STKaiti" w:hAnsi="STKaiti" w:hint="eastAsia"/>
          <w:i w:val="0"/>
          <w:lang w:val="en-US" w:eastAsia="zh-CN"/>
        </w:rPr>
        <w:t>考虑到</w:t>
      </w:r>
    </w:p>
    <w:p w14:paraId="2661E6BC" w14:textId="170BBC48" w:rsidR="00EB126E" w:rsidRPr="00D83DF6" w:rsidRDefault="00E810DE">
      <w:pPr>
        <w:tabs>
          <w:tab w:val="clear" w:pos="794"/>
          <w:tab w:val="clear" w:pos="1191"/>
          <w:tab w:val="clear" w:pos="1588"/>
          <w:tab w:val="clear" w:pos="1985"/>
          <w:tab w:val="left" w:pos="953"/>
        </w:tabs>
        <w:topLinePunct/>
        <w:snapToGrid w:val="0"/>
        <w:jc w:val="both"/>
        <w:rPr>
          <w:szCs w:val="24"/>
          <w:lang w:eastAsia="zh-CN"/>
        </w:rPr>
      </w:pPr>
      <w:r w:rsidRPr="008F3482">
        <w:rPr>
          <w:i/>
          <w:szCs w:val="24"/>
          <w:lang w:eastAsia="zh-CN"/>
        </w:rPr>
        <w:t>a)</w:t>
      </w:r>
      <w:r w:rsidRPr="00D83DF6">
        <w:rPr>
          <w:szCs w:val="24"/>
          <w:lang w:eastAsia="zh-CN"/>
        </w:rPr>
        <w:tab/>
      </w:r>
      <w:r w:rsidRPr="00D83DF6">
        <w:rPr>
          <w:rFonts w:hint="eastAsia"/>
          <w:szCs w:val="24"/>
          <w:lang w:eastAsia="zh-CN"/>
        </w:rPr>
        <w:t>世界无线电通信大会（</w:t>
      </w:r>
      <w:r w:rsidRPr="00D83DF6">
        <w:rPr>
          <w:szCs w:val="24"/>
          <w:lang w:eastAsia="zh-CN"/>
        </w:rPr>
        <w:t>2003</w:t>
      </w:r>
      <w:r w:rsidRPr="00D83DF6">
        <w:rPr>
          <w:rFonts w:hint="eastAsia"/>
          <w:szCs w:val="24"/>
          <w:lang w:eastAsia="zh-CN"/>
        </w:rPr>
        <w:t>年</w:t>
      </w:r>
      <w:r w:rsidRPr="00D83DF6">
        <w:rPr>
          <w:rFonts w:hint="eastAsia"/>
          <w:szCs w:val="24"/>
          <w:lang w:val="en-US" w:eastAsia="zh-CN"/>
        </w:rPr>
        <w:t>，</w:t>
      </w:r>
      <w:r w:rsidRPr="00D83DF6">
        <w:rPr>
          <w:rFonts w:hint="eastAsia"/>
          <w:szCs w:val="24"/>
          <w:lang w:eastAsia="zh-CN"/>
        </w:rPr>
        <w:t>日内瓦）（</w:t>
      </w:r>
      <w:r w:rsidRPr="00D83DF6">
        <w:rPr>
          <w:szCs w:val="24"/>
          <w:lang w:eastAsia="zh-CN"/>
        </w:rPr>
        <w:t>WRC</w:t>
      </w:r>
      <w:r w:rsidR="006045D8" w:rsidRPr="00D83DF6">
        <w:rPr>
          <w:szCs w:val="24"/>
          <w:lang w:eastAsia="zh-CN"/>
        </w:rPr>
        <w:t>-</w:t>
      </w:r>
      <w:r w:rsidRPr="00D83DF6">
        <w:rPr>
          <w:szCs w:val="24"/>
          <w:lang w:eastAsia="zh-CN"/>
        </w:rPr>
        <w:t>03</w:t>
      </w:r>
      <w:r w:rsidRPr="00D83DF6">
        <w:rPr>
          <w:rFonts w:hint="eastAsia"/>
          <w:szCs w:val="24"/>
          <w:lang w:eastAsia="zh-CN"/>
        </w:rPr>
        <w:t>）同意了涉及船载地球站</w:t>
      </w:r>
      <w:r w:rsidRPr="00D83DF6">
        <w:rPr>
          <w:rFonts w:hint="eastAsia"/>
          <w:szCs w:val="24"/>
          <w:lang w:val="en-US" w:eastAsia="zh-CN"/>
        </w:rPr>
        <w:t>（</w:t>
      </w:r>
      <w:r w:rsidRPr="00D83DF6">
        <w:rPr>
          <w:szCs w:val="24"/>
          <w:lang w:eastAsia="zh-CN"/>
        </w:rPr>
        <w:t>ESV</w:t>
      </w:r>
      <w:r w:rsidRPr="00D83DF6">
        <w:rPr>
          <w:rFonts w:hint="eastAsia"/>
          <w:szCs w:val="24"/>
          <w:lang w:val="en-US" w:eastAsia="zh-CN"/>
        </w:rPr>
        <w:t>）</w:t>
      </w:r>
      <w:r w:rsidRPr="00D83DF6">
        <w:rPr>
          <w:rFonts w:hint="eastAsia"/>
          <w:szCs w:val="24"/>
          <w:lang w:eastAsia="zh-CN"/>
        </w:rPr>
        <w:t>的第</w:t>
      </w:r>
      <w:r w:rsidRPr="00D83DF6">
        <w:rPr>
          <w:szCs w:val="24"/>
          <w:lang w:eastAsia="zh-CN"/>
        </w:rPr>
        <w:t>902</w:t>
      </w:r>
      <w:r w:rsidRPr="00D83DF6">
        <w:rPr>
          <w:rFonts w:hint="eastAsia"/>
          <w:szCs w:val="24"/>
          <w:lang w:eastAsia="zh-CN"/>
        </w:rPr>
        <w:t>号决议（</w:t>
      </w:r>
      <w:r w:rsidRPr="00D83DF6">
        <w:rPr>
          <w:szCs w:val="24"/>
          <w:lang w:eastAsia="zh-CN"/>
        </w:rPr>
        <w:t>WRC-03</w:t>
      </w:r>
      <w:r w:rsidRPr="00D83DF6">
        <w:rPr>
          <w:rFonts w:hint="eastAsia"/>
          <w:szCs w:val="24"/>
          <w:lang w:eastAsia="zh-CN"/>
        </w:rPr>
        <w:t>）</w:t>
      </w:r>
      <w:r w:rsidRPr="00D83DF6">
        <w:rPr>
          <w:rFonts w:hint="eastAsia"/>
          <w:szCs w:val="24"/>
          <w:lang w:val="en-US" w:eastAsia="zh-CN"/>
        </w:rPr>
        <w:t>；</w:t>
      </w:r>
    </w:p>
    <w:p w14:paraId="14DD8BAC" w14:textId="21E4FB91" w:rsidR="00EB126E" w:rsidRPr="00D83DF6" w:rsidRDefault="00E810DE">
      <w:pPr>
        <w:tabs>
          <w:tab w:val="clear" w:pos="794"/>
          <w:tab w:val="clear" w:pos="1191"/>
          <w:tab w:val="clear" w:pos="1588"/>
          <w:tab w:val="clear" w:pos="1985"/>
          <w:tab w:val="left" w:pos="953"/>
        </w:tabs>
        <w:topLinePunct/>
        <w:snapToGrid w:val="0"/>
        <w:jc w:val="both"/>
        <w:rPr>
          <w:szCs w:val="24"/>
          <w:lang w:eastAsia="zh-CN"/>
        </w:rPr>
      </w:pPr>
      <w:r w:rsidRPr="008F3482">
        <w:rPr>
          <w:i/>
          <w:szCs w:val="24"/>
          <w:lang w:eastAsia="zh-CN"/>
        </w:rPr>
        <w:t>b)</w:t>
      </w:r>
      <w:r w:rsidRPr="00D83DF6">
        <w:rPr>
          <w:szCs w:val="24"/>
          <w:lang w:eastAsia="zh-CN"/>
        </w:rPr>
        <w:tab/>
        <w:t>ESV</w:t>
      </w:r>
      <w:r w:rsidRPr="00D83DF6">
        <w:rPr>
          <w:rFonts w:hint="eastAsia"/>
          <w:szCs w:val="24"/>
          <w:lang w:eastAsia="zh-CN"/>
        </w:rPr>
        <w:t>可以在《无线电规则》（</w:t>
      </w:r>
      <w:r w:rsidRPr="00D83DF6">
        <w:rPr>
          <w:szCs w:val="24"/>
          <w:lang w:eastAsia="zh-CN"/>
        </w:rPr>
        <w:t>RR</w:t>
      </w:r>
      <w:r w:rsidRPr="00D83DF6">
        <w:rPr>
          <w:rFonts w:hint="eastAsia"/>
          <w:szCs w:val="24"/>
          <w:lang w:eastAsia="zh-CN"/>
        </w:rPr>
        <w:t>）第</w:t>
      </w:r>
      <w:r w:rsidRPr="00D83DF6">
        <w:rPr>
          <w:szCs w:val="24"/>
          <w:lang w:eastAsia="zh-CN"/>
        </w:rPr>
        <w:t>4.4</w:t>
      </w:r>
      <w:r w:rsidRPr="00D83DF6">
        <w:rPr>
          <w:rFonts w:hint="eastAsia"/>
          <w:szCs w:val="24"/>
          <w:lang w:eastAsia="zh-CN"/>
        </w:rPr>
        <w:t>款的规定下操作在卫星固定业务（</w:t>
      </w:r>
      <w:r w:rsidRPr="00D83DF6">
        <w:rPr>
          <w:szCs w:val="24"/>
          <w:lang w:eastAsia="zh-CN"/>
        </w:rPr>
        <w:t>FSS</w:t>
      </w:r>
      <w:r w:rsidRPr="00D83DF6">
        <w:rPr>
          <w:rFonts w:hint="eastAsia"/>
          <w:szCs w:val="24"/>
          <w:lang w:eastAsia="zh-CN"/>
        </w:rPr>
        <w:t>）中</w:t>
      </w:r>
      <w:r w:rsidRPr="00D83DF6">
        <w:rPr>
          <w:szCs w:val="24"/>
          <w:lang w:eastAsia="zh-CN"/>
        </w:rPr>
        <w:t>5 925-6 425 MHz</w:t>
      </w:r>
      <w:r w:rsidRPr="00D83DF6">
        <w:rPr>
          <w:rFonts w:hint="eastAsia"/>
          <w:szCs w:val="24"/>
          <w:lang w:eastAsia="zh-CN"/>
        </w:rPr>
        <w:t>的一部分</w:t>
      </w:r>
      <w:r w:rsidR="00C8160D">
        <w:rPr>
          <w:rFonts w:hint="eastAsia"/>
          <w:szCs w:val="24"/>
          <w:lang w:eastAsia="zh-CN"/>
        </w:rPr>
        <w:t>频段</w:t>
      </w:r>
      <w:r w:rsidRPr="00D83DF6">
        <w:rPr>
          <w:rFonts w:hint="eastAsia"/>
          <w:szCs w:val="24"/>
          <w:lang w:eastAsia="zh-CN"/>
        </w:rPr>
        <w:t>中；</w:t>
      </w:r>
    </w:p>
    <w:p w14:paraId="12440301" w14:textId="05999E07" w:rsidR="00EB126E" w:rsidRPr="00D83DF6" w:rsidRDefault="00E810DE">
      <w:pPr>
        <w:tabs>
          <w:tab w:val="clear" w:pos="794"/>
          <w:tab w:val="clear" w:pos="1191"/>
          <w:tab w:val="clear" w:pos="1588"/>
          <w:tab w:val="clear" w:pos="1985"/>
          <w:tab w:val="left" w:pos="953"/>
        </w:tabs>
        <w:topLinePunct/>
        <w:snapToGrid w:val="0"/>
        <w:jc w:val="both"/>
        <w:rPr>
          <w:sz w:val="21"/>
          <w:szCs w:val="24"/>
          <w:lang w:eastAsia="zh-CN"/>
        </w:rPr>
      </w:pPr>
      <w:r w:rsidRPr="008F3482">
        <w:rPr>
          <w:i/>
          <w:szCs w:val="24"/>
          <w:lang w:eastAsia="zh-CN"/>
        </w:rPr>
        <w:t>c)</w:t>
      </w:r>
      <w:r w:rsidRPr="00D83DF6">
        <w:rPr>
          <w:szCs w:val="24"/>
          <w:lang w:eastAsia="zh-CN"/>
        </w:rPr>
        <w:tab/>
        <w:t>ESV</w:t>
      </w:r>
      <w:r w:rsidRPr="00D83DF6">
        <w:rPr>
          <w:rFonts w:hint="eastAsia"/>
          <w:szCs w:val="24"/>
          <w:lang w:eastAsia="zh-CN"/>
        </w:rPr>
        <w:t>可以在</w:t>
      </w:r>
      <w:r w:rsidRPr="00D83DF6">
        <w:rPr>
          <w:szCs w:val="24"/>
          <w:lang w:eastAsia="zh-CN"/>
        </w:rPr>
        <w:t>RR</w:t>
      </w:r>
      <w:r w:rsidRPr="00D83DF6">
        <w:rPr>
          <w:rFonts w:hint="eastAsia"/>
          <w:szCs w:val="24"/>
          <w:lang w:eastAsia="zh-CN"/>
        </w:rPr>
        <w:t>第</w:t>
      </w:r>
      <w:r w:rsidRPr="00D83DF6">
        <w:rPr>
          <w:szCs w:val="24"/>
          <w:lang w:eastAsia="zh-CN"/>
        </w:rPr>
        <w:t>4.4</w:t>
      </w:r>
      <w:r w:rsidRPr="00D83DF6">
        <w:rPr>
          <w:rFonts w:hint="eastAsia"/>
          <w:szCs w:val="24"/>
          <w:lang w:eastAsia="zh-CN"/>
        </w:rPr>
        <w:t>款的规定下操作在</w:t>
      </w:r>
      <w:r w:rsidRPr="00D83DF6">
        <w:rPr>
          <w:szCs w:val="24"/>
          <w:lang w:eastAsia="zh-CN"/>
        </w:rPr>
        <w:t>FSS</w:t>
      </w:r>
      <w:r w:rsidRPr="00D83DF6">
        <w:rPr>
          <w:rFonts w:hint="eastAsia"/>
          <w:szCs w:val="24"/>
          <w:lang w:eastAsia="zh-CN"/>
        </w:rPr>
        <w:t>中</w:t>
      </w:r>
      <w:r w:rsidRPr="00D83DF6">
        <w:rPr>
          <w:szCs w:val="24"/>
          <w:lang w:eastAsia="zh-CN"/>
        </w:rPr>
        <w:t>14</w:t>
      </w:r>
      <w:r w:rsidR="00117095">
        <w:rPr>
          <w:szCs w:val="24"/>
          <w:lang w:eastAsia="zh-CN"/>
        </w:rPr>
        <w:t>-</w:t>
      </w:r>
      <w:r w:rsidRPr="00D83DF6">
        <w:rPr>
          <w:szCs w:val="24"/>
          <w:lang w:eastAsia="zh-CN"/>
        </w:rPr>
        <w:t>14.5 GHz</w:t>
      </w:r>
      <w:r w:rsidRPr="00D83DF6">
        <w:rPr>
          <w:rFonts w:hint="eastAsia"/>
          <w:szCs w:val="24"/>
          <w:lang w:eastAsia="zh-CN"/>
        </w:rPr>
        <w:t>的一部分</w:t>
      </w:r>
      <w:r w:rsidR="00C8160D">
        <w:rPr>
          <w:rFonts w:hint="eastAsia"/>
          <w:szCs w:val="24"/>
          <w:lang w:eastAsia="zh-CN"/>
        </w:rPr>
        <w:t>频段</w:t>
      </w:r>
      <w:r w:rsidRPr="00D83DF6">
        <w:rPr>
          <w:rFonts w:hint="eastAsia"/>
          <w:szCs w:val="24"/>
          <w:lang w:eastAsia="zh-CN"/>
        </w:rPr>
        <w:t>中；</w:t>
      </w:r>
    </w:p>
    <w:p w14:paraId="5633F5B5" w14:textId="77777777" w:rsidR="00EB126E" w:rsidRPr="00D83DF6" w:rsidRDefault="00E810DE">
      <w:pPr>
        <w:tabs>
          <w:tab w:val="clear" w:pos="794"/>
          <w:tab w:val="clear" w:pos="1191"/>
          <w:tab w:val="clear" w:pos="1588"/>
          <w:tab w:val="clear" w:pos="1985"/>
          <w:tab w:val="left" w:pos="953"/>
        </w:tabs>
        <w:topLinePunct/>
        <w:snapToGrid w:val="0"/>
        <w:jc w:val="both"/>
        <w:rPr>
          <w:szCs w:val="24"/>
          <w:lang w:eastAsia="zh-CN"/>
        </w:rPr>
      </w:pPr>
      <w:r w:rsidRPr="008F3482">
        <w:rPr>
          <w:i/>
          <w:szCs w:val="24"/>
          <w:lang w:eastAsia="zh-CN"/>
        </w:rPr>
        <w:t>d)</w:t>
      </w:r>
      <w:r w:rsidRPr="00D83DF6">
        <w:rPr>
          <w:szCs w:val="24"/>
          <w:lang w:eastAsia="zh-CN"/>
        </w:rPr>
        <w:tab/>
      </w:r>
      <w:r w:rsidRPr="00D83DF6">
        <w:rPr>
          <w:rFonts w:hint="eastAsia"/>
          <w:szCs w:val="24"/>
          <w:lang w:eastAsia="zh-CN"/>
        </w:rPr>
        <w:t>有保护现有的和已计划的对地静止（</w:t>
      </w:r>
      <w:r w:rsidRPr="00D83DF6">
        <w:rPr>
          <w:szCs w:val="24"/>
          <w:lang w:eastAsia="zh-CN"/>
        </w:rPr>
        <w:t>GSO</w:t>
      </w:r>
      <w:r w:rsidRPr="00D83DF6">
        <w:rPr>
          <w:rFonts w:hint="eastAsia"/>
          <w:szCs w:val="24"/>
          <w:lang w:eastAsia="zh-CN"/>
        </w:rPr>
        <w:t>）</w:t>
      </w:r>
      <w:r w:rsidRPr="00D83DF6">
        <w:rPr>
          <w:szCs w:val="24"/>
          <w:lang w:eastAsia="zh-CN"/>
        </w:rPr>
        <w:t>FSS</w:t>
      </w:r>
      <w:r w:rsidRPr="00D83DF6">
        <w:rPr>
          <w:rFonts w:hint="eastAsia"/>
          <w:szCs w:val="24"/>
          <w:lang w:eastAsia="zh-CN"/>
        </w:rPr>
        <w:t>系统的要求；</w:t>
      </w:r>
    </w:p>
    <w:p w14:paraId="7FA90E0F" w14:textId="77777777" w:rsidR="00F26C29" w:rsidRDefault="00F26C29">
      <w:pPr>
        <w:tabs>
          <w:tab w:val="clear" w:pos="794"/>
          <w:tab w:val="clear" w:pos="1191"/>
          <w:tab w:val="clear" w:pos="1588"/>
          <w:tab w:val="clear" w:pos="1985"/>
          <w:tab w:val="left" w:pos="953"/>
        </w:tabs>
        <w:topLinePunct/>
        <w:snapToGrid w:val="0"/>
        <w:ind w:left="120" w:hangingChars="50" w:hanging="120"/>
        <w:jc w:val="both"/>
        <w:rPr>
          <w:i/>
          <w:szCs w:val="24"/>
          <w:lang w:eastAsia="zh-CN"/>
        </w:rPr>
      </w:pPr>
      <w:r>
        <w:rPr>
          <w:i/>
          <w:szCs w:val="24"/>
          <w:lang w:eastAsia="zh-CN"/>
        </w:rPr>
        <w:br w:type="page"/>
      </w:r>
    </w:p>
    <w:p w14:paraId="22661160" w14:textId="25350FBA" w:rsidR="00EB126E" w:rsidRPr="00D83DF6" w:rsidRDefault="00E810DE">
      <w:pPr>
        <w:tabs>
          <w:tab w:val="clear" w:pos="794"/>
          <w:tab w:val="clear" w:pos="1191"/>
          <w:tab w:val="clear" w:pos="1588"/>
          <w:tab w:val="clear" w:pos="1985"/>
          <w:tab w:val="left" w:pos="953"/>
        </w:tabs>
        <w:topLinePunct/>
        <w:snapToGrid w:val="0"/>
        <w:ind w:left="120" w:hangingChars="50" w:hanging="120"/>
        <w:jc w:val="both"/>
        <w:rPr>
          <w:szCs w:val="24"/>
          <w:lang w:eastAsia="zh-CN"/>
        </w:rPr>
      </w:pPr>
      <w:r w:rsidRPr="008F3482">
        <w:rPr>
          <w:i/>
          <w:szCs w:val="24"/>
          <w:lang w:eastAsia="zh-CN"/>
        </w:rPr>
        <w:lastRenderedPageBreak/>
        <w:t>e)</w:t>
      </w:r>
      <w:r w:rsidRPr="00D83DF6">
        <w:rPr>
          <w:szCs w:val="24"/>
          <w:lang w:eastAsia="zh-CN"/>
        </w:rPr>
        <w:tab/>
      </w:r>
      <w:r w:rsidRPr="00D83DF6">
        <w:rPr>
          <w:rFonts w:hint="eastAsia"/>
          <w:szCs w:val="24"/>
          <w:lang w:eastAsia="zh-CN"/>
        </w:rPr>
        <w:t>为确保对频谱的有效使用并便于</w:t>
      </w:r>
      <w:r w:rsidR="000402A2">
        <w:rPr>
          <w:rFonts w:hint="eastAsia"/>
          <w:szCs w:val="24"/>
          <w:lang w:eastAsia="zh-CN"/>
        </w:rPr>
        <w:t>共用</w:t>
      </w:r>
      <w:r w:rsidRPr="00D83DF6">
        <w:rPr>
          <w:rFonts w:hint="eastAsia"/>
          <w:szCs w:val="24"/>
          <w:lang w:eastAsia="zh-CN"/>
        </w:rPr>
        <w:t>，</w:t>
      </w:r>
      <w:r w:rsidRPr="00D83DF6">
        <w:rPr>
          <w:szCs w:val="24"/>
          <w:lang w:eastAsia="zh-CN"/>
        </w:rPr>
        <w:t>ESV</w:t>
      </w:r>
      <w:r w:rsidRPr="00D83DF6">
        <w:rPr>
          <w:rFonts w:hint="eastAsia"/>
          <w:szCs w:val="24"/>
          <w:lang w:eastAsia="zh-CN"/>
        </w:rPr>
        <w:t>必须按照第</w:t>
      </w:r>
      <w:r w:rsidRPr="00D83DF6">
        <w:rPr>
          <w:szCs w:val="24"/>
          <w:lang w:eastAsia="zh-CN"/>
        </w:rPr>
        <w:t>902</w:t>
      </w:r>
      <w:r w:rsidRPr="00D83DF6">
        <w:rPr>
          <w:rFonts w:hint="eastAsia"/>
          <w:szCs w:val="24"/>
          <w:lang w:eastAsia="zh-CN"/>
        </w:rPr>
        <w:t>号决议（</w:t>
      </w:r>
      <w:r w:rsidRPr="00D83DF6">
        <w:rPr>
          <w:szCs w:val="24"/>
          <w:lang w:eastAsia="zh-CN"/>
        </w:rPr>
        <w:t>WRC-03</w:t>
      </w:r>
      <w:r w:rsidRPr="00D83DF6">
        <w:rPr>
          <w:rFonts w:hint="eastAsia"/>
          <w:szCs w:val="24"/>
          <w:lang w:eastAsia="zh-CN"/>
        </w:rPr>
        <w:t>）中要求的一些约束条件来操作，</w:t>
      </w:r>
    </w:p>
    <w:p w14:paraId="40B54393" w14:textId="77777777" w:rsidR="00EB126E" w:rsidRPr="00EE590F" w:rsidRDefault="00E810DE" w:rsidP="00D83DF6">
      <w:pPr>
        <w:pStyle w:val="Call"/>
        <w:rPr>
          <w:rFonts w:ascii="STKaiti" w:eastAsia="STKaiti" w:hAnsi="STKaiti"/>
          <w:i w:val="0"/>
          <w:lang w:eastAsia="zh-CN"/>
        </w:rPr>
      </w:pPr>
      <w:r w:rsidRPr="00EE590F">
        <w:rPr>
          <w:rFonts w:ascii="STKaiti" w:eastAsia="STKaiti" w:hAnsi="STKaiti" w:hint="eastAsia"/>
          <w:i w:val="0"/>
          <w:lang w:eastAsia="zh-CN"/>
        </w:rPr>
        <w:t>认识到</w:t>
      </w:r>
    </w:p>
    <w:p w14:paraId="04EE44FC" w14:textId="4CD948A5" w:rsidR="00EB126E" w:rsidRDefault="00E810DE">
      <w:pPr>
        <w:pStyle w:val="aa"/>
        <w:snapToGrid w:val="0"/>
        <w:rPr>
          <w:sz w:val="24"/>
          <w:szCs w:val="24"/>
          <w:lang w:eastAsia="zh-CN"/>
        </w:rPr>
      </w:pPr>
      <w:r w:rsidRPr="00D97DE3">
        <w:rPr>
          <w:i/>
          <w:sz w:val="24"/>
          <w:szCs w:val="24"/>
          <w:lang w:eastAsia="zh-CN"/>
        </w:rPr>
        <w:t>a)</w:t>
      </w:r>
      <w:r>
        <w:rPr>
          <w:sz w:val="24"/>
          <w:szCs w:val="24"/>
          <w:lang w:eastAsia="zh-CN"/>
        </w:rPr>
        <w:tab/>
      </w:r>
      <w:r>
        <w:rPr>
          <w:rFonts w:hint="eastAsia"/>
          <w:sz w:val="24"/>
          <w:szCs w:val="24"/>
          <w:lang w:eastAsia="zh-CN"/>
        </w:rPr>
        <w:t>ESV</w:t>
      </w:r>
      <w:r>
        <w:rPr>
          <w:rFonts w:hint="eastAsia"/>
          <w:sz w:val="24"/>
          <w:szCs w:val="24"/>
          <w:lang w:eastAsia="zh-CN"/>
        </w:rPr>
        <w:t>可能在</w:t>
      </w:r>
      <w:r>
        <w:rPr>
          <w:rFonts w:hint="eastAsia"/>
          <w:sz w:val="24"/>
          <w:szCs w:val="24"/>
          <w:lang w:eastAsia="zh-CN"/>
        </w:rPr>
        <w:t>RR</w:t>
      </w:r>
      <w:r>
        <w:rPr>
          <w:rFonts w:hint="eastAsia"/>
          <w:sz w:val="24"/>
          <w:szCs w:val="24"/>
          <w:lang w:eastAsia="zh-CN"/>
        </w:rPr>
        <w:t>第</w:t>
      </w:r>
      <w:r>
        <w:rPr>
          <w:rFonts w:hint="eastAsia"/>
          <w:sz w:val="24"/>
          <w:szCs w:val="24"/>
          <w:lang w:eastAsia="zh-CN"/>
        </w:rPr>
        <w:t>4.4</w:t>
      </w:r>
      <w:r>
        <w:rPr>
          <w:rFonts w:hint="eastAsia"/>
          <w:sz w:val="24"/>
          <w:szCs w:val="24"/>
          <w:lang w:eastAsia="zh-CN"/>
        </w:rPr>
        <w:t>款的规定下操作在</w:t>
      </w:r>
      <w:r>
        <w:rPr>
          <w:rFonts w:hint="eastAsia"/>
          <w:sz w:val="24"/>
          <w:szCs w:val="24"/>
          <w:lang w:eastAsia="zh-CN"/>
        </w:rPr>
        <w:t>FSS</w:t>
      </w:r>
      <w:r>
        <w:rPr>
          <w:rFonts w:hint="eastAsia"/>
          <w:sz w:val="24"/>
          <w:szCs w:val="24"/>
          <w:lang w:eastAsia="zh-CN"/>
        </w:rPr>
        <w:t>网络中，并且对于在该</w:t>
      </w:r>
      <w:r w:rsidR="00C8160D">
        <w:rPr>
          <w:rFonts w:hint="eastAsia"/>
          <w:sz w:val="24"/>
          <w:szCs w:val="24"/>
          <w:lang w:eastAsia="zh-CN"/>
        </w:rPr>
        <w:t>频段</w:t>
      </w:r>
      <w:r>
        <w:rPr>
          <w:rFonts w:hint="eastAsia"/>
          <w:sz w:val="24"/>
          <w:szCs w:val="24"/>
          <w:lang w:eastAsia="zh-CN"/>
        </w:rPr>
        <w:t>中有指配的业务，既不应该要求保护，也不应该引起干扰，直到</w:t>
      </w:r>
      <w:r>
        <w:rPr>
          <w:rFonts w:hint="eastAsia"/>
          <w:sz w:val="24"/>
          <w:szCs w:val="24"/>
          <w:lang w:eastAsia="zh-CN"/>
        </w:rPr>
        <w:t>ESV</w:t>
      </w:r>
      <w:r>
        <w:rPr>
          <w:rFonts w:hint="eastAsia"/>
          <w:sz w:val="24"/>
          <w:szCs w:val="24"/>
          <w:lang w:eastAsia="zh-CN"/>
        </w:rPr>
        <w:t>的状态被一个有管辖资格的无线电通信大会修改，</w:t>
      </w:r>
    </w:p>
    <w:p w14:paraId="43D91E36" w14:textId="77777777" w:rsidR="00EB126E" w:rsidRPr="00EE590F" w:rsidRDefault="00E810DE" w:rsidP="00EE590F">
      <w:pPr>
        <w:pStyle w:val="Call"/>
        <w:rPr>
          <w:rFonts w:ascii="STKaiti" w:eastAsia="STKaiti" w:hAnsi="STKaiti"/>
          <w:i w:val="0"/>
          <w:lang w:eastAsia="zh-CN"/>
        </w:rPr>
      </w:pPr>
      <w:r w:rsidRPr="00EE590F">
        <w:rPr>
          <w:rFonts w:ascii="STKaiti" w:eastAsia="STKaiti" w:hAnsi="STKaiti" w:hint="eastAsia"/>
          <w:i w:val="0"/>
          <w:lang w:eastAsia="zh-CN"/>
        </w:rPr>
        <w:t>注意到</w:t>
      </w:r>
    </w:p>
    <w:p w14:paraId="7B68CCF7" w14:textId="02708FD6" w:rsidR="00EB126E" w:rsidRPr="00EE590F" w:rsidRDefault="00E810DE">
      <w:pPr>
        <w:pStyle w:val="aa"/>
        <w:snapToGrid w:val="0"/>
        <w:rPr>
          <w:sz w:val="24"/>
          <w:szCs w:val="24"/>
          <w:lang w:eastAsia="zh-CN"/>
        </w:rPr>
      </w:pPr>
      <w:r w:rsidRPr="006E5CE1">
        <w:rPr>
          <w:i/>
          <w:sz w:val="24"/>
          <w:szCs w:val="24"/>
          <w:lang w:eastAsia="zh-CN"/>
        </w:rPr>
        <w:t>a)</w:t>
      </w:r>
      <w:r w:rsidRPr="00EE590F">
        <w:rPr>
          <w:sz w:val="24"/>
          <w:szCs w:val="24"/>
          <w:lang w:eastAsia="zh-CN"/>
        </w:rPr>
        <w:tab/>
      </w:r>
      <w:r w:rsidRPr="00EE590F">
        <w:rPr>
          <w:rFonts w:hint="eastAsia"/>
          <w:sz w:val="24"/>
          <w:szCs w:val="24"/>
          <w:lang w:eastAsia="zh-CN"/>
        </w:rPr>
        <w:t>第</w:t>
      </w:r>
      <w:r w:rsidRPr="00EE590F">
        <w:rPr>
          <w:sz w:val="24"/>
          <w:szCs w:val="24"/>
          <w:lang w:eastAsia="zh-CN"/>
        </w:rPr>
        <w:t>902</w:t>
      </w:r>
      <w:r w:rsidRPr="00EE590F">
        <w:rPr>
          <w:rFonts w:hint="eastAsia"/>
          <w:sz w:val="24"/>
          <w:szCs w:val="24"/>
          <w:lang w:eastAsia="zh-CN"/>
        </w:rPr>
        <w:t>号决议（</w:t>
      </w:r>
      <w:r w:rsidRPr="00EE590F">
        <w:rPr>
          <w:sz w:val="24"/>
          <w:szCs w:val="24"/>
          <w:lang w:eastAsia="zh-CN"/>
        </w:rPr>
        <w:t>WRC-03</w:t>
      </w:r>
      <w:r w:rsidRPr="00EE590F">
        <w:rPr>
          <w:rFonts w:hint="eastAsia"/>
          <w:sz w:val="24"/>
          <w:szCs w:val="24"/>
          <w:lang w:eastAsia="zh-CN"/>
        </w:rPr>
        <w:t>）对</w:t>
      </w:r>
      <w:r w:rsidRPr="00EE590F">
        <w:rPr>
          <w:sz w:val="24"/>
          <w:szCs w:val="24"/>
          <w:lang w:eastAsia="zh-CN"/>
        </w:rPr>
        <w:t>5 925-6 425 MHz</w:t>
      </w:r>
      <w:r w:rsidRPr="00EE590F">
        <w:rPr>
          <w:rFonts w:hint="eastAsia"/>
          <w:sz w:val="24"/>
          <w:szCs w:val="24"/>
          <w:lang w:eastAsia="zh-CN"/>
        </w:rPr>
        <w:t>和</w:t>
      </w:r>
      <w:r w:rsidRPr="00EE590F">
        <w:rPr>
          <w:sz w:val="24"/>
          <w:szCs w:val="24"/>
          <w:lang w:eastAsia="zh-CN"/>
        </w:rPr>
        <w:t>14-14.5 GHz</w:t>
      </w:r>
      <w:r w:rsidR="00C8160D">
        <w:rPr>
          <w:rFonts w:hint="eastAsia"/>
          <w:sz w:val="24"/>
          <w:szCs w:val="24"/>
          <w:lang w:eastAsia="zh-CN"/>
        </w:rPr>
        <w:t>频段</w:t>
      </w:r>
      <w:r w:rsidRPr="00EE590F">
        <w:rPr>
          <w:rFonts w:hint="eastAsia"/>
          <w:sz w:val="24"/>
          <w:szCs w:val="24"/>
          <w:lang w:eastAsia="zh-CN"/>
        </w:rPr>
        <w:t>中传输的</w:t>
      </w:r>
      <w:r w:rsidRPr="00EE590F">
        <w:rPr>
          <w:rFonts w:hint="eastAsia"/>
          <w:sz w:val="24"/>
          <w:szCs w:val="24"/>
          <w:lang w:eastAsia="zh-CN"/>
        </w:rPr>
        <w:t>ESV</w:t>
      </w:r>
      <w:r w:rsidRPr="00EE590F">
        <w:rPr>
          <w:rFonts w:hint="eastAsia"/>
          <w:sz w:val="24"/>
          <w:szCs w:val="24"/>
          <w:lang w:eastAsia="zh-CN"/>
        </w:rPr>
        <w:t>给予了规则上的和操作上的规定以及技术上的限制，</w:t>
      </w:r>
    </w:p>
    <w:p w14:paraId="7E8C0747" w14:textId="15E61D4C" w:rsidR="00EB126E" w:rsidRPr="00EE590F" w:rsidRDefault="00B72CEC" w:rsidP="00EE590F">
      <w:pPr>
        <w:pStyle w:val="Call"/>
        <w:rPr>
          <w:rFonts w:ascii="STKaiti" w:eastAsia="STKaiti" w:hAnsi="STKaiti"/>
          <w:i w:val="0"/>
          <w:lang w:eastAsia="zh-CN"/>
        </w:rPr>
      </w:pPr>
      <w:r>
        <w:rPr>
          <w:rFonts w:ascii="STKaiti" w:eastAsia="STKaiti" w:hAnsi="STKaiti" w:hint="eastAsia"/>
          <w:i w:val="0"/>
          <w:lang w:eastAsia="zh-CN"/>
        </w:rPr>
        <w:t>做出</w:t>
      </w:r>
      <w:r w:rsidR="00E810DE" w:rsidRPr="00EE590F">
        <w:rPr>
          <w:rFonts w:ascii="STKaiti" w:eastAsia="STKaiti" w:hAnsi="STKaiti" w:hint="eastAsia"/>
          <w:i w:val="0"/>
          <w:lang w:eastAsia="zh-CN"/>
        </w:rPr>
        <w:t>建议</w:t>
      </w:r>
    </w:p>
    <w:p w14:paraId="5D003031" w14:textId="4E9DAACA" w:rsidR="00EB126E" w:rsidRDefault="00E810DE" w:rsidP="003457EC">
      <w:pPr>
        <w:pStyle w:val="aa"/>
        <w:snapToGrid w:val="0"/>
        <w:jc w:val="left"/>
        <w:rPr>
          <w:sz w:val="24"/>
          <w:szCs w:val="24"/>
          <w:lang w:eastAsia="zh-CN"/>
        </w:rPr>
      </w:pPr>
      <w:r>
        <w:rPr>
          <w:b/>
          <w:bCs/>
          <w:sz w:val="24"/>
          <w:szCs w:val="24"/>
          <w:lang w:eastAsia="zh-CN"/>
        </w:rPr>
        <w:t>1</w:t>
      </w:r>
      <w:r>
        <w:rPr>
          <w:sz w:val="24"/>
          <w:szCs w:val="24"/>
          <w:lang w:eastAsia="zh-CN"/>
        </w:rPr>
        <w:tab/>
      </w:r>
      <w:r>
        <w:rPr>
          <w:rFonts w:hint="eastAsia"/>
          <w:sz w:val="24"/>
          <w:szCs w:val="24"/>
          <w:lang w:eastAsia="zh-CN"/>
        </w:rPr>
        <w:t>在</w:t>
      </w:r>
      <w:r>
        <w:rPr>
          <w:sz w:val="24"/>
          <w:szCs w:val="24"/>
          <w:lang w:eastAsia="zh-CN"/>
        </w:rPr>
        <w:t>5</w:t>
      </w:r>
      <w:r>
        <w:rPr>
          <w:rFonts w:ascii="Tms Rmn" w:hAnsi="Tms Rmn"/>
          <w:sz w:val="24"/>
          <w:szCs w:val="24"/>
          <w:lang w:eastAsia="zh-CN"/>
        </w:rPr>
        <w:t> </w:t>
      </w:r>
      <w:r>
        <w:rPr>
          <w:sz w:val="24"/>
          <w:szCs w:val="24"/>
          <w:lang w:eastAsia="zh-CN"/>
        </w:rPr>
        <w:t>925-6</w:t>
      </w:r>
      <w:r>
        <w:rPr>
          <w:rFonts w:ascii="Tms Rmn" w:hAnsi="Tms Rmn"/>
          <w:sz w:val="24"/>
          <w:szCs w:val="24"/>
          <w:lang w:eastAsia="zh-CN"/>
        </w:rPr>
        <w:t> </w:t>
      </w:r>
      <w:r>
        <w:rPr>
          <w:sz w:val="24"/>
          <w:szCs w:val="24"/>
          <w:lang w:eastAsia="zh-CN"/>
        </w:rPr>
        <w:t>425 MHz</w:t>
      </w:r>
      <w:r w:rsidR="00CF18C8">
        <w:rPr>
          <w:rFonts w:hint="eastAsia"/>
          <w:sz w:val="24"/>
          <w:szCs w:val="24"/>
          <w:lang w:eastAsia="zh-CN"/>
        </w:rPr>
        <w:t>和</w:t>
      </w:r>
      <w:r w:rsidR="00CF18C8" w:rsidRPr="00CF18C8">
        <w:rPr>
          <w:sz w:val="24"/>
          <w:szCs w:val="24"/>
          <w:lang w:eastAsia="zh-CN"/>
        </w:rPr>
        <w:t>14-14.5 GHz</w:t>
      </w:r>
      <w:r w:rsidR="00CF18C8">
        <w:rPr>
          <w:rFonts w:hint="eastAsia"/>
          <w:sz w:val="24"/>
          <w:szCs w:val="24"/>
          <w:lang w:eastAsia="zh-CN"/>
        </w:rPr>
        <w:t>频段</w:t>
      </w:r>
      <w:r>
        <w:rPr>
          <w:rFonts w:hint="eastAsia"/>
          <w:sz w:val="24"/>
          <w:szCs w:val="24"/>
          <w:lang w:eastAsia="zh-CN"/>
        </w:rPr>
        <w:t>中利用</w:t>
      </w:r>
      <w:r>
        <w:rPr>
          <w:rFonts w:hint="eastAsia"/>
          <w:sz w:val="24"/>
          <w:szCs w:val="24"/>
          <w:lang w:eastAsia="zh-CN"/>
        </w:rPr>
        <w:t>FSS</w:t>
      </w:r>
      <w:r>
        <w:rPr>
          <w:rFonts w:hint="eastAsia"/>
          <w:sz w:val="24"/>
          <w:szCs w:val="24"/>
          <w:lang w:eastAsia="zh-CN"/>
        </w:rPr>
        <w:t>卫星进行通信的</w:t>
      </w:r>
      <w:r w:rsidR="00CF18C8" w:rsidRPr="00CF18C8">
        <w:rPr>
          <w:rFonts w:hint="eastAsia"/>
          <w:sz w:val="24"/>
          <w:szCs w:val="24"/>
          <w:lang w:eastAsia="zh-CN"/>
        </w:rPr>
        <w:t>现有和规划中</w:t>
      </w:r>
      <w:r w:rsidR="00CF18C8">
        <w:rPr>
          <w:rFonts w:hint="eastAsia"/>
          <w:sz w:val="24"/>
          <w:szCs w:val="24"/>
          <w:lang w:eastAsia="zh-CN"/>
        </w:rPr>
        <w:t>的</w:t>
      </w:r>
      <w:r>
        <w:rPr>
          <w:rFonts w:hint="eastAsia"/>
          <w:sz w:val="24"/>
          <w:szCs w:val="24"/>
          <w:lang w:eastAsia="zh-CN"/>
        </w:rPr>
        <w:t>ESV</w:t>
      </w:r>
      <w:r>
        <w:rPr>
          <w:rFonts w:hint="eastAsia"/>
          <w:sz w:val="24"/>
          <w:szCs w:val="24"/>
          <w:lang w:eastAsia="zh-CN"/>
        </w:rPr>
        <w:t>的</w:t>
      </w:r>
      <w:r w:rsidR="00CF18C8">
        <w:rPr>
          <w:rFonts w:hint="eastAsia"/>
          <w:sz w:val="24"/>
          <w:szCs w:val="24"/>
          <w:lang w:eastAsia="zh-CN"/>
        </w:rPr>
        <w:t>代表性技术特性</w:t>
      </w:r>
      <w:r w:rsidR="000402A2">
        <w:rPr>
          <w:rFonts w:hint="eastAsia"/>
          <w:sz w:val="24"/>
          <w:szCs w:val="24"/>
          <w:lang w:eastAsia="zh-CN"/>
        </w:rPr>
        <w:t>汇总在无线电通信局（</w:t>
      </w:r>
      <w:r w:rsidR="000402A2">
        <w:rPr>
          <w:sz w:val="24"/>
          <w:szCs w:val="24"/>
          <w:lang w:eastAsia="zh-CN"/>
        </w:rPr>
        <w:t>BR</w:t>
      </w:r>
      <w:r w:rsidR="000402A2">
        <w:rPr>
          <w:rFonts w:hint="eastAsia"/>
          <w:sz w:val="24"/>
          <w:szCs w:val="24"/>
          <w:lang w:eastAsia="zh-CN"/>
        </w:rPr>
        <w:t>）</w:t>
      </w:r>
      <w:r w:rsidR="000402A2">
        <w:rPr>
          <w:rStyle w:val="FootnoteReference"/>
          <w:lang w:val="en-US"/>
        </w:rPr>
        <w:footnoteReference w:id="1"/>
      </w:r>
      <w:r w:rsidR="000402A2">
        <w:rPr>
          <w:rFonts w:hint="eastAsia"/>
          <w:sz w:val="24"/>
          <w:szCs w:val="24"/>
          <w:lang w:eastAsia="zh-CN"/>
        </w:rPr>
        <w:t>提供的电子数据库中</w:t>
      </w:r>
      <w:r>
        <w:rPr>
          <w:rFonts w:hint="eastAsia"/>
          <w:sz w:val="24"/>
          <w:szCs w:val="24"/>
          <w:lang w:eastAsia="zh-CN"/>
        </w:rPr>
        <w:t>，并可用于涉及</w:t>
      </w:r>
      <w:r>
        <w:rPr>
          <w:rFonts w:hint="eastAsia"/>
          <w:sz w:val="24"/>
          <w:szCs w:val="24"/>
          <w:lang w:eastAsia="zh-CN"/>
        </w:rPr>
        <w:t>ESV</w:t>
      </w:r>
      <w:r>
        <w:rPr>
          <w:rFonts w:hint="eastAsia"/>
          <w:sz w:val="24"/>
          <w:szCs w:val="24"/>
          <w:lang w:eastAsia="zh-CN"/>
        </w:rPr>
        <w:t>的频率</w:t>
      </w:r>
      <w:r w:rsidR="000402A2">
        <w:rPr>
          <w:rFonts w:hint="eastAsia"/>
          <w:sz w:val="24"/>
          <w:szCs w:val="24"/>
          <w:lang w:eastAsia="zh-CN"/>
        </w:rPr>
        <w:t>共用</w:t>
      </w:r>
      <w:r>
        <w:rPr>
          <w:rFonts w:hint="eastAsia"/>
          <w:sz w:val="24"/>
          <w:szCs w:val="24"/>
          <w:lang w:eastAsia="zh-CN"/>
        </w:rPr>
        <w:t>研究；</w:t>
      </w:r>
    </w:p>
    <w:p w14:paraId="6B45BC50" w14:textId="4E505DB5" w:rsidR="00EB126E" w:rsidRDefault="00E810DE">
      <w:pPr>
        <w:rPr>
          <w:lang w:val="en-US" w:eastAsia="zh-CN"/>
        </w:rPr>
      </w:pPr>
      <w:r>
        <w:rPr>
          <w:b/>
          <w:bCs/>
          <w:lang w:val="en-US" w:eastAsia="zh-CN"/>
        </w:rPr>
        <w:t>2</w:t>
      </w:r>
      <w:r>
        <w:rPr>
          <w:lang w:val="en-US" w:eastAsia="zh-CN"/>
        </w:rPr>
        <w:tab/>
      </w:r>
      <w:r w:rsidR="000402A2" w:rsidRPr="000402A2">
        <w:rPr>
          <w:rFonts w:hint="eastAsia"/>
          <w:lang w:val="en-US" w:eastAsia="zh-CN"/>
        </w:rPr>
        <w:t>附件</w:t>
      </w:r>
      <w:r w:rsidR="000402A2" w:rsidRPr="000402A2">
        <w:rPr>
          <w:rFonts w:hint="eastAsia"/>
          <w:lang w:val="en-US" w:eastAsia="zh-CN"/>
        </w:rPr>
        <w:t>1</w:t>
      </w:r>
      <w:r w:rsidR="000402A2" w:rsidRPr="000402A2">
        <w:rPr>
          <w:rFonts w:hint="eastAsia"/>
          <w:lang w:val="en-US" w:eastAsia="zh-CN"/>
        </w:rPr>
        <w:t>和附件</w:t>
      </w:r>
      <w:r w:rsidR="000402A2" w:rsidRPr="000402A2">
        <w:rPr>
          <w:rFonts w:hint="eastAsia"/>
          <w:lang w:val="en-US" w:eastAsia="zh-CN"/>
        </w:rPr>
        <w:t>2</w:t>
      </w:r>
      <w:r w:rsidR="000402A2" w:rsidRPr="000402A2">
        <w:rPr>
          <w:rFonts w:hint="eastAsia"/>
          <w:lang w:val="en-US" w:eastAsia="zh-CN"/>
        </w:rPr>
        <w:t>中包含的表格也已纳入数据库，应</w:t>
      </w:r>
      <w:r w:rsidR="000402A2">
        <w:rPr>
          <w:rFonts w:hint="eastAsia"/>
          <w:lang w:val="en-US" w:eastAsia="zh-CN"/>
        </w:rPr>
        <w:t>作为</w:t>
      </w:r>
      <w:r w:rsidR="000402A2" w:rsidRPr="000402A2">
        <w:rPr>
          <w:rFonts w:hint="eastAsia"/>
          <w:lang w:val="en-US" w:eastAsia="zh-CN"/>
        </w:rPr>
        <w:t>用于提交</w:t>
      </w:r>
      <w:r w:rsidR="000402A2" w:rsidRPr="000402A2">
        <w:rPr>
          <w:rFonts w:hint="eastAsia"/>
          <w:lang w:val="en-US" w:eastAsia="zh-CN"/>
        </w:rPr>
        <w:t>ESV</w:t>
      </w:r>
      <w:r w:rsidR="000402A2" w:rsidRPr="000402A2">
        <w:rPr>
          <w:rFonts w:hint="eastAsia"/>
          <w:lang w:val="en-US" w:eastAsia="zh-CN"/>
        </w:rPr>
        <w:t>技术特性的</w:t>
      </w:r>
      <w:r w:rsidR="000402A2" w:rsidRPr="00671C60">
        <w:rPr>
          <w:rFonts w:ascii="STKaiti" w:eastAsia="STKaiti" w:hAnsi="STKaiti" w:hint="eastAsia"/>
          <w:lang w:val="en-US" w:eastAsia="zh-CN"/>
        </w:rPr>
        <w:t>形式</w:t>
      </w:r>
      <w:r w:rsidR="000402A2" w:rsidRPr="000402A2">
        <w:rPr>
          <w:rFonts w:hint="eastAsia"/>
          <w:lang w:val="en-US" w:eastAsia="zh-CN"/>
        </w:rPr>
        <w:t>。</w:t>
      </w:r>
    </w:p>
    <w:p w14:paraId="6D563435" w14:textId="138D5E32" w:rsidR="00EB126E" w:rsidRDefault="00EB126E">
      <w:pPr>
        <w:rPr>
          <w:lang w:val="en-US" w:eastAsia="zh-CN"/>
        </w:rPr>
      </w:pPr>
    </w:p>
    <w:p w14:paraId="31636AAC" w14:textId="4E001F67" w:rsidR="00F26C29" w:rsidRDefault="00F26C29">
      <w:pPr>
        <w:rPr>
          <w:lang w:val="en-US" w:eastAsia="zh-CN"/>
        </w:rPr>
      </w:pPr>
    </w:p>
    <w:p w14:paraId="75C180DD" w14:textId="77777777" w:rsidR="00F26C29" w:rsidRDefault="00F26C29">
      <w:pPr>
        <w:rPr>
          <w:lang w:val="en-US" w:eastAsia="zh-CN"/>
        </w:rPr>
      </w:pPr>
    </w:p>
    <w:p w14:paraId="5522CBCE" w14:textId="0896FF67" w:rsidR="00EB126E" w:rsidRPr="00EE590F" w:rsidRDefault="00E810DE" w:rsidP="00D675F8">
      <w:pPr>
        <w:pStyle w:val="AnnexNoTitle"/>
        <w:outlineLvl w:val="0"/>
        <w:rPr>
          <w:szCs w:val="28"/>
          <w:lang w:eastAsia="zh-CN"/>
        </w:rPr>
      </w:pPr>
      <w:r w:rsidRPr="00EE590F">
        <w:rPr>
          <w:rFonts w:hint="eastAsia"/>
          <w:lang w:eastAsia="zh-CN"/>
        </w:rPr>
        <w:t>附件</w:t>
      </w:r>
      <w:r w:rsidRPr="00EE590F">
        <w:rPr>
          <w:rFonts w:hint="eastAsia"/>
          <w:lang w:eastAsia="zh-CN"/>
        </w:rPr>
        <w:t>1</w:t>
      </w:r>
      <w:r w:rsidR="00EE590F" w:rsidRPr="00EE590F">
        <w:rPr>
          <w:lang w:eastAsia="zh-CN"/>
        </w:rPr>
        <w:br/>
      </w:r>
      <w:r w:rsidR="00EE590F" w:rsidRPr="00EE590F">
        <w:rPr>
          <w:lang w:eastAsia="zh-CN"/>
        </w:rPr>
        <w:br/>
      </w:r>
      <w:r w:rsidRPr="00EE590F">
        <w:rPr>
          <w:rFonts w:hint="eastAsia"/>
          <w:szCs w:val="28"/>
          <w:lang w:eastAsia="zh-CN"/>
        </w:rPr>
        <w:t>在</w:t>
      </w:r>
      <w:r w:rsidR="00B72CEC">
        <w:rPr>
          <w:rFonts w:hint="eastAsia"/>
          <w:szCs w:val="28"/>
          <w:lang w:eastAsia="zh-CN"/>
        </w:rPr>
        <w:t>划分给</w:t>
      </w:r>
      <w:r w:rsidRPr="00EE590F">
        <w:rPr>
          <w:rFonts w:hint="eastAsia"/>
          <w:szCs w:val="28"/>
          <w:lang w:eastAsia="zh-CN"/>
        </w:rPr>
        <w:t>FSS</w:t>
      </w:r>
      <w:r w:rsidRPr="00EE590F">
        <w:rPr>
          <w:rFonts w:hint="eastAsia"/>
          <w:szCs w:val="28"/>
          <w:lang w:eastAsia="zh-CN"/>
        </w:rPr>
        <w:t>的</w:t>
      </w:r>
      <w:r w:rsidRPr="00EE590F">
        <w:rPr>
          <w:szCs w:val="28"/>
          <w:lang w:eastAsia="zh-CN"/>
        </w:rPr>
        <w:t>5 925-6 425 MHz</w:t>
      </w:r>
      <w:r w:rsidR="00C8160D">
        <w:rPr>
          <w:rFonts w:hint="eastAsia"/>
          <w:szCs w:val="28"/>
          <w:lang w:eastAsia="zh-CN"/>
        </w:rPr>
        <w:t>频段</w:t>
      </w:r>
      <w:r w:rsidRPr="00EE590F">
        <w:rPr>
          <w:rFonts w:hint="eastAsia"/>
          <w:szCs w:val="28"/>
          <w:lang w:eastAsia="zh-CN"/>
        </w:rPr>
        <w:t>中</w:t>
      </w:r>
      <w:r w:rsidRPr="00EE590F">
        <w:rPr>
          <w:szCs w:val="28"/>
          <w:lang w:eastAsia="zh-CN"/>
        </w:rPr>
        <w:br/>
      </w:r>
      <w:r w:rsidRPr="00EE590F">
        <w:rPr>
          <w:rFonts w:hint="eastAsia"/>
          <w:szCs w:val="28"/>
          <w:lang w:eastAsia="zh-CN"/>
        </w:rPr>
        <w:t>操作的</w:t>
      </w:r>
      <w:r w:rsidRPr="00EE590F">
        <w:rPr>
          <w:rFonts w:hint="eastAsia"/>
          <w:szCs w:val="28"/>
          <w:lang w:eastAsia="zh-CN"/>
        </w:rPr>
        <w:t>ESV</w:t>
      </w:r>
      <w:r w:rsidRPr="00EE590F">
        <w:rPr>
          <w:rFonts w:hint="eastAsia"/>
          <w:szCs w:val="28"/>
          <w:lang w:eastAsia="zh-CN"/>
        </w:rPr>
        <w:t>的技术特性</w:t>
      </w:r>
    </w:p>
    <w:p w14:paraId="32F1749B" w14:textId="77777777" w:rsidR="00EB126E" w:rsidRDefault="00E810DE" w:rsidP="00EE590F">
      <w:pPr>
        <w:pStyle w:val="Heading1"/>
        <w:rPr>
          <w:lang w:eastAsia="zh-CN"/>
        </w:rPr>
      </w:pPr>
      <w:r>
        <w:rPr>
          <w:rFonts w:hint="eastAsia"/>
          <w:lang w:eastAsia="zh-CN"/>
        </w:rPr>
        <w:t>1</w:t>
      </w:r>
      <w:r>
        <w:rPr>
          <w:rFonts w:hint="eastAsia"/>
          <w:lang w:eastAsia="zh-CN"/>
        </w:rPr>
        <w:tab/>
      </w:r>
      <w:r>
        <w:rPr>
          <w:rFonts w:hint="eastAsia"/>
          <w:lang w:eastAsia="zh-CN"/>
        </w:rPr>
        <w:t>引言</w:t>
      </w:r>
    </w:p>
    <w:p w14:paraId="74131ED2" w14:textId="3B3901A6" w:rsidR="00EB126E" w:rsidRPr="00EE590F" w:rsidRDefault="00E810DE">
      <w:pPr>
        <w:snapToGrid w:val="0"/>
        <w:ind w:firstLine="480"/>
        <w:jc w:val="both"/>
        <w:rPr>
          <w:lang w:eastAsia="zh-CN"/>
        </w:rPr>
      </w:pPr>
      <w:r w:rsidRPr="00EE590F">
        <w:rPr>
          <w:rFonts w:hint="eastAsia"/>
          <w:lang w:eastAsia="zh-CN"/>
        </w:rPr>
        <w:t>目前，</w:t>
      </w:r>
      <w:r w:rsidRPr="00EE590F">
        <w:rPr>
          <w:rFonts w:hint="eastAsia"/>
          <w:lang w:eastAsia="zh-CN"/>
        </w:rPr>
        <w:t>ESV</w:t>
      </w:r>
      <w:r w:rsidRPr="00EE590F">
        <w:rPr>
          <w:rFonts w:hint="eastAsia"/>
          <w:lang w:eastAsia="zh-CN"/>
        </w:rPr>
        <w:t>是操作在所有</w:t>
      </w:r>
      <w:r w:rsidRPr="00EE590F">
        <w:rPr>
          <w:rFonts w:hint="eastAsia"/>
          <w:lang w:eastAsia="zh-CN"/>
        </w:rPr>
        <w:t>ITU</w:t>
      </w:r>
      <w:r w:rsidRPr="00EE590F">
        <w:rPr>
          <w:rFonts w:hint="eastAsia"/>
          <w:lang w:eastAsia="zh-CN"/>
        </w:rPr>
        <w:t>区域中的各类海上航行船舶和移动平台上，它在试验的基础上利用现有的</w:t>
      </w:r>
      <w:r w:rsidRPr="00EE590F">
        <w:rPr>
          <w:lang w:eastAsia="zh-CN"/>
        </w:rPr>
        <w:t>5</w:t>
      </w:r>
      <w:r w:rsidR="006E5CE1">
        <w:rPr>
          <w:lang w:val="en-US" w:eastAsia="zh-CN"/>
        </w:rPr>
        <w:t> </w:t>
      </w:r>
      <w:r w:rsidRPr="00EE590F">
        <w:rPr>
          <w:lang w:eastAsia="zh-CN"/>
        </w:rPr>
        <w:t>925-6 </w:t>
      </w:r>
      <w:r w:rsidRPr="00EE590F">
        <w:rPr>
          <w:sz w:val="12"/>
          <w:szCs w:val="12"/>
          <w:lang w:eastAsia="zh-CN"/>
        </w:rPr>
        <w:t> </w:t>
      </w:r>
      <w:r w:rsidRPr="00EE590F">
        <w:rPr>
          <w:lang w:eastAsia="zh-CN"/>
        </w:rPr>
        <w:t>425 MHz</w:t>
      </w:r>
      <w:r w:rsidR="00C8160D">
        <w:rPr>
          <w:rFonts w:hint="eastAsia"/>
          <w:lang w:eastAsia="zh-CN"/>
        </w:rPr>
        <w:t>频段</w:t>
      </w:r>
      <w:r w:rsidRPr="00EE590F">
        <w:rPr>
          <w:rFonts w:hint="eastAsia"/>
          <w:lang w:eastAsia="zh-CN"/>
        </w:rPr>
        <w:t>中的</w:t>
      </w:r>
      <w:r w:rsidRPr="00EE590F">
        <w:rPr>
          <w:rFonts w:hint="eastAsia"/>
          <w:lang w:eastAsia="zh-CN"/>
        </w:rPr>
        <w:t>FSS</w:t>
      </w:r>
      <w:r w:rsidRPr="00EE590F">
        <w:rPr>
          <w:rFonts w:hint="eastAsia"/>
          <w:lang w:eastAsia="zh-CN"/>
        </w:rPr>
        <w:t>空间段。用现有的</w:t>
      </w:r>
      <w:r w:rsidRPr="00EE590F">
        <w:rPr>
          <w:lang w:eastAsia="zh-CN"/>
        </w:rPr>
        <w:t>5 </w:t>
      </w:r>
      <w:r w:rsidRPr="00EE590F">
        <w:rPr>
          <w:sz w:val="12"/>
          <w:szCs w:val="12"/>
          <w:lang w:eastAsia="zh-CN"/>
        </w:rPr>
        <w:t> </w:t>
      </w:r>
      <w:r w:rsidRPr="00EE590F">
        <w:rPr>
          <w:lang w:eastAsia="zh-CN"/>
        </w:rPr>
        <w:t>925-6</w:t>
      </w:r>
      <w:r w:rsidR="006E5CE1">
        <w:rPr>
          <w:lang w:val="en-US" w:eastAsia="zh-CN"/>
        </w:rPr>
        <w:t> </w:t>
      </w:r>
      <w:r w:rsidRPr="00EE590F">
        <w:rPr>
          <w:lang w:eastAsia="zh-CN"/>
        </w:rPr>
        <w:t>425 MHz</w:t>
      </w:r>
      <w:r w:rsidR="00C8160D">
        <w:rPr>
          <w:rFonts w:hint="eastAsia"/>
          <w:lang w:eastAsia="zh-CN"/>
        </w:rPr>
        <w:t>频段</w:t>
      </w:r>
      <w:r w:rsidRPr="00EE590F">
        <w:rPr>
          <w:rFonts w:hint="eastAsia"/>
          <w:lang w:eastAsia="zh-CN"/>
        </w:rPr>
        <w:t>中的</w:t>
      </w:r>
      <w:r w:rsidRPr="00EE590F">
        <w:rPr>
          <w:rFonts w:hint="eastAsia"/>
          <w:lang w:eastAsia="zh-CN"/>
        </w:rPr>
        <w:t>FSS</w:t>
      </w:r>
      <w:r w:rsidRPr="00EE590F">
        <w:rPr>
          <w:rFonts w:hint="eastAsia"/>
          <w:lang w:eastAsia="zh-CN"/>
        </w:rPr>
        <w:t>网络提供的宽带信号容量、无所不在的保护、可靠的操作、抵抗与天气有关的各种中断及迅速可用，使得它们对于</w:t>
      </w:r>
      <w:r w:rsidRPr="00EE590F">
        <w:rPr>
          <w:rFonts w:hint="eastAsia"/>
          <w:lang w:eastAsia="zh-CN"/>
        </w:rPr>
        <w:t>ESV</w:t>
      </w:r>
      <w:r w:rsidRPr="00EE590F">
        <w:rPr>
          <w:rFonts w:hint="eastAsia"/>
          <w:lang w:eastAsia="zh-CN"/>
        </w:rPr>
        <w:t>操作是所希望的。</w:t>
      </w:r>
    </w:p>
    <w:p w14:paraId="1C924731" w14:textId="176FD2F6" w:rsidR="00EB126E" w:rsidRPr="00EE590F" w:rsidRDefault="00E810DE">
      <w:pPr>
        <w:snapToGrid w:val="0"/>
        <w:ind w:firstLine="480"/>
        <w:jc w:val="both"/>
        <w:rPr>
          <w:i/>
          <w:iCs/>
          <w:lang w:eastAsia="zh-CN"/>
        </w:rPr>
      </w:pPr>
      <w:r w:rsidRPr="00EE590F">
        <w:rPr>
          <w:rFonts w:hint="eastAsia"/>
          <w:lang w:eastAsia="zh-CN"/>
        </w:rPr>
        <w:t>本附件提供了操作在</w:t>
      </w:r>
      <w:r w:rsidRPr="00EE590F">
        <w:rPr>
          <w:rFonts w:hint="eastAsia"/>
          <w:lang w:eastAsia="zh-CN"/>
        </w:rPr>
        <w:t>FSS</w:t>
      </w:r>
      <w:r w:rsidRPr="00EE590F">
        <w:rPr>
          <w:rFonts w:hint="eastAsia"/>
          <w:lang w:eastAsia="zh-CN"/>
        </w:rPr>
        <w:t>网络中</w:t>
      </w:r>
      <w:r w:rsidRPr="00EE590F">
        <w:rPr>
          <w:lang w:eastAsia="zh-CN"/>
        </w:rPr>
        <w:t>5 925-6</w:t>
      </w:r>
      <w:r w:rsidR="004A6F4C">
        <w:rPr>
          <w:lang w:val="en-US" w:eastAsia="zh-CN"/>
        </w:rPr>
        <w:t> </w:t>
      </w:r>
      <w:r w:rsidRPr="00EE590F">
        <w:rPr>
          <w:lang w:eastAsia="zh-CN"/>
        </w:rPr>
        <w:t>425 MHz</w:t>
      </w:r>
      <w:r w:rsidR="00C8160D">
        <w:rPr>
          <w:rFonts w:hint="eastAsia"/>
          <w:lang w:eastAsia="zh-CN"/>
        </w:rPr>
        <w:t>频段</w:t>
      </w:r>
      <w:r w:rsidRPr="00EE590F">
        <w:rPr>
          <w:rFonts w:hint="eastAsia"/>
          <w:lang w:eastAsia="zh-CN"/>
        </w:rPr>
        <w:t>中现有的和已计划的船载地球站的描述。</w:t>
      </w:r>
    </w:p>
    <w:p w14:paraId="32C1E1AB" w14:textId="77777777" w:rsidR="00EB126E" w:rsidRDefault="00E810DE" w:rsidP="00EE590F">
      <w:pPr>
        <w:pStyle w:val="Heading1"/>
        <w:rPr>
          <w:lang w:eastAsia="zh-CN"/>
        </w:rPr>
      </w:pPr>
      <w:r>
        <w:rPr>
          <w:lang w:eastAsia="zh-CN"/>
        </w:rPr>
        <w:lastRenderedPageBreak/>
        <w:t>2</w:t>
      </w:r>
      <w:r>
        <w:rPr>
          <w:rFonts w:hint="eastAsia"/>
          <w:lang w:eastAsia="zh-CN"/>
        </w:rPr>
        <w:tab/>
      </w:r>
      <w:r>
        <w:rPr>
          <w:rFonts w:hint="eastAsia"/>
          <w:lang w:eastAsia="zh-CN"/>
        </w:rPr>
        <w:t>部署的</w:t>
      </w:r>
      <w:r>
        <w:rPr>
          <w:rFonts w:hint="eastAsia"/>
          <w:lang w:eastAsia="zh-CN"/>
        </w:rPr>
        <w:t>ESV</w:t>
      </w:r>
      <w:r>
        <w:rPr>
          <w:rFonts w:hint="eastAsia"/>
          <w:lang w:eastAsia="zh-CN"/>
        </w:rPr>
        <w:t>系统及其操作的描述</w:t>
      </w:r>
    </w:p>
    <w:p w14:paraId="52FB1FCE" w14:textId="77777777" w:rsidR="00EB126E" w:rsidRDefault="00E810DE" w:rsidP="00EE590F">
      <w:pPr>
        <w:pStyle w:val="Heading2"/>
        <w:rPr>
          <w:lang w:eastAsia="zh-CN"/>
        </w:rPr>
      </w:pPr>
      <w:r>
        <w:rPr>
          <w:lang w:eastAsia="zh-CN"/>
        </w:rPr>
        <w:t>2.1</w:t>
      </w:r>
      <w:r>
        <w:rPr>
          <w:lang w:eastAsia="zh-CN"/>
        </w:rPr>
        <w:tab/>
      </w:r>
      <w:r>
        <w:rPr>
          <w:rFonts w:hint="eastAsia"/>
          <w:lang w:eastAsia="zh-CN"/>
        </w:rPr>
        <w:t>ESV</w:t>
      </w:r>
      <w:r>
        <w:rPr>
          <w:rFonts w:hint="eastAsia"/>
          <w:lang w:eastAsia="zh-CN"/>
        </w:rPr>
        <w:t>系统的描述</w:t>
      </w:r>
    </w:p>
    <w:p w14:paraId="07001501" w14:textId="223AFEE3" w:rsidR="00EB126E" w:rsidRDefault="00E810DE">
      <w:pPr>
        <w:snapToGrid w:val="0"/>
        <w:ind w:firstLine="480"/>
        <w:jc w:val="both"/>
        <w:rPr>
          <w:lang w:eastAsia="zh-CN"/>
        </w:rPr>
      </w:pPr>
      <w:r>
        <w:rPr>
          <w:rFonts w:hint="eastAsia"/>
          <w:lang w:eastAsia="zh-CN"/>
        </w:rPr>
        <w:t>利用</w:t>
      </w:r>
      <w:r>
        <w:rPr>
          <w:lang w:eastAsia="zh-CN"/>
        </w:rPr>
        <w:t>5</w:t>
      </w:r>
      <w:r w:rsidR="004A6F4C">
        <w:rPr>
          <w:lang w:val="en-US" w:eastAsia="zh-CN"/>
        </w:rPr>
        <w:t> </w:t>
      </w:r>
      <w:r>
        <w:rPr>
          <w:lang w:eastAsia="zh-CN"/>
        </w:rPr>
        <w:t>925-6 </w:t>
      </w:r>
      <w:r>
        <w:rPr>
          <w:rFonts w:ascii="Tms Rmn" w:hAnsi="Tms Rmn"/>
          <w:sz w:val="12"/>
          <w:szCs w:val="12"/>
          <w:lang w:eastAsia="zh-CN"/>
        </w:rPr>
        <w:t> </w:t>
      </w:r>
      <w:r>
        <w:rPr>
          <w:lang w:eastAsia="zh-CN"/>
        </w:rPr>
        <w:t>425 MHz FSS</w:t>
      </w:r>
      <w:r>
        <w:rPr>
          <w:rFonts w:hint="eastAsia"/>
          <w:lang w:eastAsia="zh-CN"/>
        </w:rPr>
        <w:t>频率的</w:t>
      </w:r>
      <w:r>
        <w:rPr>
          <w:rFonts w:hint="eastAsia"/>
          <w:lang w:eastAsia="zh-CN"/>
        </w:rPr>
        <w:t>ESV</w:t>
      </w:r>
      <w:r>
        <w:rPr>
          <w:rFonts w:hint="eastAsia"/>
          <w:lang w:eastAsia="zh-CN"/>
        </w:rPr>
        <w:t>操作，现在使用在所有</w:t>
      </w:r>
      <w:r>
        <w:rPr>
          <w:rFonts w:hint="eastAsia"/>
          <w:lang w:eastAsia="zh-CN"/>
        </w:rPr>
        <w:t>ITU</w:t>
      </w:r>
      <w:r>
        <w:rPr>
          <w:rFonts w:hint="eastAsia"/>
          <w:lang w:eastAsia="zh-CN"/>
        </w:rPr>
        <w:t>区域中的各类大型船舶上，比如客船、地震研究和石油勘探船以及海军舰船。（在</w:t>
      </w:r>
      <w:r>
        <w:rPr>
          <w:lang w:eastAsia="zh-CN"/>
        </w:rPr>
        <w:t>5</w:t>
      </w:r>
      <w:r w:rsidR="004A6F4C">
        <w:rPr>
          <w:lang w:val="en-US" w:eastAsia="zh-CN"/>
        </w:rPr>
        <w:t> </w:t>
      </w:r>
      <w:r>
        <w:rPr>
          <w:lang w:eastAsia="zh-CN"/>
        </w:rPr>
        <w:t>925-6 </w:t>
      </w:r>
      <w:r>
        <w:rPr>
          <w:rFonts w:ascii="Tms Rmn" w:hAnsi="Tms Rmn"/>
          <w:sz w:val="12"/>
          <w:szCs w:val="12"/>
          <w:lang w:eastAsia="zh-CN"/>
        </w:rPr>
        <w:t> </w:t>
      </w:r>
      <w:r>
        <w:rPr>
          <w:lang w:eastAsia="zh-CN"/>
        </w:rPr>
        <w:t>425 MHz</w:t>
      </w:r>
      <w:r w:rsidR="00C8160D">
        <w:rPr>
          <w:rFonts w:hint="eastAsia"/>
          <w:lang w:eastAsia="zh-CN"/>
        </w:rPr>
        <w:t>频段</w:t>
      </w:r>
      <w:r>
        <w:rPr>
          <w:rFonts w:hint="eastAsia"/>
          <w:lang w:eastAsia="zh-CN"/>
        </w:rPr>
        <w:t>中与</w:t>
      </w:r>
      <w:r>
        <w:rPr>
          <w:rFonts w:hint="eastAsia"/>
          <w:lang w:eastAsia="zh-CN"/>
        </w:rPr>
        <w:t>ESV</w:t>
      </w:r>
      <w:r>
        <w:rPr>
          <w:rFonts w:hint="eastAsia"/>
          <w:lang w:eastAsia="zh-CN"/>
        </w:rPr>
        <w:t>系统有关的尺寸、重量和费用表明，只有最大型的船舶才是此类设施的候选者。）另外，活动的石油和天然气钻井平台采用</w:t>
      </w:r>
      <w:r>
        <w:rPr>
          <w:rFonts w:hint="eastAsia"/>
          <w:lang w:eastAsia="zh-CN"/>
        </w:rPr>
        <w:t>ESV</w:t>
      </w:r>
      <w:r>
        <w:rPr>
          <w:rFonts w:hint="eastAsia"/>
          <w:lang w:eastAsia="zh-CN"/>
        </w:rPr>
        <w:t>来交换其操作所不可或缺的高速数据。</w:t>
      </w:r>
      <w:r>
        <w:rPr>
          <w:rFonts w:hint="eastAsia"/>
          <w:lang w:eastAsia="zh-CN"/>
        </w:rPr>
        <w:t>ESV</w:t>
      </w:r>
      <w:r>
        <w:rPr>
          <w:rFonts w:hint="eastAsia"/>
          <w:lang w:eastAsia="zh-CN"/>
        </w:rPr>
        <w:t>利用一个极可靠的稳定平台和验证过的甚小口径终端（</w:t>
      </w:r>
      <w:r>
        <w:rPr>
          <w:rFonts w:hint="eastAsia"/>
          <w:lang w:eastAsia="zh-CN"/>
        </w:rPr>
        <w:t>VSAT</w:t>
      </w:r>
      <w:r>
        <w:rPr>
          <w:rFonts w:hint="eastAsia"/>
          <w:lang w:eastAsia="zh-CN"/>
        </w:rPr>
        <w:t>）技术。每个船载</w:t>
      </w:r>
      <w:r>
        <w:rPr>
          <w:rFonts w:hint="eastAsia"/>
          <w:lang w:eastAsia="zh-CN"/>
        </w:rPr>
        <w:t>ESV</w:t>
      </w:r>
      <w:r>
        <w:rPr>
          <w:rFonts w:hint="eastAsia"/>
          <w:lang w:eastAsia="zh-CN"/>
        </w:rPr>
        <w:t>装置单独地受一个陆地地球站（主站）控制。</w:t>
      </w:r>
    </w:p>
    <w:p w14:paraId="293281CF" w14:textId="77777777" w:rsidR="00EB126E" w:rsidRDefault="00E810DE">
      <w:pPr>
        <w:snapToGrid w:val="0"/>
        <w:ind w:firstLine="480"/>
        <w:rPr>
          <w:lang w:eastAsia="zh-CN"/>
        </w:rPr>
      </w:pPr>
      <w:r>
        <w:rPr>
          <w:rFonts w:hint="eastAsia"/>
          <w:lang w:eastAsia="zh-CN"/>
        </w:rPr>
        <w:t>安装在船上的组成一个地球站的设备可以再分为</w:t>
      </w:r>
      <w:r>
        <w:rPr>
          <w:rFonts w:hint="eastAsia"/>
          <w:lang w:eastAsia="zh-CN"/>
        </w:rPr>
        <w:t>3</w:t>
      </w:r>
      <w:r>
        <w:rPr>
          <w:rFonts w:hint="eastAsia"/>
          <w:lang w:eastAsia="zh-CN"/>
        </w:rPr>
        <w:t>个子系统：</w:t>
      </w:r>
    </w:p>
    <w:p w14:paraId="11AAAFC1" w14:textId="77777777" w:rsidR="00EB126E" w:rsidRDefault="00EE590F" w:rsidP="00EE590F">
      <w:pPr>
        <w:pStyle w:val="enumlev1"/>
        <w:rPr>
          <w:lang w:eastAsia="zh-CN"/>
        </w:rPr>
      </w:pPr>
      <w:r>
        <w:rPr>
          <w:lang w:eastAsia="zh-CN"/>
        </w:rPr>
        <w:t>–</w:t>
      </w:r>
      <w:r w:rsidR="00E810DE">
        <w:rPr>
          <w:lang w:eastAsia="zh-CN"/>
        </w:rPr>
        <w:tab/>
      </w:r>
      <w:r w:rsidR="00E810DE">
        <w:rPr>
          <w:rFonts w:hint="eastAsia"/>
          <w:lang w:eastAsia="zh-CN"/>
        </w:rPr>
        <w:t>天线子系统；</w:t>
      </w:r>
    </w:p>
    <w:p w14:paraId="5C253283" w14:textId="77777777" w:rsidR="00EB126E" w:rsidRDefault="00EE590F" w:rsidP="00EE590F">
      <w:pPr>
        <w:pStyle w:val="enumlev1"/>
        <w:rPr>
          <w:szCs w:val="24"/>
          <w:lang w:eastAsia="zh-CN"/>
        </w:rPr>
      </w:pPr>
      <w:r w:rsidRPr="00EE590F">
        <w:rPr>
          <w:szCs w:val="24"/>
          <w:lang w:eastAsia="zh-CN"/>
        </w:rPr>
        <w:t>–</w:t>
      </w:r>
      <w:r w:rsidR="00E810DE">
        <w:rPr>
          <w:szCs w:val="24"/>
          <w:lang w:eastAsia="zh-CN"/>
        </w:rPr>
        <w:tab/>
      </w:r>
      <w:r w:rsidR="00E810DE" w:rsidRPr="00EE590F">
        <w:rPr>
          <w:rFonts w:hint="eastAsia"/>
          <w:lang w:eastAsia="zh-CN"/>
        </w:rPr>
        <w:t>射频</w:t>
      </w:r>
      <w:r w:rsidR="00E810DE">
        <w:rPr>
          <w:rFonts w:hint="eastAsia"/>
          <w:szCs w:val="24"/>
          <w:lang w:eastAsia="zh-CN"/>
        </w:rPr>
        <w:t>子系统；和</w:t>
      </w:r>
    </w:p>
    <w:p w14:paraId="1A0FBCA9" w14:textId="77777777" w:rsidR="00EB126E" w:rsidRDefault="00EE590F" w:rsidP="00EE590F">
      <w:pPr>
        <w:pStyle w:val="enumlev1"/>
        <w:rPr>
          <w:szCs w:val="24"/>
          <w:lang w:eastAsia="zh-CN"/>
        </w:rPr>
      </w:pPr>
      <w:r w:rsidRPr="00EE590F">
        <w:rPr>
          <w:szCs w:val="24"/>
          <w:lang w:eastAsia="zh-CN"/>
        </w:rPr>
        <w:t>–</w:t>
      </w:r>
      <w:r w:rsidR="00E810DE">
        <w:rPr>
          <w:szCs w:val="24"/>
          <w:lang w:eastAsia="zh-CN"/>
        </w:rPr>
        <w:tab/>
      </w:r>
      <w:r w:rsidR="00E810DE">
        <w:rPr>
          <w:rFonts w:hint="eastAsia"/>
          <w:szCs w:val="24"/>
          <w:lang w:eastAsia="zh-CN"/>
        </w:rPr>
        <w:t>数字</w:t>
      </w:r>
      <w:r w:rsidR="00E810DE">
        <w:rPr>
          <w:rFonts w:hint="eastAsia"/>
          <w:szCs w:val="24"/>
          <w:lang w:eastAsia="zh-CN"/>
        </w:rPr>
        <w:t>/</w:t>
      </w:r>
      <w:r w:rsidR="00E810DE">
        <w:rPr>
          <w:rFonts w:hint="eastAsia"/>
          <w:szCs w:val="24"/>
          <w:lang w:eastAsia="zh-CN"/>
        </w:rPr>
        <w:t>调制解调器子系统。</w:t>
      </w:r>
    </w:p>
    <w:p w14:paraId="68C5568A" w14:textId="77777777" w:rsidR="00EB126E" w:rsidRDefault="00E810DE">
      <w:pPr>
        <w:snapToGrid w:val="0"/>
        <w:ind w:firstLine="480"/>
        <w:rPr>
          <w:lang w:eastAsia="zh-CN"/>
        </w:rPr>
      </w:pPr>
      <w:r>
        <w:rPr>
          <w:rFonts w:hint="eastAsia"/>
          <w:lang w:eastAsia="zh-CN"/>
        </w:rPr>
        <w:t>天线子系统是安装在甲板上，并且拥有海事应用所特有的特性。数字</w:t>
      </w:r>
      <w:r>
        <w:rPr>
          <w:rFonts w:hint="eastAsia"/>
          <w:lang w:eastAsia="zh-CN"/>
        </w:rPr>
        <w:t>/</w:t>
      </w:r>
      <w:r>
        <w:rPr>
          <w:rFonts w:hint="eastAsia"/>
          <w:lang w:eastAsia="zh-CN"/>
        </w:rPr>
        <w:t>调制解调器子系统是位于甲板下的，而射频子系统是与天线子系统一起安装在甲板上。用于数字</w:t>
      </w:r>
      <w:r>
        <w:rPr>
          <w:rFonts w:hint="eastAsia"/>
          <w:lang w:eastAsia="zh-CN"/>
        </w:rPr>
        <w:t>/</w:t>
      </w:r>
      <w:r>
        <w:rPr>
          <w:rFonts w:hint="eastAsia"/>
          <w:lang w:eastAsia="zh-CN"/>
        </w:rPr>
        <w:t>调制解调器和射频子系统的部件是用于陆地地球站的设备的常规部件。</w:t>
      </w:r>
    </w:p>
    <w:p w14:paraId="7595E058" w14:textId="77777777" w:rsidR="00EB126E" w:rsidRDefault="00E810DE" w:rsidP="001E7EC4">
      <w:pPr>
        <w:pStyle w:val="Heading2"/>
        <w:rPr>
          <w:lang w:eastAsia="zh-CN"/>
        </w:rPr>
      </w:pPr>
      <w:r>
        <w:rPr>
          <w:lang w:eastAsia="zh-CN"/>
        </w:rPr>
        <w:t>2.2</w:t>
      </w:r>
      <w:r>
        <w:rPr>
          <w:lang w:eastAsia="zh-CN"/>
        </w:rPr>
        <w:tab/>
      </w:r>
      <w:r>
        <w:rPr>
          <w:rFonts w:hint="eastAsia"/>
          <w:lang w:eastAsia="zh-CN"/>
        </w:rPr>
        <w:t>天线子系统</w:t>
      </w:r>
    </w:p>
    <w:p w14:paraId="11CC859C" w14:textId="621A55C1" w:rsidR="00EB126E" w:rsidRDefault="00E810DE">
      <w:pPr>
        <w:snapToGrid w:val="0"/>
        <w:ind w:firstLine="480"/>
        <w:rPr>
          <w:lang w:eastAsia="zh-CN"/>
        </w:rPr>
      </w:pPr>
      <w:r>
        <w:rPr>
          <w:rFonts w:hint="eastAsia"/>
          <w:lang w:eastAsia="zh-CN"/>
        </w:rPr>
        <w:t>天线子系统由一个稳定平台和一副天线组成。这些部件是安装在甲板上的，并且被一个由复合泡沫塑料</w:t>
      </w:r>
      <w:r>
        <w:rPr>
          <w:rFonts w:hint="eastAsia"/>
          <w:lang w:eastAsia="zh-CN"/>
        </w:rPr>
        <w:t>/</w:t>
      </w:r>
      <w:r>
        <w:rPr>
          <w:rFonts w:hint="eastAsia"/>
          <w:lang w:eastAsia="zh-CN"/>
        </w:rPr>
        <w:t>玻璃纤维所组成的刚性的天线罩所保护。在一个说明性的系统中，天线是一个可控的</w:t>
      </w:r>
      <w:r>
        <w:rPr>
          <w:rFonts w:hint="eastAsia"/>
          <w:lang w:eastAsia="zh-CN"/>
        </w:rPr>
        <w:t>2.4</w:t>
      </w:r>
      <w:r>
        <w:rPr>
          <w:lang w:eastAsia="zh-CN"/>
        </w:rPr>
        <w:t> </w:t>
      </w:r>
      <w:r>
        <w:rPr>
          <w:rFonts w:hint="eastAsia"/>
          <w:lang w:eastAsia="zh-CN"/>
        </w:rPr>
        <w:t>m</w:t>
      </w:r>
      <w:r>
        <w:rPr>
          <w:rFonts w:hint="eastAsia"/>
          <w:lang w:eastAsia="zh-CN"/>
        </w:rPr>
        <w:t>铝板轴对称抛物面，有一个圆或线极化主焦点馈源。水平方向的天线增益从</w:t>
      </w:r>
      <w:r>
        <w:rPr>
          <w:lang w:eastAsia="zh-CN"/>
        </w:rPr>
        <w:t>4</w:t>
      </w:r>
      <w:r>
        <w:rPr>
          <w:rFonts w:hint="eastAsia"/>
          <w:lang w:eastAsia="zh-CN"/>
        </w:rPr>
        <w:t>到</w:t>
      </w:r>
      <w:r>
        <w:rPr>
          <w:lang w:eastAsia="zh-CN"/>
        </w:rPr>
        <w:t>7 </w:t>
      </w:r>
      <w:proofErr w:type="spellStart"/>
      <w:r>
        <w:rPr>
          <w:lang w:eastAsia="zh-CN"/>
        </w:rPr>
        <w:t>dBi</w:t>
      </w:r>
      <w:proofErr w:type="spellEnd"/>
      <w:r>
        <w:rPr>
          <w:rFonts w:hint="eastAsia"/>
          <w:lang w:eastAsia="zh-CN"/>
        </w:rPr>
        <w:t>。</w:t>
      </w:r>
      <w:r>
        <w:rPr>
          <w:i/>
          <w:iCs/>
          <w:lang w:eastAsia="zh-CN"/>
        </w:rPr>
        <w:t>G</w:t>
      </w:r>
      <w:r>
        <w:rPr>
          <w:lang w:eastAsia="zh-CN"/>
        </w:rPr>
        <w:t>/</w:t>
      </w:r>
      <w:r>
        <w:rPr>
          <w:i/>
          <w:iCs/>
          <w:lang w:eastAsia="zh-CN"/>
        </w:rPr>
        <w:t>T</w:t>
      </w:r>
      <w:r>
        <w:rPr>
          <w:rFonts w:hint="eastAsia"/>
          <w:lang w:eastAsia="zh-CN"/>
        </w:rPr>
        <w:t>值为</w:t>
      </w:r>
      <w:r>
        <w:rPr>
          <w:lang w:eastAsia="zh-CN"/>
        </w:rPr>
        <w:t>16.5 dB/K</w:t>
      </w:r>
      <w:r>
        <w:rPr>
          <w:rFonts w:hint="eastAsia"/>
          <w:lang w:eastAsia="zh-CN"/>
        </w:rPr>
        <w:t>或更高。</w:t>
      </w:r>
      <w:r>
        <w:rPr>
          <w:rFonts w:hint="eastAsia"/>
          <w:spacing w:val="-2"/>
          <w:lang w:eastAsia="zh-CN"/>
        </w:rPr>
        <w:t>天线中心线是一个固定值，比如高于平均海平面</w:t>
      </w:r>
      <w:r>
        <w:rPr>
          <w:rFonts w:hint="eastAsia"/>
          <w:spacing w:val="-2"/>
          <w:lang w:eastAsia="zh-CN"/>
        </w:rPr>
        <w:t>26</w:t>
      </w:r>
      <w:r w:rsidR="005A4346">
        <w:rPr>
          <w:spacing w:val="-2"/>
          <w:lang w:val="en-US" w:eastAsia="zh-CN"/>
        </w:rPr>
        <w:t> </w:t>
      </w:r>
      <w:r>
        <w:rPr>
          <w:rFonts w:hint="eastAsia"/>
          <w:spacing w:val="-2"/>
          <w:lang w:eastAsia="zh-CN"/>
        </w:rPr>
        <w:t>m</w:t>
      </w:r>
      <w:r>
        <w:rPr>
          <w:rFonts w:hint="eastAsia"/>
          <w:spacing w:val="-2"/>
          <w:lang w:eastAsia="zh-CN"/>
        </w:rPr>
        <w:t>。天线的操作特性满足</w:t>
      </w:r>
      <w:r>
        <w:rPr>
          <w:lang w:eastAsia="zh-CN"/>
        </w:rPr>
        <w:t>ITU</w:t>
      </w:r>
      <w:r w:rsidR="007246C6">
        <w:rPr>
          <w:lang w:eastAsia="zh-CN"/>
        </w:rPr>
        <w:t>-</w:t>
      </w:r>
      <w:r>
        <w:rPr>
          <w:lang w:eastAsia="zh-CN"/>
        </w:rPr>
        <w:t>R S.524</w:t>
      </w:r>
      <w:r>
        <w:rPr>
          <w:rFonts w:hint="eastAsia"/>
          <w:lang w:eastAsia="zh-CN"/>
        </w:rPr>
        <w:t>建议书、</w:t>
      </w:r>
      <w:r>
        <w:rPr>
          <w:lang w:eastAsia="zh-CN"/>
        </w:rPr>
        <w:t>ITU</w:t>
      </w:r>
      <w:r w:rsidR="007246C6">
        <w:rPr>
          <w:lang w:eastAsia="zh-CN"/>
        </w:rPr>
        <w:t>-</w:t>
      </w:r>
      <w:r>
        <w:rPr>
          <w:lang w:eastAsia="zh-CN"/>
        </w:rPr>
        <w:t>R S.580</w:t>
      </w:r>
      <w:r>
        <w:rPr>
          <w:rFonts w:hint="eastAsia"/>
          <w:lang w:eastAsia="zh-CN"/>
        </w:rPr>
        <w:t>建议书、</w:t>
      </w:r>
      <w:r>
        <w:rPr>
          <w:lang w:eastAsia="zh-CN"/>
        </w:rPr>
        <w:t>ITU</w:t>
      </w:r>
      <w:r w:rsidR="007246C6">
        <w:rPr>
          <w:lang w:eastAsia="zh-CN"/>
        </w:rPr>
        <w:t>-</w:t>
      </w:r>
      <w:r>
        <w:rPr>
          <w:lang w:eastAsia="zh-CN"/>
        </w:rPr>
        <w:t>R S.731</w:t>
      </w:r>
      <w:r>
        <w:rPr>
          <w:rFonts w:hint="eastAsia"/>
          <w:lang w:eastAsia="zh-CN"/>
        </w:rPr>
        <w:t>建议书和</w:t>
      </w:r>
      <w:r>
        <w:rPr>
          <w:lang w:eastAsia="zh-CN"/>
        </w:rPr>
        <w:t>ITU</w:t>
      </w:r>
      <w:r w:rsidR="007246C6">
        <w:rPr>
          <w:lang w:eastAsia="zh-CN"/>
        </w:rPr>
        <w:t>-</w:t>
      </w:r>
      <w:r>
        <w:rPr>
          <w:lang w:eastAsia="zh-CN"/>
        </w:rPr>
        <w:t>R S.732</w:t>
      </w:r>
      <w:r>
        <w:rPr>
          <w:rFonts w:hint="eastAsia"/>
          <w:lang w:eastAsia="zh-CN"/>
        </w:rPr>
        <w:t>建议书。</w:t>
      </w:r>
    </w:p>
    <w:p w14:paraId="6E2E6C0A" w14:textId="77777777" w:rsidR="00EB126E" w:rsidRDefault="00E810DE">
      <w:pPr>
        <w:snapToGrid w:val="0"/>
        <w:ind w:firstLine="480"/>
        <w:jc w:val="both"/>
        <w:rPr>
          <w:lang w:eastAsia="zh-CN"/>
        </w:rPr>
      </w:pPr>
      <w:r>
        <w:rPr>
          <w:rFonts w:hint="eastAsia"/>
          <w:lang w:eastAsia="zh-CN"/>
        </w:rPr>
        <w:t>天线子系统必须设计成能够补偿船舶的运动。指向精度应该优于</w:t>
      </w:r>
      <w:r>
        <w:rPr>
          <w:rFonts w:ascii="Symbol" w:hAnsi="Symbol"/>
        </w:rPr>
        <w:sym w:font="Symbol" w:char="F0B1"/>
      </w:r>
      <w:r>
        <w:rPr>
          <w:lang w:eastAsia="zh-CN"/>
        </w:rPr>
        <w:t>0.2</w:t>
      </w:r>
      <w:r>
        <w:rPr>
          <w:rFonts w:ascii="Symbol" w:hAnsi="Symbol"/>
          <w:lang w:eastAsia="zh-CN"/>
        </w:rPr>
        <w:t></w:t>
      </w:r>
      <w:r>
        <w:rPr>
          <w:rFonts w:ascii="Symbol" w:hAnsi="Symbol"/>
          <w:lang w:eastAsia="zh-CN"/>
        </w:rPr>
        <w:t>（</w:t>
      </w:r>
      <w:r>
        <w:rPr>
          <w:rFonts w:hint="eastAsia"/>
          <w:lang w:eastAsia="zh-CN"/>
        </w:rPr>
        <w:t>峰值）</w:t>
      </w:r>
      <w:r>
        <w:rPr>
          <w:rFonts w:ascii="Symbol" w:hAnsi="Symbol"/>
          <w:lang w:eastAsia="zh-CN"/>
        </w:rPr>
        <w:t>。注意到，为了在当前的天线设计条件下满足天线性能建议书的要求，天线尺寸必须为</w:t>
      </w:r>
      <w:r>
        <w:rPr>
          <w:rFonts w:ascii="Symbol" w:hAnsi="Symbol"/>
          <w:lang w:eastAsia="zh-CN"/>
        </w:rPr>
        <w:t></w:t>
      </w:r>
      <w:r>
        <w:rPr>
          <w:rFonts w:ascii="Symbol" w:hAnsi="Symbol"/>
          <w:lang w:eastAsia="zh-CN"/>
        </w:rPr>
        <w:t></w:t>
      </w:r>
      <w:r>
        <w:rPr>
          <w:rFonts w:ascii="Symbol" w:hAnsi="Symbol"/>
          <w:lang w:eastAsia="zh-CN"/>
        </w:rPr>
        <w:t></w:t>
      </w:r>
      <w:r>
        <w:rPr>
          <w:rFonts w:hint="eastAsia"/>
          <w:lang w:eastAsia="zh-CN"/>
        </w:rPr>
        <w:t> m</w:t>
      </w:r>
      <w:r>
        <w:rPr>
          <w:rFonts w:ascii="Symbol" w:hAnsi="Symbol"/>
          <w:lang w:eastAsia="zh-CN"/>
        </w:rPr>
        <w:t>或更大。</w:t>
      </w:r>
    </w:p>
    <w:p w14:paraId="05F3A895" w14:textId="77777777" w:rsidR="00EB126E" w:rsidRDefault="00E810DE">
      <w:pPr>
        <w:snapToGrid w:val="0"/>
        <w:ind w:firstLine="480"/>
        <w:jc w:val="both"/>
        <w:rPr>
          <w:lang w:eastAsia="zh-CN"/>
        </w:rPr>
      </w:pPr>
      <w:r>
        <w:rPr>
          <w:rFonts w:hint="eastAsia"/>
          <w:lang w:eastAsia="zh-CN"/>
        </w:rPr>
        <w:t>稳定平台使用一个基于微处理器的天线控制单元。它在一个移动的海上运输平台上稳定地球站以保持信号锁定并维持指向精度在</w:t>
      </w:r>
      <w:r>
        <w:rPr>
          <w:rFonts w:ascii="Symbol" w:hAnsi="Symbol"/>
        </w:rPr>
        <w:sym w:font="Symbol" w:char="F0B1"/>
      </w:r>
      <w:r>
        <w:rPr>
          <w:lang w:eastAsia="zh-CN"/>
        </w:rPr>
        <w:t>0.2</w:t>
      </w:r>
      <w:r>
        <w:rPr>
          <w:rFonts w:ascii="Symbol" w:hAnsi="Symbol"/>
          <w:lang w:eastAsia="zh-CN"/>
        </w:rPr>
        <w:t></w:t>
      </w:r>
      <w:r>
        <w:rPr>
          <w:rFonts w:ascii="Symbol" w:hAnsi="Symbol"/>
          <w:lang w:eastAsia="zh-CN"/>
        </w:rPr>
        <w:t>（</w:t>
      </w:r>
      <w:r>
        <w:rPr>
          <w:rFonts w:hint="eastAsia"/>
          <w:lang w:eastAsia="zh-CN"/>
        </w:rPr>
        <w:t>峰值）内。该单元调整移动平台的相对位置及由风和浪引起的运动。</w:t>
      </w:r>
    </w:p>
    <w:p w14:paraId="6F9713CC" w14:textId="77777777" w:rsidR="00EB126E" w:rsidRDefault="00E810DE" w:rsidP="00576C0F">
      <w:pPr>
        <w:pStyle w:val="Heading2"/>
        <w:rPr>
          <w:lang w:eastAsia="zh-CN"/>
        </w:rPr>
      </w:pPr>
      <w:r>
        <w:rPr>
          <w:lang w:eastAsia="zh-CN"/>
        </w:rPr>
        <w:t>2.3</w:t>
      </w:r>
      <w:r>
        <w:rPr>
          <w:lang w:eastAsia="zh-CN"/>
        </w:rPr>
        <w:tab/>
      </w:r>
      <w:r>
        <w:rPr>
          <w:rFonts w:hint="eastAsia"/>
          <w:lang w:eastAsia="zh-CN"/>
        </w:rPr>
        <w:t>射频子系统</w:t>
      </w:r>
    </w:p>
    <w:p w14:paraId="11DF77BE" w14:textId="77777777" w:rsidR="00EB126E" w:rsidRDefault="00E810DE">
      <w:pPr>
        <w:snapToGrid w:val="0"/>
        <w:ind w:firstLine="462"/>
        <w:jc w:val="both"/>
        <w:rPr>
          <w:lang w:eastAsia="zh-CN"/>
        </w:rPr>
      </w:pPr>
      <w:r>
        <w:rPr>
          <w:rFonts w:hint="eastAsia"/>
          <w:lang w:eastAsia="zh-CN"/>
        </w:rPr>
        <w:t>射频子系统包括标准的发射机和接收机，以及被认可与卫星一起工作的常规的上、下变频器。上、下变频器是与天线一起安装在甲板上的刚性的天线罩内。</w:t>
      </w:r>
    </w:p>
    <w:p w14:paraId="4501669A" w14:textId="77777777" w:rsidR="00EB126E" w:rsidRDefault="00E810DE" w:rsidP="00576C0F">
      <w:pPr>
        <w:pStyle w:val="Heading2"/>
        <w:rPr>
          <w:lang w:eastAsia="zh-CN"/>
        </w:rPr>
      </w:pPr>
      <w:r>
        <w:rPr>
          <w:lang w:eastAsia="zh-CN"/>
        </w:rPr>
        <w:t>2.4</w:t>
      </w:r>
      <w:r>
        <w:rPr>
          <w:lang w:eastAsia="zh-CN"/>
        </w:rPr>
        <w:tab/>
      </w:r>
      <w:r>
        <w:rPr>
          <w:rFonts w:hint="eastAsia"/>
          <w:lang w:eastAsia="zh-CN"/>
        </w:rPr>
        <w:t>数字</w:t>
      </w:r>
      <w:r>
        <w:rPr>
          <w:rFonts w:hint="eastAsia"/>
          <w:lang w:eastAsia="zh-CN"/>
        </w:rPr>
        <w:t>/</w:t>
      </w:r>
      <w:r>
        <w:rPr>
          <w:rFonts w:hint="eastAsia"/>
          <w:lang w:eastAsia="zh-CN"/>
        </w:rPr>
        <w:t>调制解调器子系统</w:t>
      </w:r>
    </w:p>
    <w:p w14:paraId="61C9ECB9" w14:textId="77777777" w:rsidR="00EB126E" w:rsidRDefault="00E810DE">
      <w:pPr>
        <w:snapToGrid w:val="0"/>
        <w:ind w:firstLine="480"/>
        <w:jc w:val="both"/>
        <w:rPr>
          <w:lang w:eastAsia="zh-CN"/>
        </w:rPr>
      </w:pPr>
      <w:r>
        <w:rPr>
          <w:rFonts w:hint="eastAsia"/>
          <w:lang w:eastAsia="zh-CN"/>
        </w:rPr>
        <w:t>数字</w:t>
      </w:r>
      <w:r>
        <w:rPr>
          <w:rFonts w:hint="eastAsia"/>
          <w:lang w:eastAsia="zh-CN"/>
        </w:rPr>
        <w:t>/</w:t>
      </w:r>
      <w:r>
        <w:rPr>
          <w:rFonts w:hint="eastAsia"/>
          <w:lang w:eastAsia="zh-CN"/>
        </w:rPr>
        <w:t>调制解调器子系统是位于甲板下的无线电通信室内，包括一个天线控制单元及其他常规的容易得到的电子设备，这些设备设计成按照上面规定的操作参数进行工作。</w:t>
      </w:r>
    </w:p>
    <w:p w14:paraId="1A8B59B0" w14:textId="77777777" w:rsidR="00EB126E" w:rsidRDefault="00E810DE" w:rsidP="00576C0F">
      <w:pPr>
        <w:pStyle w:val="Heading2"/>
        <w:rPr>
          <w:lang w:eastAsia="zh-CN"/>
        </w:rPr>
      </w:pPr>
      <w:r>
        <w:rPr>
          <w:lang w:eastAsia="zh-CN"/>
        </w:rPr>
        <w:lastRenderedPageBreak/>
        <w:t>2.5</w:t>
      </w:r>
      <w:r>
        <w:rPr>
          <w:lang w:eastAsia="zh-CN"/>
        </w:rPr>
        <w:tab/>
      </w:r>
      <w:r>
        <w:rPr>
          <w:rFonts w:hint="eastAsia"/>
          <w:lang w:eastAsia="zh-CN"/>
        </w:rPr>
        <w:t>终止能力</w:t>
      </w:r>
    </w:p>
    <w:p w14:paraId="6EFC7EAA" w14:textId="77777777" w:rsidR="00EB126E" w:rsidRDefault="001E7EC4" w:rsidP="001E7EC4">
      <w:pPr>
        <w:pStyle w:val="enumlev1"/>
        <w:rPr>
          <w:lang w:eastAsia="zh-CN"/>
        </w:rPr>
      </w:pPr>
      <w:r>
        <w:rPr>
          <w:lang w:eastAsia="zh-CN"/>
        </w:rPr>
        <w:t>–</w:t>
      </w:r>
      <w:r w:rsidR="00E810DE">
        <w:rPr>
          <w:lang w:eastAsia="zh-CN"/>
        </w:rPr>
        <w:tab/>
      </w:r>
      <w:r w:rsidR="00E810DE">
        <w:rPr>
          <w:rFonts w:hint="eastAsia"/>
          <w:lang w:eastAsia="zh-CN"/>
        </w:rPr>
        <w:t>为了充分地保护，避免与地面业务中的站产生无意的干扰，</w:t>
      </w:r>
      <w:r w:rsidR="00E810DE">
        <w:rPr>
          <w:rFonts w:hint="eastAsia"/>
          <w:lang w:eastAsia="zh-CN"/>
        </w:rPr>
        <w:t>ESV</w:t>
      </w:r>
      <w:r w:rsidR="00E810DE">
        <w:rPr>
          <w:rFonts w:hint="eastAsia"/>
          <w:lang w:eastAsia="zh-CN"/>
        </w:rPr>
        <w:t>的技术设计必须包括在满足特定条件时能够限制或终止操作的自动功能。那些操作条件在</w:t>
      </w:r>
      <w:r w:rsidR="00E810DE">
        <w:rPr>
          <w:lang w:eastAsia="zh-CN"/>
        </w:rPr>
        <w:t>§ 3</w:t>
      </w:r>
      <w:r w:rsidR="00E810DE">
        <w:rPr>
          <w:rFonts w:hint="eastAsia"/>
          <w:lang w:eastAsia="zh-CN"/>
        </w:rPr>
        <w:t>中讨论。</w:t>
      </w:r>
    </w:p>
    <w:p w14:paraId="679435C5" w14:textId="77777777" w:rsidR="00EB126E" w:rsidRDefault="001E7EC4" w:rsidP="001E7EC4">
      <w:pPr>
        <w:pStyle w:val="enumlev1"/>
        <w:rPr>
          <w:lang w:eastAsia="zh-CN"/>
        </w:rPr>
      </w:pPr>
      <w:r w:rsidRPr="001E7EC4">
        <w:rPr>
          <w:szCs w:val="24"/>
          <w:lang w:eastAsia="zh-CN"/>
        </w:rPr>
        <w:t>–</w:t>
      </w:r>
      <w:r w:rsidR="00E810DE">
        <w:rPr>
          <w:szCs w:val="24"/>
          <w:lang w:eastAsia="zh-CN"/>
        </w:rPr>
        <w:tab/>
      </w:r>
      <w:r w:rsidR="00E810DE" w:rsidRPr="001E7EC4">
        <w:rPr>
          <w:rFonts w:hint="eastAsia"/>
          <w:lang w:eastAsia="zh-CN"/>
        </w:rPr>
        <w:t>建立</w:t>
      </w:r>
      <w:r w:rsidR="00E810DE">
        <w:rPr>
          <w:rFonts w:hint="eastAsia"/>
          <w:szCs w:val="24"/>
          <w:lang w:eastAsia="zh-CN"/>
        </w:rPr>
        <w:t>此系统是为了在发生天线系统丢失对卫星的锁定指示事件后立即终止传输。</w:t>
      </w:r>
    </w:p>
    <w:p w14:paraId="3BDFA3B4" w14:textId="77777777" w:rsidR="00EB126E" w:rsidRDefault="00E810DE">
      <w:pPr>
        <w:pStyle w:val="Heading2"/>
        <w:rPr>
          <w:lang w:val="en-US" w:eastAsia="zh-CN"/>
        </w:rPr>
      </w:pPr>
      <w:r>
        <w:rPr>
          <w:lang w:val="en-US" w:eastAsia="zh-CN"/>
        </w:rPr>
        <w:t>2.6</w:t>
      </w:r>
      <w:r>
        <w:rPr>
          <w:lang w:val="en-US" w:eastAsia="zh-CN"/>
        </w:rPr>
        <w:tab/>
      </w:r>
      <w:r>
        <w:rPr>
          <w:rFonts w:hint="eastAsia"/>
          <w:lang w:eastAsia="zh-CN"/>
        </w:rPr>
        <w:t>ESV</w:t>
      </w:r>
      <w:r>
        <w:rPr>
          <w:rFonts w:hint="eastAsia"/>
          <w:lang w:eastAsia="zh-CN"/>
        </w:rPr>
        <w:t>主站功能的描述</w:t>
      </w:r>
    </w:p>
    <w:p w14:paraId="0D9801C4" w14:textId="7BAD2793" w:rsidR="00EB126E" w:rsidRDefault="00971049" w:rsidP="00423DF5">
      <w:pPr>
        <w:ind w:firstLineChars="200" w:firstLine="480"/>
        <w:rPr>
          <w:lang w:val="en-US" w:eastAsia="zh-CN"/>
        </w:rPr>
      </w:pPr>
      <w:r w:rsidRPr="00971049">
        <w:rPr>
          <w:rFonts w:hint="eastAsia"/>
          <w:lang w:val="en-US" w:eastAsia="zh-CN"/>
        </w:rPr>
        <w:t>图</w:t>
      </w:r>
      <w:r w:rsidRPr="00971049">
        <w:rPr>
          <w:rFonts w:hint="eastAsia"/>
          <w:lang w:val="en-US" w:eastAsia="zh-CN"/>
        </w:rPr>
        <w:t>1</w:t>
      </w:r>
      <w:r w:rsidRPr="00971049">
        <w:rPr>
          <w:rFonts w:hint="eastAsia"/>
          <w:lang w:val="en-US" w:eastAsia="zh-CN"/>
        </w:rPr>
        <w:t>说明了典型</w:t>
      </w:r>
      <w:r w:rsidRPr="00971049">
        <w:rPr>
          <w:rFonts w:hint="eastAsia"/>
          <w:lang w:val="en-US" w:eastAsia="zh-CN"/>
        </w:rPr>
        <w:t>ESV</w:t>
      </w:r>
      <w:r w:rsidRPr="00971049">
        <w:rPr>
          <w:rFonts w:hint="eastAsia"/>
          <w:lang w:val="en-US" w:eastAsia="zh-CN"/>
        </w:rPr>
        <w:t>及其</w:t>
      </w:r>
      <w:r w:rsidRPr="00971049">
        <w:rPr>
          <w:rFonts w:hint="eastAsia"/>
          <w:lang w:val="en-US" w:eastAsia="zh-CN"/>
        </w:rPr>
        <w:t>HUB</w:t>
      </w:r>
      <w:r w:rsidRPr="00971049">
        <w:rPr>
          <w:rFonts w:hint="eastAsia"/>
          <w:lang w:val="en-US" w:eastAsia="zh-CN"/>
        </w:rPr>
        <w:t>的操作关系。</w:t>
      </w:r>
      <w:r w:rsidRPr="000402A2">
        <w:rPr>
          <w:rFonts w:hint="eastAsia"/>
          <w:lang w:val="en-US" w:eastAsia="zh-CN"/>
        </w:rPr>
        <w:t>系统是一个闭合用户群网络，其船舶只能</w:t>
      </w:r>
      <w:r w:rsidRPr="00971049">
        <w:rPr>
          <w:rFonts w:hint="eastAsia"/>
          <w:lang w:val="en-US" w:eastAsia="zh-CN"/>
        </w:rPr>
        <w:t>通过中心地球站进行通信，而不直接连接到公共交换电话网络。</w:t>
      </w:r>
      <w:r>
        <w:rPr>
          <w:rFonts w:hint="eastAsia"/>
          <w:lang w:val="en-US" w:eastAsia="zh-CN"/>
        </w:rPr>
        <w:t>中心操作者</w:t>
      </w:r>
      <w:r w:rsidRPr="00971049">
        <w:rPr>
          <w:rFonts w:hint="eastAsia"/>
          <w:lang w:val="en-US" w:eastAsia="zh-CN"/>
        </w:rPr>
        <w:t>负责处理因任何特定原因而提出的停止船舶</w:t>
      </w:r>
      <w:r>
        <w:rPr>
          <w:rFonts w:hint="eastAsia"/>
          <w:lang w:val="en-US" w:eastAsia="zh-CN"/>
        </w:rPr>
        <w:t>业务</w:t>
      </w:r>
      <w:r w:rsidRPr="00971049">
        <w:rPr>
          <w:rFonts w:hint="eastAsia"/>
          <w:lang w:val="en-US" w:eastAsia="zh-CN"/>
        </w:rPr>
        <w:t>的请求。</w:t>
      </w:r>
      <w:r>
        <w:rPr>
          <w:rFonts w:hint="eastAsia"/>
          <w:lang w:val="en-US" w:eastAsia="zh-CN"/>
        </w:rPr>
        <w:t>中心</w:t>
      </w:r>
      <w:r w:rsidRPr="00971049">
        <w:rPr>
          <w:rFonts w:hint="eastAsia"/>
          <w:lang w:val="en-US" w:eastAsia="zh-CN"/>
        </w:rPr>
        <w:t>对船舶传输的控制每周</w:t>
      </w:r>
      <w:r w:rsidRPr="00971049">
        <w:rPr>
          <w:rFonts w:hint="eastAsia"/>
          <w:lang w:val="en-US" w:eastAsia="zh-CN"/>
        </w:rPr>
        <w:t>7</w:t>
      </w:r>
      <w:r w:rsidRPr="00971049">
        <w:rPr>
          <w:rFonts w:hint="eastAsia"/>
          <w:lang w:val="en-US" w:eastAsia="zh-CN"/>
        </w:rPr>
        <w:t>天、每天</w:t>
      </w:r>
      <w:r w:rsidRPr="00971049">
        <w:rPr>
          <w:rFonts w:hint="eastAsia"/>
          <w:lang w:val="en-US" w:eastAsia="zh-CN"/>
        </w:rPr>
        <w:t>24</w:t>
      </w:r>
      <w:r w:rsidRPr="00971049">
        <w:rPr>
          <w:rFonts w:hint="eastAsia"/>
          <w:lang w:val="en-US" w:eastAsia="zh-CN"/>
        </w:rPr>
        <w:t>小时不间断。</w:t>
      </w:r>
    </w:p>
    <w:p w14:paraId="1B8879B9" w14:textId="0EE731DE" w:rsidR="00EB126E" w:rsidRDefault="00E810DE" w:rsidP="00BC3BF6">
      <w:pPr>
        <w:pStyle w:val="Heading1"/>
        <w:rPr>
          <w:lang w:eastAsia="zh-CN"/>
        </w:rPr>
      </w:pPr>
      <w:r>
        <w:rPr>
          <w:lang w:eastAsia="zh-CN"/>
        </w:rPr>
        <w:t>3</w:t>
      </w:r>
      <w:r>
        <w:rPr>
          <w:lang w:eastAsia="zh-CN"/>
        </w:rPr>
        <w:tab/>
      </w:r>
      <w:r>
        <w:rPr>
          <w:rFonts w:hint="eastAsia"/>
          <w:lang w:eastAsia="zh-CN"/>
        </w:rPr>
        <w:t>操作在</w:t>
      </w:r>
      <w:r>
        <w:rPr>
          <w:lang w:eastAsia="zh-CN"/>
        </w:rPr>
        <w:t>5 925</w:t>
      </w:r>
      <w:r w:rsidR="007246C6">
        <w:rPr>
          <w:lang w:eastAsia="zh-CN"/>
        </w:rPr>
        <w:t>-</w:t>
      </w:r>
      <w:r>
        <w:rPr>
          <w:lang w:eastAsia="zh-CN"/>
        </w:rPr>
        <w:t>6 425 MHz</w:t>
      </w:r>
      <w:r w:rsidR="00C8160D">
        <w:rPr>
          <w:rFonts w:hint="eastAsia"/>
          <w:lang w:eastAsia="zh-CN"/>
        </w:rPr>
        <w:t>频段</w:t>
      </w:r>
      <w:r>
        <w:rPr>
          <w:rFonts w:hint="eastAsia"/>
          <w:lang w:eastAsia="zh-CN"/>
        </w:rPr>
        <w:t>中的典型</w:t>
      </w:r>
      <w:r>
        <w:rPr>
          <w:rFonts w:hint="eastAsia"/>
          <w:lang w:eastAsia="zh-CN"/>
        </w:rPr>
        <w:t>ESV</w:t>
      </w:r>
      <w:r>
        <w:rPr>
          <w:rFonts w:hint="eastAsia"/>
          <w:lang w:eastAsia="zh-CN"/>
        </w:rPr>
        <w:t>的操作特性</w:t>
      </w:r>
    </w:p>
    <w:p w14:paraId="5DB2668D" w14:textId="77777777" w:rsidR="00EB126E" w:rsidRDefault="00E810DE">
      <w:pPr>
        <w:ind w:firstLine="482"/>
        <w:jc w:val="both"/>
        <w:rPr>
          <w:lang w:eastAsia="zh-CN"/>
        </w:rPr>
      </w:pPr>
      <w:r>
        <w:rPr>
          <w:rFonts w:hint="eastAsia"/>
          <w:lang w:eastAsia="zh-CN"/>
        </w:rPr>
        <w:t>由于这些地球站相当大，它们是部署在巨大的、吃水深的牵引船上。在港口内、在到和自港口的深水水道中航行的过程中及在公海的过程中，</w:t>
      </w:r>
      <w:r>
        <w:rPr>
          <w:rFonts w:hint="eastAsia"/>
          <w:lang w:eastAsia="zh-CN"/>
        </w:rPr>
        <w:t>ESV</w:t>
      </w:r>
      <w:r>
        <w:rPr>
          <w:rFonts w:hint="eastAsia"/>
          <w:lang w:eastAsia="zh-CN"/>
        </w:rPr>
        <w:t>具有每天工作</w:t>
      </w:r>
      <w:r>
        <w:rPr>
          <w:rFonts w:hint="eastAsia"/>
          <w:lang w:eastAsia="zh-CN"/>
        </w:rPr>
        <w:t>24</w:t>
      </w:r>
      <w:r>
        <w:rPr>
          <w:rFonts w:hint="eastAsia"/>
          <w:lang w:eastAsia="zh-CN"/>
        </w:rPr>
        <w:t>小时的能力。当在港口内时，这些船舶分配给预先确定的码头，这能方便大吨位的船舶。而在港口设施和公海之间航行的过程中，这些船舶必须保持足够的速度，通常其最低速度为</w:t>
      </w:r>
      <w:r>
        <w:rPr>
          <w:rFonts w:hint="eastAsia"/>
          <w:lang w:eastAsia="zh-CN"/>
        </w:rPr>
        <w:t>5</w:t>
      </w:r>
      <w:r>
        <w:rPr>
          <w:rFonts w:hint="eastAsia"/>
          <w:lang w:eastAsia="zh-CN"/>
        </w:rPr>
        <w:t>节，以便有效地驾驶并保持在深水水道中。天线是海洋稳定的，其主波束指向对地静止轨道上的卫星。</w:t>
      </w:r>
    </w:p>
    <w:p w14:paraId="20151FD8" w14:textId="77777777" w:rsidR="00EB126E" w:rsidRDefault="00E810DE">
      <w:pPr>
        <w:pStyle w:val="FigureNo"/>
        <w:rPr>
          <w:highlight w:val="lightGray"/>
          <w:lang w:val="en-US" w:eastAsia="zh-CN"/>
        </w:rPr>
      </w:pPr>
      <w:r w:rsidRPr="005D41E3">
        <w:rPr>
          <w:rFonts w:hint="eastAsia"/>
          <w:lang w:val="en-US" w:eastAsia="zh-CN"/>
        </w:rPr>
        <w:t>图</w:t>
      </w:r>
      <w:r w:rsidRPr="005D41E3">
        <w:rPr>
          <w:rFonts w:hint="eastAsia"/>
          <w:lang w:val="en-US" w:eastAsia="zh-CN"/>
        </w:rPr>
        <w:t>1</w:t>
      </w:r>
    </w:p>
    <w:p w14:paraId="6573552B" w14:textId="77777777" w:rsidR="00EB126E" w:rsidRPr="005D41E3" w:rsidRDefault="00E810DE">
      <w:pPr>
        <w:pStyle w:val="FigureTitle0"/>
        <w:spacing w:before="40"/>
        <w:rPr>
          <w:sz w:val="18"/>
          <w:szCs w:val="18"/>
          <w:lang w:eastAsia="zh-CN"/>
        </w:rPr>
      </w:pPr>
      <w:r w:rsidRPr="005D41E3">
        <w:rPr>
          <w:rFonts w:hint="eastAsia"/>
          <w:sz w:val="18"/>
          <w:szCs w:val="18"/>
          <w:lang w:eastAsia="zh-CN"/>
        </w:rPr>
        <w:t>一个典型</w:t>
      </w:r>
      <w:r w:rsidRPr="005D41E3">
        <w:rPr>
          <w:rFonts w:hint="eastAsia"/>
          <w:sz w:val="18"/>
          <w:szCs w:val="18"/>
          <w:lang w:eastAsia="zh-CN"/>
        </w:rPr>
        <w:t>ESV</w:t>
      </w:r>
      <w:r w:rsidRPr="005D41E3">
        <w:rPr>
          <w:rFonts w:hint="eastAsia"/>
          <w:sz w:val="18"/>
          <w:szCs w:val="18"/>
          <w:lang w:eastAsia="zh-CN"/>
        </w:rPr>
        <w:t>与其主站的操作关系</w:t>
      </w:r>
    </w:p>
    <w:p w14:paraId="14973933" w14:textId="3E9D1742" w:rsidR="00EB126E" w:rsidRDefault="00F26C29">
      <w:pPr>
        <w:pStyle w:val="Figure"/>
      </w:pPr>
      <w:r w:rsidRPr="00585394">
        <w:object w:dxaOrig="9422" w:dyaOrig="7026" w14:anchorId="3A49D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7.25pt;height:266.75pt" o:ole="">
            <v:imagedata r:id="rId13" o:title=""/>
          </v:shape>
          <o:OLEObject Type="Embed" ProgID="CorelDraw.Graphic.17" ShapeID="_x0000_i1028" DrawAspect="Content" ObjectID="_1731152775" r:id="rId14"/>
        </w:object>
      </w:r>
    </w:p>
    <w:p w14:paraId="0C61D7F4" w14:textId="77777777" w:rsidR="00F26C29" w:rsidRDefault="00F26C29" w:rsidP="00423DF5">
      <w:pPr>
        <w:ind w:firstLineChars="200" w:firstLine="480"/>
        <w:rPr>
          <w:lang w:eastAsia="zh-CN"/>
        </w:rPr>
      </w:pPr>
      <w:r>
        <w:rPr>
          <w:lang w:eastAsia="zh-CN"/>
        </w:rPr>
        <w:br w:type="page"/>
      </w:r>
    </w:p>
    <w:p w14:paraId="087A268F" w14:textId="53EED4AD" w:rsidR="00EB126E" w:rsidRDefault="00E810DE" w:rsidP="00423DF5">
      <w:pPr>
        <w:ind w:firstLineChars="200" w:firstLine="480"/>
        <w:rPr>
          <w:lang w:eastAsia="zh-CN"/>
        </w:rPr>
      </w:pPr>
      <w:r>
        <w:rPr>
          <w:noProof/>
          <w:kern w:val="2"/>
          <w:lang w:val="en-US" w:eastAsia="zh-CN"/>
        </w:rPr>
        <w:lastRenderedPageBreak/>
        <mc:AlternateContent>
          <mc:Choice Requires="wps">
            <w:drawing>
              <wp:anchor distT="0" distB="0" distL="114300" distR="114300" simplePos="0" relativeHeight="251659264" behindDoc="0" locked="0" layoutInCell="1" allowOverlap="1" wp14:anchorId="4A9AF0EF" wp14:editId="3519DFE9">
                <wp:simplePos x="0" y="0"/>
                <wp:positionH relativeFrom="column">
                  <wp:posOffset>5191760</wp:posOffset>
                </wp:positionH>
                <wp:positionV relativeFrom="paragraph">
                  <wp:posOffset>3004185</wp:posOffset>
                </wp:positionV>
                <wp:extent cx="3175" cy="24765"/>
                <wp:effectExtent l="0" t="0" r="15875" b="3810"/>
                <wp:wrapSquare wrapText="bothSides"/>
                <wp:docPr id="1" name="矩形 1"/>
                <wp:cNvGraphicFramePr/>
                <a:graphic xmlns:a="http://schemas.openxmlformats.org/drawingml/2006/main">
                  <a:graphicData uri="http://schemas.microsoft.com/office/word/2010/wordprocessingShape">
                    <wps:wsp>
                      <wps:cNvSpPr/>
                      <wps:spPr>
                        <a:xfrm>
                          <a:off x="0" y="0"/>
                          <a:ext cx="3175" cy="24765"/>
                        </a:xfrm>
                        <a:prstGeom prst="rect">
                          <a:avLst/>
                        </a:prstGeom>
                        <a:solidFill>
                          <a:srgbClr val="000000"/>
                        </a:solidFill>
                        <a:ln>
                          <a:noFill/>
                        </a:ln>
                      </wps:spPr>
                      <wps:bodyPr upright="1"/>
                    </wps:wsp>
                  </a:graphicData>
                </a:graphic>
              </wp:anchor>
            </w:drawing>
          </mc:Choice>
          <mc:Fallback xmlns:wpsCustomData="http://www.wps.cn/officeDocument/2013/wpsCustomData">
            <w:pict>
              <v:rect id="_x0000_s1026" o:spid="_x0000_s1026" o:spt="1" style="position:absolute;left:0pt;margin-left:408.8pt;margin-top:236.55pt;height:1.95pt;width:0.25pt;mso-wrap-distance-bottom:0pt;mso-wrap-distance-left:9pt;mso-wrap-distance-right:9pt;mso-wrap-distance-top:0pt;z-index:251659264;mso-width-relative:page;mso-height-relative:page;" fillcolor="#000000" filled="t" stroked="f" coordsize="21600,21600" o:gfxdata="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nEes7Z&#10;AAAACwEAAA8AAAAAAAAAAQAgAAAAIgAAAGRycy9kb3ducmV2LnhtbFBLAQIUABQAAAAIAIdO4kBz&#10;QlyprQEAAFsDAAAOAAAAAAAAAAEAIAAAACgBAABkcnMvZTJvRG9jLnhtbFBLBQYAAAAABgAGAFkB&#10;AABHBQAAAAA=&#10;">
                <v:fill on="t" focussize="0,0"/>
                <v:stroke on="f"/>
                <v:imagedata o:title=""/>
                <o:lock v:ext="edit" aspectratio="f"/>
                <w10:wrap type="square"/>
              </v:rect>
            </w:pict>
          </mc:Fallback>
        </mc:AlternateContent>
      </w:r>
      <w:r>
        <w:rPr>
          <w:rFonts w:hint="eastAsia"/>
          <w:lang w:eastAsia="zh-CN"/>
        </w:rPr>
        <w:t>当发生下列任何情况时，需要禁止</w:t>
      </w:r>
      <w:r>
        <w:rPr>
          <w:rFonts w:hint="eastAsia"/>
          <w:lang w:eastAsia="zh-CN"/>
        </w:rPr>
        <w:t>ESV</w:t>
      </w:r>
      <w:r>
        <w:rPr>
          <w:rFonts w:hint="eastAsia"/>
          <w:lang w:eastAsia="zh-CN"/>
        </w:rPr>
        <w:t>发射机：</w:t>
      </w:r>
    </w:p>
    <w:p w14:paraId="5125E4EF" w14:textId="4285472C" w:rsidR="00EB126E" w:rsidRDefault="005D41E3" w:rsidP="005D41E3">
      <w:pPr>
        <w:pStyle w:val="enumlev1"/>
        <w:rPr>
          <w:lang w:eastAsia="zh-CN"/>
        </w:rPr>
      </w:pPr>
      <w:r>
        <w:rPr>
          <w:lang w:eastAsia="zh-CN"/>
        </w:rPr>
        <w:t>–</w:t>
      </w:r>
      <w:r w:rsidR="00E810DE">
        <w:rPr>
          <w:lang w:eastAsia="zh-CN"/>
        </w:rPr>
        <w:tab/>
      </w:r>
      <w:r w:rsidR="00E810DE">
        <w:rPr>
          <w:rFonts w:hint="eastAsia"/>
          <w:lang w:eastAsia="zh-CN"/>
        </w:rPr>
        <w:t>天线子系统失去对卫星的锁定和</w:t>
      </w:r>
      <w:r w:rsidR="00E810DE">
        <w:rPr>
          <w:rFonts w:hint="eastAsia"/>
          <w:lang w:eastAsia="zh-CN"/>
        </w:rPr>
        <w:t>/</w:t>
      </w:r>
      <w:r w:rsidR="00E810DE">
        <w:rPr>
          <w:rFonts w:hint="eastAsia"/>
          <w:lang w:eastAsia="zh-CN"/>
        </w:rPr>
        <w:t>或保持跟踪精度的能力；比如，在大浪过</w:t>
      </w:r>
      <w:r w:rsidR="00E810DE">
        <w:rPr>
          <w:rFonts w:hint="eastAsia"/>
          <w:kern w:val="21"/>
          <w:lang w:eastAsia="zh-CN"/>
        </w:rPr>
        <w:t>程</w:t>
      </w:r>
      <w:r w:rsidR="00E810DE">
        <w:rPr>
          <w:rFonts w:hint="eastAsia"/>
          <w:lang w:eastAsia="zh-CN"/>
        </w:rPr>
        <w:t>中，当指向精度失去时</w:t>
      </w:r>
      <w:r w:rsidR="00423DF5">
        <w:rPr>
          <w:rFonts w:hint="eastAsia"/>
          <w:lang w:eastAsia="zh-CN"/>
        </w:rPr>
        <w:t>；</w:t>
      </w:r>
    </w:p>
    <w:p w14:paraId="35CC8C60" w14:textId="77777777" w:rsidR="00EB126E" w:rsidRDefault="005D41E3" w:rsidP="005D41E3">
      <w:pPr>
        <w:pStyle w:val="enumlev1"/>
        <w:rPr>
          <w:szCs w:val="24"/>
          <w:lang w:eastAsia="zh-CN"/>
        </w:rPr>
      </w:pPr>
      <w:r w:rsidRPr="005D41E3">
        <w:rPr>
          <w:spacing w:val="2"/>
          <w:szCs w:val="24"/>
          <w:lang w:eastAsia="zh-CN"/>
        </w:rPr>
        <w:t>–</w:t>
      </w:r>
      <w:r w:rsidR="00E810DE">
        <w:rPr>
          <w:szCs w:val="24"/>
          <w:lang w:eastAsia="zh-CN"/>
        </w:rPr>
        <w:tab/>
      </w:r>
      <w:r w:rsidR="00E810DE" w:rsidRPr="005D41E3">
        <w:rPr>
          <w:rFonts w:hint="eastAsia"/>
          <w:lang w:eastAsia="zh-CN"/>
        </w:rPr>
        <w:t>水平方向</w:t>
      </w:r>
      <w:r w:rsidR="00E810DE">
        <w:rPr>
          <w:rFonts w:hint="eastAsia"/>
          <w:szCs w:val="24"/>
          <w:lang w:eastAsia="zh-CN"/>
        </w:rPr>
        <w:t>的</w:t>
      </w:r>
      <w:r w:rsidR="00E810DE">
        <w:rPr>
          <w:rFonts w:hint="eastAsia"/>
          <w:szCs w:val="24"/>
          <w:lang w:eastAsia="zh-CN"/>
        </w:rPr>
        <w:t>ESV</w:t>
      </w:r>
      <w:r w:rsidR="00E810DE">
        <w:rPr>
          <w:szCs w:val="24"/>
          <w:lang w:eastAsia="zh-CN"/>
        </w:rPr>
        <w:t xml:space="preserve"> </w:t>
      </w:r>
      <w:proofErr w:type="spellStart"/>
      <w:r w:rsidR="00E810DE">
        <w:rPr>
          <w:szCs w:val="24"/>
          <w:lang w:eastAsia="zh-CN"/>
        </w:rPr>
        <w:t>e.i.r.p</w:t>
      </w:r>
      <w:proofErr w:type="spellEnd"/>
      <w:r w:rsidR="00E810DE">
        <w:rPr>
          <w:szCs w:val="24"/>
          <w:lang w:eastAsia="zh-CN"/>
        </w:rPr>
        <w:t>.</w:t>
      </w:r>
      <w:r w:rsidR="00E810DE">
        <w:rPr>
          <w:rFonts w:hint="eastAsia"/>
          <w:szCs w:val="24"/>
          <w:lang w:eastAsia="zh-CN"/>
        </w:rPr>
        <w:t>超过建议的值；</w:t>
      </w:r>
    </w:p>
    <w:p w14:paraId="033219C4" w14:textId="77777777" w:rsidR="00EB126E" w:rsidRDefault="005D41E3" w:rsidP="005D41E3">
      <w:pPr>
        <w:pStyle w:val="enumlev1"/>
        <w:rPr>
          <w:lang w:eastAsia="zh-CN"/>
        </w:rPr>
      </w:pPr>
      <w:r w:rsidRPr="005D41E3">
        <w:rPr>
          <w:spacing w:val="2"/>
          <w:szCs w:val="24"/>
          <w:lang w:eastAsia="zh-CN"/>
        </w:rPr>
        <w:t>–</w:t>
      </w:r>
      <w:r w:rsidR="00E810DE">
        <w:rPr>
          <w:szCs w:val="24"/>
          <w:lang w:eastAsia="zh-CN"/>
        </w:rPr>
        <w:tab/>
      </w:r>
      <w:r w:rsidR="00E810DE">
        <w:rPr>
          <w:rFonts w:hint="eastAsia"/>
          <w:szCs w:val="24"/>
          <w:lang w:eastAsia="zh-CN"/>
        </w:rPr>
        <w:t>当</w:t>
      </w:r>
      <w:r w:rsidR="00E810DE">
        <w:rPr>
          <w:rFonts w:hint="eastAsia"/>
          <w:szCs w:val="24"/>
          <w:lang w:eastAsia="zh-CN"/>
        </w:rPr>
        <w:t>ESV</w:t>
      </w:r>
      <w:r w:rsidR="00E810DE">
        <w:rPr>
          <w:rFonts w:hint="eastAsia"/>
          <w:szCs w:val="24"/>
          <w:lang w:eastAsia="zh-CN"/>
        </w:rPr>
        <w:t>是在某些事先确定的禁止使用</w:t>
      </w:r>
      <w:r w:rsidR="00E810DE">
        <w:rPr>
          <w:rFonts w:hint="eastAsia"/>
          <w:szCs w:val="24"/>
          <w:lang w:eastAsia="zh-CN"/>
        </w:rPr>
        <w:t>ESV</w:t>
      </w:r>
      <w:r w:rsidR="00E810DE">
        <w:rPr>
          <w:rFonts w:hint="eastAsia"/>
          <w:szCs w:val="24"/>
          <w:lang w:eastAsia="zh-CN"/>
        </w:rPr>
        <w:t>的地理边界内时。</w:t>
      </w:r>
    </w:p>
    <w:p w14:paraId="34133458" w14:textId="77777777" w:rsidR="00EB126E" w:rsidRDefault="00E810DE" w:rsidP="00BC3BF6">
      <w:pPr>
        <w:pStyle w:val="Heading2"/>
        <w:rPr>
          <w:lang w:eastAsia="zh-CN"/>
        </w:rPr>
      </w:pPr>
      <w:r>
        <w:rPr>
          <w:lang w:eastAsia="zh-CN"/>
        </w:rPr>
        <w:t>3.1</w:t>
      </w:r>
      <w:r>
        <w:rPr>
          <w:lang w:eastAsia="zh-CN"/>
        </w:rPr>
        <w:tab/>
      </w:r>
      <w:r>
        <w:rPr>
          <w:rFonts w:hint="eastAsia"/>
          <w:lang w:eastAsia="zh-CN"/>
        </w:rPr>
        <w:t>通常：三个不同的操作阶段</w:t>
      </w:r>
    </w:p>
    <w:p w14:paraId="5FCBDA07" w14:textId="77777777" w:rsidR="00EB126E" w:rsidRDefault="00E810DE">
      <w:pPr>
        <w:ind w:firstLine="482"/>
        <w:rPr>
          <w:lang w:eastAsia="zh-CN"/>
        </w:rPr>
      </w:pPr>
      <w:r>
        <w:rPr>
          <w:rFonts w:hint="eastAsia"/>
          <w:lang w:eastAsia="zh-CN"/>
        </w:rPr>
        <w:t>为了研究</w:t>
      </w:r>
      <w:r>
        <w:rPr>
          <w:rFonts w:hint="eastAsia"/>
          <w:lang w:eastAsia="zh-CN"/>
        </w:rPr>
        <w:t>ESV</w:t>
      </w:r>
      <w:r>
        <w:rPr>
          <w:rFonts w:hint="eastAsia"/>
          <w:lang w:eastAsia="zh-CN"/>
        </w:rPr>
        <w:t>与地面业务之间的干扰势能，有三个不同的操作阶段：</w:t>
      </w:r>
    </w:p>
    <w:p w14:paraId="2A782905" w14:textId="4B25C9EA" w:rsidR="00EB126E" w:rsidRDefault="00E810DE" w:rsidP="00BC3BF6">
      <w:pPr>
        <w:pStyle w:val="enumlev1"/>
        <w:rPr>
          <w:lang w:eastAsia="zh-CN"/>
        </w:rPr>
      </w:pPr>
      <w:r w:rsidRPr="004B5237">
        <w:rPr>
          <w:rFonts w:eastAsia="STKaiti"/>
          <w:iCs/>
          <w:lang w:eastAsia="zh-CN"/>
        </w:rPr>
        <w:t>阶段</w:t>
      </w:r>
      <w:r w:rsidRPr="004B5237">
        <w:rPr>
          <w:rFonts w:eastAsia="STKaiti"/>
          <w:iCs/>
          <w:lang w:eastAsia="zh-CN"/>
        </w:rPr>
        <w:t>1</w:t>
      </w:r>
      <w:r>
        <w:rPr>
          <w:rFonts w:hint="eastAsia"/>
          <w:lang w:eastAsia="zh-CN"/>
        </w:rPr>
        <w:t>：</w:t>
      </w:r>
      <w:r w:rsidR="004B5237">
        <w:rPr>
          <w:lang w:eastAsia="zh-CN"/>
        </w:rPr>
        <w:tab/>
      </w:r>
      <w:r>
        <w:rPr>
          <w:rFonts w:hint="eastAsia"/>
          <w:lang w:eastAsia="zh-CN"/>
        </w:rPr>
        <w:t>在公海中操作；</w:t>
      </w:r>
    </w:p>
    <w:p w14:paraId="5ECA5C90" w14:textId="03BFE177" w:rsidR="00EB126E" w:rsidRDefault="00E810DE" w:rsidP="00BC3BF6">
      <w:pPr>
        <w:pStyle w:val="enumlev1"/>
        <w:rPr>
          <w:lang w:eastAsia="zh-CN"/>
        </w:rPr>
      </w:pPr>
      <w:r w:rsidRPr="004B5237">
        <w:rPr>
          <w:rFonts w:eastAsia="STKaiti"/>
          <w:iCs/>
          <w:lang w:eastAsia="zh-CN"/>
        </w:rPr>
        <w:t>阶段</w:t>
      </w:r>
      <w:r w:rsidRPr="004B5237">
        <w:rPr>
          <w:rFonts w:eastAsia="STKaiti"/>
          <w:iCs/>
          <w:lang w:eastAsia="zh-CN"/>
        </w:rPr>
        <w:t>2</w:t>
      </w:r>
      <w:r>
        <w:rPr>
          <w:rFonts w:hint="eastAsia"/>
          <w:lang w:eastAsia="zh-CN"/>
        </w:rPr>
        <w:t>：</w:t>
      </w:r>
      <w:r w:rsidR="004B5237">
        <w:rPr>
          <w:lang w:eastAsia="zh-CN"/>
        </w:rPr>
        <w:tab/>
      </w:r>
      <w:r>
        <w:rPr>
          <w:rFonts w:hint="eastAsia"/>
          <w:lang w:eastAsia="zh-CN"/>
        </w:rPr>
        <w:t>在一个特定的、固定位置上的操作，比如当一艘船停泊在港口内时；</w:t>
      </w:r>
    </w:p>
    <w:p w14:paraId="144DDF8D" w14:textId="73394255" w:rsidR="00EB126E" w:rsidRDefault="00E810DE" w:rsidP="00BC3BF6">
      <w:pPr>
        <w:pStyle w:val="enumlev1"/>
        <w:rPr>
          <w:lang w:eastAsia="zh-CN"/>
        </w:rPr>
      </w:pPr>
      <w:r w:rsidRPr="004B5237">
        <w:rPr>
          <w:rFonts w:eastAsia="STKaiti"/>
          <w:iCs/>
          <w:lang w:eastAsia="zh-CN"/>
        </w:rPr>
        <w:t>阶段</w:t>
      </w:r>
      <w:r w:rsidRPr="004B5237">
        <w:rPr>
          <w:rFonts w:eastAsia="STKaiti"/>
          <w:iCs/>
          <w:lang w:eastAsia="zh-CN"/>
        </w:rPr>
        <w:t>3</w:t>
      </w:r>
      <w:r>
        <w:rPr>
          <w:rFonts w:hint="eastAsia"/>
          <w:lang w:eastAsia="zh-CN"/>
        </w:rPr>
        <w:t>：</w:t>
      </w:r>
      <w:r w:rsidR="004B5237">
        <w:rPr>
          <w:lang w:eastAsia="zh-CN"/>
        </w:rPr>
        <w:tab/>
      </w:r>
      <w:r>
        <w:rPr>
          <w:rFonts w:hint="eastAsia"/>
          <w:lang w:eastAsia="zh-CN"/>
        </w:rPr>
        <w:t>当一艘船靠近或离开港口时，在靠近海岸的航道和港口水道中运动中的操作。</w:t>
      </w:r>
    </w:p>
    <w:p w14:paraId="0A85D288" w14:textId="77777777" w:rsidR="00EB126E" w:rsidRDefault="00E810DE" w:rsidP="00BC3BF6">
      <w:pPr>
        <w:pStyle w:val="Heading2"/>
        <w:rPr>
          <w:lang w:eastAsia="zh-CN"/>
        </w:rPr>
      </w:pPr>
      <w:r>
        <w:rPr>
          <w:lang w:eastAsia="zh-CN"/>
        </w:rPr>
        <w:t>3.2</w:t>
      </w:r>
      <w:r>
        <w:rPr>
          <w:lang w:eastAsia="zh-CN"/>
        </w:rPr>
        <w:tab/>
      </w:r>
      <w:r>
        <w:rPr>
          <w:rFonts w:hint="eastAsia"/>
          <w:lang w:eastAsia="zh-CN"/>
        </w:rPr>
        <w:t>公海中的</w:t>
      </w:r>
      <w:r>
        <w:rPr>
          <w:rFonts w:hint="eastAsia"/>
          <w:lang w:eastAsia="zh-CN"/>
        </w:rPr>
        <w:t>ESV</w:t>
      </w:r>
      <w:r>
        <w:rPr>
          <w:rFonts w:hint="eastAsia"/>
          <w:lang w:eastAsia="zh-CN"/>
        </w:rPr>
        <w:t>操作</w:t>
      </w:r>
    </w:p>
    <w:p w14:paraId="4AEA689F" w14:textId="5B8F1DF9" w:rsidR="00EB126E" w:rsidRDefault="00E810DE">
      <w:pPr>
        <w:ind w:firstLine="480"/>
        <w:rPr>
          <w:lang w:eastAsia="zh-CN"/>
        </w:rPr>
      </w:pPr>
      <w:r>
        <w:rPr>
          <w:rFonts w:hint="eastAsia"/>
          <w:lang w:eastAsia="zh-CN"/>
        </w:rPr>
        <w:t>当</w:t>
      </w:r>
      <w:r>
        <w:rPr>
          <w:rFonts w:hint="eastAsia"/>
          <w:lang w:eastAsia="zh-CN"/>
        </w:rPr>
        <w:t>ESV</w:t>
      </w:r>
      <w:r>
        <w:rPr>
          <w:rFonts w:hint="eastAsia"/>
          <w:lang w:eastAsia="zh-CN"/>
        </w:rPr>
        <w:t>在公海中操作时，它们应该是足够地远离地面业务和</w:t>
      </w:r>
      <w:r>
        <w:rPr>
          <w:rFonts w:hint="eastAsia"/>
          <w:lang w:eastAsia="zh-CN"/>
        </w:rPr>
        <w:t>FSS</w:t>
      </w:r>
      <w:r>
        <w:rPr>
          <w:rFonts w:hint="eastAsia"/>
          <w:lang w:eastAsia="zh-CN"/>
        </w:rPr>
        <w:t>站，</w:t>
      </w:r>
      <w:r>
        <w:rPr>
          <w:rFonts w:hint="eastAsia"/>
          <w:lang w:eastAsia="zh-CN"/>
        </w:rPr>
        <w:t>ESV</w:t>
      </w:r>
      <w:r>
        <w:rPr>
          <w:rFonts w:hint="eastAsia"/>
          <w:lang w:eastAsia="zh-CN"/>
        </w:rPr>
        <w:t>既不是那些站的潜在干扰源，也不涉及来自地面</w:t>
      </w:r>
      <w:r>
        <w:rPr>
          <w:rFonts w:hint="eastAsia"/>
          <w:lang w:eastAsia="zh-CN"/>
        </w:rPr>
        <w:t>4</w:t>
      </w:r>
      <w:r>
        <w:rPr>
          <w:lang w:eastAsia="zh-CN"/>
        </w:rPr>
        <w:t> </w:t>
      </w:r>
      <w:r>
        <w:rPr>
          <w:rFonts w:hint="eastAsia"/>
          <w:lang w:eastAsia="zh-CN"/>
        </w:rPr>
        <w:t>GHz</w:t>
      </w:r>
      <w:r>
        <w:rPr>
          <w:rFonts w:hint="eastAsia"/>
          <w:lang w:eastAsia="zh-CN"/>
        </w:rPr>
        <w:t>发射机的干扰。从操作的观点看，选择一个距离海岸的固定距离将会是所希望的和实际的，在这样一个距离上，可以安全地认为，</w:t>
      </w:r>
      <w:r>
        <w:rPr>
          <w:rFonts w:hint="eastAsia"/>
          <w:lang w:eastAsia="zh-CN"/>
        </w:rPr>
        <w:t>ESV</w:t>
      </w:r>
      <w:r>
        <w:rPr>
          <w:rFonts w:hint="eastAsia"/>
          <w:lang w:eastAsia="zh-CN"/>
        </w:rPr>
        <w:t>可以无需与地面业务站协调而能操作。</w:t>
      </w:r>
    </w:p>
    <w:p w14:paraId="1DBC84F7" w14:textId="77777777" w:rsidR="00EB126E" w:rsidRDefault="00E810DE" w:rsidP="00BC3BF6">
      <w:pPr>
        <w:pStyle w:val="Heading2"/>
        <w:rPr>
          <w:lang w:eastAsia="zh-CN"/>
        </w:rPr>
      </w:pPr>
      <w:r>
        <w:rPr>
          <w:lang w:eastAsia="zh-CN"/>
        </w:rPr>
        <w:t>3.3</w:t>
      </w:r>
      <w:r>
        <w:rPr>
          <w:lang w:eastAsia="zh-CN"/>
        </w:rPr>
        <w:tab/>
      </w:r>
      <w:r>
        <w:rPr>
          <w:rFonts w:hint="eastAsia"/>
          <w:lang w:eastAsia="zh-CN"/>
        </w:rPr>
        <w:t>静止模式中的</w:t>
      </w:r>
      <w:r>
        <w:rPr>
          <w:rFonts w:hint="eastAsia"/>
          <w:lang w:eastAsia="zh-CN"/>
        </w:rPr>
        <w:t>ESV</w:t>
      </w:r>
      <w:r>
        <w:rPr>
          <w:rFonts w:hint="eastAsia"/>
          <w:lang w:eastAsia="zh-CN"/>
        </w:rPr>
        <w:t>操作</w:t>
      </w:r>
    </w:p>
    <w:p w14:paraId="6445AC1A" w14:textId="78FF106A" w:rsidR="00EB126E" w:rsidRDefault="00E810DE">
      <w:pPr>
        <w:ind w:firstLine="482"/>
        <w:jc w:val="both"/>
        <w:rPr>
          <w:spacing w:val="2"/>
          <w:lang w:eastAsia="zh-CN"/>
        </w:rPr>
      </w:pPr>
      <w:r>
        <w:rPr>
          <w:rFonts w:hint="eastAsia"/>
          <w:spacing w:val="2"/>
          <w:lang w:eastAsia="zh-CN"/>
        </w:rPr>
        <w:t>利用</w:t>
      </w:r>
      <w:r>
        <w:rPr>
          <w:spacing w:val="2"/>
          <w:lang w:eastAsia="zh-CN"/>
        </w:rPr>
        <w:t>ITU</w:t>
      </w:r>
      <w:r w:rsidR="007246C6">
        <w:rPr>
          <w:spacing w:val="2"/>
          <w:lang w:eastAsia="zh-CN"/>
        </w:rPr>
        <w:t>-</w:t>
      </w:r>
      <w:r>
        <w:rPr>
          <w:spacing w:val="2"/>
          <w:lang w:eastAsia="zh-CN"/>
        </w:rPr>
        <w:t>R SM.1448</w:t>
      </w:r>
      <w:r>
        <w:rPr>
          <w:rFonts w:hint="eastAsia"/>
          <w:spacing w:val="2"/>
          <w:lang w:eastAsia="zh-CN"/>
        </w:rPr>
        <w:t>建议书（协调区）和</w:t>
      </w:r>
      <w:r>
        <w:rPr>
          <w:spacing w:val="2"/>
          <w:lang w:eastAsia="zh-CN"/>
        </w:rPr>
        <w:t>ITU</w:t>
      </w:r>
      <w:r w:rsidR="006D2060">
        <w:rPr>
          <w:spacing w:val="2"/>
          <w:lang w:eastAsia="zh-CN"/>
        </w:rPr>
        <w:t>-</w:t>
      </w:r>
      <w:r>
        <w:rPr>
          <w:spacing w:val="2"/>
          <w:lang w:eastAsia="zh-CN"/>
        </w:rPr>
        <w:t>R SF.1006</w:t>
      </w:r>
      <w:r>
        <w:rPr>
          <w:rFonts w:hint="eastAsia"/>
          <w:spacing w:val="2"/>
          <w:lang w:eastAsia="zh-CN"/>
        </w:rPr>
        <w:t>建议书（潜在干扰区）中规定的适用程序和技术参数，装备</w:t>
      </w:r>
      <w:r>
        <w:rPr>
          <w:rFonts w:hint="eastAsia"/>
          <w:spacing w:val="2"/>
          <w:lang w:eastAsia="zh-CN"/>
        </w:rPr>
        <w:t>ESV</w:t>
      </w:r>
      <w:r>
        <w:rPr>
          <w:rFonts w:hint="eastAsia"/>
          <w:spacing w:val="2"/>
          <w:lang w:eastAsia="zh-CN"/>
        </w:rPr>
        <w:t>的船舶在港口内是固定的，因此能够被协调。装备</w:t>
      </w:r>
      <w:r>
        <w:rPr>
          <w:rFonts w:hint="eastAsia"/>
          <w:spacing w:val="2"/>
          <w:lang w:eastAsia="zh-CN"/>
        </w:rPr>
        <w:t>ESV</w:t>
      </w:r>
      <w:r>
        <w:rPr>
          <w:rFonts w:hint="eastAsia"/>
          <w:spacing w:val="2"/>
          <w:lang w:eastAsia="zh-CN"/>
        </w:rPr>
        <w:t>的船舶肯定是大型船舶，考虑到必要性，其所有的操作限于指定的港口水道（进港和出港的通道，通常被陆地所包围）、航道（就在港口外标记的、不属于港口水道的界线，这些界线指示出，船舶在到港或离港时可以安全地操作）及码头。为了协调，装备</w:t>
      </w:r>
      <w:r>
        <w:rPr>
          <w:rFonts w:hint="eastAsia"/>
          <w:spacing w:val="2"/>
          <w:lang w:eastAsia="zh-CN"/>
        </w:rPr>
        <w:t>ESV</w:t>
      </w:r>
      <w:r>
        <w:rPr>
          <w:rFonts w:hint="eastAsia"/>
          <w:spacing w:val="2"/>
          <w:lang w:eastAsia="zh-CN"/>
        </w:rPr>
        <w:t>的船舶所在的整个被认可的码头区域能够被准确地规定，并用于对干扰的分析和协调。装备</w:t>
      </w:r>
      <w:r>
        <w:rPr>
          <w:rFonts w:hint="eastAsia"/>
          <w:spacing w:val="2"/>
          <w:lang w:eastAsia="zh-CN"/>
        </w:rPr>
        <w:t>ESV</w:t>
      </w:r>
      <w:r>
        <w:rPr>
          <w:rFonts w:hint="eastAsia"/>
          <w:spacing w:val="2"/>
          <w:lang w:eastAsia="zh-CN"/>
        </w:rPr>
        <w:t>的船舶通常在每个旅程中停泊在相同的一些码头上，因此，使用现有协调程序协调有关码头上的操作是可能的。</w:t>
      </w:r>
    </w:p>
    <w:p w14:paraId="5FE8605F" w14:textId="77777777" w:rsidR="00EB126E" w:rsidRDefault="00E810DE" w:rsidP="00BC3BF6">
      <w:pPr>
        <w:pStyle w:val="Heading2"/>
        <w:rPr>
          <w:lang w:eastAsia="zh-CN"/>
        </w:rPr>
      </w:pPr>
      <w:r>
        <w:rPr>
          <w:lang w:eastAsia="zh-CN"/>
        </w:rPr>
        <w:t>3.4</w:t>
      </w:r>
      <w:r>
        <w:rPr>
          <w:lang w:eastAsia="zh-CN"/>
        </w:rPr>
        <w:tab/>
      </w:r>
      <w:r>
        <w:rPr>
          <w:rFonts w:hint="eastAsia"/>
          <w:lang w:eastAsia="zh-CN"/>
        </w:rPr>
        <w:t>运动中的</w:t>
      </w:r>
      <w:r>
        <w:rPr>
          <w:rFonts w:hint="eastAsia"/>
          <w:lang w:eastAsia="zh-CN"/>
        </w:rPr>
        <w:t>ESV</w:t>
      </w:r>
      <w:r>
        <w:rPr>
          <w:rFonts w:hint="eastAsia"/>
          <w:lang w:eastAsia="zh-CN"/>
        </w:rPr>
        <w:t>操作</w:t>
      </w:r>
    </w:p>
    <w:p w14:paraId="70C6112C" w14:textId="42ADCA64" w:rsidR="00EB126E" w:rsidRDefault="00E810DE">
      <w:pPr>
        <w:ind w:firstLine="482"/>
        <w:jc w:val="both"/>
        <w:rPr>
          <w:lang w:eastAsia="zh-CN"/>
        </w:rPr>
      </w:pPr>
      <w:r>
        <w:rPr>
          <w:rFonts w:hint="eastAsia"/>
          <w:lang w:eastAsia="zh-CN"/>
        </w:rPr>
        <w:t>尽管装备</w:t>
      </w:r>
      <w:r>
        <w:rPr>
          <w:rFonts w:hint="eastAsia"/>
          <w:lang w:eastAsia="zh-CN"/>
        </w:rPr>
        <w:t>ESV</w:t>
      </w:r>
      <w:r>
        <w:rPr>
          <w:rFonts w:hint="eastAsia"/>
          <w:lang w:eastAsia="zh-CN"/>
        </w:rPr>
        <w:t>的船舶是在港口水道或航道的界线内航行，但它们始终是以</w:t>
      </w:r>
      <w:r>
        <w:rPr>
          <w:rFonts w:hint="eastAsia"/>
          <w:lang w:eastAsia="zh-CN"/>
        </w:rPr>
        <w:t>5</w:t>
      </w:r>
      <w:r>
        <w:rPr>
          <w:rFonts w:hint="eastAsia"/>
          <w:lang w:eastAsia="zh-CN"/>
        </w:rPr>
        <w:t>至</w:t>
      </w:r>
      <w:r>
        <w:rPr>
          <w:rFonts w:hint="eastAsia"/>
          <w:lang w:eastAsia="zh-CN"/>
        </w:rPr>
        <w:t>15</w:t>
      </w:r>
      <w:r>
        <w:rPr>
          <w:rFonts w:hint="eastAsia"/>
          <w:lang w:eastAsia="zh-CN"/>
        </w:rPr>
        <w:t>节的速度在移动。采用</w:t>
      </w:r>
      <w:r>
        <w:rPr>
          <w:rFonts w:hint="eastAsia"/>
          <w:lang w:eastAsia="zh-CN"/>
        </w:rPr>
        <w:t>ESV</w:t>
      </w:r>
      <w:r>
        <w:rPr>
          <w:rFonts w:hint="eastAsia"/>
          <w:lang w:eastAsia="zh-CN"/>
        </w:rPr>
        <w:t>的大型船舶需要被认可的码头、详细说明的港口水道和指定的航道。在每种情况下，这些港口水道和航道是被明确地、物理地划分界线的，因此可以被大型船舶观察到并被遵循，它们也被标注在地图和航海图上。大型船舶通常在被认可的码头上停泊一段时间，并周期性地出航。装备地球站的多艘船舶可能在同一港口操作，但每艘给定类型的船舶与该类型的其它船舶以相同的参数操作，包括码头位置和进出港路线的限制（即港口水道和航道的界线）。这些靠近海岸的运动中的</w:t>
      </w:r>
      <w:r>
        <w:rPr>
          <w:rFonts w:hint="eastAsia"/>
          <w:lang w:eastAsia="zh-CN"/>
        </w:rPr>
        <w:t>ESV</w:t>
      </w:r>
      <w:r>
        <w:rPr>
          <w:rFonts w:hint="eastAsia"/>
          <w:lang w:eastAsia="zh-CN"/>
        </w:rPr>
        <w:t>操作表示了在</w:t>
      </w:r>
      <w:r>
        <w:rPr>
          <w:lang w:eastAsia="zh-CN"/>
        </w:rPr>
        <w:t>6 GHz</w:t>
      </w:r>
      <w:r w:rsidR="00C8160D">
        <w:rPr>
          <w:rFonts w:hint="eastAsia"/>
          <w:lang w:eastAsia="zh-CN"/>
        </w:rPr>
        <w:t>频段</w:t>
      </w:r>
      <w:r>
        <w:rPr>
          <w:rFonts w:hint="eastAsia"/>
          <w:lang w:eastAsia="zh-CN"/>
        </w:rPr>
        <w:t>中对地面固定站接收机的潜在干扰，同时也表示在</w:t>
      </w:r>
      <w:r>
        <w:rPr>
          <w:rFonts w:hint="eastAsia"/>
          <w:lang w:eastAsia="zh-CN"/>
        </w:rPr>
        <w:t xml:space="preserve">4 </w:t>
      </w:r>
      <w:r>
        <w:rPr>
          <w:lang w:eastAsia="zh-CN"/>
        </w:rPr>
        <w:t>GHz</w:t>
      </w:r>
      <w:r w:rsidR="00C8160D">
        <w:rPr>
          <w:rFonts w:hint="eastAsia"/>
          <w:lang w:eastAsia="zh-CN"/>
        </w:rPr>
        <w:t>频段</w:t>
      </w:r>
      <w:r>
        <w:rPr>
          <w:rFonts w:hint="eastAsia"/>
          <w:lang w:eastAsia="zh-CN"/>
        </w:rPr>
        <w:t>中地面发射机对</w:t>
      </w:r>
      <w:r>
        <w:rPr>
          <w:rFonts w:hint="eastAsia"/>
          <w:lang w:eastAsia="zh-CN"/>
        </w:rPr>
        <w:t>ESV</w:t>
      </w:r>
      <w:r>
        <w:rPr>
          <w:rFonts w:hint="eastAsia"/>
          <w:lang w:eastAsia="zh-CN"/>
        </w:rPr>
        <w:t>接收机的潜在干扰。</w:t>
      </w:r>
    </w:p>
    <w:p w14:paraId="798DBE11" w14:textId="77777777" w:rsidR="00EB126E" w:rsidRDefault="00E810DE">
      <w:pPr>
        <w:pStyle w:val="Heading1"/>
        <w:rPr>
          <w:lang w:val="en-US" w:eastAsia="zh-CN"/>
        </w:rPr>
      </w:pPr>
      <w:r>
        <w:rPr>
          <w:lang w:val="en-US" w:eastAsia="zh-CN"/>
        </w:rPr>
        <w:t>4</w:t>
      </w:r>
      <w:r>
        <w:rPr>
          <w:lang w:val="en-US" w:eastAsia="zh-CN"/>
        </w:rPr>
        <w:tab/>
      </w:r>
      <w:r>
        <w:rPr>
          <w:rFonts w:hint="eastAsia"/>
          <w:lang w:eastAsia="zh-CN"/>
        </w:rPr>
        <w:t>ESV</w:t>
      </w:r>
      <w:r>
        <w:rPr>
          <w:rFonts w:hint="eastAsia"/>
          <w:lang w:eastAsia="zh-CN"/>
        </w:rPr>
        <w:t>的技术特性</w:t>
      </w:r>
    </w:p>
    <w:p w14:paraId="699F25F0" w14:textId="293FD7B6" w:rsidR="00C263B4" w:rsidRDefault="00971049" w:rsidP="00F26C29">
      <w:pPr>
        <w:ind w:firstLineChars="200" w:firstLine="480"/>
        <w:rPr>
          <w:lang w:val="en-US" w:eastAsia="zh-CN"/>
        </w:rPr>
      </w:pPr>
      <w:r w:rsidRPr="00971049">
        <w:rPr>
          <w:rFonts w:hint="eastAsia"/>
          <w:lang w:val="en-US" w:eastAsia="zh-CN"/>
        </w:rPr>
        <w:t>表</w:t>
      </w:r>
      <w:r w:rsidRPr="00971049">
        <w:rPr>
          <w:rFonts w:hint="eastAsia"/>
          <w:lang w:val="en-US" w:eastAsia="zh-CN"/>
        </w:rPr>
        <w:t>1</w:t>
      </w:r>
      <w:r w:rsidRPr="00971049">
        <w:rPr>
          <w:rFonts w:hint="eastAsia"/>
          <w:lang w:val="en-US" w:eastAsia="zh-CN"/>
        </w:rPr>
        <w:t>列出了在</w:t>
      </w:r>
      <w:r w:rsidRPr="00971049">
        <w:rPr>
          <w:rFonts w:hint="eastAsia"/>
          <w:lang w:val="en-US" w:eastAsia="zh-CN"/>
        </w:rPr>
        <w:t>5</w:t>
      </w:r>
      <w:r w:rsidR="00363770">
        <w:rPr>
          <w:lang w:val="en-US" w:eastAsia="zh-CN"/>
        </w:rPr>
        <w:t> </w:t>
      </w:r>
      <w:r w:rsidRPr="00971049">
        <w:rPr>
          <w:rFonts w:hint="eastAsia"/>
          <w:lang w:val="en-US" w:eastAsia="zh-CN"/>
        </w:rPr>
        <w:t>925-6</w:t>
      </w:r>
      <w:r w:rsidR="00363770">
        <w:rPr>
          <w:lang w:val="en-US" w:eastAsia="zh-CN"/>
        </w:rPr>
        <w:t> </w:t>
      </w:r>
      <w:r w:rsidRPr="00971049">
        <w:rPr>
          <w:rFonts w:hint="eastAsia"/>
          <w:lang w:val="en-US" w:eastAsia="zh-CN"/>
        </w:rPr>
        <w:t>425 MHz</w:t>
      </w:r>
      <w:r w:rsidRPr="00971049">
        <w:rPr>
          <w:rFonts w:hint="eastAsia"/>
          <w:lang w:val="en-US" w:eastAsia="zh-CN"/>
        </w:rPr>
        <w:t>频段</w:t>
      </w:r>
      <w:r>
        <w:rPr>
          <w:rFonts w:hint="eastAsia"/>
          <w:lang w:val="en-US" w:eastAsia="zh-CN"/>
        </w:rPr>
        <w:t>操作</w:t>
      </w:r>
      <w:r w:rsidRPr="00971049">
        <w:rPr>
          <w:rFonts w:hint="eastAsia"/>
          <w:lang w:val="en-US" w:eastAsia="zh-CN"/>
        </w:rPr>
        <w:t>的</w:t>
      </w:r>
      <w:r w:rsidRPr="00971049">
        <w:rPr>
          <w:rFonts w:hint="eastAsia"/>
          <w:lang w:val="en-US" w:eastAsia="zh-CN"/>
        </w:rPr>
        <w:t>ESV</w:t>
      </w:r>
      <w:r w:rsidRPr="00971049">
        <w:rPr>
          <w:rFonts w:hint="eastAsia"/>
          <w:lang w:val="en-US" w:eastAsia="zh-CN"/>
        </w:rPr>
        <w:t>应提交给电子数据库</w:t>
      </w:r>
      <w:r>
        <w:rPr>
          <w:rFonts w:hint="eastAsia"/>
          <w:lang w:val="en-US" w:eastAsia="zh-CN"/>
        </w:rPr>
        <w:t>、</w:t>
      </w:r>
      <w:r w:rsidRPr="00971049">
        <w:rPr>
          <w:rFonts w:hint="eastAsia"/>
          <w:lang w:val="en-US" w:eastAsia="zh-CN"/>
        </w:rPr>
        <w:t>与本建议</w:t>
      </w:r>
      <w:r>
        <w:rPr>
          <w:rFonts w:hint="eastAsia"/>
          <w:lang w:val="en-US" w:eastAsia="zh-CN"/>
        </w:rPr>
        <w:t>书</w:t>
      </w:r>
      <w:r w:rsidRPr="00971049">
        <w:rPr>
          <w:rFonts w:hint="eastAsia"/>
          <w:lang w:val="en-US" w:eastAsia="zh-CN"/>
        </w:rPr>
        <w:t>相关的技术</w:t>
      </w:r>
      <w:r>
        <w:rPr>
          <w:rFonts w:hint="eastAsia"/>
          <w:lang w:val="en-US" w:eastAsia="zh-CN"/>
        </w:rPr>
        <w:t>特性</w:t>
      </w:r>
      <w:r w:rsidRPr="00971049">
        <w:rPr>
          <w:rFonts w:hint="eastAsia"/>
          <w:lang w:val="en-US" w:eastAsia="zh-CN"/>
        </w:rPr>
        <w:t>。该表还提供了示例数据。</w:t>
      </w:r>
    </w:p>
    <w:p w14:paraId="7498167D" w14:textId="64C67E71" w:rsidR="002D2768" w:rsidRPr="00BB11EC" w:rsidRDefault="00385004" w:rsidP="00BB11EC">
      <w:pPr>
        <w:pStyle w:val="TableNo"/>
        <w:rPr>
          <w:lang w:eastAsia="zh-CN"/>
        </w:rPr>
      </w:pPr>
      <w:r>
        <w:rPr>
          <w:rFonts w:hint="eastAsia"/>
          <w:lang w:eastAsia="zh-CN"/>
        </w:rPr>
        <w:lastRenderedPageBreak/>
        <w:t>表</w:t>
      </w:r>
      <w:r w:rsidR="00E810DE">
        <w:rPr>
          <w:lang w:eastAsia="zh-CN"/>
        </w:rPr>
        <w:t>1</w:t>
      </w:r>
      <w:r w:rsidR="002D2768">
        <w:fldChar w:fldCharType="begin"/>
      </w:r>
      <w:r w:rsidR="002D2768">
        <w:instrText xml:space="preserve"> LINK Excel.Sheet.12 "C:\\Users\\lujia\\Desktop\\2200868\\</w:instrText>
      </w:r>
      <w:r w:rsidR="002D2768">
        <w:instrText>回文</w:instrText>
      </w:r>
      <w:r w:rsidR="002D2768">
        <w:instrText xml:space="preserve">\\2200868C_Tables 1 and 2.xlsx" "Table 1!R1C1:R26C4" \a \f 4 \h  \* MERGEFORMAT </w:instrText>
      </w:r>
      <w:r w:rsidR="002D2768">
        <w:fldChar w:fldCharType="separate"/>
      </w:r>
    </w:p>
    <w:tbl>
      <w:tblPr>
        <w:tblW w:w="9120" w:type="dxa"/>
        <w:jc w:val="center"/>
        <w:tblLook w:val="04A0" w:firstRow="1" w:lastRow="0" w:firstColumn="1" w:lastColumn="0" w:noHBand="0" w:noVBand="1"/>
      </w:tblPr>
      <w:tblGrid>
        <w:gridCol w:w="700"/>
        <w:gridCol w:w="3860"/>
        <w:gridCol w:w="1960"/>
        <w:gridCol w:w="2600"/>
      </w:tblGrid>
      <w:tr w:rsidR="002D2768" w:rsidRPr="002D2768" w14:paraId="1772A23C" w14:textId="77777777" w:rsidTr="002D2768">
        <w:trPr>
          <w:trHeight w:val="255"/>
          <w:jc w:val="center"/>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98F6AB4" w14:textId="64DFB10C" w:rsidR="002D2768" w:rsidRPr="002D2768" w:rsidRDefault="002D2768" w:rsidP="00A17391">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2D2768">
              <w:rPr>
                <w:sz w:val="20"/>
                <w:lang w:val="en-US" w:eastAsia="zh-CN"/>
              </w:rPr>
              <w:t> </w:t>
            </w:r>
          </w:p>
        </w:tc>
        <w:tc>
          <w:tcPr>
            <w:tcW w:w="3860" w:type="dxa"/>
            <w:tcBorders>
              <w:top w:val="single" w:sz="8" w:space="0" w:color="auto"/>
              <w:left w:val="nil"/>
              <w:bottom w:val="single" w:sz="4" w:space="0" w:color="auto"/>
              <w:right w:val="single" w:sz="8" w:space="0" w:color="auto"/>
            </w:tcBorders>
            <w:shd w:val="clear" w:color="auto" w:fill="auto"/>
            <w:vAlign w:val="center"/>
            <w:hideMark/>
          </w:tcPr>
          <w:p w14:paraId="4DFD5CCC" w14:textId="77777777" w:rsidR="002D2768" w:rsidRPr="002D2768" w:rsidRDefault="002D2768" w:rsidP="002D2768">
            <w:pPr>
              <w:tabs>
                <w:tab w:val="clear" w:pos="794"/>
                <w:tab w:val="clear" w:pos="1191"/>
                <w:tab w:val="clear" w:pos="1588"/>
                <w:tab w:val="clear" w:pos="1985"/>
              </w:tabs>
              <w:overflowPunct/>
              <w:autoSpaceDE/>
              <w:autoSpaceDN/>
              <w:adjustRightInd/>
              <w:spacing w:before="0"/>
              <w:textAlignment w:val="auto"/>
              <w:rPr>
                <w:b/>
                <w:bCs/>
                <w:sz w:val="20"/>
                <w:lang w:val="en-US" w:eastAsia="zh-CN"/>
              </w:rPr>
            </w:pPr>
            <w:r w:rsidRPr="002D2768">
              <w:rPr>
                <w:b/>
                <w:bCs/>
                <w:sz w:val="20"/>
                <w:lang w:val="en-US" w:eastAsia="zh-CN"/>
              </w:rPr>
              <w:t>ID</w:t>
            </w:r>
            <w:r w:rsidRPr="002D2768">
              <w:rPr>
                <w:b/>
                <w:bCs/>
                <w:sz w:val="20"/>
                <w:lang w:val="en-US" w:eastAsia="zh-CN"/>
              </w:rPr>
              <w:t>参数</w:t>
            </w:r>
          </w:p>
        </w:tc>
        <w:tc>
          <w:tcPr>
            <w:tcW w:w="1960" w:type="dxa"/>
            <w:tcBorders>
              <w:top w:val="single" w:sz="8" w:space="0" w:color="auto"/>
              <w:left w:val="nil"/>
              <w:bottom w:val="single" w:sz="4" w:space="0" w:color="auto"/>
              <w:right w:val="single" w:sz="4" w:space="0" w:color="auto"/>
            </w:tcBorders>
            <w:shd w:val="clear" w:color="auto" w:fill="auto"/>
            <w:noWrap/>
            <w:vAlign w:val="center"/>
            <w:hideMark/>
          </w:tcPr>
          <w:p w14:paraId="0BDDDD0C" w14:textId="77777777" w:rsidR="002D2768" w:rsidRPr="002D2768" w:rsidRDefault="002D2768" w:rsidP="002D2768">
            <w:pPr>
              <w:tabs>
                <w:tab w:val="clear" w:pos="794"/>
                <w:tab w:val="clear" w:pos="1191"/>
                <w:tab w:val="clear" w:pos="1588"/>
                <w:tab w:val="clear" w:pos="1985"/>
              </w:tabs>
              <w:overflowPunct/>
              <w:autoSpaceDE/>
              <w:autoSpaceDN/>
              <w:adjustRightInd/>
              <w:spacing w:before="0"/>
              <w:jc w:val="center"/>
              <w:textAlignment w:val="auto"/>
              <w:rPr>
                <w:b/>
                <w:bCs/>
                <w:sz w:val="20"/>
                <w:lang w:val="en-US" w:eastAsia="zh-CN"/>
              </w:rPr>
            </w:pPr>
            <w:r w:rsidRPr="002D2768">
              <w:rPr>
                <w:b/>
                <w:bCs/>
                <w:sz w:val="20"/>
                <w:lang w:val="en-US" w:eastAsia="zh-CN"/>
              </w:rPr>
              <w:t>示例</w:t>
            </w:r>
          </w:p>
        </w:tc>
        <w:tc>
          <w:tcPr>
            <w:tcW w:w="2600" w:type="dxa"/>
            <w:tcBorders>
              <w:top w:val="single" w:sz="8" w:space="0" w:color="auto"/>
              <w:left w:val="nil"/>
              <w:bottom w:val="single" w:sz="4" w:space="0" w:color="auto"/>
              <w:right w:val="single" w:sz="8" w:space="0" w:color="auto"/>
            </w:tcBorders>
            <w:shd w:val="clear" w:color="auto" w:fill="auto"/>
            <w:noWrap/>
            <w:vAlign w:val="center"/>
            <w:hideMark/>
          </w:tcPr>
          <w:p w14:paraId="5975CE27" w14:textId="77777777" w:rsidR="002D2768" w:rsidRPr="002D2768" w:rsidRDefault="002D2768" w:rsidP="002D2768">
            <w:pPr>
              <w:tabs>
                <w:tab w:val="clear" w:pos="794"/>
                <w:tab w:val="clear" w:pos="1191"/>
                <w:tab w:val="clear" w:pos="1588"/>
                <w:tab w:val="clear" w:pos="1985"/>
              </w:tabs>
              <w:overflowPunct/>
              <w:autoSpaceDE/>
              <w:autoSpaceDN/>
              <w:adjustRightInd/>
              <w:spacing w:before="0"/>
              <w:jc w:val="center"/>
              <w:textAlignment w:val="auto"/>
              <w:rPr>
                <w:b/>
                <w:bCs/>
                <w:sz w:val="20"/>
                <w:lang w:val="en-US" w:eastAsia="zh-CN"/>
              </w:rPr>
            </w:pPr>
            <w:r w:rsidRPr="002D2768">
              <w:rPr>
                <w:b/>
                <w:bCs/>
                <w:sz w:val="20"/>
                <w:lang w:val="en-US" w:eastAsia="zh-CN"/>
              </w:rPr>
              <w:t>备注</w:t>
            </w:r>
          </w:p>
        </w:tc>
      </w:tr>
      <w:tr w:rsidR="002D2768" w:rsidRPr="002D2768" w14:paraId="1D70D030"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3C69923" w14:textId="77777777" w:rsidR="002D2768" w:rsidRPr="00BB11EC" w:rsidRDefault="002D2768" w:rsidP="00A17391">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 </w:t>
            </w:r>
          </w:p>
        </w:tc>
        <w:tc>
          <w:tcPr>
            <w:tcW w:w="3860" w:type="dxa"/>
            <w:tcBorders>
              <w:top w:val="nil"/>
              <w:left w:val="nil"/>
              <w:bottom w:val="single" w:sz="4" w:space="0" w:color="auto"/>
              <w:right w:val="single" w:sz="8" w:space="0" w:color="auto"/>
            </w:tcBorders>
            <w:shd w:val="clear" w:color="auto" w:fill="auto"/>
            <w:vAlign w:val="center"/>
            <w:hideMark/>
          </w:tcPr>
          <w:p w14:paraId="14ED962E"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主管部门</w:t>
            </w:r>
          </w:p>
        </w:tc>
        <w:tc>
          <w:tcPr>
            <w:tcW w:w="1960" w:type="dxa"/>
            <w:tcBorders>
              <w:top w:val="nil"/>
              <w:left w:val="nil"/>
              <w:bottom w:val="single" w:sz="4" w:space="0" w:color="auto"/>
              <w:right w:val="single" w:sz="4" w:space="0" w:color="auto"/>
            </w:tcBorders>
            <w:shd w:val="clear" w:color="auto" w:fill="auto"/>
            <w:noWrap/>
            <w:vAlign w:val="center"/>
            <w:hideMark/>
          </w:tcPr>
          <w:p w14:paraId="79A71A9B" w14:textId="50BEF005" w:rsidR="002D2768" w:rsidRPr="00BB11EC" w:rsidRDefault="002D2768" w:rsidP="00A17391">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p>
        </w:tc>
        <w:tc>
          <w:tcPr>
            <w:tcW w:w="2600" w:type="dxa"/>
            <w:tcBorders>
              <w:top w:val="nil"/>
              <w:left w:val="nil"/>
              <w:bottom w:val="single" w:sz="4" w:space="0" w:color="auto"/>
              <w:right w:val="single" w:sz="8" w:space="0" w:color="auto"/>
            </w:tcBorders>
            <w:shd w:val="clear" w:color="auto" w:fill="auto"/>
            <w:noWrap/>
            <w:vAlign w:val="center"/>
            <w:hideMark/>
          </w:tcPr>
          <w:p w14:paraId="1AB4997B"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4186AC74" w14:textId="77777777" w:rsidTr="002D2768">
        <w:trPr>
          <w:trHeight w:val="270"/>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14:paraId="0BEF8660" w14:textId="77777777" w:rsidR="002D2768" w:rsidRPr="00BB11EC" w:rsidRDefault="002D2768" w:rsidP="00A17391">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 </w:t>
            </w:r>
          </w:p>
        </w:tc>
        <w:tc>
          <w:tcPr>
            <w:tcW w:w="3860" w:type="dxa"/>
            <w:tcBorders>
              <w:top w:val="nil"/>
              <w:left w:val="nil"/>
              <w:bottom w:val="single" w:sz="8" w:space="0" w:color="auto"/>
              <w:right w:val="single" w:sz="8" w:space="0" w:color="auto"/>
            </w:tcBorders>
            <w:shd w:val="clear" w:color="auto" w:fill="auto"/>
            <w:vAlign w:val="center"/>
            <w:hideMark/>
          </w:tcPr>
          <w:p w14:paraId="7F02C88B"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来源</w:t>
            </w:r>
          </w:p>
        </w:tc>
        <w:tc>
          <w:tcPr>
            <w:tcW w:w="1960" w:type="dxa"/>
            <w:tcBorders>
              <w:top w:val="nil"/>
              <w:left w:val="nil"/>
              <w:bottom w:val="single" w:sz="8" w:space="0" w:color="auto"/>
              <w:right w:val="single" w:sz="4" w:space="0" w:color="auto"/>
            </w:tcBorders>
            <w:shd w:val="clear" w:color="auto" w:fill="auto"/>
            <w:noWrap/>
            <w:vAlign w:val="center"/>
            <w:hideMark/>
          </w:tcPr>
          <w:p w14:paraId="28D47B20" w14:textId="480AC6F5" w:rsidR="002D2768" w:rsidRPr="00BB11EC" w:rsidRDefault="002D2768" w:rsidP="00A17391">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p>
        </w:tc>
        <w:tc>
          <w:tcPr>
            <w:tcW w:w="2600" w:type="dxa"/>
            <w:tcBorders>
              <w:top w:val="nil"/>
              <w:left w:val="nil"/>
              <w:bottom w:val="single" w:sz="8" w:space="0" w:color="auto"/>
              <w:right w:val="single" w:sz="8" w:space="0" w:color="auto"/>
            </w:tcBorders>
            <w:shd w:val="clear" w:color="auto" w:fill="auto"/>
            <w:noWrap/>
            <w:vAlign w:val="center"/>
            <w:hideMark/>
          </w:tcPr>
          <w:p w14:paraId="7A845390"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257BA4C1"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692C2C4"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w:t>
            </w:r>
          </w:p>
        </w:tc>
        <w:tc>
          <w:tcPr>
            <w:tcW w:w="3860" w:type="dxa"/>
            <w:tcBorders>
              <w:top w:val="nil"/>
              <w:left w:val="nil"/>
              <w:bottom w:val="single" w:sz="4" w:space="0" w:color="auto"/>
              <w:right w:val="single" w:sz="8" w:space="0" w:color="auto"/>
            </w:tcBorders>
            <w:shd w:val="clear" w:color="auto" w:fill="auto"/>
            <w:vAlign w:val="center"/>
            <w:hideMark/>
          </w:tcPr>
          <w:p w14:paraId="2746D73C"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发射调谐范围（</w:t>
            </w:r>
            <w:r w:rsidRPr="00BB11EC">
              <w:rPr>
                <w:sz w:val="20"/>
                <w:lang w:val="en-US" w:eastAsia="zh-CN"/>
              </w:rPr>
              <w:t>MHz</w:t>
            </w:r>
            <w:r w:rsidRPr="00BB11EC">
              <w:rPr>
                <w:sz w:val="20"/>
                <w:lang w:val="en-US" w:eastAsia="zh-CN"/>
              </w:rPr>
              <w:t>）</w:t>
            </w:r>
          </w:p>
        </w:tc>
        <w:tc>
          <w:tcPr>
            <w:tcW w:w="1960" w:type="dxa"/>
            <w:tcBorders>
              <w:top w:val="nil"/>
              <w:left w:val="nil"/>
              <w:bottom w:val="single" w:sz="4" w:space="0" w:color="auto"/>
              <w:right w:val="single" w:sz="4" w:space="0" w:color="auto"/>
            </w:tcBorders>
            <w:shd w:val="clear" w:color="auto" w:fill="auto"/>
            <w:noWrap/>
            <w:vAlign w:val="center"/>
            <w:hideMark/>
          </w:tcPr>
          <w:p w14:paraId="63BBE034"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5 925-6 425</w:t>
            </w:r>
          </w:p>
        </w:tc>
        <w:tc>
          <w:tcPr>
            <w:tcW w:w="2600" w:type="dxa"/>
            <w:tcBorders>
              <w:top w:val="nil"/>
              <w:left w:val="nil"/>
              <w:bottom w:val="single" w:sz="4" w:space="0" w:color="auto"/>
              <w:right w:val="single" w:sz="8" w:space="0" w:color="auto"/>
            </w:tcBorders>
            <w:shd w:val="clear" w:color="auto" w:fill="auto"/>
            <w:noWrap/>
            <w:vAlign w:val="center"/>
            <w:hideMark/>
          </w:tcPr>
          <w:p w14:paraId="399508B4"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53AB36C4"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36C3EE8"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2</w:t>
            </w:r>
          </w:p>
        </w:tc>
        <w:tc>
          <w:tcPr>
            <w:tcW w:w="3860" w:type="dxa"/>
            <w:tcBorders>
              <w:top w:val="nil"/>
              <w:left w:val="nil"/>
              <w:bottom w:val="single" w:sz="4" w:space="0" w:color="auto"/>
              <w:right w:val="single" w:sz="8" w:space="0" w:color="auto"/>
            </w:tcBorders>
            <w:shd w:val="clear" w:color="auto" w:fill="auto"/>
            <w:vAlign w:val="center"/>
            <w:hideMark/>
          </w:tcPr>
          <w:p w14:paraId="3AB60600"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发射类型（调制</w:t>
            </w:r>
            <w:r w:rsidRPr="00BB11EC">
              <w:rPr>
                <w:sz w:val="20"/>
                <w:lang w:val="en-US" w:eastAsia="zh-CN"/>
              </w:rPr>
              <w:t>/</w:t>
            </w:r>
            <w:r w:rsidRPr="00BB11EC">
              <w:rPr>
                <w:sz w:val="20"/>
                <w:lang w:val="en-US" w:eastAsia="zh-CN"/>
              </w:rPr>
              <w:t>多址方式）</w:t>
            </w:r>
          </w:p>
        </w:tc>
        <w:tc>
          <w:tcPr>
            <w:tcW w:w="1960" w:type="dxa"/>
            <w:tcBorders>
              <w:top w:val="nil"/>
              <w:left w:val="nil"/>
              <w:bottom w:val="single" w:sz="4" w:space="0" w:color="auto"/>
              <w:right w:val="single" w:sz="4" w:space="0" w:color="auto"/>
            </w:tcBorders>
            <w:shd w:val="clear" w:color="auto" w:fill="auto"/>
            <w:noWrap/>
            <w:vAlign w:val="center"/>
            <w:hideMark/>
          </w:tcPr>
          <w:p w14:paraId="7410FEEB"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QPSK</w:t>
            </w:r>
          </w:p>
        </w:tc>
        <w:tc>
          <w:tcPr>
            <w:tcW w:w="2600" w:type="dxa"/>
            <w:tcBorders>
              <w:top w:val="nil"/>
              <w:left w:val="nil"/>
              <w:bottom w:val="single" w:sz="4" w:space="0" w:color="auto"/>
              <w:right w:val="single" w:sz="8" w:space="0" w:color="auto"/>
            </w:tcBorders>
            <w:shd w:val="clear" w:color="auto" w:fill="auto"/>
            <w:noWrap/>
            <w:vAlign w:val="center"/>
            <w:hideMark/>
          </w:tcPr>
          <w:p w14:paraId="4B10842B"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5F5E0C19"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A60F28A"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3</w:t>
            </w:r>
          </w:p>
        </w:tc>
        <w:tc>
          <w:tcPr>
            <w:tcW w:w="3860" w:type="dxa"/>
            <w:tcBorders>
              <w:top w:val="nil"/>
              <w:left w:val="nil"/>
              <w:bottom w:val="single" w:sz="4" w:space="0" w:color="auto"/>
              <w:right w:val="single" w:sz="8" w:space="0" w:color="auto"/>
            </w:tcBorders>
            <w:shd w:val="clear" w:color="auto" w:fill="auto"/>
            <w:vAlign w:val="center"/>
            <w:hideMark/>
          </w:tcPr>
          <w:p w14:paraId="24458335"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数据速率（</w:t>
            </w:r>
            <w:r w:rsidRPr="00BB11EC">
              <w:rPr>
                <w:sz w:val="20"/>
                <w:lang w:val="en-US" w:eastAsia="zh-CN"/>
              </w:rPr>
              <w:t>kbit/s</w:t>
            </w:r>
            <w:r w:rsidRPr="00BB11EC">
              <w:rPr>
                <w:sz w:val="20"/>
                <w:lang w:val="en-US" w:eastAsia="zh-CN"/>
              </w:rPr>
              <w:t>）</w:t>
            </w:r>
          </w:p>
        </w:tc>
        <w:tc>
          <w:tcPr>
            <w:tcW w:w="1960" w:type="dxa"/>
            <w:tcBorders>
              <w:top w:val="nil"/>
              <w:left w:val="nil"/>
              <w:bottom w:val="single" w:sz="4" w:space="0" w:color="auto"/>
              <w:right w:val="single" w:sz="4" w:space="0" w:color="auto"/>
            </w:tcBorders>
            <w:shd w:val="clear" w:color="auto" w:fill="auto"/>
            <w:noWrap/>
            <w:vAlign w:val="center"/>
            <w:hideMark/>
          </w:tcPr>
          <w:p w14:paraId="19C75163"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1 024-2 048</w:t>
            </w:r>
          </w:p>
        </w:tc>
        <w:tc>
          <w:tcPr>
            <w:tcW w:w="2600" w:type="dxa"/>
            <w:tcBorders>
              <w:top w:val="nil"/>
              <w:left w:val="nil"/>
              <w:bottom w:val="single" w:sz="4" w:space="0" w:color="auto"/>
              <w:right w:val="single" w:sz="8" w:space="0" w:color="auto"/>
            </w:tcBorders>
            <w:shd w:val="clear" w:color="auto" w:fill="auto"/>
            <w:noWrap/>
            <w:vAlign w:val="center"/>
            <w:hideMark/>
          </w:tcPr>
          <w:p w14:paraId="0E8A013C"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7FE8FF85"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60308DA"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4</w:t>
            </w:r>
          </w:p>
        </w:tc>
        <w:tc>
          <w:tcPr>
            <w:tcW w:w="3860" w:type="dxa"/>
            <w:tcBorders>
              <w:top w:val="nil"/>
              <w:left w:val="nil"/>
              <w:bottom w:val="single" w:sz="4" w:space="0" w:color="auto"/>
              <w:right w:val="single" w:sz="8" w:space="0" w:color="auto"/>
            </w:tcBorders>
            <w:shd w:val="clear" w:color="auto" w:fill="auto"/>
            <w:vAlign w:val="center"/>
            <w:hideMark/>
          </w:tcPr>
          <w:p w14:paraId="2D777102"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占用带宽（</w:t>
            </w:r>
            <w:r w:rsidRPr="00BB11EC">
              <w:rPr>
                <w:sz w:val="20"/>
                <w:lang w:val="en-US" w:eastAsia="zh-CN"/>
              </w:rPr>
              <w:t>MHz</w:t>
            </w:r>
            <w:r w:rsidRPr="00BB11EC">
              <w:rPr>
                <w:sz w:val="20"/>
                <w:lang w:val="en-US" w:eastAsia="zh-CN"/>
              </w:rPr>
              <w:t>）</w:t>
            </w:r>
          </w:p>
        </w:tc>
        <w:tc>
          <w:tcPr>
            <w:tcW w:w="1960" w:type="dxa"/>
            <w:tcBorders>
              <w:top w:val="nil"/>
              <w:left w:val="nil"/>
              <w:bottom w:val="single" w:sz="4" w:space="0" w:color="auto"/>
              <w:right w:val="single" w:sz="4" w:space="0" w:color="auto"/>
            </w:tcBorders>
            <w:shd w:val="clear" w:color="auto" w:fill="auto"/>
            <w:noWrap/>
            <w:vAlign w:val="center"/>
            <w:hideMark/>
          </w:tcPr>
          <w:p w14:paraId="5A371D16"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0.9-1.8</w:t>
            </w:r>
          </w:p>
        </w:tc>
        <w:tc>
          <w:tcPr>
            <w:tcW w:w="2600" w:type="dxa"/>
            <w:tcBorders>
              <w:top w:val="nil"/>
              <w:left w:val="nil"/>
              <w:bottom w:val="single" w:sz="4" w:space="0" w:color="auto"/>
              <w:right w:val="single" w:sz="8" w:space="0" w:color="auto"/>
            </w:tcBorders>
            <w:shd w:val="clear" w:color="auto" w:fill="auto"/>
            <w:noWrap/>
            <w:vAlign w:val="center"/>
            <w:hideMark/>
          </w:tcPr>
          <w:p w14:paraId="0F63BA26"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54828272"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89F889B"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5</w:t>
            </w:r>
          </w:p>
        </w:tc>
        <w:tc>
          <w:tcPr>
            <w:tcW w:w="3860" w:type="dxa"/>
            <w:tcBorders>
              <w:top w:val="nil"/>
              <w:left w:val="nil"/>
              <w:bottom w:val="single" w:sz="4" w:space="0" w:color="auto"/>
              <w:right w:val="single" w:sz="8" w:space="0" w:color="auto"/>
            </w:tcBorders>
            <w:shd w:val="clear" w:color="auto" w:fill="auto"/>
            <w:vAlign w:val="center"/>
            <w:hideMark/>
          </w:tcPr>
          <w:p w14:paraId="0B485C62"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发射功率（</w:t>
            </w:r>
            <w:proofErr w:type="spellStart"/>
            <w:r w:rsidRPr="00BB11EC">
              <w:rPr>
                <w:sz w:val="20"/>
                <w:lang w:val="en-US" w:eastAsia="zh-CN"/>
              </w:rPr>
              <w:t>dBW</w:t>
            </w:r>
            <w:proofErr w:type="spellEnd"/>
            <w:r w:rsidRPr="00BB11EC">
              <w:rPr>
                <w:sz w:val="20"/>
                <w:lang w:val="en-US" w:eastAsia="zh-CN"/>
              </w:rPr>
              <w:t>）</w:t>
            </w:r>
          </w:p>
        </w:tc>
        <w:tc>
          <w:tcPr>
            <w:tcW w:w="1960" w:type="dxa"/>
            <w:tcBorders>
              <w:top w:val="nil"/>
              <w:left w:val="nil"/>
              <w:bottom w:val="nil"/>
              <w:right w:val="nil"/>
            </w:tcBorders>
            <w:shd w:val="clear" w:color="auto" w:fill="auto"/>
            <w:noWrap/>
            <w:vAlign w:val="center"/>
            <w:hideMark/>
          </w:tcPr>
          <w:p w14:paraId="720CC64F"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4-7</w:t>
            </w:r>
          </w:p>
        </w:tc>
        <w:tc>
          <w:tcPr>
            <w:tcW w:w="2600" w:type="dxa"/>
            <w:tcBorders>
              <w:top w:val="nil"/>
              <w:left w:val="single" w:sz="4" w:space="0" w:color="auto"/>
              <w:bottom w:val="single" w:sz="4" w:space="0" w:color="auto"/>
              <w:right w:val="single" w:sz="8" w:space="0" w:color="auto"/>
            </w:tcBorders>
            <w:shd w:val="clear" w:color="auto" w:fill="auto"/>
            <w:noWrap/>
            <w:vAlign w:val="center"/>
            <w:hideMark/>
          </w:tcPr>
          <w:p w14:paraId="6F20B311"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67C16851" w14:textId="77777777" w:rsidTr="002D2768">
        <w:trPr>
          <w:trHeight w:val="102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DD31F37"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6</w:t>
            </w:r>
          </w:p>
        </w:tc>
        <w:tc>
          <w:tcPr>
            <w:tcW w:w="3860" w:type="dxa"/>
            <w:tcBorders>
              <w:top w:val="nil"/>
              <w:left w:val="nil"/>
              <w:bottom w:val="single" w:sz="4" w:space="0" w:color="auto"/>
              <w:right w:val="single" w:sz="8" w:space="0" w:color="auto"/>
            </w:tcBorders>
            <w:shd w:val="clear" w:color="auto" w:fill="auto"/>
            <w:vAlign w:val="center"/>
            <w:hideMark/>
          </w:tcPr>
          <w:p w14:paraId="1761459E"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发射功率</w:t>
            </w:r>
            <w:r w:rsidRPr="00BB11EC">
              <w:rPr>
                <w:sz w:val="20"/>
                <w:lang w:val="en-US" w:eastAsia="zh-CN"/>
              </w:rPr>
              <w:t>/</w:t>
            </w:r>
            <w:r w:rsidRPr="00BB11EC">
              <w:rPr>
                <w:sz w:val="20"/>
                <w:lang w:val="en-US" w:eastAsia="zh-CN"/>
              </w:rPr>
              <w:t>带宽</w:t>
            </w:r>
            <w:r w:rsidRPr="00BB11EC">
              <w:rPr>
                <w:sz w:val="20"/>
                <w:lang w:val="en-US" w:eastAsia="zh-CN"/>
              </w:rPr>
              <w:t>(dB(W/1 MHz))</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09B88090"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4.4</w:t>
            </w:r>
          </w:p>
        </w:tc>
        <w:tc>
          <w:tcPr>
            <w:tcW w:w="2600" w:type="dxa"/>
            <w:tcBorders>
              <w:top w:val="nil"/>
              <w:left w:val="nil"/>
              <w:bottom w:val="single" w:sz="4" w:space="0" w:color="auto"/>
              <w:right w:val="single" w:sz="8" w:space="0" w:color="auto"/>
            </w:tcBorders>
            <w:shd w:val="clear" w:color="auto" w:fill="auto"/>
            <w:vAlign w:val="center"/>
            <w:hideMark/>
          </w:tcPr>
          <w:p w14:paraId="0628D6B4"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假设</w:t>
            </w:r>
            <w:r w:rsidRPr="00BB11EC">
              <w:rPr>
                <w:sz w:val="20"/>
                <w:lang w:val="en-US" w:eastAsia="zh-CN"/>
              </w:rPr>
              <w:t>1MHz</w:t>
            </w:r>
            <w:r w:rsidRPr="00BB11EC">
              <w:rPr>
                <w:sz w:val="20"/>
                <w:lang w:val="en-US" w:eastAsia="zh-CN"/>
              </w:rPr>
              <w:t>带宽的单载波</w:t>
            </w:r>
            <w:r w:rsidRPr="00BB11EC">
              <w:rPr>
                <w:sz w:val="20"/>
                <w:lang w:val="en-US" w:eastAsia="zh-CN"/>
              </w:rPr>
              <w:br/>
              <w:t xml:space="preserve">=(5)  </w:t>
            </w:r>
            <w:r w:rsidRPr="00BB11EC">
              <w:rPr>
                <w:sz w:val="20"/>
                <w:lang w:val="en-US" w:eastAsia="zh-CN"/>
              </w:rPr>
              <w:t>对于</w:t>
            </w:r>
            <w:r w:rsidRPr="00BB11EC">
              <w:rPr>
                <w:sz w:val="20"/>
                <w:lang w:val="en-US" w:eastAsia="zh-CN"/>
              </w:rPr>
              <w:t xml:space="preserve"> (4)&lt;=1000</w:t>
            </w:r>
            <w:r w:rsidRPr="00BB11EC">
              <w:rPr>
                <w:sz w:val="20"/>
                <w:lang w:val="en-US" w:eastAsia="zh-CN"/>
              </w:rPr>
              <w:br/>
              <w:t xml:space="preserve">=(5)-10*log(4)+30  </w:t>
            </w:r>
            <w:r w:rsidRPr="00BB11EC">
              <w:rPr>
                <w:sz w:val="20"/>
                <w:lang w:val="en-US" w:eastAsia="zh-CN"/>
              </w:rPr>
              <w:t>对于</w:t>
            </w:r>
            <w:r w:rsidRPr="00BB11EC">
              <w:rPr>
                <w:sz w:val="20"/>
                <w:lang w:val="en-US" w:eastAsia="zh-CN"/>
              </w:rPr>
              <w:t xml:space="preserve"> (4)&gt;1000</w:t>
            </w:r>
          </w:p>
        </w:tc>
      </w:tr>
      <w:tr w:rsidR="002D2768" w:rsidRPr="002D2768" w14:paraId="5CA82605"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1CBDCB9"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7</w:t>
            </w:r>
          </w:p>
        </w:tc>
        <w:tc>
          <w:tcPr>
            <w:tcW w:w="3860" w:type="dxa"/>
            <w:tcBorders>
              <w:top w:val="nil"/>
              <w:left w:val="nil"/>
              <w:bottom w:val="single" w:sz="4" w:space="0" w:color="auto"/>
              <w:right w:val="single" w:sz="8" w:space="0" w:color="auto"/>
            </w:tcBorders>
            <w:shd w:val="clear" w:color="auto" w:fill="auto"/>
            <w:vAlign w:val="center"/>
            <w:hideMark/>
          </w:tcPr>
          <w:p w14:paraId="04DF4AE6"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馈线损耗（</w:t>
            </w:r>
            <w:r w:rsidRPr="00BB11EC">
              <w:rPr>
                <w:sz w:val="20"/>
                <w:lang w:val="en-US" w:eastAsia="zh-CN"/>
              </w:rPr>
              <w:t>dB</w:t>
            </w:r>
            <w:r w:rsidRPr="00BB11EC">
              <w:rPr>
                <w:sz w:val="20"/>
                <w:lang w:val="en-US" w:eastAsia="zh-CN"/>
              </w:rPr>
              <w:t>）</w:t>
            </w:r>
          </w:p>
        </w:tc>
        <w:tc>
          <w:tcPr>
            <w:tcW w:w="1960" w:type="dxa"/>
            <w:tcBorders>
              <w:top w:val="nil"/>
              <w:left w:val="nil"/>
              <w:bottom w:val="single" w:sz="4" w:space="0" w:color="auto"/>
              <w:right w:val="single" w:sz="4" w:space="0" w:color="auto"/>
            </w:tcBorders>
            <w:shd w:val="clear" w:color="auto" w:fill="auto"/>
            <w:noWrap/>
            <w:vAlign w:val="center"/>
            <w:hideMark/>
          </w:tcPr>
          <w:p w14:paraId="05491B0C"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0.4</w:t>
            </w:r>
          </w:p>
        </w:tc>
        <w:tc>
          <w:tcPr>
            <w:tcW w:w="2600" w:type="dxa"/>
            <w:tcBorders>
              <w:top w:val="nil"/>
              <w:left w:val="nil"/>
              <w:bottom w:val="single" w:sz="4" w:space="0" w:color="auto"/>
              <w:right w:val="single" w:sz="8" w:space="0" w:color="auto"/>
            </w:tcBorders>
            <w:shd w:val="clear" w:color="auto" w:fill="auto"/>
            <w:noWrap/>
            <w:vAlign w:val="center"/>
            <w:hideMark/>
          </w:tcPr>
          <w:p w14:paraId="609F5C63"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1FBAFA01" w14:textId="77777777" w:rsidTr="002D2768">
        <w:trPr>
          <w:trHeight w:val="51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9C781E2"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8</w:t>
            </w:r>
          </w:p>
        </w:tc>
        <w:tc>
          <w:tcPr>
            <w:tcW w:w="3860" w:type="dxa"/>
            <w:tcBorders>
              <w:top w:val="nil"/>
              <w:left w:val="nil"/>
              <w:bottom w:val="single" w:sz="4" w:space="0" w:color="auto"/>
              <w:right w:val="single" w:sz="8" w:space="0" w:color="auto"/>
            </w:tcBorders>
            <w:shd w:val="clear" w:color="auto" w:fill="auto"/>
            <w:vAlign w:val="center"/>
            <w:hideMark/>
          </w:tcPr>
          <w:p w14:paraId="35CE7C71"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天线输入端的发射机功率密度（</w:t>
            </w:r>
            <w:r w:rsidRPr="00BB11EC">
              <w:rPr>
                <w:sz w:val="20"/>
                <w:lang w:val="en-US" w:eastAsia="zh-CN"/>
              </w:rPr>
              <w:t>dB(W/1 MHz)</w:t>
            </w:r>
            <w:r w:rsidRPr="00BB11EC">
              <w:rPr>
                <w:sz w:val="20"/>
                <w:lang w:val="en-US" w:eastAsia="zh-CN"/>
              </w:rPr>
              <w:t>）</w:t>
            </w:r>
          </w:p>
        </w:tc>
        <w:tc>
          <w:tcPr>
            <w:tcW w:w="1960" w:type="dxa"/>
            <w:tcBorders>
              <w:top w:val="nil"/>
              <w:left w:val="nil"/>
              <w:bottom w:val="single" w:sz="4" w:space="0" w:color="auto"/>
              <w:right w:val="single" w:sz="4" w:space="0" w:color="auto"/>
            </w:tcBorders>
            <w:shd w:val="clear" w:color="auto" w:fill="auto"/>
            <w:noWrap/>
            <w:vAlign w:val="center"/>
            <w:hideMark/>
          </w:tcPr>
          <w:p w14:paraId="4D88BD83"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4.0</w:t>
            </w:r>
          </w:p>
        </w:tc>
        <w:tc>
          <w:tcPr>
            <w:tcW w:w="2600" w:type="dxa"/>
            <w:tcBorders>
              <w:top w:val="nil"/>
              <w:left w:val="nil"/>
              <w:bottom w:val="single" w:sz="4" w:space="0" w:color="auto"/>
              <w:right w:val="single" w:sz="8" w:space="0" w:color="auto"/>
            </w:tcBorders>
            <w:shd w:val="clear" w:color="auto" w:fill="auto"/>
            <w:vAlign w:val="center"/>
            <w:hideMark/>
          </w:tcPr>
          <w:p w14:paraId="11DB28DA"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假设</w:t>
            </w:r>
            <w:r w:rsidRPr="00BB11EC">
              <w:rPr>
                <w:sz w:val="20"/>
                <w:lang w:val="en-US" w:eastAsia="zh-CN"/>
              </w:rPr>
              <w:t>1MHz</w:t>
            </w:r>
            <w:r w:rsidRPr="00BB11EC">
              <w:rPr>
                <w:sz w:val="20"/>
                <w:lang w:val="en-US" w:eastAsia="zh-CN"/>
              </w:rPr>
              <w:t>带宽的单载波</w:t>
            </w:r>
            <w:r w:rsidRPr="00BB11EC">
              <w:rPr>
                <w:sz w:val="20"/>
                <w:lang w:val="en-US" w:eastAsia="zh-CN"/>
              </w:rPr>
              <w:br/>
              <w:t>=(6)-(7)</w:t>
            </w:r>
          </w:p>
        </w:tc>
      </w:tr>
      <w:tr w:rsidR="002D2768" w:rsidRPr="002D2768" w14:paraId="6AC1402C"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315C4CA"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9</w:t>
            </w:r>
          </w:p>
        </w:tc>
        <w:tc>
          <w:tcPr>
            <w:tcW w:w="3860" w:type="dxa"/>
            <w:tcBorders>
              <w:top w:val="nil"/>
              <w:left w:val="nil"/>
              <w:bottom w:val="single" w:sz="4" w:space="0" w:color="auto"/>
              <w:right w:val="single" w:sz="8" w:space="0" w:color="auto"/>
            </w:tcBorders>
            <w:shd w:val="clear" w:color="auto" w:fill="auto"/>
            <w:vAlign w:val="center"/>
            <w:hideMark/>
          </w:tcPr>
          <w:p w14:paraId="552B5DB6"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天线主波束增益，发射（</w:t>
            </w:r>
            <w:proofErr w:type="spellStart"/>
            <w:r w:rsidRPr="00BB11EC">
              <w:rPr>
                <w:sz w:val="20"/>
                <w:lang w:val="en-US" w:eastAsia="zh-CN"/>
              </w:rPr>
              <w:t>dBi</w:t>
            </w:r>
            <w:proofErr w:type="spellEnd"/>
            <w:r w:rsidRPr="00BB11EC">
              <w:rPr>
                <w:sz w:val="20"/>
                <w:lang w:val="en-US" w:eastAsia="zh-CN"/>
              </w:rPr>
              <w:t>）</w:t>
            </w:r>
          </w:p>
        </w:tc>
        <w:tc>
          <w:tcPr>
            <w:tcW w:w="1960" w:type="dxa"/>
            <w:tcBorders>
              <w:top w:val="nil"/>
              <w:left w:val="nil"/>
              <w:bottom w:val="single" w:sz="4" w:space="0" w:color="auto"/>
              <w:right w:val="single" w:sz="4" w:space="0" w:color="auto"/>
            </w:tcBorders>
            <w:shd w:val="clear" w:color="auto" w:fill="auto"/>
            <w:noWrap/>
            <w:vAlign w:val="center"/>
            <w:hideMark/>
          </w:tcPr>
          <w:p w14:paraId="7BB6F145"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39.1</w:t>
            </w:r>
          </w:p>
        </w:tc>
        <w:tc>
          <w:tcPr>
            <w:tcW w:w="2600" w:type="dxa"/>
            <w:tcBorders>
              <w:top w:val="nil"/>
              <w:left w:val="nil"/>
              <w:bottom w:val="single" w:sz="4" w:space="0" w:color="auto"/>
              <w:right w:val="single" w:sz="8" w:space="0" w:color="auto"/>
            </w:tcBorders>
            <w:shd w:val="clear" w:color="auto" w:fill="auto"/>
            <w:noWrap/>
            <w:vAlign w:val="center"/>
            <w:hideMark/>
          </w:tcPr>
          <w:p w14:paraId="3452E252"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包括天线罩损耗</w:t>
            </w:r>
          </w:p>
        </w:tc>
      </w:tr>
      <w:tr w:rsidR="002D2768" w:rsidRPr="002D2768" w14:paraId="7D8721DF"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2C7D6C4"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10</w:t>
            </w:r>
          </w:p>
        </w:tc>
        <w:tc>
          <w:tcPr>
            <w:tcW w:w="3860" w:type="dxa"/>
            <w:tcBorders>
              <w:top w:val="nil"/>
              <w:left w:val="nil"/>
              <w:bottom w:val="single" w:sz="4" w:space="0" w:color="auto"/>
              <w:right w:val="single" w:sz="8" w:space="0" w:color="auto"/>
            </w:tcBorders>
            <w:shd w:val="clear" w:color="auto" w:fill="auto"/>
            <w:vAlign w:val="center"/>
            <w:hideMark/>
          </w:tcPr>
          <w:p w14:paraId="1786DD92"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发射</w:t>
            </w:r>
            <w:proofErr w:type="spellStart"/>
            <w:r w:rsidRPr="00BB11EC">
              <w:rPr>
                <w:sz w:val="20"/>
                <w:lang w:val="en-US" w:eastAsia="zh-CN"/>
              </w:rPr>
              <w:t>e.i.r.p</w:t>
            </w:r>
            <w:proofErr w:type="spellEnd"/>
            <w:r w:rsidRPr="00BB11EC">
              <w:rPr>
                <w:sz w:val="20"/>
                <w:lang w:val="en-US" w:eastAsia="zh-CN"/>
              </w:rPr>
              <w:t xml:space="preserve">. </w:t>
            </w:r>
            <w:r w:rsidRPr="00BB11EC">
              <w:rPr>
                <w:sz w:val="20"/>
                <w:lang w:val="en-US" w:eastAsia="zh-CN"/>
              </w:rPr>
              <w:t>密度</w:t>
            </w:r>
            <w:r w:rsidRPr="00BB11EC">
              <w:rPr>
                <w:sz w:val="20"/>
                <w:lang w:val="en-US" w:eastAsia="zh-CN"/>
              </w:rPr>
              <w:t>(dB(W/1MHz))</w:t>
            </w:r>
          </w:p>
        </w:tc>
        <w:tc>
          <w:tcPr>
            <w:tcW w:w="1960" w:type="dxa"/>
            <w:tcBorders>
              <w:top w:val="nil"/>
              <w:left w:val="nil"/>
              <w:bottom w:val="single" w:sz="4" w:space="0" w:color="auto"/>
              <w:right w:val="single" w:sz="4" w:space="0" w:color="auto"/>
            </w:tcBorders>
            <w:shd w:val="clear" w:color="auto" w:fill="auto"/>
            <w:noWrap/>
            <w:vAlign w:val="center"/>
            <w:hideMark/>
          </w:tcPr>
          <w:p w14:paraId="2BEEDEA4"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43.1</w:t>
            </w:r>
          </w:p>
        </w:tc>
        <w:tc>
          <w:tcPr>
            <w:tcW w:w="2600" w:type="dxa"/>
            <w:tcBorders>
              <w:top w:val="nil"/>
              <w:left w:val="nil"/>
              <w:bottom w:val="single" w:sz="4" w:space="0" w:color="auto"/>
              <w:right w:val="single" w:sz="8" w:space="0" w:color="auto"/>
            </w:tcBorders>
            <w:shd w:val="clear" w:color="auto" w:fill="auto"/>
            <w:noWrap/>
            <w:vAlign w:val="center"/>
            <w:hideMark/>
          </w:tcPr>
          <w:p w14:paraId="05E000B0"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proofErr w:type="gramStart"/>
            <w:r w:rsidRPr="00BB11EC">
              <w:rPr>
                <w:sz w:val="20"/>
                <w:lang w:val="en-US" w:eastAsia="zh-CN"/>
              </w:rPr>
              <w:t>=(</w:t>
            </w:r>
            <w:proofErr w:type="gramEnd"/>
            <w:r w:rsidRPr="00BB11EC">
              <w:rPr>
                <w:sz w:val="20"/>
                <w:lang w:val="en-US" w:eastAsia="zh-CN"/>
              </w:rPr>
              <w:t>8)+(9)</w:t>
            </w:r>
          </w:p>
        </w:tc>
      </w:tr>
      <w:tr w:rsidR="002D2768" w:rsidRPr="002D2768" w14:paraId="7A1B8748"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42B6238"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11</w:t>
            </w:r>
          </w:p>
        </w:tc>
        <w:tc>
          <w:tcPr>
            <w:tcW w:w="3860" w:type="dxa"/>
            <w:tcBorders>
              <w:top w:val="nil"/>
              <w:left w:val="nil"/>
              <w:bottom w:val="single" w:sz="4" w:space="0" w:color="auto"/>
              <w:right w:val="single" w:sz="8" w:space="0" w:color="auto"/>
            </w:tcBorders>
            <w:shd w:val="clear" w:color="auto" w:fill="auto"/>
            <w:vAlign w:val="center"/>
            <w:hideMark/>
          </w:tcPr>
          <w:p w14:paraId="4F63E213"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接收机调谐范围</w:t>
            </w:r>
            <w:r w:rsidRPr="00BB11EC">
              <w:rPr>
                <w:sz w:val="20"/>
                <w:lang w:val="en-US" w:eastAsia="zh-CN"/>
              </w:rPr>
              <w:t>(MHz)</w:t>
            </w:r>
          </w:p>
        </w:tc>
        <w:tc>
          <w:tcPr>
            <w:tcW w:w="1960" w:type="dxa"/>
            <w:tcBorders>
              <w:top w:val="nil"/>
              <w:left w:val="nil"/>
              <w:bottom w:val="single" w:sz="4" w:space="0" w:color="auto"/>
              <w:right w:val="single" w:sz="4" w:space="0" w:color="auto"/>
            </w:tcBorders>
            <w:shd w:val="clear" w:color="auto" w:fill="auto"/>
            <w:noWrap/>
            <w:vAlign w:val="center"/>
            <w:hideMark/>
          </w:tcPr>
          <w:p w14:paraId="45E4C3AD"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3 700-4 200</w:t>
            </w:r>
          </w:p>
        </w:tc>
        <w:tc>
          <w:tcPr>
            <w:tcW w:w="2600" w:type="dxa"/>
            <w:tcBorders>
              <w:top w:val="nil"/>
              <w:left w:val="nil"/>
              <w:bottom w:val="single" w:sz="4" w:space="0" w:color="auto"/>
              <w:right w:val="single" w:sz="8" w:space="0" w:color="auto"/>
            </w:tcBorders>
            <w:shd w:val="clear" w:color="auto" w:fill="auto"/>
            <w:noWrap/>
            <w:vAlign w:val="center"/>
            <w:hideMark/>
          </w:tcPr>
          <w:p w14:paraId="74339657"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06C72F81"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D21C2C8"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12</w:t>
            </w:r>
          </w:p>
        </w:tc>
        <w:tc>
          <w:tcPr>
            <w:tcW w:w="3860" w:type="dxa"/>
            <w:tcBorders>
              <w:top w:val="nil"/>
              <w:left w:val="nil"/>
              <w:bottom w:val="single" w:sz="4" w:space="0" w:color="auto"/>
              <w:right w:val="single" w:sz="8" w:space="0" w:color="auto"/>
            </w:tcBorders>
            <w:shd w:val="clear" w:color="auto" w:fill="auto"/>
            <w:vAlign w:val="center"/>
            <w:hideMark/>
          </w:tcPr>
          <w:p w14:paraId="633A1C3D"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接收机中频带宽</w:t>
            </w:r>
            <w:r w:rsidRPr="00BB11EC">
              <w:rPr>
                <w:sz w:val="20"/>
                <w:lang w:val="en-US" w:eastAsia="zh-CN"/>
              </w:rPr>
              <w:t>(MHz)</w:t>
            </w:r>
          </w:p>
        </w:tc>
        <w:tc>
          <w:tcPr>
            <w:tcW w:w="1960" w:type="dxa"/>
            <w:tcBorders>
              <w:top w:val="nil"/>
              <w:left w:val="nil"/>
              <w:bottom w:val="single" w:sz="4" w:space="0" w:color="auto"/>
              <w:right w:val="single" w:sz="4" w:space="0" w:color="auto"/>
            </w:tcBorders>
            <w:shd w:val="clear" w:color="auto" w:fill="auto"/>
            <w:noWrap/>
            <w:vAlign w:val="center"/>
            <w:hideMark/>
          </w:tcPr>
          <w:p w14:paraId="475A4918"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500</w:t>
            </w:r>
          </w:p>
        </w:tc>
        <w:tc>
          <w:tcPr>
            <w:tcW w:w="2600" w:type="dxa"/>
            <w:tcBorders>
              <w:top w:val="nil"/>
              <w:left w:val="nil"/>
              <w:bottom w:val="single" w:sz="4" w:space="0" w:color="auto"/>
              <w:right w:val="single" w:sz="8" w:space="0" w:color="auto"/>
            </w:tcBorders>
            <w:shd w:val="clear" w:color="auto" w:fill="auto"/>
            <w:vAlign w:val="center"/>
            <w:hideMark/>
          </w:tcPr>
          <w:p w14:paraId="6DB2FE00"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解调器的调谐范围</w:t>
            </w:r>
          </w:p>
        </w:tc>
      </w:tr>
      <w:tr w:rsidR="002D2768" w:rsidRPr="002D2768" w14:paraId="35B4F27F"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27611C0"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13</w:t>
            </w:r>
          </w:p>
        </w:tc>
        <w:tc>
          <w:tcPr>
            <w:tcW w:w="3860" w:type="dxa"/>
            <w:tcBorders>
              <w:top w:val="nil"/>
              <w:left w:val="nil"/>
              <w:bottom w:val="single" w:sz="4" w:space="0" w:color="auto"/>
              <w:right w:val="single" w:sz="8" w:space="0" w:color="auto"/>
            </w:tcBorders>
            <w:shd w:val="clear" w:color="auto" w:fill="auto"/>
            <w:vAlign w:val="center"/>
            <w:hideMark/>
          </w:tcPr>
          <w:p w14:paraId="2693BAD5"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天线类型</w:t>
            </w:r>
          </w:p>
        </w:tc>
        <w:tc>
          <w:tcPr>
            <w:tcW w:w="1960" w:type="dxa"/>
            <w:tcBorders>
              <w:top w:val="nil"/>
              <w:left w:val="nil"/>
              <w:bottom w:val="single" w:sz="4" w:space="0" w:color="auto"/>
              <w:right w:val="single" w:sz="4" w:space="0" w:color="auto"/>
            </w:tcBorders>
            <w:shd w:val="clear" w:color="auto" w:fill="auto"/>
            <w:vAlign w:val="center"/>
            <w:hideMark/>
          </w:tcPr>
          <w:p w14:paraId="0C734D2E"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双偏移格里高利</w:t>
            </w:r>
          </w:p>
        </w:tc>
        <w:tc>
          <w:tcPr>
            <w:tcW w:w="2600" w:type="dxa"/>
            <w:tcBorders>
              <w:top w:val="nil"/>
              <w:left w:val="nil"/>
              <w:bottom w:val="single" w:sz="4" w:space="0" w:color="auto"/>
              <w:right w:val="single" w:sz="8" w:space="0" w:color="auto"/>
            </w:tcBorders>
            <w:shd w:val="clear" w:color="auto" w:fill="auto"/>
            <w:noWrap/>
            <w:vAlign w:val="center"/>
            <w:hideMark/>
          </w:tcPr>
          <w:p w14:paraId="3E64A258"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2F656311"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9C7B485"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14</w:t>
            </w:r>
          </w:p>
        </w:tc>
        <w:tc>
          <w:tcPr>
            <w:tcW w:w="3860" w:type="dxa"/>
            <w:tcBorders>
              <w:top w:val="nil"/>
              <w:left w:val="nil"/>
              <w:bottom w:val="single" w:sz="4" w:space="0" w:color="auto"/>
              <w:right w:val="single" w:sz="8" w:space="0" w:color="auto"/>
            </w:tcBorders>
            <w:shd w:val="clear" w:color="auto" w:fill="auto"/>
            <w:vAlign w:val="center"/>
            <w:hideMark/>
          </w:tcPr>
          <w:p w14:paraId="7D654FF8"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天线尺寸（米）</w:t>
            </w:r>
          </w:p>
        </w:tc>
        <w:tc>
          <w:tcPr>
            <w:tcW w:w="1960" w:type="dxa"/>
            <w:tcBorders>
              <w:top w:val="nil"/>
              <w:left w:val="nil"/>
              <w:bottom w:val="single" w:sz="4" w:space="0" w:color="auto"/>
              <w:right w:val="single" w:sz="4" w:space="0" w:color="auto"/>
            </w:tcBorders>
            <w:shd w:val="clear" w:color="auto" w:fill="auto"/>
            <w:noWrap/>
            <w:vAlign w:val="center"/>
            <w:hideMark/>
          </w:tcPr>
          <w:p w14:paraId="32B9CE76"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1.8</w:t>
            </w:r>
          </w:p>
        </w:tc>
        <w:tc>
          <w:tcPr>
            <w:tcW w:w="2600" w:type="dxa"/>
            <w:tcBorders>
              <w:top w:val="nil"/>
              <w:left w:val="nil"/>
              <w:bottom w:val="single" w:sz="4" w:space="0" w:color="auto"/>
              <w:right w:val="single" w:sz="8" w:space="0" w:color="auto"/>
            </w:tcBorders>
            <w:shd w:val="clear" w:color="auto" w:fill="auto"/>
            <w:noWrap/>
            <w:vAlign w:val="center"/>
            <w:hideMark/>
          </w:tcPr>
          <w:p w14:paraId="1D3257F7"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1D6ECA06"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F964FD3"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15</w:t>
            </w:r>
          </w:p>
        </w:tc>
        <w:tc>
          <w:tcPr>
            <w:tcW w:w="3860" w:type="dxa"/>
            <w:tcBorders>
              <w:top w:val="nil"/>
              <w:left w:val="nil"/>
              <w:bottom w:val="single" w:sz="4" w:space="0" w:color="auto"/>
              <w:right w:val="single" w:sz="8" w:space="0" w:color="auto"/>
            </w:tcBorders>
            <w:shd w:val="clear" w:color="auto" w:fill="auto"/>
            <w:vAlign w:val="center"/>
            <w:hideMark/>
          </w:tcPr>
          <w:p w14:paraId="24814AE3"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极化</w:t>
            </w:r>
          </w:p>
        </w:tc>
        <w:tc>
          <w:tcPr>
            <w:tcW w:w="1960" w:type="dxa"/>
            <w:tcBorders>
              <w:top w:val="nil"/>
              <w:left w:val="nil"/>
              <w:bottom w:val="single" w:sz="4" w:space="0" w:color="auto"/>
              <w:right w:val="single" w:sz="4" w:space="0" w:color="auto"/>
            </w:tcBorders>
            <w:shd w:val="clear" w:color="auto" w:fill="auto"/>
            <w:noWrap/>
            <w:vAlign w:val="center"/>
            <w:hideMark/>
          </w:tcPr>
          <w:p w14:paraId="0F22BC43"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双线性</w:t>
            </w:r>
          </w:p>
        </w:tc>
        <w:tc>
          <w:tcPr>
            <w:tcW w:w="2600" w:type="dxa"/>
            <w:tcBorders>
              <w:top w:val="nil"/>
              <w:left w:val="nil"/>
              <w:bottom w:val="single" w:sz="4" w:space="0" w:color="auto"/>
              <w:right w:val="single" w:sz="8" w:space="0" w:color="auto"/>
            </w:tcBorders>
            <w:shd w:val="clear" w:color="auto" w:fill="auto"/>
            <w:noWrap/>
            <w:vAlign w:val="center"/>
            <w:hideMark/>
          </w:tcPr>
          <w:p w14:paraId="429D08FE"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20D38BF5"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E49022D"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16</w:t>
            </w:r>
          </w:p>
        </w:tc>
        <w:tc>
          <w:tcPr>
            <w:tcW w:w="3860" w:type="dxa"/>
            <w:tcBorders>
              <w:top w:val="nil"/>
              <w:left w:val="nil"/>
              <w:bottom w:val="single" w:sz="4" w:space="0" w:color="auto"/>
              <w:right w:val="single" w:sz="8" w:space="0" w:color="auto"/>
            </w:tcBorders>
            <w:shd w:val="clear" w:color="auto" w:fill="auto"/>
            <w:vAlign w:val="center"/>
            <w:hideMark/>
          </w:tcPr>
          <w:p w14:paraId="11E54274"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波束宽度，发射（度）</w:t>
            </w:r>
          </w:p>
        </w:tc>
        <w:tc>
          <w:tcPr>
            <w:tcW w:w="1960" w:type="dxa"/>
            <w:tcBorders>
              <w:top w:val="nil"/>
              <w:left w:val="nil"/>
              <w:bottom w:val="single" w:sz="4" w:space="0" w:color="auto"/>
              <w:right w:val="single" w:sz="4" w:space="0" w:color="auto"/>
            </w:tcBorders>
            <w:shd w:val="clear" w:color="auto" w:fill="auto"/>
            <w:noWrap/>
            <w:vAlign w:val="center"/>
            <w:hideMark/>
          </w:tcPr>
          <w:p w14:paraId="23332845"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1.94</w:t>
            </w:r>
          </w:p>
        </w:tc>
        <w:tc>
          <w:tcPr>
            <w:tcW w:w="2600" w:type="dxa"/>
            <w:tcBorders>
              <w:top w:val="nil"/>
              <w:left w:val="nil"/>
              <w:bottom w:val="single" w:sz="4" w:space="0" w:color="auto"/>
              <w:right w:val="single" w:sz="8" w:space="0" w:color="auto"/>
            </w:tcBorders>
            <w:shd w:val="clear" w:color="auto" w:fill="auto"/>
            <w:noWrap/>
            <w:vAlign w:val="center"/>
            <w:hideMark/>
          </w:tcPr>
          <w:p w14:paraId="7C9CA785"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7CE8D574" w14:textId="77777777" w:rsidTr="002D2768">
        <w:trPr>
          <w:trHeight w:val="255"/>
          <w:jc w:val="center"/>
        </w:trPr>
        <w:tc>
          <w:tcPr>
            <w:tcW w:w="700" w:type="dxa"/>
            <w:tcBorders>
              <w:top w:val="nil"/>
              <w:left w:val="single" w:sz="8" w:space="0" w:color="auto"/>
              <w:bottom w:val="nil"/>
              <w:right w:val="single" w:sz="4" w:space="0" w:color="auto"/>
            </w:tcBorders>
            <w:shd w:val="clear" w:color="auto" w:fill="auto"/>
            <w:noWrap/>
            <w:vAlign w:val="center"/>
            <w:hideMark/>
          </w:tcPr>
          <w:p w14:paraId="6EAD0C8B"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17</w:t>
            </w:r>
          </w:p>
        </w:tc>
        <w:tc>
          <w:tcPr>
            <w:tcW w:w="3860" w:type="dxa"/>
            <w:tcBorders>
              <w:top w:val="nil"/>
              <w:left w:val="nil"/>
              <w:bottom w:val="nil"/>
              <w:right w:val="single" w:sz="8" w:space="0" w:color="auto"/>
            </w:tcBorders>
            <w:shd w:val="clear" w:color="auto" w:fill="auto"/>
            <w:vAlign w:val="center"/>
            <w:hideMark/>
          </w:tcPr>
          <w:p w14:paraId="7FC728D4"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波束定位（度）方位角</w:t>
            </w:r>
          </w:p>
        </w:tc>
        <w:tc>
          <w:tcPr>
            <w:tcW w:w="1960" w:type="dxa"/>
            <w:tcBorders>
              <w:top w:val="nil"/>
              <w:left w:val="nil"/>
              <w:bottom w:val="nil"/>
              <w:right w:val="single" w:sz="4" w:space="0" w:color="auto"/>
            </w:tcBorders>
            <w:shd w:val="clear" w:color="auto" w:fill="auto"/>
            <w:noWrap/>
            <w:vAlign w:val="center"/>
            <w:hideMark/>
          </w:tcPr>
          <w:p w14:paraId="1676426E"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360</w:t>
            </w:r>
          </w:p>
        </w:tc>
        <w:tc>
          <w:tcPr>
            <w:tcW w:w="2600" w:type="dxa"/>
            <w:tcBorders>
              <w:top w:val="nil"/>
              <w:left w:val="nil"/>
              <w:bottom w:val="nil"/>
              <w:right w:val="single" w:sz="8" w:space="0" w:color="auto"/>
            </w:tcBorders>
            <w:shd w:val="clear" w:color="auto" w:fill="auto"/>
            <w:noWrap/>
            <w:vAlign w:val="center"/>
            <w:hideMark/>
          </w:tcPr>
          <w:p w14:paraId="51DF41B6"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0D08966F"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B51CA64"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18</w:t>
            </w:r>
          </w:p>
        </w:tc>
        <w:tc>
          <w:tcPr>
            <w:tcW w:w="3860" w:type="dxa"/>
            <w:tcBorders>
              <w:top w:val="nil"/>
              <w:left w:val="nil"/>
              <w:bottom w:val="single" w:sz="4" w:space="0" w:color="auto"/>
              <w:right w:val="single" w:sz="8" w:space="0" w:color="auto"/>
            </w:tcBorders>
            <w:shd w:val="clear" w:color="auto" w:fill="auto"/>
            <w:vAlign w:val="center"/>
            <w:hideMark/>
          </w:tcPr>
          <w:p w14:paraId="5BCE0C8F"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波束定位（度）</w:t>
            </w:r>
            <w:r w:rsidRPr="00BB11EC">
              <w:rPr>
                <w:sz w:val="20"/>
                <w:lang w:val="en-US" w:eastAsia="zh-CN"/>
              </w:rPr>
              <w:t xml:space="preserve"> </w:t>
            </w:r>
            <w:r w:rsidRPr="00BB11EC">
              <w:rPr>
                <w:sz w:val="20"/>
                <w:lang w:val="en-US" w:eastAsia="zh-CN"/>
              </w:rPr>
              <w:t>仰角</w:t>
            </w:r>
          </w:p>
        </w:tc>
        <w:tc>
          <w:tcPr>
            <w:tcW w:w="1960" w:type="dxa"/>
            <w:tcBorders>
              <w:top w:val="nil"/>
              <w:left w:val="nil"/>
              <w:bottom w:val="single" w:sz="4" w:space="0" w:color="auto"/>
              <w:right w:val="single" w:sz="4" w:space="0" w:color="auto"/>
            </w:tcBorders>
            <w:shd w:val="clear" w:color="auto" w:fill="auto"/>
            <w:noWrap/>
            <w:vAlign w:val="center"/>
            <w:hideMark/>
          </w:tcPr>
          <w:p w14:paraId="0AC4A690"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有限的运动</w:t>
            </w:r>
          </w:p>
        </w:tc>
        <w:tc>
          <w:tcPr>
            <w:tcW w:w="2600" w:type="dxa"/>
            <w:tcBorders>
              <w:top w:val="nil"/>
              <w:left w:val="nil"/>
              <w:bottom w:val="single" w:sz="4" w:space="0" w:color="auto"/>
              <w:right w:val="single" w:sz="8" w:space="0" w:color="auto"/>
            </w:tcBorders>
            <w:shd w:val="clear" w:color="auto" w:fill="auto"/>
            <w:noWrap/>
            <w:vAlign w:val="center"/>
            <w:hideMark/>
          </w:tcPr>
          <w:p w14:paraId="3536A945"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02E0F123"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D7FD60D"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19</w:t>
            </w:r>
          </w:p>
        </w:tc>
        <w:tc>
          <w:tcPr>
            <w:tcW w:w="3860" w:type="dxa"/>
            <w:tcBorders>
              <w:top w:val="nil"/>
              <w:left w:val="nil"/>
              <w:bottom w:val="single" w:sz="4" w:space="0" w:color="auto"/>
              <w:right w:val="single" w:sz="8" w:space="0" w:color="auto"/>
            </w:tcBorders>
            <w:shd w:val="clear" w:color="auto" w:fill="auto"/>
            <w:vAlign w:val="center"/>
            <w:hideMark/>
          </w:tcPr>
          <w:p w14:paraId="4C436D44"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天线第一旁瓣增益，发射（</w:t>
            </w:r>
            <w:proofErr w:type="spellStart"/>
            <w:r w:rsidRPr="00BB11EC">
              <w:rPr>
                <w:sz w:val="20"/>
                <w:lang w:val="en-US" w:eastAsia="zh-CN"/>
              </w:rPr>
              <w:t>dBi</w:t>
            </w:r>
            <w:proofErr w:type="spellEnd"/>
            <w:r w:rsidRPr="00BB11EC">
              <w:rPr>
                <w:sz w:val="20"/>
                <w:lang w:val="en-US" w:eastAsia="zh-CN"/>
              </w:rPr>
              <w:t>）</w:t>
            </w:r>
          </w:p>
        </w:tc>
        <w:tc>
          <w:tcPr>
            <w:tcW w:w="1960" w:type="dxa"/>
            <w:tcBorders>
              <w:top w:val="nil"/>
              <w:left w:val="nil"/>
              <w:bottom w:val="single" w:sz="4" w:space="0" w:color="auto"/>
              <w:right w:val="single" w:sz="4" w:space="0" w:color="auto"/>
            </w:tcBorders>
            <w:shd w:val="clear" w:color="auto" w:fill="auto"/>
            <w:noWrap/>
            <w:vAlign w:val="center"/>
            <w:hideMark/>
          </w:tcPr>
          <w:p w14:paraId="51C39A8D"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21.3</w:t>
            </w:r>
          </w:p>
        </w:tc>
        <w:tc>
          <w:tcPr>
            <w:tcW w:w="2600" w:type="dxa"/>
            <w:tcBorders>
              <w:top w:val="nil"/>
              <w:left w:val="nil"/>
              <w:bottom w:val="single" w:sz="4" w:space="0" w:color="auto"/>
              <w:right w:val="single" w:sz="8" w:space="0" w:color="auto"/>
            </w:tcBorders>
            <w:shd w:val="clear" w:color="auto" w:fill="auto"/>
            <w:noWrap/>
            <w:vAlign w:val="center"/>
            <w:hideMark/>
          </w:tcPr>
          <w:p w14:paraId="580CECB0"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78428947" w14:textId="77777777" w:rsidTr="002D2768">
        <w:trPr>
          <w:trHeight w:val="255"/>
          <w:jc w:val="center"/>
        </w:trPr>
        <w:tc>
          <w:tcPr>
            <w:tcW w:w="700" w:type="dxa"/>
            <w:tcBorders>
              <w:top w:val="nil"/>
              <w:left w:val="single" w:sz="8" w:space="0" w:color="auto"/>
              <w:bottom w:val="nil"/>
              <w:right w:val="single" w:sz="4" w:space="0" w:color="auto"/>
            </w:tcBorders>
            <w:shd w:val="clear" w:color="auto" w:fill="auto"/>
            <w:noWrap/>
            <w:vAlign w:val="center"/>
            <w:hideMark/>
          </w:tcPr>
          <w:p w14:paraId="0A8F6CFD"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20</w:t>
            </w:r>
          </w:p>
        </w:tc>
        <w:tc>
          <w:tcPr>
            <w:tcW w:w="3860" w:type="dxa"/>
            <w:tcBorders>
              <w:top w:val="nil"/>
              <w:left w:val="nil"/>
              <w:bottom w:val="nil"/>
              <w:right w:val="single" w:sz="8" w:space="0" w:color="auto"/>
            </w:tcBorders>
            <w:shd w:val="clear" w:color="auto" w:fill="auto"/>
            <w:vAlign w:val="center"/>
            <w:hideMark/>
          </w:tcPr>
          <w:p w14:paraId="3B54CBE7"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跟踪稳定性（度）峰值</w:t>
            </w:r>
          </w:p>
        </w:tc>
        <w:tc>
          <w:tcPr>
            <w:tcW w:w="1960" w:type="dxa"/>
            <w:tcBorders>
              <w:top w:val="nil"/>
              <w:left w:val="nil"/>
              <w:bottom w:val="nil"/>
              <w:right w:val="single" w:sz="4" w:space="0" w:color="auto"/>
            </w:tcBorders>
            <w:shd w:val="clear" w:color="auto" w:fill="auto"/>
            <w:noWrap/>
            <w:vAlign w:val="center"/>
            <w:hideMark/>
          </w:tcPr>
          <w:p w14:paraId="3F1F2AE9"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0.2</w:t>
            </w:r>
          </w:p>
        </w:tc>
        <w:tc>
          <w:tcPr>
            <w:tcW w:w="2600" w:type="dxa"/>
            <w:tcBorders>
              <w:top w:val="nil"/>
              <w:left w:val="nil"/>
              <w:bottom w:val="nil"/>
              <w:right w:val="single" w:sz="8" w:space="0" w:color="auto"/>
            </w:tcBorders>
            <w:shd w:val="clear" w:color="auto" w:fill="auto"/>
            <w:noWrap/>
            <w:vAlign w:val="center"/>
            <w:hideMark/>
          </w:tcPr>
          <w:p w14:paraId="29BDFA92"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67C7B233"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B996B9F"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21</w:t>
            </w:r>
          </w:p>
        </w:tc>
        <w:tc>
          <w:tcPr>
            <w:tcW w:w="3860" w:type="dxa"/>
            <w:tcBorders>
              <w:top w:val="nil"/>
              <w:left w:val="nil"/>
              <w:bottom w:val="single" w:sz="4" w:space="0" w:color="auto"/>
              <w:right w:val="single" w:sz="8" w:space="0" w:color="auto"/>
            </w:tcBorders>
            <w:shd w:val="clear" w:color="auto" w:fill="auto"/>
            <w:vAlign w:val="center"/>
            <w:hideMark/>
          </w:tcPr>
          <w:p w14:paraId="37C26BEF"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跟踪稳定性（度）</w:t>
            </w:r>
            <w:proofErr w:type="spellStart"/>
            <w:r w:rsidRPr="00BB11EC">
              <w:rPr>
                <w:sz w:val="20"/>
                <w:lang w:val="en-US" w:eastAsia="zh-CN"/>
              </w:rPr>
              <w:t>r.m.s.</w:t>
            </w:r>
            <w:proofErr w:type="spellEnd"/>
          </w:p>
        </w:tc>
        <w:tc>
          <w:tcPr>
            <w:tcW w:w="1960" w:type="dxa"/>
            <w:tcBorders>
              <w:top w:val="nil"/>
              <w:left w:val="nil"/>
              <w:bottom w:val="single" w:sz="4" w:space="0" w:color="auto"/>
              <w:right w:val="single" w:sz="4" w:space="0" w:color="auto"/>
            </w:tcBorders>
            <w:shd w:val="clear" w:color="auto" w:fill="auto"/>
            <w:noWrap/>
            <w:vAlign w:val="center"/>
            <w:hideMark/>
          </w:tcPr>
          <w:p w14:paraId="38B37A01"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0.15</w:t>
            </w:r>
          </w:p>
        </w:tc>
        <w:tc>
          <w:tcPr>
            <w:tcW w:w="2600" w:type="dxa"/>
            <w:tcBorders>
              <w:top w:val="nil"/>
              <w:left w:val="nil"/>
              <w:bottom w:val="single" w:sz="4" w:space="0" w:color="auto"/>
              <w:right w:val="single" w:sz="8" w:space="0" w:color="auto"/>
            </w:tcBorders>
            <w:shd w:val="clear" w:color="auto" w:fill="auto"/>
            <w:noWrap/>
            <w:vAlign w:val="center"/>
            <w:hideMark/>
          </w:tcPr>
          <w:p w14:paraId="585C4B75"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0BE69535" w14:textId="77777777" w:rsidTr="002D2768">
        <w:trPr>
          <w:trHeight w:val="25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30C418A"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22</w:t>
            </w:r>
          </w:p>
        </w:tc>
        <w:tc>
          <w:tcPr>
            <w:tcW w:w="3860" w:type="dxa"/>
            <w:tcBorders>
              <w:top w:val="nil"/>
              <w:left w:val="nil"/>
              <w:bottom w:val="single" w:sz="4" w:space="0" w:color="auto"/>
              <w:right w:val="single" w:sz="8" w:space="0" w:color="auto"/>
            </w:tcBorders>
            <w:shd w:val="clear" w:color="auto" w:fill="auto"/>
            <w:vAlign w:val="center"/>
            <w:hideMark/>
          </w:tcPr>
          <w:p w14:paraId="383B445E"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终端的数量</w:t>
            </w:r>
          </w:p>
        </w:tc>
        <w:tc>
          <w:tcPr>
            <w:tcW w:w="1960" w:type="dxa"/>
            <w:tcBorders>
              <w:top w:val="nil"/>
              <w:left w:val="nil"/>
              <w:bottom w:val="single" w:sz="4" w:space="0" w:color="auto"/>
              <w:right w:val="single" w:sz="4" w:space="0" w:color="auto"/>
            </w:tcBorders>
            <w:shd w:val="clear" w:color="auto" w:fill="auto"/>
            <w:noWrap/>
            <w:vAlign w:val="center"/>
            <w:hideMark/>
          </w:tcPr>
          <w:p w14:paraId="54BAA017"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约</w:t>
            </w:r>
            <w:r w:rsidRPr="00BB11EC">
              <w:rPr>
                <w:sz w:val="20"/>
                <w:lang w:val="en-US" w:eastAsia="zh-CN"/>
              </w:rPr>
              <w:t>50</w:t>
            </w:r>
          </w:p>
        </w:tc>
        <w:tc>
          <w:tcPr>
            <w:tcW w:w="2600" w:type="dxa"/>
            <w:tcBorders>
              <w:top w:val="nil"/>
              <w:left w:val="nil"/>
              <w:bottom w:val="single" w:sz="4" w:space="0" w:color="auto"/>
              <w:right w:val="single" w:sz="8" w:space="0" w:color="auto"/>
            </w:tcBorders>
            <w:shd w:val="clear" w:color="auto" w:fill="auto"/>
            <w:noWrap/>
            <w:vAlign w:val="center"/>
            <w:hideMark/>
          </w:tcPr>
          <w:p w14:paraId="169C794F"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r w:rsidR="002D2768" w:rsidRPr="002D2768" w14:paraId="2A2B9429" w14:textId="77777777" w:rsidTr="002D2768">
        <w:trPr>
          <w:trHeight w:val="270"/>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14:paraId="27F6CD00"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right"/>
              <w:textAlignment w:val="auto"/>
              <w:rPr>
                <w:sz w:val="20"/>
                <w:lang w:val="en-US" w:eastAsia="zh-CN"/>
              </w:rPr>
            </w:pPr>
            <w:r w:rsidRPr="00BB11EC">
              <w:rPr>
                <w:sz w:val="20"/>
                <w:lang w:val="en-US" w:eastAsia="zh-CN"/>
              </w:rPr>
              <w:t>23</w:t>
            </w:r>
          </w:p>
        </w:tc>
        <w:tc>
          <w:tcPr>
            <w:tcW w:w="3860" w:type="dxa"/>
            <w:tcBorders>
              <w:top w:val="nil"/>
              <w:left w:val="nil"/>
              <w:bottom w:val="single" w:sz="8" w:space="0" w:color="auto"/>
              <w:right w:val="single" w:sz="8" w:space="0" w:color="auto"/>
            </w:tcBorders>
            <w:shd w:val="clear" w:color="auto" w:fill="auto"/>
            <w:vAlign w:val="center"/>
            <w:hideMark/>
          </w:tcPr>
          <w:p w14:paraId="42233C10"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部署的地理区域</w:t>
            </w:r>
          </w:p>
        </w:tc>
        <w:tc>
          <w:tcPr>
            <w:tcW w:w="1960" w:type="dxa"/>
            <w:tcBorders>
              <w:top w:val="nil"/>
              <w:left w:val="nil"/>
              <w:bottom w:val="single" w:sz="8" w:space="0" w:color="auto"/>
              <w:right w:val="single" w:sz="4" w:space="0" w:color="auto"/>
            </w:tcBorders>
            <w:shd w:val="clear" w:color="auto" w:fill="auto"/>
            <w:noWrap/>
            <w:vAlign w:val="center"/>
            <w:hideMark/>
          </w:tcPr>
          <w:p w14:paraId="5CC3FB17" w14:textId="77777777" w:rsidR="002D2768" w:rsidRPr="00BB11EC" w:rsidRDefault="002D2768" w:rsidP="002D2768">
            <w:pPr>
              <w:tabs>
                <w:tab w:val="clear" w:pos="794"/>
                <w:tab w:val="clear" w:pos="1191"/>
                <w:tab w:val="clear" w:pos="1588"/>
                <w:tab w:val="clear" w:pos="1985"/>
              </w:tabs>
              <w:overflowPunct/>
              <w:autoSpaceDE/>
              <w:autoSpaceDN/>
              <w:adjustRightInd/>
              <w:spacing w:before="0"/>
              <w:jc w:val="center"/>
              <w:textAlignment w:val="auto"/>
              <w:rPr>
                <w:sz w:val="20"/>
                <w:lang w:val="en-US" w:eastAsia="zh-CN"/>
              </w:rPr>
            </w:pPr>
            <w:r w:rsidRPr="00BB11EC">
              <w:rPr>
                <w:sz w:val="20"/>
                <w:lang w:val="en-US" w:eastAsia="zh-CN"/>
              </w:rPr>
              <w:t>所有海洋区域</w:t>
            </w:r>
          </w:p>
        </w:tc>
        <w:tc>
          <w:tcPr>
            <w:tcW w:w="2600" w:type="dxa"/>
            <w:tcBorders>
              <w:top w:val="nil"/>
              <w:left w:val="nil"/>
              <w:bottom w:val="single" w:sz="8" w:space="0" w:color="auto"/>
              <w:right w:val="single" w:sz="8" w:space="0" w:color="auto"/>
            </w:tcBorders>
            <w:shd w:val="clear" w:color="auto" w:fill="auto"/>
            <w:noWrap/>
            <w:vAlign w:val="center"/>
            <w:hideMark/>
          </w:tcPr>
          <w:p w14:paraId="658493EB" w14:textId="77777777" w:rsidR="002D2768" w:rsidRPr="00BB11EC" w:rsidRDefault="002D2768" w:rsidP="002D2768">
            <w:pPr>
              <w:tabs>
                <w:tab w:val="clear" w:pos="794"/>
                <w:tab w:val="clear" w:pos="1191"/>
                <w:tab w:val="clear" w:pos="1588"/>
                <w:tab w:val="clear" w:pos="1985"/>
              </w:tabs>
              <w:overflowPunct/>
              <w:autoSpaceDE/>
              <w:autoSpaceDN/>
              <w:adjustRightInd/>
              <w:spacing w:before="0"/>
              <w:textAlignment w:val="auto"/>
              <w:rPr>
                <w:sz w:val="20"/>
                <w:lang w:val="en-US" w:eastAsia="zh-CN"/>
              </w:rPr>
            </w:pPr>
            <w:r w:rsidRPr="00BB11EC">
              <w:rPr>
                <w:sz w:val="20"/>
                <w:lang w:val="en-US" w:eastAsia="zh-CN"/>
              </w:rPr>
              <w:t> </w:t>
            </w:r>
          </w:p>
        </w:tc>
      </w:tr>
    </w:tbl>
    <w:p w14:paraId="0540B226" w14:textId="7DFCC3EF" w:rsidR="00EB126E" w:rsidRDefault="002D2768" w:rsidP="00BB11EC">
      <w:r>
        <w:fldChar w:fldCharType="end"/>
      </w:r>
    </w:p>
    <w:p w14:paraId="1DFF18B9" w14:textId="1D64B394" w:rsidR="00EB126E" w:rsidRDefault="00EB126E" w:rsidP="00D85D50">
      <w:pPr>
        <w:tabs>
          <w:tab w:val="clear" w:pos="794"/>
          <w:tab w:val="clear" w:pos="1191"/>
          <w:tab w:val="clear" w:pos="1588"/>
          <w:tab w:val="clear" w:pos="1985"/>
          <w:tab w:val="left" w:pos="720"/>
          <w:tab w:val="left" w:pos="1440"/>
        </w:tabs>
      </w:pPr>
    </w:p>
    <w:p w14:paraId="46BFD2A1" w14:textId="2DED6140" w:rsidR="00EB126E" w:rsidRDefault="00E810DE" w:rsidP="000832D7">
      <w:pPr>
        <w:pStyle w:val="AnnexNoTitle"/>
        <w:tabs>
          <w:tab w:val="left" w:pos="1728"/>
          <w:tab w:val="center" w:pos="4819"/>
        </w:tabs>
        <w:jc w:val="left"/>
        <w:rPr>
          <w:lang w:val="en-US"/>
        </w:rPr>
      </w:pPr>
      <w:r>
        <w:rPr>
          <w:lang w:val="en-US"/>
        </w:rPr>
        <w:br w:type="page"/>
      </w:r>
    </w:p>
    <w:p w14:paraId="4800418E" w14:textId="73D2ED3A" w:rsidR="00EB126E" w:rsidRDefault="00E810DE" w:rsidP="00F26C29">
      <w:pPr>
        <w:pStyle w:val="text"/>
        <w:widowControl w:val="0"/>
        <w:tabs>
          <w:tab w:val="clear" w:pos="794"/>
          <w:tab w:val="left" w:pos="953"/>
        </w:tabs>
        <w:overflowPunct/>
        <w:topLinePunct w:val="0"/>
        <w:autoSpaceDE/>
        <w:autoSpaceDN/>
        <w:adjustRightInd/>
        <w:snapToGrid w:val="0"/>
        <w:jc w:val="center"/>
        <w:textAlignment w:val="auto"/>
        <w:outlineLvl w:val="0"/>
        <w:rPr>
          <w:b/>
          <w:sz w:val="28"/>
          <w:szCs w:val="28"/>
          <w:lang w:eastAsia="zh-CN"/>
        </w:rPr>
      </w:pPr>
      <w:r>
        <w:rPr>
          <w:rFonts w:hint="eastAsia"/>
          <w:b/>
          <w:sz w:val="28"/>
          <w:szCs w:val="28"/>
          <w:lang w:eastAsia="zh-CN"/>
        </w:rPr>
        <w:lastRenderedPageBreak/>
        <w:t>附件</w:t>
      </w:r>
      <w:r>
        <w:rPr>
          <w:b/>
          <w:sz w:val="28"/>
          <w:szCs w:val="28"/>
          <w:lang w:eastAsia="zh-CN"/>
        </w:rPr>
        <w:t>2</w:t>
      </w:r>
      <w:r>
        <w:rPr>
          <w:rFonts w:hint="eastAsia"/>
          <w:b/>
          <w:sz w:val="28"/>
          <w:szCs w:val="28"/>
          <w:lang w:eastAsia="zh-CN"/>
        </w:rPr>
        <w:br/>
      </w:r>
      <w:r>
        <w:rPr>
          <w:b/>
          <w:sz w:val="24"/>
          <w:szCs w:val="24"/>
          <w:lang w:eastAsia="zh-CN"/>
        </w:rPr>
        <w:br/>
      </w:r>
      <w:r>
        <w:rPr>
          <w:rFonts w:hint="eastAsia"/>
          <w:b/>
          <w:sz w:val="28"/>
          <w:szCs w:val="28"/>
          <w:lang w:eastAsia="zh-CN"/>
        </w:rPr>
        <w:t>在</w:t>
      </w:r>
      <w:r w:rsidR="00B72CEC">
        <w:rPr>
          <w:rFonts w:hint="eastAsia"/>
          <w:b/>
          <w:sz w:val="28"/>
          <w:szCs w:val="28"/>
          <w:lang w:eastAsia="zh-CN"/>
        </w:rPr>
        <w:t>划分给</w:t>
      </w:r>
      <w:r>
        <w:rPr>
          <w:rFonts w:hint="eastAsia"/>
          <w:b/>
          <w:sz w:val="28"/>
          <w:szCs w:val="28"/>
          <w:lang w:eastAsia="zh-CN"/>
        </w:rPr>
        <w:t>FSS</w:t>
      </w:r>
      <w:r>
        <w:rPr>
          <w:rFonts w:hint="eastAsia"/>
          <w:b/>
          <w:sz w:val="28"/>
          <w:szCs w:val="28"/>
          <w:lang w:eastAsia="zh-CN"/>
        </w:rPr>
        <w:t>的</w:t>
      </w:r>
      <w:r>
        <w:rPr>
          <w:b/>
          <w:sz w:val="28"/>
          <w:szCs w:val="28"/>
          <w:lang w:eastAsia="zh-CN"/>
        </w:rPr>
        <w:t>14-14.5 GHz</w:t>
      </w:r>
      <w:r w:rsidR="00C8160D">
        <w:rPr>
          <w:rFonts w:hint="eastAsia"/>
          <w:b/>
          <w:sz w:val="28"/>
          <w:szCs w:val="28"/>
          <w:lang w:eastAsia="zh-CN"/>
        </w:rPr>
        <w:t>频段</w:t>
      </w:r>
      <w:r>
        <w:rPr>
          <w:rFonts w:hint="eastAsia"/>
          <w:b/>
          <w:sz w:val="28"/>
          <w:szCs w:val="28"/>
          <w:lang w:eastAsia="zh-CN"/>
        </w:rPr>
        <w:t>中</w:t>
      </w:r>
      <w:r>
        <w:rPr>
          <w:b/>
          <w:bCs/>
          <w:sz w:val="28"/>
          <w:szCs w:val="28"/>
          <w:lang w:eastAsia="zh-CN"/>
        </w:rPr>
        <w:br/>
      </w:r>
      <w:r>
        <w:rPr>
          <w:rFonts w:hint="eastAsia"/>
          <w:b/>
          <w:sz w:val="28"/>
          <w:szCs w:val="28"/>
          <w:lang w:eastAsia="zh-CN"/>
        </w:rPr>
        <w:t>利用</w:t>
      </w:r>
      <w:r>
        <w:rPr>
          <w:rFonts w:hint="eastAsia"/>
          <w:b/>
          <w:sz w:val="28"/>
          <w:szCs w:val="28"/>
          <w:lang w:eastAsia="zh-CN"/>
        </w:rPr>
        <w:t>FSS</w:t>
      </w:r>
      <w:r>
        <w:rPr>
          <w:rFonts w:hint="eastAsia"/>
          <w:b/>
          <w:sz w:val="28"/>
          <w:szCs w:val="28"/>
          <w:lang w:eastAsia="zh-CN"/>
        </w:rPr>
        <w:t>卫星进行通信的</w:t>
      </w:r>
      <w:r>
        <w:rPr>
          <w:rFonts w:hint="eastAsia"/>
          <w:b/>
          <w:sz w:val="28"/>
          <w:szCs w:val="28"/>
          <w:lang w:eastAsia="zh-CN"/>
        </w:rPr>
        <w:t>ESV</w:t>
      </w:r>
      <w:r>
        <w:rPr>
          <w:rFonts w:hint="eastAsia"/>
          <w:b/>
          <w:sz w:val="28"/>
          <w:szCs w:val="28"/>
          <w:lang w:eastAsia="zh-CN"/>
        </w:rPr>
        <w:t>的技术特性</w:t>
      </w:r>
    </w:p>
    <w:p w14:paraId="4CDFC0F9" w14:textId="77777777" w:rsidR="00EB126E" w:rsidRDefault="00E810DE" w:rsidP="00F26C29">
      <w:pPr>
        <w:pStyle w:val="Headingb"/>
        <w:keepNext w:val="0"/>
        <w:spacing w:before="360"/>
        <w:jc w:val="both"/>
      </w:pPr>
      <w:r>
        <w:rPr>
          <w:rFonts w:hint="eastAsia"/>
        </w:rPr>
        <w:t>样例</w:t>
      </w:r>
      <w:r>
        <w:t>12/14 GHz ESV</w:t>
      </w:r>
      <w:r>
        <w:rPr>
          <w:rFonts w:hint="eastAsia"/>
        </w:rPr>
        <w:t>系统的描述</w:t>
      </w:r>
    </w:p>
    <w:p w14:paraId="3EFAE8DF" w14:textId="77777777" w:rsidR="00EB126E" w:rsidRDefault="00E810DE">
      <w:pPr>
        <w:ind w:firstLine="480"/>
        <w:rPr>
          <w:lang w:eastAsia="zh-CN"/>
        </w:rPr>
      </w:pPr>
      <w:r>
        <w:rPr>
          <w:rFonts w:hint="eastAsia"/>
          <w:lang w:eastAsia="zh-CN"/>
        </w:rPr>
        <w:t>ESV</w:t>
      </w:r>
      <w:r>
        <w:rPr>
          <w:rFonts w:hint="eastAsia"/>
          <w:lang w:eastAsia="zh-CN"/>
        </w:rPr>
        <w:t>包括三个组成部分：</w:t>
      </w:r>
    </w:p>
    <w:p w14:paraId="3AC499BD" w14:textId="77777777" w:rsidR="00EB126E" w:rsidRDefault="00BC3BF6" w:rsidP="00BC3BF6">
      <w:pPr>
        <w:pStyle w:val="enumlev1"/>
        <w:rPr>
          <w:lang w:eastAsia="zh-CN"/>
        </w:rPr>
      </w:pPr>
      <w:r>
        <w:rPr>
          <w:lang w:eastAsia="zh-CN"/>
        </w:rPr>
        <w:t>–</w:t>
      </w:r>
      <w:r w:rsidR="00E810DE">
        <w:rPr>
          <w:lang w:eastAsia="zh-CN"/>
        </w:rPr>
        <w:tab/>
      </w:r>
      <w:r w:rsidR="00E810DE">
        <w:rPr>
          <w:rFonts w:hint="eastAsia"/>
          <w:lang w:eastAsia="zh-CN"/>
        </w:rPr>
        <w:t>天线子系统，</w:t>
      </w:r>
    </w:p>
    <w:p w14:paraId="234AC2A0" w14:textId="77777777" w:rsidR="00EB126E" w:rsidRDefault="00BC3BF6" w:rsidP="00BC3BF6">
      <w:pPr>
        <w:pStyle w:val="enumlev1"/>
        <w:rPr>
          <w:szCs w:val="24"/>
          <w:lang w:eastAsia="zh-CN"/>
        </w:rPr>
      </w:pPr>
      <w:r w:rsidRPr="00BC3BF6">
        <w:rPr>
          <w:szCs w:val="24"/>
          <w:lang w:eastAsia="zh-CN"/>
        </w:rPr>
        <w:t>–</w:t>
      </w:r>
      <w:r w:rsidR="00E810DE">
        <w:rPr>
          <w:szCs w:val="24"/>
          <w:lang w:eastAsia="zh-CN"/>
        </w:rPr>
        <w:tab/>
      </w:r>
      <w:r w:rsidR="00E810DE" w:rsidRPr="00BC3BF6">
        <w:rPr>
          <w:rFonts w:hint="eastAsia"/>
          <w:lang w:eastAsia="zh-CN"/>
        </w:rPr>
        <w:t>射频</w:t>
      </w:r>
      <w:r w:rsidR="00E810DE">
        <w:rPr>
          <w:rFonts w:hint="eastAsia"/>
          <w:szCs w:val="24"/>
          <w:lang w:eastAsia="zh-CN"/>
        </w:rPr>
        <w:t>子系统，</w:t>
      </w:r>
    </w:p>
    <w:p w14:paraId="06193B3C" w14:textId="77777777" w:rsidR="00EB126E" w:rsidRDefault="00BC3BF6" w:rsidP="00BC3BF6">
      <w:pPr>
        <w:pStyle w:val="enumlev1"/>
        <w:rPr>
          <w:szCs w:val="24"/>
          <w:lang w:eastAsia="zh-CN"/>
        </w:rPr>
      </w:pPr>
      <w:r w:rsidRPr="00BC3BF6">
        <w:rPr>
          <w:szCs w:val="24"/>
          <w:lang w:eastAsia="zh-CN"/>
        </w:rPr>
        <w:t>–</w:t>
      </w:r>
      <w:r w:rsidR="00E810DE">
        <w:rPr>
          <w:szCs w:val="24"/>
          <w:lang w:eastAsia="zh-CN"/>
        </w:rPr>
        <w:tab/>
      </w:r>
      <w:r w:rsidR="00E810DE" w:rsidRPr="00BC3BF6">
        <w:rPr>
          <w:rFonts w:hint="eastAsia"/>
          <w:lang w:eastAsia="zh-CN"/>
        </w:rPr>
        <w:t>调制解调器</w:t>
      </w:r>
      <w:r w:rsidR="00E810DE">
        <w:rPr>
          <w:rFonts w:hint="eastAsia"/>
          <w:szCs w:val="24"/>
          <w:lang w:eastAsia="zh-CN"/>
        </w:rPr>
        <w:t>子系统。</w:t>
      </w:r>
    </w:p>
    <w:p w14:paraId="11022EBD" w14:textId="77777777" w:rsidR="00EB126E" w:rsidRDefault="00E810DE">
      <w:pPr>
        <w:ind w:firstLine="482"/>
        <w:rPr>
          <w:lang w:eastAsia="zh-CN"/>
        </w:rPr>
      </w:pPr>
      <w:r>
        <w:rPr>
          <w:rFonts w:hint="eastAsia"/>
          <w:lang w:eastAsia="zh-CN"/>
        </w:rPr>
        <w:t>后者通常是安装在甲板下，而天线和射频子系统是安装在甲板上，并且满足对此类设备的所有海事规范。用于调制解调器和射频设备的部件是用于陆地地球站的常规设备的部件。</w:t>
      </w:r>
    </w:p>
    <w:p w14:paraId="1BC7B625" w14:textId="77777777" w:rsidR="00EB126E" w:rsidRDefault="00E810DE" w:rsidP="00EE4B21">
      <w:pPr>
        <w:pStyle w:val="Heading1"/>
        <w:rPr>
          <w:lang w:eastAsia="zh-CN"/>
        </w:rPr>
      </w:pPr>
      <w:r>
        <w:rPr>
          <w:lang w:eastAsia="zh-CN"/>
        </w:rPr>
        <w:t>1</w:t>
      </w:r>
      <w:r>
        <w:rPr>
          <w:lang w:eastAsia="zh-CN"/>
        </w:rPr>
        <w:tab/>
      </w:r>
      <w:r>
        <w:rPr>
          <w:rFonts w:hint="eastAsia"/>
          <w:lang w:eastAsia="zh-CN"/>
        </w:rPr>
        <w:t>天线子系统</w:t>
      </w:r>
    </w:p>
    <w:p w14:paraId="57A366BB" w14:textId="5B2DA169" w:rsidR="00EB126E" w:rsidRDefault="00E810DE">
      <w:pPr>
        <w:ind w:firstLine="482"/>
        <w:jc w:val="both"/>
        <w:rPr>
          <w:lang w:eastAsia="zh-CN"/>
        </w:rPr>
      </w:pPr>
      <w:r>
        <w:rPr>
          <w:rFonts w:hint="eastAsia"/>
          <w:lang w:eastAsia="zh-CN"/>
        </w:rPr>
        <w:t>天线子系统由一个稳定平台和一副反射面天线组成。这些系统是安装在甲板上的，并且被一个由复合泡沫塑料</w:t>
      </w:r>
      <w:r>
        <w:rPr>
          <w:rFonts w:hint="eastAsia"/>
          <w:lang w:eastAsia="zh-CN"/>
        </w:rPr>
        <w:t>/</w:t>
      </w:r>
      <w:r>
        <w:rPr>
          <w:rFonts w:hint="eastAsia"/>
          <w:lang w:eastAsia="zh-CN"/>
        </w:rPr>
        <w:t>玻璃纤维所组成的刚性的天线罩所保护。</w:t>
      </w:r>
      <w:r w:rsidR="000402A2">
        <w:rPr>
          <w:rFonts w:hint="eastAsia"/>
          <w:lang w:eastAsia="zh-CN"/>
        </w:rPr>
        <w:t>共用</w:t>
      </w:r>
      <w:r w:rsidR="00C8160D">
        <w:rPr>
          <w:rFonts w:hint="eastAsia"/>
          <w:lang w:eastAsia="zh-CN"/>
        </w:rPr>
        <w:t>频段</w:t>
      </w:r>
      <w:r>
        <w:rPr>
          <w:rFonts w:hint="eastAsia"/>
          <w:lang w:eastAsia="zh-CN"/>
        </w:rPr>
        <w:t>中使用的天线的直径通常是从</w:t>
      </w:r>
      <w:r>
        <w:rPr>
          <w:lang w:eastAsia="zh-CN"/>
        </w:rPr>
        <w:t>0.6 m</w:t>
      </w:r>
      <w:r>
        <w:rPr>
          <w:rFonts w:hint="eastAsia"/>
          <w:lang w:eastAsia="zh-CN"/>
        </w:rPr>
        <w:t>到</w:t>
      </w:r>
      <w:r>
        <w:rPr>
          <w:lang w:eastAsia="zh-CN"/>
        </w:rPr>
        <w:t>1.5 m</w:t>
      </w:r>
      <w:r>
        <w:rPr>
          <w:rFonts w:hint="eastAsia"/>
          <w:lang w:eastAsia="zh-CN"/>
        </w:rPr>
        <w:t>。通常使用一次馈电的偏置类天线以及轴对称抛物面天线。天线水平增益范围从</w:t>
      </w:r>
      <w:r>
        <w:rPr>
          <w:lang w:eastAsia="zh-CN"/>
        </w:rPr>
        <w:t>0</w:t>
      </w:r>
      <w:r>
        <w:rPr>
          <w:rFonts w:hint="eastAsia"/>
          <w:lang w:eastAsia="zh-CN"/>
        </w:rPr>
        <w:t>到</w:t>
      </w:r>
      <w:r>
        <w:sym w:font="Symbol" w:char="F02D"/>
      </w:r>
      <w:r>
        <w:rPr>
          <w:lang w:eastAsia="zh-CN"/>
        </w:rPr>
        <w:t>10 </w:t>
      </w:r>
      <w:proofErr w:type="spellStart"/>
      <w:r>
        <w:rPr>
          <w:lang w:eastAsia="zh-CN"/>
        </w:rPr>
        <w:t>dBi</w:t>
      </w:r>
      <w:proofErr w:type="spellEnd"/>
      <w:r>
        <w:rPr>
          <w:rFonts w:hint="eastAsia"/>
          <w:lang w:eastAsia="zh-CN"/>
        </w:rPr>
        <w:t>。</w:t>
      </w:r>
      <w:r>
        <w:rPr>
          <w:i/>
          <w:iCs/>
          <w:lang w:eastAsia="zh-CN"/>
        </w:rPr>
        <w:t>G</w:t>
      </w:r>
      <w:r>
        <w:rPr>
          <w:lang w:eastAsia="zh-CN"/>
        </w:rPr>
        <w:t>/</w:t>
      </w:r>
      <w:r>
        <w:rPr>
          <w:i/>
          <w:iCs/>
          <w:lang w:eastAsia="zh-CN"/>
        </w:rPr>
        <w:t>T</w:t>
      </w:r>
      <w:r>
        <w:rPr>
          <w:rFonts w:hint="eastAsia"/>
          <w:lang w:eastAsia="zh-CN"/>
        </w:rPr>
        <w:t>通常为</w:t>
      </w:r>
      <w:r>
        <w:rPr>
          <w:lang w:eastAsia="zh-CN"/>
        </w:rPr>
        <w:t>17 dB(K</w:t>
      </w:r>
      <w:r>
        <w:rPr>
          <w:vertAlign w:val="superscript"/>
          <w:lang w:eastAsia="zh-CN"/>
        </w:rPr>
        <w:t>–1</w:t>
      </w:r>
      <w:r>
        <w:rPr>
          <w:lang w:eastAsia="zh-CN"/>
        </w:rPr>
        <w:t>)</w:t>
      </w:r>
      <w:r>
        <w:rPr>
          <w:rFonts w:hint="eastAsia"/>
          <w:lang w:eastAsia="zh-CN"/>
        </w:rPr>
        <w:t>或更大。天线的操作特性满足</w:t>
      </w:r>
      <w:r>
        <w:rPr>
          <w:lang w:eastAsia="zh-CN"/>
        </w:rPr>
        <w:t>ITU</w:t>
      </w:r>
      <w:r w:rsidR="007246C6">
        <w:rPr>
          <w:lang w:eastAsia="zh-CN"/>
        </w:rPr>
        <w:t>-</w:t>
      </w:r>
      <w:r>
        <w:rPr>
          <w:lang w:eastAsia="zh-CN"/>
        </w:rPr>
        <w:t>R S.524</w:t>
      </w:r>
      <w:r>
        <w:rPr>
          <w:rFonts w:hint="eastAsia"/>
          <w:lang w:eastAsia="zh-CN"/>
        </w:rPr>
        <w:t>建议书、</w:t>
      </w:r>
      <w:r>
        <w:rPr>
          <w:lang w:eastAsia="zh-CN"/>
        </w:rPr>
        <w:t>ITU</w:t>
      </w:r>
      <w:r w:rsidR="007246C6">
        <w:rPr>
          <w:lang w:eastAsia="zh-CN"/>
        </w:rPr>
        <w:t>-</w:t>
      </w:r>
      <w:r>
        <w:rPr>
          <w:lang w:eastAsia="zh-CN"/>
        </w:rPr>
        <w:t>R S.580</w:t>
      </w:r>
      <w:r>
        <w:rPr>
          <w:rFonts w:hint="eastAsia"/>
          <w:lang w:eastAsia="zh-CN"/>
        </w:rPr>
        <w:t>建议书、</w:t>
      </w:r>
      <w:r>
        <w:rPr>
          <w:lang w:eastAsia="zh-CN"/>
        </w:rPr>
        <w:t>ITU</w:t>
      </w:r>
      <w:r w:rsidR="007246C6">
        <w:rPr>
          <w:lang w:eastAsia="zh-CN"/>
        </w:rPr>
        <w:t>-</w:t>
      </w:r>
      <w:r>
        <w:rPr>
          <w:lang w:eastAsia="zh-CN"/>
        </w:rPr>
        <w:t>R S.731</w:t>
      </w:r>
      <w:r>
        <w:rPr>
          <w:rFonts w:hint="eastAsia"/>
          <w:lang w:eastAsia="zh-CN"/>
        </w:rPr>
        <w:t>建议书和</w:t>
      </w:r>
      <w:r>
        <w:rPr>
          <w:lang w:eastAsia="zh-CN"/>
        </w:rPr>
        <w:t>ITU</w:t>
      </w:r>
      <w:r w:rsidR="007246C6">
        <w:rPr>
          <w:lang w:eastAsia="zh-CN"/>
        </w:rPr>
        <w:t>-</w:t>
      </w:r>
      <w:r>
        <w:rPr>
          <w:lang w:eastAsia="zh-CN"/>
        </w:rPr>
        <w:t>R S.732</w:t>
      </w:r>
      <w:r>
        <w:rPr>
          <w:rFonts w:hint="eastAsia"/>
          <w:lang w:eastAsia="zh-CN"/>
        </w:rPr>
        <w:t>建议书。</w:t>
      </w:r>
    </w:p>
    <w:p w14:paraId="32A9041A" w14:textId="77777777" w:rsidR="00EB126E" w:rsidRDefault="00E810DE" w:rsidP="00EE4B21">
      <w:pPr>
        <w:pStyle w:val="Heading1"/>
        <w:rPr>
          <w:lang w:eastAsia="zh-CN"/>
        </w:rPr>
      </w:pPr>
      <w:r>
        <w:rPr>
          <w:lang w:eastAsia="zh-CN"/>
        </w:rPr>
        <w:t>2</w:t>
      </w:r>
      <w:r>
        <w:rPr>
          <w:lang w:eastAsia="zh-CN"/>
        </w:rPr>
        <w:tab/>
      </w:r>
      <w:r>
        <w:rPr>
          <w:rFonts w:hint="eastAsia"/>
          <w:lang w:eastAsia="zh-CN"/>
        </w:rPr>
        <w:t>射频子系统</w:t>
      </w:r>
    </w:p>
    <w:p w14:paraId="190F3011" w14:textId="77777777" w:rsidR="00EB126E" w:rsidRDefault="00E810DE">
      <w:pPr>
        <w:ind w:firstLine="482"/>
        <w:rPr>
          <w:lang w:eastAsia="zh-CN"/>
        </w:rPr>
      </w:pPr>
      <w:r>
        <w:rPr>
          <w:rFonts w:hint="eastAsia"/>
          <w:lang w:eastAsia="zh-CN"/>
        </w:rPr>
        <w:t>射频子系统包括标准的发射机和接收机，以及被认可与卫星一起工作的常规的上、下变频器。上、下变频器是与天线一起安装在甲板上的刚性的天线罩内。实际的发射</w:t>
      </w:r>
      <w:r>
        <w:rPr>
          <w:rFonts w:hint="eastAsia"/>
          <w:lang w:eastAsia="zh-CN"/>
        </w:rPr>
        <w:t xml:space="preserve">ESV </w:t>
      </w:r>
      <w:proofErr w:type="spellStart"/>
      <w:r>
        <w:rPr>
          <w:rFonts w:hint="eastAsia"/>
          <w:lang w:eastAsia="zh-CN"/>
        </w:rPr>
        <w:t>psd</w:t>
      </w:r>
      <w:proofErr w:type="spellEnd"/>
      <w:r>
        <w:rPr>
          <w:rFonts w:hint="eastAsia"/>
          <w:lang w:eastAsia="zh-CN"/>
        </w:rPr>
        <w:t>值决定于以下几个参数：</w:t>
      </w:r>
    </w:p>
    <w:p w14:paraId="76B3AEC0" w14:textId="77777777" w:rsidR="00EB126E" w:rsidRDefault="00EE4B21" w:rsidP="00EE4B21">
      <w:pPr>
        <w:pStyle w:val="enumlev1"/>
        <w:rPr>
          <w:lang w:eastAsia="zh-CN"/>
        </w:rPr>
      </w:pPr>
      <w:r>
        <w:rPr>
          <w:lang w:eastAsia="zh-CN"/>
        </w:rPr>
        <w:t>–</w:t>
      </w:r>
      <w:r w:rsidR="00E810DE">
        <w:rPr>
          <w:lang w:eastAsia="zh-CN"/>
        </w:rPr>
        <w:tab/>
      </w:r>
      <w:r w:rsidR="00E810DE">
        <w:rPr>
          <w:rFonts w:hint="eastAsia"/>
          <w:lang w:eastAsia="zh-CN"/>
        </w:rPr>
        <w:t>船舶相对于卫星波束服务区的位置。</w:t>
      </w:r>
    </w:p>
    <w:p w14:paraId="6643ECE4" w14:textId="77777777" w:rsidR="00EB126E" w:rsidRDefault="00EE4B21" w:rsidP="00EE4B21">
      <w:pPr>
        <w:pStyle w:val="enumlev1"/>
        <w:rPr>
          <w:szCs w:val="24"/>
          <w:lang w:eastAsia="zh-CN"/>
        </w:rPr>
      </w:pPr>
      <w:r w:rsidRPr="00EE4B21">
        <w:rPr>
          <w:szCs w:val="24"/>
          <w:lang w:eastAsia="zh-CN"/>
        </w:rPr>
        <w:t>–</w:t>
      </w:r>
      <w:r w:rsidR="00E810DE">
        <w:rPr>
          <w:szCs w:val="24"/>
          <w:lang w:eastAsia="zh-CN"/>
        </w:rPr>
        <w:tab/>
      </w:r>
      <w:r w:rsidR="00E810DE">
        <w:rPr>
          <w:rFonts w:hint="eastAsia"/>
          <w:szCs w:val="24"/>
          <w:lang w:eastAsia="zh-CN"/>
        </w:rPr>
        <w:t>ESV</w:t>
      </w:r>
      <w:r w:rsidR="00E810DE">
        <w:rPr>
          <w:rFonts w:hint="eastAsia"/>
          <w:szCs w:val="24"/>
          <w:lang w:eastAsia="zh-CN"/>
        </w:rPr>
        <w:t>天线尺寸（发射天线增益）。</w:t>
      </w:r>
    </w:p>
    <w:p w14:paraId="56E3CB75" w14:textId="77777777" w:rsidR="00EB126E" w:rsidRDefault="00EE4B21" w:rsidP="00EE4B21">
      <w:pPr>
        <w:pStyle w:val="enumlev1"/>
        <w:rPr>
          <w:szCs w:val="24"/>
          <w:lang w:eastAsia="zh-CN"/>
        </w:rPr>
      </w:pPr>
      <w:r w:rsidRPr="00EE4B21">
        <w:rPr>
          <w:szCs w:val="24"/>
          <w:lang w:eastAsia="zh-CN"/>
        </w:rPr>
        <w:t>–</w:t>
      </w:r>
      <w:r w:rsidR="00E810DE">
        <w:rPr>
          <w:szCs w:val="24"/>
          <w:lang w:eastAsia="zh-CN"/>
        </w:rPr>
        <w:tab/>
      </w:r>
      <w:r w:rsidR="00E810DE">
        <w:rPr>
          <w:rFonts w:hint="eastAsia"/>
          <w:szCs w:val="24"/>
          <w:lang w:eastAsia="zh-CN"/>
        </w:rPr>
        <w:t>接收地球站相对于卫星波束服务区的位置。</w:t>
      </w:r>
    </w:p>
    <w:p w14:paraId="7C011F2B" w14:textId="77777777" w:rsidR="00EB126E" w:rsidRDefault="00EE4B21" w:rsidP="00EE4B21">
      <w:pPr>
        <w:pStyle w:val="enumlev1"/>
        <w:rPr>
          <w:szCs w:val="24"/>
          <w:lang w:eastAsia="zh-CN"/>
        </w:rPr>
      </w:pPr>
      <w:r w:rsidRPr="00EE4B21">
        <w:rPr>
          <w:szCs w:val="24"/>
          <w:lang w:eastAsia="zh-CN"/>
        </w:rPr>
        <w:t>–</w:t>
      </w:r>
      <w:r w:rsidR="00E810DE">
        <w:rPr>
          <w:szCs w:val="24"/>
          <w:lang w:eastAsia="zh-CN"/>
        </w:rPr>
        <w:tab/>
      </w:r>
      <w:r w:rsidR="00E810DE">
        <w:rPr>
          <w:rFonts w:hint="eastAsia"/>
          <w:szCs w:val="24"/>
          <w:lang w:eastAsia="zh-CN"/>
        </w:rPr>
        <w:t>接收地球站的天线尺寸（接收</w:t>
      </w:r>
      <w:r w:rsidR="00E810DE">
        <w:rPr>
          <w:i/>
          <w:iCs/>
          <w:szCs w:val="24"/>
          <w:lang w:eastAsia="zh-CN"/>
        </w:rPr>
        <w:t>G</w:t>
      </w:r>
      <w:r w:rsidR="00E810DE">
        <w:rPr>
          <w:szCs w:val="24"/>
          <w:lang w:eastAsia="zh-CN"/>
        </w:rPr>
        <w:t>/</w:t>
      </w:r>
      <w:r w:rsidR="00E810DE">
        <w:rPr>
          <w:i/>
          <w:iCs/>
          <w:szCs w:val="24"/>
          <w:lang w:eastAsia="zh-CN"/>
        </w:rPr>
        <w:t>T</w:t>
      </w:r>
      <w:r w:rsidR="00E810DE">
        <w:rPr>
          <w:rFonts w:hint="eastAsia"/>
          <w:szCs w:val="24"/>
          <w:lang w:eastAsia="zh-CN"/>
        </w:rPr>
        <w:t>）。</w:t>
      </w:r>
    </w:p>
    <w:p w14:paraId="5215A264" w14:textId="77777777" w:rsidR="00EB126E" w:rsidRDefault="00EE4B21" w:rsidP="00EE4B21">
      <w:pPr>
        <w:pStyle w:val="enumlev1"/>
        <w:rPr>
          <w:szCs w:val="24"/>
          <w:lang w:eastAsia="zh-CN"/>
        </w:rPr>
      </w:pPr>
      <w:r w:rsidRPr="00EE4B21">
        <w:rPr>
          <w:szCs w:val="24"/>
          <w:lang w:eastAsia="zh-CN"/>
        </w:rPr>
        <w:t>–</w:t>
      </w:r>
      <w:r w:rsidR="00E810DE">
        <w:rPr>
          <w:szCs w:val="24"/>
          <w:lang w:eastAsia="zh-CN"/>
        </w:rPr>
        <w:tab/>
      </w:r>
      <w:r w:rsidR="00E810DE">
        <w:rPr>
          <w:rFonts w:hint="eastAsia"/>
          <w:szCs w:val="24"/>
          <w:lang w:eastAsia="zh-CN"/>
        </w:rPr>
        <w:t>卫星转发器的</w:t>
      </w:r>
      <w:r w:rsidR="00E810DE" w:rsidRPr="00EE4B21">
        <w:rPr>
          <w:rFonts w:hint="eastAsia"/>
          <w:lang w:eastAsia="zh-CN"/>
        </w:rPr>
        <w:t>操作</w:t>
      </w:r>
      <w:r w:rsidR="00E810DE">
        <w:rPr>
          <w:rFonts w:hint="eastAsia"/>
          <w:szCs w:val="24"/>
          <w:lang w:eastAsia="zh-CN"/>
        </w:rPr>
        <w:t>增益步幅等。</w:t>
      </w:r>
    </w:p>
    <w:p w14:paraId="2303B437" w14:textId="77777777" w:rsidR="00EB126E" w:rsidRDefault="00E810DE" w:rsidP="00D83DF6">
      <w:pPr>
        <w:pStyle w:val="Heading1"/>
        <w:rPr>
          <w:lang w:eastAsia="zh-CN"/>
        </w:rPr>
      </w:pPr>
      <w:r>
        <w:rPr>
          <w:lang w:eastAsia="zh-CN"/>
        </w:rPr>
        <w:t>3</w:t>
      </w:r>
      <w:r>
        <w:rPr>
          <w:lang w:eastAsia="zh-CN"/>
        </w:rPr>
        <w:tab/>
      </w:r>
      <w:r>
        <w:rPr>
          <w:rFonts w:hint="eastAsia"/>
          <w:lang w:eastAsia="zh-CN"/>
        </w:rPr>
        <w:t>调制解调器子系统</w:t>
      </w:r>
    </w:p>
    <w:p w14:paraId="60256C4F" w14:textId="77777777" w:rsidR="00EB126E" w:rsidRDefault="00E810DE">
      <w:pPr>
        <w:ind w:firstLine="482"/>
        <w:rPr>
          <w:lang w:eastAsia="zh-CN"/>
        </w:rPr>
      </w:pPr>
      <w:r>
        <w:rPr>
          <w:rFonts w:hint="eastAsia"/>
          <w:lang w:eastAsia="zh-CN"/>
        </w:rPr>
        <w:t>调制解调器子系统是位于甲板下的无线电通信室内，包括一个天线控制单元及其它常规的容易得到的电子设备，这些设备设计成按照上面规定的操作参数进行工作。</w:t>
      </w:r>
    </w:p>
    <w:p w14:paraId="16B8F3BC" w14:textId="77777777" w:rsidR="00EB126E" w:rsidRDefault="00E810DE" w:rsidP="00D83DF6">
      <w:pPr>
        <w:pStyle w:val="Heading1"/>
        <w:rPr>
          <w:lang w:eastAsia="zh-CN"/>
        </w:rPr>
      </w:pPr>
      <w:r>
        <w:rPr>
          <w:lang w:eastAsia="zh-CN"/>
        </w:rPr>
        <w:t>4</w:t>
      </w:r>
      <w:r>
        <w:rPr>
          <w:lang w:eastAsia="zh-CN"/>
        </w:rPr>
        <w:tab/>
      </w:r>
      <w:r>
        <w:rPr>
          <w:rFonts w:hint="eastAsia"/>
          <w:lang w:eastAsia="zh-CN"/>
        </w:rPr>
        <w:t>ESV</w:t>
      </w:r>
      <w:r>
        <w:rPr>
          <w:rFonts w:hint="eastAsia"/>
          <w:lang w:eastAsia="zh-CN"/>
        </w:rPr>
        <w:t>技术特性</w:t>
      </w:r>
    </w:p>
    <w:p w14:paraId="2E09B00D" w14:textId="1436B901" w:rsidR="00385004" w:rsidRDefault="00385004" w:rsidP="009A10CC">
      <w:pPr>
        <w:ind w:firstLineChars="200" w:firstLine="480"/>
        <w:rPr>
          <w:lang w:val="en-US" w:eastAsia="zh-CN"/>
        </w:rPr>
      </w:pPr>
      <w:r w:rsidRPr="00971049">
        <w:rPr>
          <w:rFonts w:hint="eastAsia"/>
          <w:lang w:val="en-US" w:eastAsia="zh-CN"/>
        </w:rPr>
        <w:t>表</w:t>
      </w:r>
      <w:r>
        <w:rPr>
          <w:rFonts w:hint="eastAsia"/>
          <w:lang w:val="en-US" w:eastAsia="zh-CN"/>
        </w:rPr>
        <w:t>2</w:t>
      </w:r>
      <w:r w:rsidRPr="00971049">
        <w:rPr>
          <w:rFonts w:hint="eastAsia"/>
          <w:lang w:val="en-US" w:eastAsia="zh-CN"/>
        </w:rPr>
        <w:t>列出了在</w:t>
      </w:r>
      <w:r>
        <w:rPr>
          <w:lang w:val="en-US" w:eastAsia="zh-CN"/>
        </w:rPr>
        <w:t>14-14.5 GHz</w:t>
      </w:r>
      <w:r w:rsidRPr="00971049">
        <w:rPr>
          <w:rFonts w:hint="eastAsia"/>
          <w:lang w:val="en-US" w:eastAsia="zh-CN"/>
        </w:rPr>
        <w:t>频段</w:t>
      </w:r>
      <w:r>
        <w:rPr>
          <w:rFonts w:hint="eastAsia"/>
          <w:lang w:val="en-US" w:eastAsia="zh-CN"/>
        </w:rPr>
        <w:t>操作</w:t>
      </w:r>
      <w:r w:rsidRPr="00971049">
        <w:rPr>
          <w:rFonts w:hint="eastAsia"/>
          <w:lang w:val="en-US" w:eastAsia="zh-CN"/>
        </w:rPr>
        <w:t>的</w:t>
      </w:r>
      <w:r w:rsidRPr="00971049">
        <w:rPr>
          <w:rFonts w:hint="eastAsia"/>
          <w:lang w:val="en-US" w:eastAsia="zh-CN"/>
        </w:rPr>
        <w:t>ESV</w:t>
      </w:r>
      <w:r w:rsidRPr="00971049">
        <w:rPr>
          <w:rFonts w:hint="eastAsia"/>
          <w:lang w:val="en-US" w:eastAsia="zh-CN"/>
        </w:rPr>
        <w:t>应提交给电子数据库</w:t>
      </w:r>
      <w:r>
        <w:rPr>
          <w:rFonts w:hint="eastAsia"/>
          <w:lang w:val="en-US" w:eastAsia="zh-CN"/>
        </w:rPr>
        <w:t>、</w:t>
      </w:r>
      <w:r w:rsidRPr="00971049">
        <w:rPr>
          <w:rFonts w:hint="eastAsia"/>
          <w:lang w:val="en-US" w:eastAsia="zh-CN"/>
        </w:rPr>
        <w:t>与本建议</w:t>
      </w:r>
      <w:r>
        <w:rPr>
          <w:rFonts w:hint="eastAsia"/>
          <w:lang w:val="en-US" w:eastAsia="zh-CN"/>
        </w:rPr>
        <w:t>书</w:t>
      </w:r>
      <w:r w:rsidRPr="00971049">
        <w:rPr>
          <w:rFonts w:hint="eastAsia"/>
          <w:lang w:val="en-US" w:eastAsia="zh-CN"/>
        </w:rPr>
        <w:t>相关的技术</w:t>
      </w:r>
      <w:r>
        <w:rPr>
          <w:rFonts w:hint="eastAsia"/>
          <w:lang w:val="en-US" w:eastAsia="zh-CN"/>
        </w:rPr>
        <w:t>特性</w:t>
      </w:r>
      <w:r w:rsidRPr="00971049">
        <w:rPr>
          <w:rFonts w:hint="eastAsia"/>
          <w:lang w:val="en-US" w:eastAsia="zh-CN"/>
        </w:rPr>
        <w:t>。该表还提供了示例数据。</w:t>
      </w:r>
    </w:p>
    <w:p w14:paraId="07CB74EB" w14:textId="24EB6B9C" w:rsidR="00C478C5" w:rsidRPr="00C478C5" w:rsidRDefault="00385004" w:rsidP="00C852CA">
      <w:pPr>
        <w:pStyle w:val="TableNo"/>
        <w:tabs>
          <w:tab w:val="left" w:pos="4458"/>
          <w:tab w:val="center" w:pos="4819"/>
        </w:tabs>
      </w:pPr>
      <w:r>
        <w:rPr>
          <w:rFonts w:hint="eastAsia"/>
          <w:lang w:eastAsia="zh-CN"/>
        </w:rPr>
        <w:lastRenderedPageBreak/>
        <w:t>表</w:t>
      </w:r>
      <w:r w:rsidR="00E810DE">
        <w:t>2</w:t>
      </w:r>
      <w:r w:rsidR="00C478C5">
        <w:fldChar w:fldCharType="begin"/>
      </w:r>
      <w:r w:rsidR="00C478C5">
        <w:instrText xml:space="preserve"> LINK Excel.Sheet.12 "C:\\Users\\lujia\\Desktop\\2200868\\</w:instrText>
      </w:r>
      <w:r w:rsidR="00C478C5">
        <w:instrText>回文</w:instrText>
      </w:r>
      <w:r w:rsidR="00C478C5">
        <w:instrText xml:space="preserve">\\2200868C_Tables 1 and 2.xlsx" "Table 2!R1C1:R26C4" \a \f 5 \h  \* MERGEFORMAT </w:instrText>
      </w:r>
      <w:r w:rsidR="00C478C5">
        <w:fldChar w:fldCharType="separate"/>
      </w:r>
    </w:p>
    <w:tbl>
      <w:tblPr>
        <w:tblStyle w:val="TableGrid"/>
        <w:tblW w:w="9120" w:type="dxa"/>
        <w:jc w:val="center"/>
        <w:tblLook w:val="04A0" w:firstRow="1" w:lastRow="0" w:firstColumn="1" w:lastColumn="0" w:noHBand="0" w:noVBand="1"/>
      </w:tblPr>
      <w:tblGrid>
        <w:gridCol w:w="700"/>
        <w:gridCol w:w="3860"/>
        <w:gridCol w:w="1960"/>
        <w:gridCol w:w="2600"/>
      </w:tblGrid>
      <w:tr w:rsidR="00C478C5" w:rsidRPr="00C478C5" w14:paraId="3309820F" w14:textId="77777777" w:rsidTr="00C852CA">
        <w:trPr>
          <w:trHeight w:val="522"/>
          <w:jc w:val="center"/>
        </w:trPr>
        <w:tc>
          <w:tcPr>
            <w:tcW w:w="700" w:type="dxa"/>
            <w:noWrap/>
            <w:vAlign w:val="center"/>
            <w:hideMark/>
          </w:tcPr>
          <w:p w14:paraId="6289862B" w14:textId="219C3033" w:rsidR="00C478C5" w:rsidRPr="00C478C5" w:rsidRDefault="00C478C5" w:rsidP="00DD6D17">
            <w:pPr>
              <w:pStyle w:val="Tablefin"/>
              <w:jc w:val="center"/>
            </w:pPr>
          </w:p>
        </w:tc>
        <w:tc>
          <w:tcPr>
            <w:tcW w:w="3860" w:type="dxa"/>
            <w:vAlign w:val="center"/>
            <w:hideMark/>
          </w:tcPr>
          <w:p w14:paraId="50ED0DD7" w14:textId="77777777" w:rsidR="00C478C5" w:rsidRPr="00C478C5" w:rsidRDefault="00C478C5" w:rsidP="00DD6D17">
            <w:pPr>
              <w:pStyle w:val="Tablefin"/>
              <w:jc w:val="center"/>
              <w:rPr>
                <w:b/>
                <w:bCs/>
              </w:rPr>
            </w:pPr>
            <w:r w:rsidRPr="00C478C5">
              <w:rPr>
                <w:b/>
                <w:bCs/>
              </w:rPr>
              <w:t>ID</w:t>
            </w:r>
            <w:proofErr w:type="spellStart"/>
            <w:r w:rsidRPr="00C478C5">
              <w:rPr>
                <w:b/>
                <w:bCs/>
              </w:rPr>
              <w:t>参数</w:t>
            </w:r>
            <w:proofErr w:type="spellEnd"/>
          </w:p>
        </w:tc>
        <w:tc>
          <w:tcPr>
            <w:tcW w:w="1960" w:type="dxa"/>
            <w:noWrap/>
            <w:vAlign w:val="center"/>
            <w:hideMark/>
          </w:tcPr>
          <w:p w14:paraId="3138D25D" w14:textId="77777777" w:rsidR="00C478C5" w:rsidRPr="00C478C5" w:rsidRDefault="00C478C5" w:rsidP="00DD6D17">
            <w:pPr>
              <w:pStyle w:val="Tablefin"/>
              <w:jc w:val="center"/>
              <w:rPr>
                <w:b/>
                <w:bCs/>
              </w:rPr>
            </w:pPr>
            <w:proofErr w:type="spellStart"/>
            <w:r w:rsidRPr="00C478C5">
              <w:rPr>
                <w:b/>
                <w:bCs/>
              </w:rPr>
              <w:t>示例</w:t>
            </w:r>
            <w:proofErr w:type="spellEnd"/>
          </w:p>
        </w:tc>
        <w:tc>
          <w:tcPr>
            <w:tcW w:w="2600" w:type="dxa"/>
            <w:noWrap/>
            <w:vAlign w:val="center"/>
            <w:hideMark/>
          </w:tcPr>
          <w:p w14:paraId="6BEB0AC8" w14:textId="77777777" w:rsidR="00C478C5" w:rsidRPr="00C478C5" w:rsidRDefault="00C478C5" w:rsidP="00DD6D17">
            <w:pPr>
              <w:pStyle w:val="Tablefin"/>
              <w:jc w:val="center"/>
              <w:rPr>
                <w:b/>
                <w:bCs/>
              </w:rPr>
            </w:pPr>
            <w:proofErr w:type="spellStart"/>
            <w:r w:rsidRPr="00C478C5">
              <w:rPr>
                <w:b/>
                <w:bCs/>
              </w:rPr>
              <w:t>备注</w:t>
            </w:r>
            <w:proofErr w:type="spellEnd"/>
          </w:p>
        </w:tc>
      </w:tr>
      <w:tr w:rsidR="00C478C5" w:rsidRPr="00C478C5" w14:paraId="2C4960A5" w14:textId="77777777" w:rsidTr="00C478C5">
        <w:trPr>
          <w:trHeight w:val="255"/>
          <w:jc w:val="center"/>
        </w:trPr>
        <w:tc>
          <w:tcPr>
            <w:tcW w:w="700" w:type="dxa"/>
            <w:noWrap/>
            <w:hideMark/>
          </w:tcPr>
          <w:p w14:paraId="0ECF4667" w14:textId="77777777" w:rsidR="00C478C5" w:rsidRPr="00C478C5" w:rsidRDefault="00C478C5" w:rsidP="00DD6D17">
            <w:pPr>
              <w:pStyle w:val="Tablefin"/>
              <w:jc w:val="right"/>
            </w:pPr>
            <w:r w:rsidRPr="00C478C5">
              <w:t> </w:t>
            </w:r>
          </w:p>
        </w:tc>
        <w:tc>
          <w:tcPr>
            <w:tcW w:w="3860" w:type="dxa"/>
            <w:hideMark/>
          </w:tcPr>
          <w:p w14:paraId="40CCA5CD" w14:textId="77777777" w:rsidR="00C478C5" w:rsidRPr="00C478C5" w:rsidRDefault="00C478C5" w:rsidP="00DD6D17">
            <w:pPr>
              <w:pStyle w:val="Tablefin"/>
              <w:jc w:val="left"/>
            </w:pPr>
            <w:proofErr w:type="spellStart"/>
            <w:r w:rsidRPr="00C478C5">
              <w:t>主管部门</w:t>
            </w:r>
            <w:proofErr w:type="spellEnd"/>
          </w:p>
        </w:tc>
        <w:tc>
          <w:tcPr>
            <w:tcW w:w="1960" w:type="dxa"/>
            <w:noWrap/>
            <w:hideMark/>
          </w:tcPr>
          <w:p w14:paraId="06016EC9" w14:textId="6E88307C" w:rsidR="00C478C5" w:rsidRPr="00C478C5" w:rsidRDefault="00C478C5" w:rsidP="00DD6D17">
            <w:pPr>
              <w:pStyle w:val="Tablefin"/>
              <w:jc w:val="center"/>
            </w:pPr>
          </w:p>
        </w:tc>
        <w:tc>
          <w:tcPr>
            <w:tcW w:w="2600" w:type="dxa"/>
            <w:noWrap/>
            <w:hideMark/>
          </w:tcPr>
          <w:p w14:paraId="0003C92D" w14:textId="77777777" w:rsidR="00C478C5" w:rsidRPr="00C478C5" w:rsidRDefault="00C478C5" w:rsidP="00DD6D17">
            <w:pPr>
              <w:pStyle w:val="Tablefin"/>
              <w:jc w:val="left"/>
            </w:pPr>
            <w:r w:rsidRPr="00C478C5">
              <w:t> </w:t>
            </w:r>
          </w:p>
        </w:tc>
      </w:tr>
      <w:tr w:rsidR="00C478C5" w:rsidRPr="00C478C5" w14:paraId="114E5B74" w14:textId="77777777" w:rsidTr="00C478C5">
        <w:trPr>
          <w:trHeight w:val="259"/>
          <w:jc w:val="center"/>
        </w:trPr>
        <w:tc>
          <w:tcPr>
            <w:tcW w:w="700" w:type="dxa"/>
            <w:noWrap/>
            <w:hideMark/>
          </w:tcPr>
          <w:p w14:paraId="160D749C" w14:textId="77777777" w:rsidR="00C478C5" w:rsidRPr="00C478C5" w:rsidRDefault="00C478C5" w:rsidP="00DD6D17">
            <w:pPr>
              <w:pStyle w:val="Tablefin"/>
              <w:jc w:val="right"/>
            </w:pPr>
            <w:r w:rsidRPr="00C478C5">
              <w:t> </w:t>
            </w:r>
          </w:p>
        </w:tc>
        <w:tc>
          <w:tcPr>
            <w:tcW w:w="3860" w:type="dxa"/>
            <w:hideMark/>
          </w:tcPr>
          <w:p w14:paraId="1D3F3DBB" w14:textId="77777777" w:rsidR="00C478C5" w:rsidRPr="00C478C5" w:rsidRDefault="00C478C5" w:rsidP="00DD6D17">
            <w:pPr>
              <w:pStyle w:val="Tablefin"/>
              <w:jc w:val="left"/>
            </w:pPr>
            <w:proofErr w:type="spellStart"/>
            <w:r w:rsidRPr="00C478C5">
              <w:t>来源</w:t>
            </w:r>
            <w:proofErr w:type="spellEnd"/>
          </w:p>
        </w:tc>
        <w:tc>
          <w:tcPr>
            <w:tcW w:w="1960" w:type="dxa"/>
            <w:noWrap/>
            <w:hideMark/>
          </w:tcPr>
          <w:p w14:paraId="1E3001D8" w14:textId="79B906D2" w:rsidR="00C478C5" w:rsidRPr="00C478C5" w:rsidRDefault="00C478C5" w:rsidP="00DD6D17">
            <w:pPr>
              <w:pStyle w:val="Tablefin"/>
              <w:jc w:val="center"/>
            </w:pPr>
          </w:p>
        </w:tc>
        <w:tc>
          <w:tcPr>
            <w:tcW w:w="2600" w:type="dxa"/>
            <w:noWrap/>
            <w:hideMark/>
          </w:tcPr>
          <w:p w14:paraId="32C38191" w14:textId="77777777" w:rsidR="00C478C5" w:rsidRPr="00C478C5" w:rsidRDefault="00C478C5" w:rsidP="00DD6D17">
            <w:pPr>
              <w:pStyle w:val="Tablefin"/>
              <w:jc w:val="left"/>
            </w:pPr>
            <w:r w:rsidRPr="00C478C5">
              <w:t> </w:t>
            </w:r>
          </w:p>
        </w:tc>
      </w:tr>
      <w:tr w:rsidR="00C478C5" w:rsidRPr="00C478C5" w14:paraId="606A9453" w14:textId="77777777" w:rsidTr="00C478C5">
        <w:trPr>
          <w:trHeight w:val="255"/>
          <w:jc w:val="center"/>
        </w:trPr>
        <w:tc>
          <w:tcPr>
            <w:tcW w:w="700" w:type="dxa"/>
            <w:noWrap/>
            <w:hideMark/>
          </w:tcPr>
          <w:p w14:paraId="06171CB7" w14:textId="77777777" w:rsidR="00C478C5" w:rsidRPr="00C478C5" w:rsidRDefault="00C478C5" w:rsidP="00DD6D17">
            <w:pPr>
              <w:pStyle w:val="Tablefin"/>
              <w:jc w:val="right"/>
            </w:pPr>
            <w:r w:rsidRPr="00C478C5">
              <w:t>1</w:t>
            </w:r>
          </w:p>
        </w:tc>
        <w:tc>
          <w:tcPr>
            <w:tcW w:w="3860" w:type="dxa"/>
            <w:hideMark/>
          </w:tcPr>
          <w:p w14:paraId="3FB550B7" w14:textId="77777777" w:rsidR="00C478C5" w:rsidRPr="00C478C5" w:rsidRDefault="00C478C5" w:rsidP="00DD6D17">
            <w:pPr>
              <w:pStyle w:val="Tablefin"/>
              <w:jc w:val="left"/>
              <w:rPr>
                <w:lang w:eastAsia="zh-CN"/>
              </w:rPr>
            </w:pPr>
            <w:r w:rsidRPr="00C478C5">
              <w:rPr>
                <w:lang w:eastAsia="zh-CN"/>
              </w:rPr>
              <w:t>发射调谐范围（</w:t>
            </w:r>
            <w:r w:rsidRPr="00C478C5">
              <w:rPr>
                <w:lang w:eastAsia="zh-CN"/>
              </w:rPr>
              <w:t>GHz</w:t>
            </w:r>
            <w:r w:rsidRPr="00C478C5">
              <w:rPr>
                <w:lang w:eastAsia="zh-CN"/>
              </w:rPr>
              <w:t>）</w:t>
            </w:r>
          </w:p>
        </w:tc>
        <w:tc>
          <w:tcPr>
            <w:tcW w:w="1960" w:type="dxa"/>
            <w:noWrap/>
            <w:hideMark/>
          </w:tcPr>
          <w:p w14:paraId="29E64F77" w14:textId="77777777" w:rsidR="00C478C5" w:rsidRPr="00C478C5" w:rsidRDefault="00C478C5" w:rsidP="00DD6D17">
            <w:pPr>
              <w:pStyle w:val="Tablefin"/>
              <w:jc w:val="center"/>
            </w:pPr>
            <w:r w:rsidRPr="00C478C5">
              <w:t>14-14.5</w:t>
            </w:r>
          </w:p>
        </w:tc>
        <w:tc>
          <w:tcPr>
            <w:tcW w:w="2600" w:type="dxa"/>
            <w:noWrap/>
            <w:hideMark/>
          </w:tcPr>
          <w:p w14:paraId="03835543" w14:textId="77777777" w:rsidR="00C478C5" w:rsidRPr="00C478C5" w:rsidRDefault="00C478C5" w:rsidP="00DD6D17">
            <w:pPr>
              <w:pStyle w:val="Tablefin"/>
              <w:jc w:val="left"/>
            </w:pPr>
            <w:r w:rsidRPr="00C478C5">
              <w:t> </w:t>
            </w:r>
          </w:p>
        </w:tc>
      </w:tr>
      <w:tr w:rsidR="00C478C5" w:rsidRPr="00C478C5" w14:paraId="461A4B7B" w14:textId="77777777" w:rsidTr="00C478C5">
        <w:trPr>
          <w:trHeight w:val="499"/>
          <w:jc w:val="center"/>
        </w:trPr>
        <w:tc>
          <w:tcPr>
            <w:tcW w:w="700" w:type="dxa"/>
            <w:noWrap/>
            <w:hideMark/>
          </w:tcPr>
          <w:p w14:paraId="73C91BB3" w14:textId="77777777" w:rsidR="00C478C5" w:rsidRPr="00C478C5" w:rsidRDefault="00C478C5" w:rsidP="00DD6D17">
            <w:pPr>
              <w:pStyle w:val="Tablefin"/>
              <w:jc w:val="right"/>
            </w:pPr>
            <w:r w:rsidRPr="00C478C5">
              <w:t>2</w:t>
            </w:r>
          </w:p>
        </w:tc>
        <w:tc>
          <w:tcPr>
            <w:tcW w:w="3860" w:type="dxa"/>
            <w:hideMark/>
          </w:tcPr>
          <w:p w14:paraId="0538A348" w14:textId="77777777" w:rsidR="00C478C5" w:rsidRPr="00C478C5" w:rsidRDefault="00C478C5" w:rsidP="00DD6D17">
            <w:pPr>
              <w:pStyle w:val="Tablefin"/>
              <w:jc w:val="left"/>
              <w:rPr>
                <w:lang w:eastAsia="zh-CN"/>
              </w:rPr>
            </w:pPr>
            <w:r w:rsidRPr="00C478C5">
              <w:rPr>
                <w:lang w:eastAsia="zh-CN"/>
              </w:rPr>
              <w:t>发射类型（调制</w:t>
            </w:r>
            <w:r w:rsidRPr="00C478C5">
              <w:rPr>
                <w:lang w:eastAsia="zh-CN"/>
              </w:rPr>
              <w:t>/</w:t>
            </w:r>
            <w:r w:rsidRPr="00C478C5">
              <w:rPr>
                <w:lang w:eastAsia="zh-CN"/>
              </w:rPr>
              <w:t>多址方式）</w:t>
            </w:r>
          </w:p>
        </w:tc>
        <w:tc>
          <w:tcPr>
            <w:tcW w:w="1960" w:type="dxa"/>
            <w:noWrap/>
            <w:hideMark/>
          </w:tcPr>
          <w:p w14:paraId="68DCC15E" w14:textId="77777777" w:rsidR="00C478C5" w:rsidRPr="00C478C5" w:rsidRDefault="00C478C5" w:rsidP="00DD6D17">
            <w:pPr>
              <w:pStyle w:val="Tablefin"/>
              <w:jc w:val="center"/>
            </w:pPr>
            <w:r w:rsidRPr="00C478C5">
              <w:t>QPSK/CDMA</w:t>
            </w:r>
          </w:p>
        </w:tc>
        <w:tc>
          <w:tcPr>
            <w:tcW w:w="2600" w:type="dxa"/>
            <w:noWrap/>
            <w:hideMark/>
          </w:tcPr>
          <w:p w14:paraId="77F32689" w14:textId="77777777" w:rsidR="00C478C5" w:rsidRPr="00C478C5" w:rsidRDefault="00C478C5" w:rsidP="00DD6D17">
            <w:pPr>
              <w:pStyle w:val="Tablefin"/>
              <w:jc w:val="left"/>
            </w:pPr>
            <w:r w:rsidRPr="00C478C5">
              <w:t> </w:t>
            </w:r>
          </w:p>
        </w:tc>
      </w:tr>
      <w:tr w:rsidR="00C478C5" w:rsidRPr="00C478C5" w14:paraId="0E5F7CED" w14:textId="77777777" w:rsidTr="00C478C5">
        <w:trPr>
          <w:trHeight w:val="255"/>
          <w:jc w:val="center"/>
        </w:trPr>
        <w:tc>
          <w:tcPr>
            <w:tcW w:w="700" w:type="dxa"/>
            <w:noWrap/>
            <w:hideMark/>
          </w:tcPr>
          <w:p w14:paraId="79CE954E" w14:textId="77777777" w:rsidR="00C478C5" w:rsidRPr="00C478C5" w:rsidRDefault="00C478C5" w:rsidP="00DD6D17">
            <w:pPr>
              <w:pStyle w:val="Tablefin"/>
              <w:jc w:val="right"/>
            </w:pPr>
            <w:r w:rsidRPr="00C478C5">
              <w:t>3</w:t>
            </w:r>
          </w:p>
        </w:tc>
        <w:tc>
          <w:tcPr>
            <w:tcW w:w="3860" w:type="dxa"/>
            <w:hideMark/>
          </w:tcPr>
          <w:p w14:paraId="0542D98F" w14:textId="77777777" w:rsidR="00C478C5" w:rsidRPr="00C478C5" w:rsidRDefault="00C478C5" w:rsidP="00DD6D17">
            <w:pPr>
              <w:pStyle w:val="Tablefin"/>
              <w:jc w:val="left"/>
            </w:pPr>
            <w:proofErr w:type="spellStart"/>
            <w:r w:rsidRPr="00C478C5">
              <w:t>数据速率</w:t>
            </w:r>
            <w:proofErr w:type="spellEnd"/>
            <w:r w:rsidRPr="00C478C5">
              <w:t>（</w:t>
            </w:r>
            <w:r w:rsidRPr="00C478C5">
              <w:t>kbit/s</w:t>
            </w:r>
            <w:r w:rsidRPr="00C478C5">
              <w:t>）</w:t>
            </w:r>
          </w:p>
        </w:tc>
        <w:tc>
          <w:tcPr>
            <w:tcW w:w="1960" w:type="dxa"/>
            <w:noWrap/>
            <w:hideMark/>
          </w:tcPr>
          <w:p w14:paraId="70A0FF1D" w14:textId="77777777" w:rsidR="00C478C5" w:rsidRPr="00C478C5" w:rsidRDefault="00C478C5" w:rsidP="00DD6D17">
            <w:pPr>
              <w:pStyle w:val="Tablefin"/>
              <w:jc w:val="center"/>
            </w:pPr>
            <w:r w:rsidRPr="00C478C5">
              <w:t>1 024-2 048</w:t>
            </w:r>
          </w:p>
        </w:tc>
        <w:tc>
          <w:tcPr>
            <w:tcW w:w="2600" w:type="dxa"/>
            <w:noWrap/>
            <w:hideMark/>
          </w:tcPr>
          <w:p w14:paraId="6B67F644" w14:textId="77777777" w:rsidR="00C478C5" w:rsidRPr="00C478C5" w:rsidRDefault="00C478C5" w:rsidP="00DD6D17">
            <w:pPr>
              <w:pStyle w:val="Tablefin"/>
              <w:jc w:val="left"/>
            </w:pPr>
            <w:r w:rsidRPr="00C478C5">
              <w:t> </w:t>
            </w:r>
          </w:p>
        </w:tc>
      </w:tr>
      <w:tr w:rsidR="00C478C5" w:rsidRPr="00C478C5" w14:paraId="0B6286A7" w14:textId="77777777" w:rsidTr="00C478C5">
        <w:trPr>
          <w:trHeight w:val="255"/>
          <w:jc w:val="center"/>
        </w:trPr>
        <w:tc>
          <w:tcPr>
            <w:tcW w:w="700" w:type="dxa"/>
            <w:noWrap/>
            <w:hideMark/>
          </w:tcPr>
          <w:p w14:paraId="00484B12" w14:textId="77777777" w:rsidR="00C478C5" w:rsidRPr="00C478C5" w:rsidRDefault="00C478C5" w:rsidP="00DD6D17">
            <w:pPr>
              <w:pStyle w:val="Tablefin"/>
              <w:jc w:val="right"/>
            </w:pPr>
            <w:r w:rsidRPr="00C478C5">
              <w:t>4</w:t>
            </w:r>
          </w:p>
        </w:tc>
        <w:tc>
          <w:tcPr>
            <w:tcW w:w="3860" w:type="dxa"/>
            <w:hideMark/>
          </w:tcPr>
          <w:p w14:paraId="7074A324" w14:textId="77777777" w:rsidR="00C478C5" w:rsidRPr="00C478C5" w:rsidRDefault="00C478C5" w:rsidP="00DD6D17">
            <w:pPr>
              <w:pStyle w:val="Tablefin"/>
              <w:jc w:val="left"/>
            </w:pPr>
            <w:proofErr w:type="spellStart"/>
            <w:r w:rsidRPr="00C478C5">
              <w:t>占用带宽</w:t>
            </w:r>
            <w:proofErr w:type="spellEnd"/>
            <w:r w:rsidRPr="00C478C5">
              <w:t>（</w:t>
            </w:r>
            <w:r w:rsidRPr="00C478C5">
              <w:t>MHz</w:t>
            </w:r>
            <w:r w:rsidRPr="00C478C5">
              <w:t>）</w:t>
            </w:r>
          </w:p>
        </w:tc>
        <w:tc>
          <w:tcPr>
            <w:tcW w:w="1960" w:type="dxa"/>
            <w:noWrap/>
            <w:hideMark/>
          </w:tcPr>
          <w:p w14:paraId="45A37F5C" w14:textId="77777777" w:rsidR="00C478C5" w:rsidRPr="00C478C5" w:rsidRDefault="00C478C5" w:rsidP="00DD6D17">
            <w:pPr>
              <w:pStyle w:val="Tablefin"/>
              <w:jc w:val="center"/>
            </w:pPr>
            <w:r w:rsidRPr="00C478C5">
              <w:t>1.843-8.271</w:t>
            </w:r>
          </w:p>
        </w:tc>
        <w:tc>
          <w:tcPr>
            <w:tcW w:w="2600" w:type="dxa"/>
            <w:noWrap/>
            <w:hideMark/>
          </w:tcPr>
          <w:p w14:paraId="2C59C836" w14:textId="77777777" w:rsidR="00C478C5" w:rsidRPr="00C478C5" w:rsidRDefault="00C478C5" w:rsidP="00DD6D17">
            <w:pPr>
              <w:pStyle w:val="Tablefin"/>
              <w:jc w:val="left"/>
            </w:pPr>
            <w:r w:rsidRPr="00C478C5">
              <w:t> </w:t>
            </w:r>
          </w:p>
        </w:tc>
      </w:tr>
      <w:tr w:rsidR="00C478C5" w:rsidRPr="00C478C5" w14:paraId="569858CE" w14:textId="77777777" w:rsidTr="00C478C5">
        <w:trPr>
          <w:trHeight w:val="255"/>
          <w:jc w:val="center"/>
        </w:trPr>
        <w:tc>
          <w:tcPr>
            <w:tcW w:w="700" w:type="dxa"/>
            <w:noWrap/>
            <w:hideMark/>
          </w:tcPr>
          <w:p w14:paraId="5DD46FA3" w14:textId="77777777" w:rsidR="00C478C5" w:rsidRPr="00C478C5" w:rsidRDefault="00C478C5" w:rsidP="00DD6D17">
            <w:pPr>
              <w:pStyle w:val="Tablefin"/>
              <w:jc w:val="right"/>
            </w:pPr>
            <w:r w:rsidRPr="00C478C5">
              <w:t>5</w:t>
            </w:r>
          </w:p>
        </w:tc>
        <w:tc>
          <w:tcPr>
            <w:tcW w:w="3860" w:type="dxa"/>
            <w:hideMark/>
          </w:tcPr>
          <w:p w14:paraId="39CB982E" w14:textId="77777777" w:rsidR="00C478C5" w:rsidRPr="00C478C5" w:rsidRDefault="00C478C5" w:rsidP="00DD6D17">
            <w:pPr>
              <w:pStyle w:val="Tablefin"/>
              <w:jc w:val="left"/>
            </w:pPr>
            <w:proofErr w:type="spellStart"/>
            <w:r w:rsidRPr="00C478C5">
              <w:t>发射功率</w:t>
            </w:r>
            <w:proofErr w:type="spellEnd"/>
            <w:r w:rsidRPr="00C478C5">
              <w:t>（</w:t>
            </w:r>
            <w:proofErr w:type="spellStart"/>
            <w:r w:rsidRPr="00C478C5">
              <w:t>dBW</w:t>
            </w:r>
            <w:proofErr w:type="spellEnd"/>
            <w:r w:rsidRPr="00C478C5">
              <w:t>）</w:t>
            </w:r>
          </w:p>
        </w:tc>
        <w:tc>
          <w:tcPr>
            <w:tcW w:w="1960" w:type="dxa"/>
            <w:noWrap/>
            <w:hideMark/>
          </w:tcPr>
          <w:p w14:paraId="5299FFFD" w14:textId="77777777" w:rsidR="00C478C5" w:rsidRPr="00C478C5" w:rsidRDefault="00C478C5" w:rsidP="00DD6D17">
            <w:pPr>
              <w:pStyle w:val="Tablefin"/>
              <w:jc w:val="center"/>
            </w:pPr>
            <w:r w:rsidRPr="00C478C5">
              <w:t>6.5-9.4</w:t>
            </w:r>
          </w:p>
        </w:tc>
        <w:tc>
          <w:tcPr>
            <w:tcW w:w="2600" w:type="dxa"/>
            <w:noWrap/>
            <w:hideMark/>
          </w:tcPr>
          <w:p w14:paraId="78FE8099" w14:textId="77777777" w:rsidR="00C478C5" w:rsidRPr="00C478C5" w:rsidRDefault="00C478C5" w:rsidP="00DD6D17">
            <w:pPr>
              <w:pStyle w:val="Tablefin"/>
              <w:jc w:val="left"/>
            </w:pPr>
            <w:r w:rsidRPr="00C478C5">
              <w:t> </w:t>
            </w:r>
          </w:p>
        </w:tc>
      </w:tr>
      <w:tr w:rsidR="00C478C5" w:rsidRPr="00C478C5" w14:paraId="777EDDA6" w14:textId="77777777" w:rsidTr="00C478C5">
        <w:trPr>
          <w:trHeight w:val="1249"/>
          <w:jc w:val="center"/>
        </w:trPr>
        <w:tc>
          <w:tcPr>
            <w:tcW w:w="700" w:type="dxa"/>
            <w:noWrap/>
            <w:hideMark/>
          </w:tcPr>
          <w:p w14:paraId="2D93ADFB" w14:textId="77777777" w:rsidR="00C478C5" w:rsidRPr="00C478C5" w:rsidRDefault="00C478C5" w:rsidP="00DD6D17">
            <w:pPr>
              <w:pStyle w:val="Tablefin"/>
              <w:jc w:val="right"/>
            </w:pPr>
            <w:r w:rsidRPr="00C478C5">
              <w:t>6</w:t>
            </w:r>
          </w:p>
        </w:tc>
        <w:tc>
          <w:tcPr>
            <w:tcW w:w="3860" w:type="dxa"/>
            <w:hideMark/>
          </w:tcPr>
          <w:p w14:paraId="1586332E" w14:textId="77777777" w:rsidR="00C478C5" w:rsidRPr="00C478C5" w:rsidRDefault="00C478C5" w:rsidP="00DD6D17">
            <w:pPr>
              <w:pStyle w:val="Tablefin"/>
              <w:jc w:val="left"/>
              <w:rPr>
                <w:lang w:eastAsia="zh-CN"/>
              </w:rPr>
            </w:pPr>
            <w:r w:rsidRPr="00C478C5">
              <w:rPr>
                <w:lang w:eastAsia="zh-CN"/>
              </w:rPr>
              <w:t>发射功率</w:t>
            </w:r>
            <w:r w:rsidRPr="00C478C5">
              <w:rPr>
                <w:lang w:eastAsia="zh-CN"/>
              </w:rPr>
              <w:t>/</w:t>
            </w:r>
            <w:r w:rsidRPr="00C478C5">
              <w:rPr>
                <w:lang w:eastAsia="zh-CN"/>
              </w:rPr>
              <w:t>带宽</w:t>
            </w:r>
            <w:r w:rsidRPr="00C478C5">
              <w:rPr>
                <w:lang w:eastAsia="zh-CN"/>
              </w:rPr>
              <w:t>(dB(W/1 MHz))</w:t>
            </w:r>
          </w:p>
        </w:tc>
        <w:tc>
          <w:tcPr>
            <w:tcW w:w="1960" w:type="dxa"/>
            <w:noWrap/>
            <w:hideMark/>
          </w:tcPr>
          <w:p w14:paraId="586619A4" w14:textId="77777777" w:rsidR="00C478C5" w:rsidRPr="00C478C5" w:rsidRDefault="00C478C5" w:rsidP="00DD6D17">
            <w:pPr>
              <w:pStyle w:val="Tablefin"/>
              <w:jc w:val="center"/>
            </w:pPr>
            <w:r w:rsidRPr="00C478C5">
              <w:t>0.2 - 3.8</w:t>
            </w:r>
          </w:p>
        </w:tc>
        <w:tc>
          <w:tcPr>
            <w:tcW w:w="2600" w:type="dxa"/>
            <w:hideMark/>
          </w:tcPr>
          <w:p w14:paraId="5FF28FAE" w14:textId="77777777" w:rsidR="00C478C5" w:rsidRPr="00C478C5" w:rsidRDefault="00C478C5" w:rsidP="00DD6D17">
            <w:pPr>
              <w:pStyle w:val="Tablefin"/>
              <w:jc w:val="left"/>
              <w:rPr>
                <w:lang w:eastAsia="zh-CN"/>
              </w:rPr>
            </w:pPr>
            <w:r w:rsidRPr="00C478C5">
              <w:rPr>
                <w:lang w:eastAsia="zh-CN"/>
              </w:rPr>
              <w:t>假设</w:t>
            </w:r>
            <w:r w:rsidRPr="00C478C5">
              <w:rPr>
                <w:lang w:eastAsia="zh-CN"/>
              </w:rPr>
              <w:t>1MHz</w:t>
            </w:r>
            <w:r w:rsidRPr="00C478C5">
              <w:rPr>
                <w:lang w:eastAsia="zh-CN"/>
              </w:rPr>
              <w:t>带宽的单载波</w:t>
            </w:r>
            <w:r w:rsidRPr="00C478C5">
              <w:rPr>
                <w:lang w:eastAsia="zh-CN"/>
              </w:rPr>
              <w:br/>
              <w:t xml:space="preserve">=(5)  </w:t>
            </w:r>
            <w:r w:rsidRPr="00C478C5">
              <w:rPr>
                <w:lang w:eastAsia="zh-CN"/>
              </w:rPr>
              <w:t>对于</w:t>
            </w:r>
            <w:r w:rsidRPr="00C478C5">
              <w:rPr>
                <w:lang w:eastAsia="zh-CN"/>
              </w:rPr>
              <w:t xml:space="preserve"> (4)&lt;=1000</w:t>
            </w:r>
            <w:r w:rsidRPr="00C478C5">
              <w:rPr>
                <w:lang w:eastAsia="zh-CN"/>
              </w:rPr>
              <w:br/>
              <w:t xml:space="preserve">=(5)-10*log(4)+30  </w:t>
            </w:r>
            <w:r w:rsidRPr="00C478C5">
              <w:rPr>
                <w:lang w:eastAsia="zh-CN"/>
              </w:rPr>
              <w:t>对于</w:t>
            </w:r>
            <w:r w:rsidRPr="00C478C5">
              <w:rPr>
                <w:lang w:eastAsia="zh-CN"/>
              </w:rPr>
              <w:t xml:space="preserve"> (4)&gt;1000</w:t>
            </w:r>
          </w:p>
        </w:tc>
      </w:tr>
      <w:tr w:rsidR="00C478C5" w:rsidRPr="00C478C5" w14:paraId="3A06F02E" w14:textId="77777777" w:rsidTr="00C478C5">
        <w:trPr>
          <w:trHeight w:val="255"/>
          <w:jc w:val="center"/>
        </w:trPr>
        <w:tc>
          <w:tcPr>
            <w:tcW w:w="700" w:type="dxa"/>
            <w:noWrap/>
            <w:hideMark/>
          </w:tcPr>
          <w:p w14:paraId="590A2888" w14:textId="77777777" w:rsidR="00C478C5" w:rsidRPr="00C478C5" w:rsidRDefault="00C478C5" w:rsidP="00DD6D17">
            <w:pPr>
              <w:pStyle w:val="Tablefin"/>
              <w:jc w:val="right"/>
            </w:pPr>
            <w:r w:rsidRPr="00C478C5">
              <w:t>7</w:t>
            </w:r>
          </w:p>
        </w:tc>
        <w:tc>
          <w:tcPr>
            <w:tcW w:w="3860" w:type="dxa"/>
            <w:hideMark/>
          </w:tcPr>
          <w:p w14:paraId="75C1D3BA" w14:textId="77777777" w:rsidR="00C478C5" w:rsidRPr="00C478C5" w:rsidRDefault="00C478C5" w:rsidP="00DD6D17">
            <w:pPr>
              <w:pStyle w:val="Tablefin"/>
              <w:jc w:val="left"/>
            </w:pPr>
            <w:proofErr w:type="spellStart"/>
            <w:r w:rsidRPr="00C478C5">
              <w:t>馈线损耗</w:t>
            </w:r>
            <w:proofErr w:type="spellEnd"/>
            <w:r w:rsidRPr="00C478C5">
              <w:t>（</w:t>
            </w:r>
            <w:r w:rsidRPr="00C478C5">
              <w:t>dB</w:t>
            </w:r>
            <w:r w:rsidRPr="00C478C5">
              <w:t>）</w:t>
            </w:r>
          </w:p>
        </w:tc>
        <w:tc>
          <w:tcPr>
            <w:tcW w:w="1960" w:type="dxa"/>
            <w:noWrap/>
            <w:hideMark/>
          </w:tcPr>
          <w:p w14:paraId="27E47D1C" w14:textId="77777777" w:rsidR="00C478C5" w:rsidRPr="00C478C5" w:rsidRDefault="00C478C5" w:rsidP="00DD6D17">
            <w:pPr>
              <w:pStyle w:val="Tablefin"/>
              <w:jc w:val="center"/>
            </w:pPr>
            <w:r w:rsidRPr="00C478C5">
              <w:t>1.2</w:t>
            </w:r>
          </w:p>
        </w:tc>
        <w:tc>
          <w:tcPr>
            <w:tcW w:w="2600" w:type="dxa"/>
            <w:noWrap/>
            <w:hideMark/>
          </w:tcPr>
          <w:p w14:paraId="03A05C70" w14:textId="77777777" w:rsidR="00C478C5" w:rsidRPr="00C478C5" w:rsidRDefault="00C478C5" w:rsidP="00DD6D17">
            <w:pPr>
              <w:pStyle w:val="Tablefin"/>
              <w:jc w:val="left"/>
            </w:pPr>
            <w:r w:rsidRPr="00C478C5">
              <w:t> </w:t>
            </w:r>
          </w:p>
        </w:tc>
      </w:tr>
      <w:tr w:rsidR="00C478C5" w:rsidRPr="00C478C5" w14:paraId="6189B2E0" w14:textId="77777777" w:rsidTr="00C478C5">
        <w:trPr>
          <w:trHeight w:val="750"/>
          <w:jc w:val="center"/>
        </w:trPr>
        <w:tc>
          <w:tcPr>
            <w:tcW w:w="700" w:type="dxa"/>
            <w:noWrap/>
            <w:hideMark/>
          </w:tcPr>
          <w:p w14:paraId="3738F718" w14:textId="77777777" w:rsidR="00C478C5" w:rsidRPr="00C478C5" w:rsidRDefault="00C478C5" w:rsidP="00DD6D17">
            <w:pPr>
              <w:pStyle w:val="Tablefin"/>
              <w:jc w:val="right"/>
            </w:pPr>
            <w:r w:rsidRPr="00C478C5">
              <w:t>8</w:t>
            </w:r>
          </w:p>
        </w:tc>
        <w:tc>
          <w:tcPr>
            <w:tcW w:w="3860" w:type="dxa"/>
            <w:hideMark/>
          </w:tcPr>
          <w:p w14:paraId="1F6C1A27" w14:textId="77777777" w:rsidR="00C478C5" w:rsidRPr="00C478C5" w:rsidRDefault="00C478C5" w:rsidP="00DD6D17">
            <w:pPr>
              <w:pStyle w:val="Tablefin"/>
              <w:jc w:val="left"/>
              <w:rPr>
                <w:lang w:eastAsia="zh-CN"/>
              </w:rPr>
            </w:pPr>
            <w:r w:rsidRPr="00C478C5">
              <w:rPr>
                <w:lang w:eastAsia="zh-CN"/>
              </w:rPr>
              <w:t>天线输入端的发射机功率密度（</w:t>
            </w:r>
            <w:r w:rsidRPr="00C478C5">
              <w:rPr>
                <w:lang w:eastAsia="zh-CN"/>
              </w:rPr>
              <w:t>dB(W/1 MHz)</w:t>
            </w:r>
            <w:r w:rsidRPr="00C478C5">
              <w:rPr>
                <w:lang w:eastAsia="zh-CN"/>
              </w:rPr>
              <w:t>）</w:t>
            </w:r>
          </w:p>
        </w:tc>
        <w:tc>
          <w:tcPr>
            <w:tcW w:w="1960" w:type="dxa"/>
            <w:noWrap/>
            <w:hideMark/>
          </w:tcPr>
          <w:p w14:paraId="11341A1F" w14:textId="77777777" w:rsidR="00C478C5" w:rsidRPr="00C478C5" w:rsidRDefault="00C478C5" w:rsidP="00DD6D17">
            <w:pPr>
              <w:pStyle w:val="Tablefin"/>
              <w:jc w:val="center"/>
            </w:pPr>
            <w:r w:rsidRPr="00C478C5">
              <w:t>-1.0 - 2.6</w:t>
            </w:r>
          </w:p>
        </w:tc>
        <w:tc>
          <w:tcPr>
            <w:tcW w:w="2600" w:type="dxa"/>
            <w:hideMark/>
          </w:tcPr>
          <w:p w14:paraId="16DAC379" w14:textId="77777777" w:rsidR="00C478C5" w:rsidRPr="00C478C5" w:rsidRDefault="00C478C5" w:rsidP="00DD6D17">
            <w:pPr>
              <w:pStyle w:val="Tablefin"/>
              <w:jc w:val="left"/>
              <w:rPr>
                <w:lang w:eastAsia="zh-CN"/>
              </w:rPr>
            </w:pPr>
            <w:r w:rsidRPr="00C478C5">
              <w:rPr>
                <w:lang w:eastAsia="zh-CN"/>
              </w:rPr>
              <w:t>假设</w:t>
            </w:r>
            <w:r w:rsidRPr="00C478C5">
              <w:rPr>
                <w:lang w:eastAsia="zh-CN"/>
              </w:rPr>
              <w:t>1MHz</w:t>
            </w:r>
            <w:r w:rsidRPr="00C478C5">
              <w:rPr>
                <w:lang w:eastAsia="zh-CN"/>
              </w:rPr>
              <w:t>带宽的单载波</w:t>
            </w:r>
            <w:r w:rsidRPr="00C478C5">
              <w:rPr>
                <w:lang w:eastAsia="zh-CN"/>
              </w:rPr>
              <w:br/>
              <w:t>=(6)-(7)</w:t>
            </w:r>
          </w:p>
        </w:tc>
      </w:tr>
      <w:tr w:rsidR="00C478C5" w:rsidRPr="00C478C5" w14:paraId="6787DF7B" w14:textId="77777777" w:rsidTr="00C478C5">
        <w:trPr>
          <w:trHeight w:val="255"/>
          <w:jc w:val="center"/>
        </w:trPr>
        <w:tc>
          <w:tcPr>
            <w:tcW w:w="700" w:type="dxa"/>
            <w:noWrap/>
            <w:hideMark/>
          </w:tcPr>
          <w:p w14:paraId="7AA024DF" w14:textId="77777777" w:rsidR="00C478C5" w:rsidRPr="00C478C5" w:rsidRDefault="00C478C5" w:rsidP="00DD6D17">
            <w:pPr>
              <w:pStyle w:val="Tablefin"/>
              <w:jc w:val="right"/>
            </w:pPr>
            <w:r w:rsidRPr="00C478C5">
              <w:t>9</w:t>
            </w:r>
          </w:p>
        </w:tc>
        <w:tc>
          <w:tcPr>
            <w:tcW w:w="3860" w:type="dxa"/>
            <w:hideMark/>
          </w:tcPr>
          <w:p w14:paraId="6CB3759F" w14:textId="77777777" w:rsidR="00C478C5" w:rsidRPr="00C478C5" w:rsidRDefault="00C478C5" w:rsidP="00DD6D17">
            <w:pPr>
              <w:pStyle w:val="Tablefin"/>
              <w:jc w:val="left"/>
              <w:rPr>
                <w:lang w:eastAsia="zh-CN"/>
              </w:rPr>
            </w:pPr>
            <w:r w:rsidRPr="00C478C5">
              <w:rPr>
                <w:lang w:eastAsia="zh-CN"/>
              </w:rPr>
              <w:t>天线主波束增益，发射（</w:t>
            </w:r>
            <w:proofErr w:type="spellStart"/>
            <w:r w:rsidRPr="00C478C5">
              <w:rPr>
                <w:lang w:eastAsia="zh-CN"/>
              </w:rPr>
              <w:t>dBi</w:t>
            </w:r>
            <w:proofErr w:type="spellEnd"/>
            <w:r w:rsidRPr="00C478C5">
              <w:rPr>
                <w:lang w:eastAsia="zh-CN"/>
              </w:rPr>
              <w:t>）</w:t>
            </w:r>
          </w:p>
        </w:tc>
        <w:tc>
          <w:tcPr>
            <w:tcW w:w="1960" w:type="dxa"/>
            <w:noWrap/>
            <w:hideMark/>
          </w:tcPr>
          <w:p w14:paraId="3BB44348" w14:textId="77777777" w:rsidR="00C478C5" w:rsidRPr="00C478C5" w:rsidRDefault="00C478C5" w:rsidP="00DD6D17">
            <w:pPr>
              <w:pStyle w:val="Tablefin"/>
              <w:jc w:val="center"/>
            </w:pPr>
            <w:r w:rsidRPr="00C478C5">
              <w:t>36.8</w:t>
            </w:r>
          </w:p>
        </w:tc>
        <w:tc>
          <w:tcPr>
            <w:tcW w:w="2600" w:type="dxa"/>
            <w:noWrap/>
            <w:hideMark/>
          </w:tcPr>
          <w:p w14:paraId="0D85F800" w14:textId="77777777" w:rsidR="00C478C5" w:rsidRPr="00C478C5" w:rsidRDefault="00C478C5" w:rsidP="00DD6D17">
            <w:pPr>
              <w:pStyle w:val="Tablefin"/>
              <w:jc w:val="left"/>
            </w:pPr>
            <w:proofErr w:type="spellStart"/>
            <w:r w:rsidRPr="00C478C5">
              <w:t>包括天线罩损耗</w:t>
            </w:r>
            <w:proofErr w:type="spellEnd"/>
          </w:p>
        </w:tc>
      </w:tr>
      <w:tr w:rsidR="00C478C5" w:rsidRPr="00C478C5" w14:paraId="3914B4F8" w14:textId="77777777" w:rsidTr="00C478C5">
        <w:trPr>
          <w:trHeight w:val="255"/>
          <w:jc w:val="center"/>
        </w:trPr>
        <w:tc>
          <w:tcPr>
            <w:tcW w:w="700" w:type="dxa"/>
            <w:noWrap/>
            <w:hideMark/>
          </w:tcPr>
          <w:p w14:paraId="62955676" w14:textId="77777777" w:rsidR="00C478C5" w:rsidRPr="00C478C5" w:rsidRDefault="00C478C5" w:rsidP="00DD6D17">
            <w:pPr>
              <w:pStyle w:val="Tablefin"/>
              <w:jc w:val="right"/>
            </w:pPr>
            <w:r w:rsidRPr="00C478C5">
              <w:t>10</w:t>
            </w:r>
          </w:p>
        </w:tc>
        <w:tc>
          <w:tcPr>
            <w:tcW w:w="3860" w:type="dxa"/>
            <w:hideMark/>
          </w:tcPr>
          <w:p w14:paraId="1622D279" w14:textId="77777777" w:rsidR="00C478C5" w:rsidRPr="00C478C5" w:rsidRDefault="00C478C5" w:rsidP="00DD6D17">
            <w:pPr>
              <w:pStyle w:val="Tablefin"/>
              <w:jc w:val="left"/>
            </w:pPr>
            <w:proofErr w:type="spellStart"/>
            <w:r w:rsidRPr="00C478C5">
              <w:t>发射</w:t>
            </w:r>
            <w:r w:rsidRPr="00C478C5">
              <w:t>e.i.r.p</w:t>
            </w:r>
            <w:proofErr w:type="spellEnd"/>
            <w:r w:rsidRPr="00C478C5">
              <w:t xml:space="preserve">. </w:t>
            </w:r>
            <w:proofErr w:type="spellStart"/>
            <w:r w:rsidRPr="00C478C5">
              <w:t>密度</w:t>
            </w:r>
            <w:proofErr w:type="spellEnd"/>
            <w:r w:rsidRPr="00C478C5">
              <w:t>(dB(W/1MHz))</w:t>
            </w:r>
          </w:p>
        </w:tc>
        <w:tc>
          <w:tcPr>
            <w:tcW w:w="1960" w:type="dxa"/>
            <w:noWrap/>
            <w:hideMark/>
          </w:tcPr>
          <w:p w14:paraId="50F12B1F" w14:textId="77777777" w:rsidR="00C478C5" w:rsidRPr="00C478C5" w:rsidRDefault="00C478C5" w:rsidP="00DD6D17">
            <w:pPr>
              <w:pStyle w:val="Tablefin"/>
              <w:jc w:val="center"/>
            </w:pPr>
            <w:r w:rsidRPr="00C478C5">
              <w:t>35.8 - 39.4</w:t>
            </w:r>
          </w:p>
        </w:tc>
        <w:tc>
          <w:tcPr>
            <w:tcW w:w="2600" w:type="dxa"/>
            <w:noWrap/>
            <w:hideMark/>
          </w:tcPr>
          <w:p w14:paraId="4F1022D2" w14:textId="77777777" w:rsidR="00C478C5" w:rsidRPr="00C478C5" w:rsidRDefault="00C478C5" w:rsidP="00DD6D17">
            <w:pPr>
              <w:pStyle w:val="Tablefin"/>
              <w:jc w:val="left"/>
            </w:pPr>
            <w:r w:rsidRPr="00C478C5">
              <w:t>=(8)+(9)</w:t>
            </w:r>
          </w:p>
        </w:tc>
      </w:tr>
      <w:tr w:rsidR="00C478C5" w:rsidRPr="00C478C5" w14:paraId="22786284" w14:textId="77777777" w:rsidTr="00C478C5">
        <w:trPr>
          <w:trHeight w:val="255"/>
          <w:jc w:val="center"/>
        </w:trPr>
        <w:tc>
          <w:tcPr>
            <w:tcW w:w="700" w:type="dxa"/>
            <w:noWrap/>
            <w:hideMark/>
          </w:tcPr>
          <w:p w14:paraId="6A6F7066" w14:textId="77777777" w:rsidR="00C478C5" w:rsidRPr="00C478C5" w:rsidRDefault="00C478C5" w:rsidP="00DD6D17">
            <w:pPr>
              <w:pStyle w:val="Tablefin"/>
              <w:jc w:val="right"/>
            </w:pPr>
            <w:r w:rsidRPr="00C478C5">
              <w:t>11</w:t>
            </w:r>
          </w:p>
        </w:tc>
        <w:tc>
          <w:tcPr>
            <w:tcW w:w="3860" w:type="dxa"/>
            <w:hideMark/>
          </w:tcPr>
          <w:p w14:paraId="5037DEE2" w14:textId="77777777" w:rsidR="00C478C5" w:rsidRPr="00C478C5" w:rsidRDefault="00C478C5" w:rsidP="00DD6D17">
            <w:pPr>
              <w:pStyle w:val="Tablefin"/>
              <w:jc w:val="left"/>
              <w:rPr>
                <w:lang w:eastAsia="zh-CN"/>
              </w:rPr>
            </w:pPr>
            <w:r w:rsidRPr="00C478C5">
              <w:rPr>
                <w:lang w:eastAsia="zh-CN"/>
              </w:rPr>
              <w:t>接收机调谐范围</w:t>
            </w:r>
            <w:r w:rsidRPr="00C478C5">
              <w:rPr>
                <w:lang w:eastAsia="zh-CN"/>
              </w:rPr>
              <w:t>(GHz)</w:t>
            </w:r>
          </w:p>
        </w:tc>
        <w:tc>
          <w:tcPr>
            <w:tcW w:w="1960" w:type="dxa"/>
            <w:noWrap/>
            <w:hideMark/>
          </w:tcPr>
          <w:p w14:paraId="0A6E582D" w14:textId="77777777" w:rsidR="00C478C5" w:rsidRPr="00C478C5" w:rsidRDefault="00C478C5" w:rsidP="00DD6D17">
            <w:pPr>
              <w:pStyle w:val="Tablefin"/>
              <w:jc w:val="center"/>
            </w:pPr>
            <w:r w:rsidRPr="00C478C5">
              <w:t>10.95-12.75</w:t>
            </w:r>
          </w:p>
        </w:tc>
        <w:tc>
          <w:tcPr>
            <w:tcW w:w="2600" w:type="dxa"/>
            <w:noWrap/>
            <w:hideMark/>
          </w:tcPr>
          <w:p w14:paraId="4639622E" w14:textId="77777777" w:rsidR="00C478C5" w:rsidRPr="00C478C5" w:rsidRDefault="00C478C5" w:rsidP="00DD6D17">
            <w:pPr>
              <w:pStyle w:val="Tablefin"/>
              <w:jc w:val="left"/>
            </w:pPr>
            <w:r w:rsidRPr="00C478C5">
              <w:t> </w:t>
            </w:r>
          </w:p>
        </w:tc>
      </w:tr>
      <w:tr w:rsidR="00C478C5" w:rsidRPr="00C478C5" w14:paraId="1E5111E1" w14:textId="77777777" w:rsidTr="00C478C5">
        <w:trPr>
          <w:trHeight w:val="255"/>
          <w:jc w:val="center"/>
        </w:trPr>
        <w:tc>
          <w:tcPr>
            <w:tcW w:w="700" w:type="dxa"/>
            <w:noWrap/>
            <w:hideMark/>
          </w:tcPr>
          <w:p w14:paraId="7F6839B1" w14:textId="77777777" w:rsidR="00C478C5" w:rsidRPr="00C478C5" w:rsidRDefault="00C478C5" w:rsidP="00DD6D17">
            <w:pPr>
              <w:pStyle w:val="Tablefin"/>
              <w:jc w:val="right"/>
            </w:pPr>
            <w:r w:rsidRPr="00C478C5">
              <w:t>12</w:t>
            </w:r>
          </w:p>
        </w:tc>
        <w:tc>
          <w:tcPr>
            <w:tcW w:w="3860" w:type="dxa"/>
            <w:hideMark/>
          </w:tcPr>
          <w:p w14:paraId="5C7A300A" w14:textId="77777777" w:rsidR="00C478C5" w:rsidRPr="00C478C5" w:rsidRDefault="00C478C5" w:rsidP="00DD6D17">
            <w:pPr>
              <w:pStyle w:val="Tablefin"/>
              <w:jc w:val="left"/>
              <w:rPr>
                <w:lang w:eastAsia="zh-CN"/>
              </w:rPr>
            </w:pPr>
            <w:r w:rsidRPr="00C478C5">
              <w:rPr>
                <w:lang w:eastAsia="zh-CN"/>
              </w:rPr>
              <w:t>接收机中频带宽</w:t>
            </w:r>
            <w:r w:rsidRPr="00C478C5">
              <w:rPr>
                <w:lang w:eastAsia="zh-CN"/>
              </w:rPr>
              <w:t>(MHz)</w:t>
            </w:r>
          </w:p>
        </w:tc>
        <w:tc>
          <w:tcPr>
            <w:tcW w:w="1960" w:type="dxa"/>
            <w:noWrap/>
            <w:hideMark/>
          </w:tcPr>
          <w:p w14:paraId="5691C979" w14:textId="77777777" w:rsidR="00C478C5" w:rsidRPr="00C478C5" w:rsidRDefault="00C478C5" w:rsidP="00DD6D17">
            <w:pPr>
              <w:pStyle w:val="Tablefin"/>
              <w:jc w:val="center"/>
            </w:pPr>
            <w:r w:rsidRPr="00C478C5">
              <w:t>500</w:t>
            </w:r>
          </w:p>
        </w:tc>
        <w:tc>
          <w:tcPr>
            <w:tcW w:w="2600" w:type="dxa"/>
            <w:hideMark/>
          </w:tcPr>
          <w:p w14:paraId="31EAF8A1" w14:textId="77777777" w:rsidR="00C478C5" w:rsidRPr="00C478C5" w:rsidRDefault="00C478C5" w:rsidP="00DD6D17">
            <w:pPr>
              <w:pStyle w:val="Tablefin"/>
              <w:jc w:val="left"/>
            </w:pPr>
            <w:proofErr w:type="spellStart"/>
            <w:r w:rsidRPr="00C478C5">
              <w:t>解调器的调谐范围</w:t>
            </w:r>
            <w:proofErr w:type="spellEnd"/>
          </w:p>
        </w:tc>
      </w:tr>
      <w:tr w:rsidR="00C478C5" w:rsidRPr="00C478C5" w14:paraId="0E920B56" w14:textId="77777777" w:rsidTr="00C478C5">
        <w:trPr>
          <w:trHeight w:val="255"/>
          <w:jc w:val="center"/>
        </w:trPr>
        <w:tc>
          <w:tcPr>
            <w:tcW w:w="700" w:type="dxa"/>
            <w:noWrap/>
            <w:hideMark/>
          </w:tcPr>
          <w:p w14:paraId="2727B2F7" w14:textId="77777777" w:rsidR="00C478C5" w:rsidRPr="00C478C5" w:rsidRDefault="00C478C5" w:rsidP="00DD6D17">
            <w:pPr>
              <w:pStyle w:val="Tablefin"/>
              <w:jc w:val="right"/>
            </w:pPr>
            <w:r w:rsidRPr="00C478C5">
              <w:t>13</w:t>
            </w:r>
          </w:p>
        </w:tc>
        <w:tc>
          <w:tcPr>
            <w:tcW w:w="3860" w:type="dxa"/>
            <w:hideMark/>
          </w:tcPr>
          <w:p w14:paraId="3909797C" w14:textId="77777777" w:rsidR="00C478C5" w:rsidRPr="00C478C5" w:rsidRDefault="00C478C5" w:rsidP="00DD6D17">
            <w:pPr>
              <w:pStyle w:val="Tablefin"/>
              <w:jc w:val="left"/>
            </w:pPr>
            <w:proofErr w:type="spellStart"/>
            <w:r w:rsidRPr="00C478C5">
              <w:t>天线类型</w:t>
            </w:r>
            <w:proofErr w:type="spellEnd"/>
          </w:p>
        </w:tc>
        <w:tc>
          <w:tcPr>
            <w:tcW w:w="1960" w:type="dxa"/>
            <w:noWrap/>
            <w:hideMark/>
          </w:tcPr>
          <w:p w14:paraId="3B865606" w14:textId="77777777" w:rsidR="00C478C5" w:rsidRPr="00C478C5" w:rsidRDefault="00C478C5" w:rsidP="00DD6D17">
            <w:pPr>
              <w:pStyle w:val="Tablefin"/>
              <w:jc w:val="center"/>
            </w:pPr>
            <w:proofErr w:type="spellStart"/>
            <w:r w:rsidRPr="00C478C5">
              <w:t>主焦点</w:t>
            </w:r>
            <w:proofErr w:type="spellEnd"/>
          </w:p>
        </w:tc>
        <w:tc>
          <w:tcPr>
            <w:tcW w:w="2600" w:type="dxa"/>
            <w:noWrap/>
            <w:hideMark/>
          </w:tcPr>
          <w:p w14:paraId="2B9F0510" w14:textId="77777777" w:rsidR="00C478C5" w:rsidRPr="00C478C5" w:rsidRDefault="00C478C5" w:rsidP="00DD6D17">
            <w:pPr>
              <w:pStyle w:val="Tablefin"/>
              <w:jc w:val="left"/>
            </w:pPr>
            <w:r w:rsidRPr="00C478C5">
              <w:t> </w:t>
            </w:r>
          </w:p>
        </w:tc>
      </w:tr>
      <w:tr w:rsidR="00C478C5" w:rsidRPr="00C478C5" w14:paraId="42F57541" w14:textId="77777777" w:rsidTr="00C478C5">
        <w:trPr>
          <w:trHeight w:val="255"/>
          <w:jc w:val="center"/>
        </w:trPr>
        <w:tc>
          <w:tcPr>
            <w:tcW w:w="700" w:type="dxa"/>
            <w:noWrap/>
            <w:hideMark/>
          </w:tcPr>
          <w:p w14:paraId="13C99186" w14:textId="77777777" w:rsidR="00C478C5" w:rsidRPr="00C478C5" w:rsidRDefault="00C478C5" w:rsidP="00DD6D17">
            <w:pPr>
              <w:pStyle w:val="Tablefin"/>
              <w:jc w:val="right"/>
            </w:pPr>
            <w:r w:rsidRPr="00C478C5">
              <w:t>14</w:t>
            </w:r>
          </w:p>
        </w:tc>
        <w:tc>
          <w:tcPr>
            <w:tcW w:w="3860" w:type="dxa"/>
            <w:hideMark/>
          </w:tcPr>
          <w:p w14:paraId="36E08CC2" w14:textId="77777777" w:rsidR="00C478C5" w:rsidRPr="00C478C5" w:rsidRDefault="00C478C5" w:rsidP="00DD6D17">
            <w:pPr>
              <w:pStyle w:val="Tablefin"/>
              <w:jc w:val="left"/>
            </w:pPr>
            <w:proofErr w:type="spellStart"/>
            <w:r w:rsidRPr="00C478C5">
              <w:t>天线尺寸（米</w:t>
            </w:r>
            <w:proofErr w:type="spellEnd"/>
            <w:r w:rsidRPr="00C478C5">
              <w:t>）</w:t>
            </w:r>
          </w:p>
        </w:tc>
        <w:tc>
          <w:tcPr>
            <w:tcW w:w="1960" w:type="dxa"/>
            <w:noWrap/>
            <w:hideMark/>
          </w:tcPr>
          <w:p w14:paraId="5F84C877" w14:textId="77777777" w:rsidR="00C478C5" w:rsidRPr="00C478C5" w:rsidRDefault="00C478C5" w:rsidP="00DD6D17">
            <w:pPr>
              <w:pStyle w:val="Tablefin"/>
              <w:jc w:val="center"/>
            </w:pPr>
            <w:r w:rsidRPr="00C478C5">
              <w:t>0.6</w:t>
            </w:r>
          </w:p>
        </w:tc>
        <w:tc>
          <w:tcPr>
            <w:tcW w:w="2600" w:type="dxa"/>
            <w:noWrap/>
            <w:hideMark/>
          </w:tcPr>
          <w:p w14:paraId="040B5CD8" w14:textId="77777777" w:rsidR="00C478C5" w:rsidRPr="00C478C5" w:rsidRDefault="00C478C5" w:rsidP="00DD6D17">
            <w:pPr>
              <w:pStyle w:val="Tablefin"/>
              <w:jc w:val="left"/>
            </w:pPr>
            <w:r w:rsidRPr="00C478C5">
              <w:t> </w:t>
            </w:r>
          </w:p>
        </w:tc>
      </w:tr>
      <w:tr w:rsidR="00C478C5" w:rsidRPr="00C478C5" w14:paraId="6144F4E5" w14:textId="77777777" w:rsidTr="00C478C5">
        <w:trPr>
          <w:trHeight w:val="255"/>
          <w:jc w:val="center"/>
        </w:trPr>
        <w:tc>
          <w:tcPr>
            <w:tcW w:w="700" w:type="dxa"/>
            <w:noWrap/>
            <w:hideMark/>
          </w:tcPr>
          <w:p w14:paraId="5DA00D96" w14:textId="77777777" w:rsidR="00C478C5" w:rsidRPr="00C478C5" w:rsidRDefault="00C478C5" w:rsidP="00DD6D17">
            <w:pPr>
              <w:pStyle w:val="Tablefin"/>
              <w:jc w:val="right"/>
            </w:pPr>
            <w:r w:rsidRPr="00C478C5">
              <w:t>15</w:t>
            </w:r>
          </w:p>
        </w:tc>
        <w:tc>
          <w:tcPr>
            <w:tcW w:w="3860" w:type="dxa"/>
            <w:hideMark/>
          </w:tcPr>
          <w:p w14:paraId="60361E90" w14:textId="77777777" w:rsidR="00C478C5" w:rsidRPr="00C478C5" w:rsidRDefault="00C478C5" w:rsidP="00DD6D17">
            <w:pPr>
              <w:pStyle w:val="Tablefin"/>
              <w:jc w:val="left"/>
            </w:pPr>
            <w:proofErr w:type="spellStart"/>
            <w:r w:rsidRPr="00C478C5">
              <w:t>极化</w:t>
            </w:r>
            <w:proofErr w:type="spellEnd"/>
          </w:p>
        </w:tc>
        <w:tc>
          <w:tcPr>
            <w:tcW w:w="1960" w:type="dxa"/>
            <w:noWrap/>
            <w:hideMark/>
          </w:tcPr>
          <w:p w14:paraId="173F69CF" w14:textId="77777777" w:rsidR="00C478C5" w:rsidRPr="00C478C5" w:rsidRDefault="00C478C5" w:rsidP="00DD6D17">
            <w:pPr>
              <w:pStyle w:val="Tablefin"/>
              <w:jc w:val="center"/>
            </w:pPr>
            <w:proofErr w:type="spellStart"/>
            <w:r w:rsidRPr="00C478C5">
              <w:t>双线性</w:t>
            </w:r>
            <w:proofErr w:type="spellEnd"/>
          </w:p>
        </w:tc>
        <w:tc>
          <w:tcPr>
            <w:tcW w:w="2600" w:type="dxa"/>
            <w:noWrap/>
            <w:hideMark/>
          </w:tcPr>
          <w:p w14:paraId="76CAE876" w14:textId="77777777" w:rsidR="00C478C5" w:rsidRPr="00C478C5" w:rsidRDefault="00C478C5" w:rsidP="00DD6D17">
            <w:pPr>
              <w:pStyle w:val="Tablefin"/>
              <w:jc w:val="left"/>
            </w:pPr>
            <w:r w:rsidRPr="00C478C5">
              <w:t> </w:t>
            </w:r>
          </w:p>
        </w:tc>
      </w:tr>
      <w:tr w:rsidR="00C478C5" w:rsidRPr="00C478C5" w14:paraId="698E031E" w14:textId="77777777" w:rsidTr="00C478C5">
        <w:trPr>
          <w:trHeight w:val="255"/>
          <w:jc w:val="center"/>
        </w:trPr>
        <w:tc>
          <w:tcPr>
            <w:tcW w:w="700" w:type="dxa"/>
            <w:noWrap/>
            <w:hideMark/>
          </w:tcPr>
          <w:p w14:paraId="2D73E31D" w14:textId="77777777" w:rsidR="00C478C5" w:rsidRPr="00C478C5" w:rsidRDefault="00C478C5" w:rsidP="00DD6D17">
            <w:pPr>
              <w:pStyle w:val="Tablefin"/>
              <w:jc w:val="right"/>
            </w:pPr>
            <w:r w:rsidRPr="00C478C5">
              <w:t>16</w:t>
            </w:r>
          </w:p>
        </w:tc>
        <w:tc>
          <w:tcPr>
            <w:tcW w:w="3860" w:type="dxa"/>
            <w:hideMark/>
          </w:tcPr>
          <w:p w14:paraId="51DC94EB" w14:textId="77777777" w:rsidR="00C478C5" w:rsidRPr="00C478C5" w:rsidRDefault="00C478C5" w:rsidP="00DD6D17">
            <w:pPr>
              <w:pStyle w:val="Tablefin"/>
              <w:jc w:val="left"/>
              <w:rPr>
                <w:lang w:eastAsia="zh-CN"/>
              </w:rPr>
            </w:pPr>
            <w:r w:rsidRPr="00C478C5">
              <w:rPr>
                <w:lang w:eastAsia="zh-CN"/>
              </w:rPr>
              <w:t>波束宽度，发射（度）</w:t>
            </w:r>
          </w:p>
        </w:tc>
        <w:tc>
          <w:tcPr>
            <w:tcW w:w="1960" w:type="dxa"/>
            <w:noWrap/>
            <w:hideMark/>
          </w:tcPr>
          <w:p w14:paraId="1649DCDB" w14:textId="77777777" w:rsidR="00C478C5" w:rsidRPr="00C478C5" w:rsidRDefault="00C478C5" w:rsidP="00DD6D17">
            <w:pPr>
              <w:pStyle w:val="Tablefin"/>
              <w:jc w:val="center"/>
            </w:pPr>
            <w:r w:rsidRPr="00C478C5">
              <w:t>2.5</w:t>
            </w:r>
          </w:p>
        </w:tc>
        <w:tc>
          <w:tcPr>
            <w:tcW w:w="2600" w:type="dxa"/>
            <w:noWrap/>
            <w:hideMark/>
          </w:tcPr>
          <w:p w14:paraId="2AAA7D19" w14:textId="77777777" w:rsidR="00C478C5" w:rsidRPr="00C478C5" w:rsidRDefault="00C478C5" w:rsidP="00DD6D17">
            <w:pPr>
              <w:pStyle w:val="Tablefin"/>
              <w:jc w:val="left"/>
            </w:pPr>
            <w:r w:rsidRPr="00C478C5">
              <w:t> </w:t>
            </w:r>
          </w:p>
        </w:tc>
      </w:tr>
      <w:tr w:rsidR="00C478C5" w:rsidRPr="00C478C5" w14:paraId="20093AFF" w14:textId="77777777" w:rsidTr="00C478C5">
        <w:trPr>
          <w:trHeight w:val="255"/>
          <w:jc w:val="center"/>
        </w:trPr>
        <w:tc>
          <w:tcPr>
            <w:tcW w:w="700" w:type="dxa"/>
            <w:noWrap/>
            <w:hideMark/>
          </w:tcPr>
          <w:p w14:paraId="081A8A57" w14:textId="77777777" w:rsidR="00C478C5" w:rsidRPr="00C478C5" w:rsidRDefault="00C478C5" w:rsidP="00DD6D17">
            <w:pPr>
              <w:pStyle w:val="Tablefin"/>
              <w:jc w:val="right"/>
            </w:pPr>
            <w:r w:rsidRPr="00C478C5">
              <w:t>17</w:t>
            </w:r>
          </w:p>
        </w:tc>
        <w:tc>
          <w:tcPr>
            <w:tcW w:w="3860" w:type="dxa"/>
            <w:hideMark/>
          </w:tcPr>
          <w:p w14:paraId="7D39E96B" w14:textId="77777777" w:rsidR="00C478C5" w:rsidRPr="00C478C5" w:rsidRDefault="00C478C5" w:rsidP="00DD6D17">
            <w:pPr>
              <w:pStyle w:val="Tablefin"/>
              <w:jc w:val="left"/>
            </w:pPr>
            <w:proofErr w:type="spellStart"/>
            <w:r w:rsidRPr="00C478C5">
              <w:t>波束定位（度）方位角</w:t>
            </w:r>
            <w:proofErr w:type="spellEnd"/>
          </w:p>
        </w:tc>
        <w:tc>
          <w:tcPr>
            <w:tcW w:w="1960" w:type="dxa"/>
            <w:noWrap/>
            <w:hideMark/>
          </w:tcPr>
          <w:p w14:paraId="31BCA874" w14:textId="77777777" w:rsidR="00C478C5" w:rsidRPr="00C478C5" w:rsidRDefault="00C478C5" w:rsidP="00DD6D17">
            <w:pPr>
              <w:pStyle w:val="Tablefin"/>
              <w:jc w:val="center"/>
            </w:pPr>
            <w:r w:rsidRPr="00C478C5">
              <w:t>360</w:t>
            </w:r>
          </w:p>
        </w:tc>
        <w:tc>
          <w:tcPr>
            <w:tcW w:w="2600" w:type="dxa"/>
            <w:noWrap/>
            <w:hideMark/>
          </w:tcPr>
          <w:p w14:paraId="2D974A46" w14:textId="77777777" w:rsidR="00C478C5" w:rsidRPr="00C478C5" w:rsidRDefault="00C478C5" w:rsidP="00DD6D17">
            <w:pPr>
              <w:pStyle w:val="Tablefin"/>
              <w:jc w:val="left"/>
            </w:pPr>
            <w:r w:rsidRPr="00C478C5">
              <w:t> </w:t>
            </w:r>
          </w:p>
        </w:tc>
      </w:tr>
      <w:tr w:rsidR="00C478C5" w:rsidRPr="00C478C5" w14:paraId="3F0AA8BB" w14:textId="77777777" w:rsidTr="00C478C5">
        <w:trPr>
          <w:trHeight w:val="255"/>
          <w:jc w:val="center"/>
        </w:trPr>
        <w:tc>
          <w:tcPr>
            <w:tcW w:w="700" w:type="dxa"/>
            <w:noWrap/>
            <w:hideMark/>
          </w:tcPr>
          <w:p w14:paraId="1D28FAC4" w14:textId="77777777" w:rsidR="00C478C5" w:rsidRPr="00C478C5" w:rsidRDefault="00C478C5" w:rsidP="00DD6D17">
            <w:pPr>
              <w:pStyle w:val="Tablefin"/>
              <w:jc w:val="right"/>
            </w:pPr>
            <w:r w:rsidRPr="00C478C5">
              <w:t>18</w:t>
            </w:r>
          </w:p>
        </w:tc>
        <w:tc>
          <w:tcPr>
            <w:tcW w:w="3860" w:type="dxa"/>
            <w:hideMark/>
          </w:tcPr>
          <w:p w14:paraId="4828F889" w14:textId="77777777" w:rsidR="00C478C5" w:rsidRPr="00C478C5" w:rsidRDefault="00C478C5" w:rsidP="00DD6D17">
            <w:pPr>
              <w:pStyle w:val="Tablefin"/>
              <w:jc w:val="left"/>
            </w:pPr>
            <w:proofErr w:type="spellStart"/>
            <w:r w:rsidRPr="00C478C5">
              <w:t>波束定位（度</w:t>
            </w:r>
            <w:proofErr w:type="spellEnd"/>
            <w:r w:rsidRPr="00C478C5">
              <w:t>）</w:t>
            </w:r>
            <w:r w:rsidRPr="00C478C5">
              <w:t xml:space="preserve"> </w:t>
            </w:r>
            <w:proofErr w:type="spellStart"/>
            <w:r w:rsidRPr="00C478C5">
              <w:t>仰角</w:t>
            </w:r>
            <w:proofErr w:type="spellEnd"/>
          </w:p>
        </w:tc>
        <w:tc>
          <w:tcPr>
            <w:tcW w:w="1960" w:type="dxa"/>
            <w:noWrap/>
            <w:hideMark/>
          </w:tcPr>
          <w:p w14:paraId="66D3769C" w14:textId="77777777" w:rsidR="00C478C5" w:rsidRPr="00C478C5" w:rsidRDefault="00C478C5" w:rsidP="00DD6D17">
            <w:pPr>
              <w:pStyle w:val="Tablefin"/>
              <w:jc w:val="center"/>
            </w:pPr>
            <w:proofErr w:type="spellStart"/>
            <w:r w:rsidRPr="00C478C5">
              <w:t>有限的运动</w:t>
            </w:r>
            <w:proofErr w:type="spellEnd"/>
          </w:p>
        </w:tc>
        <w:tc>
          <w:tcPr>
            <w:tcW w:w="2600" w:type="dxa"/>
            <w:noWrap/>
            <w:hideMark/>
          </w:tcPr>
          <w:p w14:paraId="597A2C84" w14:textId="77777777" w:rsidR="00C478C5" w:rsidRPr="00C478C5" w:rsidRDefault="00C478C5" w:rsidP="00DD6D17">
            <w:pPr>
              <w:pStyle w:val="Tablefin"/>
              <w:jc w:val="left"/>
            </w:pPr>
            <w:r w:rsidRPr="00C478C5">
              <w:t> </w:t>
            </w:r>
          </w:p>
        </w:tc>
      </w:tr>
      <w:tr w:rsidR="00C478C5" w:rsidRPr="00C478C5" w14:paraId="1B5D4648" w14:textId="77777777" w:rsidTr="00C478C5">
        <w:trPr>
          <w:trHeight w:val="255"/>
          <w:jc w:val="center"/>
        </w:trPr>
        <w:tc>
          <w:tcPr>
            <w:tcW w:w="700" w:type="dxa"/>
            <w:noWrap/>
            <w:hideMark/>
          </w:tcPr>
          <w:p w14:paraId="16F7F38A" w14:textId="77777777" w:rsidR="00C478C5" w:rsidRPr="00C478C5" w:rsidRDefault="00C478C5" w:rsidP="00DD6D17">
            <w:pPr>
              <w:pStyle w:val="Tablefin"/>
              <w:jc w:val="right"/>
            </w:pPr>
            <w:r w:rsidRPr="00C478C5">
              <w:t>19</w:t>
            </w:r>
          </w:p>
        </w:tc>
        <w:tc>
          <w:tcPr>
            <w:tcW w:w="3860" w:type="dxa"/>
            <w:hideMark/>
          </w:tcPr>
          <w:p w14:paraId="4146B44C" w14:textId="77777777" w:rsidR="00C478C5" w:rsidRPr="00C478C5" w:rsidRDefault="00C478C5" w:rsidP="00DD6D17">
            <w:pPr>
              <w:pStyle w:val="Tablefin"/>
              <w:jc w:val="left"/>
              <w:rPr>
                <w:lang w:eastAsia="zh-CN"/>
              </w:rPr>
            </w:pPr>
            <w:r w:rsidRPr="00C478C5">
              <w:rPr>
                <w:lang w:eastAsia="zh-CN"/>
              </w:rPr>
              <w:t>天线第一旁瓣增益，发射（</w:t>
            </w:r>
            <w:proofErr w:type="spellStart"/>
            <w:r w:rsidRPr="00C478C5">
              <w:rPr>
                <w:lang w:eastAsia="zh-CN"/>
              </w:rPr>
              <w:t>dBi</w:t>
            </w:r>
            <w:proofErr w:type="spellEnd"/>
            <w:r w:rsidRPr="00C478C5">
              <w:rPr>
                <w:lang w:eastAsia="zh-CN"/>
              </w:rPr>
              <w:t>）</w:t>
            </w:r>
          </w:p>
        </w:tc>
        <w:tc>
          <w:tcPr>
            <w:tcW w:w="1960" w:type="dxa"/>
            <w:noWrap/>
            <w:hideMark/>
          </w:tcPr>
          <w:p w14:paraId="507FA62B" w14:textId="77777777" w:rsidR="00C478C5" w:rsidRPr="00C478C5" w:rsidRDefault="00C478C5" w:rsidP="00DD6D17">
            <w:pPr>
              <w:pStyle w:val="Tablefin"/>
              <w:jc w:val="center"/>
            </w:pPr>
            <w:r w:rsidRPr="00C478C5">
              <w:t>19.8</w:t>
            </w:r>
          </w:p>
        </w:tc>
        <w:tc>
          <w:tcPr>
            <w:tcW w:w="2600" w:type="dxa"/>
            <w:noWrap/>
            <w:hideMark/>
          </w:tcPr>
          <w:p w14:paraId="4C16A24D" w14:textId="77777777" w:rsidR="00C478C5" w:rsidRPr="00C478C5" w:rsidRDefault="00C478C5" w:rsidP="00DD6D17">
            <w:pPr>
              <w:pStyle w:val="Tablefin"/>
              <w:jc w:val="left"/>
            </w:pPr>
            <w:r w:rsidRPr="00C478C5">
              <w:t> </w:t>
            </w:r>
          </w:p>
        </w:tc>
      </w:tr>
      <w:tr w:rsidR="00C478C5" w:rsidRPr="00C478C5" w14:paraId="749676FE" w14:textId="77777777" w:rsidTr="00C478C5">
        <w:trPr>
          <w:trHeight w:val="255"/>
          <w:jc w:val="center"/>
        </w:trPr>
        <w:tc>
          <w:tcPr>
            <w:tcW w:w="700" w:type="dxa"/>
            <w:noWrap/>
            <w:hideMark/>
          </w:tcPr>
          <w:p w14:paraId="645DF79E" w14:textId="77777777" w:rsidR="00C478C5" w:rsidRPr="00C478C5" w:rsidRDefault="00C478C5" w:rsidP="00DD6D17">
            <w:pPr>
              <w:pStyle w:val="Tablefin"/>
              <w:jc w:val="right"/>
            </w:pPr>
            <w:r w:rsidRPr="00C478C5">
              <w:t>20</w:t>
            </w:r>
          </w:p>
        </w:tc>
        <w:tc>
          <w:tcPr>
            <w:tcW w:w="3860" w:type="dxa"/>
            <w:hideMark/>
          </w:tcPr>
          <w:p w14:paraId="03F162D6" w14:textId="77777777" w:rsidR="00C478C5" w:rsidRPr="00C478C5" w:rsidRDefault="00C478C5" w:rsidP="00DD6D17">
            <w:pPr>
              <w:pStyle w:val="Tablefin"/>
              <w:jc w:val="left"/>
              <w:rPr>
                <w:lang w:eastAsia="zh-CN"/>
              </w:rPr>
            </w:pPr>
            <w:r w:rsidRPr="00C478C5">
              <w:rPr>
                <w:lang w:eastAsia="zh-CN"/>
              </w:rPr>
              <w:t>跟踪稳定性（度）峰值</w:t>
            </w:r>
          </w:p>
        </w:tc>
        <w:tc>
          <w:tcPr>
            <w:tcW w:w="1960" w:type="dxa"/>
            <w:noWrap/>
            <w:hideMark/>
          </w:tcPr>
          <w:p w14:paraId="5E695793" w14:textId="77777777" w:rsidR="00C478C5" w:rsidRPr="00C478C5" w:rsidRDefault="00C478C5" w:rsidP="00DD6D17">
            <w:pPr>
              <w:pStyle w:val="Tablefin"/>
              <w:jc w:val="center"/>
            </w:pPr>
            <w:r w:rsidRPr="00C478C5">
              <w:t>0.2</w:t>
            </w:r>
          </w:p>
        </w:tc>
        <w:tc>
          <w:tcPr>
            <w:tcW w:w="2600" w:type="dxa"/>
            <w:noWrap/>
            <w:hideMark/>
          </w:tcPr>
          <w:p w14:paraId="0A518636" w14:textId="77777777" w:rsidR="00C478C5" w:rsidRPr="00C478C5" w:rsidRDefault="00C478C5" w:rsidP="00DD6D17">
            <w:pPr>
              <w:pStyle w:val="Tablefin"/>
              <w:jc w:val="left"/>
            </w:pPr>
            <w:r w:rsidRPr="00C478C5">
              <w:t> </w:t>
            </w:r>
          </w:p>
        </w:tc>
      </w:tr>
      <w:tr w:rsidR="00C478C5" w:rsidRPr="00C478C5" w14:paraId="4F50FF3F" w14:textId="77777777" w:rsidTr="00C478C5">
        <w:trPr>
          <w:trHeight w:val="255"/>
          <w:jc w:val="center"/>
        </w:trPr>
        <w:tc>
          <w:tcPr>
            <w:tcW w:w="700" w:type="dxa"/>
            <w:noWrap/>
            <w:hideMark/>
          </w:tcPr>
          <w:p w14:paraId="4B5FE303" w14:textId="77777777" w:rsidR="00C478C5" w:rsidRPr="00C478C5" w:rsidRDefault="00C478C5" w:rsidP="00DD6D17">
            <w:pPr>
              <w:pStyle w:val="Tablefin"/>
              <w:jc w:val="right"/>
            </w:pPr>
            <w:r w:rsidRPr="00C478C5">
              <w:t>21</w:t>
            </w:r>
          </w:p>
        </w:tc>
        <w:tc>
          <w:tcPr>
            <w:tcW w:w="3860" w:type="dxa"/>
            <w:hideMark/>
          </w:tcPr>
          <w:p w14:paraId="3894C3EE" w14:textId="77777777" w:rsidR="00C478C5" w:rsidRPr="00C478C5" w:rsidRDefault="00C478C5" w:rsidP="00DD6D17">
            <w:pPr>
              <w:pStyle w:val="Tablefin"/>
              <w:jc w:val="left"/>
              <w:rPr>
                <w:lang w:eastAsia="zh-CN"/>
              </w:rPr>
            </w:pPr>
            <w:r w:rsidRPr="00C478C5">
              <w:rPr>
                <w:lang w:eastAsia="zh-CN"/>
              </w:rPr>
              <w:t>跟踪稳定性（度）</w:t>
            </w:r>
            <w:proofErr w:type="spellStart"/>
            <w:r w:rsidRPr="00C478C5">
              <w:rPr>
                <w:lang w:eastAsia="zh-CN"/>
              </w:rPr>
              <w:t>r.m.s.</w:t>
            </w:r>
            <w:proofErr w:type="spellEnd"/>
          </w:p>
        </w:tc>
        <w:tc>
          <w:tcPr>
            <w:tcW w:w="1960" w:type="dxa"/>
            <w:noWrap/>
            <w:hideMark/>
          </w:tcPr>
          <w:p w14:paraId="3E2D5322" w14:textId="77777777" w:rsidR="00C478C5" w:rsidRPr="00C478C5" w:rsidRDefault="00C478C5" w:rsidP="00DD6D17">
            <w:pPr>
              <w:pStyle w:val="Tablefin"/>
              <w:jc w:val="center"/>
            </w:pPr>
            <w:r w:rsidRPr="00C478C5">
              <w:t>0.15</w:t>
            </w:r>
          </w:p>
        </w:tc>
        <w:tc>
          <w:tcPr>
            <w:tcW w:w="2600" w:type="dxa"/>
            <w:noWrap/>
            <w:hideMark/>
          </w:tcPr>
          <w:p w14:paraId="6BDB18BD" w14:textId="77777777" w:rsidR="00C478C5" w:rsidRPr="00C478C5" w:rsidRDefault="00C478C5" w:rsidP="00DD6D17">
            <w:pPr>
              <w:pStyle w:val="Tablefin"/>
              <w:jc w:val="left"/>
            </w:pPr>
            <w:r w:rsidRPr="00C478C5">
              <w:t> </w:t>
            </w:r>
          </w:p>
        </w:tc>
      </w:tr>
      <w:tr w:rsidR="00C478C5" w:rsidRPr="00C478C5" w14:paraId="5535A0E2" w14:textId="77777777" w:rsidTr="00C478C5">
        <w:trPr>
          <w:trHeight w:val="255"/>
          <w:jc w:val="center"/>
        </w:trPr>
        <w:tc>
          <w:tcPr>
            <w:tcW w:w="700" w:type="dxa"/>
            <w:noWrap/>
            <w:hideMark/>
          </w:tcPr>
          <w:p w14:paraId="715D0600" w14:textId="77777777" w:rsidR="00C478C5" w:rsidRPr="00C478C5" w:rsidRDefault="00C478C5" w:rsidP="00DD6D17">
            <w:pPr>
              <w:pStyle w:val="Tablefin"/>
              <w:jc w:val="right"/>
            </w:pPr>
            <w:r w:rsidRPr="00C478C5">
              <w:t>22</w:t>
            </w:r>
          </w:p>
        </w:tc>
        <w:tc>
          <w:tcPr>
            <w:tcW w:w="3860" w:type="dxa"/>
            <w:hideMark/>
          </w:tcPr>
          <w:p w14:paraId="18BC2058" w14:textId="77777777" w:rsidR="00C478C5" w:rsidRPr="00C478C5" w:rsidRDefault="00C478C5" w:rsidP="00DD6D17">
            <w:pPr>
              <w:pStyle w:val="Tablefin"/>
              <w:jc w:val="left"/>
            </w:pPr>
            <w:proofErr w:type="spellStart"/>
            <w:r w:rsidRPr="00C478C5">
              <w:t>终端的数量</w:t>
            </w:r>
            <w:proofErr w:type="spellEnd"/>
          </w:p>
        </w:tc>
        <w:tc>
          <w:tcPr>
            <w:tcW w:w="1960" w:type="dxa"/>
            <w:noWrap/>
            <w:hideMark/>
          </w:tcPr>
          <w:p w14:paraId="04318AA4" w14:textId="77777777" w:rsidR="00C478C5" w:rsidRPr="00C478C5" w:rsidRDefault="00C478C5" w:rsidP="00DD6D17">
            <w:pPr>
              <w:pStyle w:val="Tablefin"/>
              <w:jc w:val="center"/>
            </w:pPr>
            <w:r w:rsidRPr="00C478C5">
              <w:t>26</w:t>
            </w:r>
          </w:p>
        </w:tc>
        <w:tc>
          <w:tcPr>
            <w:tcW w:w="2600" w:type="dxa"/>
            <w:noWrap/>
            <w:hideMark/>
          </w:tcPr>
          <w:p w14:paraId="7BA071AB" w14:textId="77777777" w:rsidR="00C478C5" w:rsidRPr="00C478C5" w:rsidRDefault="00C478C5" w:rsidP="00DD6D17">
            <w:pPr>
              <w:pStyle w:val="Tablefin"/>
              <w:jc w:val="left"/>
            </w:pPr>
            <w:r w:rsidRPr="00C478C5">
              <w:t> </w:t>
            </w:r>
          </w:p>
        </w:tc>
      </w:tr>
      <w:tr w:rsidR="00C478C5" w:rsidRPr="00C478C5" w14:paraId="2111D3E5" w14:textId="77777777" w:rsidTr="00C478C5">
        <w:trPr>
          <w:trHeight w:val="259"/>
          <w:jc w:val="center"/>
        </w:trPr>
        <w:tc>
          <w:tcPr>
            <w:tcW w:w="700" w:type="dxa"/>
            <w:noWrap/>
            <w:hideMark/>
          </w:tcPr>
          <w:p w14:paraId="0569F05F" w14:textId="77777777" w:rsidR="00C478C5" w:rsidRPr="00C478C5" w:rsidRDefault="00C478C5" w:rsidP="00DD6D17">
            <w:pPr>
              <w:pStyle w:val="Tablefin"/>
              <w:jc w:val="right"/>
            </w:pPr>
            <w:r w:rsidRPr="00C478C5">
              <w:t>23</w:t>
            </w:r>
          </w:p>
        </w:tc>
        <w:tc>
          <w:tcPr>
            <w:tcW w:w="3860" w:type="dxa"/>
            <w:hideMark/>
          </w:tcPr>
          <w:p w14:paraId="4C372010" w14:textId="77777777" w:rsidR="00C478C5" w:rsidRPr="00C478C5" w:rsidRDefault="00C478C5" w:rsidP="00DD6D17">
            <w:pPr>
              <w:pStyle w:val="Tablefin"/>
              <w:jc w:val="left"/>
            </w:pPr>
            <w:proofErr w:type="spellStart"/>
            <w:r w:rsidRPr="00C478C5">
              <w:t>部署的地理区域</w:t>
            </w:r>
            <w:proofErr w:type="spellEnd"/>
          </w:p>
        </w:tc>
        <w:tc>
          <w:tcPr>
            <w:tcW w:w="1960" w:type="dxa"/>
            <w:noWrap/>
            <w:hideMark/>
          </w:tcPr>
          <w:p w14:paraId="79D5DE73" w14:textId="77777777" w:rsidR="00C478C5" w:rsidRPr="00C478C5" w:rsidRDefault="00C478C5" w:rsidP="00DD6D17">
            <w:pPr>
              <w:pStyle w:val="Tablefin"/>
              <w:jc w:val="center"/>
            </w:pPr>
            <w:proofErr w:type="spellStart"/>
            <w:r w:rsidRPr="00C478C5">
              <w:t>所有海洋区域</w:t>
            </w:r>
            <w:proofErr w:type="spellEnd"/>
          </w:p>
        </w:tc>
        <w:tc>
          <w:tcPr>
            <w:tcW w:w="2600" w:type="dxa"/>
            <w:noWrap/>
            <w:hideMark/>
          </w:tcPr>
          <w:p w14:paraId="1CC3DD69" w14:textId="77777777" w:rsidR="00C478C5" w:rsidRPr="00C478C5" w:rsidRDefault="00C478C5" w:rsidP="00DD6D17">
            <w:pPr>
              <w:pStyle w:val="Tablefin"/>
              <w:jc w:val="left"/>
            </w:pPr>
            <w:r w:rsidRPr="00C478C5">
              <w:t> </w:t>
            </w:r>
          </w:p>
        </w:tc>
      </w:tr>
    </w:tbl>
    <w:p w14:paraId="278F306C" w14:textId="0EB55958" w:rsidR="00EB126E" w:rsidRDefault="00C478C5" w:rsidP="002A4D12">
      <w:pPr>
        <w:pStyle w:val="Tablefin"/>
        <w:rPr>
          <w:lang w:val="en-US"/>
        </w:rPr>
      </w:pPr>
      <w:r>
        <w:fldChar w:fldCharType="end"/>
      </w:r>
    </w:p>
    <w:p w14:paraId="3B416D3C" w14:textId="77777777" w:rsidR="00EB126E" w:rsidRDefault="00EB126E" w:rsidP="00D83DF6">
      <w:pPr>
        <w:pStyle w:val="Line"/>
      </w:pPr>
    </w:p>
    <w:sectPr w:rsidR="00EB126E" w:rsidSect="000635A6">
      <w:headerReference w:type="default" r:id="rId15"/>
      <w:pgSz w:w="11907" w:h="16834"/>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0F4FF" w14:textId="77777777" w:rsidR="00134C90" w:rsidRDefault="00134C90">
      <w:pPr>
        <w:spacing w:before="0"/>
      </w:pPr>
      <w:r>
        <w:separator/>
      </w:r>
    </w:p>
  </w:endnote>
  <w:endnote w:type="continuationSeparator" w:id="0">
    <w:p w14:paraId="124606BC" w14:textId="77777777" w:rsidR="00134C90" w:rsidRDefault="00134C9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MT Extra Bold">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C08EE" w14:textId="77777777" w:rsidR="00134C90" w:rsidRDefault="00134C90">
      <w:pPr>
        <w:spacing w:before="0"/>
      </w:pPr>
      <w:r>
        <w:separator/>
      </w:r>
    </w:p>
  </w:footnote>
  <w:footnote w:type="continuationSeparator" w:id="0">
    <w:p w14:paraId="2AC760C1" w14:textId="77777777" w:rsidR="00134C90" w:rsidRDefault="00134C90">
      <w:pPr>
        <w:spacing w:before="0"/>
      </w:pPr>
      <w:r>
        <w:continuationSeparator/>
      </w:r>
    </w:p>
  </w:footnote>
  <w:footnote w:id="1">
    <w:p w14:paraId="5C00D312" w14:textId="77777777" w:rsidR="000402A2" w:rsidRDefault="000402A2" w:rsidP="000402A2">
      <w:pPr>
        <w:pStyle w:val="FootnoteText"/>
        <w:rPr>
          <w:lang w:val="nb-NO"/>
        </w:rPr>
      </w:pPr>
      <w:r>
        <w:rPr>
          <w:rStyle w:val="FootnoteReference"/>
        </w:rPr>
        <w:footnoteRef/>
      </w:r>
      <w:r>
        <w:t xml:space="preserve"> </w:t>
      </w:r>
      <w:r>
        <w:tab/>
      </w:r>
      <w:hyperlink r:id="rId1" w:history="1">
        <w:r>
          <w:rPr>
            <w:rStyle w:val="Hyperlink"/>
          </w:rPr>
          <w:t>http://www.itu.int/itu-r/go/rsg4/recs1587data/</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12822" w14:textId="77777777" w:rsidR="00EB126E" w:rsidRDefault="00E810D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FE73E" w14:textId="5BF69E55" w:rsidR="00EB126E" w:rsidRDefault="00E810DE">
    <w:pPr>
      <w:pStyle w:val="Header"/>
      <w:jc w:val="left"/>
      <w:rPr>
        <w:lang w:val="en-US" w:eastAsia="zh-CN"/>
      </w:rPr>
    </w:pPr>
    <w:r>
      <w:rPr>
        <w:b/>
        <w:bCs/>
        <w:noProof/>
        <w:lang w:val="en-US" w:eastAsia="zh-CN"/>
      </w:rPr>
      <w:drawing>
        <wp:anchor distT="0" distB="0" distL="114300" distR="114300" simplePos="0" relativeHeight="251659264" behindDoc="1" locked="0" layoutInCell="1" allowOverlap="1" wp14:anchorId="44478C66" wp14:editId="07E1EC2A">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43F9" w14:textId="73601A6F" w:rsidR="00EB126E" w:rsidRDefault="00E810DE">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85D50">
      <w:rPr>
        <w:rStyle w:val="PageNumber"/>
        <w:b/>
        <w:bCs/>
        <w:noProof/>
      </w:rPr>
      <w:t>2</w:t>
    </w:r>
    <w:r>
      <w:rPr>
        <w:rStyle w:val="PageNumber"/>
        <w:b/>
        <w:bCs/>
      </w:rPr>
      <w:fldChar w:fldCharType="end"/>
    </w:r>
    <w:r>
      <w:tab/>
    </w:r>
    <w:r w:rsidR="005D41E3">
      <w:rPr>
        <w:rFonts w:hint="eastAsia"/>
        <w:b/>
      </w:rPr>
      <w:t>ITU-R S.1587-3</w:t>
    </w:r>
    <w:proofErr w:type="spellStart"/>
    <w:r w:rsidR="005D41E3" w:rsidRPr="00817A14">
      <w:rPr>
        <w:rFonts w:hint="eastAsia"/>
        <w:b/>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D73C" w14:textId="5F0FD1F0" w:rsidR="006261C4" w:rsidRPr="006261C4" w:rsidRDefault="006261C4" w:rsidP="006261C4">
    <w:pPr>
      <w:tabs>
        <w:tab w:val="clear" w:pos="794"/>
        <w:tab w:val="clear" w:pos="1191"/>
        <w:tab w:val="clear" w:pos="1588"/>
        <w:tab w:val="clear" w:pos="1985"/>
        <w:tab w:val="center" w:pos="4848"/>
        <w:tab w:val="right" w:pos="9696"/>
      </w:tabs>
      <w:spacing w:before="0"/>
      <w:jc w:val="center"/>
      <w:rPr>
        <w:rFonts w:eastAsia="Times New Roman"/>
        <w:lang w:val="fr-FR"/>
      </w:rPr>
    </w:pPr>
    <w:r w:rsidRPr="006261C4">
      <w:rPr>
        <w:rFonts w:eastAsia="Times New Roman"/>
        <w:lang w:val="fr-FR"/>
      </w:rPr>
      <w:tab/>
    </w:r>
    <w:r>
      <w:rPr>
        <w:rFonts w:hint="eastAsia"/>
        <w:b/>
      </w:rPr>
      <w:t>ITU-R S.1587-3</w:t>
    </w:r>
    <w:proofErr w:type="spellStart"/>
    <w:r w:rsidRPr="00817A14">
      <w:rPr>
        <w:rFonts w:hint="eastAsia"/>
        <w:b/>
      </w:rPr>
      <w:t>建议书</w:t>
    </w:r>
    <w:proofErr w:type="spellEnd"/>
    <w:r w:rsidRPr="006261C4">
      <w:rPr>
        <w:rFonts w:eastAsia="Times New Roman"/>
        <w:lang w:val="fr-FR"/>
      </w:rPr>
      <w:tab/>
    </w:r>
    <w:r>
      <w:rPr>
        <w:rFonts w:eastAsia="Times New Roman"/>
        <w:b/>
        <w:bCs/>
        <w:lang w:val="fr-FR"/>
      </w:rPr>
      <w:t>3</w:t>
    </w:r>
  </w:p>
  <w:p w14:paraId="3AC29816" w14:textId="5956560B" w:rsidR="00EB126E" w:rsidRPr="006261C4" w:rsidRDefault="00EB126E" w:rsidP="006261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5FB2" w14:textId="26C487AC" w:rsidR="006261C4" w:rsidRPr="006261C4" w:rsidRDefault="006261C4" w:rsidP="006261C4">
    <w:pPr>
      <w:tabs>
        <w:tab w:val="clear" w:pos="794"/>
        <w:tab w:val="clear" w:pos="1191"/>
        <w:tab w:val="clear" w:pos="1588"/>
        <w:tab w:val="clear" w:pos="1985"/>
        <w:tab w:val="center" w:pos="4848"/>
        <w:tab w:val="right" w:pos="9696"/>
      </w:tabs>
      <w:spacing w:before="0"/>
      <w:jc w:val="center"/>
      <w:rPr>
        <w:rFonts w:eastAsia="Times New Roman"/>
        <w:lang w:val="fr-FR"/>
      </w:rPr>
    </w:pPr>
    <w:r w:rsidRPr="006261C4">
      <w:rPr>
        <w:rFonts w:eastAsia="Times New Roman"/>
        <w:lang w:val="fr-FR"/>
      </w:rPr>
      <w:tab/>
    </w:r>
    <w:r>
      <w:rPr>
        <w:rFonts w:hint="eastAsia"/>
        <w:b/>
      </w:rPr>
      <w:t>ITU-R S.1587-3</w:t>
    </w:r>
    <w:proofErr w:type="spellStart"/>
    <w:r w:rsidRPr="00817A14">
      <w:rPr>
        <w:rFonts w:hint="eastAsia"/>
        <w:b/>
      </w:rPr>
      <w:t>建议书</w:t>
    </w:r>
    <w:proofErr w:type="spellEnd"/>
    <w:r w:rsidRPr="006261C4">
      <w:rPr>
        <w:rFonts w:eastAsia="Times New Roman"/>
        <w:lang w:val="fr-FR"/>
      </w:rPr>
      <w:tab/>
    </w:r>
    <w:r w:rsidR="000635A6">
      <w:rPr>
        <w:rStyle w:val="PageNumber"/>
        <w:b/>
        <w:bCs/>
      </w:rPr>
      <w:fldChar w:fldCharType="begin"/>
    </w:r>
    <w:r w:rsidR="000635A6">
      <w:rPr>
        <w:rStyle w:val="PageNumber"/>
        <w:b/>
        <w:bCs/>
      </w:rPr>
      <w:instrText xml:space="preserve"> PAGE </w:instrText>
    </w:r>
    <w:r w:rsidR="000635A6">
      <w:rPr>
        <w:rStyle w:val="PageNumber"/>
        <w:b/>
        <w:bCs/>
      </w:rPr>
      <w:fldChar w:fldCharType="separate"/>
    </w:r>
    <w:r w:rsidR="00D85D50">
      <w:rPr>
        <w:rStyle w:val="PageNumber"/>
        <w:b/>
        <w:bCs/>
        <w:noProof/>
      </w:rPr>
      <w:t>1</w:t>
    </w:r>
    <w:r w:rsidR="000635A6">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bordersDoNotSurroundHeader/>
  <w:bordersDoNotSurroundFooter/>
  <w:hideSpellingErrors/>
  <w:hideGrammaticalErrors/>
  <w:activeWritingStyle w:appName="MSWord" w:lang="fr-FR" w:vendorID="64" w:dllVersion="6" w:nlCheck="1" w:checkStyle="0"/>
  <w:activeWritingStyle w:appName="MSWord" w:lang="zh-CN" w:vendorID="64" w:dllVersion="5" w:nlCheck="1" w:checkStyle="1"/>
  <w:activeWritingStyle w:appName="MSWord" w:lang="en-US" w:vendorID="64" w:dllVersion="6" w:nlCheck="1" w:checkStyle="1"/>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M2Zjk4MGNmOWY0NzZkOWM5ODQyNWY5YWRkNDY2YmIifQ=="/>
  </w:docVars>
  <w:rsids>
    <w:rsidRoot w:val="0012616E"/>
    <w:rsid w:val="000348AB"/>
    <w:rsid w:val="000402A2"/>
    <w:rsid w:val="000635A6"/>
    <w:rsid w:val="00065B28"/>
    <w:rsid w:val="000832D7"/>
    <w:rsid w:val="00091C5B"/>
    <w:rsid w:val="000A76C1"/>
    <w:rsid w:val="000B0960"/>
    <w:rsid w:val="000B2AE2"/>
    <w:rsid w:val="000C539E"/>
    <w:rsid w:val="000C6D74"/>
    <w:rsid w:val="000D2D62"/>
    <w:rsid w:val="000E00D3"/>
    <w:rsid w:val="00105160"/>
    <w:rsid w:val="00117095"/>
    <w:rsid w:val="00122B48"/>
    <w:rsid w:val="0012616E"/>
    <w:rsid w:val="00134C90"/>
    <w:rsid w:val="0015542F"/>
    <w:rsid w:val="00157A96"/>
    <w:rsid w:val="0016544E"/>
    <w:rsid w:val="001810DF"/>
    <w:rsid w:val="001A26C1"/>
    <w:rsid w:val="001B31E5"/>
    <w:rsid w:val="001D678B"/>
    <w:rsid w:val="001E7B8F"/>
    <w:rsid w:val="001E7EC4"/>
    <w:rsid w:val="001F7C3A"/>
    <w:rsid w:val="00204552"/>
    <w:rsid w:val="00205BB2"/>
    <w:rsid w:val="0020629A"/>
    <w:rsid w:val="0022393D"/>
    <w:rsid w:val="00231AB2"/>
    <w:rsid w:val="00243FEA"/>
    <w:rsid w:val="0025573F"/>
    <w:rsid w:val="00283AD5"/>
    <w:rsid w:val="002A4D12"/>
    <w:rsid w:val="002D2768"/>
    <w:rsid w:val="002D76C4"/>
    <w:rsid w:val="002E091D"/>
    <w:rsid w:val="002E5545"/>
    <w:rsid w:val="002E6AC4"/>
    <w:rsid w:val="002F2918"/>
    <w:rsid w:val="002F63EB"/>
    <w:rsid w:val="00300C11"/>
    <w:rsid w:val="00311A42"/>
    <w:rsid w:val="00315BA8"/>
    <w:rsid w:val="00316D59"/>
    <w:rsid w:val="00321F3D"/>
    <w:rsid w:val="00342D7F"/>
    <w:rsid w:val="003430E3"/>
    <w:rsid w:val="003457EC"/>
    <w:rsid w:val="00351331"/>
    <w:rsid w:val="00357DF5"/>
    <w:rsid w:val="00361C35"/>
    <w:rsid w:val="00363770"/>
    <w:rsid w:val="003779F1"/>
    <w:rsid w:val="00381687"/>
    <w:rsid w:val="00385004"/>
    <w:rsid w:val="003873DB"/>
    <w:rsid w:val="00393473"/>
    <w:rsid w:val="003A7C8A"/>
    <w:rsid w:val="003B4A0F"/>
    <w:rsid w:val="003C08CA"/>
    <w:rsid w:val="003D3DA4"/>
    <w:rsid w:val="003E1921"/>
    <w:rsid w:val="004164EE"/>
    <w:rsid w:val="00416B5D"/>
    <w:rsid w:val="00423DF5"/>
    <w:rsid w:val="00433BAB"/>
    <w:rsid w:val="00434761"/>
    <w:rsid w:val="00443543"/>
    <w:rsid w:val="00444D4C"/>
    <w:rsid w:val="00450D22"/>
    <w:rsid w:val="00463F51"/>
    <w:rsid w:val="00483EC4"/>
    <w:rsid w:val="0049174E"/>
    <w:rsid w:val="00495F68"/>
    <w:rsid w:val="004A6F4C"/>
    <w:rsid w:val="004B5237"/>
    <w:rsid w:val="004D16C2"/>
    <w:rsid w:val="004F5F57"/>
    <w:rsid w:val="004F7D42"/>
    <w:rsid w:val="0050074D"/>
    <w:rsid w:val="00513046"/>
    <w:rsid w:val="00516D89"/>
    <w:rsid w:val="0053730A"/>
    <w:rsid w:val="005433AA"/>
    <w:rsid w:val="00543CA0"/>
    <w:rsid w:val="0055007A"/>
    <w:rsid w:val="005604F3"/>
    <w:rsid w:val="00566751"/>
    <w:rsid w:val="00576C0F"/>
    <w:rsid w:val="00587495"/>
    <w:rsid w:val="00592D0C"/>
    <w:rsid w:val="005A1329"/>
    <w:rsid w:val="005A4346"/>
    <w:rsid w:val="005A56A2"/>
    <w:rsid w:val="005A7B4E"/>
    <w:rsid w:val="005B2D60"/>
    <w:rsid w:val="005D048D"/>
    <w:rsid w:val="005D41E3"/>
    <w:rsid w:val="005E3736"/>
    <w:rsid w:val="006045D8"/>
    <w:rsid w:val="00607D68"/>
    <w:rsid w:val="0061215C"/>
    <w:rsid w:val="0062055F"/>
    <w:rsid w:val="0062083A"/>
    <w:rsid w:val="00621D13"/>
    <w:rsid w:val="006261C4"/>
    <w:rsid w:val="00627262"/>
    <w:rsid w:val="006377CC"/>
    <w:rsid w:val="00644EF8"/>
    <w:rsid w:val="00660919"/>
    <w:rsid w:val="00671C60"/>
    <w:rsid w:val="00672D6C"/>
    <w:rsid w:val="00677AAC"/>
    <w:rsid w:val="00684E90"/>
    <w:rsid w:val="006D2060"/>
    <w:rsid w:val="006E5CE1"/>
    <w:rsid w:val="006F6EBD"/>
    <w:rsid w:val="00703EB9"/>
    <w:rsid w:val="007246C6"/>
    <w:rsid w:val="007468DA"/>
    <w:rsid w:val="007574EF"/>
    <w:rsid w:val="00767512"/>
    <w:rsid w:val="00767B71"/>
    <w:rsid w:val="007712F5"/>
    <w:rsid w:val="00771F3D"/>
    <w:rsid w:val="00772F4C"/>
    <w:rsid w:val="00776CF7"/>
    <w:rsid w:val="007A0741"/>
    <w:rsid w:val="007A79FB"/>
    <w:rsid w:val="007B4121"/>
    <w:rsid w:val="007D5FA2"/>
    <w:rsid w:val="008323BF"/>
    <w:rsid w:val="00877E2E"/>
    <w:rsid w:val="00892765"/>
    <w:rsid w:val="008A3CA0"/>
    <w:rsid w:val="008E53C2"/>
    <w:rsid w:val="008E66F6"/>
    <w:rsid w:val="008F0380"/>
    <w:rsid w:val="008F17AF"/>
    <w:rsid w:val="008F2556"/>
    <w:rsid w:val="008F3482"/>
    <w:rsid w:val="008F3D62"/>
    <w:rsid w:val="00901524"/>
    <w:rsid w:val="00916DC1"/>
    <w:rsid w:val="009436A8"/>
    <w:rsid w:val="00956749"/>
    <w:rsid w:val="009603C2"/>
    <w:rsid w:val="00971049"/>
    <w:rsid w:val="00992AB2"/>
    <w:rsid w:val="0099370D"/>
    <w:rsid w:val="00993E32"/>
    <w:rsid w:val="0099482B"/>
    <w:rsid w:val="009A10CC"/>
    <w:rsid w:val="009B16AB"/>
    <w:rsid w:val="009B4D2B"/>
    <w:rsid w:val="009C6432"/>
    <w:rsid w:val="009D6CD6"/>
    <w:rsid w:val="00A065E4"/>
    <w:rsid w:val="00A17391"/>
    <w:rsid w:val="00A20DE4"/>
    <w:rsid w:val="00A27465"/>
    <w:rsid w:val="00A35774"/>
    <w:rsid w:val="00A42AD0"/>
    <w:rsid w:val="00A440A2"/>
    <w:rsid w:val="00A571FD"/>
    <w:rsid w:val="00A6617B"/>
    <w:rsid w:val="00A67055"/>
    <w:rsid w:val="00A9765B"/>
    <w:rsid w:val="00AA05DB"/>
    <w:rsid w:val="00AA58ED"/>
    <w:rsid w:val="00AB0DC8"/>
    <w:rsid w:val="00AB47DF"/>
    <w:rsid w:val="00AD0DB4"/>
    <w:rsid w:val="00AD7F94"/>
    <w:rsid w:val="00AE7D20"/>
    <w:rsid w:val="00B0079F"/>
    <w:rsid w:val="00B02338"/>
    <w:rsid w:val="00B33C7D"/>
    <w:rsid w:val="00B44E24"/>
    <w:rsid w:val="00B607FD"/>
    <w:rsid w:val="00B7218C"/>
    <w:rsid w:val="00B72CEC"/>
    <w:rsid w:val="00B74B6E"/>
    <w:rsid w:val="00B86025"/>
    <w:rsid w:val="00B93B4F"/>
    <w:rsid w:val="00BB11EC"/>
    <w:rsid w:val="00BB188D"/>
    <w:rsid w:val="00BC3BF6"/>
    <w:rsid w:val="00BD5A29"/>
    <w:rsid w:val="00BE0A92"/>
    <w:rsid w:val="00BE5844"/>
    <w:rsid w:val="00C0612A"/>
    <w:rsid w:val="00C21B50"/>
    <w:rsid w:val="00C263B4"/>
    <w:rsid w:val="00C478C5"/>
    <w:rsid w:val="00C5340B"/>
    <w:rsid w:val="00C8160D"/>
    <w:rsid w:val="00C852CA"/>
    <w:rsid w:val="00CA4BA4"/>
    <w:rsid w:val="00CC0767"/>
    <w:rsid w:val="00CC0CE6"/>
    <w:rsid w:val="00CE441D"/>
    <w:rsid w:val="00CF18C8"/>
    <w:rsid w:val="00D05096"/>
    <w:rsid w:val="00D100F4"/>
    <w:rsid w:val="00D23ED7"/>
    <w:rsid w:val="00D31F4D"/>
    <w:rsid w:val="00D43494"/>
    <w:rsid w:val="00D60293"/>
    <w:rsid w:val="00D617DB"/>
    <w:rsid w:val="00D66632"/>
    <w:rsid w:val="00D66F7F"/>
    <w:rsid w:val="00D675F8"/>
    <w:rsid w:val="00D83DF6"/>
    <w:rsid w:val="00D85D50"/>
    <w:rsid w:val="00D863B8"/>
    <w:rsid w:val="00D9118D"/>
    <w:rsid w:val="00D97DE3"/>
    <w:rsid w:val="00DA7C08"/>
    <w:rsid w:val="00DB1122"/>
    <w:rsid w:val="00DB3231"/>
    <w:rsid w:val="00DB4AB5"/>
    <w:rsid w:val="00DB6A2D"/>
    <w:rsid w:val="00DC7040"/>
    <w:rsid w:val="00DC7809"/>
    <w:rsid w:val="00DD26C4"/>
    <w:rsid w:val="00DD6D17"/>
    <w:rsid w:val="00DE40A3"/>
    <w:rsid w:val="00DF4176"/>
    <w:rsid w:val="00E05968"/>
    <w:rsid w:val="00E32461"/>
    <w:rsid w:val="00E45015"/>
    <w:rsid w:val="00E6010B"/>
    <w:rsid w:val="00E742BF"/>
    <w:rsid w:val="00E80296"/>
    <w:rsid w:val="00E810DE"/>
    <w:rsid w:val="00E94C5E"/>
    <w:rsid w:val="00EB126E"/>
    <w:rsid w:val="00EC794E"/>
    <w:rsid w:val="00ED1511"/>
    <w:rsid w:val="00ED7B6C"/>
    <w:rsid w:val="00EE4B21"/>
    <w:rsid w:val="00EE590F"/>
    <w:rsid w:val="00EE6896"/>
    <w:rsid w:val="00F11726"/>
    <w:rsid w:val="00F22B18"/>
    <w:rsid w:val="00F23541"/>
    <w:rsid w:val="00F23622"/>
    <w:rsid w:val="00F26C29"/>
    <w:rsid w:val="00F3728C"/>
    <w:rsid w:val="00F837E1"/>
    <w:rsid w:val="00FB751E"/>
    <w:rsid w:val="00FE2F76"/>
    <w:rsid w:val="00FF133C"/>
    <w:rsid w:val="1D98768C"/>
    <w:rsid w:val="58415E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4B7143DF"/>
  <w15:docId w15:val="{EEC133B5-A1C6-4235-8B76-E1DB3410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unhideWhenUsed="1"/>
    <w:lsdException w:name="annotation text" w:semiHidden="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style>
  <w:style w:type="paragraph" w:styleId="TOC4">
    <w:name w:val="toc 4"/>
    <w:basedOn w:val="TOC3"/>
    <w:next w:val="Normal"/>
    <w:semiHidden/>
    <w:pPr>
      <w:tabs>
        <w:tab w:val="left" w:pos="3261"/>
      </w:tabs>
      <w:spacing w:before="80"/>
      <w:ind w:left="3261" w:hanging="993"/>
    </w:pPr>
  </w:style>
  <w:style w:type="paragraph" w:styleId="TOC3">
    <w:name w:val="toc 3"/>
    <w:basedOn w:val="TOC2"/>
    <w:next w:val="Normal"/>
    <w:semiHidden/>
    <w:pPr>
      <w:tabs>
        <w:tab w:val="left" w:pos="2155"/>
      </w:tabs>
      <w:ind w:left="2155" w:hanging="879"/>
    </w:pPr>
  </w:style>
  <w:style w:type="paragraph" w:styleId="TOC2">
    <w:name w:val="toc 2"/>
    <w:basedOn w:val="TOC1"/>
    <w:next w:val="Normal"/>
    <w:semiHidden/>
    <w:pPr>
      <w:tabs>
        <w:tab w:val="left" w:pos="1276"/>
      </w:tabs>
      <w:spacing w:before="160"/>
      <w:ind w:left="1276" w:hanging="709"/>
    </w:pPr>
  </w:style>
  <w:style w:type="paragraph" w:styleId="TOC1">
    <w:name w:val="toc 1"/>
    <w:basedOn w:val="Normal"/>
    <w:next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pPr>
      <w:ind w:left="794"/>
    </w:pPr>
  </w:style>
  <w:style w:type="paragraph" w:styleId="CommentText">
    <w:name w:val="annotation text"/>
    <w:basedOn w:val="Normal"/>
    <w:semiHidden/>
  </w:style>
  <w:style w:type="paragraph" w:styleId="BodyText">
    <w:name w:val="Body Text"/>
    <w:basedOn w:val="Normal"/>
    <w:pPr>
      <w:tabs>
        <w:tab w:val="clear" w:pos="794"/>
        <w:tab w:val="clear" w:pos="1191"/>
        <w:tab w:val="clear" w:pos="1588"/>
        <w:tab w:val="clear" w:pos="1985"/>
      </w:tabs>
      <w:spacing w:before="0"/>
    </w:pPr>
    <w:rPr>
      <w:lang w:val="en-US"/>
    </w:rPr>
  </w:style>
  <w:style w:type="paragraph" w:styleId="TOC5">
    <w:name w:val="toc 5"/>
    <w:basedOn w:val="TOC4"/>
    <w:next w:val="Normal"/>
    <w:semiHidden/>
  </w:style>
  <w:style w:type="paragraph" w:styleId="TOC8">
    <w:name w:val="toc 8"/>
    <w:basedOn w:val="TOC4"/>
    <w:next w:val="Normal"/>
    <w:semiHidden/>
  </w:style>
  <w:style w:type="paragraph" w:styleId="Index3">
    <w:name w:val="index 3"/>
    <w:basedOn w:val="Normal"/>
    <w:next w:val="Normal"/>
    <w:semiHidden/>
    <w:pPr>
      <w:ind w:left="566"/>
    </w:pPr>
  </w:style>
  <w:style w:type="paragraph" w:styleId="BalloonText">
    <w:name w:val="Balloon Text"/>
    <w:basedOn w:val="Normal"/>
    <w:semiHidden/>
    <w:rPr>
      <w:sz w:val="16"/>
      <w:szCs w:val="16"/>
    </w:rPr>
  </w:style>
  <w:style w:type="paragraph" w:styleId="Footer">
    <w:name w:val="footer"/>
    <w:basedOn w:val="Normal"/>
    <w:link w:val="FooterChar"/>
    <w:pPr>
      <w:tabs>
        <w:tab w:val="clear" w:pos="794"/>
        <w:tab w:val="clear" w:pos="1191"/>
        <w:tab w:val="clear" w:pos="1588"/>
        <w:tab w:val="clear" w:pos="1985"/>
      </w:tabs>
      <w:spacing w:before="0"/>
    </w:pPr>
    <w:rPr>
      <w:sz w:val="18"/>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rPr>
      <w:lang w:val="fr-FR"/>
    </w:rPr>
  </w:style>
  <w:style w:type="paragraph" w:styleId="IndexHeading">
    <w:name w:val="index heading"/>
    <w:basedOn w:val="Normal"/>
    <w:next w:val="Index1"/>
    <w:semiHidden/>
  </w:style>
  <w:style w:type="paragraph" w:styleId="Index1">
    <w:name w:val="index 1"/>
    <w:basedOn w:val="Normal"/>
    <w:next w:val="Normal"/>
    <w:semiHidden/>
  </w:style>
  <w:style w:type="paragraph" w:styleId="FootnoteText">
    <w:name w:val="footnote text"/>
    <w:basedOn w:val="Normal"/>
    <w:link w:val="FootnoteTextChar"/>
    <w:pPr>
      <w:keepLines/>
      <w:tabs>
        <w:tab w:val="left" w:pos="255"/>
      </w:tabs>
      <w:ind w:left="255" w:hanging="255"/>
    </w:pPr>
    <w:rPr>
      <w:sz w:val="22"/>
    </w:rPr>
  </w:style>
  <w:style w:type="paragraph" w:styleId="TOC6">
    <w:name w:val="toc 6"/>
    <w:basedOn w:val="TOC4"/>
    <w:next w:val="Normal"/>
    <w:semiHidden/>
  </w:style>
  <w:style w:type="paragraph" w:styleId="Index2">
    <w:name w:val="index 2"/>
    <w:basedOn w:val="Normal"/>
    <w:next w:val="Normal"/>
    <w:semiHidden/>
    <w:pPr>
      <w:ind w:left="283"/>
    </w:pPr>
  </w:style>
  <w:style w:type="paragraph" w:styleId="CommentSubject">
    <w:name w:val="annotation subject"/>
    <w:basedOn w:val="CommentText"/>
    <w:next w:val="CommentText"/>
    <w:semiHidden/>
    <w:rPr>
      <w:b/>
      <w:bCs/>
    </w:rPr>
  </w:style>
  <w:style w:type="table" w:styleId="TableGrid">
    <w:name w:val="Table Grid"/>
    <w:basedOn w:val="TableNormal"/>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character" w:styleId="FollowedHyperlink">
    <w:name w:val="FollowedHyperlink"/>
    <w:basedOn w:val="DefaultParagraphFont"/>
    <w:semiHidden/>
    <w:unhideWhenUsed/>
    <w:qFormat/>
    <w:rPr>
      <w:color w:val="800080" w:themeColor="followedHyperlink"/>
      <w:u w:val="single"/>
    </w:rPr>
  </w:style>
  <w:style w:type="character" w:styleId="Hyperlink">
    <w:name w:val="Hyperlink"/>
    <w:basedOn w:val="DefaultParagraphFont"/>
    <w:qFormat/>
    <w:rPr>
      <w:color w:val="0000FF"/>
      <w:u w:val="single"/>
    </w:rPr>
  </w:style>
  <w:style w:type="character" w:styleId="CommentReference">
    <w:name w:val="annotation reference"/>
    <w:basedOn w:val="DefaultParagraphFont"/>
    <w:semiHidden/>
    <w:rPr>
      <w:sz w:val="21"/>
      <w:szCs w:val="21"/>
    </w:rPr>
  </w:style>
  <w:style w:type="character" w:styleId="FootnoteReference">
    <w:name w:val="footnote reference"/>
    <w:basedOn w:val="DefaultParagraphFont"/>
    <w:rPr>
      <w:position w:val="6"/>
      <w:sz w:val="18"/>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jc w:val="both"/>
    </w:pPr>
    <w:rPr>
      <w:lang w:val="fr-FR"/>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BR"/>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BR"/>
    <w:next w:val="Reptitle"/>
    <w:qFormat/>
  </w:style>
  <w:style w:type="paragraph" w:customStyle="1" w:styleId="Reptitle">
    <w:name w:val="Rep_title"/>
    <w:basedOn w:val="RectitleBR"/>
    <w:next w:val="Repref"/>
    <w:qFormat/>
  </w:style>
  <w:style w:type="paragraph" w:customStyle="1" w:styleId="Repref">
    <w:name w:val="Rep_ref"/>
    <w:basedOn w:val="Recref"/>
    <w:next w:val="Repdate"/>
  </w:style>
  <w:style w:type="paragraph" w:customStyle="1" w:styleId="Resdate">
    <w:name w:val="Res_date"/>
    <w:basedOn w:val="Recdate"/>
    <w:next w:val="Normalaftertitle"/>
    <w:qFormat/>
  </w:style>
  <w:style w:type="paragraph" w:customStyle="1" w:styleId="ResNo">
    <w:name w:val="Res_No"/>
    <w:basedOn w:val="RecNoBR"/>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paragraph" w:customStyle="1" w:styleId="TableLegendNote">
    <w:name w:val="Table_Legend_Note"/>
    <w:basedOn w:val="Tablelegend"/>
    <w:next w:val="Tablelegend"/>
    <w:qFormat/>
    <w:pPr>
      <w:ind w:left="-85" w:firstLine="0"/>
    </w:pPr>
    <w:rPr>
      <w:lang w:val="en-US"/>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rPr>
  </w:style>
  <w:style w:type="paragraph" w:customStyle="1" w:styleId="TableNoBR">
    <w:name w:val="Table_No_BR"/>
    <w:basedOn w:val="Normal"/>
    <w:next w:val="TabletitleBR"/>
    <w:qFormat/>
    <w:pPr>
      <w:keepNext/>
      <w:spacing w:before="560" w:after="120"/>
      <w:jc w:val="center"/>
    </w:pPr>
    <w:rPr>
      <w:caps/>
    </w:rPr>
  </w:style>
  <w:style w:type="paragraph" w:customStyle="1" w:styleId="TabletitleBR">
    <w:name w:val="Table_title_BR"/>
    <w:basedOn w:val="Normal"/>
    <w:next w:val="Normal"/>
    <w:qFormat/>
    <w:pPr>
      <w:keepNext/>
      <w:keepLines/>
      <w:spacing w:before="0" w:after="120"/>
      <w:jc w:val="center"/>
    </w:pPr>
    <w:rPr>
      <w:b/>
    </w:rPr>
  </w:style>
  <w:style w:type="paragraph" w:customStyle="1" w:styleId="TableText0">
    <w:name w:val="Table_Text"/>
    <w:basedOn w:val="Normal"/>
    <w:link w:val="TableTextChar0"/>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NormalaftertitleChar">
    <w:name w:val="Normal_after_title Char"/>
    <w:basedOn w:val="DefaultParagraphFont"/>
    <w:link w:val="Normalaftertitle"/>
    <w:rPr>
      <w:sz w:val="24"/>
      <w:lang w:val="fr-FR" w:eastAsia="en-US" w:bidi="ar-SA"/>
    </w:rPr>
  </w:style>
  <w:style w:type="character" w:customStyle="1" w:styleId="enumlev1Char">
    <w:name w:val="enumlev1 Char"/>
    <w:basedOn w:val="DefaultParagraphFont"/>
    <w:link w:val="enumlev1"/>
    <w:qFormat/>
    <w:rPr>
      <w:sz w:val="24"/>
      <w:lang w:val="fr-FR" w:eastAsia="en-US" w:bidi="ar-SA"/>
    </w:rPr>
  </w:style>
  <w:style w:type="character" w:customStyle="1" w:styleId="FootnoteTextChar">
    <w:name w:val="Footnote Text Char"/>
    <w:basedOn w:val="DefaultParagraphFont"/>
    <w:link w:val="FootnoteText"/>
    <w:qFormat/>
    <w:rPr>
      <w:sz w:val="22"/>
      <w:lang w:val="fr-FR" w:eastAsia="en-US" w:bidi="ar-SA"/>
    </w:rPr>
  </w:style>
  <w:style w:type="character" w:customStyle="1" w:styleId="TableNoChar">
    <w:name w:val="Table_No Char"/>
    <w:basedOn w:val="DefaultParagraphFont"/>
    <w:link w:val="TableNo"/>
    <w:uiPriority w:val="99"/>
    <w:qFormat/>
    <w:rPr>
      <w:sz w:val="24"/>
      <w:lang w:val="fr-FR" w:eastAsia="en-US" w:bidi="ar-SA"/>
    </w:rPr>
  </w:style>
  <w:style w:type="character" w:customStyle="1" w:styleId="AnnexNoTitleChar">
    <w:name w:val="Annex_NoTitle Char"/>
    <w:basedOn w:val="DefaultParagraphFont"/>
    <w:link w:val="AnnexNoTitle"/>
    <w:qFormat/>
    <w:rPr>
      <w:b/>
      <w:sz w:val="28"/>
      <w:lang w:val="fr-FR" w:eastAsia="en-US" w:bidi="ar-SA"/>
    </w:rPr>
  </w:style>
  <w:style w:type="character" w:customStyle="1" w:styleId="HeaderChar">
    <w:name w:val="Header Char"/>
    <w:basedOn w:val="DefaultParagraphFont"/>
    <w:link w:val="Header"/>
    <w:qFormat/>
    <w:rPr>
      <w:sz w:val="24"/>
      <w:lang w:val="fr-FR" w:eastAsia="en-US" w:bidi="ar-SA"/>
    </w:rPr>
  </w:style>
  <w:style w:type="character" w:customStyle="1" w:styleId="FooterChar">
    <w:name w:val="Footer Char"/>
    <w:basedOn w:val="DefaultParagraphFont"/>
    <w:link w:val="Footer"/>
    <w:qFormat/>
    <w:rPr>
      <w:sz w:val="18"/>
      <w:lang w:val="fr-FR" w:eastAsia="en-US" w:bidi="ar-SA"/>
    </w:rPr>
  </w:style>
  <w:style w:type="character" w:customStyle="1" w:styleId="TableTextChar0">
    <w:name w:val="Table_Text Char"/>
    <w:basedOn w:val="DefaultParagraphFont"/>
    <w:link w:val="TableText0"/>
    <w:qFormat/>
    <w:locked/>
    <w:rPr>
      <w:sz w:val="22"/>
      <w:lang w:val="en-GB" w:eastAsia="en-US" w:bidi="ar-SA"/>
    </w:rPr>
  </w:style>
  <w:style w:type="paragraph" w:customStyle="1" w:styleId="a">
    <w:name w:val="建议书"/>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qFormat/>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b/>
      <w:kern w:val="2"/>
      <w:sz w:val="28"/>
      <w:szCs w:val="24"/>
      <w:lang w:val="en-US" w:eastAsia="zh-CN"/>
    </w:rPr>
  </w:style>
  <w:style w:type="paragraph" w:customStyle="1" w:styleId="a1">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pPr>
      <w:widowControl w:val="0"/>
      <w:tabs>
        <w:tab w:val="clear" w:pos="794"/>
        <w:tab w:val="clear" w:pos="1191"/>
        <w:tab w:val="clear" w:pos="1588"/>
        <w:tab w:val="clear" w:pos="1985"/>
        <w:tab w:val="left" w:pos="798"/>
      </w:tabs>
      <w:overflowPunct/>
      <w:autoSpaceDE/>
      <w:autoSpaceDN/>
      <w:adjustRightInd/>
      <w:ind w:firstLineChars="380" w:firstLine="798"/>
      <w:jc w:val="both"/>
      <w:textAlignment w:val="auto"/>
    </w:pPr>
    <w:rPr>
      <w:rFonts w:eastAsia="STKaiti"/>
      <w:kern w:val="2"/>
      <w:sz w:val="21"/>
      <w:szCs w:val="24"/>
      <w:lang w:val="en-US" w:eastAsia="zh-CN"/>
    </w:rPr>
  </w:style>
  <w:style w:type="paragraph" w:customStyle="1" w:styleId="a4">
    <w:name w:val="附件"/>
    <w:basedOn w:val="Normal"/>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qFormat/>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1">
    <w:name w:val="正文 1"/>
    <w:basedOn w:val="Normal"/>
    <w:qFormat/>
    <w:pPr>
      <w:widowControl w:val="0"/>
      <w:tabs>
        <w:tab w:val="clear" w:pos="794"/>
        <w:tab w:val="clear" w:pos="1191"/>
        <w:tab w:val="clear" w:pos="1588"/>
        <w:tab w:val="clear" w:pos="1985"/>
        <w:tab w:val="left" w:pos="798"/>
      </w:tabs>
      <w:overflowPunct/>
      <w:autoSpaceDE/>
      <w:autoSpaceDN/>
      <w:adjustRightInd/>
      <w:jc w:val="both"/>
      <w:textAlignment w:val="auto"/>
    </w:pPr>
    <w:rPr>
      <w:kern w:val="2"/>
      <w:sz w:val="21"/>
      <w:szCs w:val="24"/>
      <w:lang w:val="en-US" w:eastAsia="zh-CN"/>
    </w:rPr>
  </w:style>
  <w:style w:type="paragraph" w:customStyle="1" w:styleId="bt2">
    <w:name w:val="bt2"/>
    <w:basedOn w:val="Normal"/>
    <w:qFormat/>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a5">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eastAsia="zh-CN"/>
    </w:rPr>
  </w:style>
  <w:style w:type="paragraph" w:customStyle="1" w:styleId="a6">
    <w:name w:val="表文"/>
    <w:basedOn w:val="Normal"/>
    <w:qFormat/>
    <w:pPr>
      <w:widowControl w:val="0"/>
      <w:tabs>
        <w:tab w:val="clear" w:pos="794"/>
        <w:tab w:val="clear" w:pos="1191"/>
        <w:tab w:val="clear" w:pos="1588"/>
        <w:tab w:val="clear" w:pos="1985"/>
      </w:tabs>
      <w:overflowPunct/>
      <w:topLinePunct/>
      <w:autoSpaceDE/>
      <w:autoSpaceDN/>
      <w:adjustRightInd/>
      <w:spacing w:before="0"/>
      <w:jc w:val="both"/>
      <w:textAlignment w:val="auto"/>
    </w:pPr>
    <w:rPr>
      <w:sz w:val="18"/>
      <w:szCs w:val="24"/>
      <w:lang w:val="en-US" w:eastAsia="zh-CN"/>
    </w:rPr>
  </w:style>
  <w:style w:type="paragraph" w:customStyle="1" w:styleId="a7">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eastAsia="zh-CN"/>
    </w:rPr>
  </w:style>
  <w:style w:type="paragraph" w:customStyle="1" w:styleId="a8">
    <w:name w:val="注"/>
    <w:basedOn w:val="Normal"/>
    <w:qFormat/>
    <w:pPr>
      <w:widowControl w:val="0"/>
      <w:tabs>
        <w:tab w:val="clear" w:pos="794"/>
        <w:tab w:val="clear" w:pos="1191"/>
        <w:tab w:val="clear" w:pos="1588"/>
        <w:tab w:val="clear" w:pos="1985"/>
        <w:tab w:val="left" w:pos="953"/>
      </w:tabs>
      <w:overflowPunct/>
      <w:autoSpaceDE/>
      <w:autoSpaceDN/>
      <w:adjustRightInd/>
      <w:jc w:val="both"/>
      <w:textAlignment w:val="auto"/>
    </w:pPr>
    <w:rPr>
      <w:kern w:val="2"/>
      <w:sz w:val="20"/>
      <w:szCs w:val="24"/>
      <w:lang w:val="en-US" w:eastAsia="zh-CN"/>
    </w:rPr>
  </w:style>
  <w:style w:type="table" w:customStyle="1" w:styleId="TableGrid1">
    <w:name w:val="Table Grid1"/>
    <w:basedOn w:val="TableNormal"/>
    <w:qFormat/>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表注"/>
    <w:basedOn w:val="Normal"/>
    <w:qFormat/>
    <w:pPr>
      <w:widowControl w:val="0"/>
      <w:tabs>
        <w:tab w:val="clear" w:pos="1191"/>
        <w:tab w:val="clear" w:pos="1588"/>
        <w:tab w:val="clear" w:pos="1985"/>
      </w:tabs>
      <w:overflowPunct/>
      <w:topLinePunct/>
      <w:autoSpaceDE/>
      <w:autoSpaceDN/>
      <w:adjustRightInd/>
      <w:spacing w:before="0"/>
      <w:ind w:firstLine="425"/>
      <w:jc w:val="both"/>
      <w:textAlignment w:val="auto"/>
    </w:pPr>
    <w:rPr>
      <w:kern w:val="2"/>
      <w:sz w:val="15"/>
      <w:szCs w:val="24"/>
      <w:lang w:val="en-US" w:eastAsia="zh-CN"/>
    </w:rPr>
  </w:style>
  <w:style w:type="paragraph" w:customStyle="1" w:styleId="TableLegend0">
    <w:name w:val="Table_Legend"/>
    <w:basedOn w:val="Normal"/>
    <w:next w:val="Normal"/>
    <w:qFormat/>
    <w:pPr>
      <w:keepNext/>
      <w:spacing w:before="86" w:line="199" w:lineRule="exact"/>
      <w:ind w:left="-85" w:right="-85"/>
      <w:jc w:val="both"/>
    </w:pPr>
    <w:rPr>
      <w:rFonts w:eastAsiaTheme="minorEastAsia"/>
      <w:sz w:val="18"/>
    </w:rPr>
  </w:style>
  <w:style w:type="character" w:customStyle="1" w:styleId="TableheadChar">
    <w:name w:val="Table_head Char"/>
    <w:basedOn w:val="DefaultParagraphFont"/>
    <w:link w:val="Tablehead"/>
    <w:qFormat/>
    <w:locked/>
    <w:rPr>
      <w:b/>
      <w:sz w:val="22"/>
      <w:lang w:val="en-GB" w:eastAsia="en-US"/>
    </w:rPr>
  </w:style>
  <w:style w:type="character" w:customStyle="1" w:styleId="TabletextChar">
    <w:name w:val="Table_text Char"/>
    <w:basedOn w:val="DefaultParagraphFont"/>
    <w:link w:val="Tabletext"/>
    <w:qFormat/>
    <w:locked/>
    <w:rPr>
      <w:sz w:val="22"/>
      <w:lang w:val="en-GB" w:eastAsia="en-US"/>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pPr>
      <w:keepNext/>
      <w:keepLines/>
      <w:spacing w:before="240"/>
      <w:jc w:val="center"/>
    </w:pPr>
    <w:rPr>
      <w:b/>
      <w:sz w:val="28"/>
    </w:rPr>
  </w:style>
  <w:style w:type="paragraph" w:customStyle="1" w:styleId="TableHead0">
    <w:name w:val="Table_Head"/>
    <w:basedOn w:val="TableText0"/>
    <w:qFormat/>
    <w:pPr>
      <w:overflowPunct w:val="0"/>
      <w:autoSpaceDE w:val="0"/>
      <w:autoSpaceDN w:val="0"/>
      <w:adjustRightInd w:val="0"/>
      <w:spacing w:before="113" w:after="113"/>
      <w:jc w:val="center"/>
      <w:textAlignment w:val="baseline"/>
    </w:pPr>
    <w:rPr>
      <w:b/>
      <w:sz w:val="24"/>
      <w:szCs w:val="24"/>
      <w:lang w:val="en-US"/>
    </w:rPr>
  </w:style>
  <w:style w:type="paragraph" w:customStyle="1" w:styleId="aa">
    <w:name w:val="a)"/>
    <w:basedOn w:val="Normal"/>
    <w:pPr>
      <w:tabs>
        <w:tab w:val="clear" w:pos="794"/>
        <w:tab w:val="clear" w:pos="1191"/>
        <w:tab w:val="clear" w:pos="1588"/>
        <w:tab w:val="clear" w:pos="1985"/>
        <w:tab w:val="left" w:pos="953"/>
      </w:tabs>
      <w:topLinePunct/>
      <w:jc w:val="both"/>
    </w:pPr>
    <w:rPr>
      <w:sz w:val="21"/>
    </w:rPr>
  </w:style>
  <w:style w:type="paragraph" w:customStyle="1" w:styleId="FigureTitle0">
    <w:name w:val="Figure_Title"/>
    <w:basedOn w:val="Normal"/>
    <w:next w:val="Normal"/>
    <w:pPr>
      <w:keepLines/>
      <w:spacing w:after="480"/>
      <w:jc w:val="center"/>
    </w:pPr>
    <w:rPr>
      <w:b/>
      <w:sz w:val="21"/>
    </w:rPr>
  </w:style>
  <w:style w:type="paragraph" w:customStyle="1" w:styleId="text">
    <w:name w:val="text"/>
    <w:basedOn w:val="Normal"/>
    <w:pPr>
      <w:tabs>
        <w:tab w:val="clear" w:pos="1191"/>
        <w:tab w:val="clear" w:pos="1588"/>
        <w:tab w:val="clear" w:pos="1985"/>
      </w:tabs>
      <w:topLinePunct/>
      <w:ind w:firstLine="425"/>
      <w:jc w:val="both"/>
    </w:pPr>
    <w:rPr>
      <w:sz w:val="21"/>
    </w:rPr>
  </w:style>
  <w:style w:type="character" w:customStyle="1" w:styleId="Heading1Char">
    <w:name w:val="Heading 1 Char"/>
    <w:basedOn w:val="DefaultParagraphFont"/>
    <w:link w:val="Heading1"/>
    <w:rsid w:val="00ED7B6C"/>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0568">
      <w:bodyDiv w:val="1"/>
      <w:marLeft w:val="0"/>
      <w:marRight w:val="0"/>
      <w:marTop w:val="0"/>
      <w:marBottom w:val="0"/>
      <w:divBdr>
        <w:top w:val="none" w:sz="0" w:space="0" w:color="auto"/>
        <w:left w:val="none" w:sz="0" w:space="0" w:color="auto"/>
        <w:bottom w:val="none" w:sz="0" w:space="0" w:color="auto"/>
        <w:right w:val="none" w:sz="0" w:space="0" w:color="auto"/>
      </w:divBdr>
    </w:div>
    <w:div w:id="604312149">
      <w:bodyDiv w:val="1"/>
      <w:marLeft w:val="0"/>
      <w:marRight w:val="0"/>
      <w:marTop w:val="0"/>
      <w:marBottom w:val="0"/>
      <w:divBdr>
        <w:top w:val="none" w:sz="0" w:space="0" w:color="auto"/>
        <w:left w:val="none" w:sz="0" w:space="0" w:color="auto"/>
        <w:bottom w:val="none" w:sz="0" w:space="0" w:color="auto"/>
        <w:right w:val="none" w:sz="0" w:space="0" w:color="auto"/>
      </w:divBdr>
    </w:div>
    <w:div w:id="1698890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publ/R-REC/zh"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www.itu.int/dms_pub/itu-r/oth/0a/05/R0A050000140001XLSE.xl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A7B5228A-9140-452C-9C80-03D938FAD77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BR_Rec_2005.dot</Template>
  <TotalTime>639</TotalTime>
  <Pages>10</Pages>
  <Words>5223</Words>
  <Characters>2406</Characters>
  <Application>Microsoft Office Word</Application>
  <DocSecurity>0</DocSecurity>
  <Lines>20</Lines>
  <Paragraphs>15</Paragraphs>
  <ScaleCrop>false</ScaleCrop>
  <HeadingPairs>
    <vt:vector size="2" baseType="variant">
      <vt:variant>
        <vt:lpstr>Title</vt:lpstr>
      </vt:variant>
      <vt:variant>
        <vt:i4>1</vt:i4>
      </vt:variant>
    </vt:vector>
  </HeadingPairs>
  <TitlesOfParts>
    <vt:vector size="1" baseType="lpstr">
      <vt:lpstr>ITU-R S.1587-3建议书（09/2015）在划分给卫星固定业务的5 925-6 425 MHz和14-14.5 GHz频段中利用FSS卫星进行通信的船载地球站的技术特性</vt:lpstr>
    </vt:vector>
  </TitlesOfParts>
  <Company>ITU</Company>
  <LinksUpToDate>false</LinksUpToDate>
  <CharactersWithSpaces>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S.1587-3建议书（09/2015）在划分给卫星固定业务的5 925-6 425 MHz和14-14.5 GHz频段中利用FSS卫星进行通信的船载地球站的技术特性</dc:title>
  <dc:creator>ITU Radiocommunication Bureau (BR)</dc:creator>
  <dc:description>Édition: 12.08.09/MCJ</dc:description>
  <cp:lastModifiedBy>Liu, Sanping</cp:lastModifiedBy>
  <cp:revision>44</cp:revision>
  <cp:lastPrinted>2022-11-28T13:56:00Z</cp:lastPrinted>
  <dcterms:created xsi:type="dcterms:W3CDTF">2022-11-24T09:43:00Z</dcterms:created>
  <dcterms:modified xsi:type="dcterms:W3CDTF">2022-11-28T13:58:00Z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2052-11.1.0.12763</vt:lpwstr>
  </property>
  <property fmtid="{D5CDD505-2E9C-101B-9397-08002B2CF9AE}" pid="10" name="ICV">
    <vt:lpwstr>BF802D70BCE444159F17EDD448063A98</vt:lpwstr>
  </property>
</Properties>
</file>