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88F" w:rsidRPr="00575CB8" w:rsidRDefault="0064588F" w:rsidP="00437F7A">
      <w:pPr>
        <w:rPr>
          <w:lang w:val="en-US"/>
        </w:rPr>
      </w:pPr>
      <w:bookmarkStart w:id="0" w:name="dbreak"/>
      <w:bookmarkEnd w:id="0"/>
    </w:p>
    <w:p w:rsidR="0064588F" w:rsidRDefault="0064588F" w:rsidP="00437F7A"/>
    <w:p w:rsidR="0064588F" w:rsidRDefault="0064588F" w:rsidP="00437F7A"/>
    <w:p w:rsidR="0064588F" w:rsidRDefault="0064588F" w:rsidP="00437F7A"/>
    <w:p w:rsidR="0064588F" w:rsidRDefault="0064588F" w:rsidP="00437F7A"/>
    <w:p w:rsidR="0064588F" w:rsidRDefault="0064588F" w:rsidP="00437F7A"/>
    <w:p w:rsidR="0064588F" w:rsidRDefault="0064588F" w:rsidP="00437F7A"/>
    <w:p w:rsidR="0064588F" w:rsidRDefault="0064588F" w:rsidP="00437F7A"/>
    <w:p w:rsidR="0064588F" w:rsidRDefault="0064588F" w:rsidP="00437F7A"/>
    <w:p w:rsidR="0064588F" w:rsidRDefault="0064588F" w:rsidP="00437F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64588F" w:rsidRPr="0064588F" w:rsidTr="00437F7A">
        <w:tc>
          <w:tcPr>
            <w:tcW w:w="10089" w:type="dxa"/>
          </w:tcPr>
          <w:p w:rsidR="0064588F" w:rsidRPr="0010336F" w:rsidRDefault="0064588F" w:rsidP="00437F7A">
            <w:pPr>
              <w:spacing w:before="380" w:line="280" w:lineRule="exact"/>
              <w:jc w:val="right"/>
              <w:rPr>
                <w:rFonts w:ascii="Tahoma" w:hAnsi="Tahoma" w:cs="Tahoma"/>
                <w:b/>
                <w:bCs/>
                <w:iCs/>
                <w:color w:val="243285"/>
                <w:sz w:val="32"/>
                <w:szCs w:val="32"/>
                <w:lang w:val="en-US"/>
              </w:rPr>
            </w:pPr>
          </w:p>
          <w:p w:rsidR="0064588F" w:rsidRPr="0010336F" w:rsidRDefault="0064588F" w:rsidP="0064588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1527</w:t>
            </w:r>
          </w:p>
          <w:p w:rsidR="0064588F" w:rsidRPr="0010336F" w:rsidRDefault="0064588F" w:rsidP="0064588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w:t>
            </w:r>
            <w:r w:rsidR="00C87450">
              <w:rPr>
                <w:rFonts w:ascii="Tahoma" w:hAnsi="Tahoma" w:cs="Tahoma"/>
                <w:b/>
                <w:bCs/>
                <w:iCs/>
                <w:color w:val="243285"/>
                <w:szCs w:val="24"/>
                <w:lang w:val="es-ES_tradnl"/>
              </w:rPr>
              <w:t>6</w:t>
            </w:r>
            <w:bookmarkStart w:id="1" w:name="_GoBack"/>
            <w:bookmarkEnd w:id="1"/>
            <w:r w:rsidRPr="0010336F">
              <w:rPr>
                <w:rFonts w:ascii="Tahoma" w:hAnsi="Tahoma" w:cs="Tahoma"/>
                <w:b/>
                <w:bCs/>
                <w:iCs/>
                <w:color w:val="243285"/>
                <w:szCs w:val="24"/>
                <w:lang w:val="es-ES_tradnl"/>
              </w:rPr>
              <w:t>/</w:t>
            </w:r>
            <w:r>
              <w:rPr>
                <w:rFonts w:ascii="Tahoma" w:hAnsi="Tahoma" w:cs="Tahoma"/>
                <w:b/>
                <w:bCs/>
                <w:iCs/>
                <w:color w:val="243285"/>
                <w:szCs w:val="24"/>
                <w:lang w:val="es-ES_tradnl"/>
              </w:rPr>
              <w:t>2001</w:t>
            </w:r>
            <w:r w:rsidRPr="0010336F">
              <w:rPr>
                <w:rFonts w:ascii="Tahoma" w:hAnsi="Tahoma" w:cs="Tahoma"/>
                <w:b/>
                <w:bCs/>
                <w:iCs/>
                <w:color w:val="243285"/>
                <w:szCs w:val="24"/>
                <w:lang w:val="es-ES_tradnl"/>
              </w:rPr>
              <w:t>)</w:t>
            </w:r>
          </w:p>
        </w:tc>
      </w:tr>
      <w:tr w:rsidR="0064588F" w:rsidRPr="00C87450" w:rsidTr="00437F7A">
        <w:tc>
          <w:tcPr>
            <w:tcW w:w="10089" w:type="dxa"/>
          </w:tcPr>
          <w:p w:rsidR="0064588F" w:rsidRPr="0010336F" w:rsidRDefault="0064588F" w:rsidP="00437F7A">
            <w:pPr>
              <w:spacing w:before="80" w:line="500" w:lineRule="exact"/>
              <w:jc w:val="right"/>
              <w:rPr>
                <w:rFonts w:ascii="Tahoma" w:hAnsi="Tahoma" w:cs="Tahoma"/>
                <w:b/>
                <w:bCs/>
                <w:iCs/>
                <w:color w:val="243285"/>
                <w:sz w:val="44"/>
                <w:szCs w:val="44"/>
                <w:lang w:val="es-ES_tradnl"/>
              </w:rPr>
            </w:pPr>
          </w:p>
          <w:p w:rsidR="0064588F" w:rsidRDefault="00437F7A" w:rsidP="00A271D0">
            <w:pPr>
              <w:spacing w:before="80" w:line="500" w:lineRule="exact"/>
              <w:jc w:val="right"/>
              <w:rPr>
                <w:rFonts w:ascii="Tahoma" w:hAnsi="Tahoma" w:cs="Tahoma"/>
                <w:b/>
                <w:bCs/>
                <w:color w:val="243285"/>
                <w:sz w:val="44"/>
                <w:szCs w:val="44"/>
                <w:lang w:val="es-ES_tradnl"/>
              </w:rPr>
            </w:pPr>
            <w:r w:rsidRPr="00437F7A">
              <w:rPr>
                <w:rFonts w:ascii="Tahoma" w:hAnsi="Tahoma" w:cs="Tahoma"/>
                <w:b/>
                <w:bCs/>
                <w:color w:val="243285"/>
                <w:sz w:val="44"/>
                <w:szCs w:val="44"/>
                <w:lang w:val="es-ES_tradnl"/>
              </w:rPr>
              <w:t>Procedimiento para la identificación</w:t>
            </w:r>
            <w:r w:rsidR="00A35E95">
              <w:rPr>
                <w:rFonts w:ascii="Tahoma" w:hAnsi="Tahoma" w:cs="Tahoma"/>
                <w:b/>
                <w:bCs/>
                <w:color w:val="243285"/>
                <w:sz w:val="44"/>
                <w:szCs w:val="44"/>
                <w:lang w:val="es-ES_tradnl"/>
              </w:rPr>
              <w:br/>
            </w:r>
            <w:r w:rsidRPr="00437F7A">
              <w:rPr>
                <w:rFonts w:ascii="Tahoma" w:hAnsi="Tahoma" w:cs="Tahoma"/>
                <w:b/>
                <w:bCs/>
                <w:color w:val="243285"/>
                <w:sz w:val="44"/>
                <w:szCs w:val="44"/>
                <w:lang w:val="es-ES_tradnl"/>
              </w:rPr>
              <w:t>de satéli</w:t>
            </w:r>
            <w:r w:rsidR="00A35E95">
              <w:rPr>
                <w:rFonts w:ascii="Tahoma" w:hAnsi="Tahoma" w:cs="Tahoma"/>
                <w:b/>
                <w:bCs/>
                <w:color w:val="243285"/>
                <w:sz w:val="44"/>
                <w:szCs w:val="44"/>
                <w:lang w:val="es-ES_tradnl"/>
              </w:rPr>
              <w:t>tes no geoestacionarios</w:t>
            </w:r>
            <w:r w:rsidR="00A271D0">
              <w:rPr>
                <w:rFonts w:ascii="Tahoma" w:hAnsi="Tahoma" w:cs="Tahoma"/>
                <w:b/>
                <w:bCs/>
                <w:color w:val="243285"/>
                <w:sz w:val="44"/>
                <w:szCs w:val="44"/>
                <w:lang w:val="es-ES_tradnl"/>
              </w:rPr>
              <w:t xml:space="preserve"> que</w:t>
            </w:r>
            <w:r w:rsidR="00A35E95">
              <w:rPr>
                <w:rFonts w:ascii="Tahoma" w:hAnsi="Tahoma" w:cs="Tahoma"/>
                <w:b/>
                <w:bCs/>
                <w:color w:val="243285"/>
                <w:sz w:val="44"/>
                <w:szCs w:val="44"/>
                <w:lang w:val="es-ES_tradnl"/>
              </w:rPr>
              <w:br/>
              <w:t>pro</w:t>
            </w:r>
            <w:r w:rsidRPr="00437F7A">
              <w:rPr>
                <w:rFonts w:ascii="Tahoma" w:hAnsi="Tahoma" w:cs="Tahoma"/>
                <w:b/>
                <w:bCs/>
                <w:color w:val="243285"/>
                <w:sz w:val="44"/>
                <w:szCs w:val="44"/>
                <w:lang w:val="es-ES_tradnl"/>
              </w:rPr>
              <w:t>ducen interferencia en</w:t>
            </w:r>
            <w:r w:rsidR="00A35E95">
              <w:rPr>
                <w:rFonts w:ascii="Tahoma" w:hAnsi="Tahoma" w:cs="Tahoma"/>
                <w:b/>
                <w:bCs/>
                <w:color w:val="243285"/>
                <w:sz w:val="44"/>
                <w:szCs w:val="44"/>
                <w:lang w:val="es-ES_tradnl"/>
              </w:rPr>
              <w:t xml:space="preserve"> </w:t>
            </w:r>
            <w:r w:rsidR="00A35E95" w:rsidRPr="00437F7A">
              <w:rPr>
                <w:rFonts w:ascii="Tahoma" w:hAnsi="Tahoma" w:cs="Tahoma"/>
                <w:b/>
                <w:bCs/>
                <w:color w:val="243285"/>
                <w:sz w:val="44"/>
                <w:szCs w:val="44"/>
                <w:lang w:val="es-ES_tradnl"/>
              </w:rPr>
              <w:t xml:space="preserve">una </w:t>
            </w:r>
            <w:r w:rsidRPr="00437F7A">
              <w:rPr>
                <w:rFonts w:ascii="Tahoma" w:hAnsi="Tahoma" w:cs="Tahoma"/>
                <w:b/>
                <w:bCs/>
                <w:color w:val="243285"/>
                <w:sz w:val="44"/>
                <w:szCs w:val="44"/>
                <w:lang w:val="es-ES_tradnl"/>
              </w:rPr>
              <w:t>estación terrena</w:t>
            </w:r>
            <w:r w:rsidR="00A35E95">
              <w:rPr>
                <w:rFonts w:ascii="Tahoma" w:hAnsi="Tahoma" w:cs="Tahoma"/>
                <w:b/>
                <w:bCs/>
                <w:color w:val="243285"/>
                <w:sz w:val="44"/>
                <w:szCs w:val="44"/>
                <w:lang w:val="es-ES_tradnl"/>
              </w:rPr>
              <w:t xml:space="preserve"> </w:t>
            </w:r>
            <w:r w:rsidR="00A35E95" w:rsidRPr="00437F7A">
              <w:rPr>
                <w:rFonts w:ascii="Tahoma" w:hAnsi="Tahoma" w:cs="Tahoma"/>
                <w:b/>
                <w:bCs/>
                <w:color w:val="243285"/>
                <w:sz w:val="44"/>
                <w:szCs w:val="44"/>
                <w:lang w:val="es-ES_tradnl"/>
              </w:rPr>
              <w:t>geoestacionaria</w:t>
            </w:r>
            <w:r w:rsidR="00A271D0">
              <w:rPr>
                <w:rFonts w:ascii="Tahoma" w:hAnsi="Tahoma" w:cs="Tahoma"/>
                <w:b/>
                <w:bCs/>
                <w:color w:val="243285"/>
                <w:sz w:val="44"/>
                <w:szCs w:val="44"/>
                <w:lang w:val="es-ES_tradnl"/>
              </w:rPr>
              <w:t xml:space="preserve"> </w:t>
            </w:r>
            <w:r w:rsidRPr="00437F7A">
              <w:rPr>
                <w:rFonts w:ascii="Tahoma" w:hAnsi="Tahoma" w:cs="Tahoma"/>
                <w:b/>
                <w:bCs/>
                <w:color w:val="243285"/>
                <w:sz w:val="44"/>
                <w:szCs w:val="44"/>
                <w:lang w:val="es-ES_tradnl"/>
              </w:rPr>
              <w:t>en explotación</w:t>
            </w:r>
          </w:p>
          <w:p w:rsidR="0064588F" w:rsidRPr="0010336F" w:rsidRDefault="0064588F" w:rsidP="00437F7A">
            <w:pPr>
              <w:spacing w:before="80" w:line="500" w:lineRule="exact"/>
              <w:jc w:val="right"/>
              <w:rPr>
                <w:rFonts w:ascii="Tahoma" w:hAnsi="Tahoma" w:cs="Tahoma"/>
                <w:b/>
                <w:bCs/>
                <w:iCs/>
                <w:color w:val="243285"/>
                <w:sz w:val="44"/>
                <w:szCs w:val="44"/>
                <w:lang w:val="es-ES_tradnl"/>
              </w:rPr>
            </w:pPr>
          </w:p>
        </w:tc>
      </w:tr>
      <w:tr w:rsidR="0064588F" w:rsidRPr="00C87450" w:rsidTr="00437F7A">
        <w:tc>
          <w:tcPr>
            <w:tcW w:w="10089" w:type="dxa"/>
          </w:tcPr>
          <w:p w:rsidR="0064588F" w:rsidRPr="0010336F" w:rsidRDefault="0064588F" w:rsidP="00437F7A">
            <w:pPr>
              <w:spacing w:before="80" w:line="280" w:lineRule="exact"/>
              <w:ind w:right="640"/>
              <w:rPr>
                <w:rFonts w:ascii="Tahoma" w:hAnsi="Tahoma" w:cs="Tahoma"/>
                <w:b/>
                <w:bCs/>
                <w:iCs/>
                <w:color w:val="243285"/>
                <w:sz w:val="32"/>
                <w:szCs w:val="32"/>
                <w:lang w:val="es-ES_tradnl"/>
              </w:rPr>
            </w:pPr>
          </w:p>
          <w:p w:rsidR="0064588F" w:rsidRPr="0010336F" w:rsidRDefault="0064588F" w:rsidP="00437F7A">
            <w:pPr>
              <w:spacing w:before="80" w:line="280" w:lineRule="exact"/>
              <w:ind w:right="640"/>
              <w:rPr>
                <w:rFonts w:ascii="Tahoma" w:hAnsi="Tahoma" w:cs="Tahoma"/>
                <w:b/>
                <w:bCs/>
                <w:iCs/>
                <w:color w:val="243285"/>
                <w:sz w:val="32"/>
                <w:szCs w:val="32"/>
                <w:lang w:val="es-ES_tradnl"/>
              </w:rPr>
            </w:pPr>
          </w:p>
          <w:p w:rsidR="0064588F" w:rsidRPr="0010336F" w:rsidRDefault="0064588F" w:rsidP="00437F7A">
            <w:pPr>
              <w:spacing w:before="80" w:after="180" w:line="360" w:lineRule="exact"/>
              <w:ind w:right="720"/>
              <w:rPr>
                <w:rFonts w:ascii="Tahoma" w:hAnsi="Tahoma" w:cs="Tahoma"/>
                <w:b/>
                <w:bCs/>
                <w:iCs/>
                <w:color w:val="243285"/>
                <w:sz w:val="36"/>
                <w:szCs w:val="36"/>
                <w:lang w:val="es-ES_tradnl"/>
              </w:rPr>
            </w:pPr>
          </w:p>
          <w:p w:rsidR="0064588F" w:rsidRPr="0010336F" w:rsidRDefault="0064588F" w:rsidP="00437F7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w:t>
            </w:r>
          </w:p>
          <w:p w:rsidR="0064588F" w:rsidRPr="0010336F" w:rsidRDefault="0064588F" w:rsidP="00437F7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64588F" w:rsidRPr="0026666F" w:rsidRDefault="0064588F" w:rsidP="00437F7A">
      <w:pPr>
        <w:spacing w:before="80"/>
        <w:rPr>
          <w:i/>
          <w:sz w:val="22"/>
          <w:lang w:val="es-ES_tradnl"/>
        </w:rPr>
      </w:pPr>
    </w:p>
    <w:p w:rsidR="0064588F" w:rsidRPr="0026666F" w:rsidRDefault="0064588F" w:rsidP="00437F7A">
      <w:pPr>
        <w:spacing w:before="80"/>
        <w:rPr>
          <w:i/>
          <w:sz w:val="22"/>
          <w:lang w:val="es-ES_tradnl"/>
        </w:rPr>
      </w:pPr>
    </w:p>
    <w:p w:rsidR="0064588F" w:rsidRPr="0026666F" w:rsidRDefault="0064588F" w:rsidP="00437F7A">
      <w:pPr>
        <w:spacing w:before="80"/>
        <w:rPr>
          <w:i/>
          <w:sz w:val="22"/>
          <w:lang w:val="es-ES_tradnl"/>
        </w:rPr>
      </w:pPr>
    </w:p>
    <w:p w:rsidR="0064588F" w:rsidRPr="0026666F" w:rsidRDefault="0064588F" w:rsidP="00437F7A">
      <w:pPr>
        <w:spacing w:before="80"/>
        <w:rPr>
          <w:i/>
          <w:sz w:val="22"/>
          <w:lang w:val="es-ES_tradnl"/>
        </w:rPr>
      </w:pPr>
    </w:p>
    <w:p w:rsidR="0064588F" w:rsidRPr="0026666F" w:rsidRDefault="0064588F" w:rsidP="00437F7A">
      <w:pPr>
        <w:spacing w:before="80"/>
        <w:rPr>
          <w:i/>
          <w:sz w:val="22"/>
          <w:lang w:val="es-ES_tradnl"/>
        </w:rPr>
      </w:pPr>
    </w:p>
    <w:p w:rsidR="0064588F" w:rsidRPr="0026666F" w:rsidRDefault="0064588F" w:rsidP="00437F7A">
      <w:pPr>
        <w:spacing w:before="80"/>
        <w:rPr>
          <w:i/>
          <w:sz w:val="22"/>
          <w:lang w:val="es-ES_tradnl"/>
        </w:rPr>
      </w:pPr>
    </w:p>
    <w:p w:rsidR="0064588F" w:rsidRPr="0026666F" w:rsidRDefault="0064588F" w:rsidP="00437F7A">
      <w:pPr>
        <w:pStyle w:val="Equation"/>
        <w:tabs>
          <w:tab w:val="clear" w:pos="4820"/>
          <w:tab w:val="clear" w:pos="9639"/>
          <w:tab w:val="left" w:pos="1191"/>
          <w:tab w:val="left" w:pos="1588"/>
          <w:tab w:val="left" w:pos="1985"/>
        </w:tabs>
        <w:rPr>
          <w:rFonts w:ascii="Palatino Linotype" w:hAnsi="Palatino Linotype"/>
          <w:lang w:val="es-ES_tradnl"/>
        </w:rPr>
        <w:sectPr w:rsidR="0064588F" w:rsidRPr="0026666F" w:rsidSect="00437F7A">
          <w:headerReference w:type="even" r:id="rId8"/>
          <w:headerReference w:type="default" r:id="rId9"/>
          <w:pgSz w:w="11907" w:h="16834" w:code="9"/>
          <w:pgMar w:top="1418" w:right="1134" w:bottom="1134" w:left="1134" w:header="720" w:footer="482" w:gutter="0"/>
          <w:paperSrc w:first="15" w:other="15"/>
          <w:cols w:space="720"/>
        </w:sectPr>
      </w:pPr>
    </w:p>
    <w:p w:rsidR="0064588F" w:rsidRPr="006C718C" w:rsidRDefault="0064588F" w:rsidP="00437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64588F" w:rsidRPr="006C718C" w:rsidRDefault="0064588F" w:rsidP="00437F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4588F" w:rsidRPr="006C718C" w:rsidRDefault="0064588F" w:rsidP="00437F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4588F" w:rsidRPr="00021E8A" w:rsidRDefault="0064588F" w:rsidP="00437F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4588F" w:rsidRPr="00021E8A" w:rsidRDefault="0064588F" w:rsidP="00437F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4588F" w:rsidRPr="007C36CA" w:rsidRDefault="0064588F" w:rsidP="00437F7A">
      <w:pPr>
        <w:spacing w:before="0"/>
        <w:jc w:val="center"/>
        <w:rPr>
          <w:sz w:val="22"/>
          <w:lang w:val="es-ES_tradnl"/>
        </w:rPr>
      </w:pPr>
    </w:p>
    <w:p w:rsidR="0064588F" w:rsidRPr="007C36CA" w:rsidRDefault="0064588F" w:rsidP="00437F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4588F" w:rsidRPr="00C87450" w:rsidTr="00437F7A">
        <w:tc>
          <w:tcPr>
            <w:tcW w:w="9360" w:type="dxa"/>
            <w:gridSpan w:val="2"/>
          </w:tcPr>
          <w:p w:rsidR="0064588F" w:rsidRPr="00021E8A" w:rsidRDefault="0064588F" w:rsidP="00437F7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4588F" w:rsidRPr="00763D08" w:rsidRDefault="0064588F" w:rsidP="00437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4588F" w:rsidRPr="00036EE3" w:rsidTr="00437F7A">
        <w:tc>
          <w:tcPr>
            <w:tcW w:w="1140" w:type="dxa"/>
            <w:tcBorders>
              <w:bottom w:val="nil"/>
            </w:tcBorders>
          </w:tcPr>
          <w:p w:rsidR="0064588F" w:rsidRPr="00036EE3" w:rsidRDefault="0064588F" w:rsidP="00437F7A">
            <w:pPr>
              <w:spacing w:before="180" w:after="100"/>
              <w:ind w:left="57"/>
              <w:rPr>
                <w:b/>
                <w:bCs/>
                <w:sz w:val="20"/>
                <w:lang w:val="en-US"/>
              </w:rPr>
            </w:pPr>
            <w:r w:rsidRPr="00036EE3">
              <w:rPr>
                <w:b/>
                <w:bCs/>
                <w:sz w:val="20"/>
                <w:lang w:val="en-US"/>
              </w:rPr>
              <w:t>Series</w:t>
            </w:r>
          </w:p>
        </w:tc>
        <w:tc>
          <w:tcPr>
            <w:tcW w:w="8220" w:type="dxa"/>
            <w:tcBorders>
              <w:bottom w:val="nil"/>
            </w:tcBorders>
          </w:tcPr>
          <w:p w:rsidR="0064588F" w:rsidRPr="00036EE3" w:rsidRDefault="0064588F" w:rsidP="00437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4588F" w:rsidRPr="004532F7" w:rsidTr="00437F7A">
        <w:tc>
          <w:tcPr>
            <w:tcW w:w="1140" w:type="dxa"/>
            <w:tcBorders>
              <w:top w:val="nil"/>
              <w:bottom w:val="nil"/>
            </w:tcBorders>
            <w:shd w:val="clear" w:color="auto" w:fill="auto"/>
          </w:tcPr>
          <w:p w:rsidR="0064588F" w:rsidRPr="004532F7" w:rsidRDefault="0064588F" w:rsidP="00437F7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4588F" w:rsidRPr="004532F7" w:rsidRDefault="0064588F" w:rsidP="00437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4588F" w:rsidRPr="00C87450" w:rsidTr="00437F7A">
        <w:tc>
          <w:tcPr>
            <w:tcW w:w="1140" w:type="dxa"/>
            <w:tcBorders>
              <w:top w:val="nil"/>
              <w:bottom w:val="nil"/>
            </w:tcBorders>
            <w:shd w:val="clear" w:color="auto" w:fill="auto"/>
          </w:tcPr>
          <w:p w:rsidR="0064588F" w:rsidRPr="006B22C3" w:rsidRDefault="0064588F" w:rsidP="00437F7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4588F" w:rsidRPr="006B22C3" w:rsidRDefault="0064588F" w:rsidP="00437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4588F" w:rsidRPr="00847DD5" w:rsidTr="00437F7A">
        <w:tc>
          <w:tcPr>
            <w:tcW w:w="1140" w:type="dxa"/>
            <w:tcBorders>
              <w:top w:val="nil"/>
              <w:bottom w:val="nil"/>
            </w:tcBorders>
            <w:shd w:val="clear" w:color="auto" w:fill="auto"/>
          </w:tcPr>
          <w:p w:rsidR="0064588F" w:rsidRPr="00847DD5" w:rsidRDefault="0064588F" w:rsidP="00437F7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64588F" w:rsidRPr="00847DD5" w:rsidRDefault="0064588F" w:rsidP="00437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64588F" w:rsidRPr="00ED2695" w:rsidTr="00437F7A">
        <w:tc>
          <w:tcPr>
            <w:tcW w:w="1140" w:type="dxa"/>
            <w:tcBorders>
              <w:top w:val="nil"/>
              <w:bottom w:val="nil"/>
            </w:tcBorders>
            <w:shd w:val="clear" w:color="auto" w:fill="auto"/>
          </w:tcPr>
          <w:p w:rsidR="0064588F" w:rsidRPr="00ED2695" w:rsidRDefault="0064588F" w:rsidP="00437F7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4588F" w:rsidRPr="00021E8A" w:rsidRDefault="0064588F" w:rsidP="00437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4588F" w:rsidRPr="00366CEE" w:rsidTr="00437F7A">
        <w:tc>
          <w:tcPr>
            <w:tcW w:w="1140" w:type="dxa"/>
            <w:tcBorders>
              <w:top w:val="nil"/>
              <w:bottom w:val="nil"/>
            </w:tcBorders>
            <w:shd w:val="clear" w:color="auto" w:fill="auto"/>
          </w:tcPr>
          <w:p w:rsidR="0064588F" w:rsidRPr="00366CEE" w:rsidRDefault="0064588F" w:rsidP="00437F7A">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64588F" w:rsidRPr="00366CEE" w:rsidRDefault="0064588F" w:rsidP="00437F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4588F" w:rsidRPr="00C87450" w:rsidTr="00437F7A">
        <w:tc>
          <w:tcPr>
            <w:tcW w:w="1140" w:type="dxa"/>
            <w:tcBorders>
              <w:top w:val="nil"/>
              <w:bottom w:val="nil"/>
            </w:tcBorders>
            <w:shd w:val="clear" w:color="auto" w:fill="auto"/>
          </w:tcPr>
          <w:p w:rsidR="0064588F" w:rsidRPr="0010336F" w:rsidRDefault="0064588F" w:rsidP="00437F7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4588F" w:rsidRPr="0010336F" w:rsidRDefault="0064588F" w:rsidP="00437F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4588F" w:rsidRPr="00C87450" w:rsidTr="00437F7A">
        <w:tc>
          <w:tcPr>
            <w:tcW w:w="1140" w:type="dxa"/>
            <w:tcBorders>
              <w:top w:val="nil"/>
              <w:bottom w:val="nil"/>
            </w:tcBorders>
            <w:shd w:val="clear" w:color="auto" w:fill="auto"/>
          </w:tcPr>
          <w:p w:rsidR="0064588F" w:rsidRPr="00F95576" w:rsidRDefault="0064588F" w:rsidP="00437F7A">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64588F" w:rsidRPr="00F95576" w:rsidRDefault="0064588F" w:rsidP="00437F7A">
            <w:pPr>
              <w:spacing w:before="30" w:after="30"/>
              <w:jc w:val="left"/>
              <w:rPr>
                <w:sz w:val="20"/>
                <w:lang w:val="es-ES_tradnl"/>
              </w:rPr>
            </w:pPr>
            <w:r w:rsidRPr="00F95576">
              <w:rPr>
                <w:sz w:val="20"/>
                <w:lang w:val="es-ES_tradnl"/>
              </w:rPr>
              <w:t>Propagación de las ondas radioeléctricas</w:t>
            </w:r>
          </w:p>
        </w:tc>
      </w:tr>
      <w:tr w:rsidR="0064588F" w:rsidRPr="00DE71F7" w:rsidTr="00437F7A">
        <w:tc>
          <w:tcPr>
            <w:tcW w:w="1140" w:type="dxa"/>
            <w:tcBorders>
              <w:top w:val="nil"/>
              <w:bottom w:val="nil"/>
            </w:tcBorders>
            <w:shd w:val="clear" w:color="auto" w:fill="auto"/>
          </w:tcPr>
          <w:p w:rsidR="0064588F" w:rsidRPr="00DE71F7" w:rsidRDefault="0064588F" w:rsidP="00437F7A">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64588F" w:rsidRPr="00DE71F7" w:rsidRDefault="0064588F" w:rsidP="00AD067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4588F" w:rsidRPr="00C87450" w:rsidTr="00437F7A">
        <w:tc>
          <w:tcPr>
            <w:tcW w:w="1140" w:type="dxa"/>
            <w:tcBorders>
              <w:top w:val="nil"/>
              <w:bottom w:val="nil"/>
            </w:tcBorders>
            <w:shd w:val="clear" w:color="auto" w:fill="auto"/>
          </w:tcPr>
          <w:p w:rsidR="0064588F" w:rsidRPr="00D12388" w:rsidRDefault="0064588F" w:rsidP="00437F7A">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64588F" w:rsidRPr="00D12388" w:rsidRDefault="0064588F" w:rsidP="00437F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4588F" w:rsidRPr="00D12388" w:rsidTr="00437F7A">
        <w:tc>
          <w:tcPr>
            <w:tcW w:w="1140" w:type="dxa"/>
            <w:tcBorders>
              <w:top w:val="nil"/>
              <w:bottom w:val="nil"/>
            </w:tcBorders>
            <w:shd w:val="clear" w:color="auto" w:fill="F3F3F3"/>
          </w:tcPr>
          <w:p w:rsidR="0064588F" w:rsidRPr="00D12388" w:rsidRDefault="0064588F" w:rsidP="00437F7A">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64588F" w:rsidRPr="00D12388" w:rsidRDefault="0064588F" w:rsidP="00437F7A">
            <w:pPr>
              <w:spacing w:before="30" w:after="30"/>
              <w:jc w:val="left"/>
              <w:rPr>
                <w:b/>
                <w:bCs/>
                <w:color w:val="000080"/>
                <w:sz w:val="20"/>
                <w:lang w:val="en-US"/>
              </w:rPr>
            </w:pPr>
            <w:r w:rsidRPr="00D12388">
              <w:rPr>
                <w:b/>
                <w:bCs/>
                <w:color w:val="000080"/>
                <w:sz w:val="20"/>
              </w:rPr>
              <w:t>Servicio fijo por satélite</w:t>
            </w:r>
          </w:p>
        </w:tc>
      </w:tr>
      <w:tr w:rsidR="0064588F" w:rsidRPr="00036EE3" w:rsidTr="00437F7A">
        <w:tc>
          <w:tcPr>
            <w:tcW w:w="1140" w:type="dxa"/>
            <w:tcBorders>
              <w:top w:val="nil"/>
            </w:tcBorders>
          </w:tcPr>
          <w:p w:rsidR="0064588F" w:rsidRPr="00036EE3" w:rsidRDefault="0064588F" w:rsidP="00437F7A">
            <w:pPr>
              <w:spacing w:before="30" w:after="30"/>
              <w:ind w:left="57"/>
              <w:jc w:val="left"/>
              <w:rPr>
                <w:b/>
                <w:bCs/>
                <w:sz w:val="20"/>
                <w:lang w:val="en-US"/>
              </w:rPr>
            </w:pPr>
            <w:r w:rsidRPr="00036EE3">
              <w:rPr>
                <w:b/>
                <w:bCs/>
                <w:sz w:val="20"/>
                <w:lang w:val="en-US"/>
              </w:rPr>
              <w:t>SA</w:t>
            </w:r>
          </w:p>
        </w:tc>
        <w:tc>
          <w:tcPr>
            <w:tcW w:w="8220" w:type="dxa"/>
            <w:tcBorders>
              <w:top w:val="nil"/>
            </w:tcBorders>
          </w:tcPr>
          <w:p w:rsidR="0064588F" w:rsidRPr="00021E8A" w:rsidRDefault="0064588F" w:rsidP="00437F7A">
            <w:pPr>
              <w:spacing w:before="30" w:after="30"/>
              <w:jc w:val="left"/>
              <w:rPr>
                <w:bCs/>
                <w:sz w:val="20"/>
                <w:lang w:val="en-US"/>
              </w:rPr>
            </w:pPr>
            <w:r w:rsidRPr="00021E8A">
              <w:rPr>
                <w:bCs/>
                <w:sz w:val="20"/>
              </w:rPr>
              <w:t>Aplicaciones espaciales y meteorología</w:t>
            </w:r>
          </w:p>
        </w:tc>
      </w:tr>
      <w:tr w:rsidR="0064588F" w:rsidRPr="00C87450" w:rsidTr="00437F7A">
        <w:tc>
          <w:tcPr>
            <w:tcW w:w="1140" w:type="dxa"/>
          </w:tcPr>
          <w:p w:rsidR="0064588F" w:rsidRPr="00036EE3" w:rsidRDefault="0064588F" w:rsidP="00437F7A">
            <w:pPr>
              <w:spacing w:before="30" w:after="30"/>
              <w:ind w:left="57"/>
              <w:jc w:val="left"/>
              <w:rPr>
                <w:b/>
                <w:bCs/>
                <w:sz w:val="20"/>
                <w:lang w:val="en-US"/>
              </w:rPr>
            </w:pPr>
            <w:r w:rsidRPr="00036EE3">
              <w:rPr>
                <w:b/>
                <w:bCs/>
                <w:sz w:val="20"/>
                <w:lang w:val="en-US"/>
              </w:rPr>
              <w:t>SF</w:t>
            </w:r>
          </w:p>
        </w:tc>
        <w:tc>
          <w:tcPr>
            <w:tcW w:w="8220" w:type="dxa"/>
          </w:tcPr>
          <w:p w:rsidR="0064588F" w:rsidRPr="00021E8A" w:rsidRDefault="0064588F" w:rsidP="00437F7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4588F" w:rsidRPr="00036EE3" w:rsidTr="00437F7A">
        <w:tc>
          <w:tcPr>
            <w:tcW w:w="1140" w:type="dxa"/>
            <w:shd w:val="clear" w:color="auto" w:fill="auto"/>
          </w:tcPr>
          <w:p w:rsidR="0064588F" w:rsidRPr="001240BC" w:rsidRDefault="0064588F" w:rsidP="00437F7A">
            <w:pPr>
              <w:spacing w:before="30" w:after="30"/>
              <w:ind w:left="57"/>
              <w:jc w:val="left"/>
              <w:rPr>
                <w:b/>
                <w:bCs/>
                <w:sz w:val="20"/>
                <w:lang w:val="en-US"/>
              </w:rPr>
            </w:pPr>
            <w:r w:rsidRPr="001240BC">
              <w:rPr>
                <w:b/>
                <w:bCs/>
                <w:sz w:val="20"/>
                <w:lang w:val="en-US"/>
              </w:rPr>
              <w:t>SM</w:t>
            </w:r>
          </w:p>
        </w:tc>
        <w:tc>
          <w:tcPr>
            <w:tcW w:w="8220" w:type="dxa"/>
            <w:shd w:val="clear" w:color="auto" w:fill="auto"/>
          </w:tcPr>
          <w:p w:rsidR="0064588F" w:rsidRPr="001240BC" w:rsidRDefault="0064588F" w:rsidP="00437F7A">
            <w:pPr>
              <w:spacing w:before="30" w:after="30"/>
              <w:jc w:val="left"/>
              <w:rPr>
                <w:sz w:val="20"/>
                <w:lang w:val="en-US"/>
              </w:rPr>
            </w:pPr>
            <w:r w:rsidRPr="001240BC">
              <w:rPr>
                <w:sz w:val="20"/>
              </w:rPr>
              <w:t>Gestión del espectro</w:t>
            </w:r>
          </w:p>
        </w:tc>
      </w:tr>
      <w:tr w:rsidR="0064588F" w:rsidRPr="00036EE3" w:rsidTr="00437F7A">
        <w:tc>
          <w:tcPr>
            <w:tcW w:w="1140" w:type="dxa"/>
          </w:tcPr>
          <w:p w:rsidR="0064588F" w:rsidRPr="00036EE3" w:rsidRDefault="0064588F" w:rsidP="00437F7A">
            <w:pPr>
              <w:spacing w:before="30" w:after="30"/>
              <w:ind w:left="57"/>
              <w:jc w:val="left"/>
              <w:rPr>
                <w:b/>
                <w:bCs/>
                <w:sz w:val="20"/>
                <w:lang w:val="en-US"/>
              </w:rPr>
            </w:pPr>
            <w:r w:rsidRPr="00036EE3">
              <w:rPr>
                <w:b/>
                <w:bCs/>
                <w:sz w:val="20"/>
                <w:lang w:val="en-US"/>
              </w:rPr>
              <w:t>SNG</w:t>
            </w:r>
          </w:p>
        </w:tc>
        <w:tc>
          <w:tcPr>
            <w:tcW w:w="8220" w:type="dxa"/>
          </w:tcPr>
          <w:p w:rsidR="0064588F" w:rsidRPr="00021E8A" w:rsidRDefault="0064588F" w:rsidP="00437F7A">
            <w:pPr>
              <w:spacing w:before="30" w:after="30"/>
              <w:jc w:val="left"/>
              <w:rPr>
                <w:bCs/>
                <w:sz w:val="20"/>
                <w:lang w:val="en-US"/>
              </w:rPr>
            </w:pPr>
            <w:r w:rsidRPr="00021E8A">
              <w:rPr>
                <w:bCs/>
                <w:sz w:val="20"/>
              </w:rPr>
              <w:t>Periodismo electrónico por satélite</w:t>
            </w:r>
          </w:p>
        </w:tc>
      </w:tr>
      <w:tr w:rsidR="0064588F" w:rsidRPr="00C87450" w:rsidTr="00437F7A">
        <w:tc>
          <w:tcPr>
            <w:tcW w:w="1140" w:type="dxa"/>
          </w:tcPr>
          <w:p w:rsidR="0064588F" w:rsidRPr="00036EE3" w:rsidRDefault="0064588F" w:rsidP="00437F7A">
            <w:pPr>
              <w:spacing w:before="30" w:after="30"/>
              <w:ind w:left="57"/>
              <w:jc w:val="left"/>
              <w:rPr>
                <w:b/>
                <w:bCs/>
                <w:sz w:val="20"/>
                <w:lang w:val="en-US"/>
              </w:rPr>
            </w:pPr>
            <w:r w:rsidRPr="00036EE3">
              <w:rPr>
                <w:b/>
                <w:bCs/>
                <w:sz w:val="20"/>
                <w:lang w:val="en-US"/>
              </w:rPr>
              <w:t>TF</w:t>
            </w:r>
          </w:p>
        </w:tc>
        <w:tc>
          <w:tcPr>
            <w:tcW w:w="8220" w:type="dxa"/>
          </w:tcPr>
          <w:p w:rsidR="0064588F" w:rsidRPr="00021E8A" w:rsidRDefault="0064588F" w:rsidP="00437F7A">
            <w:pPr>
              <w:spacing w:before="30" w:after="30"/>
              <w:jc w:val="left"/>
              <w:rPr>
                <w:bCs/>
                <w:sz w:val="20"/>
                <w:lang w:val="es-ES_tradnl"/>
              </w:rPr>
            </w:pPr>
            <w:r w:rsidRPr="00021E8A">
              <w:rPr>
                <w:bCs/>
                <w:sz w:val="20"/>
                <w:lang w:val="es-ES_tradnl"/>
              </w:rPr>
              <w:t>Emisiones de frecuencias patrón y señales horarias</w:t>
            </w:r>
          </w:p>
        </w:tc>
      </w:tr>
      <w:tr w:rsidR="0064588F" w:rsidRPr="00036EE3" w:rsidTr="00437F7A">
        <w:tc>
          <w:tcPr>
            <w:tcW w:w="1140" w:type="dxa"/>
          </w:tcPr>
          <w:p w:rsidR="0064588F" w:rsidRPr="00036EE3" w:rsidRDefault="0064588F" w:rsidP="00437F7A">
            <w:pPr>
              <w:spacing w:before="30" w:after="30"/>
              <w:ind w:left="57"/>
              <w:jc w:val="left"/>
              <w:rPr>
                <w:b/>
                <w:bCs/>
                <w:sz w:val="20"/>
                <w:lang w:val="en-US"/>
              </w:rPr>
            </w:pPr>
            <w:r w:rsidRPr="00036EE3">
              <w:rPr>
                <w:b/>
                <w:bCs/>
                <w:sz w:val="20"/>
                <w:lang w:val="en-US"/>
              </w:rPr>
              <w:t>V</w:t>
            </w:r>
          </w:p>
        </w:tc>
        <w:tc>
          <w:tcPr>
            <w:tcW w:w="8220" w:type="dxa"/>
          </w:tcPr>
          <w:p w:rsidR="0064588F" w:rsidRPr="00021E8A" w:rsidRDefault="0064588F" w:rsidP="00437F7A">
            <w:pPr>
              <w:spacing w:before="30" w:after="140"/>
              <w:jc w:val="left"/>
              <w:rPr>
                <w:bCs/>
                <w:sz w:val="20"/>
                <w:lang w:val="en-US"/>
              </w:rPr>
            </w:pPr>
            <w:r w:rsidRPr="00021E8A">
              <w:rPr>
                <w:bCs/>
                <w:sz w:val="20"/>
              </w:rPr>
              <w:t>Vocabulario y cuestiones afines</w:t>
            </w:r>
          </w:p>
        </w:tc>
      </w:tr>
    </w:tbl>
    <w:p w:rsidR="0064588F" w:rsidRPr="00036EE3" w:rsidRDefault="0064588F" w:rsidP="00437F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4588F" w:rsidTr="00437F7A">
        <w:tc>
          <w:tcPr>
            <w:tcW w:w="720" w:type="dxa"/>
          </w:tcPr>
          <w:p w:rsidR="0064588F" w:rsidRDefault="0064588F" w:rsidP="00437F7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64588F" w:rsidRPr="00C87450" w:rsidTr="00437F7A">
        <w:tc>
          <w:tcPr>
            <w:tcW w:w="9360" w:type="dxa"/>
          </w:tcPr>
          <w:p w:rsidR="0064588F" w:rsidRPr="00763D08" w:rsidRDefault="0064588F" w:rsidP="00437F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64588F" w:rsidRPr="00763D08" w:rsidRDefault="0064588F" w:rsidP="00437F7A">
      <w:pPr>
        <w:spacing w:before="0"/>
        <w:jc w:val="center"/>
        <w:rPr>
          <w:sz w:val="22"/>
          <w:lang w:val="es-ES_tradnl"/>
        </w:rPr>
      </w:pPr>
    </w:p>
    <w:p w:rsidR="0064588F" w:rsidRPr="00763D08" w:rsidRDefault="0064588F" w:rsidP="00437F7A">
      <w:pPr>
        <w:spacing w:before="60"/>
        <w:jc w:val="right"/>
        <w:rPr>
          <w:i/>
          <w:iCs/>
          <w:sz w:val="20"/>
          <w:lang w:val="es-ES_tradnl"/>
        </w:rPr>
      </w:pPr>
      <w:r w:rsidRPr="00763D08">
        <w:rPr>
          <w:i/>
          <w:iCs/>
          <w:sz w:val="20"/>
          <w:lang w:val="es-ES_tradnl"/>
        </w:rPr>
        <w:t>Publicación electrónica</w:t>
      </w:r>
    </w:p>
    <w:p w:rsidR="0064588F" w:rsidRPr="00763D08" w:rsidRDefault="0064588F" w:rsidP="00437F7A">
      <w:pPr>
        <w:spacing w:before="0" w:after="40"/>
        <w:jc w:val="right"/>
        <w:rPr>
          <w:sz w:val="20"/>
          <w:lang w:val="es-ES_tradnl"/>
        </w:rPr>
      </w:pPr>
      <w:r w:rsidRPr="00763D08">
        <w:rPr>
          <w:sz w:val="20"/>
          <w:lang w:val="es-ES_tradnl"/>
        </w:rPr>
        <w:t>Ginebra, 20</w:t>
      </w:r>
      <w:r>
        <w:rPr>
          <w:sz w:val="20"/>
          <w:lang w:val="es-ES_tradnl"/>
        </w:rPr>
        <w:t>12</w:t>
      </w:r>
    </w:p>
    <w:p w:rsidR="0064588F" w:rsidRPr="00763D08" w:rsidRDefault="0064588F" w:rsidP="00437F7A">
      <w:pPr>
        <w:spacing w:before="0"/>
        <w:jc w:val="center"/>
        <w:rPr>
          <w:sz w:val="22"/>
          <w:lang w:val="es-ES_tradnl"/>
        </w:rPr>
      </w:pPr>
    </w:p>
    <w:p w:rsidR="0064588F" w:rsidRPr="00763D08" w:rsidRDefault="0064588F" w:rsidP="00437F7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12</w:t>
      </w:r>
    </w:p>
    <w:p w:rsidR="0064588F" w:rsidRPr="006C718C" w:rsidRDefault="0064588F" w:rsidP="00437F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4588F" w:rsidRPr="006C718C" w:rsidRDefault="0064588F" w:rsidP="00437F7A">
      <w:pPr>
        <w:spacing w:before="160"/>
        <w:rPr>
          <w:i/>
          <w:sz w:val="20"/>
          <w:highlight w:val="yellow"/>
          <w:lang w:val="es-ES_tradnl"/>
        </w:rPr>
        <w:sectPr w:rsidR="0064588F" w:rsidRPr="006C718C" w:rsidSect="00437F7A">
          <w:headerReference w:type="even" r:id="rId12"/>
          <w:headerReference w:type="default" r:id="rId13"/>
          <w:pgSz w:w="11907" w:h="16834" w:code="9"/>
          <w:pgMar w:top="1418" w:right="1134" w:bottom="1134" w:left="1134" w:header="720" w:footer="482" w:gutter="0"/>
          <w:pgNumType w:fmt="lowerRoman" w:start="2"/>
          <w:cols w:space="720"/>
        </w:sectPr>
      </w:pPr>
    </w:p>
    <w:p w:rsidR="0064588F" w:rsidRPr="00113A00" w:rsidRDefault="0064588F" w:rsidP="0064588F">
      <w:pPr>
        <w:pStyle w:val="RecNo"/>
        <w:spacing w:before="0"/>
        <w:rPr>
          <w:lang w:val="es-ES"/>
        </w:rPr>
      </w:pPr>
      <w:bookmarkStart w:id="4" w:name="irecnoe"/>
      <w:bookmarkEnd w:id="4"/>
      <w:r w:rsidRPr="00113A00">
        <w:rPr>
          <w:lang w:val="es-ES"/>
        </w:rPr>
        <w:lastRenderedPageBreak/>
        <w:t xml:space="preserve">RECOMENDACIÓN  </w:t>
      </w:r>
      <w:r w:rsidRPr="00113A00">
        <w:rPr>
          <w:rStyle w:val="href"/>
          <w:lang w:val="es-ES"/>
        </w:rPr>
        <w:t>UIT-R  S.1527</w:t>
      </w:r>
      <w:r w:rsidR="00CE11DA" w:rsidRPr="00CE11DA">
        <w:rPr>
          <w:rStyle w:val="FootnoteReference"/>
          <w:lang w:val="es-ES"/>
        </w:rPr>
        <w:footnoteReference w:customMarkFollows="1" w:id="1"/>
        <w:sym w:font="Symbol" w:char="F02A"/>
      </w:r>
    </w:p>
    <w:p w:rsidR="0064588F" w:rsidRPr="00113A00" w:rsidRDefault="0064588F" w:rsidP="00A35E95">
      <w:pPr>
        <w:pStyle w:val="Rectitle"/>
        <w:rPr>
          <w:lang w:val="es-ES"/>
        </w:rPr>
      </w:pPr>
      <w:r w:rsidRPr="00113A00">
        <w:rPr>
          <w:lang w:val="es-ES"/>
        </w:rPr>
        <w:t>Procedimiento para la identificación de satélites no geoestacionarios</w:t>
      </w:r>
      <w:r w:rsidR="00A35E95">
        <w:rPr>
          <w:lang w:val="es-ES"/>
        </w:rPr>
        <w:br/>
      </w:r>
      <w:r w:rsidRPr="00113A00">
        <w:rPr>
          <w:lang w:val="es-ES"/>
        </w:rPr>
        <w:t>que producen interferencia en una estación</w:t>
      </w:r>
      <w:r w:rsidR="00A35E95">
        <w:rPr>
          <w:lang w:val="es-ES"/>
        </w:rPr>
        <w:br/>
      </w:r>
      <w:r w:rsidRPr="00113A00">
        <w:rPr>
          <w:lang w:val="es-ES"/>
        </w:rPr>
        <w:t>terrena geoestacionaria</w:t>
      </w:r>
      <w:r w:rsidR="00A35E95">
        <w:rPr>
          <w:lang w:val="es-ES"/>
        </w:rPr>
        <w:t xml:space="preserve"> </w:t>
      </w:r>
      <w:r w:rsidRPr="00113A00">
        <w:rPr>
          <w:lang w:val="es-ES"/>
        </w:rPr>
        <w:t>en explotación</w:t>
      </w:r>
    </w:p>
    <w:p w:rsidR="0064588F" w:rsidRPr="00113A00" w:rsidRDefault="0064588F" w:rsidP="0064588F">
      <w:pPr>
        <w:pStyle w:val="Recref"/>
        <w:rPr>
          <w:lang w:val="es-ES"/>
        </w:rPr>
      </w:pPr>
      <w:bookmarkStart w:id="5" w:name="Pre_title"/>
      <w:r w:rsidRPr="00113A00">
        <w:rPr>
          <w:lang w:val="es-ES"/>
        </w:rPr>
        <w:t>(Cuestión UIT-R 231/4)</w:t>
      </w:r>
      <w:bookmarkEnd w:id="5"/>
    </w:p>
    <w:p w:rsidR="0064588F" w:rsidRPr="00113A00" w:rsidRDefault="0064588F" w:rsidP="0064588F">
      <w:pPr>
        <w:pStyle w:val="Recdate"/>
        <w:rPr>
          <w:lang w:val="es-ES"/>
        </w:rPr>
      </w:pPr>
      <w:bookmarkStart w:id="6" w:name="Revision_history"/>
      <w:r w:rsidRPr="00113A00">
        <w:rPr>
          <w:lang w:val="es-ES"/>
        </w:rPr>
        <w:t>(2001)</w:t>
      </w:r>
      <w:bookmarkEnd w:id="6"/>
    </w:p>
    <w:p w:rsidR="0064588F" w:rsidRPr="006E2CAD" w:rsidRDefault="006E2CAD" w:rsidP="006E2CAD">
      <w:pPr>
        <w:pStyle w:val="HeadingSum"/>
      </w:pPr>
      <w:r>
        <w:t>Cometido</w:t>
      </w:r>
    </w:p>
    <w:p w:rsidR="0064588F" w:rsidRPr="00113A00" w:rsidRDefault="0064588F" w:rsidP="006E2CAD">
      <w:pPr>
        <w:pStyle w:val="Summary"/>
      </w:pPr>
      <w:r w:rsidRPr="00113A00">
        <w:t xml:space="preserve">En la presente Recomendación se describe una metodología para calcular el tiempo en el que un satélite </w:t>
      </w:r>
      <w:r>
        <w:t>no </w:t>
      </w:r>
      <w:r w:rsidRPr="00113A00">
        <w:t>OSG estará cerca o dentro del haz principal de una antena de estación terrena del SFS OSG, que permite identificar, con la ayuda de los datos de efemérides, la constelación no OSG que causa interferencia.</w:t>
      </w:r>
    </w:p>
    <w:p w:rsidR="0064588F" w:rsidRPr="00113A00" w:rsidRDefault="0064588F" w:rsidP="0064588F">
      <w:pPr>
        <w:pStyle w:val="Normalaftertitle"/>
        <w:rPr>
          <w:lang w:val="es-ES"/>
        </w:rPr>
      </w:pPr>
      <w:r w:rsidRPr="00113A00">
        <w:rPr>
          <w:lang w:val="es-ES"/>
        </w:rPr>
        <w:t>La Asamblea de Radiocomunicaciones de la UIT,</w:t>
      </w:r>
    </w:p>
    <w:p w:rsidR="0064588F" w:rsidRPr="00113A00" w:rsidRDefault="0064588F" w:rsidP="0064588F">
      <w:pPr>
        <w:pStyle w:val="Call"/>
        <w:rPr>
          <w:lang w:val="es-ES"/>
        </w:rPr>
      </w:pPr>
      <w:r>
        <w:rPr>
          <w:lang w:val="es-ES"/>
        </w:rPr>
        <w:t>c</w:t>
      </w:r>
      <w:r w:rsidRPr="00113A00">
        <w:rPr>
          <w:lang w:val="es-ES"/>
        </w:rPr>
        <w:t>onsiderando</w:t>
      </w:r>
    </w:p>
    <w:p w:rsidR="0064588F" w:rsidRPr="00113A00" w:rsidRDefault="0064588F" w:rsidP="00A35E95">
      <w:pPr>
        <w:rPr>
          <w:lang w:val="es-ES"/>
        </w:rPr>
      </w:pPr>
      <w:r w:rsidRPr="00113A00">
        <w:rPr>
          <w:lang w:val="es-ES"/>
        </w:rPr>
        <w:t>a)</w:t>
      </w:r>
      <w:r w:rsidRPr="00113A00">
        <w:rPr>
          <w:lang w:val="es-ES"/>
        </w:rPr>
        <w:tab/>
        <w:t>que la Conferencia Mundial de Radiocomunicaciones (Estambul, 2000) (CMR-2000) adoptó una combinación de límites de la densidad de flujo de potencia equivalente del enlace descendente (dfpe</w:t>
      </w:r>
      <w:r w:rsidRPr="00113A00">
        <w:rPr>
          <w:vertAlign w:val="subscript"/>
          <w:lang w:val="es-ES"/>
        </w:rPr>
        <w:sym w:font="Symbol" w:char="F0AF"/>
      </w:r>
      <w:r w:rsidRPr="00113A00">
        <w:rPr>
          <w:lang w:val="es-ES"/>
        </w:rPr>
        <w:t>) de validación, operacionales y, para algunos tamaños de antena, operacionales adicionales para una sola fuente de interferencia incluidos en el Artículo 22 del Reglamento de Radiocomunicaciones (RR), junto con los límites combinados de la Resolución 76 (CMR-2000), que se aplican a los sistemas del servicio fijo por satélite (SFS) no geoestacionario (no OSG) para proteger a las redes OSG en partes de la gama de frecuencias 10,7-30 GHz;</w:t>
      </w:r>
    </w:p>
    <w:p w:rsidR="0064588F" w:rsidRPr="00113A00" w:rsidRDefault="0064588F" w:rsidP="0064588F">
      <w:pPr>
        <w:rPr>
          <w:lang w:val="es-ES"/>
        </w:rPr>
      </w:pPr>
      <w:r w:rsidRPr="00113A00">
        <w:rPr>
          <w:lang w:val="es-ES"/>
        </w:rPr>
        <w:t>b)</w:t>
      </w:r>
      <w:r w:rsidRPr="00113A00">
        <w:rPr>
          <w:lang w:val="es-ES"/>
        </w:rPr>
        <w:tab/>
        <w:t>que se precisa un procedimiento para identificar un satélite del SFS no OSG cerca o dentro del haz principal de una estación terrena OSG en explotación donde puede generar interferencia,</w:t>
      </w:r>
    </w:p>
    <w:p w:rsidR="0064588F" w:rsidRPr="00113A00" w:rsidRDefault="0064588F" w:rsidP="0064588F">
      <w:pPr>
        <w:pStyle w:val="Call"/>
        <w:rPr>
          <w:lang w:val="es-ES"/>
        </w:rPr>
      </w:pPr>
      <w:r w:rsidRPr="00113A00">
        <w:rPr>
          <w:lang w:val="es-ES"/>
        </w:rPr>
        <w:t>observando</w:t>
      </w:r>
    </w:p>
    <w:p w:rsidR="0064588F" w:rsidRPr="00113A00" w:rsidRDefault="0064588F" w:rsidP="0064588F">
      <w:pPr>
        <w:rPr>
          <w:lang w:val="es-ES"/>
        </w:rPr>
      </w:pPr>
      <w:r w:rsidRPr="00113A00">
        <w:rPr>
          <w:lang w:val="es-ES"/>
        </w:rPr>
        <w:t>a)</w:t>
      </w:r>
      <w:r w:rsidRPr="00113A00">
        <w:rPr>
          <w:lang w:val="es-ES"/>
        </w:rPr>
        <w:tab/>
        <w:t>que se precisan datos de efemérides actualizados para constelaciones no OSG con el fin de llevar a cabo un procedimiento preciso de identificación;</w:t>
      </w:r>
    </w:p>
    <w:p w:rsidR="0064588F" w:rsidRPr="00113A00" w:rsidRDefault="0064588F" w:rsidP="0064588F">
      <w:pPr>
        <w:rPr>
          <w:lang w:val="es-ES"/>
        </w:rPr>
      </w:pPr>
      <w:r w:rsidRPr="00113A00">
        <w:rPr>
          <w:lang w:val="es-ES"/>
        </w:rPr>
        <w:t>b)</w:t>
      </w:r>
      <w:r w:rsidRPr="00113A00">
        <w:rPr>
          <w:lang w:val="es-ES"/>
        </w:rPr>
        <w:tab/>
        <w:t>que normalmente se puede disponer públicamente de datos de efemérides;</w:t>
      </w:r>
    </w:p>
    <w:p w:rsidR="0064588F" w:rsidRPr="00113A00" w:rsidRDefault="0064588F" w:rsidP="0064588F">
      <w:pPr>
        <w:rPr>
          <w:lang w:val="es-ES"/>
        </w:rPr>
      </w:pPr>
      <w:r w:rsidRPr="00113A00">
        <w:rPr>
          <w:lang w:val="es-ES"/>
        </w:rPr>
        <w:t>c)</w:t>
      </w:r>
      <w:r w:rsidRPr="00113A00">
        <w:rPr>
          <w:lang w:val="es-ES"/>
        </w:rPr>
        <w:tab/>
        <w:t>que se está elaborando una Recomendación separada que permita la medición de los niveles de cresta de dfpe</w:t>
      </w:r>
      <w:r w:rsidRPr="00113A00">
        <w:rPr>
          <w:vertAlign w:val="subscript"/>
          <w:lang w:val="es-ES"/>
        </w:rPr>
        <w:sym w:font="Symbol" w:char="F0AF"/>
      </w:r>
      <w:r w:rsidRPr="00113A00">
        <w:rPr>
          <w:lang w:val="es-ES"/>
        </w:rPr>
        <w:t xml:space="preserve"> generados por el satélite no OSG identificado en una estación terrena OSG en explotación,</w:t>
      </w:r>
    </w:p>
    <w:p w:rsidR="0064588F" w:rsidRPr="00113A00" w:rsidRDefault="0064588F" w:rsidP="0064588F">
      <w:pPr>
        <w:pStyle w:val="Call"/>
        <w:rPr>
          <w:lang w:val="es-ES"/>
        </w:rPr>
      </w:pPr>
      <w:r w:rsidRPr="00113A00">
        <w:rPr>
          <w:lang w:val="es-ES"/>
        </w:rPr>
        <w:t>recomienda</w:t>
      </w:r>
    </w:p>
    <w:p w:rsidR="0064588F" w:rsidRPr="00113A00" w:rsidRDefault="0064588F" w:rsidP="0064588F">
      <w:pPr>
        <w:rPr>
          <w:lang w:val="es-ES"/>
        </w:rPr>
      </w:pPr>
      <w:r w:rsidRPr="00113A00">
        <w:rPr>
          <w:b/>
          <w:bCs/>
          <w:lang w:val="es-ES"/>
        </w:rPr>
        <w:t>1</w:t>
      </w:r>
      <w:r w:rsidRPr="00113A00">
        <w:rPr>
          <w:lang w:val="es-ES"/>
        </w:rPr>
        <w:tab/>
        <w:t>que se podría utilizar la metodología del Anexo 1 para calcular el tiempo durante el cual un satélite no OSG estaría cerca de o dentro del haz principal de una antena de estación terrena del SFS OSG y que, por lo tanto, con la ayuda de los datos de efemérides, se podría utilizar para identificar la constelación no OSG que produce la interferencia;</w:t>
      </w:r>
    </w:p>
    <w:p w:rsidR="0064588F" w:rsidRPr="00113A00" w:rsidRDefault="0064588F" w:rsidP="00A35E95">
      <w:pPr>
        <w:rPr>
          <w:lang w:val="es-ES"/>
        </w:rPr>
      </w:pPr>
      <w:r w:rsidRPr="00113A00">
        <w:rPr>
          <w:b/>
          <w:bCs/>
          <w:lang w:val="es-ES"/>
        </w:rPr>
        <w:t>2</w:t>
      </w:r>
      <w:r w:rsidRPr="00113A00">
        <w:rPr>
          <w:lang w:val="es-ES"/>
        </w:rPr>
        <w:tab/>
        <w:t>que el operador del sistema de satélites no OSG proporcione asistencia al operador de la red del SFS OSG para obtener los datos de efemérides más recientes, si fueran necesarios para identificar el origen de la interferencia.</w:t>
      </w:r>
    </w:p>
    <w:p w:rsidR="0064588F" w:rsidRPr="00113A00" w:rsidRDefault="0064588F" w:rsidP="0064588F">
      <w:pPr>
        <w:rPr>
          <w:lang w:val="es-ES"/>
        </w:rPr>
      </w:pPr>
    </w:p>
    <w:p w:rsidR="0064588F" w:rsidRPr="00113A00" w:rsidRDefault="0064588F" w:rsidP="0064588F">
      <w:pPr>
        <w:pStyle w:val="AnnexNoTitle"/>
        <w:rPr>
          <w:lang w:val="es-ES"/>
        </w:rPr>
      </w:pPr>
      <w:r w:rsidRPr="00113A00">
        <w:rPr>
          <w:lang w:val="es-ES"/>
        </w:rPr>
        <w:lastRenderedPageBreak/>
        <w:t>Anexo  1</w:t>
      </w:r>
    </w:p>
    <w:p w:rsidR="0064588F" w:rsidRPr="00113A00" w:rsidRDefault="0064588F" w:rsidP="0064588F">
      <w:pPr>
        <w:pStyle w:val="Heading1"/>
        <w:rPr>
          <w:lang w:val="es-ES"/>
        </w:rPr>
      </w:pPr>
      <w:r w:rsidRPr="00113A00">
        <w:rPr>
          <w:lang w:val="es-ES"/>
        </w:rPr>
        <w:t>1</w:t>
      </w:r>
      <w:r w:rsidRPr="00113A00">
        <w:rPr>
          <w:lang w:val="es-ES"/>
        </w:rPr>
        <w:tab/>
        <w:t>Introducción</w:t>
      </w:r>
    </w:p>
    <w:p w:rsidR="0064588F" w:rsidRPr="00113A00" w:rsidRDefault="0064588F" w:rsidP="00A35E95">
      <w:pPr>
        <w:rPr>
          <w:lang w:val="es-ES"/>
        </w:rPr>
      </w:pPr>
      <w:r w:rsidRPr="00113A00">
        <w:rPr>
          <w:lang w:val="es-ES"/>
        </w:rPr>
        <w:t>Este Anexo proporciona un procedimiento que podría seguir un operador de estación terrena OSG para identificar sistemas no OSG que producen pérdidas de sincronismo o degradaciones importantes en enlaces descendentes OSG en explotación.</w:t>
      </w:r>
    </w:p>
    <w:p w:rsidR="0064588F" w:rsidRPr="00113A00" w:rsidRDefault="0064588F" w:rsidP="00A35E95">
      <w:pPr>
        <w:rPr>
          <w:lang w:val="es-ES"/>
        </w:rPr>
      </w:pPr>
      <w:r w:rsidRPr="00113A00">
        <w:rPr>
          <w:lang w:val="es-ES"/>
        </w:rPr>
        <w:t>Este Anexo está divido en tres partes. La primera parte pretende mostrar que simplemente observando una señal interferente mediante una estación terrena OSG, es posible establecer una lista de posibles constelaciones no OSG existentes que pueden ser las responsables de la interferencia. La segunda parte proporciona una descripción del banco de pruebas que se puede utilizar para identificar una constelación no OSG. Finalmente, la última parte proporciona un ejemplo de utilización de este procedimiento para la identificación de la constelación HIBLEO</w:t>
      </w:r>
      <w:r w:rsidRPr="00113A00">
        <w:rPr>
          <w:lang w:val="es-ES"/>
        </w:rPr>
        <w:noBreakHyphen/>
        <w:t>4FL.</w:t>
      </w:r>
    </w:p>
    <w:p w:rsidR="0064588F" w:rsidRPr="00113A00" w:rsidRDefault="0064588F" w:rsidP="0064588F">
      <w:pPr>
        <w:rPr>
          <w:lang w:val="es-ES"/>
        </w:rPr>
      </w:pPr>
      <w:r w:rsidRPr="00113A00">
        <w:rPr>
          <w:lang w:val="es-ES"/>
        </w:rPr>
        <w:t>Este procedimiento constituye un paso fundamental hacia la medición de los niveles de la densidad de flujo de potencia (dfp) generados por una constelación no OSG en una estación terrena OSG en explotación.</w:t>
      </w:r>
    </w:p>
    <w:p w:rsidR="0064588F" w:rsidRPr="00113A00" w:rsidRDefault="0064588F" w:rsidP="0064588F">
      <w:pPr>
        <w:pStyle w:val="Heading1"/>
        <w:rPr>
          <w:lang w:val="es-ES"/>
        </w:rPr>
      </w:pPr>
      <w:r w:rsidRPr="00113A00">
        <w:rPr>
          <w:lang w:val="es-ES"/>
        </w:rPr>
        <w:t>2</w:t>
      </w:r>
      <w:r w:rsidRPr="00113A00">
        <w:rPr>
          <w:lang w:val="es-ES"/>
        </w:rPr>
        <w:tab/>
        <w:t>Análisis previos a la medición</w:t>
      </w:r>
    </w:p>
    <w:p w:rsidR="0064588F" w:rsidRPr="00113A00" w:rsidRDefault="0064588F" w:rsidP="0064588F">
      <w:pPr>
        <w:rPr>
          <w:lang w:val="es-ES"/>
        </w:rPr>
      </w:pPr>
      <w:r w:rsidRPr="00113A00">
        <w:rPr>
          <w:lang w:val="es-ES"/>
        </w:rPr>
        <w:t>Esta parte pretende mostrar que simplemente observando una señal interferente mediante una estación terrena OSG, es posible establecer una lista de las posibles constelaciones no OSG existentes que pueden ser las responsables de la interferencia.</w:t>
      </w:r>
    </w:p>
    <w:p w:rsidR="0064588F" w:rsidRPr="00113A00" w:rsidRDefault="0064588F" w:rsidP="0064588F">
      <w:pPr>
        <w:pStyle w:val="Heading2"/>
        <w:rPr>
          <w:lang w:val="es-ES"/>
        </w:rPr>
      </w:pPr>
      <w:r w:rsidRPr="00113A00">
        <w:rPr>
          <w:lang w:val="es-ES"/>
        </w:rPr>
        <w:t>2.1</w:t>
      </w:r>
      <w:r w:rsidRPr="00113A00">
        <w:rPr>
          <w:lang w:val="es-ES"/>
        </w:rPr>
        <w:tab/>
        <w:t>Observación de la interferencia</w:t>
      </w:r>
    </w:p>
    <w:p w:rsidR="0064588F" w:rsidRPr="00113A00" w:rsidRDefault="0064588F" w:rsidP="0064588F">
      <w:pPr>
        <w:rPr>
          <w:lang w:val="es-ES"/>
        </w:rPr>
      </w:pPr>
      <w:r w:rsidRPr="00113A00">
        <w:rPr>
          <w:lang w:val="es-ES"/>
        </w:rPr>
        <w:t>Cuando recibe una interferencia, un operador de la red del SFS OSG tiene que identificar en primer lugar la fuente de interferencia y, sobre todo, tiene que determinar si la interferencia que recibe es interna a su red o externa.</w:t>
      </w:r>
    </w:p>
    <w:p w:rsidR="0064588F" w:rsidRPr="00113A00" w:rsidRDefault="0064588F" w:rsidP="0064588F">
      <w:pPr>
        <w:rPr>
          <w:lang w:val="es-ES"/>
        </w:rPr>
      </w:pPr>
      <w:r w:rsidRPr="00113A00">
        <w:rPr>
          <w:lang w:val="es-ES"/>
        </w:rPr>
        <w:t>Se puede identificar un sistema interferente no OSG utilizando parte o la totalidad del conjunto siguiente de elementos:</w:t>
      </w:r>
    </w:p>
    <w:p w:rsidR="0064588F" w:rsidRPr="00113A00" w:rsidRDefault="0064588F" w:rsidP="0064588F">
      <w:pPr>
        <w:pStyle w:val="enumlev1"/>
        <w:rPr>
          <w:lang w:val="es-ES"/>
        </w:rPr>
      </w:pPr>
      <w:r w:rsidRPr="00113A00">
        <w:rPr>
          <w:lang w:val="es-ES"/>
        </w:rPr>
        <w:sym w:font="Symbol" w:char="F02D"/>
      </w:r>
      <w:r w:rsidRPr="00113A00">
        <w:rPr>
          <w:lang w:val="es-ES"/>
        </w:rPr>
        <w:tab/>
        <w:t>cualquier característica repetitiva de la interferencia y su periodo asociado;</w:t>
      </w:r>
    </w:p>
    <w:p w:rsidR="0064588F" w:rsidRPr="00113A00" w:rsidRDefault="0064588F" w:rsidP="0064588F">
      <w:pPr>
        <w:pStyle w:val="enumlev1"/>
        <w:rPr>
          <w:lang w:val="es-ES"/>
        </w:rPr>
      </w:pPr>
      <w:r w:rsidRPr="00113A00">
        <w:rPr>
          <w:lang w:val="es-ES"/>
        </w:rPr>
        <w:sym w:font="Symbol" w:char="F02D"/>
      </w:r>
      <w:r w:rsidRPr="00113A00">
        <w:rPr>
          <w:lang w:val="es-ES"/>
        </w:rPr>
        <w:tab/>
        <w:t>la duración temporal de la interferencia;</w:t>
      </w:r>
    </w:p>
    <w:p w:rsidR="0064588F" w:rsidRPr="00113A00" w:rsidRDefault="0064588F" w:rsidP="0064588F">
      <w:pPr>
        <w:pStyle w:val="enumlev1"/>
        <w:rPr>
          <w:lang w:val="es-ES"/>
        </w:rPr>
      </w:pPr>
      <w:r w:rsidRPr="00113A00">
        <w:rPr>
          <w:lang w:val="es-ES"/>
        </w:rPr>
        <w:sym w:font="Symbol" w:char="F02D"/>
      </w:r>
      <w:r w:rsidRPr="00113A00">
        <w:rPr>
          <w:lang w:val="es-ES"/>
        </w:rPr>
        <w:tab/>
        <w:t>la frecuencia de la interferencia;</w:t>
      </w:r>
    </w:p>
    <w:p w:rsidR="0064588F" w:rsidRPr="00113A00" w:rsidRDefault="0064588F" w:rsidP="0064588F">
      <w:pPr>
        <w:pStyle w:val="enumlev1"/>
        <w:rPr>
          <w:lang w:val="es-ES"/>
        </w:rPr>
      </w:pPr>
      <w:r w:rsidRPr="00113A00">
        <w:rPr>
          <w:lang w:val="es-ES"/>
        </w:rPr>
        <w:sym w:font="Symbol" w:char="F02D"/>
      </w:r>
      <w:r w:rsidRPr="00113A00">
        <w:rPr>
          <w:lang w:val="es-ES"/>
        </w:rPr>
        <w:tab/>
        <w:t>el conocimiento del nivel de interferencia (que produce la pérdida de sincronismo o la degradación considerable de la señal OSG recibida);</w:t>
      </w:r>
    </w:p>
    <w:p w:rsidR="0064588F" w:rsidRPr="00113A00" w:rsidRDefault="0064588F" w:rsidP="0064588F">
      <w:pPr>
        <w:pStyle w:val="enumlev1"/>
        <w:rPr>
          <w:lang w:val="es-ES"/>
        </w:rPr>
      </w:pPr>
      <w:r w:rsidRPr="00113A00">
        <w:rPr>
          <w:lang w:val="es-ES"/>
        </w:rPr>
        <w:sym w:font="Symbol" w:char="F02D"/>
      </w:r>
      <w:r w:rsidRPr="00113A00">
        <w:rPr>
          <w:lang w:val="es-ES"/>
        </w:rPr>
        <w:tab/>
        <w:t>la fecha y la hora exacta de aparición de la degradación de las prestaciones;</w:t>
      </w:r>
    </w:p>
    <w:p w:rsidR="0064588F" w:rsidRPr="00113A00" w:rsidRDefault="0064588F" w:rsidP="0064588F">
      <w:pPr>
        <w:pStyle w:val="enumlev1"/>
        <w:rPr>
          <w:lang w:val="es-ES"/>
        </w:rPr>
      </w:pPr>
      <w:r w:rsidRPr="00113A00">
        <w:rPr>
          <w:lang w:val="es-ES"/>
        </w:rPr>
        <w:sym w:font="Symbol" w:char="F02D"/>
      </w:r>
      <w:r w:rsidRPr="00113A00">
        <w:rPr>
          <w:lang w:val="es-ES"/>
        </w:rPr>
        <w:tab/>
        <w:t>las características de la señal interferente transmitida;</w:t>
      </w:r>
    </w:p>
    <w:p w:rsidR="0064588F" w:rsidRPr="00113A00" w:rsidRDefault="0064588F" w:rsidP="0064588F">
      <w:pPr>
        <w:pStyle w:val="enumlev1"/>
        <w:rPr>
          <w:lang w:val="es-ES"/>
        </w:rPr>
      </w:pPr>
      <w:r w:rsidRPr="00113A00">
        <w:rPr>
          <w:lang w:val="es-ES"/>
        </w:rPr>
        <w:sym w:font="Symbol" w:char="F02D"/>
      </w:r>
      <w:r w:rsidRPr="00113A00">
        <w:rPr>
          <w:lang w:val="es-ES"/>
        </w:rPr>
        <w:tab/>
        <w:t>gráficos del analizador de espectro de las condiciones nominal e interferente, si existen.</w:t>
      </w:r>
    </w:p>
    <w:p w:rsidR="0064588F" w:rsidRPr="00113A00" w:rsidRDefault="0064588F" w:rsidP="0064588F">
      <w:pPr>
        <w:rPr>
          <w:lang w:val="es-ES"/>
        </w:rPr>
      </w:pPr>
      <w:r w:rsidRPr="00113A00">
        <w:rPr>
          <w:lang w:val="es-ES"/>
        </w:rPr>
        <w:t>Conocidas estas características de la señal interferente, es posible establecer una lista de sistemas no OSG registrados en la UIT, cuyos rasgos puedan corresponder con los del sistema observado.</w:t>
      </w:r>
    </w:p>
    <w:p w:rsidR="0064588F" w:rsidRPr="00113A00" w:rsidRDefault="0064588F" w:rsidP="0064588F">
      <w:pPr>
        <w:pStyle w:val="Heading2"/>
        <w:rPr>
          <w:lang w:val="es-ES"/>
        </w:rPr>
      </w:pPr>
      <w:r w:rsidRPr="00113A00">
        <w:rPr>
          <w:lang w:val="es-ES"/>
        </w:rPr>
        <w:t>2.2</w:t>
      </w:r>
      <w:r w:rsidRPr="00113A00">
        <w:rPr>
          <w:lang w:val="es-ES"/>
        </w:rPr>
        <w:tab/>
        <w:t>Hipótesis sobre el posible sistema interferente</w:t>
      </w:r>
    </w:p>
    <w:p w:rsidR="0064588F" w:rsidRPr="00113A00" w:rsidRDefault="0064588F" w:rsidP="0064588F">
      <w:pPr>
        <w:rPr>
          <w:lang w:val="es-ES"/>
        </w:rPr>
      </w:pPr>
      <w:r w:rsidRPr="00113A00">
        <w:rPr>
          <w:lang w:val="es-ES"/>
        </w:rPr>
        <w:t>Con el fin de identificar los sistemas no OSG que pueden ser responsables de la interferencia recibida por la estación terrena OSG, es necesario en primer lugar establecer una lista completa de los sistemas no OSG existentes que funcionan en la banda de interés para el operador OSG.</w:t>
      </w:r>
    </w:p>
    <w:p w:rsidR="0064588F" w:rsidRPr="00113A00" w:rsidRDefault="0064588F" w:rsidP="00EC32B9">
      <w:pPr>
        <w:keepNext/>
        <w:keepLines/>
        <w:rPr>
          <w:lang w:val="es-ES"/>
        </w:rPr>
      </w:pPr>
      <w:r w:rsidRPr="00113A00">
        <w:rPr>
          <w:lang w:val="es-ES"/>
        </w:rPr>
        <w:lastRenderedPageBreak/>
        <w:t>Este tipo de lista se puede establecer utilizando los datos de frecuencias radioeléctricas registrados en la UIT, que proporciona información sobre constelaciones no OSG de interés para la identificación del sistema no OSG, tales como:</w:t>
      </w:r>
    </w:p>
    <w:p w:rsidR="0064588F" w:rsidRPr="00113A00" w:rsidRDefault="0064588F" w:rsidP="0064588F">
      <w:pPr>
        <w:pStyle w:val="enumlev1"/>
        <w:rPr>
          <w:lang w:val="es-ES"/>
        </w:rPr>
      </w:pPr>
      <w:r w:rsidRPr="00113A00">
        <w:rPr>
          <w:lang w:val="es-ES"/>
        </w:rPr>
        <w:sym w:font="Symbol" w:char="F02D"/>
      </w:r>
      <w:r w:rsidRPr="00113A00">
        <w:rPr>
          <w:lang w:val="es-ES"/>
        </w:rPr>
        <w:tab/>
        <w:t>periodo de la constelación no OSG;</w:t>
      </w:r>
    </w:p>
    <w:p w:rsidR="0064588F" w:rsidRPr="00113A00" w:rsidRDefault="0064588F" w:rsidP="0064588F">
      <w:pPr>
        <w:pStyle w:val="enumlev1"/>
        <w:rPr>
          <w:lang w:val="es-ES"/>
        </w:rPr>
      </w:pPr>
      <w:r w:rsidRPr="00113A00">
        <w:rPr>
          <w:lang w:val="es-ES"/>
        </w:rPr>
        <w:sym w:font="Symbol" w:char="F02D"/>
      </w:r>
      <w:r w:rsidRPr="00113A00">
        <w:rPr>
          <w:lang w:val="es-ES"/>
        </w:rPr>
        <w:tab/>
        <w:t>gama de frecuencias utilizada por la constelación;</w:t>
      </w:r>
    </w:p>
    <w:p w:rsidR="0064588F" w:rsidRPr="00113A00" w:rsidRDefault="0064588F" w:rsidP="0064588F">
      <w:pPr>
        <w:pStyle w:val="enumlev1"/>
        <w:rPr>
          <w:lang w:val="es-ES"/>
        </w:rPr>
      </w:pPr>
      <w:r w:rsidRPr="00113A00">
        <w:rPr>
          <w:lang w:val="es-ES"/>
        </w:rPr>
        <w:sym w:font="Symbol" w:char="F02D"/>
      </w:r>
      <w:r w:rsidRPr="00113A00">
        <w:rPr>
          <w:lang w:val="es-ES"/>
        </w:rPr>
        <w:tab/>
        <w:t>datos de diseño de las emisiones de la constelación (es decir, anchura de banda y frecuencia de diseño);</w:t>
      </w:r>
    </w:p>
    <w:p w:rsidR="0064588F" w:rsidRPr="00113A00" w:rsidRDefault="0064588F" w:rsidP="0064588F">
      <w:pPr>
        <w:pStyle w:val="enumlev1"/>
        <w:rPr>
          <w:lang w:val="es-ES"/>
        </w:rPr>
      </w:pPr>
      <w:r w:rsidRPr="00113A00">
        <w:rPr>
          <w:lang w:val="es-ES"/>
        </w:rPr>
        <w:sym w:font="Symbol" w:char="F02D"/>
      </w:r>
      <w:r w:rsidRPr="00113A00">
        <w:rPr>
          <w:lang w:val="es-ES"/>
        </w:rPr>
        <w:tab/>
        <w:t>niveles de potencia esperados en tierra, etc.</w:t>
      </w:r>
    </w:p>
    <w:p w:rsidR="0064588F" w:rsidRPr="00113A00" w:rsidRDefault="0064588F" w:rsidP="0064588F">
      <w:pPr>
        <w:rPr>
          <w:lang w:val="es-ES"/>
        </w:rPr>
      </w:pPr>
      <w:r w:rsidRPr="00113A00">
        <w:rPr>
          <w:lang w:val="es-ES"/>
        </w:rPr>
        <w:t>Considerada esta información y el número limitado de sistemas no OSG en órbita que podrían finalmente coexistir, la lista de interferidores candidatos será relativamente corta.</w:t>
      </w:r>
    </w:p>
    <w:p w:rsidR="0064588F" w:rsidRPr="00113A00" w:rsidRDefault="0064588F" w:rsidP="0064588F">
      <w:pPr>
        <w:rPr>
          <w:lang w:val="es-ES"/>
        </w:rPr>
      </w:pPr>
      <w:r w:rsidRPr="00113A00">
        <w:rPr>
          <w:lang w:val="es-ES"/>
        </w:rPr>
        <w:t>La dfpe</w:t>
      </w:r>
      <w:r w:rsidRPr="00113A00">
        <w:rPr>
          <w:vertAlign w:val="subscript"/>
          <w:lang w:val="es-ES"/>
        </w:rPr>
        <w:sym w:font="Symbol" w:char="F0AF"/>
      </w:r>
      <w:r w:rsidRPr="00113A00">
        <w:rPr>
          <w:lang w:val="es-ES"/>
        </w:rPr>
        <w:t xml:space="preserve"> de cresta generada por un sistema no OSG se puede producir según dos configuraciones:</w:t>
      </w:r>
    </w:p>
    <w:p w:rsidR="0064588F" w:rsidRPr="00113A00" w:rsidRDefault="0064588F" w:rsidP="0064588F">
      <w:pPr>
        <w:pStyle w:val="enumlev1"/>
        <w:rPr>
          <w:lang w:val="es-ES"/>
        </w:rPr>
      </w:pPr>
      <w:r w:rsidRPr="00113A00">
        <w:rPr>
          <w:lang w:val="es-ES"/>
        </w:rPr>
        <w:t>–</w:t>
      </w:r>
      <w:r w:rsidRPr="00113A00">
        <w:rPr>
          <w:lang w:val="es-ES"/>
        </w:rPr>
        <w:tab/>
        <w:t>cuando un satélite no OSG está alineado en la dirección de apuntamiento del sistema OSG y el satélite no OSG sigue transmitiendo por sus lóbulos laterales;</w:t>
      </w:r>
    </w:p>
    <w:p w:rsidR="0064588F" w:rsidRPr="00113A00" w:rsidRDefault="0064588F" w:rsidP="0064588F">
      <w:pPr>
        <w:pStyle w:val="enumlev1"/>
        <w:rPr>
          <w:lang w:val="es-ES"/>
        </w:rPr>
      </w:pPr>
      <w:r w:rsidRPr="00113A00">
        <w:rPr>
          <w:lang w:val="es-ES"/>
        </w:rPr>
        <w:t>–</w:t>
      </w:r>
      <w:r w:rsidRPr="00113A00">
        <w:rPr>
          <w:lang w:val="es-ES"/>
        </w:rPr>
        <w:tab/>
        <w:t>cuando un satélite está a punto de desconectar todas su transmisiones al acercarse al arco de la OSG.</w:t>
      </w:r>
    </w:p>
    <w:p w:rsidR="0064588F" w:rsidRPr="00113A00" w:rsidRDefault="0064588F" w:rsidP="0064588F">
      <w:pPr>
        <w:rPr>
          <w:lang w:val="es-ES"/>
        </w:rPr>
      </w:pPr>
      <w:r w:rsidRPr="00113A00">
        <w:rPr>
          <w:lang w:val="es-ES"/>
        </w:rPr>
        <w:t>En ambos casos, la dfpe</w:t>
      </w:r>
      <w:r w:rsidRPr="00113A00">
        <w:rPr>
          <w:vertAlign w:val="subscript"/>
          <w:lang w:val="es-ES"/>
        </w:rPr>
        <w:sym w:font="Symbol" w:char="F0AF"/>
      </w:r>
      <w:r w:rsidRPr="00113A00">
        <w:rPr>
          <w:lang w:val="es-ES"/>
        </w:rPr>
        <w:t xml:space="preserve"> de cresta corresponde a configuraciones geométricas claras.</w:t>
      </w:r>
    </w:p>
    <w:p w:rsidR="0064588F" w:rsidRPr="00113A00" w:rsidRDefault="0064588F" w:rsidP="0064588F">
      <w:pPr>
        <w:rPr>
          <w:lang w:val="es-ES"/>
        </w:rPr>
      </w:pPr>
      <w:r w:rsidRPr="00113A00">
        <w:rPr>
          <w:lang w:val="es-ES"/>
        </w:rPr>
        <w:t>Por lo tanto, el segundo elemento que ayudará a la identificación de un sistema no OSG es la coincidencia en el tiempo de un evento de interferencia con una determinada situación geométrica del satélite no OSG en relación con la red OSG.</w:t>
      </w:r>
    </w:p>
    <w:p w:rsidR="0064588F" w:rsidRPr="00113A00" w:rsidRDefault="0064588F" w:rsidP="0064588F">
      <w:pPr>
        <w:rPr>
          <w:lang w:val="es-ES"/>
        </w:rPr>
      </w:pPr>
      <w:r w:rsidRPr="00113A00">
        <w:rPr>
          <w:lang w:val="es-ES"/>
        </w:rPr>
        <w:t>Para determinar la ubicación de un satélite no OSG en relación con la estación terrena OSG en un determinado instante, se precisan datos de efemérides de referencia junto con información de soporte lógico de predicción de órbitas. Este tipo de paquetes de soporte lógico de predicción orbital está ampliamente disponible en Internet y proporciona información sobre:</w:t>
      </w:r>
    </w:p>
    <w:p w:rsidR="0064588F" w:rsidRPr="00113A00" w:rsidRDefault="0064588F" w:rsidP="0064588F">
      <w:pPr>
        <w:pStyle w:val="enumlev1"/>
        <w:rPr>
          <w:lang w:val="es-ES"/>
        </w:rPr>
      </w:pPr>
      <w:r w:rsidRPr="00113A00">
        <w:rPr>
          <w:lang w:val="es-ES"/>
        </w:rPr>
        <w:sym w:font="Symbol" w:char="F02D"/>
      </w:r>
      <w:r w:rsidRPr="00113A00">
        <w:rPr>
          <w:lang w:val="es-ES"/>
        </w:rPr>
        <w:tab/>
        <w:t>la elevación y el acimut de los satélites no OSG cuando pasan a través de un haz principal de una estación terrena OSG;</w:t>
      </w:r>
    </w:p>
    <w:p w:rsidR="0064588F" w:rsidRPr="00113A00" w:rsidRDefault="0064588F" w:rsidP="0064588F">
      <w:pPr>
        <w:pStyle w:val="enumlev1"/>
        <w:rPr>
          <w:lang w:val="es-ES"/>
        </w:rPr>
      </w:pPr>
      <w:r w:rsidRPr="00113A00">
        <w:rPr>
          <w:lang w:val="es-ES"/>
        </w:rPr>
        <w:sym w:font="Symbol" w:char="F02D"/>
      </w:r>
      <w:r w:rsidRPr="00113A00">
        <w:rPr>
          <w:lang w:val="es-ES"/>
        </w:rPr>
        <w:tab/>
        <w:t>si son visibles los satélites de una constelación no OSG desde la ubicación de una determinada estación terrena OSG;</w:t>
      </w:r>
    </w:p>
    <w:p w:rsidR="0064588F" w:rsidRPr="00113A00" w:rsidRDefault="0064588F" w:rsidP="0064588F">
      <w:pPr>
        <w:pStyle w:val="enumlev1"/>
        <w:rPr>
          <w:lang w:val="es-ES"/>
        </w:rPr>
      </w:pPr>
      <w:r w:rsidRPr="00113A00">
        <w:rPr>
          <w:lang w:val="es-ES"/>
        </w:rPr>
        <w:sym w:font="Symbol" w:char="F02D"/>
      </w:r>
      <w:r w:rsidRPr="00113A00">
        <w:rPr>
          <w:lang w:val="es-ES"/>
        </w:rPr>
        <w:tab/>
        <w:t>la posición de los satélites en el cielo vista desde la estación terrena OSG en el instante de una interferencia.</w:t>
      </w:r>
    </w:p>
    <w:p w:rsidR="0064588F" w:rsidRPr="00113A00" w:rsidRDefault="0064588F" w:rsidP="0064588F">
      <w:pPr>
        <w:rPr>
          <w:lang w:val="es-ES"/>
        </w:rPr>
      </w:pPr>
      <w:r w:rsidRPr="00113A00">
        <w:rPr>
          <w:lang w:val="es-ES"/>
        </w:rPr>
        <w:t>Si no se dispone de datos de efemérides de sistemas de satélite no OSG provenientes de otras fuentes, el operador del sistema de satélites no OSG proporcionará asistencia al operador de la red del SFS OSG para obtener los datos más recientes de efemérides.</w:t>
      </w:r>
    </w:p>
    <w:p w:rsidR="0064588F" w:rsidRPr="00113A00" w:rsidRDefault="0064588F" w:rsidP="0064588F">
      <w:pPr>
        <w:rPr>
          <w:lang w:val="es-ES"/>
        </w:rPr>
      </w:pPr>
      <w:r w:rsidRPr="00113A00">
        <w:rPr>
          <w:lang w:val="es-ES"/>
        </w:rPr>
        <w:t>Una dificultad para la identificación de un satélite no OSG en la dirección de la órbita de los satélites OSG es que la señal no OSG se mezcle con las señales del satélite OSG y que, por lo tanto, no sea inmediatamente identificable.</w:t>
      </w:r>
    </w:p>
    <w:p w:rsidR="0064588F" w:rsidRPr="00113A00" w:rsidRDefault="0064588F" w:rsidP="0064588F">
      <w:pPr>
        <w:pStyle w:val="Heading2"/>
        <w:rPr>
          <w:lang w:val="es-ES"/>
        </w:rPr>
      </w:pPr>
      <w:r w:rsidRPr="00113A00">
        <w:rPr>
          <w:lang w:val="es-ES"/>
        </w:rPr>
        <w:t>2.3</w:t>
      </w:r>
      <w:r w:rsidRPr="00113A00">
        <w:rPr>
          <w:lang w:val="es-ES"/>
        </w:rPr>
        <w:tab/>
        <w:t>Calendario de pruebas</w:t>
      </w:r>
    </w:p>
    <w:p w:rsidR="0064588F" w:rsidRPr="00113A00" w:rsidRDefault="0064588F" w:rsidP="0064588F">
      <w:pPr>
        <w:rPr>
          <w:lang w:val="es-ES"/>
        </w:rPr>
      </w:pPr>
      <w:r w:rsidRPr="00113A00">
        <w:rPr>
          <w:lang w:val="es-ES"/>
        </w:rPr>
        <w:t>Este punto explica cómo determinar la dirección de apuntamiento hacia la cual la probabilidad de ver al satélite de sistemas no OSG es alta.</w:t>
      </w:r>
    </w:p>
    <w:p w:rsidR="0064588F" w:rsidRPr="00113A00" w:rsidRDefault="0064588F" w:rsidP="00220E0D">
      <w:pPr>
        <w:rPr>
          <w:lang w:val="es-ES"/>
        </w:rPr>
      </w:pPr>
      <w:r w:rsidRPr="00113A00">
        <w:rPr>
          <w:lang w:val="es-ES"/>
        </w:rPr>
        <w:t xml:space="preserve">Si se dispone de datos de efemérides actualizados y del soporte lógico de predicción orbital asociado, es posible determinar todos los pases de los satélites dentro </w:t>
      </w:r>
      <w:r w:rsidR="00220E0D">
        <w:rPr>
          <w:lang w:val="es-ES"/>
        </w:rPr>
        <w:sym w:font="Symbol" w:char="F0B1"/>
      </w:r>
      <w:r w:rsidRPr="00113A00">
        <w:rPr>
          <w:i/>
          <w:iCs/>
          <w:lang w:val="es-ES"/>
        </w:rPr>
        <w:t>X</w:t>
      </w:r>
      <w:r w:rsidR="00220E0D">
        <w:rPr>
          <w:i/>
          <w:iCs/>
          <w:lang w:val="es-ES"/>
        </w:rPr>
        <w:t>°</w:t>
      </w:r>
      <w:r w:rsidRPr="00113A00">
        <w:rPr>
          <w:lang w:val="es-ES"/>
        </w:rPr>
        <w:t xml:space="preserve"> de una antena en acimut y elevación, el nombre de los satélites y la hora y duración de cada pase. Esta información se puede utilizar para determinar una ventana (acimut </w:t>
      </w:r>
      <w:r w:rsidRPr="00113A00">
        <w:rPr>
          <w:lang w:val="es-ES"/>
        </w:rPr>
        <w:sym w:font="Symbol" w:char="F0B4"/>
      </w:r>
      <w:r w:rsidRPr="00113A00">
        <w:rPr>
          <w:lang w:val="es-ES"/>
        </w:rPr>
        <w:t xml:space="preserve"> elevación) de </w:t>
      </w:r>
      <w:r w:rsidR="00220E0D">
        <w:rPr>
          <w:lang w:val="es-ES"/>
        </w:rPr>
        <w:sym w:font="Symbol" w:char="F0B1"/>
      </w:r>
      <w:r w:rsidRPr="00113A00">
        <w:rPr>
          <w:i/>
          <w:iCs/>
          <w:lang w:val="es-ES"/>
        </w:rPr>
        <w:t>X</w:t>
      </w:r>
      <w:r w:rsidR="00220E0D">
        <w:rPr>
          <w:i/>
          <w:iCs/>
          <w:lang w:val="es-ES"/>
        </w:rPr>
        <w:t>°</w:t>
      </w:r>
      <w:r w:rsidRPr="00113A00">
        <w:rPr>
          <w:lang w:val="es-ES"/>
        </w:rPr>
        <w:t xml:space="preserve"> de lado para la cual la </w:t>
      </w:r>
      <w:r w:rsidRPr="00113A00">
        <w:rPr>
          <w:lang w:val="es-ES"/>
        </w:rPr>
        <w:lastRenderedPageBreak/>
        <w:t>probabilidad de tener pases de satélites es máxima. Habrá de hacerse este ejercicio para cada sistema no OSG candidato que pueda producir la interferencia.</w:t>
      </w:r>
    </w:p>
    <w:p w:rsidR="0064588F" w:rsidRPr="00113A00" w:rsidRDefault="0064588F" w:rsidP="0064588F">
      <w:pPr>
        <w:rPr>
          <w:lang w:val="es-ES"/>
        </w:rPr>
      </w:pPr>
      <w:r w:rsidRPr="00113A00">
        <w:rPr>
          <w:lang w:val="es-ES"/>
        </w:rPr>
        <w:t>Durante el periodo planificado de la prueba, el operador OSG establecerá el Cuadro 1 para el acimut seleccionado.</w:t>
      </w:r>
    </w:p>
    <w:p w:rsidR="0064588F" w:rsidRPr="00113A00" w:rsidRDefault="0064588F" w:rsidP="0064588F">
      <w:pPr>
        <w:pStyle w:val="TableNo"/>
        <w:rPr>
          <w:lang w:val="es-ES"/>
        </w:rPr>
      </w:pPr>
      <w:r w:rsidRPr="00113A00">
        <w:rPr>
          <w:lang w:val="es-ES"/>
        </w:rPr>
        <w:t>CUADRO  1</w:t>
      </w:r>
    </w:p>
    <w:p w:rsidR="0064588F" w:rsidRPr="00113A00" w:rsidRDefault="0064588F" w:rsidP="0064588F">
      <w:pPr>
        <w:pStyle w:val="Tabletitle"/>
        <w:rPr>
          <w:lang w:val="es-ES"/>
        </w:rPr>
      </w:pPr>
      <w:r w:rsidRPr="00113A00">
        <w:rPr>
          <w:lang w:val="es-ES"/>
        </w:rPr>
        <w:t>Lista de actividades para el calendario de pruebas</w:t>
      </w:r>
    </w:p>
    <w:p w:rsidR="0064588F" w:rsidRPr="00113A00" w:rsidRDefault="0064588F" w:rsidP="0064588F">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31"/>
        <w:gridCol w:w="2155"/>
        <w:gridCol w:w="1418"/>
        <w:gridCol w:w="1418"/>
        <w:gridCol w:w="1418"/>
      </w:tblGrid>
      <w:tr w:rsidR="0064588F" w:rsidRPr="00113A00" w:rsidTr="00437F7A">
        <w:trPr>
          <w:jc w:val="center"/>
        </w:trPr>
        <w:tc>
          <w:tcPr>
            <w:tcW w:w="1701" w:type="dxa"/>
            <w:vAlign w:val="center"/>
          </w:tcPr>
          <w:p w:rsidR="0064588F" w:rsidRPr="00437F7A" w:rsidRDefault="0064588F" w:rsidP="00437F7A">
            <w:pPr>
              <w:pStyle w:val="Tablehead"/>
            </w:pPr>
            <w:r w:rsidRPr="00437F7A">
              <w:t>Sistemas no OSG candidatos</w:t>
            </w:r>
          </w:p>
        </w:tc>
        <w:tc>
          <w:tcPr>
            <w:tcW w:w="1531" w:type="dxa"/>
            <w:vAlign w:val="center"/>
          </w:tcPr>
          <w:p w:rsidR="0064588F" w:rsidRPr="00064DAC" w:rsidRDefault="0064588F" w:rsidP="00437F7A">
            <w:pPr>
              <w:pStyle w:val="Tablehead"/>
              <w:rPr>
                <w:lang w:val="es-ES_tradnl"/>
              </w:rPr>
            </w:pPr>
            <w:r w:rsidRPr="00064DAC">
              <w:rPr>
                <w:lang w:val="es-ES_tradnl"/>
              </w:rPr>
              <w:t>Dirección de apuntamiento de la antena de prueba</w:t>
            </w:r>
          </w:p>
        </w:tc>
        <w:tc>
          <w:tcPr>
            <w:tcW w:w="2155" w:type="dxa"/>
            <w:vAlign w:val="center"/>
          </w:tcPr>
          <w:p w:rsidR="0064588F" w:rsidRPr="00437F7A" w:rsidRDefault="0064588F" w:rsidP="00437F7A">
            <w:pPr>
              <w:pStyle w:val="Tablehead"/>
              <w:rPr>
                <w:lang w:val="es-ES_tradnl"/>
              </w:rPr>
            </w:pPr>
            <w:r w:rsidRPr="00437F7A">
              <w:rPr>
                <w:lang w:val="es-ES_tradnl"/>
              </w:rPr>
              <w:t>Ventana de mayor probabilidad (acimut</w:t>
            </w:r>
            <w:r w:rsidR="00437F7A">
              <w:rPr>
                <w:lang w:val="es-ES_tradnl"/>
              </w:rPr>
              <w:t> </w:t>
            </w:r>
            <w:r w:rsidR="00437F7A">
              <w:sym w:font="Symbol" w:char="F0B4"/>
            </w:r>
            <w:r w:rsidR="00437F7A">
              <w:rPr>
                <w:lang w:val="es-ES_tradnl"/>
              </w:rPr>
              <w:t> </w:t>
            </w:r>
            <w:r w:rsidRPr="00437F7A">
              <w:rPr>
                <w:lang w:val="es-ES_tradnl"/>
              </w:rPr>
              <w:t>elevación)</w:t>
            </w:r>
          </w:p>
        </w:tc>
        <w:tc>
          <w:tcPr>
            <w:tcW w:w="1418" w:type="dxa"/>
            <w:vAlign w:val="center"/>
          </w:tcPr>
          <w:p w:rsidR="0064588F" w:rsidRPr="00064DAC" w:rsidRDefault="0064588F" w:rsidP="00437F7A">
            <w:pPr>
              <w:pStyle w:val="Tablehead"/>
              <w:rPr>
                <w:lang w:val="es-ES_tradnl"/>
              </w:rPr>
            </w:pPr>
            <w:r w:rsidRPr="00064DAC">
              <w:rPr>
                <w:lang w:val="es-ES_tradnl"/>
              </w:rPr>
              <w:t>Pase del número de satélite</w:t>
            </w:r>
          </w:p>
        </w:tc>
        <w:tc>
          <w:tcPr>
            <w:tcW w:w="1418" w:type="dxa"/>
            <w:vAlign w:val="center"/>
          </w:tcPr>
          <w:p w:rsidR="0064588F" w:rsidRPr="00064DAC" w:rsidRDefault="0064588F" w:rsidP="00437F7A">
            <w:pPr>
              <w:pStyle w:val="Tablehead"/>
              <w:rPr>
                <w:lang w:val="es-ES_tradnl"/>
              </w:rPr>
            </w:pPr>
            <w:r w:rsidRPr="00064DAC">
              <w:rPr>
                <w:lang w:val="es-ES_tradnl"/>
              </w:rPr>
              <w:t>Día de pase (m:d:a)</w:t>
            </w:r>
            <w:r w:rsidRPr="00064DAC">
              <w:rPr>
                <w:vertAlign w:val="superscript"/>
                <w:lang w:val="es-ES_tradnl"/>
              </w:rPr>
              <w:t>(1)</w:t>
            </w:r>
          </w:p>
        </w:tc>
        <w:tc>
          <w:tcPr>
            <w:tcW w:w="1418" w:type="dxa"/>
            <w:vAlign w:val="center"/>
          </w:tcPr>
          <w:p w:rsidR="0064588F" w:rsidRPr="00437F7A" w:rsidRDefault="0064588F" w:rsidP="00437F7A">
            <w:pPr>
              <w:pStyle w:val="Tablehead"/>
            </w:pPr>
            <w:r w:rsidRPr="00437F7A">
              <w:t>Hora de pase</w:t>
            </w:r>
            <w:r w:rsidRPr="00437F7A">
              <w:br/>
              <w:t>teórica</w:t>
            </w:r>
            <w:r w:rsidRPr="00437F7A">
              <w:rPr>
                <w:vertAlign w:val="superscript"/>
              </w:rPr>
              <w:t>(2)</w:t>
            </w:r>
          </w:p>
        </w:tc>
      </w:tr>
      <w:tr w:rsidR="0064588F" w:rsidRPr="00C87450" w:rsidTr="00437F7A">
        <w:trPr>
          <w:jc w:val="center"/>
        </w:trPr>
        <w:tc>
          <w:tcPr>
            <w:tcW w:w="1701" w:type="dxa"/>
          </w:tcPr>
          <w:p w:rsidR="0064588F" w:rsidRPr="00437F7A" w:rsidRDefault="0064588F" w:rsidP="002B74A3">
            <w:pPr>
              <w:pStyle w:val="Tabletext"/>
              <w:jc w:val="center"/>
            </w:pPr>
            <w:r w:rsidRPr="00437F7A">
              <w:t>1</w:t>
            </w:r>
          </w:p>
        </w:tc>
        <w:tc>
          <w:tcPr>
            <w:tcW w:w="1531" w:type="dxa"/>
          </w:tcPr>
          <w:p w:rsidR="0064588F" w:rsidRPr="00437F7A" w:rsidRDefault="0064588F" w:rsidP="00AD067B">
            <w:pPr>
              <w:pStyle w:val="Tabletext"/>
              <w:jc w:val="center"/>
            </w:pPr>
          </w:p>
        </w:tc>
        <w:tc>
          <w:tcPr>
            <w:tcW w:w="2155" w:type="dxa"/>
          </w:tcPr>
          <w:p w:rsidR="0064588F" w:rsidRPr="00437F7A" w:rsidRDefault="0064588F" w:rsidP="00AD067B">
            <w:pPr>
              <w:pStyle w:val="Tabletext"/>
              <w:jc w:val="center"/>
            </w:pPr>
          </w:p>
        </w:tc>
        <w:tc>
          <w:tcPr>
            <w:tcW w:w="1418" w:type="dxa"/>
          </w:tcPr>
          <w:p w:rsidR="0064588F" w:rsidRPr="00437F7A" w:rsidRDefault="0064588F" w:rsidP="00AD067B">
            <w:pPr>
              <w:pStyle w:val="Tabletext"/>
              <w:jc w:val="center"/>
              <w:rPr>
                <w:i/>
                <w:iCs/>
              </w:rPr>
            </w:pPr>
            <w:r w:rsidRPr="00437F7A">
              <w:rPr>
                <w:i/>
                <w:iCs/>
              </w:rPr>
              <w:t>x</w:t>
            </w:r>
            <w:r w:rsidRPr="00437F7A">
              <w:rPr>
                <w:i/>
                <w:iCs/>
              </w:rPr>
              <w:br/>
              <w:t>y</w:t>
            </w:r>
            <w:r w:rsidRPr="00437F7A">
              <w:rPr>
                <w:i/>
                <w:iCs/>
              </w:rPr>
              <w:br/>
              <w:t>z</w:t>
            </w:r>
          </w:p>
        </w:tc>
        <w:tc>
          <w:tcPr>
            <w:tcW w:w="1418" w:type="dxa"/>
          </w:tcPr>
          <w:p w:rsidR="0064588F" w:rsidRPr="00064DAC" w:rsidRDefault="0064588F" w:rsidP="00AD067B">
            <w:pPr>
              <w:pStyle w:val="Tabletext"/>
              <w:jc w:val="center"/>
              <w:rPr>
                <w:lang w:val="es-ES_tradnl"/>
              </w:rPr>
            </w:pPr>
            <w:r w:rsidRPr="00064DAC">
              <w:rPr>
                <w:lang w:val="es-ES_tradnl"/>
              </w:rPr>
              <w:t>(m:d:a)</w:t>
            </w:r>
            <w:r w:rsidRPr="00064DAC">
              <w:rPr>
                <w:i/>
                <w:iCs/>
                <w:vertAlign w:val="subscript"/>
                <w:lang w:val="es-ES_tradnl"/>
              </w:rPr>
              <w:t>x</w:t>
            </w:r>
            <w:r w:rsidRPr="00064DAC">
              <w:rPr>
                <w:lang w:val="es-ES_tradnl"/>
              </w:rPr>
              <w:br/>
              <w:t>(m:d:a)</w:t>
            </w:r>
            <w:r w:rsidRPr="00064DAC">
              <w:rPr>
                <w:i/>
                <w:iCs/>
                <w:vertAlign w:val="subscript"/>
                <w:lang w:val="es-ES_tradnl"/>
              </w:rPr>
              <w:t>y</w:t>
            </w:r>
            <w:r w:rsidRPr="00064DAC">
              <w:rPr>
                <w:lang w:val="es-ES_tradnl"/>
              </w:rPr>
              <w:br/>
              <w:t>(m:d:a)</w:t>
            </w:r>
            <w:r w:rsidRPr="00064DAC">
              <w:rPr>
                <w:i/>
                <w:iCs/>
                <w:vertAlign w:val="subscript"/>
                <w:lang w:val="es-ES_tradnl"/>
              </w:rPr>
              <w:t>z</w:t>
            </w:r>
          </w:p>
        </w:tc>
        <w:tc>
          <w:tcPr>
            <w:tcW w:w="1418" w:type="dxa"/>
          </w:tcPr>
          <w:p w:rsidR="0064588F" w:rsidRPr="00064DAC" w:rsidRDefault="0064588F" w:rsidP="00AD067B">
            <w:pPr>
              <w:pStyle w:val="Tabletext"/>
              <w:jc w:val="center"/>
              <w:rPr>
                <w:lang w:val="en-US"/>
              </w:rPr>
            </w:pPr>
            <w:r w:rsidRPr="00064DAC">
              <w:rPr>
                <w:lang w:val="en-US"/>
              </w:rPr>
              <w:t>( h:m:s)</w:t>
            </w:r>
            <w:r w:rsidRPr="00064DAC">
              <w:rPr>
                <w:i/>
                <w:iCs/>
                <w:vertAlign w:val="subscript"/>
                <w:lang w:val="en-US"/>
              </w:rPr>
              <w:t>x</w:t>
            </w:r>
            <w:r w:rsidRPr="00064DAC">
              <w:rPr>
                <w:lang w:val="en-US"/>
              </w:rPr>
              <w:br/>
              <w:t>( h:m:s)</w:t>
            </w:r>
            <w:r w:rsidRPr="00064DAC">
              <w:rPr>
                <w:i/>
                <w:iCs/>
                <w:vertAlign w:val="subscript"/>
                <w:lang w:val="en-US"/>
              </w:rPr>
              <w:t>y</w:t>
            </w:r>
            <w:r w:rsidRPr="00064DAC">
              <w:rPr>
                <w:lang w:val="en-US"/>
              </w:rPr>
              <w:br/>
              <w:t>( h:m:s)</w:t>
            </w:r>
            <w:r w:rsidRPr="00064DAC">
              <w:rPr>
                <w:i/>
                <w:iCs/>
                <w:vertAlign w:val="subscript"/>
                <w:lang w:val="en-US"/>
              </w:rPr>
              <w:t>z</w:t>
            </w:r>
          </w:p>
        </w:tc>
      </w:tr>
      <w:tr w:rsidR="0064588F" w:rsidRPr="00113A00" w:rsidTr="00437F7A">
        <w:trPr>
          <w:jc w:val="center"/>
        </w:trPr>
        <w:tc>
          <w:tcPr>
            <w:tcW w:w="1701" w:type="dxa"/>
          </w:tcPr>
          <w:p w:rsidR="0064588F" w:rsidRPr="00437F7A" w:rsidRDefault="0064588F" w:rsidP="00AD067B">
            <w:pPr>
              <w:pStyle w:val="Tabletext"/>
              <w:jc w:val="center"/>
            </w:pPr>
            <w:r w:rsidRPr="00437F7A">
              <w:t>2</w:t>
            </w:r>
          </w:p>
        </w:tc>
        <w:tc>
          <w:tcPr>
            <w:tcW w:w="1531" w:type="dxa"/>
          </w:tcPr>
          <w:p w:rsidR="0064588F" w:rsidRPr="00437F7A" w:rsidRDefault="0064588F" w:rsidP="00AD067B">
            <w:pPr>
              <w:pStyle w:val="Tabletext"/>
              <w:jc w:val="center"/>
            </w:pPr>
          </w:p>
        </w:tc>
        <w:tc>
          <w:tcPr>
            <w:tcW w:w="2155" w:type="dxa"/>
          </w:tcPr>
          <w:p w:rsidR="0064588F" w:rsidRPr="00437F7A" w:rsidRDefault="0064588F" w:rsidP="00AD067B">
            <w:pPr>
              <w:pStyle w:val="Tabletext"/>
              <w:jc w:val="center"/>
            </w:pPr>
          </w:p>
        </w:tc>
        <w:tc>
          <w:tcPr>
            <w:tcW w:w="1418" w:type="dxa"/>
          </w:tcPr>
          <w:p w:rsidR="0064588F" w:rsidRPr="00437F7A" w:rsidRDefault="0064588F" w:rsidP="00AD067B">
            <w:pPr>
              <w:pStyle w:val="Tabletext"/>
              <w:jc w:val="center"/>
            </w:pPr>
          </w:p>
        </w:tc>
        <w:tc>
          <w:tcPr>
            <w:tcW w:w="1418" w:type="dxa"/>
          </w:tcPr>
          <w:p w:rsidR="0064588F" w:rsidRPr="00437F7A" w:rsidRDefault="0064588F" w:rsidP="00AD067B">
            <w:pPr>
              <w:pStyle w:val="Tabletext"/>
              <w:jc w:val="center"/>
            </w:pPr>
          </w:p>
        </w:tc>
        <w:tc>
          <w:tcPr>
            <w:tcW w:w="1418" w:type="dxa"/>
          </w:tcPr>
          <w:p w:rsidR="0064588F" w:rsidRPr="00437F7A" w:rsidRDefault="0064588F" w:rsidP="00AD067B">
            <w:pPr>
              <w:pStyle w:val="Tabletext"/>
              <w:jc w:val="center"/>
            </w:pPr>
          </w:p>
        </w:tc>
      </w:tr>
      <w:tr w:rsidR="0064588F" w:rsidRPr="00113A00" w:rsidTr="00437F7A">
        <w:trPr>
          <w:jc w:val="center"/>
        </w:trPr>
        <w:tc>
          <w:tcPr>
            <w:tcW w:w="1701" w:type="dxa"/>
          </w:tcPr>
          <w:p w:rsidR="0064588F" w:rsidRPr="00437F7A" w:rsidRDefault="0064588F" w:rsidP="00AD067B">
            <w:pPr>
              <w:pStyle w:val="Tabletext"/>
              <w:jc w:val="center"/>
            </w:pPr>
            <w:r w:rsidRPr="00437F7A">
              <w:t>3</w:t>
            </w:r>
          </w:p>
        </w:tc>
        <w:tc>
          <w:tcPr>
            <w:tcW w:w="1531" w:type="dxa"/>
          </w:tcPr>
          <w:p w:rsidR="0064588F" w:rsidRPr="00437F7A" w:rsidRDefault="0064588F" w:rsidP="00AD067B">
            <w:pPr>
              <w:pStyle w:val="Tabletext"/>
              <w:jc w:val="center"/>
            </w:pPr>
          </w:p>
        </w:tc>
        <w:tc>
          <w:tcPr>
            <w:tcW w:w="2155" w:type="dxa"/>
          </w:tcPr>
          <w:p w:rsidR="0064588F" w:rsidRPr="00437F7A" w:rsidRDefault="0064588F" w:rsidP="00AD067B">
            <w:pPr>
              <w:pStyle w:val="Tabletext"/>
              <w:jc w:val="center"/>
            </w:pPr>
          </w:p>
        </w:tc>
        <w:tc>
          <w:tcPr>
            <w:tcW w:w="1418" w:type="dxa"/>
          </w:tcPr>
          <w:p w:rsidR="0064588F" w:rsidRPr="00437F7A" w:rsidRDefault="0064588F" w:rsidP="00AD067B">
            <w:pPr>
              <w:pStyle w:val="Tabletext"/>
              <w:jc w:val="center"/>
            </w:pPr>
          </w:p>
        </w:tc>
        <w:tc>
          <w:tcPr>
            <w:tcW w:w="1418" w:type="dxa"/>
          </w:tcPr>
          <w:p w:rsidR="0064588F" w:rsidRPr="00437F7A" w:rsidRDefault="0064588F" w:rsidP="00AD067B">
            <w:pPr>
              <w:pStyle w:val="Tabletext"/>
              <w:jc w:val="center"/>
            </w:pPr>
          </w:p>
        </w:tc>
        <w:tc>
          <w:tcPr>
            <w:tcW w:w="1418" w:type="dxa"/>
          </w:tcPr>
          <w:p w:rsidR="0064588F" w:rsidRPr="00437F7A" w:rsidRDefault="0064588F" w:rsidP="00AD067B">
            <w:pPr>
              <w:pStyle w:val="Tabletext"/>
              <w:jc w:val="center"/>
            </w:pPr>
          </w:p>
        </w:tc>
      </w:tr>
      <w:tr w:rsidR="0064588F" w:rsidRPr="00C87450" w:rsidTr="00437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6"/>
          </w:tcPr>
          <w:p w:rsidR="0064588F" w:rsidRPr="00064DAC" w:rsidRDefault="0064588F" w:rsidP="00437F7A">
            <w:pPr>
              <w:pStyle w:val="Tablelegend"/>
              <w:rPr>
                <w:lang w:val="es-ES_tradnl"/>
              </w:rPr>
            </w:pPr>
            <w:r w:rsidRPr="00064DAC">
              <w:rPr>
                <w:vertAlign w:val="superscript"/>
                <w:lang w:val="es-ES_tradnl"/>
              </w:rPr>
              <w:t>(1)</w:t>
            </w:r>
            <w:r w:rsidRPr="00064DAC">
              <w:rPr>
                <w:lang w:val="es-ES_tradnl"/>
              </w:rPr>
              <w:tab/>
              <w:t>(m:d:a):</w:t>
            </w:r>
            <w:r w:rsidRPr="00064DAC">
              <w:rPr>
                <w:lang w:val="es-ES_tradnl"/>
              </w:rPr>
              <w:tab/>
              <w:t>mes, día, año.</w:t>
            </w:r>
          </w:p>
          <w:p w:rsidR="0064588F" w:rsidRPr="00113A00" w:rsidRDefault="0064588F" w:rsidP="00437F7A">
            <w:pPr>
              <w:pStyle w:val="Tablelegend"/>
              <w:rPr>
                <w:lang w:val="es-ES"/>
              </w:rPr>
            </w:pPr>
            <w:r w:rsidRPr="00064DAC">
              <w:rPr>
                <w:vertAlign w:val="superscript"/>
                <w:lang w:val="es-ES_tradnl"/>
              </w:rPr>
              <w:t>(2)</w:t>
            </w:r>
            <w:r w:rsidRPr="00064DAC">
              <w:rPr>
                <w:lang w:val="es-ES_tradnl"/>
              </w:rPr>
              <w:tab/>
              <w:t>( h:m:s):</w:t>
            </w:r>
            <w:r w:rsidRPr="00064DAC">
              <w:rPr>
                <w:lang w:val="es-ES_tradnl"/>
              </w:rPr>
              <w:tab/>
              <w:t>hora, minuto, segundo, milésimas de segundo.</w:t>
            </w:r>
          </w:p>
        </w:tc>
      </w:tr>
    </w:tbl>
    <w:p w:rsidR="0064588F" w:rsidRPr="00113A00" w:rsidRDefault="0064588F" w:rsidP="0064588F">
      <w:pPr>
        <w:pStyle w:val="Tablefin"/>
        <w:rPr>
          <w:lang w:val="es-ES"/>
        </w:rPr>
      </w:pPr>
    </w:p>
    <w:p w:rsidR="0064588F" w:rsidRPr="00113A00" w:rsidRDefault="0064588F" w:rsidP="00437F7A">
      <w:pPr>
        <w:pStyle w:val="Heading1"/>
        <w:rPr>
          <w:lang w:val="es-ES"/>
        </w:rPr>
      </w:pPr>
      <w:r w:rsidRPr="00113A00">
        <w:rPr>
          <w:lang w:val="es-ES"/>
        </w:rPr>
        <w:t>3</w:t>
      </w:r>
      <w:r w:rsidRPr="00113A00">
        <w:rPr>
          <w:lang w:val="es-ES"/>
        </w:rPr>
        <w:tab/>
        <w:t>Presentación del banco de pruebas</w:t>
      </w:r>
    </w:p>
    <w:p w:rsidR="0064588F" w:rsidRPr="00113A00" w:rsidRDefault="0064588F" w:rsidP="0064588F">
      <w:pPr>
        <w:pStyle w:val="Heading2"/>
        <w:rPr>
          <w:lang w:val="es-ES"/>
        </w:rPr>
      </w:pPr>
      <w:r w:rsidRPr="00113A00">
        <w:rPr>
          <w:lang w:val="es-ES"/>
        </w:rPr>
        <w:t>3.1</w:t>
      </w:r>
      <w:r w:rsidRPr="00113A00">
        <w:rPr>
          <w:lang w:val="es-ES"/>
        </w:rPr>
        <w:tab/>
        <w:t>Equipamiento del banco de pruebas</w:t>
      </w:r>
    </w:p>
    <w:p w:rsidR="0064588F" w:rsidRPr="00113A00" w:rsidRDefault="0064588F" w:rsidP="0064588F">
      <w:pPr>
        <w:rPr>
          <w:lang w:val="es-ES"/>
        </w:rPr>
      </w:pPr>
      <w:r w:rsidRPr="00113A00">
        <w:rPr>
          <w:lang w:val="es-ES"/>
        </w:rPr>
        <w:t>El banco de pruebas propuesto observará el nivel de dfp recibido proveniente de los sistemas no OSG en la estación terrena OSG en su dirección de apuntamiento con la mayor probabilidad de aparición de satélites en la ubicación de la estación terrena OSG (véase el § 2.3).</w:t>
      </w:r>
    </w:p>
    <w:p w:rsidR="0064588F" w:rsidRPr="00113A00" w:rsidRDefault="0064588F" w:rsidP="0064588F">
      <w:pPr>
        <w:rPr>
          <w:lang w:val="es-ES"/>
        </w:rPr>
      </w:pPr>
      <w:r w:rsidRPr="00113A00">
        <w:rPr>
          <w:lang w:val="es-ES"/>
        </w:rPr>
        <w:t>La antena de pruebas que se utiliza está separada de la antena de la estación terrena OSG y puede tener un diámetro pequeño: 1,2 m o 3 m. De hecho, el objetivo del análisis no consiste en medir el nivel de interferencia generado en la estación terrena OSG en explotación, sino más bien en detectar y observar señales provenientes de un determinado satélite no OSG, en la frecuencia en la que se ha detectado una interferencia en una estación terrena OSG. La antena de pruebas se sitúa cerca de la estación terrena OSG.</w:t>
      </w:r>
    </w:p>
    <w:p w:rsidR="0064588F" w:rsidRPr="00113A00" w:rsidRDefault="0064588F" w:rsidP="0064588F">
      <w:pPr>
        <w:rPr>
          <w:lang w:val="es-ES"/>
        </w:rPr>
      </w:pPr>
      <w:r w:rsidRPr="00113A00">
        <w:rPr>
          <w:lang w:val="es-ES"/>
        </w:rPr>
        <w:t>También se puede observar la señal en las bandas de telemedida. De hecho, la mayoría de los sistemas del SFS no OSG no tienen planificado dar servicio a toda las zonas visibles desde el satélite lo que significa que el satélite observado puede no estar transmitiendo hacia el lugar de medición. Para realizar la primera observación de la señal es necesario por lo tanto validar los parámetros de la constelación observando las bandas de telemedida.</w:t>
      </w:r>
    </w:p>
    <w:p w:rsidR="0064588F" w:rsidRDefault="0064588F" w:rsidP="00437F7A">
      <w:pPr>
        <w:keepNext/>
        <w:keepLines/>
        <w:rPr>
          <w:lang w:val="es-ES"/>
        </w:rPr>
      </w:pPr>
      <w:r w:rsidRPr="00113A00">
        <w:rPr>
          <w:lang w:val="es-ES"/>
        </w:rPr>
        <w:lastRenderedPageBreak/>
        <w:t>El banco de pruebas propuesto para la identificación de la fuente de interferencia no OSG es el siguiente:</w:t>
      </w:r>
    </w:p>
    <w:p w:rsidR="00E720F9" w:rsidRDefault="00E720F9" w:rsidP="00E720F9">
      <w:pPr>
        <w:pStyle w:val="FigureNo"/>
        <w:rPr>
          <w:lang w:val="es-ES"/>
        </w:rPr>
      </w:pPr>
      <w:r>
        <w:rPr>
          <w:lang w:val="es-ES"/>
        </w:rPr>
        <w:t>figura 1</w:t>
      </w:r>
    </w:p>
    <w:p w:rsidR="008632BD" w:rsidRDefault="008632BD" w:rsidP="008632BD">
      <w:pPr>
        <w:pStyle w:val="Figuretitle"/>
        <w:rPr>
          <w:lang w:val="es-ES"/>
        </w:rPr>
      </w:pPr>
      <w:r>
        <w:rPr>
          <w:lang w:val="es-ES"/>
        </w:rPr>
        <w:t>Banco de pruebas propuesto para la identificación de fuentes de interferencia</w:t>
      </w:r>
    </w:p>
    <w:p w:rsidR="00511BC6" w:rsidRPr="00F7012B" w:rsidRDefault="00511BC6" w:rsidP="00511BC6">
      <w:pPr>
        <w:pStyle w:val="Blanc"/>
        <w:rPr>
          <w:lang w:val="es-ES_tradnl"/>
        </w:rPr>
      </w:pPr>
    </w:p>
    <w:p w:rsidR="0064588F" w:rsidRPr="00113A00" w:rsidRDefault="00EC32B9" w:rsidP="008632BD">
      <w:pPr>
        <w:pStyle w:val="Figure"/>
        <w:rPr>
          <w:lang w:val="es-ES"/>
        </w:rPr>
      </w:pPr>
      <w:r>
        <w:rPr>
          <w:lang w:val="es-ES"/>
        </w:rPr>
        <w:object w:dxaOrig="9362" w:dyaOrig="5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05pt;height:255.75pt" o:ole="">
            <v:imagedata r:id="rId14" o:title=""/>
          </v:shape>
          <o:OLEObject Type="Embed" ProgID="CorelDRAW.Graphic.14" ShapeID="_x0000_i1025" DrawAspect="Content" ObjectID="_1425359233" r:id="rId15"/>
        </w:object>
      </w:r>
    </w:p>
    <w:p w:rsidR="00EC32B9" w:rsidRPr="00113A00" w:rsidRDefault="00EC32B9" w:rsidP="00EC32B9">
      <w:pPr>
        <w:pStyle w:val="Blanc"/>
        <w:rPr>
          <w:lang w:val="es-ES"/>
        </w:rPr>
      </w:pPr>
    </w:p>
    <w:p w:rsidR="0064588F" w:rsidRPr="00113A00" w:rsidRDefault="0064588F" w:rsidP="00EC32B9">
      <w:pPr>
        <w:rPr>
          <w:lang w:val="es-ES"/>
        </w:rPr>
      </w:pPr>
      <w:r w:rsidRPr="00113A00">
        <w:rPr>
          <w:lang w:val="es-ES"/>
        </w:rPr>
        <w:t>La información que se requiere sobre los elementos del banco de pruebas aparece en el Cuadro 2.</w:t>
      </w:r>
    </w:p>
    <w:p w:rsidR="0064588F" w:rsidRPr="00113A00" w:rsidRDefault="0064588F" w:rsidP="0064588F">
      <w:pPr>
        <w:pStyle w:val="TableNo"/>
        <w:rPr>
          <w:lang w:val="es-ES"/>
        </w:rPr>
      </w:pPr>
      <w:r w:rsidRPr="00113A00">
        <w:rPr>
          <w:lang w:val="es-ES"/>
        </w:rPr>
        <w:t>CUADRO  2</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458"/>
        <w:gridCol w:w="3033"/>
      </w:tblGrid>
      <w:tr w:rsidR="0064588F" w:rsidRPr="00113A00" w:rsidTr="00EC32B9">
        <w:trPr>
          <w:jc w:val="center"/>
        </w:trPr>
        <w:tc>
          <w:tcPr>
            <w:tcW w:w="3175" w:type="dxa"/>
          </w:tcPr>
          <w:p w:rsidR="0064588F" w:rsidRPr="00113A00" w:rsidRDefault="0064588F" w:rsidP="003D70EB">
            <w:pPr>
              <w:pStyle w:val="Tablehead"/>
              <w:rPr>
                <w:lang w:val="es-ES"/>
              </w:rPr>
            </w:pPr>
            <w:r w:rsidRPr="00113A00">
              <w:rPr>
                <w:lang w:val="es-ES"/>
              </w:rPr>
              <w:t>Descripción</w:t>
            </w:r>
          </w:p>
        </w:tc>
        <w:tc>
          <w:tcPr>
            <w:tcW w:w="3458" w:type="dxa"/>
          </w:tcPr>
          <w:p w:rsidR="0064588F" w:rsidRPr="00113A00" w:rsidRDefault="0064588F" w:rsidP="003D70EB">
            <w:pPr>
              <w:pStyle w:val="Tablehead"/>
              <w:rPr>
                <w:lang w:val="es-ES"/>
              </w:rPr>
            </w:pPr>
            <w:r w:rsidRPr="00113A00">
              <w:rPr>
                <w:lang w:val="es-ES"/>
              </w:rPr>
              <w:t>Características requeridas</w:t>
            </w:r>
          </w:p>
        </w:tc>
        <w:tc>
          <w:tcPr>
            <w:tcW w:w="3033" w:type="dxa"/>
          </w:tcPr>
          <w:p w:rsidR="0064588F" w:rsidRPr="00113A00" w:rsidRDefault="0064588F" w:rsidP="003D70EB">
            <w:pPr>
              <w:pStyle w:val="Tablehead"/>
              <w:rPr>
                <w:lang w:val="es-ES"/>
              </w:rPr>
            </w:pPr>
            <w:r w:rsidRPr="00113A00">
              <w:rPr>
                <w:lang w:val="es-ES"/>
              </w:rPr>
              <w:t>Nota</w:t>
            </w:r>
          </w:p>
        </w:tc>
      </w:tr>
      <w:tr w:rsidR="0064588F" w:rsidRPr="00113A00" w:rsidTr="00EC32B9">
        <w:trPr>
          <w:jc w:val="center"/>
        </w:trPr>
        <w:tc>
          <w:tcPr>
            <w:tcW w:w="3175" w:type="dxa"/>
          </w:tcPr>
          <w:p w:rsidR="0064588F" w:rsidRPr="00113A00" w:rsidRDefault="0064588F" w:rsidP="002B74A3">
            <w:pPr>
              <w:pStyle w:val="Tabletext"/>
              <w:jc w:val="left"/>
              <w:rPr>
                <w:lang w:val="es-ES"/>
              </w:rPr>
            </w:pPr>
            <w:r w:rsidRPr="00113A00">
              <w:rPr>
                <w:lang w:val="es-ES"/>
              </w:rPr>
              <w:t>Antena de pruebas y alimentado</w:t>
            </w:r>
            <w:r w:rsidR="00EC32B9">
              <w:rPr>
                <w:lang w:val="es-ES"/>
              </w:rPr>
              <w:t>r</w:t>
            </w:r>
          </w:p>
        </w:tc>
        <w:tc>
          <w:tcPr>
            <w:tcW w:w="3458" w:type="dxa"/>
          </w:tcPr>
          <w:p w:rsidR="0064588F" w:rsidRPr="00113A00" w:rsidRDefault="0064588F" w:rsidP="002B74A3">
            <w:pPr>
              <w:pStyle w:val="Tabletext"/>
              <w:jc w:val="left"/>
              <w:rPr>
                <w:lang w:val="es-ES"/>
              </w:rPr>
            </w:pPr>
            <w:r w:rsidRPr="00113A00">
              <w:rPr>
                <w:lang w:val="es-ES"/>
              </w:rPr>
              <w:t>Tamaño</w:t>
            </w:r>
            <w:r w:rsidRPr="00113A00">
              <w:rPr>
                <w:lang w:val="es-ES"/>
              </w:rPr>
              <w:br/>
              <w:t>Gama de frecuencias</w:t>
            </w:r>
            <w:r w:rsidRPr="00113A00">
              <w:rPr>
                <w:lang w:val="es-ES"/>
              </w:rPr>
              <w:br/>
              <w:t>Diagrama de ganancia de antena</w:t>
            </w:r>
          </w:p>
        </w:tc>
        <w:tc>
          <w:tcPr>
            <w:tcW w:w="3033" w:type="dxa"/>
          </w:tcPr>
          <w:p w:rsidR="0064588F" w:rsidRPr="00113A00" w:rsidRDefault="0064588F" w:rsidP="002B74A3">
            <w:pPr>
              <w:pStyle w:val="Tabletext"/>
              <w:jc w:val="left"/>
              <w:rPr>
                <w:lang w:val="es-ES"/>
              </w:rPr>
            </w:pPr>
            <w:r w:rsidRPr="00113A00">
              <w:rPr>
                <w:lang w:val="es-ES"/>
              </w:rPr>
              <w:br/>
            </w:r>
            <w:r w:rsidRPr="00113A00">
              <w:rPr>
                <w:lang w:val="es-ES"/>
              </w:rPr>
              <w:br/>
              <w:t>Proporcionado por el fabricante</w:t>
            </w:r>
          </w:p>
        </w:tc>
      </w:tr>
      <w:tr w:rsidR="0064588F" w:rsidRPr="00113A00" w:rsidTr="00EC32B9">
        <w:trPr>
          <w:jc w:val="center"/>
        </w:trPr>
        <w:tc>
          <w:tcPr>
            <w:tcW w:w="3175" w:type="dxa"/>
          </w:tcPr>
          <w:p w:rsidR="0064588F" w:rsidRPr="00113A00" w:rsidRDefault="0064588F" w:rsidP="002B74A3">
            <w:pPr>
              <w:pStyle w:val="Tabletext"/>
              <w:jc w:val="left"/>
              <w:rPr>
                <w:lang w:val="es-ES"/>
              </w:rPr>
            </w:pPr>
            <w:r w:rsidRPr="00113A00">
              <w:rPr>
                <w:lang w:val="es-ES"/>
              </w:rPr>
              <w:t>LNA</w:t>
            </w:r>
          </w:p>
        </w:tc>
        <w:tc>
          <w:tcPr>
            <w:tcW w:w="3458" w:type="dxa"/>
          </w:tcPr>
          <w:p w:rsidR="0064588F" w:rsidRPr="00113A00" w:rsidRDefault="0064588F" w:rsidP="002B74A3">
            <w:pPr>
              <w:pStyle w:val="Tabletext"/>
              <w:jc w:val="left"/>
              <w:rPr>
                <w:lang w:val="es-ES"/>
              </w:rPr>
            </w:pPr>
            <w:r w:rsidRPr="00113A00">
              <w:rPr>
                <w:lang w:val="es-ES"/>
              </w:rPr>
              <w:t>Gama de frecuencias</w:t>
            </w:r>
            <w:r w:rsidRPr="00113A00">
              <w:rPr>
                <w:lang w:val="es-ES"/>
              </w:rPr>
              <w:br/>
              <w:t>Ganancia y temperatura de ruido</w:t>
            </w:r>
          </w:p>
        </w:tc>
        <w:tc>
          <w:tcPr>
            <w:tcW w:w="3033" w:type="dxa"/>
          </w:tcPr>
          <w:p w:rsidR="0064588F" w:rsidRPr="00113A00" w:rsidRDefault="0064588F" w:rsidP="002B74A3">
            <w:pPr>
              <w:pStyle w:val="Tabletext"/>
              <w:jc w:val="left"/>
              <w:rPr>
                <w:lang w:val="es-ES"/>
              </w:rPr>
            </w:pPr>
            <w:r w:rsidRPr="00113A00">
              <w:rPr>
                <w:lang w:val="es-ES"/>
              </w:rPr>
              <w:br/>
              <w:t>Medida por el fabricante</w:t>
            </w:r>
          </w:p>
        </w:tc>
      </w:tr>
      <w:tr w:rsidR="0064588F" w:rsidRPr="00C87450" w:rsidTr="00EC32B9">
        <w:trPr>
          <w:jc w:val="center"/>
        </w:trPr>
        <w:tc>
          <w:tcPr>
            <w:tcW w:w="3175" w:type="dxa"/>
          </w:tcPr>
          <w:p w:rsidR="0064588F" w:rsidRPr="00113A00" w:rsidRDefault="0064588F" w:rsidP="002B74A3">
            <w:pPr>
              <w:pStyle w:val="Tabletext"/>
              <w:jc w:val="left"/>
              <w:rPr>
                <w:lang w:val="es-ES"/>
              </w:rPr>
            </w:pPr>
            <w:r w:rsidRPr="00113A00">
              <w:rPr>
                <w:lang w:val="es-ES"/>
              </w:rPr>
              <w:t>Cables coaxiales</w:t>
            </w:r>
          </w:p>
        </w:tc>
        <w:tc>
          <w:tcPr>
            <w:tcW w:w="3458" w:type="dxa"/>
          </w:tcPr>
          <w:p w:rsidR="0064588F" w:rsidRPr="00113A00" w:rsidRDefault="0064588F" w:rsidP="002B74A3">
            <w:pPr>
              <w:pStyle w:val="Tabletext"/>
              <w:jc w:val="left"/>
              <w:rPr>
                <w:lang w:val="es-ES"/>
              </w:rPr>
            </w:pPr>
            <w:r w:rsidRPr="00113A00">
              <w:rPr>
                <w:lang w:val="es-ES"/>
              </w:rPr>
              <w:t>Cables de bajas pérdidas</w:t>
            </w:r>
            <w:r w:rsidRPr="00113A00">
              <w:rPr>
                <w:lang w:val="es-ES"/>
              </w:rPr>
              <w:br/>
              <w:t>Pérdidas en función de la frecuencia</w:t>
            </w:r>
          </w:p>
        </w:tc>
        <w:tc>
          <w:tcPr>
            <w:tcW w:w="3033" w:type="dxa"/>
          </w:tcPr>
          <w:p w:rsidR="0064588F" w:rsidRPr="00113A00" w:rsidRDefault="0064588F" w:rsidP="002B74A3">
            <w:pPr>
              <w:pStyle w:val="Tabletext"/>
              <w:jc w:val="left"/>
              <w:rPr>
                <w:lang w:val="es-ES"/>
              </w:rPr>
            </w:pPr>
            <w:r w:rsidRPr="00113A00">
              <w:rPr>
                <w:lang w:val="es-ES"/>
              </w:rPr>
              <w:br/>
              <w:t>Medidas durante las pruebas de calibración (véase el § 3.2)</w:t>
            </w:r>
          </w:p>
        </w:tc>
      </w:tr>
      <w:tr w:rsidR="0064588F" w:rsidRPr="00113A00" w:rsidTr="00EC32B9">
        <w:trPr>
          <w:jc w:val="center"/>
        </w:trPr>
        <w:tc>
          <w:tcPr>
            <w:tcW w:w="3175" w:type="dxa"/>
          </w:tcPr>
          <w:p w:rsidR="0064588F" w:rsidRPr="00113A00" w:rsidRDefault="0064588F" w:rsidP="002B74A3">
            <w:pPr>
              <w:pStyle w:val="Tabletext"/>
              <w:jc w:val="left"/>
              <w:rPr>
                <w:lang w:val="es-ES"/>
              </w:rPr>
            </w:pPr>
            <w:r w:rsidRPr="00113A00">
              <w:rPr>
                <w:lang w:val="es-ES"/>
              </w:rPr>
              <w:t>Bloque CC</w:t>
            </w:r>
          </w:p>
        </w:tc>
        <w:tc>
          <w:tcPr>
            <w:tcW w:w="3458" w:type="dxa"/>
          </w:tcPr>
          <w:p w:rsidR="0064588F" w:rsidRPr="00113A00" w:rsidRDefault="0064588F" w:rsidP="002B74A3">
            <w:pPr>
              <w:pStyle w:val="Tabletext"/>
              <w:jc w:val="left"/>
              <w:rPr>
                <w:lang w:val="es-ES"/>
              </w:rPr>
            </w:pPr>
            <w:r w:rsidRPr="00113A00">
              <w:rPr>
                <w:lang w:val="es-ES"/>
              </w:rPr>
              <w:t>Pérdidas</w:t>
            </w:r>
          </w:p>
        </w:tc>
        <w:tc>
          <w:tcPr>
            <w:tcW w:w="3033" w:type="dxa"/>
          </w:tcPr>
          <w:p w:rsidR="0064588F" w:rsidRPr="00113A00" w:rsidRDefault="0064588F" w:rsidP="002B74A3">
            <w:pPr>
              <w:pStyle w:val="Tabletext"/>
              <w:jc w:val="left"/>
              <w:rPr>
                <w:lang w:val="es-ES"/>
              </w:rPr>
            </w:pPr>
            <w:r w:rsidRPr="00113A00">
              <w:rPr>
                <w:lang w:val="es-ES"/>
              </w:rPr>
              <w:t>Medidas</w:t>
            </w:r>
          </w:p>
        </w:tc>
      </w:tr>
      <w:tr w:rsidR="0064588F" w:rsidRPr="00C87450" w:rsidTr="00EC32B9">
        <w:trPr>
          <w:jc w:val="center"/>
        </w:trPr>
        <w:tc>
          <w:tcPr>
            <w:tcW w:w="3175" w:type="dxa"/>
          </w:tcPr>
          <w:p w:rsidR="0064588F" w:rsidRPr="00113A00" w:rsidRDefault="0064588F" w:rsidP="002B74A3">
            <w:pPr>
              <w:pStyle w:val="Tabletext"/>
              <w:jc w:val="left"/>
              <w:rPr>
                <w:lang w:val="es-ES"/>
              </w:rPr>
            </w:pPr>
            <w:r w:rsidRPr="00113A00">
              <w:rPr>
                <w:lang w:val="es-ES"/>
              </w:rPr>
              <w:t>Alimentación</w:t>
            </w:r>
          </w:p>
        </w:tc>
        <w:tc>
          <w:tcPr>
            <w:tcW w:w="3458" w:type="dxa"/>
          </w:tcPr>
          <w:p w:rsidR="0064588F" w:rsidRPr="00113A00" w:rsidRDefault="0064588F" w:rsidP="002B74A3">
            <w:pPr>
              <w:pStyle w:val="Tabletext"/>
              <w:jc w:val="left"/>
              <w:rPr>
                <w:lang w:val="es-ES"/>
              </w:rPr>
            </w:pPr>
            <w:r w:rsidRPr="00113A00">
              <w:rPr>
                <w:lang w:val="es-ES"/>
              </w:rPr>
              <w:t>Compatible con la tensión del LNA</w:t>
            </w:r>
          </w:p>
        </w:tc>
        <w:tc>
          <w:tcPr>
            <w:tcW w:w="3033" w:type="dxa"/>
          </w:tcPr>
          <w:p w:rsidR="0064588F" w:rsidRPr="00113A00" w:rsidRDefault="0064588F" w:rsidP="002B74A3">
            <w:pPr>
              <w:pStyle w:val="Tabletext"/>
              <w:jc w:val="left"/>
              <w:rPr>
                <w:lang w:val="es-ES"/>
              </w:rPr>
            </w:pPr>
          </w:p>
        </w:tc>
      </w:tr>
      <w:tr w:rsidR="0064588F" w:rsidRPr="00C87450" w:rsidTr="00EC32B9">
        <w:trPr>
          <w:jc w:val="center"/>
        </w:trPr>
        <w:tc>
          <w:tcPr>
            <w:tcW w:w="3175" w:type="dxa"/>
          </w:tcPr>
          <w:p w:rsidR="0064588F" w:rsidRPr="00113A00" w:rsidRDefault="0064588F" w:rsidP="002B74A3">
            <w:pPr>
              <w:pStyle w:val="Tabletext"/>
              <w:jc w:val="left"/>
              <w:rPr>
                <w:lang w:val="es-ES"/>
              </w:rPr>
            </w:pPr>
            <w:r w:rsidRPr="00113A00">
              <w:rPr>
                <w:lang w:val="es-ES"/>
              </w:rPr>
              <w:t>Analizador de espectro</w:t>
            </w:r>
          </w:p>
        </w:tc>
        <w:tc>
          <w:tcPr>
            <w:tcW w:w="3458" w:type="dxa"/>
          </w:tcPr>
          <w:p w:rsidR="0064588F" w:rsidRPr="00113A00" w:rsidRDefault="0064588F" w:rsidP="002B74A3">
            <w:pPr>
              <w:pStyle w:val="Tabletext"/>
              <w:jc w:val="left"/>
              <w:rPr>
                <w:lang w:val="es-ES"/>
              </w:rPr>
            </w:pPr>
            <w:r w:rsidRPr="00113A00">
              <w:rPr>
                <w:lang w:val="es-ES"/>
              </w:rPr>
              <w:t xml:space="preserve">Bajo nivel de ruido </w:t>
            </w:r>
            <w:r w:rsidRPr="00113A00">
              <w:rPr>
                <w:lang w:val="es-ES"/>
              </w:rPr>
              <w:br/>
              <w:t>Margen de frecuencias compatible con las pruebas</w:t>
            </w:r>
          </w:p>
        </w:tc>
        <w:tc>
          <w:tcPr>
            <w:tcW w:w="3033" w:type="dxa"/>
          </w:tcPr>
          <w:p w:rsidR="0064588F" w:rsidRPr="00113A00" w:rsidRDefault="0064588F" w:rsidP="002B74A3">
            <w:pPr>
              <w:pStyle w:val="Tabletext"/>
              <w:jc w:val="left"/>
              <w:rPr>
                <w:lang w:val="es-ES"/>
              </w:rPr>
            </w:pPr>
          </w:p>
        </w:tc>
      </w:tr>
      <w:tr w:rsidR="0064588F" w:rsidRPr="00C87450" w:rsidTr="00EC32B9">
        <w:trPr>
          <w:jc w:val="center"/>
        </w:trPr>
        <w:tc>
          <w:tcPr>
            <w:tcW w:w="3175" w:type="dxa"/>
          </w:tcPr>
          <w:p w:rsidR="0064588F" w:rsidRPr="00113A00" w:rsidRDefault="0064588F" w:rsidP="002B74A3">
            <w:pPr>
              <w:pStyle w:val="Tabletext"/>
              <w:jc w:val="left"/>
              <w:rPr>
                <w:lang w:val="es-ES"/>
              </w:rPr>
            </w:pPr>
            <w:r w:rsidRPr="00113A00">
              <w:rPr>
                <w:lang w:val="es-ES"/>
              </w:rPr>
              <w:t>Impresora</w:t>
            </w:r>
          </w:p>
        </w:tc>
        <w:tc>
          <w:tcPr>
            <w:tcW w:w="3458" w:type="dxa"/>
          </w:tcPr>
          <w:p w:rsidR="0064588F" w:rsidRPr="00113A00" w:rsidRDefault="0064588F" w:rsidP="002B74A3">
            <w:pPr>
              <w:pStyle w:val="Tabletext"/>
              <w:jc w:val="left"/>
              <w:rPr>
                <w:lang w:val="es-ES"/>
              </w:rPr>
            </w:pPr>
            <w:r w:rsidRPr="00113A00">
              <w:rPr>
                <w:lang w:val="es-ES"/>
              </w:rPr>
              <w:t>Compatible con el analizador de espectro</w:t>
            </w:r>
          </w:p>
        </w:tc>
        <w:tc>
          <w:tcPr>
            <w:tcW w:w="3033" w:type="dxa"/>
          </w:tcPr>
          <w:p w:rsidR="0064588F" w:rsidRPr="00113A00" w:rsidRDefault="0064588F" w:rsidP="002B74A3">
            <w:pPr>
              <w:pStyle w:val="Tabletext"/>
              <w:jc w:val="left"/>
              <w:rPr>
                <w:lang w:val="es-ES"/>
              </w:rPr>
            </w:pPr>
          </w:p>
        </w:tc>
      </w:tr>
    </w:tbl>
    <w:p w:rsidR="004723DB" w:rsidRPr="00F7012B" w:rsidRDefault="004723DB" w:rsidP="00EC32B9">
      <w:pPr>
        <w:pStyle w:val="Tablefin"/>
        <w:rPr>
          <w:sz w:val="12"/>
          <w:lang w:val="es-ES_tradnl"/>
        </w:rPr>
      </w:pPr>
    </w:p>
    <w:p w:rsidR="0064588F" w:rsidRPr="00113A00" w:rsidRDefault="0064588F" w:rsidP="0064588F">
      <w:pPr>
        <w:rPr>
          <w:lang w:val="es-ES"/>
        </w:rPr>
      </w:pPr>
      <w:r w:rsidRPr="00113A00">
        <w:rPr>
          <w:lang w:val="es-ES"/>
        </w:rPr>
        <w:t>Con el fin de obtener resultados precisos es necesario calibrar la cadena de recepción de prueba como se describe en el § 3.2.</w:t>
      </w:r>
    </w:p>
    <w:p w:rsidR="0064588F" w:rsidRPr="00113A00" w:rsidRDefault="0064588F" w:rsidP="0064588F">
      <w:pPr>
        <w:pStyle w:val="Heading2"/>
        <w:rPr>
          <w:lang w:val="es-ES"/>
        </w:rPr>
      </w:pPr>
      <w:r w:rsidRPr="00113A00">
        <w:rPr>
          <w:lang w:val="es-ES"/>
        </w:rPr>
        <w:lastRenderedPageBreak/>
        <w:t>3.2</w:t>
      </w:r>
      <w:r w:rsidRPr="00113A00">
        <w:rPr>
          <w:lang w:val="es-ES"/>
        </w:rPr>
        <w:tab/>
        <w:t>Calibración del banco de pruebas</w:t>
      </w:r>
    </w:p>
    <w:p w:rsidR="0064588F" w:rsidRPr="00113A00" w:rsidRDefault="0064588F" w:rsidP="0064588F">
      <w:pPr>
        <w:rPr>
          <w:lang w:val="es-ES"/>
        </w:rPr>
      </w:pPr>
      <w:r w:rsidRPr="00113A00">
        <w:rPr>
          <w:lang w:val="es-ES"/>
        </w:rPr>
        <w:t>La calibración del banco de pruebas consiste en medir la ganancia y las pérdidas de toda la cadena de recepción así como apuntar con precisión la antena de prueba hacia el acimut y la elevación preestablecidas del satélite no OSG. De hecho, al calibrar la cadena de recepción es importante que la relación portadora/ruido, (</w:t>
      </w:r>
      <w:r w:rsidRPr="00113A00">
        <w:rPr>
          <w:i/>
          <w:iCs/>
          <w:lang w:val="es-ES"/>
        </w:rPr>
        <w:t>C</w:t>
      </w:r>
      <w:r w:rsidRPr="00113A00">
        <w:rPr>
          <w:lang w:val="es-ES"/>
        </w:rPr>
        <w:t>/</w:t>
      </w:r>
      <w:r w:rsidRPr="00113A00">
        <w:rPr>
          <w:i/>
          <w:iCs/>
          <w:lang w:val="es-ES"/>
        </w:rPr>
        <w:t>N</w:t>
      </w:r>
      <w:r w:rsidRPr="00113A00">
        <w:rPr>
          <w:rFonts w:ascii="Tms Rmn" w:hAnsi="Tms Rmn"/>
          <w:i/>
          <w:iCs/>
          <w:sz w:val="12"/>
          <w:lang w:val="es-ES"/>
        </w:rPr>
        <w:t> </w:t>
      </w:r>
      <w:r w:rsidRPr="00113A00">
        <w:rPr>
          <w:lang w:val="es-ES"/>
        </w:rPr>
        <w:t>), esperada para la señal característica no OSG sea suficientemente alta para ser detectada con el banco de pruebas utilizado. Unas medidas demasiado elevadas en la cadena de recepción harán imposible realizar este tipo de pruebas con éxito.</w:t>
      </w:r>
    </w:p>
    <w:p w:rsidR="0064588F" w:rsidRPr="00113A00" w:rsidRDefault="0064588F" w:rsidP="0064588F">
      <w:pPr>
        <w:pStyle w:val="Heading1"/>
        <w:rPr>
          <w:lang w:val="es-ES"/>
        </w:rPr>
      </w:pPr>
      <w:r w:rsidRPr="00113A00">
        <w:rPr>
          <w:lang w:val="es-ES"/>
        </w:rPr>
        <w:t>4</w:t>
      </w:r>
      <w:r w:rsidRPr="00113A00">
        <w:rPr>
          <w:lang w:val="es-ES"/>
        </w:rPr>
        <w:tab/>
        <w:t>Ejemplo: Procedimiento de identificación aplicado al sistema HIBLEO</w:t>
      </w:r>
      <w:r w:rsidRPr="00113A00">
        <w:rPr>
          <w:lang w:val="es-ES"/>
        </w:rPr>
        <w:noBreakHyphen/>
        <w:t>4FL</w:t>
      </w:r>
    </w:p>
    <w:p w:rsidR="0064588F" w:rsidRPr="00113A00" w:rsidRDefault="0064588F" w:rsidP="0064588F">
      <w:pPr>
        <w:rPr>
          <w:lang w:val="es-ES"/>
        </w:rPr>
      </w:pPr>
      <w:r w:rsidRPr="00113A00">
        <w:rPr>
          <w:lang w:val="es-ES"/>
        </w:rPr>
        <w:t>Para demostrar la viabilidad de esta técnica, se ha llevado a cabo una prueba práctica para detectar señales de sistemas no OSG desde dos ubicaciones separadas: una cerca de Washington DC, en los Estados Unidos de América y otra en la estación terrena de Goonhilly en el Reino Unido.</w:t>
      </w:r>
    </w:p>
    <w:p w:rsidR="0064588F" w:rsidRPr="00113A00" w:rsidRDefault="0064588F" w:rsidP="0064588F">
      <w:pPr>
        <w:rPr>
          <w:lang w:val="es-ES"/>
        </w:rPr>
      </w:pPr>
      <w:r w:rsidRPr="00113A00">
        <w:rPr>
          <w:lang w:val="es-ES"/>
        </w:rPr>
        <w:t>Se ha seleccionado el sistema HIBLEO-4FL (GlobalStar) porque:</w:t>
      </w:r>
    </w:p>
    <w:p w:rsidR="0064588F" w:rsidRPr="00113A00" w:rsidRDefault="0064588F" w:rsidP="00220E0D">
      <w:pPr>
        <w:pStyle w:val="enumlev1"/>
        <w:rPr>
          <w:lang w:val="es-ES"/>
        </w:rPr>
      </w:pPr>
      <w:r w:rsidRPr="00113A00">
        <w:rPr>
          <w:lang w:val="es-ES"/>
        </w:rPr>
        <w:t>–</w:t>
      </w:r>
      <w:r w:rsidRPr="00113A00">
        <w:rPr>
          <w:lang w:val="es-ES"/>
        </w:rPr>
        <w:tab/>
        <w:t>sus parámetros orbitales para una constelación de 48 satélites inclinados 52</w:t>
      </w:r>
      <w:r w:rsidR="00220E0D">
        <w:rPr>
          <w:i/>
          <w:iCs/>
          <w:lang w:val="es-ES"/>
        </w:rPr>
        <w:t>°</w:t>
      </w:r>
      <w:r w:rsidRPr="00113A00">
        <w:rPr>
          <w:lang w:val="es-ES"/>
        </w:rPr>
        <w:t xml:space="preserve"> con una altitud de 1</w:t>
      </w:r>
      <w:r w:rsidRPr="00113A00">
        <w:rPr>
          <w:rFonts w:ascii="Tms Rmn" w:hAnsi="Tms Rmn"/>
          <w:sz w:val="12"/>
          <w:lang w:val="es-ES"/>
        </w:rPr>
        <w:t> </w:t>
      </w:r>
      <w:r w:rsidRPr="00113A00">
        <w:rPr>
          <w:lang w:val="es-ES"/>
        </w:rPr>
        <w:t>414 km son representativos de los sistemas no OSG propuestos;</w:t>
      </w:r>
    </w:p>
    <w:p w:rsidR="0064588F" w:rsidRPr="00113A00" w:rsidRDefault="0064588F" w:rsidP="00AD067B">
      <w:pPr>
        <w:pStyle w:val="enumlev1"/>
        <w:rPr>
          <w:lang w:val="es-ES"/>
        </w:rPr>
      </w:pPr>
      <w:r w:rsidRPr="00113A00">
        <w:rPr>
          <w:lang w:val="es-ES"/>
        </w:rPr>
        <w:t>–</w:t>
      </w:r>
      <w:r w:rsidRPr="00113A00">
        <w:rPr>
          <w:lang w:val="es-ES"/>
        </w:rPr>
        <w:tab/>
        <w:t>radia hacia la Tierra una señal de telemedida de potencia constante (de 7 kHz de anchura de banda) que es función de la elevación;</w:t>
      </w:r>
    </w:p>
    <w:p w:rsidR="0064588F" w:rsidRPr="00113A00" w:rsidRDefault="0064588F" w:rsidP="00AD067B">
      <w:pPr>
        <w:pStyle w:val="enumlev1"/>
        <w:rPr>
          <w:lang w:val="es-ES"/>
        </w:rPr>
      </w:pPr>
      <w:r w:rsidRPr="00113A00">
        <w:rPr>
          <w:lang w:val="es-ES"/>
        </w:rPr>
        <w:t>–</w:t>
      </w:r>
      <w:r w:rsidRPr="00113A00">
        <w:rPr>
          <w:lang w:val="es-ES"/>
        </w:rPr>
        <w:tab/>
        <w:t>las transmisiones se encuentran cerca de 7 GHz, utilizan una antena con un único haz y polarización circular y se pueden detectar perfectamente con una antena con polarización lineal;</w:t>
      </w:r>
    </w:p>
    <w:p w:rsidR="0064588F" w:rsidRPr="00113A00" w:rsidRDefault="0064588F" w:rsidP="00AD067B">
      <w:pPr>
        <w:pStyle w:val="enumlev1"/>
        <w:rPr>
          <w:lang w:val="es-ES"/>
        </w:rPr>
      </w:pPr>
      <w:r w:rsidRPr="00113A00">
        <w:rPr>
          <w:lang w:val="es-ES"/>
        </w:rPr>
        <w:t>–</w:t>
      </w:r>
      <w:r w:rsidRPr="00113A00">
        <w:rPr>
          <w:lang w:val="es-ES"/>
        </w:rPr>
        <w:tab/>
        <w:t>el sistema HIBLEO-4FL es el único usuario de la banda de enlace descendente de 7 GHz por lo que no habrá confusión con señales provenientes de otros sistemas de satélites;</w:t>
      </w:r>
    </w:p>
    <w:p w:rsidR="0064588F" w:rsidRPr="00113A00" w:rsidRDefault="0064588F" w:rsidP="00AD067B">
      <w:pPr>
        <w:pStyle w:val="enumlev1"/>
        <w:rPr>
          <w:lang w:val="es-ES"/>
        </w:rPr>
      </w:pPr>
      <w:r w:rsidRPr="00113A00">
        <w:rPr>
          <w:lang w:val="es-ES"/>
        </w:rPr>
        <w:t>–</w:t>
      </w:r>
      <w:r w:rsidRPr="00113A00">
        <w:rPr>
          <w:lang w:val="es-ES"/>
        </w:rPr>
        <w:tab/>
        <w:t>los equipos de pruebas están disponibles comercialmente para 7 GHz.</w:t>
      </w:r>
    </w:p>
    <w:p w:rsidR="0064588F" w:rsidRPr="00113A00" w:rsidRDefault="0064588F" w:rsidP="0064588F">
      <w:pPr>
        <w:rPr>
          <w:lang w:val="es-ES"/>
        </w:rPr>
      </w:pPr>
      <w:r w:rsidRPr="00113A00">
        <w:rPr>
          <w:lang w:val="es-ES"/>
        </w:rPr>
        <w:t>Estas pruebas demuestran que es posible:</w:t>
      </w:r>
    </w:p>
    <w:p w:rsidR="0064588F" w:rsidRPr="00113A00" w:rsidRDefault="0064588F" w:rsidP="0064588F">
      <w:pPr>
        <w:pStyle w:val="enumlev1"/>
        <w:spacing w:before="60"/>
        <w:rPr>
          <w:lang w:val="es-ES"/>
        </w:rPr>
      </w:pPr>
      <w:r w:rsidRPr="00113A00">
        <w:rPr>
          <w:lang w:val="es-ES"/>
        </w:rPr>
        <w:sym w:font="Symbol" w:char="F02D"/>
      </w:r>
      <w:r w:rsidRPr="00113A00">
        <w:rPr>
          <w:lang w:val="es-ES"/>
        </w:rPr>
        <w:tab/>
        <w:t>determinar las características de una constelación no OSG sin implementar señales características normalizadas específicas;</w:t>
      </w:r>
    </w:p>
    <w:p w:rsidR="0064588F" w:rsidRPr="00113A00" w:rsidRDefault="0064588F" w:rsidP="0064588F">
      <w:pPr>
        <w:pStyle w:val="enumlev1"/>
        <w:spacing w:before="60"/>
        <w:rPr>
          <w:lang w:val="es-ES"/>
        </w:rPr>
      </w:pPr>
      <w:r w:rsidRPr="00113A00">
        <w:rPr>
          <w:lang w:val="es-ES"/>
        </w:rPr>
        <w:sym w:font="Symbol" w:char="F02D"/>
      </w:r>
      <w:r w:rsidRPr="00113A00">
        <w:rPr>
          <w:lang w:val="es-ES"/>
        </w:rPr>
        <w:tab/>
        <w:t>detectar satélites de un sistema no OSG en órbitas bajas con modulación de acceso múltiple por división de código, y</w:t>
      </w:r>
    </w:p>
    <w:p w:rsidR="0064588F" w:rsidRPr="00113A00" w:rsidRDefault="0064588F" w:rsidP="0064588F">
      <w:pPr>
        <w:pStyle w:val="enumlev1"/>
        <w:spacing w:before="60"/>
        <w:rPr>
          <w:lang w:val="es-ES"/>
        </w:rPr>
      </w:pPr>
      <w:r w:rsidRPr="00113A00">
        <w:rPr>
          <w:lang w:val="es-ES"/>
        </w:rPr>
        <w:sym w:font="Symbol" w:char="F02D"/>
      </w:r>
      <w:r w:rsidRPr="00113A00">
        <w:rPr>
          <w:lang w:val="es-ES"/>
        </w:rPr>
        <w:tab/>
        <w:t>predecir con una gran precisión, la ubicación de satélites no OSG en relación con una ubicación de estación terrena OSG.</w:t>
      </w:r>
    </w:p>
    <w:p w:rsidR="0064588F" w:rsidRPr="00113A00" w:rsidRDefault="0064588F" w:rsidP="0064588F">
      <w:pPr>
        <w:rPr>
          <w:lang w:val="es-ES"/>
        </w:rPr>
      </w:pPr>
      <w:r w:rsidRPr="00113A00">
        <w:rPr>
          <w:lang w:val="es-ES"/>
        </w:rPr>
        <w:t>Es importante destacar que el sistema HIBLEO-4FL es muy parecido a un sistema como el F</w:t>
      </w:r>
      <w:r w:rsidRPr="00113A00">
        <w:rPr>
          <w:lang w:val="es-ES"/>
        </w:rPr>
        <w:noBreakHyphen/>
        <w:t>SAT</w:t>
      </w:r>
      <w:r w:rsidRPr="00113A00">
        <w:rPr>
          <w:sz w:val="18"/>
          <w:lang w:val="es-ES"/>
        </w:rPr>
        <w:t>  </w:t>
      </w:r>
      <w:r w:rsidRPr="00113A00">
        <w:rPr>
          <w:lang w:val="es-ES"/>
        </w:rPr>
        <w:t>MULTI</w:t>
      </w:r>
      <w:r w:rsidRPr="00113A00">
        <w:rPr>
          <w:sz w:val="18"/>
          <w:lang w:val="es-ES"/>
        </w:rPr>
        <w:t>  </w:t>
      </w:r>
      <w:r w:rsidRPr="00113A00">
        <w:rPr>
          <w:lang w:val="es-ES"/>
        </w:rPr>
        <w:t>1B en lo que respecta a parámetros orbitales y a dfp en la superficie de la Tierra. El Cuadro 3 proporciona los datos más importantes de los parámetros orbitales de los niveles de la dfp.</w:t>
      </w:r>
    </w:p>
    <w:p w:rsidR="0064588F" w:rsidRPr="00113A00" w:rsidRDefault="0064588F" w:rsidP="0064588F">
      <w:pPr>
        <w:pStyle w:val="TableNo"/>
        <w:rPr>
          <w:lang w:val="es-ES"/>
        </w:rPr>
      </w:pPr>
      <w:r w:rsidRPr="00113A00">
        <w:rPr>
          <w:lang w:val="es-ES"/>
        </w:rPr>
        <w:t>CUADRO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4"/>
        <w:gridCol w:w="3742"/>
        <w:gridCol w:w="3402"/>
      </w:tblGrid>
      <w:tr w:rsidR="0064588F" w:rsidRPr="00113A00" w:rsidTr="00511BC6">
        <w:trPr>
          <w:jc w:val="center"/>
        </w:trPr>
        <w:tc>
          <w:tcPr>
            <w:tcW w:w="2494" w:type="dxa"/>
            <w:tcBorders>
              <w:top w:val="nil"/>
              <w:left w:val="nil"/>
            </w:tcBorders>
          </w:tcPr>
          <w:p w:rsidR="0064588F" w:rsidRPr="00113A00" w:rsidRDefault="0064588F" w:rsidP="00EC32B9">
            <w:pPr>
              <w:pStyle w:val="Tablehead"/>
              <w:rPr>
                <w:lang w:val="es-ES"/>
              </w:rPr>
            </w:pPr>
          </w:p>
        </w:tc>
        <w:tc>
          <w:tcPr>
            <w:tcW w:w="3742" w:type="dxa"/>
          </w:tcPr>
          <w:p w:rsidR="0064588F" w:rsidRPr="00113A00" w:rsidRDefault="0064588F" w:rsidP="00EC32B9">
            <w:pPr>
              <w:pStyle w:val="Tablehead"/>
              <w:rPr>
                <w:lang w:val="es-ES"/>
              </w:rPr>
            </w:pPr>
            <w:r w:rsidRPr="00113A00">
              <w:rPr>
                <w:lang w:val="es-ES"/>
              </w:rPr>
              <w:t>F-SAT  MULTI  1B</w:t>
            </w:r>
          </w:p>
        </w:tc>
        <w:tc>
          <w:tcPr>
            <w:tcW w:w="3402" w:type="dxa"/>
          </w:tcPr>
          <w:p w:rsidR="0064588F" w:rsidRPr="00113A00" w:rsidRDefault="0064588F" w:rsidP="00EC32B9">
            <w:pPr>
              <w:pStyle w:val="Tablehead"/>
              <w:rPr>
                <w:lang w:val="es-ES"/>
              </w:rPr>
            </w:pPr>
            <w:r w:rsidRPr="00113A00">
              <w:rPr>
                <w:lang w:val="es-ES"/>
              </w:rPr>
              <w:t>HIBLEO-4FL</w:t>
            </w:r>
          </w:p>
        </w:tc>
      </w:tr>
      <w:tr w:rsidR="0064588F" w:rsidRPr="00113A00" w:rsidTr="00511BC6">
        <w:trPr>
          <w:jc w:val="center"/>
        </w:trPr>
        <w:tc>
          <w:tcPr>
            <w:tcW w:w="2494" w:type="dxa"/>
          </w:tcPr>
          <w:p w:rsidR="0064588F" w:rsidRPr="00113A00" w:rsidRDefault="0064588F" w:rsidP="002B74A3">
            <w:pPr>
              <w:pStyle w:val="Tabletext"/>
              <w:jc w:val="left"/>
              <w:rPr>
                <w:lang w:val="es-ES"/>
              </w:rPr>
            </w:pPr>
            <w:r w:rsidRPr="00113A00">
              <w:rPr>
                <w:lang w:val="es-ES"/>
              </w:rPr>
              <w:t>Altitud (km)</w:t>
            </w:r>
          </w:p>
        </w:tc>
        <w:tc>
          <w:tcPr>
            <w:tcW w:w="3742" w:type="dxa"/>
          </w:tcPr>
          <w:p w:rsidR="0064588F" w:rsidRPr="00113A00" w:rsidRDefault="0064588F" w:rsidP="002B74A3">
            <w:pPr>
              <w:pStyle w:val="Tabletext"/>
              <w:jc w:val="left"/>
              <w:rPr>
                <w:lang w:val="es-ES"/>
              </w:rPr>
            </w:pPr>
            <w:r w:rsidRPr="00113A00">
              <w:rPr>
                <w:lang w:val="es-ES"/>
              </w:rPr>
              <w:t>1</w:t>
            </w:r>
            <w:r w:rsidRPr="00113A00">
              <w:rPr>
                <w:rFonts w:ascii="Tms Rmn" w:hAnsi="Tms Rmn"/>
                <w:sz w:val="12"/>
                <w:lang w:val="es-ES"/>
              </w:rPr>
              <w:t> </w:t>
            </w:r>
            <w:r w:rsidRPr="00113A00">
              <w:rPr>
                <w:lang w:val="es-ES"/>
              </w:rPr>
              <w:t>469</w:t>
            </w:r>
          </w:p>
        </w:tc>
        <w:tc>
          <w:tcPr>
            <w:tcW w:w="3402" w:type="dxa"/>
          </w:tcPr>
          <w:p w:rsidR="0064588F" w:rsidRPr="00113A00" w:rsidRDefault="0064588F" w:rsidP="002B74A3">
            <w:pPr>
              <w:pStyle w:val="Tabletext"/>
              <w:jc w:val="left"/>
              <w:rPr>
                <w:lang w:val="es-ES"/>
              </w:rPr>
            </w:pPr>
            <w:r w:rsidRPr="00113A00">
              <w:rPr>
                <w:lang w:val="es-ES"/>
              </w:rPr>
              <w:t>1</w:t>
            </w:r>
            <w:r w:rsidRPr="00113A00">
              <w:rPr>
                <w:rFonts w:ascii="Tms Rmn" w:hAnsi="Tms Rmn"/>
                <w:sz w:val="12"/>
                <w:lang w:val="es-ES"/>
              </w:rPr>
              <w:t> </w:t>
            </w:r>
            <w:r w:rsidRPr="00113A00">
              <w:rPr>
                <w:lang w:val="es-ES"/>
              </w:rPr>
              <w:t>414</w:t>
            </w:r>
          </w:p>
        </w:tc>
      </w:tr>
      <w:tr w:rsidR="0064588F" w:rsidRPr="00113A00" w:rsidTr="00511BC6">
        <w:trPr>
          <w:jc w:val="center"/>
        </w:trPr>
        <w:tc>
          <w:tcPr>
            <w:tcW w:w="2494" w:type="dxa"/>
          </w:tcPr>
          <w:p w:rsidR="0064588F" w:rsidRPr="00113A00" w:rsidRDefault="0064588F" w:rsidP="002B74A3">
            <w:pPr>
              <w:pStyle w:val="Tabletext"/>
              <w:jc w:val="left"/>
              <w:rPr>
                <w:lang w:val="es-ES"/>
              </w:rPr>
            </w:pPr>
            <w:r w:rsidRPr="00113A00">
              <w:rPr>
                <w:lang w:val="es-ES"/>
              </w:rPr>
              <w:t>Tipo de órbita</w:t>
            </w:r>
          </w:p>
        </w:tc>
        <w:tc>
          <w:tcPr>
            <w:tcW w:w="3742" w:type="dxa"/>
          </w:tcPr>
          <w:p w:rsidR="0064588F" w:rsidRPr="00113A00" w:rsidRDefault="0064588F" w:rsidP="002B74A3">
            <w:pPr>
              <w:pStyle w:val="Tabletext"/>
              <w:jc w:val="left"/>
              <w:rPr>
                <w:lang w:val="es-ES"/>
              </w:rPr>
            </w:pPr>
            <w:r w:rsidRPr="00113A00">
              <w:rPr>
                <w:lang w:val="es-ES"/>
              </w:rPr>
              <w:t>Circular</w:t>
            </w:r>
          </w:p>
        </w:tc>
        <w:tc>
          <w:tcPr>
            <w:tcW w:w="3402" w:type="dxa"/>
          </w:tcPr>
          <w:p w:rsidR="0064588F" w:rsidRPr="00113A00" w:rsidRDefault="0064588F" w:rsidP="002B74A3">
            <w:pPr>
              <w:pStyle w:val="Tabletext"/>
              <w:jc w:val="left"/>
              <w:rPr>
                <w:lang w:val="es-ES"/>
              </w:rPr>
            </w:pPr>
            <w:r w:rsidRPr="00113A00">
              <w:rPr>
                <w:lang w:val="es-ES"/>
              </w:rPr>
              <w:t>Circular</w:t>
            </w:r>
          </w:p>
        </w:tc>
      </w:tr>
      <w:tr w:rsidR="0064588F" w:rsidRPr="00113A00" w:rsidTr="00511BC6">
        <w:trPr>
          <w:jc w:val="center"/>
        </w:trPr>
        <w:tc>
          <w:tcPr>
            <w:tcW w:w="2494" w:type="dxa"/>
          </w:tcPr>
          <w:p w:rsidR="0064588F" w:rsidRPr="00113A00" w:rsidRDefault="0064588F" w:rsidP="002B74A3">
            <w:pPr>
              <w:pStyle w:val="Tabletext"/>
              <w:jc w:val="left"/>
              <w:rPr>
                <w:lang w:val="es-ES"/>
              </w:rPr>
            </w:pPr>
            <w:r w:rsidRPr="00113A00">
              <w:rPr>
                <w:lang w:val="es-ES"/>
              </w:rPr>
              <w:t>Inclinación (grados)</w:t>
            </w:r>
          </w:p>
        </w:tc>
        <w:tc>
          <w:tcPr>
            <w:tcW w:w="3742" w:type="dxa"/>
          </w:tcPr>
          <w:p w:rsidR="0064588F" w:rsidRPr="00113A00" w:rsidRDefault="0064588F" w:rsidP="002B74A3">
            <w:pPr>
              <w:pStyle w:val="Tabletext"/>
              <w:jc w:val="left"/>
              <w:rPr>
                <w:lang w:val="es-ES"/>
              </w:rPr>
            </w:pPr>
            <w:r w:rsidRPr="00113A00">
              <w:rPr>
                <w:lang w:val="es-ES"/>
              </w:rPr>
              <w:t>53</w:t>
            </w:r>
          </w:p>
        </w:tc>
        <w:tc>
          <w:tcPr>
            <w:tcW w:w="3402" w:type="dxa"/>
          </w:tcPr>
          <w:p w:rsidR="0064588F" w:rsidRPr="00113A00" w:rsidRDefault="0064588F" w:rsidP="002B74A3">
            <w:pPr>
              <w:pStyle w:val="Tabletext"/>
              <w:jc w:val="left"/>
              <w:rPr>
                <w:lang w:val="es-ES"/>
              </w:rPr>
            </w:pPr>
            <w:r w:rsidRPr="00113A00">
              <w:rPr>
                <w:lang w:val="es-ES"/>
              </w:rPr>
              <w:t>52</w:t>
            </w:r>
          </w:p>
        </w:tc>
      </w:tr>
      <w:tr w:rsidR="0064588F" w:rsidRPr="00C87450" w:rsidTr="00511BC6">
        <w:trPr>
          <w:jc w:val="center"/>
        </w:trPr>
        <w:tc>
          <w:tcPr>
            <w:tcW w:w="2494" w:type="dxa"/>
          </w:tcPr>
          <w:p w:rsidR="0064588F" w:rsidRPr="00113A00" w:rsidRDefault="0064588F" w:rsidP="002B74A3">
            <w:pPr>
              <w:pStyle w:val="Tabletext"/>
              <w:jc w:val="left"/>
              <w:rPr>
                <w:lang w:val="es-ES"/>
              </w:rPr>
            </w:pPr>
            <w:r w:rsidRPr="00113A00">
              <w:rPr>
                <w:lang w:val="es-ES"/>
              </w:rPr>
              <w:t>Frecuencia (GHz)</w:t>
            </w:r>
          </w:p>
        </w:tc>
        <w:tc>
          <w:tcPr>
            <w:tcW w:w="3742" w:type="dxa"/>
          </w:tcPr>
          <w:p w:rsidR="0064588F" w:rsidRPr="00113A00" w:rsidRDefault="0064588F" w:rsidP="002B74A3">
            <w:pPr>
              <w:pStyle w:val="Tabletext"/>
              <w:jc w:val="left"/>
              <w:rPr>
                <w:lang w:val="es-ES"/>
              </w:rPr>
            </w:pPr>
            <w:r w:rsidRPr="00113A00">
              <w:rPr>
                <w:lang w:val="es-ES"/>
              </w:rPr>
              <w:t>10,7-12,75 para el enlace descendente</w:t>
            </w:r>
          </w:p>
        </w:tc>
        <w:tc>
          <w:tcPr>
            <w:tcW w:w="3402" w:type="dxa"/>
          </w:tcPr>
          <w:p w:rsidR="0064588F" w:rsidRPr="00113A00" w:rsidRDefault="0064588F" w:rsidP="002B74A3">
            <w:pPr>
              <w:pStyle w:val="Tabletext"/>
              <w:jc w:val="left"/>
              <w:rPr>
                <w:lang w:val="es-ES"/>
              </w:rPr>
            </w:pPr>
            <w:r w:rsidRPr="00113A00">
              <w:rPr>
                <w:lang w:val="es-ES"/>
              </w:rPr>
              <w:t>Cerca de 6,8 para la telemedida</w:t>
            </w:r>
          </w:p>
        </w:tc>
      </w:tr>
      <w:tr w:rsidR="0064588F" w:rsidRPr="00113A00" w:rsidTr="00511BC6">
        <w:trPr>
          <w:jc w:val="center"/>
        </w:trPr>
        <w:tc>
          <w:tcPr>
            <w:tcW w:w="2494" w:type="dxa"/>
          </w:tcPr>
          <w:p w:rsidR="0064588F" w:rsidRPr="00113A00" w:rsidRDefault="0064588F" w:rsidP="002B74A3">
            <w:pPr>
              <w:pStyle w:val="Tabletext"/>
              <w:jc w:val="left"/>
              <w:rPr>
                <w:lang w:val="es-ES"/>
              </w:rPr>
            </w:pPr>
            <w:r w:rsidRPr="00113A00">
              <w:rPr>
                <w:lang w:val="es-ES"/>
              </w:rPr>
              <w:t>Niveles de dfp</w:t>
            </w:r>
            <w:r w:rsidRPr="00113A00">
              <w:rPr>
                <w:lang w:val="es-ES"/>
              </w:rPr>
              <w:br/>
              <w:t>(dB(W/(m</w:t>
            </w:r>
            <w:r w:rsidRPr="00113A00">
              <w:rPr>
                <w:position w:val="6"/>
                <w:sz w:val="18"/>
                <w:lang w:val="es-ES"/>
              </w:rPr>
              <w:t>2</w:t>
            </w:r>
            <w:r w:rsidRPr="00113A00">
              <w:rPr>
                <w:lang w:val="es-ES"/>
              </w:rPr>
              <w:t> · 40 kHz)))</w:t>
            </w:r>
          </w:p>
        </w:tc>
        <w:tc>
          <w:tcPr>
            <w:tcW w:w="3742" w:type="dxa"/>
          </w:tcPr>
          <w:p w:rsidR="0064588F" w:rsidRPr="00113A00" w:rsidRDefault="0064588F" w:rsidP="002B74A3">
            <w:pPr>
              <w:pStyle w:val="Tabletext"/>
              <w:jc w:val="left"/>
              <w:rPr>
                <w:lang w:val="es-ES"/>
              </w:rPr>
            </w:pPr>
            <w:r w:rsidRPr="00113A00">
              <w:rPr>
                <w:lang w:val="es-ES"/>
              </w:rPr>
              <w:t xml:space="preserve">Alrededor de </w:t>
            </w:r>
            <w:r w:rsidRPr="00113A00">
              <w:rPr>
                <w:lang w:val="es-ES"/>
              </w:rPr>
              <w:sym w:font="Symbol" w:char="F02D"/>
            </w:r>
            <w:r w:rsidRPr="00113A00">
              <w:rPr>
                <w:lang w:val="es-ES"/>
              </w:rPr>
              <w:t>145</w:t>
            </w:r>
          </w:p>
        </w:tc>
        <w:tc>
          <w:tcPr>
            <w:tcW w:w="3402" w:type="dxa"/>
          </w:tcPr>
          <w:p w:rsidR="0064588F" w:rsidRPr="00113A00" w:rsidRDefault="0064588F" w:rsidP="00220E0D">
            <w:pPr>
              <w:pStyle w:val="Tabletext"/>
              <w:jc w:val="left"/>
              <w:rPr>
                <w:lang w:val="es-ES"/>
              </w:rPr>
            </w:pPr>
            <w:r w:rsidRPr="00113A00">
              <w:rPr>
                <w:i/>
                <w:iCs/>
                <w:lang w:val="es-ES"/>
              </w:rPr>
              <w:t>dfp</w:t>
            </w:r>
            <w:r w:rsidRPr="00113A00">
              <w:rPr>
                <w:i/>
                <w:iCs/>
                <w:position w:val="-4"/>
                <w:sz w:val="18"/>
                <w:lang w:val="es-ES"/>
              </w:rPr>
              <w:t>mín</w:t>
            </w:r>
            <w:r w:rsidRPr="00113A00">
              <w:rPr>
                <w:lang w:val="es-ES"/>
              </w:rPr>
              <w:t xml:space="preserve"> </w:t>
            </w:r>
            <w:r w:rsidR="00220E0D">
              <w:rPr>
                <w:lang w:val="es-ES"/>
              </w:rPr>
              <w:t>=</w:t>
            </w:r>
            <w:r w:rsidRPr="00113A00">
              <w:rPr>
                <w:lang w:val="es-ES"/>
              </w:rPr>
              <w:t xml:space="preserve"> </w:t>
            </w:r>
            <w:r w:rsidRPr="00113A00">
              <w:rPr>
                <w:lang w:val="es-ES"/>
              </w:rPr>
              <w:sym w:font="Symbol" w:char="F02D"/>
            </w:r>
            <w:r w:rsidRPr="00113A00">
              <w:rPr>
                <w:lang w:val="es-ES"/>
              </w:rPr>
              <w:t>148</w:t>
            </w:r>
            <w:r w:rsidRPr="00113A00">
              <w:rPr>
                <w:lang w:val="es-ES"/>
              </w:rPr>
              <w:br/>
            </w:r>
            <w:r w:rsidRPr="00113A00">
              <w:rPr>
                <w:i/>
                <w:iCs/>
                <w:lang w:val="es-ES"/>
              </w:rPr>
              <w:t>dfp</w:t>
            </w:r>
            <w:r w:rsidRPr="00113A00">
              <w:rPr>
                <w:i/>
                <w:iCs/>
                <w:position w:val="-4"/>
                <w:sz w:val="18"/>
                <w:lang w:val="es-ES"/>
              </w:rPr>
              <w:t>máx</w:t>
            </w:r>
            <w:r w:rsidRPr="00113A00">
              <w:rPr>
                <w:lang w:val="es-ES"/>
              </w:rPr>
              <w:t xml:space="preserve"> </w:t>
            </w:r>
            <w:r w:rsidR="00220E0D">
              <w:rPr>
                <w:lang w:val="es-ES"/>
              </w:rPr>
              <w:t>=</w:t>
            </w:r>
            <w:r w:rsidRPr="00113A00">
              <w:rPr>
                <w:lang w:val="es-ES"/>
              </w:rPr>
              <w:t xml:space="preserve"> </w:t>
            </w:r>
            <w:r w:rsidRPr="00113A00">
              <w:rPr>
                <w:lang w:val="es-ES"/>
              </w:rPr>
              <w:sym w:font="Symbol" w:char="F02D"/>
            </w:r>
            <w:r w:rsidRPr="00113A00">
              <w:rPr>
                <w:lang w:val="es-ES"/>
              </w:rPr>
              <w:t>135,8</w:t>
            </w:r>
          </w:p>
        </w:tc>
      </w:tr>
    </w:tbl>
    <w:p w:rsidR="0064588F" w:rsidRPr="00113A00" w:rsidRDefault="0064588F" w:rsidP="0064588F">
      <w:pPr>
        <w:pStyle w:val="Tablefin"/>
        <w:rPr>
          <w:sz w:val="2"/>
          <w:lang w:val="es-ES"/>
        </w:rPr>
      </w:pPr>
    </w:p>
    <w:p w:rsidR="00EC32B9" w:rsidRPr="00EC32B9" w:rsidRDefault="00EC32B9" w:rsidP="00EC32B9">
      <w:pPr>
        <w:pStyle w:val="Tablefin"/>
      </w:pPr>
    </w:p>
    <w:p w:rsidR="0064588F" w:rsidRPr="00113A00" w:rsidRDefault="0064588F" w:rsidP="00EC32B9">
      <w:pPr>
        <w:rPr>
          <w:lang w:val="es-ES"/>
        </w:rPr>
      </w:pPr>
      <w:r w:rsidRPr="00113A00">
        <w:rPr>
          <w:lang w:val="es-ES"/>
        </w:rPr>
        <w:lastRenderedPageBreak/>
        <w:t>Las pruebas llevadas a cabo en Estados Unidos de América y en el Reino Unido, de las que se proporciona una descripción detallada en el Apéndice</w:t>
      </w:r>
      <w:r w:rsidR="00EC32B9">
        <w:rPr>
          <w:lang w:val="es-ES"/>
        </w:rPr>
        <w:t> </w:t>
      </w:r>
      <w:r w:rsidRPr="00113A00">
        <w:rPr>
          <w:lang w:val="es-ES"/>
        </w:rPr>
        <w:t>1, demuestran que el HIBLEO-4FL se puede detectar e identificar y que se puede predecir con una precisión de unos 3</w:t>
      </w:r>
      <w:r w:rsidR="00EC32B9">
        <w:rPr>
          <w:lang w:val="es-ES"/>
        </w:rPr>
        <w:t> </w:t>
      </w:r>
      <w:r w:rsidRPr="00113A00">
        <w:rPr>
          <w:lang w:val="es-ES"/>
        </w:rPr>
        <w:t>s la hora de paso de un satélite por el haz principal de la antena de la estación terrena OSG, cualquiera que sea la dirección de apuntamiento.</w:t>
      </w:r>
    </w:p>
    <w:p w:rsidR="0064588F" w:rsidRPr="00113A00" w:rsidRDefault="0064588F" w:rsidP="0064588F">
      <w:pPr>
        <w:pStyle w:val="Heading1"/>
        <w:rPr>
          <w:lang w:val="es-ES"/>
        </w:rPr>
      </w:pPr>
      <w:r w:rsidRPr="00113A00">
        <w:rPr>
          <w:lang w:val="es-ES"/>
        </w:rPr>
        <w:t>5</w:t>
      </w:r>
      <w:r w:rsidRPr="00113A00">
        <w:rPr>
          <w:lang w:val="es-ES"/>
        </w:rPr>
        <w:tab/>
        <w:t>Conclusión</w:t>
      </w:r>
    </w:p>
    <w:p w:rsidR="0064588F" w:rsidRDefault="0064588F" w:rsidP="00EC32B9">
      <w:pPr>
        <w:rPr>
          <w:lang w:val="es-ES"/>
        </w:rPr>
      </w:pPr>
      <w:r w:rsidRPr="00113A00">
        <w:rPr>
          <w:lang w:val="es-ES"/>
        </w:rPr>
        <w:t>Se ha demostrado en este Anexo, que se puede lograr la identificación de una constelación no OSG a bajo precio. Es posible predecir la hora de paso de un satélite no OSG cerca de o a través del haz principal de una estación terrena OSG, con una precisión de unos 3</w:t>
      </w:r>
      <w:r w:rsidR="00EC32B9">
        <w:rPr>
          <w:lang w:val="es-ES"/>
        </w:rPr>
        <w:t> </w:t>
      </w:r>
      <w:r w:rsidRPr="00113A00">
        <w:rPr>
          <w:lang w:val="es-ES"/>
        </w:rPr>
        <w:t>s. Un procedimiento tan sencillo como el presentado aquí proporciona información que es fundamental para operadores OSG que intentan identificar el sistema no OSG responsable de la interferencia observada.</w:t>
      </w:r>
    </w:p>
    <w:p w:rsidR="00CA5FA9" w:rsidRPr="00113A00" w:rsidRDefault="00CA5FA9" w:rsidP="00CA5FA9">
      <w:pPr>
        <w:spacing w:before="0"/>
        <w:rPr>
          <w:lang w:val="es-ES"/>
        </w:rPr>
      </w:pPr>
    </w:p>
    <w:p w:rsidR="0064588F" w:rsidRPr="00113A00" w:rsidRDefault="00A271D0" w:rsidP="00A271D0">
      <w:pPr>
        <w:pStyle w:val="AppendixNoTitle"/>
        <w:rPr>
          <w:lang w:val="es-ES"/>
        </w:rPr>
      </w:pPr>
      <w:r w:rsidRPr="00E72611">
        <w:rPr>
          <w:lang w:val="es-ES"/>
        </w:rPr>
        <w:t xml:space="preserve">Apéndice </w:t>
      </w:r>
      <w:r w:rsidR="0064588F" w:rsidRPr="00E72611">
        <w:rPr>
          <w:lang w:val="es-ES"/>
        </w:rPr>
        <w:t>1</w:t>
      </w:r>
      <w:r w:rsidR="0064588F" w:rsidRPr="00113A00">
        <w:rPr>
          <w:lang w:val="es-ES"/>
        </w:rPr>
        <w:br/>
      </w:r>
      <w:r w:rsidR="0064588F" w:rsidRPr="00113A00">
        <w:rPr>
          <w:lang w:val="es-ES"/>
        </w:rPr>
        <w:br/>
      </w:r>
      <w:r>
        <w:rPr>
          <w:lang w:val="es-ES"/>
        </w:rPr>
        <w:t xml:space="preserve">al </w:t>
      </w:r>
      <w:r w:rsidRPr="00113A00">
        <w:rPr>
          <w:lang w:val="es-ES"/>
        </w:rPr>
        <w:t xml:space="preserve">Anexo </w:t>
      </w:r>
      <w:r w:rsidR="0064588F" w:rsidRPr="00113A00">
        <w:rPr>
          <w:lang w:val="es-ES"/>
        </w:rPr>
        <w:t>1</w:t>
      </w:r>
    </w:p>
    <w:p w:rsidR="0064588F" w:rsidRPr="00113A00" w:rsidRDefault="0064588F" w:rsidP="0064588F">
      <w:pPr>
        <w:pStyle w:val="Normalaftertitle"/>
        <w:rPr>
          <w:lang w:val="es-ES"/>
        </w:rPr>
      </w:pPr>
      <w:r w:rsidRPr="00113A00">
        <w:rPr>
          <w:lang w:val="es-ES"/>
        </w:rPr>
        <w:t>El ejemplo de las pruebas proporcionado en este Apéndice es el realizado en Estados Unidos de América.</w:t>
      </w:r>
    </w:p>
    <w:p w:rsidR="0064588F" w:rsidRPr="00113A00" w:rsidRDefault="0064588F" w:rsidP="006A3B9C">
      <w:pPr>
        <w:pStyle w:val="Heading1"/>
        <w:rPr>
          <w:lang w:val="es-ES"/>
        </w:rPr>
      </w:pPr>
      <w:r w:rsidRPr="00113A00">
        <w:rPr>
          <w:lang w:val="es-ES"/>
        </w:rPr>
        <w:t>1</w:t>
      </w:r>
      <w:r w:rsidRPr="00113A00">
        <w:rPr>
          <w:lang w:val="es-ES"/>
        </w:rPr>
        <w:tab/>
        <w:t>Preparación de las pruebas</w:t>
      </w:r>
    </w:p>
    <w:p w:rsidR="0064588F" w:rsidRPr="00113A00" w:rsidRDefault="0064588F" w:rsidP="0064588F">
      <w:pPr>
        <w:pStyle w:val="Heading2"/>
        <w:rPr>
          <w:lang w:val="es-ES"/>
        </w:rPr>
      </w:pPr>
      <w:r w:rsidRPr="00113A00">
        <w:rPr>
          <w:lang w:val="es-ES"/>
        </w:rPr>
        <w:t>1.1</w:t>
      </w:r>
      <w:r w:rsidRPr="00113A00">
        <w:rPr>
          <w:lang w:val="es-ES"/>
        </w:rPr>
        <w:tab/>
        <w:t>Búsqueda de información sobre el HIBLEO-4FL</w:t>
      </w:r>
    </w:p>
    <w:p w:rsidR="0064588F" w:rsidRPr="00113A00" w:rsidRDefault="0064588F" w:rsidP="0064588F">
      <w:pPr>
        <w:rPr>
          <w:lang w:val="es-ES"/>
        </w:rPr>
      </w:pPr>
      <w:r w:rsidRPr="00113A00">
        <w:rPr>
          <w:lang w:val="es-ES"/>
        </w:rPr>
        <w:t>La preparación de las pruebas precisa la recopilación de la mayor cantidad posible de información sobre la constelación HIBLEO-4FL a partir de los archivos de la UIT (con la referencia RES46/C/182). En este archivo se encuentra la información siguiente sobre este sistema no OSG:</w:t>
      </w:r>
    </w:p>
    <w:p w:rsidR="0064588F" w:rsidRPr="00113A00" w:rsidRDefault="0064588F" w:rsidP="0064588F">
      <w:pPr>
        <w:pStyle w:val="Headingi"/>
        <w:rPr>
          <w:lang w:val="es-ES"/>
        </w:rPr>
      </w:pPr>
      <w:r w:rsidRPr="00113A00">
        <w:rPr>
          <w:lang w:val="es-ES"/>
        </w:rPr>
        <w:t>Configuración de la constelación</w:t>
      </w:r>
    </w:p>
    <w:p w:rsidR="0064588F" w:rsidRPr="00113A00" w:rsidRDefault="0064588F" w:rsidP="00220E0D">
      <w:pPr>
        <w:rPr>
          <w:lang w:val="es-ES"/>
        </w:rPr>
      </w:pPr>
      <w:r w:rsidRPr="00113A00">
        <w:rPr>
          <w:lang w:val="es-ES"/>
        </w:rPr>
        <w:t>HIBLEO-4FL es una constelación no OSG de 48 satélites combinados en ocho planos de seis satélites con una órbita circular a una altitud de 1</w:t>
      </w:r>
      <w:r w:rsidRPr="00113A00">
        <w:rPr>
          <w:rFonts w:ascii="Tms Rmn" w:hAnsi="Tms Rmn"/>
          <w:sz w:val="12"/>
          <w:lang w:val="es-ES"/>
        </w:rPr>
        <w:t> </w:t>
      </w:r>
      <w:r w:rsidRPr="00113A00">
        <w:rPr>
          <w:lang w:val="es-ES"/>
        </w:rPr>
        <w:t>414 km y una inclinación de 52</w:t>
      </w:r>
      <w:r w:rsidR="00220E0D">
        <w:rPr>
          <w:lang w:val="es-ES"/>
        </w:rPr>
        <w:t>°</w:t>
      </w:r>
      <w:r w:rsidRPr="00113A00">
        <w:rPr>
          <w:lang w:val="es-ES"/>
        </w:rPr>
        <w:t>. Los 48 satélites estaban en órbita en el momento de las pruebas.</w:t>
      </w:r>
    </w:p>
    <w:p w:rsidR="0064588F" w:rsidRPr="00113A00" w:rsidRDefault="0064588F" w:rsidP="0064588F">
      <w:pPr>
        <w:pStyle w:val="Headingi"/>
        <w:rPr>
          <w:lang w:val="es-ES"/>
        </w:rPr>
      </w:pPr>
      <w:r w:rsidRPr="00113A00">
        <w:rPr>
          <w:lang w:val="es-ES"/>
        </w:rPr>
        <w:t>Plan de frecuencias</w:t>
      </w:r>
    </w:p>
    <w:p w:rsidR="0064588F" w:rsidRPr="00113A00" w:rsidRDefault="0064588F" w:rsidP="00220E0D">
      <w:pPr>
        <w:rPr>
          <w:lang w:val="es-ES"/>
        </w:rPr>
      </w:pPr>
      <w:r w:rsidRPr="00113A00">
        <w:rPr>
          <w:lang w:val="es-ES"/>
        </w:rPr>
        <w:t>Las frecuencias de las portadoras de telemedida están entre 6</w:t>
      </w:r>
      <w:r w:rsidRPr="00113A00">
        <w:rPr>
          <w:rFonts w:ascii="Tms Rmn" w:hAnsi="Tms Rmn"/>
          <w:sz w:val="12"/>
          <w:lang w:val="es-ES"/>
        </w:rPr>
        <w:t> </w:t>
      </w:r>
      <w:r w:rsidRPr="00113A00">
        <w:rPr>
          <w:lang w:val="es-ES"/>
        </w:rPr>
        <w:t>876 y 6</w:t>
      </w:r>
      <w:r w:rsidRPr="00113A00">
        <w:rPr>
          <w:rFonts w:ascii="Tms Rmn" w:hAnsi="Tms Rmn"/>
          <w:sz w:val="12"/>
          <w:lang w:val="es-ES"/>
        </w:rPr>
        <w:t> </w:t>
      </w:r>
      <w:r w:rsidRPr="00113A00">
        <w:rPr>
          <w:lang w:val="es-ES"/>
        </w:rPr>
        <w:t>877,1 MHz, sin considerar el desplazamiento Doppler. Hay ocho bloques de 13 portadoras de conexión para los enlaces descendentes entre el satélite y la estación de cabecera. La anchura de banda de cada portadora es de 1,23 MHz. Cada bloque ocupa 15,99 MHz (</w:t>
      </w:r>
      <w:r w:rsidR="00220E0D">
        <w:rPr>
          <w:lang w:val="es-ES"/>
        </w:rPr>
        <w:sym w:font="Symbol" w:char="F0B1"/>
      </w:r>
      <w:r w:rsidR="00511BC6">
        <w:rPr>
          <w:lang w:val="es-ES"/>
        </w:rPr>
        <w:t> </w:t>
      </w:r>
      <w:r w:rsidRPr="00113A00">
        <w:rPr>
          <w:lang w:val="es-ES"/>
        </w:rPr>
        <w:t>el desplazamiento Dop</w:t>
      </w:r>
      <w:r>
        <w:rPr>
          <w:lang w:val="es-ES"/>
        </w:rPr>
        <w:t>pler en los enlaces ascendente/</w:t>
      </w:r>
      <w:r w:rsidRPr="00113A00">
        <w:rPr>
          <w:lang w:val="es-ES"/>
        </w:rPr>
        <w:t>descendente) y transmite dos señales con polarizaciones cruzadas.</w:t>
      </w:r>
    </w:p>
    <w:p w:rsidR="0064588F" w:rsidRPr="00113A00" w:rsidRDefault="0064588F" w:rsidP="00220E0D">
      <w:pPr>
        <w:pStyle w:val="Note"/>
        <w:rPr>
          <w:lang w:val="es-ES"/>
        </w:rPr>
      </w:pPr>
      <w:r w:rsidRPr="00113A00">
        <w:rPr>
          <w:lang w:val="es-ES"/>
        </w:rPr>
        <w:t xml:space="preserve">NOTA 1 – El desplazamiento Doppler es de </w:t>
      </w:r>
      <w:r w:rsidR="00220E0D">
        <w:rPr>
          <w:lang w:val="es-ES"/>
        </w:rPr>
        <w:sym w:font="Symbol" w:char="F0B1"/>
      </w:r>
      <w:r w:rsidRPr="00113A00">
        <w:rPr>
          <w:lang w:val="es-ES"/>
        </w:rPr>
        <w:t>135</w:t>
      </w:r>
      <w:r w:rsidR="00511BC6">
        <w:rPr>
          <w:lang w:val="es-ES"/>
        </w:rPr>
        <w:t> </w:t>
      </w:r>
      <w:r w:rsidRPr="00113A00">
        <w:rPr>
          <w:lang w:val="es-ES"/>
        </w:rPr>
        <w:t>kHz para las portadoras de telemedida y para las portadoras de conexión (sólo se ha tenido en cuenta el desplazamiento Doppler del enlace descendente).</w:t>
      </w:r>
    </w:p>
    <w:p w:rsidR="0064588F" w:rsidRPr="00113A00" w:rsidRDefault="0064588F" w:rsidP="0064588F">
      <w:pPr>
        <w:pStyle w:val="Note"/>
        <w:rPr>
          <w:lang w:val="es-ES"/>
        </w:rPr>
      </w:pPr>
      <w:r w:rsidRPr="00113A00">
        <w:rPr>
          <w:lang w:val="es-ES"/>
        </w:rPr>
        <w:t>Esta información ayudará a establecer la concordancia del espectro observado con el plan de frecuencias del HIBLEO</w:t>
      </w:r>
      <w:r w:rsidRPr="00113A00">
        <w:rPr>
          <w:lang w:val="es-ES"/>
        </w:rPr>
        <w:noBreakHyphen/>
        <w:t>4FL.</w:t>
      </w:r>
    </w:p>
    <w:p w:rsidR="0064588F" w:rsidRPr="00113A00" w:rsidRDefault="0064588F" w:rsidP="0064588F">
      <w:pPr>
        <w:pStyle w:val="Headingi"/>
        <w:rPr>
          <w:lang w:val="es-ES"/>
        </w:rPr>
      </w:pPr>
      <w:r w:rsidRPr="00113A00">
        <w:rPr>
          <w:lang w:val="es-ES"/>
        </w:rPr>
        <w:t>Niveles de potencia</w:t>
      </w:r>
    </w:p>
    <w:p w:rsidR="0064588F" w:rsidRPr="00113A00" w:rsidRDefault="0064588F" w:rsidP="0064588F">
      <w:pPr>
        <w:rPr>
          <w:lang w:val="es-ES"/>
        </w:rPr>
      </w:pPr>
      <w:r w:rsidRPr="00113A00">
        <w:rPr>
          <w:lang w:val="es-ES"/>
        </w:rPr>
        <w:t>El Documento RES46/C/142 también proporciona la ganancia y la p.i.r.e. utilizadas por los satélites HIBLEO-4FL en función del ángulo de elevación desde el suelo.</w:t>
      </w:r>
    </w:p>
    <w:p w:rsidR="0064588F" w:rsidRPr="00113A00" w:rsidRDefault="0064588F" w:rsidP="00CA5FA9">
      <w:pPr>
        <w:rPr>
          <w:lang w:val="es-ES"/>
        </w:rPr>
      </w:pPr>
      <w:r w:rsidRPr="00113A00">
        <w:rPr>
          <w:lang w:val="es-ES"/>
        </w:rPr>
        <w:lastRenderedPageBreak/>
        <w:t>A partir del Cuadro</w:t>
      </w:r>
      <w:r w:rsidR="00CA5FA9">
        <w:rPr>
          <w:lang w:val="es-ES"/>
        </w:rPr>
        <w:t> </w:t>
      </w:r>
      <w:r w:rsidRPr="00113A00">
        <w:rPr>
          <w:lang w:val="es-ES"/>
        </w:rPr>
        <w:t>4 es posible calcular el nivel de la dfp declarado a la UIT por el sistema HIBLEO</w:t>
      </w:r>
      <w:r w:rsidRPr="00113A00">
        <w:rPr>
          <w:lang w:val="es-ES"/>
        </w:rPr>
        <w:noBreakHyphen/>
        <w:t>4FL en función del ángulo de elevación (dB(W/(m</w:t>
      </w:r>
      <w:r w:rsidRPr="00113A00">
        <w:rPr>
          <w:position w:val="6"/>
          <w:sz w:val="20"/>
          <w:lang w:val="es-ES"/>
        </w:rPr>
        <w:t>2</w:t>
      </w:r>
      <w:r w:rsidRPr="00113A00">
        <w:rPr>
          <w:lang w:val="es-ES"/>
        </w:rPr>
        <w:t> · 40 kHz))) (véase la Fig. 2).</w:t>
      </w:r>
    </w:p>
    <w:p w:rsidR="0064588F" w:rsidRPr="00113A00" w:rsidRDefault="0064588F" w:rsidP="0064588F">
      <w:pPr>
        <w:pStyle w:val="TableNo"/>
        <w:rPr>
          <w:lang w:val="es-ES"/>
        </w:rPr>
      </w:pPr>
      <w:r w:rsidRPr="00113A00">
        <w:rPr>
          <w:lang w:val="es-ES"/>
        </w:rPr>
        <w:t>CUADRO  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1418"/>
        <w:gridCol w:w="1253"/>
        <w:gridCol w:w="1410"/>
        <w:gridCol w:w="1691"/>
        <w:gridCol w:w="2591"/>
      </w:tblGrid>
      <w:tr w:rsidR="0064588F" w:rsidRPr="00C87450" w:rsidTr="006A3B9C">
        <w:trPr>
          <w:jc w:val="center"/>
        </w:trPr>
        <w:tc>
          <w:tcPr>
            <w:tcW w:w="1276" w:type="dxa"/>
            <w:vAlign w:val="center"/>
          </w:tcPr>
          <w:p w:rsidR="0064588F" w:rsidRPr="00AD067B" w:rsidRDefault="0064588F" w:rsidP="00AD067B">
            <w:pPr>
              <w:pStyle w:val="Tablehead"/>
            </w:pPr>
            <w:r w:rsidRPr="00AD067B">
              <w:t>Elevación (grados)</w:t>
            </w:r>
          </w:p>
        </w:tc>
        <w:tc>
          <w:tcPr>
            <w:tcW w:w="1418" w:type="dxa"/>
            <w:vAlign w:val="center"/>
          </w:tcPr>
          <w:p w:rsidR="0064588F" w:rsidRPr="00AD067B" w:rsidRDefault="0064588F" w:rsidP="00AD067B">
            <w:pPr>
              <w:pStyle w:val="Tablehead"/>
            </w:pPr>
            <w:r w:rsidRPr="00AD067B">
              <w:t>Distancia</w:t>
            </w:r>
            <w:r w:rsidRPr="006A3B9C">
              <w:rPr>
                <w:vertAlign w:val="superscript"/>
              </w:rPr>
              <w:t>(1)</w:t>
            </w:r>
            <w:r w:rsidRPr="00AD067B">
              <w:br/>
              <w:t>(km)</w:t>
            </w:r>
          </w:p>
        </w:tc>
        <w:tc>
          <w:tcPr>
            <w:tcW w:w="1253" w:type="dxa"/>
            <w:vAlign w:val="center"/>
          </w:tcPr>
          <w:p w:rsidR="0064588F" w:rsidRPr="00AD067B" w:rsidRDefault="0064588F" w:rsidP="00AD067B">
            <w:pPr>
              <w:pStyle w:val="Tablehead"/>
            </w:pPr>
            <w:r w:rsidRPr="00AD067B">
              <w:t>Pérdida</w:t>
            </w:r>
            <w:r w:rsidRPr="006A3B9C">
              <w:rPr>
                <w:vertAlign w:val="superscript"/>
              </w:rPr>
              <w:t>(2)</w:t>
            </w:r>
            <w:r w:rsidRPr="00AD067B">
              <w:t xml:space="preserve"> (dBm</w:t>
            </w:r>
            <w:r w:rsidRPr="006A3B9C">
              <w:rPr>
                <w:vertAlign w:val="superscript"/>
              </w:rPr>
              <w:t>2</w:t>
            </w:r>
            <w:r w:rsidRPr="00AD067B">
              <w:t>)</w:t>
            </w:r>
          </w:p>
        </w:tc>
        <w:tc>
          <w:tcPr>
            <w:tcW w:w="1410" w:type="dxa"/>
            <w:vAlign w:val="center"/>
          </w:tcPr>
          <w:p w:rsidR="0064588F" w:rsidRPr="00AD067B" w:rsidRDefault="0064588F" w:rsidP="00AD067B">
            <w:pPr>
              <w:pStyle w:val="Tablehead"/>
            </w:pPr>
            <w:r w:rsidRPr="00AD067B">
              <w:t>Ganancia</w:t>
            </w:r>
            <w:r w:rsidRPr="006A3B9C">
              <w:rPr>
                <w:vertAlign w:val="superscript"/>
              </w:rPr>
              <w:t>(3)</w:t>
            </w:r>
            <w:r w:rsidRPr="00AD067B">
              <w:br/>
              <w:t>(dBi)</w:t>
            </w:r>
          </w:p>
        </w:tc>
        <w:tc>
          <w:tcPr>
            <w:tcW w:w="1691" w:type="dxa"/>
            <w:vAlign w:val="center"/>
          </w:tcPr>
          <w:p w:rsidR="0064588F" w:rsidRPr="00AD067B" w:rsidRDefault="0064588F" w:rsidP="00AD067B">
            <w:pPr>
              <w:pStyle w:val="Tablehead"/>
            </w:pPr>
            <w:r w:rsidRPr="00AD067B">
              <w:t>p.i.r.e.</w:t>
            </w:r>
            <w:r w:rsidRPr="00AD067B">
              <w:br/>
              <w:t>(dB(W/7 kHz))</w:t>
            </w:r>
          </w:p>
        </w:tc>
        <w:tc>
          <w:tcPr>
            <w:tcW w:w="2591" w:type="dxa"/>
            <w:vAlign w:val="center"/>
          </w:tcPr>
          <w:p w:rsidR="0064588F" w:rsidRPr="00A35E95" w:rsidRDefault="0064588F" w:rsidP="00AD067B">
            <w:pPr>
              <w:pStyle w:val="Tablehead"/>
              <w:rPr>
                <w:lang w:val="en-US"/>
              </w:rPr>
            </w:pPr>
            <w:r w:rsidRPr="00A35E95">
              <w:rPr>
                <w:lang w:val="en-US"/>
              </w:rPr>
              <w:t>dfp</w:t>
            </w:r>
            <w:r w:rsidRPr="00A35E95">
              <w:rPr>
                <w:vertAlign w:val="superscript"/>
                <w:lang w:val="en-US"/>
              </w:rPr>
              <w:t>(4)</w:t>
            </w:r>
            <w:r w:rsidRPr="00A35E95">
              <w:rPr>
                <w:lang w:val="en-US"/>
              </w:rPr>
              <w:br/>
              <w:t>(dB(W/(m</w:t>
            </w:r>
            <w:r w:rsidRPr="00A35E95">
              <w:rPr>
                <w:vertAlign w:val="superscript"/>
                <w:lang w:val="en-US"/>
              </w:rPr>
              <w:t>2</w:t>
            </w:r>
            <w:r w:rsidRPr="00A35E95">
              <w:rPr>
                <w:lang w:val="en-US"/>
              </w:rPr>
              <w:t> · 7 kHz)))</w:t>
            </w:r>
          </w:p>
        </w:tc>
      </w:tr>
      <w:tr w:rsidR="0064588F" w:rsidRPr="00113A00" w:rsidTr="006A3B9C">
        <w:trPr>
          <w:jc w:val="center"/>
        </w:trPr>
        <w:tc>
          <w:tcPr>
            <w:tcW w:w="1276" w:type="dxa"/>
          </w:tcPr>
          <w:p w:rsidR="0064588F" w:rsidRPr="00113A00" w:rsidRDefault="0064588F" w:rsidP="00AD067B">
            <w:pPr>
              <w:pStyle w:val="Tabletext"/>
              <w:jc w:val="center"/>
              <w:rPr>
                <w:lang w:val="es-ES"/>
              </w:rPr>
            </w:pPr>
            <w:r w:rsidRPr="00113A00">
              <w:rPr>
                <w:lang w:val="es-ES"/>
              </w:rPr>
              <w:t>0</w:t>
            </w:r>
          </w:p>
          <w:p w:rsidR="0064588F" w:rsidRPr="00113A00" w:rsidRDefault="0064588F" w:rsidP="00AD067B">
            <w:pPr>
              <w:pStyle w:val="Tabletext"/>
              <w:jc w:val="center"/>
              <w:rPr>
                <w:lang w:val="es-ES"/>
              </w:rPr>
            </w:pPr>
            <w:r w:rsidRPr="00113A00">
              <w:rPr>
                <w:lang w:val="es-ES"/>
              </w:rPr>
              <w:t>10</w:t>
            </w:r>
          </w:p>
          <w:p w:rsidR="0064588F" w:rsidRPr="00113A00" w:rsidRDefault="0064588F" w:rsidP="00AD067B">
            <w:pPr>
              <w:pStyle w:val="Tabletext"/>
              <w:jc w:val="center"/>
              <w:rPr>
                <w:lang w:val="es-ES"/>
              </w:rPr>
            </w:pPr>
            <w:r w:rsidRPr="00113A00">
              <w:rPr>
                <w:lang w:val="es-ES"/>
              </w:rPr>
              <w:t>20</w:t>
            </w:r>
          </w:p>
          <w:p w:rsidR="0064588F" w:rsidRPr="00113A00" w:rsidRDefault="0064588F" w:rsidP="00AD067B">
            <w:pPr>
              <w:pStyle w:val="Tabletext"/>
              <w:jc w:val="center"/>
              <w:rPr>
                <w:lang w:val="es-ES"/>
              </w:rPr>
            </w:pPr>
            <w:r w:rsidRPr="00113A00">
              <w:rPr>
                <w:lang w:val="es-ES"/>
              </w:rPr>
              <w:t>30</w:t>
            </w:r>
          </w:p>
          <w:p w:rsidR="0064588F" w:rsidRPr="00113A00" w:rsidRDefault="0064588F" w:rsidP="00AD067B">
            <w:pPr>
              <w:pStyle w:val="Tabletext"/>
              <w:jc w:val="center"/>
              <w:rPr>
                <w:lang w:val="es-ES"/>
              </w:rPr>
            </w:pPr>
            <w:r w:rsidRPr="00113A00">
              <w:rPr>
                <w:lang w:val="es-ES"/>
              </w:rPr>
              <w:t>40</w:t>
            </w:r>
          </w:p>
          <w:p w:rsidR="0064588F" w:rsidRPr="00113A00" w:rsidRDefault="0064588F" w:rsidP="00AD067B">
            <w:pPr>
              <w:pStyle w:val="Tabletext"/>
              <w:jc w:val="center"/>
              <w:rPr>
                <w:lang w:val="es-ES"/>
              </w:rPr>
            </w:pPr>
            <w:r w:rsidRPr="00113A00">
              <w:rPr>
                <w:lang w:val="es-ES"/>
              </w:rPr>
              <w:t>50</w:t>
            </w:r>
          </w:p>
          <w:p w:rsidR="0064588F" w:rsidRPr="00113A00" w:rsidRDefault="0064588F" w:rsidP="00AD067B">
            <w:pPr>
              <w:pStyle w:val="Tabletext"/>
              <w:jc w:val="center"/>
              <w:rPr>
                <w:lang w:val="es-ES"/>
              </w:rPr>
            </w:pPr>
            <w:r w:rsidRPr="00113A00">
              <w:rPr>
                <w:lang w:val="es-ES"/>
              </w:rPr>
              <w:t>60</w:t>
            </w:r>
          </w:p>
          <w:p w:rsidR="0064588F" w:rsidRPr="00113A00" w:rsidRDefault="0064588F" w:rsidP="00AD067B">
            <w:pPr>
              <w:pStyle w:val="Tabletext"/>
              <w:jc w:val="center"/>
              <w:rPr>
                <w:lang w:val="es-ES"/>
              </w:rPr>
            </w:pPr>
            <w:r w:rsidRPr="00113A00">
              <w:rPr>
                <w:lang w:val="es-ES"/>
              </w:rPr>
              <w:t>70</w:t>
            </w:r>
          </w:p>
          <w:p w:rsidR="0064588F" w:rsidRPr="00113A00" w:rsidRDefault="0064588F" w:rsidP="00AD067B">
            <w:pPr>
              <w:pStyle w:val="Tabletext"/>
              <w:jc w:val="center"/>
              <w:rPr>
                <w:lang w:val="es-ES"/>
              </w:rPr>
            </w:pPr>
            <w:r w:rsidRPr="00113A00">
              <w:rPr>
                <w:lang w:val="es-ES"/>
              </w:rPr>
              <w:t>80</w:t>
            </w:r>
          </w:p>
          <w:p w:rsidR="0064588F" w:rsidRPr="00113A00" w:rsidRDefault="0064588F" w:rsidP="00AD067B">
            <w:pPr>
              <w:pStyle w:val="Tabletext"/>
              <w:jc w:val="center"/>
              <w:rPr>
                <w:lang w:val="es-ES"/>
              </w:rPr>
            </w:pPr>
            <w:r w:rsidRPr="00113A00">
              <w:rPr>
                <w:lang w:val="es-ES"/>
              </w:rPr>
              <w:t>90</w:t>
            </w:r>
          </w:p>
        </w:tc>
        <w:tc>
          <w:tcPr>
            <w:tcW w:w="1418" w:type="dxa"/>
          </w:tcPr>
          <w:p w:rsidR="0064588F" w:rsidRPr="00113A00" w:rsidRDefault="0064588F" w:rsidP="00AD067B">
            <w:pPr>
              <w:pStyle w:val="Tabletext"/>
              <w:jc w:val="center"/>
              <w:rPr>
                <w:lang w:val="es-ES"/>
              </w:rPr>
            </w:pPr>
            <w:r w:rsidRPr="00113A00">
              <w:rPr>
                <w:lang w:val="es-ES"/>
              </w:rPr>
              <w:t>4</w:t>
            </w:r>
            <w:r w:rsidRPr="00113A00">
              <w:rPr>
                <w:rFonts w:ascii="Tms Rmn" w:hAnsi="Tms Rmn"/>
                <w:sz w:val="12"/>
                <w:lang w:val="es-ES"/>
              </w:rPr>
              <w:t> </w:t>
            </w:r>
            <w:r w:rsidRPr="00113A00">
              <w:rPr>
                <w:lang w:val="es-ES"/>
              </w:rPr>
              <w:t>476,5</w:t>
            </w:r>
          </w:p>
          <w:p w:rsidR="0064588F" w:rsidRPr="00113A00" w:rsidRDefault="0064588F" w:rsidP="00AD067B">
            <w:pPr>
              <w:pStyle w:val="Tabletext"/>
              <w:jc w:val="center"/>
              <w:rPr>
                <w:lang w:val="es-ES"/>
              </w:rPr>
            </w:pPr>
            <w:r w:rsidRPr="00113A00">
              <w:rPr>
                <w:lang w:val="es-ES"/>
              </w:rPr>
              <w:t>3</w:t>
            </w:r>
            <w:r w:rsidRPr="00113A00">
              <w:rPr>
                <w:rFonts w:ascii="Tms Rmn" w:hAnsi="Tms Rmn"/>
                <w:sz w:val="12"/>
                <w:lang w:val="es-ES"/>
              </w:rPr>
              <w:t> </w:t>
            </w:r>
            <w:r w:rsidRPr="00113A00">
              <w:rPr>
                <w:lang w:val="es-ES"/>
              </w:rPr>
              <w:t>504,4</w:t>
            </w:r>
          </w:p>
          <w:p w:rsidR="0064588F" w:rsidRPr="00113A00" w:rsidRDefault="0064588F" w:rsidP="00AD067B">
            <w:pPr>
              <w:pStyle w:val="Tabletext"/>
              <w:jc w:val="center"/>
              <w:rPr>
                <w:lang w:val="es-ES"/>
              </w:rPr>
            </w:pPr>
            <w:r w:rsidRPr="00113A00">
              <w:rPr>
                <w:lang w:val="es-ES"/>
              </w:rPr>
              <w:t>2</w:t>
            </w:r>
            <w:r w:rsidRPr="00113A00">
              <w:rPr>
                <w:rFonts w:ascii="Tms Rmn" w:hAnsi="Tms Rmn"/>
                <w:sz w:val="12"/>
                <w:lang w:val="es-ES"/>
              </w:rPr>
              <w:t> </w:t>
            </w:r>
            <w:r w:rsidRPr="00113A00">
              <w:rPr>
                <w:lang w:val="es-ES"/>
              </w:rPr>
              <w:t>798,4</w:t>
            </w:r>
          </w:p>
          <w:p w:rsidR="0064588F" w:rsidRPr="00113A00" w:rsidRDefault="0064588F" w:rsidP="00AD067B">
            <w:pPr>
              <w:pStyle w:val="Tabletext"/>
              <w:jc w:val="center"/>
              <w:rPr>
                <w:lang w:val="es-ES"/>
              </w:rPr>
            </w:pPr>
            <w:r w:rsidRPr="00113A00">
              <w:rPr>
                <w:lang w:val="es-ES"/>
              </w:rPr>
              <w:t>2</w:t>
            </w:r>
            <w:r w:rsidRPr="00113A00">
              <w:rPr>
                <w:rFonts w:ascii="Tms Rmn" w:hAnsi="Tms Rmn"/>
                <w:sz w:val="12"/>
                <w:lang w:val="es-ES"/>
              </w:rPr>
              <w:t> </w:t>
            </w:r>
            <w:r w:rsidRPr="00113A00">
              <w:rPr>
                <w:lang w:val="es-ES"/>
              </w:rPr>
              <w:t>307,3</w:t>
            </w:r>
          </w:p>
          <w:p w:rsidR="0064588F" w:rsidRPr="00113A00" w:rsidRDefault="0064588F" w:rsidP="00AD067B">
            <w:pPr>
              <w:pStyle w:val="Tabletext"/>
              <w:jc w:val="center"/>
              <w:rPr>
                <w:lang w:val="es-ES"/>
              </w:rPr>
            </w:pPr>
            <w:r w:rsidRPr="00113A00">
              <w:rPr>
                <w:lang w:val="es-ES"/>
              </w:rPr>
              <w:t>1</w:t>
            </w:r>
            <w:r w:rsidRPr="00113A00">
              <w:rPr>
                <w:rFonts w:ascii="Tms Rmn" w:hAnsi="Tms Rmn"/>
                <w:sz w:val="12"/>
                <w:lang w:val="es-ES"/>
              </w:rPr>
              <w:t> </w:t>
            </w:r>
            <w:r w:rsidRPr="00113A00">
              <w:rPr>
                <w:lang w:val="es-ES"/>
              </w:rPr>
              <w:t>970,5</w:t>
            </w:r>
          </w:p>
          <w:p w:rsidR="0064588F" w:rsidRPr="00113A00" w:rsidRDefault="0064588F" w:rsidP="00AD067B">
            <w:pPr>
              <w:pStyle w:val="Tabletext"/>
              <w:jc w:val="center"/>
              <w:rPr>
                <w:lang w:val="es-ES"/>
              </w:rPr>
            </w:pPr>
            <w:r w:rsidRPr="00113A00">
              <w:rPr>
                <w:lang w:val="es-ES"/>
              </w:rPr>
              <w:t>1</w:t>
            </w:r>
            <w:r w:rsidRPr="00113A00">
              <w:rPr>
                <w:rFonts w:ascii="Tms Rmn" w:hAnsi="Tms Rmn"/>
                <w:sz w:val="12"/>
                <w:lang w:val="es-ES"/>
              </w:rPr>
              <w:t> </w:t>
            </w:r>
            <w:r w:rsidRPr="00113A00">
              <w:rPr>
                <w:lang w:val="es-ES"/>
              </w:rPr>
              <w:t>740,7</w:t>
            </w:r>
          </w:p>
          <w:p w:rsidR="0064588F" w:rsidRPr="00113A00" w:rsidRDefault="0064588F" w:rsidP="00AD067B">
            <w:pPr>
              <w:pStyle w:val="Tabletext"/>
              <w:jc w:val="center"/>
              <w:rPr>
                <w:lang w:val="es-ES"/>
              </w:rPr>
            </w:pPr>
            <w:r w:rsidRPr="00113A00">
              <w:rPr>
                <w:lang w:val="es-ES"/>
              </w:rPr>
              <w:t>1</w:t>
            </w:r>
            <w:r w:rsidRPr="00113A00">
              <w:rPr>
                <w:rFonts w:ascii="Tms Rmn" w:hAnsi="Tms Rmn"/>
                <w:sz w:val="12"/>
                <w:lang w:val="es-ES"/>
              </w:rPr>
              <w:t> </w:t>
            </w:r>
            <w:r w:rsidRPr="00113A00">
              <w:rPr>
                <w:lang w:val="es-ES"/>
              </w:rPr>
              <w:t>586,3</w:t>
            </w:r>
          </w:p>
          <w:p w:rsidR="0064588F" w:rsidRPr="00113A00" w:rsidRDefault="0064588F" w:rsidP="00AD067B">
            <w:pPr>
              <w:pStyle w:val="Tabletext"/>
              <w:jc w:val="center"/>
              <w:rPr>
                <w:lang w:val="es-ES"/>
              </w:rPr>
            </w:pPr>
            <w:r w:rsidRPr="00113A00">
              <w:rPr>
                <w:lang w:val="es-ES"/>
              </w:rPr>
              <w:t>1</w:t>
            </w:r>
            <w:r w:rsidRPr="00113A00">
              <w:rPr>
                <w:rFonts w:ascii="Tms Rmn" w:hAnsi="Tms Rmn"/>
                <w:sz w:val="12"/>
                <w:lang w:val="es-ES"/>
              </w:rPr>
              <w:t> </w:t>
            </w:r>
            <w:r w:rsidRPr="00113A00">
              <w:rPr>
                <w:lang w:val="es-ES"/>
              </w:rPr>
              <w:t>487,3</w:t>
            </w:r>
          </w:p>
          <w:p w:rsidR="0064588F" w:rsidRPr="00113A00" w:rsidRDefault="0064588F" w:rsidP="00AD067B">
            <w:pPr>
              <w:pStyle w:val="Tabletext"/>
              <w:jc w:val="center"/>
              <w:rPr>
                <w:lang w:val="es-ES"/>
              </w:rPr>
            </w:pPr>
            <w:r w:rsidRPr="00113A00">
              <w:rPr>
                <w:lang w:val="es-ES"/>
              </w:rPr>
              <w:t>1</w:t>
            </w:r>
            <w:r w:rsidRPr="00113A00">
              <w:rPr>
                <w:rFonts w:ascii="Tms Rmn" w:hAnsi="Tms Rmn"/>
                <w:sz w:val="12"/>
                <w:lang w:val="es-ES"/>
              </w:rPr>
              <w:t> </w:t>
            </w:r>
            <w:r w:rsidRPr="00113A00">
              <w:rPr>
                <w:lang w:val="es-ES"/>
              </w:rPr>
              <w:t>432</w:t>
            </w:r>
            <w:r w:rsidR="00EB0DB7">
              <w:rPr>
                <w:lang w:val="es-ES"/>
              </w:rPr>
              <w:t>  </w:t>
            </w:r>
          </w:p>
          <w:p w:rsidR="0064588F" w:rsidRPr="00113A00" w:rsidRDefault="0064588F" w:rsidP="00EB0DB7">
            <w:pPr>
              <w:pStyle w:val="Tabletext"/>
              <w:jc w:val="center"/>
              <w:rPr>
                <w:lang w:val="es-ES"/>
              </w:rPr>
            </w:pPr>
            <w:r w:rsidRPr="00113A00">
              <w:rPr>
                <w:lang w:val="es-ES"/>
              </w:rPr>
              <w:t>1</w:t>
            </w:r>
            <w:r w:rsidRPr="00113A00">
              <w:rPr>
                <w:rFonts w:ascii="Tms Rmn" w:hAnsi="Tms Rmn"/>
                <w:sz w:val="12"/>
                <w:lang w:val="es-ES"/>
              </w:rPr>
              <w:t> </w:t>
            </w:r>
            <w:r w:rsidRPr="00113A00">
              <w:rPr>
                <w:lang w:val="es-ES"/>
              </w:rPr>
              <w:t>414</w:t>
            </w:r>
            <w:r w:rsidR="00EB0DB7" w:rsidRPr="006A3B9C">
              <w:rPr>
                <w:vertAlign w:val="superscript"/>
              </w:rPr>
              <w:t>(</w:t>
            </w:r>
            <w:r w:rsidR="00EB0DB7">
              <w:rPr>
                <w:vertAlign w:val="superscript"/>
              </w:rPr>
              <w:t>5</w:t>
            </w:r>
            <w:r w:rsidR="00EB0DB7" w:rsidRPr="006A3B9C">
              <w:rPr>
                <w:vertAlign w:val="superscript"/>
              </w:rPr>
              <w:t>)</w:t>
            </w:r>
          </w:p>
        </w:tc>
        <w:tc>
          <w:tcPr>
            <w:tcW w:w="1253" w:type="dxa"/>
          </w:tcPr>
          <w:p w:rsidR="0064588F" w:rsidRPr="00113A00" w:rsidRDefault="0064588F" w:rsidP="00AD067B">
            <w:pPr>
              <w:pStyle w:val="Tabletext"/>
              <w:jc w:val="center"/>
              <w:rPr>
                <w:lang w:val="es-ES"/>
              </w:rPr>
            </w:pPr>
            <w:r w:rsidRPr="00113A00">
              <w:rPr>
                <w:lang w:val="es-ES"/>
              </w:rPr>
              <w:t>144</w:t>
            </w:r>
          </w:p>
          <w:p w:rsidR="0064588F" w:rsidRPr="00113A00" w:rsidRDefault="0064588F" w:rsidP="00AD067B">
            <w:pPr>
              <w:pStyle w:val="Tabletext"/>
              <w:jc w:val="center"/>
              <w:rPr>
                <w:lang w:val="es-ES"/>
              </w:rPr>
            </w:pPr>
            <w:r w:rsidRPr="00113A00">
              <w:rPr>
                <w:lang w:val="es-ES"/>
              </w:rPr>
              <w:t>141,9</w:t>
            </w:r>
          </w:p>
          <w:p w:rsidR="0064588F" w:rsidRPr="00113A00" w:rsidRDefault="0064588F" w:rsidP="00AD067B">
            <w:pPr>
              <w:pStyle w:val="Tabletext"/>
              <w:jc w:val="center"/>
              <w:rPr>
                <w:lang w:val="es-ES"/>
              </w:rPr>
            </w:pPr>
            <w:r w:rsidRPr="00113A00">
              <w:rPr>
                <w:lang w:val="es-ES"/>
              </w:rPr>
              <w:t>139,9</w:t>
            </w:r>
          </w:p>
          <w:p w:rsidR="0064588F" w:rsidRPr="00113A00" w:rsidRDefault="0064588F" w:rsidP="00AD067B">
            <w:pPr>
              <w:pStyle w:val="Tabletext"/>
              <w:jc w:val="center"/>
              <w:rPr>
                <w:lang w:val="es-ES"/>
              </w:rPr>
            </w:pPr>
            <w:r w:rsidRPr="00113A00">
              <w:rPr>
                <w:lang w:val="es-ES"/>
              </w:rPr>
              <w:t>138,3</w:t>
            </w:r>
          </w:p>
          <w:p w:rsidR="0064588F" w:rsidRPr="00113A00" w:rsidRDefault="0064588F" w:rsidP="00AD067B">
            <w:pPr>
              <w:pStyle w:val="Tabletext"/>
              <w:jc w:val="center"/>
              <w:rPr>
                <w:lang w:val="es-ES"/>
              </w:rPr>
            </w:pPr>
            <w:r w:rsidRPr="00113A00">
              <w:rPr>
                <w:lang w:val="es-ES"/>
              </w:rPr>
              <w:t>136,9</w:t>
            </w:r>
          </w:p>
          <w:p w:rsidR="0064588F" w:rsidRPr="00113A00" w:rsidRDefault="0064588F" w:rsidP="00AD067B">
            <w:pPr>
              <w:pStyle w:val="Tabletext"/>
              <w:jc w:val="center"/>
              <w:rPr>
                <w:lang w:val="es-ES"/>
              </w:rPr>
            </w:pPr>
            <w:r w:rsidRPr="00113A00">
              <w:rPr>
                <w:lang w:val="es-ES"/>
              </w:rPr>
              <w:t>135,8</w:t>
            </w:r>
          </w:p>
          <w:p w:rsidR="0064588F" w:rsidRPr="00113A00" w:rsidRDefault="0064588F" w:rsidP="00AD067B">
            <w:pPr>
              <w:pStyle w:val="Tabletext"/>
              <w:jc w:val="center"/>
              <w:rPr>
                <w:lang w:val="es-ES"/>
              </w:rPr>
            </w:pPr>
            <w:r w:rsidRPr="00113A00">
              <w:rPr>
                <w:lang w:val="es-ES"/>
              </w:rPr>
              <w:t>135</w:t>
            </w:r>
          </w:p>
          <w:p w:rsidR="0064588F" w:rsidRPr="00113A00" w:rsidRDefault="0064588F" w:rsidP="00AD067B">
            <w:pPr>
              <w:pStyle w:val="Tabletext"/>
              <w:jc w:val="center"/>
              <w:rPr>
                <w:lang w:val="es-ES"/>
              </w:rPr>
            </w:pPr>
            <w:r w:rsidRPr="00113A00">
              <w:rPr>
                <w:lang w:val="es-ES"/>
              </w:rPr>
              <w:t>134,4</w:t>
            </w:r>
          </w:p>
          <w:p w:rsidR="0064588F" w:rsidRPr="00113A00" w:rsidRDefault="0064588F" w:rsidP="00AD067B">
            <w:pPr>
              <w:pStyle w:val="Tabletext"/>
              <w:jc w:val="center"/>
              <w:rPr>
                <w:lang w:val="es-ES"/>
              </w:rPr>
            </w:pPr>
            <w:r w:rsidRPr="00113A00">
              <w:rPr>
                <w:lang w:val="es-ES"/>
              </w:rPr>
              <w:t>134,1</w:t>
            </w:r>
          </w:p>
          <w:p w:rsidR="0064588F" w:rsidRPr="00113A00" w:rsidRDefault="0064588F" w:rsidP="00AD067B">
            <w:pPr>
              <w:pStyle w:val="Tabletext"/>
              <w:jc w:val="center"/>
              <w:rPr>
                <w:lang w:val="es-ES"/>
              </w:rPr>
            </w:pPr>
            <w:r w:rsidRPr="00113A00">
              <w:rPr>
                <w:lang w:val="es-ES"/>
              </w:rPr>
              <w:t>134</w:t>
            </w:r>
          </w:p>
        </w:tc>
        <w:tc>
          <w:tcPr>
            <w:tcW w:w="1410" w:type="dxa"/>
          </w:tcPr>
          <w:p w:rsidR="0064588F" w:rsidRPr="00113A00" w:rsidRDefault="0064588F" w:rsidP="00AD067B">
            <w:pPr>
              <w:pStyle w:val="Tabletext"/>
              <w:jc w:val="center"/>
              <w:rPr>
                <w:lang w:val="es-ES"/>
              </w:rPr>
            </w:pPr>
            <w:r w:rsidRPr="00113A00">
              <w:rPr>
                <w:lang w:val="es-ES"/>
              </w:rPr>
              <w:t>36,3</w:t>
            </w:r>
          </w:p>
          <w:p w:rsidR="0064588F" w:rsidRPr="00113A00" w:rsidRDefault="0064588F" w:rsidP="00AD067B">
            <w:pPr>
              <w:pStyle w:val="Tabletext"/>
              <w:jc w:val="center"/>
              <w:rPr>
                <w:lang w:val="es-ES"/>
              </w:rPr>
            </w:pPr>
            <w:r w:rsidRPr="00113A00">
              <w:rPr>
                <w:lang w:val="es-ES"/>
              </w:rPr>
              <w:t>36,3</w:t>
            </w:r>
          </w:p>
          <w:p w:rsidR="0064588F" w:rsidRPr="00113A00" w:rsidRDefault="0064588F" w:rsidP="00AD067B">
            <w:pPr>
              <w:pStyle w:val="Tabletext"/>
              <w:jc w:val="center"/>
              <w:rPr>
                <w:lang w:val="es-ES"/>
              </w:rPr>
            </w:pPr>
            <w:r w:rsidRPr="00113A00">
              <w:rPr>
                <w:lang w:val="es-ES"/>
              </w:rPr>
              <w:t>36,3</w:t>
            </w:r>
          </w:p>
          <w:p w:rsidR="0064588F" w:rsidRPr="00113A00" w:rsidRDefault="0064588F" w:rsidP="00AD067B">
            <w:pPr>
              <w:pStyle w:val="Tabletext"/>
              <w:jc w:val="center"/>
              <w:rPr>
                <w:lang w:val="es-ES"/>
              </w:rPr>
            </w:pPr>
            <w:r w:rsidRPr="00113A00">
              <w:rPr>
                <w:lang w:val="es-ES"/>
              </w:rPr>
              <w:t>36,3</w:t>
            </w:r>
          </w:p>
          <w:p w:rsidR="0064588F" w:rsidRPr="00113A00" w:rsidRDefault="0064588F" w:rsidP="00AD067B">
            <w:pPr>
              <w:pStyle w:val="Tabletext"/>
              <w:jc w:val="center"/>
              <w:rPr>
                <w:lang w:val="es-ES"/>
              </w:rPr>
            </w:pPr>
            <w:r w:rsidRPr="00113A00">
              <w:rPr>
                <w:lang w:val="es-ES"/>
              </w:rPr>
              <w:t>36,3</w:t>
            </w:r>
          </w:p>
          <w:p w:rsidR="0064588F" w:rsidRPr="00113A00" w:rsidRDefault="0064588F" w:rsidP="00AD067B">
            <w:pPr>
              <w:pStyle w:val="Tabletext"/>
              <w:jc w:val="center"/>
              <w:rPr>
                <w:lang w:val="es-ES"/>
              </w:rPr>
            </w:pPr>
            <w:r w:rsidRPr="00113A00">
              <w:rPr>
                <w:lang w:val="es-ES"/>
              </w:rPr>
              <w:t>36,3</w:t>
            </w:r>
          </w:p>
          <w:p w:rsidR="0064588F" w:rsidRPr="00113A00" w:rsidRDefault="0064588F" w:rsidP="00AD067B">
            <w:pPr>
              <w:pStyle w:val="Tabletext"/>
              <w:jc w:val="center"/>
              <w:rPr>
                <w:lang w:val="es-ES"/>
              </w:rPr>
            </w:pPr>
            <w:r w:rsidRPr="00113A00">
              <w:rPr>
                <w:lang w:val="es-ES"/>
              </w:rPr>
              <w:t>36,3</w:t>
            </w:r>
          </w:p>
          <w:p w:rsidR="0064588F" w:rsidRPr="00113A00" w:rsidRDefault="0064588F" w:rsidP="00AD067B">
            <w:pPr>
              <w:pStyle w:val="Tabletext"/>
              <w:jc w:val="center"/>
              <w:rPr>
                <w:lang w:val="es-ES"/>
              </w:rPr>
            </w:pPr>
            <w:r w:rsidRPr="00113A00">
              <w:rPr>
                <w:lang w:val="es-ES"/>
              </w:rPr>
              <w:t>36,3</w:t>
            </w:r>
          </w:p>
          <w:p w:rsidR="0064588F" w:rsidRPr="00113A00" w:rsidRDefault="0064588F" w:rsidP="00AD067B">
            <w:pPr>
              <w:pStyle w:val="Tabletext"/>
              <w:jc w:val="center"/>
              <w:rPr>
                <w:lang w:val="es-ES"/>
              </w:rPr>
            </w:pPr>
            <w:r w:rsidRPr="00113A00">
              <w:rPr>
                <w:lang w:val="es-ES"/>
              </w:rPr>
              <w:t>36,3</w:t>
            </w:r>
          </w:p>
          <w:p w:rsidR="0064588F" w:rsidRPr="00113A00" w:rsidRDefault="0064588F" w:rsidP="00AD067B">
            <w:pPr>
              <w:pStyle w:val="Tabletext"/>
              <w:jc w:val="center"/>
              <w:rPr>
                <w:lang w:val="es-ES"/>
              </w:rPr>
            </w:pPr>
            <w:r w:rsidRPr="00113A00">
              <w:rPr>
                <w:lang w:val="es-ES"/>
              </w:rPr>
              <w:t>36,3</w:t>
            </w:r>
          </w:p>
        </w:tc>
        <w:tc>
          <w:tcPr>
            <w:tcW w:w="1691" w:type="dxa"/>
          </w:tcPr>
          <w:p w:rsidR="0064588F" w:rsidRPr="00113A00" w:rsidRDefault="0064588F" w:rsidP="00AD067B">
            <w:pPr>
              <w:pStyle w:val="Tabletext"/>
              <w:jc w:val="center"/>
              <w:rPr>
                <w:lang w:val="es-ES"/>
              </w:rPr>
            </w:pPr>
            <w:r w:rsidRPr="00113A00">
              <w:rPr>
                <w:lang w:val="es-ES"/>
              </w:rPr>
              <w:t>–11,6</w:t>
            </w:r>
          </w:p>
          <w:p w:rsidR="0064588F" w:rsidRPr="00113A00" w:rsidRDefault="0064588F" w:rsidP="00AD067B">
            <w:pPr>
              <w:pStyle w:val="Tabletext"/>
              <w:jc w:val="center"/>
              <w:rPr>
                <w:lang w:val="es-ES"/>
              </w:rPr>
            </w:pPr>
            <w:r w:rsidRPr="00113A00">
              <w:rPr>
                <w:lang w:val="es-ES"/>
              </w:rPr>
              <w:t>–11,6</w:t>
            </w:r>
          </w:p>
          <w:p w:rsidR="0064588F" w:rsidRPr="00113A00" w:rsidRDefault="0064588F" w:rsidP="00AD067B">
            <w:pPr>
              <w:pStyle w:val="Tabletext"/>
              <w:jc w:val="center"/>
              <w:rPr>
                <w:lang w:val="es-ES"/>
              </w:rPr>
            </w:pPr>
            <w:r w:rsidRPr="00113A00">
              <w:rPr>
                <w:lang w:val="es-ES"/>
              </w:rPr>
              <w:t>–10,6</w:t>
            </w:r>
          </w:p>
          <w:p w:rsidR="0064588F" w:rsidRPr="00113A00" w:rsidRDefault="0064588F" w:rsidP="00AD067B">
            <w:pPr>
              <w:pStyle w:val="Tabletext"/>
              <w:jc w:val="center"/>
              <w:rPr>
                <w:lang w:val="es-ES"/>
              </w:rPr>
            </w:pPr>
            <w:r w:rsidRPr="00113A00">
              <w:rPr>
                <w:lang w:val="es-ES"/>
              </w:rPr>
              <w:t>–8,6</w:t>
            </w:r>
          </w:p>
          <w:p w:rsidR="0064588F" w:rsidRPr="00113A00" w:rsidRDefault="0064588F" w:rsidP="00AD067B">
            <w:pPr>
              <w:pStyle w:val="Tabletext"/>
              <w:jc w:val="center"/>
              <w:rPr>
                <w:lang w:val="es-ES"/>
              </w:rPr>
            </w:pPr>
            <w:r w:rsidRPr="00113A00">
              <w:rPr>
                <w:lang w:val="es-ES"/>
              </w:rPr>
              <w:t>–7,6</w:t>
            </w:r>
          </w:p>
          <w:p w:rsidR="0064588F" w:rsidRPr="00113A00" w:rsidRDefault="0064588F" w:rsidP="00AD067B">
            <w:pPr>
              <w:pStyle w:val="Tabletext"/>
              <w:jc w:val="center"/>
              <w:rPr>
                <w:lang w:val="es-ES"/>
              </w:rPr>
            </w:pPr>
            <w:r w:rsidRPr="00113A00">
              <w:rPr>
                <w:lang w:val="es-ES"/>
              </w:rPr>
              <w:t>–7,6</w:t>
            </w:r>
          </w:p>
          <w:p w:rsidR="0064588F" w:rsidRPr="00113A00" w:rsidRDefault="0064588F" w:rsidP="00AD067B">
            <w:pPr>
              <w:pStyle w:val="Tabletext"/>
              <w:jc w:val="center"/>
              <w:rPr>
                <w:lang w:val="es-ES"/>
              </w:rPr>
            </w:pPr>
            <w:r w:rsidRPr="00113A00">
              <w:rPr>
                <w:lang w:val="es-ES"/>
              </w:rPr>
              <w:t>–8,6</w:t>
            </w:r>
          </w:p>
          <w:p w:rsidR="0064588F" w:rsidRPr="00113A00" w:rsidRDefault="0064588F" w:rsidP="00AD067B">
            <w:pPr>
              <w:pStyle w:val="Tabletext"/>
              <w:jc w:val="center"/>
              <w:rPr>
                <w:lang w:val="es-ES"/>
              </w:rPr>
            </w:pPr>
            <w:r w:rsidRPr="00113A00">
              <w:rPr>
                <w:lang w:val="es-ES"/>
              </w:rPr>
              <w:t>–10,6</w:t>
            </w:r>
          </w:p>
          <w:p w:rsidR="0064588F" w:rsidRPr="00113A00" w:rsidRDefault="0064588F" w:rsidP="00AD067B">
            <w:pPr>
              <w:pStyle w:val="Tabletext"/>
              <w:jc w:val="center"/>
              <w:rPr>
                <w:lang w:val="es-ES"/>
              </w:rPr>
            </w:pPr>
            <w:r w:rsidRPr="00113A00">
              <w:rPr>
                <w:lang w:val="es-ES"/>
              </w:rPr>
              <w:t>–12,6</w:t>
            </w:r>
          </w:p>
          <w:p w:rsidR="0064588F" w:rsidRPr="00113A00" w:rsidRDefault="0064588F" w:rsidP="00AD067B">
            <w:pPr>
              <w:pStyle w:val="Tabletext"/>
              <w:jc w:val="center"/>
              <w:rPr>
                <w:lang w:val="es-ES"/>
              </w:rPr>
            </w:pPr>
            <w:r w:rsidRPr="00113A00">
              <w:rPr>
                <w:lang w:val="es-ES"/>
              </w:rPr>
              <w:t>–14,6</w:t>
            </w:r>
          </w:p>
        </w:tc>
        <w:tc>
          <w:tcPr>
            <w:tcW w:w="2591" w:type="dxa"/>
          </w:tcPr>
          <w:p w:rsidR="0064588F" w:rsidRPr="00113A00" w:rsidRDefault="0064588F" w:rsidP="00AD067B">
            <w:pPr>
              <w:pStyle w:val="Tabletext"/>
              <w:jc w:val="center"/>
              <w:rPr>
                <w:lang w:val="es-ES"/>
              </w:rPr>
            </w:pPr>
            <w:r w:rsidRPr="00113A00">
              <w:rPr>
                <w:lang w:val="es-ES"/>
              </w:rPr>
              <w:sym w:font="Symbol" w:char="F02D"/>
            </w:r>
            <w:r w:rsidRPr="00113A00">
              <w:rPr>
                <w:lang w:val="es-ES"/>
              </w:rPr>
              <w:t>155,6</w:t>
            </w:r>
          </w:p>
          <w:p w:rsidR="0064588F" w:rsidRPr="00113A00" w:rsidRDefault="0064588F" w:rsidP="00AD067B">
            <w:pPr>
              <w:pStyle w:val="Tabletext"/>
              <w:jc w:val="center"/>
              <w:rPr>
                <w:lang w:val="es-ES"/>
              </w:rPr>
            </w:pPr>
            <w:r w:rsidRPr="00113A00">
              <w:rPr>
                <w:lang w:val="es-ES"/>
              </w:rPr>
              <w:t>–153,5</w:t>
            </w:r>
          </w:p>
          <w:p w:rsidR="0064588F" w:rsidRPr="00113A00" w:rsidRDefault="0064588F" w:rsidP="00AD067B">
            <w:pPr>
              <w:pStyle w:val="Tabletext"/>
              <w:jc w:val="center"/>
              <w:rPr>
                <w:lang w:val="es-ES"/>
              </w:rPr>
            </w:pPr>
            <w:r w:rsidRPr="00113A00">
              <w:rPr>
                <w:lang w:val="es-ES"/>
              </w:rPr>
              <w:t>–150,5</w:t>
            </w:r>
          </w:p>
          <w:p w:rsidR="0064588F" w:rsidRPr="00113A00" w:rsidRDefault="0064588F" w:rsidP="00AD067B">
            <w:pPr>
              <w:pStyle w:val="Tabletext"/>
              <w:jc w:val="center"/>
              <w:rPr>
                <w:lang w:val="es-ES"/>
              </w:rPr>
            </w:pPr>
            <w:r w:rsidRPr="00113A00">
              <w:rPr>
                <w:lang w:val="es-ES"/>
              </w:rPr>
              <w:t>–146,9</w:t>
            </w:r>
          </w:p>
          <w:p w:rsidR="0064588F" w:rsidRPr="00113A00" w:rsidRDefault="0064588F" w:rsidP="00AD067B">
            <w:pPr>
              <w:pStyle w:val="Tabletext"/>
              <w:jc w:val="center"/>
              <w:rPr>
                <w:lang w:val="es-ES"/>
              </w:rPr>
            </w:pPr>
            <w:r w:rsidRPr="00113A00">
              <w:rPr>
                <w:lang w:val="es-ES"/>
              </w:rPr>
              <w:t>–144,5</w:t>
            </w:r>
          </w:p>
          <w:p w:rsidR="0064588F" w:rsidRPr="00113A00" w:rsidRDefault="0064588F" w:rsidP="00AD067B">
            <w:pPr>
              <w:pStyle w:val="Tabletext"/>
              <w:jc w:val="center"/>
              <w:rPr>
                <w:lang w:val="es-ES"/>
              </w:rPr>
            </w:pPr>
            <w:r w:rsidRPr="00113A00">
              <w:rPr>
                <w:lang w:val="es-ES"/>
              </w:rPr>
              <w:t>–143,4</w:t>
            </w:r>
          </w:p>
          <w:p w:rsidR="0064588F" w:rsidRPr="00113A00" w:rsidRDefault="0064588F" w:rsidP="00AD067B">
            <w:pPr>
              <w:pStyle w:val="Tabletext"/>
              <w:jc w:val="center"/>
              <w:rPr>
                <w:lang w:val="es-ES"/>
              </w:rPr>
            </w:pPr>
            <w:r w:rsidRPr="00113A00">
              <w:rPr>
                <w:lang w:val="es-ES"/>
              </w:rPr>
              <w:t>–143,6</w:t>
            </w:r>
          </w:p>
          <w:p w:rsidR="0064588F" w:rsidRPr="00113A00" w:rsidRDefault="0064588F" w:rsidP="00AD067B">
            <w:pPr>
              <w:pStyle w:val="Tabletext"/>
              <w:jc w:val="center"/>
              <w:rPr>
                <w:lang w:val="es-ES"/>
              </w:rPr>
            </w:pPr>
            <w:r w:rsidRPr="00113A00">
              <w:rPr>
                <w:lang w:val="es-ES"/>
              </w:rPr>
              <w:t>–145</w:t>
            </w:r>
          </w:p>
          <w:p w:rsidR="0064588F" w:rsidRPr="00113A00" w:rsidRDefault="0064588F" w:rsidP="00AD067B">
            <w:pPr>
              <w:pStyle w:val="Tabletext"/>
              <w:jc w:val="center"/>
              <w:rPr>
                <w:lang w:val="es-ES"/>
              </w:rPr>
            </w:pPr>
            <w:r w:rsidRPr="00113A00">
              <w:rPr>
                <w:lang w:val="es-ES"/>
              </w:rPr>
              <w:t>–146,7</w:t>
            </w:r>
          </w:p>
          <w:p w:rsidR="0064588F" w:rsidRPr="00113A00" w:rsidRDefault="0064588F" w:rsidP="00AD067B">
            <w:pPr>
              <w:pStyle w:val="Tabletext"/>
              <w:jc w:val="center"/>
              <w:rPr>
                <w:lang w:val="es-ES"/>
              </w:rPr>
            </w:pPr>
            <w:r w:rsidRPr="00113A00">
              <w:rPr>
                <w:lang w:val="es-ES"/>
              </w:rPr>
              <w:t>–148,6</w:t>
            </w:r>
          </w:p>
        </w:tc>
      </w:tr>
      <w:tr w:rsidR="0064588F" w:rsidRPr="00C87450" w:rsidTr="00AD06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Pr>
          <w:p w:rsidR="0064588F" w:rsidRPr="00113A00" w:rsidRDefault="0064588F" w:rsidP="00505A5F">
            <w:pPr>
              <w:pStyle w:val="Tablelegend"/>
              <w:rPr>
                <w:lang w:val="es-ES"/>
              </w:rPr>
            </w:pPr>
            <w:r w:rsidRPr="00F7012B">
              <w:rPr>
                <w:vertAlign w:val="superscript"/>
                <w:lang w:val="es-ES_tradnl"/>
              </w:rPr>
              <w:t>(1)</w:t>
            </w:r>
            <w:r w:rsidRPr="00113A00">
              <w:rPr>
                <w:lang w:val="es-ES"/>
              </w:rPr>
              <w:tab/>
            </w:r>
            <w:r w:rsidRPr="00064DAC">
              <w:rPr>
                <w:lang w:val="es-ES_tradnl"/>
              </w:rPr>
              <w:t>La</w:t>
            </w:r>
            <w:r w:rsidRPr="00113A00">
              <w:rPr>
                <w:lang w:val="es-ES"/>
              </w:rPr>
              <w:t xml:space="preserve"> fórmula para el cálculo de la distancia entre la estación terrena OSG y el satélite no OSG la proporciona el archivo HIBLEO-4FL mediante la ecuación siguiente:</w:t>
            </w:r>
          </w:p>
          <w:p w:rsidR="0064588F" w:rsidRPr="00113A00" w:rsidRDefault="0064588F" w:rsidP="006A3B9C">
            <w:pPr>
              <w:pStyle w:val="Tablelegend"/>
              <w:jc w:val="center"/>
              <w:rPr>
                <w:lang w:val="es-ES"/>
              </w:rPr>
            </w:pPr>
            <w:r w:rsidRPr="00113A00">
              <w:rPr>
                <w:position w:val="-30"/>
                <w:lang w:val="es-ES"/>
              </w:rPr>
              <w:object w:dxaOrig="4700" w:dyaOrig="720">
                <v:shape id="_x0000_i1026" type="#_x0000_t75" style="width:235pt;height:36.3pt" o:ole="" fillcolor="window">
                  <v:imagedata r:id="rId16" o:title=""/>
                </v:shape>
                <o:OLEObject Type="Embed" ProgID="Equation.3" ShapeID="_x0000_i1026" DrawAspect="Content" ObjectID="_1425359234" r:id="rId17"/>
              </w:object>
            </w:r>
          </w:p>
          <w:p w:rsidR="0064588F" w:rsidRPr="00113A00" w:rsidRDefault="0064588F" w:rsidP="006A3B9C">
            <w:pPr>
              <w:pStyle w:val="Tablelegend"/>
              <w:spacing w:before="40"/>
              <w:rPr>
                <w:lang w:val="es-ES"/>
              </w:rPr>
            </w:pPr>
            <w:r w:rsidRPr="00113A00">
              <w:rPr>
                <w:lang w:val="es-ES"/>
              </w:rPr>
              <w:tab/>
              <w:t xml:space="preserve">donde </w:t>
            </w:r>
            <w:r w:rsidRPr="00113A00">
              <w:rPr>
                <w:lang w:val="es-ES"/>
              </w:rPr>
              <w:sym w:font="Symbol" w:char="F071"/>
            </w:r>
            <w:r w:rsidRPr="00113A00">
              <w:rPr>
                <w:lang w:val="es-ES"/>
              </w:rPr>
              <w:t xml:space="preserve"> es el ángulo de elevación del satélite no OSG en la antena receptora.</w:t>
            </w:r>
            <w:r w:rsidR="00F7012B">
              <w:rPr>
                <w:lang w:val="es-ES"/>
              </w:rPr>
              <w:t xml:space="preserve"> Véase también la Nota 5.</w:t>
            </w:r>
          </w:p>
          <w:p w:rsidR="0064588F" w:rsidRPr="00113A00" w:rsidRDefault="0064588F" w:rsidP="00505A5F">
            <w:pPr>
              <w:pStyle w:val="Tablelegend"/>
              <w:rPr>
                <w:lang w:val="es-ES"/>
              </w:rPr>
            </w:pPr>
            <w:r w:rsidRPr="00F7012B">
              <w:rPr>
                <w:vertAlign w:val="superscript"/>
                <w:lang w:val="es-ES_tradnl"/>
              </w:rPr>
              <w:t>(2)</w:t>
            </w:r>
            <w:r w:rsidRPr="00113A00">
              <w:rPr>
                <w:lang w:val="es-ES"/>
              </w:rPr>
              <w:tab/>
              <w:t>Cálculo de las pérdidas por dispersión (dBm</w:t>
            </w:r>
            <w:r w:rsidRPr="00113A00">
              <w:rPr>
                <w:position w:val="6"/>
                <w:sz w:val="18"/>
                <w:lang w:val="es-ES"/>
              </w:rPr>
              <w:t>2</w:t>
            </w:r>
            <w:r w:rsidRPr="00113A00">
              <w:rPr>
                <w:lang w:val="es-ES"/>
              </w:rPr>
              <w:t>):</w:t>
            </w:r>
          </w:p>
          <w:p w:rsidR="0064588F" w:rsidRPr="00113A00" w:rsidRDefault="0064588F" w:rsidP="00220E0D">
            <w:pPr>
              <w:pStyle w:val="Tablelegend"/>
              <w:jc w:val="center"/>
              <w:rPr>
                <w:lang w:val="es-ES"/>
              </w:rPr>
            </w:pPr>
            <w:r w:rsidRPr="00113A00">
              <w:rPr>
                <w:i/>
                <w:iCs/>
                <w:lang w:val="es-ES"/>
              </w:rPr>
              <w:t>L</w:t>
            </w:r>
            <w:r w:rsidRPr="00220E0D">
              <w:rPr>
                <w:i/>
                <w:iCs/>
                <w:vertAlign w:val="subscript"/>
                <w:lang w:val="es-ES_tradnl"/>
              </w:rPr>
              <w:t>pérdidas por dispersión</w:t>
            </w:r>
            <w:r w:rsidRPr="00113A00">
              <w:rPr>
                <w:lang w:val="es-ES"/>
              </w:rPr>
              <w:t xml:space="preserve"> (dB) </w:t>
            </w:r>
            <w:r w:rsidR="00220E0D">
              <w:rPr>
                <w:lang w:val="es-ES"/>
              </w:rPr>
              <w:t>=</w:t>
            </w:r>
            <w:r w:rsidRPr="00113A00">
              <w:rPr>
                <w:lang w:val="es-ES"/>
              </w:rPr>
              <w:t xml:space="preserve">10 log(4 </w:t>
            </w:r>
            <w:r w:rsidR="00220E0D">
              <w:rPr>
                <w:lang w:val="es-ES"/>
              </w:rPr>
              <w:sym w:font="Symbol" w:char="F070"/>
            </w:r>
            <w:r w:rsidRPr="00113A00">
              <w:rPr>
                <w:lang w:val="es-ES"/>
              </w:rPr>
              <w:t xml:space="preserve"> </w:t>
            </w:r>
            <w:r w:rsidRPr="00113A00">
              <w:rPr>
                <w:i/>
                <w:iCs/>
                <w:lang w:val="es-ES"/>
              </w:rPr>
              <w:t>D</w:t>
            </w:r>
            <w:r w:rsidRPr="00220E0D">
              <w:rPr>
                <w:vertAlign w:val="superscript"/>
                <w:lang w:val="es-ES_tradnl"/>
              </w:rPr>
              <w:t>2</w:t>
            </w:r>
            <w:r w:rsidRPr="00113A00">
              <w:rPr>
                <w:lang w:val="es-ES"/>
              </w:rPr>
              <w:t>)</w:t>
            </w:r>
          </w:p>
          <w:p w:rsidR="0064588F" w:rsidRPr="00113A00" w:rsidRDefault="0064588F" w:rsidP="006A3B9C">
            <w:pPr>
              <w:pStyle w:val="Tablelegend"/>
              <w:spacing w:before="40"/>
              <w:rPr>
                <w:lang w:val="es-ES"/>
              </w:rPr>
            </w:pPr>
            <w:r w:rsidRPr="00113A00">
              <w:rPr>
                <w:lang w:val="es-ES"/>
              </w:rPr>
              <w:tab/>
            </w:r>
            <w:r w:rsidRPr="00064DAC">
              <w:rPr>
                <w:lang w:val="es-ES_tradnl"/>
              </w:rPr>
              <w:t>donde</w:t>
            </w:r>
            <w:r w:rsidRPr="00113A00">
              <w:rPr>
                <w:lang w:val="es-ES"/>
              </w:rPr>
              <w:t xml:space="preserve"> </w:t>
            </w:r>
            <w:r w:rsidRPr="00113A00">
              <w:rPr>
                <w:i/>
                <w:iCs/>
                <w:lang w:val="es-ES"/>
              </w:rPr>
              <w:t>D</w:t>
            </w:r>
            <w:r w:rsidRPr="00113A00">
              <w:rPr>
                <w:lang w:val="es-ES"/>
              </w:rPr>
              <w:t xml:space="preserve"> es la distancia entre el satélite no OSG y la estación terrena OSG (m).</w:t>
            </w:r>
          </w:p>
          <w:p w:rsidR="0064588F" w:rsidRPr="00113A00" w:rsidRDefault="0064588F" w:rsidP="00CA59E6">
            <w:pPr>
              <w:pStyle w:val="Tablelegend"/>
              <w:rPr>
                <w:lang w:val="es-ES"/>
              </w:rPr>
            </w:pPr>
            <w:r w:rsidRPr="00F7012B">
              <w:rPr>
                <w:vertAlign w:val="superscript"/>
                <w:lang w:val="es-ES_tradnl"/>
              </w:rPr>
              <w:t>(3)</w:t>
            </w:r>
            <w:r w:rsidRPr="00113A00">
              <w:rPr>
                <w:lang w:val="es-ES"/>
              </w:rPr>
              <w:tab/>
              <w:t>Ganancia proporcionada por el fabricante.</w:t>
            </w:r>
          </w:p>
          <w:p w:rsidR="0064588F" w:rsidRPr="00113A00" w:rsidRDefault="0064588F" w:rsidP="00CA59E6">
            <w:pPr>
              <w:pStyle w:val="Tablelegend"/>
              <w:rPr>
                <w:lang w:val="es-ES"/>
              </w:rPr>
            </w:pPr>
            <w:r w:rsidRPr="00F7012B">
              <w:rPr>
                <w:vertAlign w:val="superscript"/>
                <w:lang w:val="es-ES_tradnl"/>
              </w:rPr>
              <w:t>(4)</w:t>
            </w:r>
            <w:r w:rsidRPr="00113A00">
              <w:rPr>
                <w:lang w:val="es-ES"/>
              </w:rPr>
              <w:tab/>
              <w:t>El cálculo de la dfp a la entrada de la antena es el siguiente:</w:t>
            </w:r>
          </w:p>
          <w:p w:rsidR="0064588F" w:rsidRPr="00A71559" w:rsidRDefault="0064588F" w:rsidP="00220E0D">
            <w:pPr>
              <w:pStyle w:val="Equation"/>
              <w:jc w:val="center"/>
              <w:rPr>
                <w:sz w:val="22"/>
                <w:lang w:val="es-ES_tradnl"/>
              </w:rPr>
            </w:pPr>
            <w:r w:rsidRPr="00A71559">
              <w:rPr>
                <w:i/>
                <w:iCs/>
                <w:sz w:val="22"/>
                <w:lang w:val="es-ES_tradnl"/>
              </w:rPr>
              <w:t xml:space="preserve">dfp </w:t>
            </w:r>
            <w:r w:rsidRPr="00A71559">
              <w:rPr>
                <w:sz w:val="22"/>
                <w:lang w:val="es-ES_tradnl"/>
              </w:rPr>
              <w:t>(dB(W/(m</w:t>
            </w:r>
            <w:r w:rsidRPr="00A71559">
              <w:rPr>
                <w:sz w:val="22"/>
                <w:vertAlign w:val="superscript"/>
                <w:lang w:val="es-ES"/>
              </w:rPr>
              <w:t>2</w:t>
            </w:r>
            <w:r w:rsidRPr="00A71559">
              <w:rPr>
                <w:sz w:val="22"/>
                <w:lang w:val="es-ES_tradnl"/>
              </w:rPr>
              <w:t> ·</w:t>
            </w:r>
            <w:r w:rsidRPr="00A71559">
              <w:rPr>
                <w:b/>
                <w:sz w:val="22"/>
                <w:lang w:val="es-ES_tradnl"/>
              </w:rPr>
              <w:t> </w:t>
            </w:r>
            <w:r w:rsidRPr="00A71559">
              <w:rPr>
                <w:sz w:val="22"/>
                <w:lang w:val="es-ES_tradnl"/>
              </w:rPr>
              <w:t xml:space="preserve">7 kHz))) </w:t>
            </w:r>
            <w:r w:rsidR="00220E0D">
              <w:rPr>
                <w:sz w:val="22"/>
                <w:lang w:val="es-ES_tradnl"/>
              </w:rPr>
              <w:t>=</w:t>
            </w:r>
            <w:r w:rsidRPr="00A71559">
              <w:rPr>
                <w:sz w:val="22"/>
                <w:lang w:val="es-ES_tradnl"/>
              </w:rPr>
              <w:t xml:space="preserve"> </w:t>
            </w:r>
            <w:r w:rsidRPr="00A71559">
              <w:rPr>
                <w:i/>
                <w:iCs/>
                <w:sz w:val="22"/>
                <w:lang w:val="es-ES_tradnl"/>
              </w:rPr>
              <w:t>p.i.r.e.</w:t>
            </w:r>
            <w:r w:rsidRPr="00A71559">
              <w:rPr>
                <w:sz w:val="22"/>
                <w:lang w:val="es-ES_tradnl"/>
              </w:rPr>
              <w:t xml:space="preserve"> (dB(W/7 kHz)) – pérdidas por dispersión (dBm</w:t>
            </w:r>
            <w:r w:rsidR="00A71559" w:rsidRPr="00A71559">
              <w:rPr>
                <w:sz w:val="22"/>
                <w:vertAlign w:val="superscript"/>
                <w:lang w:val="es-ES_tradnl"/>
              </w:rPr>
              <w:t>2</w:t>
            </w:r>
            <w:r w:rsidRPr="00A71559">
              <w:rPr>
                <w:sz w:val="22"/>
                <w:lang w:val="es-ES_tradnl"/>
              </w:rPr>
              <w:t>)</w:t>
            </w:r>
          </w:p>
          <w:p w:rsidR="0064588F" w:rsidRPr="00113A00" w:rsidRDefault="0064588F" w:rsidP="006A3B9C">
            <w:pPr>
              <w:pStyle w:val="Tablelegend"/>
              <w:spacing w:before="40"/>
              <w:rPr>
                <w:lang w:val="es-ES"/>
              </w:rPr>
            </w:pPr>
            <w:r w:rsidRPr="00F7012B">
              <w:rPr>
                <w:vertAlign w:val="superscript"/>
                <w:lang w:val="es-ES_tradnl"/>
              </w:rPr>
              <w:t>(5)</w:t>
            </w:r>
            <w:r w:rsidRPr="00113A00">
              <w:rPr>
                <w:lang w:val="es-ES"/>
              </w:rPr>
              <w:tab/>
            </w:r>
            <w:r w:rsidRPr="00064DAC">
              <w:rPr>
                <w:lang w:val="es-ES_tradnl"/>
              </w:rPr>
              <w:t>Obsérvese</w:t>
            </w:r>
            <w:r w:rsidRPr="00113A00">
              <w:rPr>
                <w:lang w:val="es-ES"/>
              </w:rPr>
              <w:t xml:space="preserve"> que cuando el ángulo de elevación es de 90 grados, la distancia entre la estación terrena OSG y el satélite no OSG es igual a la altitud del satélite no OSG.</w:t>
            </w:r>
          </w:p>
        </w:tc>
      </w:tr>
    </w:tbl>
    <w:p w:rsidR="00CA5FA9" w:rsidRDefault="00CA5FA9" w:rsidP="00CA5FA9">
      <w:pPr>
        <w:rPr>
          <w:lang w:val="es-ES"/>
        </w:rPr>
      </w:pPr>
    </w:p>
    <w:p w:rsidR="00A056E4" w:rsidRDefault="00A056E4" w:rsidP="006A3B9C">
      <w:pPr>
        <w:pStyle w:val="FigureNo"/>
        <w:keepNext w:val="0"/>
        <w:keepLines w:val="0"/>
        <w:widowControl w:val="0"/>
        <w:rPr>
          <w:lang w:val="es-ES"/>
        </w:rPr>
      </w:pPr>
      <w:r>
        <w:rPr>
          <w:lang w:val="es-ES"/>
        </w:rPr>
        <w:t>FIGURA 2</w:t>
      </w:r>
    </w:p>
    <w:p w:rsidR="00A056E4" w:rsidRPr="00A056E4" w:rsidRDefault="00A056E4" w:rsidP="006A3B9C">
      <w:pPr>
        <w:pStyle w:val="Figuretitle"/>
        <w:keepNext w:val="0"/>
        <w:widowControl w:val="0"/>
        <w:rPr>
          <w:lang w:val="es-ES"/>
        </w:rPr>
      </w:pPr>
      <w:r>
        <w:rPr>
          <w:lang w:val="es-ES"/>
        </w:rPr>
        <w:t>dfp de HIBLEO-4FL en la superficie de la Tierra</w:t>
      </w:r>
    </w:p>
    <w:p w:rsidR="0064588F" w:rsidRPr="00113A00" w:rsidRDefault="00CA5FA9" w:rsidP="006A3B9C">
      <w:pPr>
        <w:pStyle w:val="Figure"/>
        <w:keepLines w:val="0"/>
        <w:widowControl w:val="0"/>
        <w:rPr>
          <w:lang w:val="es-ES"/>
        </w:rPr>
      </w:pPr>
      <w:r>
        <w:rPr>
          <w:lang w:val="es-ES"/>
        </w:rPr>
        <w:object w:dxaOrig="8585" w:dyaOrig="3590">
          <v:shape id="_x0000_i1027" type="#_x0000_t75" style="width:403.8pt;height:168.2pt" o:ole="">
            <v:imagedata r:id="rId18" o:title=""/>
          </v:shape>
          <o:OLEObject Type="Embed" ProgID="CorelDRAW.Graphic.14" ShapeID="_x0000_i1027" DrawAspect="Content" ObjectID="_1425359235" r:id="rId19"/>
        </w:object>
      </w:r>
    </w:p>
    <w:p w:rsidR="0064588F" w:rsidRPr="00113A00" w:rsidRDefault="0064588F" w:rsidP="0064588F">
      <w:pPr>
        <w:pStyle w:val="Headingi"/>
        <w:rPr>
          <w:lang w:val="es-ES"/>
        </w:rPr>
      </w:pPr>
      <w:r w:rsidRPr="00113A00">
        <w:rPr>
          <w:lang w:val="es-ES"/>
        </w:rPr>
        <w:lastRenderedPageBreak/>
        <w:t>Polarización de las emisiones</w:t>
      </w:r>
    </w:p>
    <w:p w:rsidR="0064588F" w:rsidRPr="00113A00" w:rsidRDefault="0064588F" w:rsidP="0064588F">
      <w:pPr>
        <w:rPr>
          <w:lang w:val="es-ES"/>
        </w:rPr>
      </w:pPr>
      <w:r w:rsidRPr="00113A00">
        <w:rPr>
          <w:lang w:val="es-ES"/>
        </w:rPr>
        <w:t>El sistema HIBLEO-4FL transmite tanto en polarización circular levógira como en polarización circular dextrógira para los enlaces de telemetría. Como no es posible predecir qué polarización puede estar activa en cada pase, se decidió utilizar una antena de polarización lineal con el fin de ser capaz de detectar todas las transmisiones. Por lo tanto deberá añadirse una pérdida de 3 dB al recibir el balance de enlace.</w:t>
      </w:r>
    </w:p>
    <w:p w:rsidR="0064588F" w:rsidRPr="00113A00" w:rsidRDefault="0064588F" w:rsidP="0064588F">
      <w:pPr>
        <w:pStyle w:val="Heading2"/>
        <w:rPr>
          <w:lang w:val="es-ES"/>
        </w:rPr>
      </w:pPr>
      <w:r w:rsidRPr="00113A00">
        <w:rPr>
          <w:lang w:val="es-ES"/>
        </w:rPr>
        <w:t>1.2</w:t>
      </w:r>
      <w:r w:rsidRPr="00113A00">
        <w:rPr>
          <w:lang w:val="es-ES"/>
        </w:rPr>
        <w:tab/>
        <w:t>Preparación del banco de pruebas</w:t>
      </w:r>
    </w:p>
    <w:p w:rsidR="0064588F" w:rsidRPr="00113A00" w:rsidRDefault="0064588F" w:rsidP="00A71559">
      <w:pPr>
        <w:rPr>
          <w:lang w:val="es-ES"/>
        </w:rPr>
      </w:pPr>
      <w:r w:rsidRPr="00113A00">
        <w:rPr>
          <w:lang w:val="es-ES"/>
        </w:rPr>
        <w:t>El banco de pruebas utilizado para la identificación del sistema HIBLEO-4FL es idéntico al propuesto en el §</w:t>
      </w:r>
      <w:r w:rsidR="00A71559">
        <w:rPr>
          <w:lang w:val="es-ES"/>
        </w:rPr>
        <w:t> </w:t>
      </w:r>
      <w:r w:rsidRPr="00113A00">
        <w:rPr>
          <w:lang w:val="es-ES"/>
        </w:rPr>
        <w:t>3.1 con las características dadas en el Cuadro 5.</w:t>
      </w:r>
    </w:p>
    <w:p w:rsidR="0064588F" w:rsidRPr="00113A00" w:rsidRDefault="0064588F" w:rsidP="0064588F">
      <w:pPr>
        <w:pStyle w:val="TableNo"/>
        <w:rPr>
          <w:lang w:val="es-ES"/>
        </w:rPr>
      </w:pPr>
      <w:r w:rsidRPr="00113A00">
        <w:rPr>
          <w:lang w:val="es-ES"/>
        </w:rPr>
        <w:t>CUADRO  5</w:t>
      </w:r>
    </w:p>
    <w:tbl>
      <w:tblPr>
        <w:tblW w:w="0" w:type="auto"/>
        <w:jc w:val="center"/>
        <w:tblBorders>
          <w:top w:val="single" w:sz="2"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2324"/>
        <w:gridCol w:w="2438"/>
        <w:gridCol w:w="1304"/>
        <w:gridCol w:w="1928"/>
        <w:gridCol w:w="1644"/>
      </w:tblGrid>
      <w:tr w:rsidR="0064588F" w:rsidRPr="00113A00" w:rsidTr="00A71559">
        <w:trPr>
          <w:jc w:val="center"/>
        </w:trPr>
        <w:tc>
          <w:tcPr>
            <w:tcW w:w="2324" w:type="dxa"/>
          </w:tcPr>
          <w:p w:rsidR="0064588F" w:rsidRPr="00AD067B" w:rsidRDefault="0064588F" w:rsidP="00AD067B">
            <w:pPr>
              <w:pStyle w:val="Tablehead"/>
            </w:pPr>
            <w:r w:rsidRPr="00AD067B">
              <w:t>Descripción</w:t>
            </w:r>
          </w:p>
        </w:tc>
        <w:tc>
          <w:tcPr>
            <w:tcW w:w="2438" w:type="dxa"/>
          </w:tcPr>
          <w:p w:rsidR="0064588F" w:rsidRPr="00AD067B" w:rsidRDefault="0064588F" w:rsidP="00AD067B">
            <w:pPr>
              <w:pStyle w:val="Tablehead"/>
            </w:pPr>
            <w:r w:rsidRPr="00AD067B">
              <w:t>Especificaciones clave</w:t>
            </w:r>
          </w:p>
        </w:tc>
        <w:tc>
          <w:tcPr>
            <w:tcW w:w="1304" w:type="dxa"/>
          </w:tcPr>
          <w:p w:rsidR="0064588F" w:rsidRPr="00AD067B" w:rsidRDefault="0064588F" w:rsidP="00AD067B">
            <w:pPr>
              <w:pStyle w:val="Tablehead"/>
            </w:pPr>
            <w:r w:rsidRPr="00AD067B">
              <w:t>Origen</w:t>
            </w:r>
          </w:p>
        </w:tc>
        <w:tc>
          <w:tcPr>
            <w:tcW w:w="1928" w:type="dxa"/>
          </w:tcPr>
          <w:p w:rsidR="0064588F" w:rsidRPr="00AD067B" w:rsidRDefault="0064588F" w:rsidP="00AD067B">
            <w:pPr>
              <w:pStyle w:val="Tablehead"/>
            </w:pPr>
            <w:r w:rsidRPr="00AD067B">
              <w:t>Número de parte</w:t>
            </w:r>
          </w:p>
        </w:tc>
        <w:tc>
          <w:tcPr>
            <w:tcW w:w="1644" w:type="dxa"/>
          </w:tcPr>
          <w:p w:rsidR="0064588F" w:rsidRPr="00AD067B" w:rsidRDefault="0064588F" w:rsidP="00AD067B">
            <w:pPr>
              <w:pStyle w:val="Tablehead"/>
            </w:pPr>
            <w:r w:rsidRPr="00AD067B">
              <w:t>Notas</w:t>
            </w:r>
          </w:p>
        </w:tc>
      </w:tr>
      <w:tr w:rsidR="0064588F" w:rsidRPr="00113A00" w:rsidTr="00A71559">
        <w:trPr>
          <w:jc w:val="center"/>
        </w:trPr>
        <w:tc>
          <w:tcPr>
            <w:tcW w:w="2324" w:type="dxa"/>
          </w:tcPr>
          <w:p w:rsidR="0064588F" w:rsidRPr="006A3B9C" w:rsidRDefault="0064588F" w:rsidP="00CA5FA9">
            <w:pPr>
              <w:pStyle w:val="Tabletext"/>
              <w:jc w:val="left"/>
            </w:pPr>
            <w:r w:rsidRPr="006A3B9C">
              <w:t>Antena y alimentador</w:t>
            </w:r>
          </w:p>
        </w:tc>
        <w:tc>
          <w:tcPr>
            <w:tcW w:w="2438" w:type="dxa"/>
          </w:tcPr>
          <w:p w:rsidR="0064588F" w:rsidRPr="00A35E95" w:rsidRDefault="0064588F" w:rsidP="00A71559">
            <w:pPr>
              <w:pStyle w:val="Tabletext"/>
              <w:jc w:val="center"/>
              <w:rPr>
                <w:lang w:val="es-ES_tradnl"/>
              </w:rPr>
            </w:pPr>
            <w:r w:rsidRPr="00A35E95">
              <w:rPr>
                <w:lang w:val="es-ES_tradnl"/>
              </w:rPr>
              <w:t>1,2 m</w:t>
            </w:r>
            <w:r w:rsidRPr="00A35E95">
              <w:rPr>
                <w:lang w:val="es-ES_tradnl"/>
              </w:rPr>
              <w:br/>
              <w:t>6,9 GHz</w:t>
            </w:r>
            <w:r w:rsidRPr="00A35E95">
              <w:rPr>
                <w:lang w:val="es-ES_tradnl"/>
              </w:rPr>
              <w:br/>
              <w:t>36,3 dBi</w:t>
            </w:r>
            <w:r w:rsidRPr="00A35E95">
              <w:rPr>
                <w:lang w:val="es-ES_tradnl"/>
              </w:rPr>
              <w:br/>
              <w:t>Diagrama de</w:t>
            </w:r>
            <w:r w:rsidR="00A71559">
              <w:rPr>
                <w:lang w:val="es-ES_tradnl"/>
              </w:rPr>
              <w:br/>
            </w:r>
            <w:r w:rsidRPr="00A35E95">
              <w:rPr>
                <w:lang w:val="es-ES_tradnl"/>
              </w:rPr>
              <w:t>ganancia de antena</w:t>
            </w:r>
          </w:p>
        </w:tc>
        <w:tc>
          <w:tcPr>
            <w:tcW w:w="1304" w:type="dxa"/>
          </w:tcPr>
          <w:p w:rsidR="0064588F" w:rsidRPr="006A3B9C" w:rsidRDefault="0064588F" w:rsidP="006A3B9C">
            <w:pPr>
              <w:pStyle w:val="Tabletext"/>
              <w:jc w:val="center"/>
            </w:pPr>
            <w:r w:rsidRPr="006A3B9C">
              <w:t>Andrew</w:t>
            </w:r>
          </w:p>
        </w:tc>
        <w:tc>
          <w:tcPr>
            <w:tcW w:w="1928" w:type="dxa"/>
          </w:tcPr>
          <w:p w:rsidR="0064588F" w:rsidRPr="006A3B9C" w:rsidRDefault="0064588F" w:rsidP="006A3B9C">
            <w:pPr>
              <w:pStyle w:val="Tabletext"/>
              <w:jc w:val="center"/>
            </w:pPr>
            <w:r w:rsidRPr="006A3B9C">
              <w:t>PL-65D</w:t>
            </w:r>
          </w:p>
        </w:tc>
        <w:tc>
          <w:tcPr>
            <w:tcW w:w="1644" w:type="dxa"/>
          </w:tcPr>
          <w:p w:rsidR="0064588F" w:rsidRPr="006A3B9C" w:rsidRDefault="0064588F" w:rsidP="006A3B9C">
            <w:pPr>
              <w:pStyle w:val="Tabletext"/>
              <w:jc w:val="center"/>
            </w:pPr>
          </w:p>
        </w:tc>
      </w:tr>
      <w:tr w:rsidR="0064588F" w:rsidRPr="00113A00" w:rsidTr="00A71559">
        <w:trPr>
          <w:jc w:val="center"/>
        </w:trPr>
        <w:tc>
          <w:tcPr>
            <w:tcW w:w="2324" w:type="dxa"/>
          </w:tcPr>
          <w:p w:rsidR="0064588F" w:rsidRPr="006A3B9C" w:rsidRDefault="0064588F" w:rsidP="00CA5FA9">
            <w:pPr>
              <w:pStyle w:val="Tabletext"/>
              <w:jc w:val="left"/>
            </w:pPr>
            <w:r w:rsidRPr="006A3B9C">
              <w:t>LNA</w:t>
            </w:r>
          </w:p>
        </w:tc>
        <w:tc>
          <w:tcPr>
            <w:tcW w:w="2438" w:type="dxa"/>
          </w:tcPr>
          <w:p w:rsidR="0064588F" w:rsidRPr="006A3B9C" w:rsidRDefault="0064588F" w:rsidP="006A3B9C">
            <w:pPr>
              <w:pStyle w:val="Tabletext"/>
              <w:jc w:val="center"/>
            </w:pPr>
            <w:r w:rsidRPr="006A3B9C">
              <w:t>6,9 GHz</w:t>
            </w:r>
            <w:r w:rsidRPr="006A3B9C">
              <w:br/>
              <w:t>53,3 dB</w:t>
            </w:r>
            <w:r w:rsidRPr="006A3B9C">
              <w:br/>
              <w:t xml:space="preserve">T </w:t>
            </w:r>
            <w:r w:rsidR="006A3B9C">
              <w:t>=</w:t>
            </w:r>
            <w:r w:rsidRPr="006A3B9C">
              <w:t xml:space="preserve"> 58 K</w:t>
            </w:r>
          </w:p>
        </w:tc>
        <w:tc>
          <w:tcPr>
            <w:tcW w:w="1304" w:type="dxa"/>
          </w:tcPr>
          <w:p w:rsidR="0064588F" w:rsidRPr="006A3B9C" w:rsidRDefault="0064588F" w:rsidP="006A3B9C">
            <w:pPr>
              <w:pStyle w:val="Tabletext"/>
              <w:jc w:val="center"/>
            </w:pPr>
            <w:r w:rsidRPr="006A3B9C">
              <w:t>Vertex</w:t>
            </w:r>
          </w:p>
        </w:tc>
        <w:tc>
          <w:tcPr>
            <w:tcW w:w="1928" w:type="dxa"/>
          </w:tcPr>
          <w:p w:rsidR="0064588F" w:rsidRPr="006A3B9C" w:rsidRDefault="0064588F" w:rsidP="006A3B9C">
            <w:pPr>
              <w:pStyle w:val="Tabletext"/>
              <w:jc w:val="center"/>
            </w:pPr>
            <w:r w:rsidRPr="006A3B9C">
              <w:t>LFX-7060-02</w:t>
            </w:r>
          </w:p>
        </w:tc>
        <w:tc>
          <w:tcPr>
            <w:tcW w:w="1644" w:type="dxa"/>
          </w:tcPr>
          <w:p w:rsidR="0064588F" w:rsidRPr="006A3B9C" w:rsidRDefault="0064588F" w:rsidP="006A3B9C">
            <w:pPr>
              <w:pStyle w:val="Tabletext"/>
              <w:jc w:val="center"/>
            </w:pPr>
          </w:p>
        </w:tc>
      </w:tr>
      <w:tr w:rsidR="0064588F" w:rsidRPr="00113A00" w:rsidTr="00A71559">
        <w:trPr>
          <w:jc w:val="center"/>
        </w:trPr>
        <w:tc>
          <w:tcPr>
            <w:tcW w:w="2324" w:type="dxa"/>
          </w:tcPr>
          <w:p w:rsidR="0064588F" w:rsidRPr="006A3B9C" w:rsidRDefault="0064588F" w:rsidP="00CA5FA9">
            <w:pPr>
              <w:pStyle w:val="Tabletext"/>
              <w:jc w:val="left"/>
            </w:pPr>
            <w:r w:rsidRPr="006A3B9C">
              <w:t>Cables coaxiales</w:t>
            </w:r>
          </w:p>
        </w:tc>
        <w:tc>
          <w:tcPr>
            <w:tcW w:w="2438" w:type="dxa"/>
          </w:tcPr>
          <w:p w:rsidR="0064588F" w:rsidRPr="006A3B9C" w:rsidRDefault="0064588F" w:rsidP="006A3B9C">
            <w:pPr>
              <w:pStyle w:val="Tabletext"/>
              <w:jc w:val="center"/>
            </w:pPr>
            <w:r w:rsidRPr="006A3B9C">
              <w:t xml:space="preserve">50 </w:t>
            </w:r>
            <w:r w:rsidRPr="006A3B9C">
              <w:sym w:font="Symbol" w:char="F057"/>
            </w:r>
            <w:r w:rsidRPr="006A3B9C">
              <w:t>, bajas pérdidas</w:t>
            </w:r>
          </w:p>
        </w:tc>
        <w:tc>
          <w:tcPr>
            <w:tcW w:w="1304" w:type="dxa"/>
          </w:tcPr>
          <w:p w:rsidR="0064588F" w:rsidRPr="006A3B9C" w:rsidRDefault="0064588F" w:rsidP="006A3B9C">
            <w:pPr>
              <w:pStyle w:val="Tabletext"/>
              <w:jc w:val="center"/>
            </w:pPr>
            <w:r w:rsidRPr="006A3B9C">
              <w:t>Pasterneck</w:t>
            </w:r>
          </w:p>
        </w:tc>
        <w:tc>
          <w:tcPr>
            <w:tcW w:w="1928" w:type="dxa"/>
          </w:tcPr>
          <w:p w:rsidR="0064588F" w:rsidRPr="00A35E95" w:rsidRDefault="0064588F" w:rsidP="006A3B9C">
            <w:pPr>
              <w:pStyle w:val="Tabletext"/>
              <w:jc w:val="center"/>
              <w:rPr>
                <w:lang w:val="es-ES_tradnl"/>
              </w:rPr>
            </w:pPr>
            <w:r w:rsidRPr="00A35E95">
              <w:rPr>
                <w:lang w:val="es-ES_tradnl"/>
              </w:rPr>
              <w:t>PE-B3199 con N conectores</w:t>
            </w:r>
          </w:p>
        </w:tc>
        <w:tc>
          <w:tcPr>
            <w:tcW w:w="1644" w:type="dxa"/>
          </w:tcPr>
          <w:p w:rsidR="0064588F" w:rsidRPr="006A3B9C" w:rsidRDefault="0064588F" w:rsidP="006A3B9C">
            <w:pPr>
              <w:pStyle w:val="Tabletext"/>
              <w:jc w:val="center"/>
            </w:pPr>
            <w:r w:rsidRPr="006A3B9C">
              <w:t>Similar a</w:t>
            </w:r>
            <w:r w:rsidRPr="006A3B9C">
              <w:br/>
              <w:t>Belden 9913</w:t>
            </w:r>
          </w:p>
        </w:tc>
      </w:tr>
      <w:tr w:rsidR="0064588F" w:rsidRPr="00C87450" w:rsidTr="00A71559">
        <w:trPr>
          <w:jc w:val="center"/>
        </w:trPr>
        <w:tc>
          <w:tcPr>
            <w:tcW w:w="2324" w:type="dxa"/>
          </w:tcPr>
          <w:p w:rsidR="0064588F" w:rsidRPr="006A3B9C" w:rsidRDefault="0064588F" w:rsidP="00CA5FA9">
            <w:pPr>
              <w:pStyle w:val="Tabletext"/>
              <w:jc w:val="left"/>
            </w:pPr>
            <w:r w:rsidRPr="006A3B9C">
              <w:t>Coaxial al analizador</w:t>
            </w:r>
          </w:p>
        </w:tc>
        <w:tc>
          <w:tcPr>
            <w:tcW w:w="2438" w:type="dxa"/>
          </w:tcPr>
          <w:p w:rsidR="0064588F" w:rsidRPr="006A3B9C" w:rsidRDefault="0064588F" w:rsidP="006A3B9C">
            <w:pPr>
              <w:pStyle w:val="Tabletext"/>
              <w:jc w:val="center"/>
            </w:pPr>
            <w:r w:rsidRPr="006A3B9C">
              <w:t xml:space="preserve">50 </w:t>
            </w:r>
            <w:r w:rsidRPr="006A3B9C">
              <w:sym w:font="Symbol" w:char="F057"/>
            </w:r>
            <w:r w:rsidRPr="006A3B9C">
              <w:t>, Heliax,</w:t>
            </w:r>
            <w:r w:rsidRPr="006A3B9C">
              <w:br/>
              <w:t>50 m</w:t>
            </w:r>
          </w:p>
        </w:tc>
        <w:tc>
          <w:tcPr>
            <w:tcW w:w="1304" w:type="dxa"/>
          </w:tcPr>
          <w:p w:rsidR="0064588F" w:rsidRPr="006A3B9C" w:rsidRDefault="0064588F" w:rsidP="006A3B9C">
            <w:pPr>
              <w:pStyle w:val="Tabletext"/>
              <w:jc w:val="center"/>
            </w:pPr>
            <w:r w:rsidRPr="006A3B9C">
              <w:t>Andrew</w:t>
            </w:r>
          </w:p>
        </w:tc>
        <w:tc>
          <w:tcPr>
            <w:tcW w:w="1928" w:type="dxa"/>
          </w:tcPr>
          <w:p w:rsidR="0064588F" w:rsidRPr="00A35E95" w:rsidRDefault="0064588F" w:rsidP="006A3B9C">
            <w:pPr>
              <w:pStyle w:val="Tabletext"/>
              <w:jc w:val="center"/>
              <w:rPr>
                <w:lang w:val="es-ES_tradnl"/>
              </w:rPr>
            </w:pPr>
            <w:r w:rsidRPr="00A35E95">
              <w:rPr>
                <w:lang w:val="es-ES_tradnl"/>
              </w:rPr>
              <w:t>LDF4-50A con N conectores</w:t>
            </w:r>
          </w:p>
        </w:tc>
        <w:tc>
          <w:tcPr>
            <w:tcW w:w="1644" w:type="dxa"/>
          </w:tcPr>
          <w:p w:rsidR="0064588F" w:rsidRPr="00A35E95" w:rsidRDefault="0064588F" w:rsidP="006A3B9C">
            <w:pPr>
              <w:pStyle w:val="Tabletext"/>
              <w:jc w:val="center"/>
              <w:rPr>
                <w:lang w:val="es-ES_tradnl"/>
              </w:rPr>
            </w:pPr>
          </w:p>
        </w:tc>
      </w:tr>
      <w:tr w:rsidR="0064588F" w:rsidRPr="00C87450" w:rsidTr="00A71559">
        <w:trPr>
          <w:jc w:val="center"/>
        </w:trPr>
        <w:tc>
          <w:tcPr>
            <w:tcW w:w="2324" w:type="dxa"/>
          </w:tcPr>
          <w:p w:rsidR="0064588F" w:rsidRPr="006A3B9C" w:rsidRDefault="0064588F" w:rsidP="00CA5FA9">
            <w:pPr>
              <w:pStyle w:val="Tabletext"/>
              <w:jc w:val="left"/>
            </w:pPr>
            <w:r w:rsidRPr="006A3B9C">
              <w:t>Bloque CC</w:t>
            </w:r>
          </w:p>
        </w:tc>
        <w:tc>
          <w:tcPr>
            <w:tcW w:w="2438" w:type="dxa"/>
          </w:tcPr>
          <w:p w:rsidR="0064588F" w:rsidRPr="00A35E95" w:rsidRDefault="0064588F" w:rsidP="006A3B9C">
            <w:pPr>
              <w:pStyle w:val="Tabletext"/>
              <w:jc w:val="center"/>
              <w:rPr>
                <w:lang w:val="es-ES_tradnl"/>
              </w:rPr>
            </w:pPr>
            <w:r w:rsidRPr="00A35E95">
              <w:rPr>
                <w:lang w:val="es-ES_tradnl"/>
              </w:rPr>
              <w:t>15 V con bajas pérdidas</w:t>
            </w:r>
            <w:r w:rsidRPr="00A35E95">
              <w:rPr>
                <w:lang w:val="es-ES_tradnl"/>
              </w:rPr>
              <w:br/>
              <w:t>a 6,9 GHz</w:t>
            </w:r>
          </w:p>
        </w:tc>
        <w:tc>
          <w:tcPr>
            <w:tcW w:w="1304" w:type="dxa"/>
          </w:tcPr>
          <w:p w:rsidR="0064588F" w:rsidRPr="006A3B9C" w:rsidRDefault="0064588F" w:rsidP="006A3B9C">
            <w:pPr>
              <w:pStyle w:val="Tabletext"/>
              <w:jc w:val="center"/>
            </w:pPr>
            <w:r w:rsidRPr="006A3B9C">
              <w:t>Avcom</w:t>
            </w:r>
          </w:p>
        </w:tc>
        <w:tc>
          <w:tcPr>
            <w:tcW w:w="1928" w:type="dxa"/>
          </w:tcPr>
          <w:p w:rsidR="0064588F" w:rsidRPr="006A3B9C" w:rsidRDefault="0064588F" w:rsidP="006A3B9C">
            <w:pPr>
              <w:pStyle w:val="Tabletext"/>
              <w:jc w:val="center"/>
            </w:pPr>
            <w:r w:rsidRPr="006A3B9C">
              <w:t>DCP-1</w:t>
            </w:r>
          </w:p>
        </w:tc>
        <w:tc>
          <w:tcPr>
            <w:tcW w:w="1644" w:type="dxa"/>
          </w:tcPr>
          <w:p w:rsidR="0064588F" w:rsidRPr="00A35E95" w:rsidRDefault="0064588F" w:rsidP="006A3B9C">
            <w:pPr>
              <w:pStyle w:val="Tabletext"/>
              <w:jc w:val="center"/>
              <w:rPr>
                <w:lang w:val="es-ES_tradnl"/>
              </w:rPr>
            </w:pPr>
            <w:r w:rsidRPr="00A35E95">
              <w:rPr>
                <w:lang w:val="es-ES_tradnl"/>
              </w:rPr>
              <w:t>Pérdidas de dB</w:t>
            </w:r>
            <w:r w:rsidRPr="00A35E95">
              <w:rPr>
                <w:lang w:val="es-ES_tradnl"/>
              </w:rPr>
              <w:br/>
              <w:t>a 6,9 GHz</w:t>
            </w:r>
          </w:p>
        </w:tc>
      </w:tr>
      <w:tr w:rsidR="0064588F" w:rsidRPr="00113A00" w:rsidTr="00A71559">
        <w:trPr>
          <w:jc w:val="center"/>
        </w:trPr>
        <w:tc>
          <w:tcPr>
            <w:tcW w:w="2324" w:type="dxa"/>
          </w:tcPr>
          <w:p w:rsidR="0064588F" w:rsidRPr="006A3B9C" w:rsidRDefault="0064588F" w:rsidP="00CA5FA9">
            <w:pPr>
              <w:pStyle w:val="Tabletext"/>
              <w:jc w:val="left"/>
            </w:pPr>
            <w:r w:rsidRPr="006A3B9C">
              <w:t>Alimentación</w:t>
            </w:r>
          </w:p>
        </w:tc>
        <w:tc>
          <w:tcPr>
            <w:tcW w:w="2438" w:type="dxa"/>
          </w:tcPr>
          <w:p w:rsidR="0064588F" w:rsidRPr="00A35E95" w:rsidRDefault="0064588F" w:rsidP="006A3B9C">
            <w:pPr>
              <w:pStyle w:val="Tabletext"/>
              <w:jc w:val="center"/>
              <w:rPr>
                <w:lang w:val="es-ES_tradnl"/>
              </w:rPr>
            </w:pPr>
            <w:r w:rsidRPr="00A35E95">
              <w:rPr>
                <w:lang w:val="es-ES_tradnl"/>
              </w:rPr>
              <w:t>CC 12 a 14 V</w:t>
            </w:r>
            <w:r w:rsidRPr="00A35E95">
              <w:rPr>
                <w:lang w:val="es-ES_tradnl"/>
              </w:rPr>
              <w:br/>
              <w:t>300 mA máximo</w:t>
            </w:r>
          </w:p>
        </w:tc>
        <w:tc>
          <w:tcPr>
            <w:tcW w:w="1304" w:type="dxa"/>
          </w:tcPr>
          <w:p w:rsidR="0064588F" w:rsidRPr="006A3B9C" w:rsidRDefault="0064588F" w:rsidP="006A3B9C">
            <w:pPr>
              <w:pStyle w:val="Tabletext"/>
              <w:jc w:val="center"/>
            </w:pPr>
            <w:r w:rsidRPr="006A3B9C">
              <w:t>BK</w:t>
            </w:r>
          </w:p>
        </w:tc>
        <w:tc>
          <w:tcPr>
            <w:tcW w:w="1928" w:type="dxa"/>
          </w:tcPr>
          <w:p w:rsidR="0064588F" w:rsidRPr="006A3B9C" w:rsidRDefault="0064588F" w:rsidP="006A3B9C">
            <w:pPr>
              <w:pStyle w:val="Tabletext"/>
              <w:jc w:val="center"/>
            </w:pPr>
          </w:p>
        </w:tc>
        <w:tc>
          <w:tcPr>
            <w:tcW w:w="1644" w:type="dxa"/>
          </w:tcPr>
          <w:p w:rsidR="0064588F" w:rsidRPr="006A3B9C" w:rsidRDefault="0064588F" w:rsidP="006A3B9C">
            <w:pPr>
              <w:pStyle w:val="Tabletext"/>
              <w:jc w:val="center"/>
            </w:pPr>
            <w:r w:rsidRPr="006A3B9C">
              <w:t>Fijada a 15 V</w:t>
            </w:r>
          </w:p>
        </w:tc>
      </w:tr>
      <w:tr w:rsidR="0064588F" w:rsidRPr="00113A00" w:rsidTr="00A71559">
        <w:trPr>
          <w:jc w:val="center"/>
        </w:trPr>
        <w:tc>
          <w:tcPr>
            <w:tcW w:w="2324" w:type="dxa"/>
          </w:tcPr>
          <w:p w:rsidR="0064588F" w:rsidRPr="006A3B9C" w:rsidRDefault="0064588F" w:rsidP="00CA5FA9">
            <w:pPr>
              <w:pStyle w:val="Tabletext"/>
              <w:jc w:val="left"/>
            </w:pPr>
            <w:r w:rsidRPr="006A3B9C">
              <w:t>Analizador de espectro</w:t>
            </w:r>
          </w:p>
        </w:tc>
        <w:tc>
          <w:tcPr>
            <w:tcW w:w="2438" w:type="dxa"/>
          </w:tcPr>
          <w:p w:rsidR="0064588F" w:rsidRPr="006A3B9C" w:rsidRDefault="0064588F" w:rsidP="006A3B9C">
            <w:pPr>
              <w:pStyle w:val="Tabletext"/>
              <w:jc w:val="center"/>
            </w:pPr>
            <w:r w:rsidRPr="006A3B9C">
              <w:t>6,9 GHz</w:t>
            </w:r>
          </w:p>
        </w:tc>
        <w:tc>
          <w:tcPr>
            <w:tcW w:w="1304" w:type="dxa"/>
          </w:tcPr>
          <w:p w:rsidR="0064588F" w:rsidRPr="006A3B9C" w:rsidRDefault="0064588F" w:rsidP="006A3B9C">
            <w:pPr>
              <w:pStyle w:val="Tabletext"/>
              <w:jc w:val="center"/>
            </w:pPr>
            <w:r w:rsidRPr="006A3B9C">
              <w:t>HP</w:t>
            </w:r>
          </w:p>
        </w:tc>
        <w:tc>
          <w:tcPr>
            <w:tcW w:w="1928" w:type="dxa"/>
          </w:tcPr>
          <w:p w:rsidR="0064588F" w:rsidRPr="006A3B9C" w:rsidRDefault="0064588F" w:rsidP="006A3B9C">
            <w:pPr>
              <w:pStyle w:val="Tabletext"/>
              <w:jc w:val="center"/>
            </w:pPr>
            <w:r w:rsidRPr="006A3B9C">
              <w:t>E4408B</w:t>
            </w:r>
          </w:p>
        </w:tc>
        <w:tc>
          <w:tcPr>
            <w:tcW w:w="1644" w:type="dxa"/>
          </w:tcPr>
          <w:p w:rsidR="0064588F" w:rsidRPr="006A3B9C" w:rsidRDefault="0064588F" w:rsidP="006A3B9C">
            <w:pPr>
              <w:pStyle w:val="Tabletext"/>
              <w:jc w:val="center"/>
            </w:pPr>
          </w:p>
        </w:tc>
      </w:tr>
      <w:tr w:rsidR="0064588F" w:rsidRPr="00113A00" w:rsidTr="00A71559">
        <w:trPr>
          <w:jc w:val="center"/>
        </w:trPr>
        <w:tc>
          <w:tcPr>
            <w:tcW w:w="2324" w:type="dxa"/>
          </w:tcPr>
          <w:p w:rsidR="0064588F" w:rsidRPr="006A3B9C" w:rsidRDefault="0064588F" w:rsidP="00CA5FA9">
            <w:pPr>
              <w:pStyle w:val="Tabletext"/>
              <w:jc w:val="left"/>
            </w:pPr>
            <w:r w:rsidRPr="006A3B9C">
              <w:t>Impresora</w:t>
            </w:r>
          </w:p>
        </w:tc>
        <w:tc>
          <w:tcPr>
            <w:tcW w:w="2438" w:type="dxa"/>
          </w:tcPr>
          <w:p w:rsidR="0064588F" w:rsidRPr="00A35E95" w:rsidRDefault="0064588F" w:rsidP="006A3B9C">
            <w:pPr>
              <w:pStyle w:val="Tabletext"/>
              <w:jc w:val="center"/>
              <w:rPr>
                <w:lang w:val="es-ES_tradnl"/>
              </w:rPr>
            </w:pPr>
            <w:r w:rsidRPr="00A35E95">
              <w:rPr>
                <w:lang w:val="es-ES_tradnl"/>
              </w:rPr>
              <w:t>Compatible con el analizador de espectro</w:t>
            </w:r>
          </w:p>
        </w:tc>
        <w:tc>
          <w:tcPr>
            <w:tcW w:w="1304" w:type="dxa"/>
          </w:tcPr>
          <w:p w:rsidR="0064588F" w:rsidRPr="006A3B9C" w:rsidRDefault="0064588F" w:rsidP="006A3B9C">
            <w:pPr>
              <w:pStyle w:val="Tabletext"/>
              <w:jc w:val="center"/>
            </w:pPr>
            <w:r w:rsidRPr="006A3B9C">
              <w:t>HP</w:t>
            </w:r>
          </w:p>
        </w:tc>
        <w:tc>
          <w:tcPr>
            <w:tcW w:w="1928" w:type="dxa"/>
          </w:tcPr>
          <w:p w:rsidR="0064588F" w:rsidRPr="006A3B9C" w:rsidRDefault="0064588F" w:rsidP="006A3B9C">
            <w:pPr>
              <w:pStyle w:val="Tabletext"/>
              <w:jc w:val="center"/>
            </w:pPr>
            <w:r w:rsidRPr="006A3B9C">
              <w:t>Cualquiera</w:t>
            </w:r>
          </w:p>
        </w:tc>
        <w:tc>
          <w:tcPr>
            <w:tcW w:w="1644" w:type="dxa"/>
          </w:tcPr>
          <w:p w:rsidR="0064588F" w:rsidRPr="006A3B9C" w:rsidRDefault="0064588F" w:rsidP="006A3B9C">
            <w:pPr>
              <w:pStyle w:val="Tabletext"/>
              <w:jc w:val="center"/>
            </w:pPr>
          </w:p>
        </w:tc>
      </w:tr>
    </w:tbl>
    <w:p w:rsidR="0064588F" w:rsidRPr="00113A00" w:rsidRDefault="0064588F" w:rsidP="0064588F">
      <w:pPr>
        <w:pStyle w:val="Tablefin"/>
        <w:rPr>
          <w:lang w:val="es-ES"/>
        </w:rPr>
      </w:pPr>
    </w:p>
    <w:p w:rsidR="0064588F" w:rsidRPr="00113A00" w:rsidRDefault="0064588F" w:rsidP="00397741">
      <w:pPr>
        <w:rPr>
          <w:lang w:val="es-ES"/>
        </w:rPr>
      </w:pPr>
      <w:r w:rsidRPr="00113A00">
        <w:rPr>
          <w:lang w:val="es-ES"/>
        </w:rPr>
        <w:t>La elección del tamaño de la antena de pruebas se determinó mediante dos criterios. El primero fue la conveniencia de tener una antena pequeña para realizar las pruebas y el segundo tener una antena suficientemente grande para detectar las señales. En el momento de las pruebas estaba disponible una antena de 1,2</w:t>
      </w:r>
      <w:r w:rsidR="00397741">
        <w:rPr>
          <w:lang w:val="es-ES"/>
        </w:rPr>
        <w:t> </w:t>
      </w:r>
      <w:r w:rsidRPr="00113A00">
        <w:rPr>
          <w:lang w:val="es-ES"/>
        </w:rPr>
        <w:t>m que ha sido capaz de detectar la señal de telemedida del sistema HIBLEO</w:t>
      </w:r>
      <w:r w:rsidRPr="00113A00">
        <w:rPr>
          <w:lang w:val="es-ES"/>
        </w:rPr>
        <w:noBreakHyphen/>
        <w:t>4FL de forma que la campaña de pruebas se ha realizado utilizando una antena parabólica de 1,2 m.</w:t>
      </w:r>
    </w:p>
    <w:p w:rsidR="0064588F" w:rsidRPr="00113A00" w:rsidRDefault="0064588F" w:rsidP="006A3B9C">
      <w:pPr>
        <w:pStyle w:val="Heading3"/>
        <w:rPr>
          <w:lang w:val="es-ES"/>
        </w:rPr>
      </w:pPr>
      <w:r w:rsidRPr="00113A00">
        <w:rPr>
          <w:lang w:val="es-ES"/>
        </w:rPr>
        <w:t>1.2.1</w:t>
      </w:r>
      <w:r w:rsidRPr="00113A00">
        <w:rPr>
          <w:lang w:val="es-ES"/>
        </w:rPr>
        <w:tab/>
        <w:t>Planificación de las pruebas y dirección de apuntamiento de la antena</w:t>
      </w:r>
    </w:p>
    <w:p w:rsidR="0064588F" w:rsidRPr="00113A00" w:rsidRDefault="0064588F" w:rsidP="00220E0D">
      <w:pPr>
        <w:rPr>
          <w:lang w:val="es-ES"/>
        </w:rPr>
      </w:pPr>
      <w:r w:rsidRPr="00113A00">
        <w:rPr>
          <w:lang w:val="es-ES"/>
        </w:rPr>
        <w:t>Sabiendo que la ubicación de la antena de pruebas era de 39,3</w:t>
      </w:r>
      <w:r w:rsidR="00220E0D">
        <w:rPr>
          <w:lang w:val="es-ES"/>
        </w:rPr>
        <w:t>°</w:t>
      </w:r>
      <w:r w:rsidRPr="00113A00">
        <w:rPr>
          <w:lang w:val="es-ES"/>
        </w:rPr>
        <w:t xml:space="preserve"> de latitud Norte y 77,3</w:t>
      </w:r>
      <w:r w:rsidR="00220E0D">
        <w:rPr>
          <w:lang w:val="es-ES"/>
        </w:rPr>
        <w:t>°</w:t>
      </w:r>
      <w:r w:rsidRPr="00113A00">
        <w:rPr>
          <w:lang w:val="es-ES"/>
        </w:rPr>
        <w:t xml:space="preserve"> de longitud Oeste y </w:t>
      </w:r>
      <w:r w:rsidRPr="00113A00">
        <w:rPr>
          <w:bCs/>
          <w:lang w:val="es-ES"/>
        </w:rPr>
        <w:t>utilizando</w:t>
      </w:r>
      <w:r w:rsidRPr="00113A00">
        <w:rPr>
          <w:lang w:val="es-ES"/>
        </w:rPr>
        <w:t xml:space="preserve"> herramientas de orbitografía comerciales, ha sido posible determinar la ventana de mayor probabilidad de satélites HIBLEO-4FL como se ha explicado en el § 2.3.</w:t>
      </w:r>
    </w:p>
    <w:p w:rsidR="0064588F" w:rsidRPr="00113A00" w:rsidRDefault="0064588F" w:rsidP="0064588F">
      <w:pPr>
        <w:rPr>
          <w:lang w:val="es-ES"/>
        </w:rPr>
      </w:pPr>
      <w:r w:rsidRPr="00113A00">
        <w:rPr>
          <w:lang w:val="es-ES"/>
        </w:rPr>
        <w:t>El acimut seleccionado no debiera situarse en el arco de la OSG. Se eligió apuntar la antena de pruebas hacia la dirección más próxima al Norte posible, considerando el apantallamiento natural del entorno.</w:t>
      </w:r>
    </w:p>
    <w:p w:rsidR="0064588F" w:rsidRPr="00113A00" w:rsidRDefault="0064588F" w:rsidP="000B5BD5">
      <w:pPr>
        <w:rPr>
          <w:lang w:val="es-ES"/>
        </w:rPr>
      </w:pPr>
      <w:r w:rsidRPr="00113A00">
        <w:rPr>
          <w:lang w:val="es-ES"/>
        </w:rPr>
        <w:lastRenderedPageBreak/>
        <w:t>Antes de determinar la elevación de la dirección de apuntamiento de la antena de pruebas, se realizó un barrido de 360</w:t>
      </w:r>
      <w:r w:rsidR="00921BC3">
        <w:rPr>
          <w:lang w:val="es-ES"/>
        </w:rPr>
        <w:t>°</w:t>
      </w:r>
      <w:r w:rsidR="00921BC3" w:rsidRPr="00921BC3">
        <w:rPr>
          <w:lang w:val="es-ES_tradnl"/>
        </w:rPr>
        <w:t xml:space="preserve"> </w:t>
      </w:r>
      <w:r w:rsidRPr="00113A00">
        <w:rPr>
          <w:lang w:val="es-ES"/>
        </w:rPr>
        <w:t>en acimut alrededor de la ubicación de la antena de pruebas para estar seguros de que no se detectaban servicios terrenales. No se detectó ninguno. Podía haber algunos servicios móviles pero con un ángulo de elevación de la antena entre 30</w:t>
      </w:r>
      <w:r w:rsidR="00921BC3">
        <w:rPr>
          <w:lang w:val="es-ES"/>
        </w:rPr>
        <w:t>°</w:t>
      </w:r>
      <w:r w:rsidR="000B5BD5">
        <w:rPr>
          <w:lang w:val="es-ES"/>
        </w:rPr>
        <w:t xml:space="preserve"> </w:t>
      </w:r>
      <w:r w:rsidRPr="00113A00">
        <w:rPr>
          <w:lang w:val="es-ES"/>
        </w:rPr>
        <w:t>y 43</w:t>
      </w:r>
      <w:r w:rsidR="00921BC3">
        <w:rPr>
          <w:lang w:val="es-ES"/>
        </w:rPr>
        <w:t xml:space="preserve">° </w:t>
      </w:r>
      <w:r w:rsidRPr="00113A00">
        <w:rPr>
          <w:lang w:val="es-ES"/>
        </w:rPr>
        <w:t>un transmisor móvil debería estar muy cercano, lo que no era posible teniendo en cuenta el emplazamiento de las pruebas.</w:t>
      </w:r>
    </w:p>
    <w:p w:rsidR="0064588F" w:rsidRPr="00113A00" w:rsidRDefault="0064588F" w:rsidP="00921BC3">
      <w:pPr>
        <w:rPr>
          <w:lang w:val="es-ES"/>
        </w:rPr>
      </w:pPr>
      <w:r w:rsidRPr="00113A00">
        <w:rPr>
          <w:lang w:val="es-ES"/>
        </w:rPr>
        <w:t>La Fig.</w:t>
      </w:r>
      <w:r w:rsidR="00743F7E">
        <w:rPr>
          <w:lang w:val="es-ES"/>
        </w:rPr>
        <w:t> </w:t>
      </w:r>
      <w:r w:rsidRPr="00113A00">
        <w:rPr>
          <w:lang w:val="es-ES"/>
        </w:rPr>
        <w:t>3 proporciona la distribución de los satélites HIBLEO-4FL para el 22 de noviembre de</w:t>
      </w:r>
      <w:r w:rsidR="00CA5FA9">
        <w:rPr>
          <w:lang w:val="es-ES"/>
        </w:rPr>
        <w:t> </w:t>
      </w:r>
      <w:r w:rsidRPr="00113A00">
        <w:rPr>
          <w:lang w:val="es-ES"/>
        </w:rPr>
        <w:t>1999, con una antena de pruebas ubicada a una latitud de 39,3</w:t>
      </w:r>
      <w:r w:rsidR="00921BC3">
        <w:rPr>
          <w:lang w:val="es-ES"/>
        </w:rPr>
        <w:t>°</w:t>
      </w:r>
      <w:r w:rsidR="00921BC3" w:rsidRPr="00921BC3">
        <w:rPr>
          <w:lang w:val="es-ES_tradnl"/>
        </w:rPr>
        <w:t xml:space="preserve"> </w:t>
      </w:r>
      <w:r w:rsidRPr="00113A00">
        <w:rPr>
          <w:lang w:val="es-ES"/>
        </w:rPr>
        <w:t>Norte y a una longitud de 77,3</w:t>
      </w:r>
      <w:r w:rsidR="00921BC3">
        <w:rPr>
          <w:lang w:val="es-ES"/>
        </w:rPr>
        <w:t>° </w:t>
      </w:r>
      <w:r w:rsidRPr="00113A00">
        <w:rPr>
          <w:lang w:val="es-ES"/>
        </w:rPr>
        <w:t>Oeste y con un ángulo de acimut de</w:t>
      </w:r>
      <w:r w:rsidR="00921BC3">
        <w:rPr>
          <w:lang w:val="es-ES"/>
        </w:rPr>
        <w:t xml:space="preserve"> </w:t>
      </w:r>
      <w:r w:rsidRPr="00113A00">
        <w:rPr>
          <w:lang w:val="es-ES"/>
        </w:rPr>
        <w:t>319,3</w:t>
      </w:r>
      <w:r w:rsidR="00921BC3">
        <w:rPr>
          <w:lang w:val="es-ES"/>
        </w:rPr>
        <w:t>°</w:t>
      </w:r>
      <w:r w:rsidRPr="00113A00">
        <w:rPr>
          <w:lang w:val="es-ES"/>
        </w:rPr>
        <w:t>.</w:t>
      </w:r>
    </w:p>
    <w:p w:rsidR="0064588F" w:rsidRDefault="007D3997" w:rsidP="007D3997">
      <w:pPr>
        <w:pStyle w:val="FigureNo"/>
        <w:rPr>
          <w:lang w:val="es-ES"/>
        </w:rPr>
      </w:pPr>
      <w:r>
        <w:rPr>
          <w:lang w:val="es-ES"/>
        </w:rPr>
        <w:t>FIgura 3</w:t>
      </w:r>
    </w:p>
    <w:p w:rsidR="007D3997" w:rsidRPr="007D3997" w:rsidRDefault="007D3997" w:rsidP="007D3997">
      <w:pPr>
        <w:pStyle w:val="Figuretitle"/>
        <w:rPr>
          <w:lang w:val="es-ES"/>
        </w:rPr>
      </w:pPr>
      <w:r w:rsidRPr="007D3997">
        <w:rPr>
          <w:lang w:val="es-ES_tradnl"/>
        </w:rPr>
        <w:t>Distribución en elevación de los satélites HIBLEO-4FL</w:t>
      </w:r>
    </w:p>
    <w:p w:rsidR="007D3997" w:rsidRDefault="007D3997" w:rsidP="006A3B9C">
      <w:pPr>
        <w:pStyle w:val="Figure"/>
        <w:rPr>
          <w:lang w:val="es-ES"/>
        </w:rPr>
      </w:pPr>
      <w:r>
        <w:rPr>
          <w:lang w:val="es-ES"/>
        </w:rPr>
        <w:object w:dxaOrig="9712" w:dyaOrig="6015">
          <v:shape id="_x0000_i1028" type="#_x0000_t75" style="width:456.2pt;height:282.8pt" o:ole="">
            <v:imagedata r:id="rId20" o:title=""/>
          </v:shape>
          <o:OLEObject Type="Embed" ProgID="CorelDRAW.Graphic.14" ShapeID="_x0000_i1028" DrawAspect="Content" ObjectID="_1425359236" r:id="rId21"/>
        </w:object>
      </w:r>
    </w:p>
    <w:p w:rsidR="0064588F" w:rsidRPr="00113A00" w:rsidRDefault="0064588F" w:rsidP="00220E0D">
      <w:pPr>
        <w:rPr>
          <w:lang w:val="es-ES"/>
        </w:rPr>
      </w:pPr>
      <w:r w:rsidRPr="00113A00">
        <w:rPr>
          <w:lang w:val="es-ES"/>
        </w:rPr>
        <w:t>Por las razones anteriores, se eligió apuntar de la antena de pruebas hacia ángulos de elevación que variaban entre 30</w:t>
      </w:r>
      <w:r w:rsidR="00220E0D">
        <w:rPr>
          <w:lang w:val="es-ES"/>
        </w:rPr>
        <w:t>°</w:t>
      </w:r>
      <w:r w:rsidRPr="00113A00">
        <w:rPr>
          <w:lang w:val="es-ES"/>
        </w:rPr>
        <w:t xml:space="preserve"> y 40</w:t>
      </w:r>
      <w:r w:rsidR="00220E0D">
        <w:rPr>
          <w:lang w:val="es-ES"/>
        </w:rPr>
        <w:t>°</w:t>
      </w:r>
      <w:r w:rsidRPr="00113A00">
        <w:rPr>
          <w:lang w:val="es-ES"/>
        </w:rPr>
        <w:t xml:space="preserve"> de elevación, con un acimut de 319,3</w:t>
      </w:r>
      <w:r w:rsidR="00220E0D">
        <w:rPr>
          <w:lang w:val="es-ES"/>
        </w:rPr>
        <w:t>°</w:t>
      </w:r>
      <w:r w:rsidRPr="00113A00">
        <w:rPr>
          <w:lang w:val="es-ES"/>
        </w:rPr>
        <w:t>.</w:t>
      </w:r>
    </w:p>
    <w:p w:rsidR="0064588F" w:rsidRPr="00113A00" w:rsidRDefault="0064588F" w:rsidP="0064588F">
      <w:pPr>
        <w:rPr>
          <w:lang w:val="es-ES"/>
        </w:rPr>
      </w:pPr>
      <w:r w:rsidRPr="00113A00">
        <w:rPr>
          <w:lang w:val="es-ES"/>
        </w:rPr>
        <w:t>El Cuadro 8 proporciona la planificación que se eligió para el día de las pruebas.</w:t>
      </w:r>
    </w:p>
    <w:p w:rsidR="0064588F" w:rsidRPr="00113A00" w:rsidRDefault="0064588F" w:rsidP="0064588F">
      <w:pPr>
        <w:pStyle w:val="Heading3"/>
        <w:rPr>
          <w:lang w:val="es-ES"/>
        </w:rPr>
      </w:pPr>
      <w:r w:rsidRPr="00113A00">
        <w:rPr>
          <w:lang w:val="es-ES"/>
        </w:rPr>
        <w:t>1.3</w:t>
      </w:r>
      <w:r w:rsidRPr="00113A00">
        <w:rPr>
          <w:lang w:val="es-ES"/>
        </w:rPr>
        <w:tab/>
        <w:t>Calibración de la instalación del banco de pruebas y del analizador de espectro</w:t>
      </w:r>
    </w:p>
    <w:p w:rsidR="0064588F" w:rsidRPr="00113A00" w:rsidRDefault="0064588F" w:rsidP="0064588F">
      <w:pPr>
        <w:rPr>
          <w:lang w:val="es-ES"/>
        </w:rPr>
      </w:pPr>
      <w:r w:rsidRPr="00113A00">
        <w:rPr>
          <w:lang w:val="es-ES"/>
        </w:rPr>
        <w:t>Se realizó cuidadosamente la calibración del banco de pruebas.</w:t>
      </w:r>
    </w:p>
    <w:p w:rsidR="0064588F" w:rsidRPr="00113A00" w:rsidRDefault="0064588F" w:rsidP="0064588F">
      <w:pPr>
        <w:rPr>
          <w:lang w:val="es-ES"/>
        </w:rPr>
      </w:pPr>
      <w:r w:rsidRPr="00113A00">
        <w:rPr>
          <w:lang w:val="es-ES"/>
        </w:rPr>
        <w:t>Después de seguir el procedimiento de calibración del fabricante, se fijó el analizador de espectro con las características del Cuadro 6.</w:t>
      </w:r>
    </w:p>
    <w:p w:rsidR="0064588F" w:rsidRPr="00113A00" w:rsidRDefault="0064588F" w:rsidP="0064588F">
      <w:pPr>
        <w:pStyle w:val="TableNo"/>
        <w:rPr>
          <w:lang w:val="es-ES"/>
        </w:rPr>
      </w:pPr>
      <w:r w:rsidRPr="00113A00">
        <w:rPr>
          <w:lang w:val="es-ES"/>
        </w:rPr>
        <w:lastRenderedPageBreak/>
        <w:t>CUADRO  6</w:t>
      </w:r>
    </w:p>
    <w:p w:rsidR="0064588F" w:rsidRPr="00113A00" w:rsidRDefault="0064588F" w:rsidP="0064588F">
      <w:pPr>
        <w:pStyle w:val="Tabletitle"/>
        <w:rPr>
          <w:lang w:val="es-ES"/>
        </w:rPr>
      </w:pPr>
      <w:r w:rsidRPr="00113A00">
        <w:rPr>
          <w:lang w:val="es-ES"/>
        </w:rPr>
        <w:t>Configuración del analizador de espectro</w:t>
      </w:r>
    </w:p>
    <w:p w:rsidR="0064588F" w:rsidRPr="00113A00" w:rsidRDefault="0064588F" w:rsidP="0064588F">
      <w:pPr>
        <w:pStyle w:val="Blanc"/>
        <w:rPr>
          <w:lang w:val="es-ES"/>
        </w:rPr>
      </w:pPr>
    </w:p>
    <w:tbl>
      <w:tblPr>
        <w:tblW w:w="0" w:type="auto"/>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64588F" w:rsidRPr="00113A00" w:rsidTr="003C286A">
        <w:trPr>
          <w:jc w:val="center"/>
        </w:trPr>
        <w:tc>
          <w:tcPr>
            <w:tcW w:w="3969" w:type="dxa"/>
            <w:tcBorders>
              <w:bottom w:val="nil"/>
            </w:tcBorders>
          </w:tcPr>
          <w:p w:rsidR="0064588F" w:rsidRPr="00113A00" w:rsidRDefault="0064588F" w:rsidP="00CA5FA9">
            <w:pPr>
              <w:pStyle w:val="Tabletext"/>
              <w:keepNext/>
              <w:keepLines/>
              <w:jc w:val="left"/>
              <w:rPr>
                <w:i/>
                <w:iCs/>
                <w:lang w:val="es-ES"/>
              </w:rPr>
            </w:pPr>
            <w:r w:rsidRPr="00113A00">
              <w:rPr>
                <w:i/>
                <w:iCs/>
                <w:lang w:val="es-ES"/>
              </w:rPr>
              <w:t>Frecuencia</w:t>
            </w:r>
            <w:r w:rsidRPr="00113A00">
              <w:rPr>
                <w:lang w:val="es-ES"/>
              </w:rPr>
              <w:t>:</w:t>
            </w:r>
          </w:p>
        </w:tc>
        <w:tc>
          <w:tcPr>
            <w:tcW w:w="3969" w:type="dxa"/>
            <w:tcBorders>
              <w:bottom w:val="nil"/>
            </w:tcBorders>
          </w:tcPr>
          <w:p w:rsidR="0064588F" w:rsidRPr="00113A00" w:rsidRDefault="0064588F" w:rsidP="00CA5FA9">
            <w:pPr>
              <w:pStyle w:val="Tabletext"/>
              <w:keepNext/>
              <w:keepLines/>
              <w:jc w:val="center"/>
              <w:rPr>
                <w:b/>
                <w:bCs/>
                <w:lang w:val="es-ES"/>
              </w:rPr>
            </w:pPr>
          </w:p>
        </w:tc>
      </w:tr>
      <w:tr w:rsidR="0064588F" w:rsidRPr="00113A00" w:rsidTr="003C286A">
        <w:trPr>
          <w:jc w:val="center"/>
        </w:trPr>
        <w:tc>
          <w:tcPr>
            <w:tcW w:w="3969" w:type="dxa"/>
            <w:tcBorders>
              <w:top w:val="nil"/>
              <w:bottom w:val="single" w:sz="6" w:space="0" w:color="auto"/>
            </w:tcBorders>
          </w:tcPr>
          <w:p w:rsidR="0064588F" w:rsidRPr="00113A00" w:rsidRDefault="0064588F" w:rsidP="00E71A79">
            <w:pPr>
              <w:pStyle w:val="Tabletext"/>
              <w:keepNext/>
              <w:keepLines/>
              <w:ind w:left="318"/>
              <w:jc w:val="left"/>
              <w:rPr>
                <w:lang w:val="es-ES"/>
              </w:rPr>
            </w:pPr>
            <w:r w:rsidRPr="00113A00">
              <w:rPr>
                <w:lang w:val="es-ES"/>
              </w:rPr>
              <w:t>Frecuencia central</w:t>
            </w:r>
            <w:r w:rsidRPr="00113A00">
              <w:rPr>
                <w:lang w:val="es-ES"/>
              </w:rPr>
              <w:br/>
              <w:t>Desplazamiento de frecuencia</w:t>
            </w:r>
          </w:p>
        </w:tc>
        <w:tc>
          <w:tcPr>
            <w:tcW w:w="3969" w:type="dxa"/>
            <w:tcBorders>
              <w:top w:val="nil"/>
              <w:bottom w:val="single" w:sz="6" w:space="0" w:color="auto"/>
            </w:tcBorders>
          </w:tcPr>
          <w:p w:rsidR="0064588F" w:rsidRPr="00113A00" w:rsidRDefault="0064588F" w:rsidP="00CA5FA9">
            <w:pPr>
              <w:pStyle w:val="Tabletext"/>
              <w:keepNext/>
              <w:keepLines/>
              <w:jc w:val="center"/>
              <w:rPr>
                <w:lang w:val="es-ES"/>
              </w:rPr>
            </w:pPr>
            <w:r w:rsidRPr="00113A00">
              <w:rPr>
                <w:lang w:val="es-ES"/>
              </w:rPr>
              <w:t>6</w:t>
            </w:r>
            <w:r w:rsidRPr="00113A00">
              <w:rPr>
                <w:rFonts w:ascii="Tms Rmn" w:hAnsi="Tms Rmn"/>
                <w:sz w:val="12"/>
                <w:lang w:val="es-ES"/>
              </w:rPr>
              <w:t> </w:t>
            </w:r>
            <w:r w:rsidRPr="00113A00">
              <w:rPr>
                <w:lang w:val="es-ES"/>
              </w:rPr>
              <w:t>877 MHz</w:t>
            </w:r>
            <w:r w:rsidRPr="00113A00">
              <w:rPr>
                <w:lang w:val="es-ES"/>
              </w:rPr>
              <w:br/>
              <w:t>0 Hz</w:t>
            </w:r>
          </w:p>
        </w:tc>
      </w:tr>
      <w:tr w:rsidR="0064588F" w:rsidRPr="00113A00" w:rsidTr="003C286A">
        <w:trPr>
          <w:jc w:val="center"/>
        </w:trPr>
        <w:tc>
          <w:tcPr>
            <w:tcW w:w="3969" w:type="dxa"/>
            <w:tcBorders>
              <w:top w:val="single" w:sz="6" w:space="0" w:color="auto"/>
              <w:bottom w:val="single" w:sz="6" w:space="0" w:color="auto"/>
            </w:tcBorders>
          </w:tcPr>
          <w:p w:rsidR="0064588F" w:rsidRPr="00113A00" w:rsidRDefault="0064588F" w:rsidP="003C286A">
            <w:pPr>
              <w:pStyle w:val="Tabletext"/>
              <w:jc w:val="left"/>
              <w:rPr>
                <w:lang w:val="es-ES"/>
              </w:rPr>
            </w:pPr>
            <w:r w:rsidRPr="00113A00">
              <w:rPr>
                <w:i/>
                <w:iCs/>
                <w:lang w:val="es-ES"/>
              </w:rPr>
              <w:t>Lapso</w:t>
            </w:r>
          </w:p>
        </w:tc>
        <w:tc>
          <w:tcPr>
            <w:tcW w:w="3969" w:type="dxa"/>
            <w:tcBorders>
              <w:top w:val="single" w:sz="6" w:space="0" w:color="auto"/>
              <w:bottom w:val="single" w:sz="6" w:space="0" w:color="auto"/>
            </w:tcBorders>
          </w:tcPr>
          <w:p w:rsidR="0064588F" w:rsidRPr="00113A00" w:rsidRDefault="0064588F" w:rsidP="003C286A">
            <w:pPr>
              <w:pStyle w:val="Tabletext"/>
              <w:jc w:val="center"/>
              <w:rPr>
                <w:b/>
                <w:bCs/>
                <w:lang w:val="es-ES"/>
              </w:rPr>
            </w:pPr>
            <w:r w:rsidRPr="00113A00">
              <w:rPr>
                <w:lang w:val="es-ES"/>
              </w:rPr>
              <w:t>1,1 MHz</w:t>
            </w:r>
          </w:p>
        </w:tc>
      </w:tr>
      <w:tr w:rsidR="0064588F" w:rsidRPr="00113A00" w:rsidTr="003C286A">
        <w:trPr>
          <w:jc w:val="center"/>
        </w:trPr>
        <w:tc>
          <w:tcPr>
            <w:tcW w:w="3969" w:type="dxa"/>
            <w:tcBorders>
              <w:bottom w:val="nil"/>
            </w:tcBorders>
          </w:tcPr>
          <w:p w:rsidR="0064588F" w:rsidRPr="00113A00" w:rsidRDefault="0064588F" w:rsidP="003C286A">
            <w:pPr>
              <w:pStyle w:val="Tabletext"/>
              <w:jc w:val="left"/>
              <w:rPr>
                <w:lang w:val="es-ES"/>
              </w:rPr>
            </w:pPr>
            <w:r w:rsidRPr="00113A00">
              <w:rPr>
                <w:i/>
                <w:iCs/>
                <w:lang w:val="es-ES"/>
              </w:rPr>
              <w:t>Amplitudes</w:t>
            </w:r>
            <w:r w:rsidRPr="00113A00">
              <w:rPr>
                <w:lang w:val="es-ES"/>
              </w:rPr>
              <w:t>:</w:t>
            </w:r>
          </w:p>
        </w:tc>
        <w:tc>
          <w:tcPr>
            <w:tcW w:w="3969" w:type="dxa"/>
            <w:tcBorders>
              <w:bottom w:val="nil"/>
            </w:tcBorders>
          </w:tcPr>
          <w:p w:rsidR="0064588F" w:rsidRPr="00113A00" w:rsidRDefault="0064588F" w:rsidP="003C286A">
            <w:pPr>
              <w:pStyle w:val="Tabletext"/>
              <w:jc w:val="center"/>
              <w:rPr>
                <w:b/>
                <w:bCs/>
                <w:lang w:val="es-ES"/>
              </w:rPr>
            </w:pPr>
          </w:p>
        </w:tc>
      </w:tr>
      <w:tr w:rsidR="0064588F" w:rsidRPr="00C87450" w:rsidTr="003C286A">
        <w:trPr>
          <w:jc w:val="center"/>
        </w:trPr>
        <w:tc>
          <w:tcPr>
            <w:tcW w:w="3969" w:type="dxa"/>
            <w:tcBorders>
              <w:top w:val="nil"/>
              <w:bottom w:val="single" w:sz="6" w:space="0" w:color="auto"/>
            </w:tcBorders>
          </w:tcPr>
          <w:p w:rsidR="0064588F" w:rsidRPr="00113A00" w:rsidRDefault="0064588F" w:rsidP="003C286A">
            <w:pPr>
              <w:pStyle w:val="Tabletext"/>
              <w:ind w:left="318"/>
              <w:jc w:val="left"/>
              <w:rPr>
                <w:lang w:val="es-ES"/>
              </w:rPr>
            </w:pPr>
            <w:r w:rsidRPr="00113A00">
              <w:rPr>
                <w:lang w:val="es-ES"/>
              </w:rPr>
              <w:t>Nivel de referencia (adaptado a los valores de la dfp esperados)</w:t>
            </w:r>
            <w:r w:rsidRPr="00113A00">
              <w:rPr>
                <w:lang w:val="es-ES"/>
              </w:rPr>
              <w:br/>
              <w:t>Atenuación</w:t>
            </w:r>
            <w:r w:rsidRPr="00113A00">
              <w:rPr>
                <w:lang w:val="es-ES"/>
              </w:rPr>
              <w:br/>
              <w:t>Escala</w:t>
            </w:r>
          </w:p>
        </w:tc>
        <w:tc>
          <w:tcPr>
            <w:tcW w:w="3969" w:type="dxa"/>
            <w:tcBorders>
              <w:top w:val="nil"/>
              <w:bottom w:val="single" w:sz="6" w:space="0" w:color="auto"/>
            </w:tcBorders>
          </w:tcPr>
          <w:p w:rsidR="0064588F" w:rsidRPr="00113A00" w:rsidRDefault="0064588F" w:rsidP="003C286A">
            <w:pPr>
              <w:pStyle w:val="Tabletext"/>
              <w:jc w:val="center"/>
              <w:rPr>
                <w:lang w:val="es-ES"/>
              </w:rPr>
            </w:pPr>
            <w:r w:rsidRPr="00113A00">
              <w:rPr>
                <w:lang w:val="es-ES"/>
              </w:rPr>
              <w:t>–70 dBm</w:t>
            </w:r>
            <w:r w:rsidRPr="00113A00">
              <w:rPr>
                <w:lang w:val="es-ES"/>
              </w:rPr>
              <w:br/>
            </w:r>
            <w:r w:rsidRPr="00113A00">
              <w:rPr>
                <w:lang w:val="es-ES"/>
              </w:rPr>
              <w:br/>
              <w:t>0 dBm</w:t>
            </w:r>
            <w:r w:rsidRPr="00113A00">
              <w:rPr>
                <w:lang w:val="es-ES"/>
              </w:rPr>
              <w:br/>
              <w:t>2 divisiones logarítmicas por graduación</w:t>
            </w:r>
          </w:p>
        </w:tc>
      </w:tr>
      <w:tr w:rsidR="0064588F" w:rsidRPr="00113A00" w:rsidTr="003C286A">
        <w:trPr>
          <w:jc w:val="center"/>
        </w:trPr>
        <w:tc>
          <w:tcPr>
            <w:tcW w:w="3969" w:type="dxa"/>
            <w:tcBorders>
              <w:top w:val="single" w:sz="6" w:space="0" w:color="auto"/>
              <w:bottom w:val="nil"/>
            </w:tcBorders>
          </w:tcPr>
          <w:p w:rsidR="0064588F" w:rsidRPr="00113A00" w:rsidRDefault="0064588F" w:rsidP="003C286A">
            <w:pPr>
              <w:pStyle w:val="Tabletext"/>
              <w:jc w:val="left"/>
              <w:rPr>
                <w:lang w:val="es-ES"/>
              </w:rPr>
            </w:pPr>
            <w:r w:rsidRPr="00113A00">
              <w:rPr>
                <w:i/>
                <w:iCs/>
                <w:lang w:val="es-ES"/>
              </w:rPr>
              <w:t>Control</w:t>
            </w:r>
            <w:r w:rsidRPr="00113A00">
              <w:rPr>
                <w:lang w:val="es-ES"/>
              </w:rPr>
              <w:t>:</w:t>
            </w:r>
          </w:p>
        </w:tc>
        <w:tc>
          <w:tcPr>
            <w:tcW w:w="3969" w:type="dxa"/>
            <w:tcBorders>
              <w:top w:val="single" w:sz="6" w:space="0" w:color="auto"/>
              <w:bottom w:val="nil"/>
            </w:tcBorders>
          </w:tcPr>
          <w:p w:rsidR="0064588F" w:rsidRPr="00113A00" w:rsidRDefault="0064588F" w:rsidP="003C286A">
            <w:pPr>
              <w:pStyle w:val="Tabletext"/>
              <w:jc w:val="center"/>
              <w:rPr>
                <w:b/>
                <w:bCs/>
                <w:lang w:val="es-ES"/>
              </w:rPr>
            </w:pPr>
          </w:p>
        </w:tc>
      </w:tr>
      <w:tr w:rsidR="0064588F" w:rsidRPr="00C87450" w:rsidTr="003C286A">
        <w:trPr>
          <w:jc w:val="center"/>
        </w:trPr>
        <w:tc>
          <w:tcPr>
            <w:tcW w:w="3969" w:type="dxa"/>
            <w:tcBorders>
              <w:top w:val="nil"/>
              <w:bottom w:val="single" w:sz="6" w:space="0" w:color="auto"/>
            </w:tcBorders>
          </w:tcPr>
          <w:p w:rsidR="0064588F" w:rsidRPr="00113A00" w:rsidRDefault="0064588F" w:rsidP="003C286A">
            <w:pPr>
              <w:pStyle w:val="Tabletext"/>
              <w:ind w:left="318"/>
              <w:jc w:val="left"/>
              <w:rPr>
                <w:lang w:val="es-ES"/>
              </w:rPr>
            </w:pPr>
            <w:r w:rsidRPr="00113A00">
              <w:rPr>
                <w:lang w:val="es-ES"/>
              </w:rPr>
              <w:t>Anchura de banda de resolución</w:t>
            </w:r>
            <w:r w:rsidRPr="00113A00">
              <w:rPr>
                <w:lang w:val="es-ES"/>
              </w:rPr>
              <w:br/>
              <w:t>Anchura de banda de vídeo</w:t>
            </w:r>
            <w:r w:rsidRPr="00113A00">
              <w:rPr>
                <w:lang w:val="es-ES"/>
              </w:rPr>
              <w:br/>
              <w:t>Tiempo de barrido</w:t>
            </w:r>
            <w:r w:rsidRPr="00113A00">
              <w:rPr>
                <w:lang w:val="es-ES"/>
              </w:rPr>
              <w:br/>
              <w:t>Disparador</w:t>
            </w:r>
            <w:r w:rsidRPr="00113A00">
              <w:rPr>
                <w:lang w:val="es-ES"/>
              </w:rPr>
              <w:br/>
              <w:t>Traza</w:t>
            </w:r>
          </w:p>
        </w:tc>
        <w:tc>
          <w:tcPr>
            <w:tcW w:w="3969" w:type="dxa"/>
            <w:tcBorders>
              <w:top w:val="nil"/>
              <w:bottom w:val="single" w:sz="6" w:space="0" w:color="auto"/>
            </w:tcBorders>
          </w:tcPr>
          <w:p w:rsidR="0064588F" w:rsidRPr="00113A00" w:rsidRDefault="0064588F" w:rsidP="003C286A">
            <w:pPr>
              <w:pStyle w:val="Tabletext"/>
              <w:jc w:val="center"/>
              <w:rPr>
                <w:lang w:val="es-ES"/>
              </w:rPr>
            </w:pPr>
            <w:r w:rsidRPr="00113A00">
              <w:rPr>
                <w:lang w:val="es-ES"/>
              </w:rPr>
              <w:t>1 kHz</w:t>
            </w:r>
            <w:r w:rsidRPr="00113A00">
              <w:rPr>
                <w:lang w:val="es-ES"/>
              </w:rPr>
              <w:br/>
              <w:t>1 kHz</w:t>
            </w:r>
            <w:r w:rsidRPr="00113A00">
              <w:rPr>
                <w:lang w:val="es-ES"/>
              </w:rPr>
              <w:br/>
              <w:t>500 ms</w:t>
            </w:r>
            <w:r w:rsidRPr="007D3997">
              <w:rPr>
                <w:position w:val="6"/>
                <w:sz w:val="18"/>
                <w:vertAlign w:val="superscript"/>
                <w:lang w:val="es-ES"/>
              </w:rPr>
              <w:t>(1)</w:t>
            </w:r>
            <w:r w:rsidRPr="00113A00">
              <w:rPr>
                <w:sz w:val="26"/>
                <w:vertAlign w:val="superscript"/>
                <w:lang w:val="es-ES"/>
              </w:rPr>
              <w:br/>
            </w:r>
            <w:r w:rsidRPr="00113A00">
              <w:rPr>
                <w:lang w:val="es-ES"/>
              </w:rPr>
              <w:t>Continuo</w:t>
            </w:r>
            <w:r w:rsidRPr="00113A00">
              <w:rPr>
                <w:lang w:val="es-ES"/>
              </w:rPr>
              <w:br/>
              <w:t>Escribir A, mantener máximo A</w:t>
            </w:r>
          </w:p>
        </w:tc>
      </w:tr>
      <w:tr w:rsidR="0064588F" w:rsidRPr="00C87450" w:rsidTr="003C286A">
        <w:trPr>
          <w:jc w:val="center"/>
        </w:trPr>
        <w:tc>
          <w:tcPr>
            <w:tcW w:w="7938" w:type="dxa"/>
            <w:gridSpan w:val="2"/>
            <w:tcBorders>
              <w:left w:val="nil"/>
              <w:bottom w:val="nil"/>
              <w:right w:val="nil"/>
            </w:tcBorders>
          </w:tcPr>
          <w:p w:rsidR="0064588F" w:rsidRPr="00113A00" w:rsidRDefault="0064588F" w:rsidP="003C286A">
            <w:pPr>
              <w:pStyle w:val="Tablelegend"/>
              <w:jc w:val="left"/>
              <w:rPr>
                <w:lang w:val="es-ES"/>
              </w:rPr>
            </w:pPr>
            <w:r w:rsidRPr="00A271D0">
              <w:rPr>
                <w:vertAlign w:val="superscript"/>
                <w:lang w:val="es-ES_tradnl"/>
              </w:rPr>
              <w:t>(1)</w:t>
            </w:r>
            <w:r w:rsidRPr="00113A00">
              <w:rPr>
                <w:lang w:val="es-ES"/>
              </w:rPr>
              <w:tab/>
              <w:t>Debería ser más pequeño si lo permitiera el analizador de espectro.</w:t>
            </w:r>
          </w:p>
        </w:tc>
      </w:tr>
    </w:tbl>
    <w:p w:rsidR="0064588F" w:rsidRPr="00113A00" w:rsidRDefault="0064588F" w:rsidP="00E71A79">
      <w:pPr>
        <w:pStyle w:val="Tablefin"/>
        <w:rPr>
          <w:lang w:val="es-ES"/>
        </w:rPr>
      </w:pPr>
    </w:p>
    <w:p w:rsidR="0064588F" w:rsidRPr="00113A00" w:rsidRDefault="0064588F" w:rsidP="0064588F">
      <w:pPr>
        <w:pStyle w:val="Heading1"/>
        <w:rPr>
          <w:lang w:val="es-ES"/>
        </w:rPr>
      </w:pPr>
      <w:r w:rsidRPr="00113A00">
        <w:rPr>
          <w:lang w:val="es-ES"/>
        </w:rPr>
        <w:t>2</w:t>
      </w:r>
      <w:r w:rsidRPr="00113A00">
        <w:rPr>
          <w:lang w:val="es-ES"/>
        </w:rPr>
        <w:tab/>
        <w:t>Mediciones y análisis de los resultados</w:t>
      </w:r>
    </w:p>
    <w:p w:rsidR="0064588F" w:rsidRPr="00113A00" w:rsidRDefault="0064588F" w:rsidP="0064588F">
      <w:pPr>
        <w:pStyle w:val="Heading2"/>
        <w:rPr>
          <w:lang w:val="es-ES"/>
        </w:rPr>
      </w:pPr>
      <w:r w:rsidRPr="00113A00">
        <w:rPr>
          <w:lang w:val="es-ES"/>
        </w:rPr>
        <w:t>2.1</w:t>
      </w:r>
      <w:r w:rsidRPr="00113A00">
        <w:rPr>
          <w:lang w:val="es-ES"/>
        </w:rPr>
        <w:tab/>
        <w:t>Validación del plan de frecuencias del sistema no OSG</w:t>
      </w:r>
    </w:p>
    <w:p w:rsidR="0064588F" w:rsidRPr="00113A00" w:rsidRDefault="0064588F" w:rsidP="0064588F">
      <w:pPr>
        <w:rPr>
          <w:lang w:val="es-ES"/>
        </w:rPr>
      </w:pPr>
      <w:r w:rsidRPr="00113A00">
        <w:rPr>
          <w:lang w:val="es-ES"/>
        </w:rPr>
        <w:t>El primer paso de las medidas consiste en validar el plan de frecuencias del sistema HIBLEO-4FL.</w:t>
      </w:r>
    </w:p>
    <w:p w:rsidR="0064588F" w:rsidRPr="00113A00" w:rsidRDefault="0064588F" w:rsidP="0064588F">
      <w:pPr>
        <w:rPr>
          <w:lang w:val="es-ES"/>
        </w:rPr>
      </w:pPr>
      <w:r w:rsidRPr="00113A00">
        <w:rPr>
          <w:lang w:val="es-ES"/>
        </w:rPr>
        <w:t>Con un número mínimo de pases de satélites por el haz principal de la antena de pruebas es posible observar las diferentes frecuencias de telemedida utilizadas por los satélites no OSG.</w:t>
      </w:r>
    </w:p>
    <w:p w:rsidR="0064588F" w:rsidRPr="00113A00" w:rsidRDefault="0064588F" w:rsidP="0064588F">
      <w:pPr>
        <w:rPr>
          <w:lang w:val="es-ES"/>
        </w:rPr>
      </w:pPr>
      <w:r w:rsidRPr="00113A00">
        <w:rPr>
          <w:lang w:val="es-ES"/>
        </w:rPr>
        <w:t>La Fig. 4 proporciona las telemedidas registradas durante un período de 24 h.</w:t>
      </w:r>
    </w:p>
    <w:p w:rsidR="0064588F" w:rsidRPr="00113A00" w:rsidRDefault="0064588F" w:rsidP="00220E0D">
      <w:pPr>
        <w:rPr>
          <w:lang w:val="es-ES"/>
        </w:rPr>
      </w:pPr>
      <w:r w:rsidRPr="00113A00">
        <w:rPr>
          <w:lang w:val="es-ES"/>
        </w:rPr>
        <w:t>Como puede verse en la Fig.</w:t>
      </w:r>
      <w:r w:rsidR="00640F9C">
        <w:rPr>
          <w:lang w:val="es-ES"/>
        </w:rPr>
        <w:t> </w:t>
      </w:r>
      <w:r w:rsidRPr="00113A00">
        <w:rPr>
          <w:lang w:val="es-ES"/>
        </w:rPr>
        <w:t>4 aparecen 10</w:t>
      </w:r>
      <w:r w:rsidR="00640F9C">
        <w:rPr>
          <w:lang w:val="es-ES"/>
        </w:rPr>
        <w:t> </w:t>
      </w:r>
      <w:r w:rsidRPr="00113A00">
        <w:rPr>
          <w:lang w:val="es-ES"/>
        </w:rPr>
        <w:t>picos claramente por encima del umbral de ruido. Los</w:t>
      </w:r>
      <w:r w:rsidR="00E71A79">
        <w:rPr>
          <w:lang w:val="es-ES"/>
        </w:rPr>
        <w:t> </w:t>
      </w:r>
      <w:r w:rsidRPr="00113A00">
        <w:rPr>
          <w:lang w:val="es-ES"/>
        </w:rPr>
        <w:t>10 corresponden a una frecuencia de telemedida utilizada por el sistema HIBLEO-4FL con un desplazamiento Doppler de</w:t>
      </w:r>
      <w:r w:rsidR="00220E0D">
        <w:rPr>
          <w:lang w:val="es-ES"/>
        </w:rPr>
        <w:t xml:space="preserve"> </w:t>
      </w:r>
      <w:r w:rsidR="00220E0D">
        <w:rPr>
          <w:lang w:val="es-ES"/>
        </w:rPr>
        <w:sym w:font="Symbol" w:char="F0B1"/>
      </w:r>
      <w:r w:rsidRPr="00113A00">
        <w:rPr>
          <w:lang w:val="es-ES"/>
        </w:rPr>
        <w:t>135 kHz.</w:t>
      </w:r>
    </w:p>
    <w:p w:rsidR="00064DAC" w:rsidRDefault="00064DAC" w:rsidP="00064DAC">
      <w:pPr>
        <w:pStyle w:val="FigureNo"/>
        <w:rPr>
          <w:lang w:val="es-ES_tradnl"/>
        </w:rPr>
      </w:pPr>
      <w:r>
        <w:rPr>
          <w:lang w:val="es-ES_tradnl"/>
        </w:rPr>
        <w:lastRenderedPageBreak/>
        <w:t>FIGURA 4</w:t>
      </w:r>
    </w:p>
    <w:p w:rsidR="00064DAC" w:rsidRPr="00064DAC" w:rsidRDefault="00064DAC" w:rsidP="00F95FCD">
      <w:pPr>
        <w:pStyle w:val="Figuretitle"/>
        <w:rPr>
          <w:lang w:val="es-ES_tradnl"/>
        </w:rPr>
      </w:pPr>
      <w:r w:rsidRPr="00064DAC">
        <w:rPr>
          <w:lang w:val="es-ES_tradnl"/>
        </w:rPr>
        <w:t>Frecuencias de telemedia del sistema HIBLEO-4FL</w:t>
      </w:r>
      <w:r w:rsidR="00F95FCD">
        <w:rPr>
          <w:lang w:val="es-ES_tradnl"/>
        </w:rPr>
        <w:br/>
      </w:r>
      <w:r w:rsidRPr="00064DAC">
        <w:rPr>
          <w:lang w:val="es-ES_tradnl"/>
        </w:rPr>
        <w:t>durante un periodo de 24 h</w:t>
      </w:r>
    </w:p>
    <w:p w:rsidR="00064DAC" w:rsidRPr="00064DAC" w:rsidRDefault="00E71A79" w:rsidP="00E71A79">
      <w:pPr>
        <w:pStyle w:val="Figure"/>
        <w:ind w:left="-284" w:right="-284"/>
        <w:rPr>
          <w:lang w:val="es-ES"/>
        </w:rPr>
      </w:pPr>
      <w:r>
        <w:rPr>
          <w:lang w:val="es-ES"/>
        </w:rPr>
        <w:object w:dxaOrig="9998" w:dyaOrig="5418">
          <v:shape id="_x0000_i1029" type="#_x0000_t75" style="width:485pt;height:263.8pt" o:ole="">
            <v:imagedata r:id="rId22" o:title=""/>
          </v:shape>
          <o:OLEObject Type="Embed" ProgID="CorelDRAW.Graphic.14" ShapeID="_x0000_i1029" DrawAspect="Content" ObjectID="_1425359237" r:id="rId23"/>
        </w:object>
      </w:r>
    </w:p>
    <w:p w:rsidR="0064588F" w:rsidRPr="00113A00" w:rsidRDefault="0064588F" w:rsidP="0064588F">
      <w:pPr>
        <w:rPr>
          <w:lang w:val="es-ES"/>
        </w:rPr>
      </w:pPr>
    </w:p>
    <w:p w:rsidR="0064588F" w:rsidRPr="00113A00" w:rsidRDefault="0064588F" w:rsidP="00EB53B6">
      <w:pPr>
        <w:rPr>
          <w:lang w:val="es-ES"/>
        </w:rPr>
      </w:pPr>
      <w:r w:rsidRPr="00113A00">
        <w:rPr>
          <w:lang w:val="es-ES"/>
        </w:rPr>
        <w:t>Si el tiempo de registro hubiera sido mayor, se habrían observado probablemente las cinco frecuencias de telemedida que faltan (si estuvieran en uso). El Cuadro</w:t>
      </w:r>
      <w:r w:rsidR="00EB53B6">
        <w:rPr>
          <w:lang w:val="es-ES"/>
        </w:rPr>
        <w:t> </w:t>
      </w:r>
      <w:r w:rsidRPr="00113A00">
        <w:rPr>
          <w:lang w:val="es-ES"/>
        </w:rPr>
        <w:t>7 garantiza que el sistema observado es verdaderamente el HIBLEO-4FL.</w:t>
      </w:r>
    </w:p>
    <w:p w:rsidR="0064588F" w:rsidRPr="00113A00" w:rsidRDefault="0064588F" w:rsidP="0064588F">
      <w:pPr>
        <w:rPr>
          <w:lang w:val="es-ES"/>
        </w:rPr>
      </w:pPr>
    </w:p>
    <w:p w:rsidR="0064588F" w:rsidRPr="00113A00" w:rsidRDefault="0064588F" w:rsidP="0064588F">
      <w:pPr>
        <w:pStyle w:val="TableNo"/>
        <w:rPr>
          <w:lang w:val="es-ES"/>
        </w:rPr>
      </w:pPr>
      <w:r w:rsidRPr="00113A00">
        <w:rPr>
          <w:lang w:val="es-ES"/>
        </w:rPr>
        <w:t>CUADRO  7</w:t>
      </w:r>
    </w:p>
    <w:p w:rsidR="0064588F" w:rsidRPr="00113A00" w:rsidRDefault="0064588F" w:rsidP="0064588F">
      <w:pPr>
        <w:pStyle w:val="Blanc"/>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495"/>
        <w:gridCol w:w="1985"/>
        <w:gridCol w:w="1985"/>
      </w:tblGrid>
      <w:tr w:rsidR="0064588F" w:rsidRPr="00113A00" w:rsidTr="00437F7A">
        <w:trPr>
          <w:cantSplit/>
          <w:jc w:val="center"/>
        </w:trPr>
        <w:tc>
          <w:tcPr>
            <w:tcW w:w="1985" w:type="dxa"/>
            <w:vAlign w:val="center"/>
          </w:tcPr>
          <w:p w:rsidR="0064588F" w:rsidRPr="00F22671" w:rsidRDefault="0064588F" w:rsidP="00F22671">
            <w:pPr>
              <w:pStyle w:val="Tablehead"/>
            </w:pPr>
            <w:r w:rsidRPr="00F22671">
              <w:t>Número de telemedidas</w:t>
            </w:r>
          </w:p>
        </w:tc>
        <w:tc>
          <w:tcPr>
            <w:tcW w:w="2495" w:type="dxa"/>
            <w:vAlign w:val="center"/>
          </w:tcPr>
          <w:p w:rsidR="0064588F" w:rsidRPr="007F3782" w:rsidRDefault="0064588F" w:rsidP="00F22671">
            <w:pPr>
              <w:pStyle w:val="Tablehead"/>
              <w:rPr>
                <w:lang w:val="es-ES_tradnl"/>
              </w:rPr>
            </w:pPr>
            <w:r w:rsidRPr="007F3782">
              <w:rPr>
                <w:lang w:val="es-ES_tradnl"/>
              </w:rPr>
              <w:t>Frecuencia planificada proporcionada</w:t>
            </w:r>
            <w:r w:rsidRPr="007F3782">
              <w:rPr>
                <w:lang w:val="es-ES_tradnl"/>
              </w:rPr>
              <w:br/>
              <w:t>en el archivo</w:t>
            </w:r>
            <w:r w:rsidRPr="007F3782">
              <w:rPr>
                <w:lang w:val="es-ES_tradnl"/>
              </w:rPr>
              <w:br/>
              <w:t>(MHz)</w:t>
            </w:r>
          </w:p>
        </w:tc>
        <w:tc>
          <w:tcPr>
            <w:tcW w:w="1985" w:type="dxa"/>
            <w:vAlign w:val="center"/>
          </w:tcPr>
          <w:p w:rsidR="0064588F" w:rsidRPr="00F22671" w:rsidRDefault="0064588F" w:rsidP="00F22671">
            <w:pPr>
              <w:pStyle w:val="Tablehead"/>
            </w:pPr>
            <w:r w:rsidRPr="00F22671">
              <w:t>Frecuencia medida</w:t>
            </w:r>
            <w:r w:rsidRPr="00F22671">
              <w:br/>
              <w:t>(MHz)</w:t>
            </w:r>
          </w:p>
        </w:tc>
        <w:tc>
          <w:tcPr>
            <w:tcW w:w="1985" w:type="dxa"/>
            <w:vAlign w:val="center"/>
          </w:tcPr>
          <w:p w:rsidR="0064588F" w:rsidRPr="00F22671" w:rsidRDefault="0064588F" w:rsidP="00F22671">
            <w:pPr>
              <w:pStyle w:val="Tablehead"/>
            </w:pPr>
            <w:r w:rsidRPr="00F22671">
              <w:t>Desplazamiento Doppler</w:t>
            </w:r>
            <w:r w:rsidRPr="00F22671">
              <w:br/>
              <w:t>(kHz)</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1</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876,2</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876,1525</w:t>
            </w:r>
          </w:p>
        </w:tc>
        <w:tc>
          <w:tcPr>
            <w:tcW w:w="1985" w:type="dxa"/>
          </w:tcPr>
          <w:p w:rsidR="0064588F" w:rsidRPr="00113A00" w:rsidRDefault="0064588F" w:rsidP="006A3B9C">
            <w:pPr>
              <w:pStyle w:val="Tabletext"/>
              <w:jc w:val="center"/>
              <w:rPr>
                <w:lang w:val="es-ES"/>
              </w:rPr>
            </w:pPr>
            <w:r w:rsidRPr="00113A00">
              <w:rPr>
                <w:lang w:val="es-ES"/>
              </w:rPr>
              <w:t>–</w:t>
            </w:r>
            <w:r w:rsidRPr="00113A00">
              <w:rPr>
                <w:rFonts w:ascii="Tms Rmn" w:hAnsi="Tms Rmn"/>
                <w:sz w:val="4"/>
                <w:lang w:val="es-ES"/>
              </w:rPr>
              <w:t> </w:t>
            </w:r>
            <w:r w:rsidRPr="00113A00">
              <w:rPr>
                <w:lang w:val="es-ES"/>
              </w:rPr>
              <w:t>47,5</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2</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876,2</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876,19375</w:t>
            </w:r>
          </w:p>
        </w:tc>
        <w:tc>
          <w:tcPr>
            <w:tcW w:w="1985" w:type="dxa"/>
          </w:tcPr>
          <w:p w:rsidR="0064588F" w:rsidRPr="00113A00" w:rsidRDefault="0064588F" w:rsidP="006A3B9C">
            <w:pPr>
              <w:pStyle w:val="Tabletext"/>
              <w:jc w:val="center"/>
              <w:rPr>
                <w:lang w:val="es-ES"/>
              </w:rPr>
            </w:pPr>
            <w:r w:rsidRPr="00113A00">
              <w:rPr>
                <w:lang w:val="es-ES"/>
              </w:rPr>
              <w:t>–</w:t>
            </w:r>
            <w:r w:rsidRPr="00113A00">
              <w:rPr>
                <w:rFonts w:ascii="Tms Rmn" w:hAnsi="Tms Rmn"/>
                <w:sz w:val="4"/>
                <w:lang w:val="es-ES"/>
              </w:rPr>
              <w:t> </w:t>
            </w:r>
            <w:r w:rsidRPr="00113A00">
              <w:rPr>
                <w:lang w:val="es-ES"/>
              </w:rPr>
              <w:t>6,25</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3</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876,4</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876,43375</w:t>
            </w:r>
          </w:p>
        </w:tc>
        <w:tc>
          <w:tcPr>
            <w:tcW w:w="1985" w:type="dxa"/>
          </w:tcPr>
          <w:p w:rsidR="0064588F" w:rsidRPr="00113A00" w:rsidRDefault="0064588F" w:rsidP="006A3B9C">
            <w:pPr>
              <w:pStyle w:val="Tabletext"/>
              <w:jc w:val="center"/>
              <w:rPr>
                <w:lang w:val="es-ES"/>
              </w:rPr>
            </w:pPr>
            <w:r w:rsidRPr="00113A00">
              <w:rPr>
                <w:lang w:val="es-ES"/>
              </w:rPr>
              <w:t>33,75</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4</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876,5</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876,4975</w:t>
            </w:r>
          </w:p>
        </w:tc>
        <w:tc>
          <w:tcPr>
            <w:tcW w:w="1985" w:type="dxa"/>
          </w:tcPr>
          <w:p w:rsidR="0064588F" w:rsidRPr="00113A00" w:rsidRDefault="0064588F" w:rsidP="006A3B9C">
            <w:pPr>
              <w:pStyle w:val="Tabletext"/>
              <w:jc w:val="center"/>
              <w:rPr>
                <w:lang w:val="es-ES"/>
              </w:rPr>
            </w:pPr>
            <w:r w:rsidRPr="00113A00">
              <w:rPr>
                <w:lang w:val="es-ES"/>
              </w:rPr>
              <w:t>–2,5</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5</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876,6</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876,60625</w:t>
            </w:r>
          </w:p>
        </w:tc>
        <w:tc>
          <w:tcPr>
            <w:tcW w:w="1985" w:type="dxa"/>
          </w:tcPr>
          <w:p w:rsidR="0064588F" w:rsidRPr="00113A00" w:rsidRDefault="0064588F" w:rsidP="006A3B9C">
            <w:pPr>
              <w:pStyle w:val="Tabletext"/>
              <w:jc w:val="center"/>
              <w:rPr>
                <w:lang w:val="es-ES"/>
              </w:rPr>
            </w:pPr>
            <w:r w:rsidRPr="00113A00">
              <w:rPr>
                <w:lang w:val="es-ES"/>
              </w:rPr>
              <w:t>6,25</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6</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876,6</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876,64375</w:t>
            </w:r>
          </w:p>
        </w:tc>
        <w:tc>
          <w:tcPr>
            <w:tcW w:w="1985" w:type="dxa"/>
          </w:tcPr>
          <w:p w:rsidR="0064588F" w:rsidRPr="00113A00" w:rsidRDefault="0064588F" w:rsidP="006A3B9C">
            <w:pPr>
              <w:pStyle w:val="Tabletext"/>
              <w:jc w:val="center"/>
              <w:rPr>
                <w:lang w:val="es-ES"/>
              </w:rPr>
            </w:pPr>
            <w:r w:rsidRPr="00113A00">
              <w:rPr>
                <w:lang w:val="es-ES"/>
              </w:rPr>
              <w:t>43,75</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7</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876,8</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876,7525</w:t>
            </w:r>
          </w:p>
        </w:tc>
        <w:tc>
          <w:tcPr>
            <w:tcW w:w="1985" w:type="dxa"/>
          </w:tcPr>
          <w:p w:rsidR="0064588F" w:rsidRPr="00113A00" w:rsidRDefault="0064588F" w:rsidP="006A3B9C">
            <w:pPr>
              <w:pStyle w:val="Tabletext"/>
              <w:jc w:val="center"/>
              <w:rPr>
                <w:lang w:val="es-ES"/>
              </w:rPr>
            </w:pPr>
            <w:r w:rsidRPr="00113A00">
              <w:rPr>
                <w:lang w:val="es-ES"/>
              </w:rPr>
              <w:t>–</w:t>
            </w:r>
            <w:r w:rsidRPr="00113A00">
              <w:rPr>
                <w:rFonts w:ascii="Tms Rmn" w:hAnsi="Tms Rmn"/>
                <w:sz w:val="4"/>
                <w:lang w:val="es-ES"/>
              </w:rPr>
              <w:t> </w:t>
            </w:r>
            <w:r w:rsidRPr="00113A00">
              <w:rPr>
                <w:lang w:val="es-ES"/>
              </w:rPr>
              <w:t>47,5</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8</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876,8</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876,79375</w:t>
            </w:r>
          </w:p>
        </w:tc>
        <w:tc>
          <w:tcPr>
            <w:tcW w:w="1985" w:type="dxa"/>
          </w:tcPr>
          <w:p w:rsidR="0064588F" w:rsidRPr="00113A00" w:rsidRDefault="0064588F" w:rsidP="006A3B9C">
            <w:pPr>
              <w:pStyle w:val="Tabletext"/>
              <w:jc w:val="center"/>
              <w:rPr>
                <w:lang w:val="es-ES"/>
              </w:rPr>
            </w:pPr>
            <w:r w:rsidRPr="00113A00">
              <w:rPr>
                <w:lang w:val="es-ES"/>
              </w:rPr>
              <w:t>–</w:t>
            </w:r>
            <w:r w:rsidRPr="00113A00">
              <w:rPr>
                <w:rFonts w:ascii="Tms Rmn" w:hAnsi="Tms Rmn"/>
                <w:sz w:val="4"/>
                <w:lang w:val="es-ES"/>
              </w:rPr>
              <w:t> </w:t>
            </w:r>
            <w:r w:rsidRPr="00113A00">
              <w:rPr>
                <w:lang w:val="es-ES"/>
              </w:rPr>
              <w:t>6,5</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9</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876,9</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876,94375</w:t>
            </w:r>
          </w:p>
        </w:tc>
        <w:tc>
          <w:tcPr>
            <w:tcW w:w="1985" w:type="dxa"/>
          </w:tcPr>
          <w:p w:rsidR="0064588F" w:rsidRPr="00113A00" w:rsidRDefault="0064588F" w:rsidP="006A3B9C">
            <w:pPr>
              <w:pStyle w:val="Tabletext"/>
              <w:jc w:val="center"/>
              <w:rPr>
                <w:lang w:val="es-ES"/>
              </w:rPr>
            </w:pPr>
            <w:r w:rsidRPr="00113A00">
              <w:rPr>
                <w:lang w:val="es-ES"/>
              </w:rPr>
              <w:t>43,75</w:t>
            </w:r>
          </w:p>
        </w:tc>
      </w:tr>
      <w:tr w:rsidR="0064588F" w:rsidRPr="00113A00" w:rsidTr="00437F7A">
        <w:trPr>
          <w:cantSplit/>
          <w:jc w:val="center"/>
        </w:trPr>
        <w:tc>
          <w:tcPr>
            <w:tcW w:w="1985" w:type="dxa"/>
          </w:tcPr>
          <w:p w:rsidR="0064588F" w:rsidRPr="00113A00" w:rsidRDefault="0064588F" w:rsidP="006A3B9C">
            <w:pPr>
              <w:pStyle w:val="Tabletext"/>
              <w:jc w:val="center"/>
              <w:rPr>
                <w:lang w:val="es-ES"/>
              </w:rPr>
            </w:pPr>
            <w:r w:rsidRPr="00113A00">
              <w:rPr>
                <w:lang w:val="es-ES"/>
              </w:rPr>
              <w:t>10</w:t>
            </w:r>
          </w:p>
        </w:tc>
        <w:tc>
          <w:tcPr>
            <w:tcW w:w="249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877</w:t>
            </w:r>
          </w:p>
        </w:tc>
        <w:tc>
          <w:tcPr>
            <w:tcW w:w="1985" w:type="dxa"/>
          </w:tcPr>
          <w:p w:rsidR="0064588F" w:rsidRPr="00113A00" w:rsidRDefault="0064588F" w:rsidP="006A3B9C">
            <w:pPr>
              <w:pStyle w:val="Tabletext"/>
              <w:jc w:val="center"/>
              <w:rPr>
                <w:lang w:val="es-ES"/>
              </w:rPr>
            </w:pPr>
            <w:r w:rsidRPr="00113A00">
              <w:rPr>
                <w:lang w:val="es-ES"/>
              </w:rPr>
              <w:t>6</w:t>
            </w:r>
            <w:r w:rsidRPr="00113A00">
              <w:rPr>
                <w:rFonts w:ascii="Tms Rmn" w:hAnsi="Tms Rmn"/>
                <w:sz w:val="12"/>
                <w:lang w:val="es-ES"/>
              </w:rPr>
              <w:t> </w:t>
            </w:r>
            <w:r w:rsidRPr="00113A00">
              <w:rPr>
                <w:lang w:val="es-ES"/>
              </w:rPr>
              <w:t>876,9925</w:t>
            </w:r>
          </w:p>
        </w:tc>
        <w:tc>
          <w:tcPr>
            <w:tcW w:w="1985" w:type="dxa"/>
          </w:tcPr>
          <w:p w:rsidR="0064588F" w:rsidRPr="00113A00" w:rsidRDefault="0064588F" w:rsidP="006A3B9C">
            <w:pPr>
              <w:pStyle w:val="Tabletext"/>
              <w:jc w:val="center"/>
              <w:rPr>
                <w:lang w:val="es-ES"/>
              </w:rPr>
            </w:pPr>
            <w:r w:rsidRPr="00113A00">
              <w:rPr>
                <w:lang w:val="es-ES"/>
              </w:rPr>
              <w:t>–7,5</w:t>
            </w:r>
          </w:p>
        </w:tc>
      </w:tr>
    </w:tbl>
    <w:p w:rsidR="0064588F" w:rsidRPr="00113A00" w:rsidRDefault="0064588F" w:rsidP="0064588F">
      <w:pPr>
        <w:pStyle w:val="Tablefin"/>
        <w:rPr>
          <w:lang w:val="es-ES"/>
        </w:rPr>
      </w:pPr>
    </w:p>
    <w:p w:rsidR="0064588F" w:rsidRPr="00113A00" w:rsidRDefault="0064588F" w:rsidP="0064588F">
      <w:pPr>
        <w:pStyle w:val="Heading2"/>
        <w:rPr>
          <w:lang w:val="es-ES"/>
        </w:rPr>
      </w:pPr>
      <w:r w:rsidRPr="00113A00">
        <w:rPr>
          <w:lang w:val="es-ES"/>
        </w:rPr>
        <w:lastRenderedPageBreak/>
        <w:t>2.2</w:t>
      </w:r>
      <w:r w:rsidRPr="00113A00">
        <w:rPr>
          <w:lang w:val="es-ES"/>
        </w:rPr>
        <w:tab/>
        <w:t>Coherencia de los niveles de dfp esperados y medidos</w:t>
      </w:r>
    </w:p>
    <w:p w:rsidR="0064588F" w:rsidRPr="00113A00" w:rsidRDefault="0064588F" w:rsidP="0064588F">
      <w:pPr>
        <w:rPr>
          <w:lang w:val="es-ES"/>
        </w:rPr>
      </w:pPr>
      <w:r w:rsidRPr="00113A00">
        <w:rPr>
          <w:lang w:val="es-ES"/>
        </w:rPr>
        <w:t>El segundo paso de la campaña de mediciones consiste en comparar los niveles de dfp recibidos en la antena de pruebas para las telemedidas y la dfp que se esperaba a partir de la Fig. 2.</w:t>
      </w:r>
    </w:p>
    <w:p w:rsidR="0064588F" w:rsidRPr="00113A00" w:rsidRDefault="0064588F" w:rsidP="00220E0D">
      <w:pPr>
        <w:rPr>
          <w:lang w:val="es-ES"/>
        </w:rPr>
      </w:pPr>
      <w:r w:rsidRPr="00113A00">
        <w:rPr>
          <w:lang w:val="es-ES"/>
        </w:rPr>
        <w:t>Los pases de satélites son los que se han explicado en el § 2.1. Se registran los niveles de señal un minuto antes de la hora de pase del satélite hasta un minuto después utilizando la función max hold del analizador de espectro. La Fig. 5 presenta un gráfico de los niveles de la señal de telemedida de la antena de pruebas para un satélite que pasa a través del haz principal de la antena de pruebas con un ángulo de elevación de 40,2</w:t>
      </w:r>
      <w:r w:rsidR="00220E0D">
        <w:rPr>
          <w:lang w:val="es-ES"/>
        </w:rPr>
        <w:t>°</w:t>
      </w:r>
      <w:r w:rsidRPr="00113A00">
        <w:rPr>
          <w:lang w:val="es-ES"/>
        </w:rPr>
        <w:t>.</w:t>
      </w:r>
    </w:p>
    <w:p w:rsidR="0064588F" w:rsidRDefault="0064588F" w:rsidP="0064588F">
      <w:pPr>
        <w:rPr>
          <w:lang w:val="es-ES"/>
        </w:rPr>
      </w:pPr>
    </w:p>
    <w:p w:rsidR="007F3782" w:rsidRDefault="00F95FCD" w:rsidP="007F3782">
      <w:pPr>
        <w:pStyle w:val="FigureNo"/>
        <w:rPr>
          <w:lang w:val="es-ES"/>
        </w:rPr>
      </w:pPr>
      <w:r>
        <w:rPr>
          <w:lang w:val="es-ES"/>
        </w:rPr>
        <w:t>FIGURA</w:t>
      </w:r>
      <w:r w:rsidR="007F3782">
        <w:rPr>
          <w:lang w:val="es-ES"/>
        </w:rPr>
        <w:t xml:space="preserve"> 5</w:t>
      </w:r>
    </w:p>
    <w:p w:rsidR="007F3782" w:rsidRDefault="007F3782" w:rsidP="00F95FCD">
      <w:pPr>
        <w:pStyle w:val="Figuretitle"/>
        <w:rPr>
          <w:lang w:val="es-ES_tradnl"/>
        </w:rPr>
      </w:pPr>
      <w:r w:rsidRPr="007F3782">
        <w:rPr>
          <w:lang w:val="es-ES_tradnl"/>
        </w:rPr>
        <w:t>Nivel de la señal de telemedida medido a un ángulo de elevación de 40,2°</w:t>
      </w:r>
      <w:r w:rsidR="00F95FCD">
        <w:rPr>
          <w:lang w:val="es-ES_tradnl"/>
        </w:rPr>
        <w:br/>
      </w:r>
      <w:r w:rsidRPr="007F3782">
        <w:rPr>
          <w:lang w:val="es-ES_tradnl"/>
        </w:rPr>
        <w:t>(Satélite 54)</w:t>
      </w:r>
    </w:p>
    <w:p w:rsidR="0064588F" w:rsidRPr="00113A00" w:rsidRDefault="007F3782" w:rsidP="007F3782">
      <w:pPr>
        <w:pStyle w:val="Figure"/>
        <w:rPr>
          <w:lang w:val="es-ES"/>
        </w:rPr>
      </w:pPr>
      <w:r>
        <w:rPr>
          <w:lang w:val="es-ES"/>
        </w:rPr>
        <w:object w:dxaOrig="10094" w:dyaOrig="6006">
          <v:shape id="_x0000_i1030" type="#_x0000_t75" style="width:474.6pt;height:282.8pt" o:ole="">
            <v:imagedata r:id="rId24" o:title=""/>
          </v:shape>
          <o:OLEObject Type="Embed" ProgID="CorelDRAW.Graphic.14" ShapeID="_x0000_i1030" DrawAspect="Content" ObjectID="_1425359238" r:id="rId25"/>
        </w:object>
      </w:r>
    </w:p>
    <w:p w:rsidR="0064588F" w:rsidRPr="00113A00" w:rsidRDefault="0064588F" w:rsidP="0064588F">
      <w:pPr>
        <w:pStyle w:val="Heading2"/>
        <w:rPr>
          <w:lang w:val="es-ES"/>
        </w:rPr>
      </w:pPr>
      <w:r w:rsidRPr="00113A00">
        <w:rPr>
          <w:lang w:val="es-ES"/>
        </w:rPr>
        <w:t>2.3</w:t>
      </w:r>
      <w:r w:rsidRPr="00113A00">
        <w:rPr>
          <w:lang w:val="es-ES"/>
        </w:rPr>
        <w:tab/>
        <w:t>Precisión de los parámetros de la constelación</w:t>
      </w:r>
    </w:p>
    <w:p w:rsidR="0064588F" w:rsidRPr="00113A00" w:rsidRDefault="0064588F" w:rsidP="0064588F">
      <w:pPr>
        <w:rPr>
          <w:lang w:val="es-ES"/>
        </w:rPr>
      </w:pPr>
      <w:r w:rsidRPr="00113A00">
        <w:rPr>
          <w:lang w:val="es-ES"/>
        </w:rPr>
        <w:t>El último paso del procedimiento para identificar una constelación no OSG consiste en medir la precisión de la predicción horaria de un pase de satélite. Se ha utilizado la guía horario indicado en el Cuadro 8.</w:t>
      </w:r>
    </w:p>
    <w:p w:rsidR="0064588F" w:rsidRPr="00113A00" w:rsidRDefault="0064588F" w:rsidP="00F95FCD">
      <w:pPr>
        <w:rPr>
          <w:lang w:val="es-ES"/>
        </w:rPr>
      </w:pPr>
      <w:r w:rsidRPr="00113A00">
        <w:rPr>
          <w:lang w:val="es-ES"/>
        </w:rPr>
        <w:t>Para cada pase de satélite el operador registró la hora en la que se produjo el máximo nivel de dfp en la pantalla. Para todos ellos, la diferencia horaria entre el tiempo esperado del pase del satélite no OSG y la hora de la peor dfp era inferior a 1,5</w:t>
      </w:r>
      <w:r w:rsidR="00F95FCD">
        <w:rPr>
          <w:lang w:val="es-ES"/>
        </w:rPr>
        <w:t> </w:t>
      </w:r>
      <w:r w:rsidRPr="00113A00">
        <w:rPr>
          <w:lang w:val="es-ES"/>
        </w:rPr>
        <w:t>s. Este retardo despreciable se debe a la ubicación aproximada de la instalación de la antena de pruebas y de la dirección de apuntamiento.</w:t>
      </w:r>
    </w:p>
    <w:p w:rsidR="0064588F" w:rsidRPr="00113A00" w:rsidRDefault="0064588F" w:rsidP="0064588F">
      <w:pPr>
        <w:pStyle w:val="TableNo"/>
        <w:rPr>
          <w:lang w:val="es-ES"/>
        </w:rPr>
      </w:pPr>
      <w:r w:rsidRPr="00113A00">
        <w:rPr>
          <w:lang w:val="es-ES"/>
        </w:rPr>
        <w:lastRenderedPageBreak/>
        <w:t>CUADRO  8</w:t>
      </w:r>
    </w:p>
    <w:p w:rsidR="0064588F" w:rsidRPr="00113A00" w:rsidRDefault="0064588F" w:rsidP="0064588F">
      <w:pPr>
        <w:pStyle w:val="Blanc"/>
        <w:rPr>
          <w:lang w:val="es-ES"/>
        </w:rPr>
      </w:pPr>
    </w:p>
    <w:tbl>
      <w:tblPr>
        <w:tblW w:w="96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1"/>
        <w:gridCol w:w="2268"/>
        <w:gridCol w:w="1247"/>
        <w:gridCol w:w="2098"/>
        <w:gridCol w:w="1474"/>
        <w:gridCol w:w="59"/>
      </w:tblGrid>
      <w:tr w:rsidR="0064588F" w:rsidRPr="00113A00" w:rsidTr="0071633D">
        <w:trPr>
          <w:gridAfter w:val="1"/>
          <w:wAfter w:w="59" w:type="dxa"/>
          <w:jc w:val="center"/>
        </w:trPr>
        <w:tc>
          <w:tcPr>
            <w:tcW w:w="2551" w:type="dxa"/>
            <w:vAlign w:val="center"/>
          </w:tcPr>
          <w:p w:rsidR="0064588F" w:rsidRPr="00A35E95" w:rsidRDefault="0064588F" w:rsidP="00F95FCD">
            <w:pPr>
              <w:pStyle w:val="Tablehead"/>
              <w:rPr>
                <w:lang w:val="es-ES_tradnl"/>
              </w:rPr>
            </w:pPr>
            <w:r w:rsidRPr="00A35E95">
              <w:rPr>
                <w:lang w:val="es-ES_tradnl"/>
              </w:rPr>
              <w:t>Dirección de puntería de la antena</w:t>
            </w:r>
            <w:r w:rsidR="00F95FCD">
              <w:rPr>
                <w:lang w:val="es-ES_tradnl"/>
              </w:rPr>
              <w:t xml:space="preserve"> </w:t>
            </w:r>
            <w:r w:rsidRPr="00A35E95">
              <w:rPr>
                <w:lang w:val="es-ES_tradnl"/>
              </w:rPr>
              <w:t>de pruebas</w:t>
            </w:r>
            <w:r w:rsidRPr="00A35E95">
              <w:rPr>
                <w:lang w:val="es-ES_tradnl"/>
              </w:rPr>
              <w:br/>
              <w:t>(grados)</w:t>
            </w:r>
          </w:p>
        </w:tc>
        <w:tc>
          <w:tcPr>
            <w:tcW w:w="2268" w:type="dxa"/>
            <w:vAlign w:val="center"/>
          </w:tcPr>
          <w:p w:rsidR="0064588F" w:rsidRPr="007F3782" w:rsidRDefault="0064588F" w:rsidP="007F3782">
            <w:pPr>
              <w:pStyle w:val="Tablehead"/>
              <w:rPr>
                <w:lang w:val="es-ES_tradnl"/>
              </w:rPr>
            </w:pPr>
            <w:r w:rsidRPr="007F3782">
              <w:rPr>
                <w:lang w:val="es-ES_tradnl"/>
              </w:rPr>
              <w:t xml:space="preserve">Ventana de precisión (acimut </w:t>
            </w:r>
            <w:r w:rsidR="007F3782">
              <w:sym w:font="Symbol" w:char="F0B4"/>
            </w:r>
            <w:r w:rsidRPr="007F3782">
              <w:rPr>
                <w:lang w:val="es-ES_tradnl"/>
              </w:rPr>
              <w:t xml:space="preserve"> elevación)</w:t>
            </w:r>
            <w:r w:rsidRPr="007F3782">
              <w:rPr>
                <w:lang w:val="es-ES_tradnl"/>
              </w:rPr>
              <w:br/>
              <w:t>(grados)</w:t>
            </w:r>
          </w:p>
        </w:tc>
        <w:tc>
          <w:tcPr>
            <w:tcW w:w="1247" w:type="dxa"/>
            <w:vAlign w:val="center"/>
          </w:tcPr>
          <w:p w:rsidR="0064588F" w:rsidRPr="00A35E95" w:rsidRDefault="0064588F" w:rsidP="007F3782">
            <w:pPr>
              <w:pStyle w:val="Tablehead"/>
              <w:rPr>
                <w:lang w:val="es-ES_tradnl"/>
              </w:rPr>
            </w:pPr>
            <w:r w:rsidRPr="00A35E95">
              <w:rPr>
                <w:lang w:val="es-ES_tradnl"/>
              </w:rPr>
              <w:t>Pase del número de satélite</w:t>
            </w:r>
          </w:p>
        </w:tc>
        <w:tc>
          <w:tcPr>
            <w:tcW w:w="2098" w:type="dxa"/>
            <w:vAlign w:val="center"/>
          </w:tcPr>
          <w:p w:rsidR="0064588F" w:rsidRPr="007F3782" w:rsidRDefault="0064588F" w:rsidP="007F3782">
            <w:pPr>
              <w:pStyle w:val="Tablehead"/>
            </w:pPr>
            <w:r w:rsidRPr="007F3782">
              <w:t>Día de pase</w:t>
            </w:r>
          </w:p>
        </w:tc>
        <w:tc>
          <w:tcPr>
            <w:tcW w:w="1474" w:type="dxa"/>
            <w:vAlign w:val="center"/>
          </w:tcPr>
          <w:p w:rsidR="0064588F" w:rsidRPr="007F3782" w:rsidRDefault="0064588F" w:rsidP="007F3782">
            <w:pPr>
              <w:pStyle w:val="Tablehead"/>
            </w:pPr>
            <w:r w:rsidRPr="007F3782">
              <w:t>Hora de pase UTR</w:t>
            </w:r>
            <w:r w:rsidRPr="0071633D">
              <w:rPr>
                <w:vertAlign w:val="superscript"/>
              </w:rPr>
              <w:t>(1)</w:t>
            </w:r>
          </w:p>
        </w:tc>
      </w:tr>
      <w:tr w:rsidR="0064588F" w:rsidRPr="00113A00" w:rsidTr="0071633D">
        <w:trPr>
          <w:gridAfter w:val="1"/>
          <w:wAfter w:w="59" w:type="dxa"/>
          <w:jc w:val="center"/>
        </w:trPr>
        <w:tc>
          <w:tcPr>
            <w:tcW w:w="2551" w:type="dxa"/>
          </w:tcPr>
          <w:p w:rsidR="0064588F" w:rsidRPr="007F3782" w:rsidRDefault="0064588F" w:rsidP="007F3782">
            <w:pPr>
              <w:pStyle w:val="Tabletext"/>
              <w:jc w:val="center"/>
            </w:pPr>
            <w:r w:rsidRPr="007F3782">
              <w:t>Acimut: 319,3</w:t>
            </w:r>
            <w:r w:rsidRPr="007F3782">
              <w:br/>
              <w:t>Elevación: 32,7</w:t>
            </w:r>
          </w:p>
        </w:tc>
        <w:tc>
          <w:tcPr>
            <w:tcW w:w="2268" w:type="dxa"/>
          </w:tcPr>
          <w:p w:rsidR="0064588F" w:rsidRPr="007F3782" w:rsidRDefault="0064588F" w:rsidP="007F3782">
            <w:pPr>
              <w:pStyle w:val="Tabletext"/>
              <w:jc w:val="center"/>
            </w:pPr>
            <w:r w:rsidRPr="007F3782">
              <w:sym w:font="Symbol" w:char="F0B1"/>
            </w:r>
            <w:r w:rsidRPr="007F3782">
              <w:t xml:space="preserve"> 0,35 </w:t>
            </w:r>
            <w:r w:rsidR="007F3782" w:rsidRPr="007F3782">
              <w:sym w:font="Symbol" w:char="F0B4"/>
            </w:r>
            <w:r w:rsidRPr="007F3782">
              <w:t xml:space="preserve"> </w:t>
            </w:r>
            <w:r w:rsidRPr="007F3782">
              <w:sym w:font="Symbol" w:char="F0B1"/>
            </w:r>
            <w:r w:rsidRPr="007F3782">
              <w:t> 0,2</w:t>
            </w:r>
          </w:p>
        </w:tc>
        <w:tc>
          <w:tcPr>
            <w:tcW w:w="1247" w:type="dxa"/>
          </w:tcPr>
          <w:p w:rsidR="0064588F" w:rsidRPr="007F3782" w:rsidRDefault="0064588F" w:rsidP="007F3782">
            <w:pPr>
              <w:pStyle w:val="Tabletext"/>
              <w:jc w:val="center"/>
            </w:pPr>
            <w:r w:rsidRPr="007F3782">
              <w:t>24</w:t>
            </w:r>
            <w:r w:rsidRPr="007F3782">
              <w:br/>
              <w:t>23</w:t>
            </w:r>
            <w:r w:rsidRPr="007F3782">
              <w:br/>
            </w:r>
            <w:r w:rsidRPr="007F3782">
              <w:t> </w:t>
            </w:r>
            <w:r w:rsidRPr="007F3782">
              <w:t>3</w:t>
            </w:r>
          </w:p>
        </w:tc>
        <w:tc>
          <w:tcPr>
            <w:tcW w:w="2098" w:type="dxa"/>
          </w:tcPr>
          <w:p w:rsidR="0064588F" w:rsidRPr="007F3782" w:rsidRDefault="0064588F" w:rsidP="007F3782">
            <w:pPr>
              <w:pStyle w:val="Tabletext"/>
              <w:jc w:val="center"/>
            </w:pPr>
            <w:r w:rsidRPr="007F3782">
              <w:t>19 de enero de 2000</w:t>
            </w:r>
          </w:p>
        </w:tc>
        <w:tc>
          <w:tcPr>
            <w:tcW w:w="1474" w:type="dxa"/>
          </w:tcPr>
          <w:p w:rsidR="0064588F" w:rsidRPr="007F3782" w:rsidRDefault="0064588F" w:rsidP="007F3782">
            <w:pPr>
              <w:pStyle w:val="Tabletext"/>
              <w:jc w:val="center"/>
            </w:pPr>
            <w:r w:rsidRPr="007F3782">
              <w:t>14:19:51,90</w:t>
            </w:r>
            <w:r w:rsidRPr="007F3782">
              <w:br/>
              <w:t>17:16:22,06</w:t>
            </w:r>
            <w:r w:rsidRPr="007F3782">
              <w:br/>
              <w:t>20:13:18,72</w:t>
            </w:r>
          </w:p>
        </w:tc>
      </w:tr>
      <w:tr w:rsidR="0064588F" w:rsidRPr="00113A00" w:rsidTr="0071633D">
        <w:trPr>
          <w:gridAfter w:val="1"/>
          <w:wAfter w:w="59" w:type="dxa"/>
          <w:jc w:val="center"/>
        </w:trPr>
        <w:tc>
          <w:tcPr>
            <w:tcW w:w="2551" w:type="dxa"/>
          </w:tcPr>
          <w:p w:rsidR="0064588F" w:rsidRPr="007F3782" w:rsidRDefault="0064588F" w:rsidP="007F3782">
            <w:pPr>
              <w:pStyle w:val="Tabletext"/>
              <w:jc w:val="center"/>
            </w:pPr>
            <w:r w:rsidRPr="007F3782">
              <w:t>Acimut: 319,3</w:t>
            </w:r>
            <w:r w:rsidRPr="007F3782">
              <w:br/>
              <w:t>Elevación: 40,2</w:t>
            </w:r>
          </w:p>
        </w:tc>
        <w:tc>
          <w:tcPr>
            <w:tcW w:w="2268" w:type="dxa"/>
          </w:tcPr>
          <w:p w:rsidR="0064588F" w:rsidRPr="007F3782" w:rsidRDefault="0064588F" w:rsidP="007F3782">
            <w:pPr>
              <w:pStyle w:val="Tabletext"/>
              <w:jc w:val="center"/>
            </w:pPr>
            <w:r w:rsidRPr="007F3782">
              <w:sym w:font="Symbol" w:char="F0B1"/>
            </w:r>
            <w:r w:rsidRPr="007F3782">
              <w:t xml:space="preserve"> 0,35 </w:t>
            </w:r>
            <w:r w:rsidR="007F3782" w:rsidRPr="007F3782">
              <w:sym w:font="Symbol" w:char="F0B4"/>
            </w:r>
            <w:r w:rsidRPr="007F3782">
              <w:t xml:space="preserve"> </w:t>
            </w:r>
            <w:r w:rsidRPr="007F3782">
              <w:sym w:font="Symbol" w:char="F0B1"/>
            </w:r>
            <w:r w:rsidRPr="007F3782">
              <w:t> 0,2</w:t>
            </w:r>
          </w:p>
        </w:tc>
        <w:tc>
          <w:tcPr>
            <w:tcW w:w="1247" w:type="dxa"/>
          </w:tcPr>
          <w:p w:rsidR="0064588F" w:rsidRPr="007F3782" w:rsidRDefault="0064588F" w:rsidP="007F3782">
            <w:pPr>
              <w:pStyle w:val="Tabletext"/>
              <w:jc w:val="center"/>
            </w:pPr>
            <w:r w:rsidRPr="007F3782">
              <w:t>54</w:t>
            </w:r>
          </w:p>
        </w:tc>
        <w:tc>
          <w:tcPr>
            <w:tcW w:w="2098" w:type="dxa"/>
          </w:tcPr>
          <w:p w:rsidR="0064588F" w:rsidRPr="007F3782" w:rsidRDefault="0064588F" w:rsidP="007F3782">
            <w:pPr>
              <w:pStyle w:val="Tabletext"/>
              <w:jc w:val="center"/>
            </w:pPr>
            <w:r w:rsidRPr="007F3782">
              <w:t>19 de enero de 2000</w:t>
            </w:r>
          </w:p>
        </w:tc>
        <w:tc>
          <w:tcPr>
            <w:tcW w:w="1474" w:type="dxa"/>
          </w:tcPr>
          <w:p w:rsidR="0064588F" w:rsidRPr="007F3782" w:rsidRDefault="0064588F" w:rsidP="007F3782">
            <w:pPr>
              <w:pStyle w:val="Tabletext"/>
              <w:jc w:val="center"/>
            </w:pPr>
            <w:r w:rsidRPr="007F3782">
              <w:t>17:57:15,15</w:t>
            </w:r>
          </w:p>
        </w:tc>
      </w:tr>
      <w:tr w:rsidR="0064588F" w:rsidRPr="00113A00" w:rsidTr="0071633D">
        <w:trPr>
          <w:gridAfter w:val="1"/>
          <w:wAfter w:w="59" w:type="dxa"/>
          <w:jc w:val="center"/>
        </w:trPr>
        <w:tc>
          <w:tcPr>
            <w:tcW w:w="2551" w:type="dxa"/>
          </w:tcPr>
          <w:p w:rsidR="0064588F" w:rsidRPr="007F3782" w:rsidRDefault="0064588F" w:rsidP="007F3782">
            <w:pPr>
              <w:pStyle w:val="Tabletext"/>
              <w:jc w:val="center"/>
            </w:pPr>
            <w:r w:rsidRPr="007F3782">
              <w:t>Acimut: 319,3</w:t>
            </w:r>
            <w:r w:rsidRPr="007F3782">
              <w:br/>
              <w:t>Elevación: 26,3</w:t>
            </w:r>
          </w:p>
        </w:tc>
        <w:tc>
          <w:tcPr>
            <w:tcW w:w="2268" w:type="dxa"/>
          </w:tcPr>
          <w:p w:rsidR="0064588F" w:rsidRPr="007F3782" w:rsidRDefault="0064588F" w:rsidP="007F3782">
            <w:pPr>
              <w:pStyle w:val="Tabletext"/>
              <w:jc w:val="center"/>
            </w:pPr>
            <w:r w:rsidRPr="007F3782">
              <w:sym w:font="Symbol" w:char="F0B1"/>
            </w:r>
            <w:r w:rsidRPr="007F3782">
              <w:t xml:space="preserve"> 0,35 </w:t>
            </w:r>
            <w:r w:rsidR="007F3782" w:rsidRPr="007F3782">
              <w:sym w:font="Symbol" w:char="F0B4"/>
            </w:r>
            <w:r w:rsidRPr="007F3782">
              <w:t xml:space="preserve"> </w:t>
            </w:r>
            <w:r w:rsidRPr="007F3782">
              <w:sym w:font="Symbol" w:char="F0B1"/>
            </w:r>
            <w:r w:rsidRPr="007F3782">
              <w:t> 0,2</w:t>
            </w:r>
          </w:p>
        </w:tc>
        <w:tc>
          <w:tcPr>
            <w:tcW w:w="1247" w:type="dxa"/>
          </w:tcPr>
          <w:p w:rsidR="0064588F" w:rsidRPr="007F3782" w:rsidRDefault="0064588F" w:rsidP="007F3782">
            <w:pPr>
              <w:pStyle w:val="Tabletext"/>
              <w:jc w:val="center"/>
            </w:pPr>
            <w:r w:rsidRPr="007F3782">
              <w:t>55</w:t>
            </w:r>
          </w:p>
        </w:tc>
        <w:tc>
          <w:tcPr>
            <w:tcW w:w="2098" w:type="dxa"/>
          </w:tcPr>
          <w:p w:rsidR="0064588F" w:rsidRPr="007F3782" w:rsidRDefault="0064588F" w:rsidP="007F3782">
            <w:pPr>
              <w:pStyle w:val="Tabletext"/>
              <w:jc w:val="center"/>
            </w:pPr>
            <w:r w:rsidRPr="007F3782">
              <w:t>19 de enero de 2000</w:t>
            </w:r>
          </w:p>
        </w:tc>
        <w:tc>
          <w:tcPr>
            <w:tcW w:w="1474" w:type="dxa"/>
          </w:tcPr>
          <w:p w:rsidR="0064588F" w:rsidRPr="007F3782" w:rsidRDefault="0064588F" w:rsidP="007F3782">
            <w:pPr>
              <w:pStyle w:val="Tabletext"/>
              <w:jc w:val="center"/>
            </w:pPr>
            <w:r w:rsidRPr="007F3782">
              <w:t>15:08:22,14</w:t>
            </w:r>
          </w:p>
        </w:tc>
      </w:tr>
      <w:tr w:rsidR="0064588F" w:rsidRPr="00C87450" w:rsidTr="007163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7" w:type="dxa"/>
            <w:gridSpan w:val="6"/>
          </w:tcPr>
          <w:p w:rsidR="0064588F" w:rsidRPr="00113A00" w:rsidRDefault="0064588F" w:rsidP="00AD067B">
            <w:pPr>
              <w:pStyle w:val="Tablelegend"/>
              <w:rPr>
                <w:lang w:val="es-ES"/>
              </w:rPr>
            </w:pPr>
            <w:r w:rsidRPr="0071633D">
              <w:rPr>
                <w:vertAlign w:val="superscript"/>
                <w:lang w:val="es-ES_tradnl"/>
              </w:rPr>
              <w:t>(1)</w:t>
            </w:r>
            <w:r w:rsidRPr="00113A00">
              <w:rPr>
                <w:lang w:val="es-ES"/>
              </w:rPr>
              <w:tab/>
              <w:t xml:space="preserve">UTR:  Hora de referencia </w:t>
            </w:r>
            <w:r w:rsidRPr="00A35E95">
              <w:rPr>
                <w:lang w:val="es-ES_tradnl"/>
              </w:rPr>
              <w:t>universal</w:t>
            </w:r>
            <w:r w:rsidRPr="00113A00">
              <w:rPr>
                <w:lang w:val="es-ES"/>
              </w:rPr>
              <w:t xml:space="preserve"> (</w:t>
            </w:r>
            <w:r w:rsidRPr="00113A00">
              <w:rPr>
                <w:i/>
                <w:iCs/>
                <w:lang w:val="es-ES"/>
              </w:rPr>
              <w:t>Universal Time Reference</w:t>
            </w:r>
            <w:r w:rsidRPr="00113A00">
              <w:rPr>
                <w:lang w:val="es-ES"/>
              </w:rPr>
              <w:t>). Estas horas se derivan utilizando predicciones orbitales comerciales que utiliza datos de un conjunto de dos elementos lineales utilizados para objetos en órbita alrededor de la Tierra. Este tipo de información está disponible normalmente al público en algunas direcciones de Internet.</w:t>
            </w:r>
          </w:p>
        </w:tc>
      </w:tr>
    </w:tbl>
    <w:p w:rsidR="0064588F" w:rsidRPr="00113A00" w:rsidRDefault="0064588F" w:rsidP="0064588F">
      <w:pPr>
        <w:pStyle w:val="Tablefin"/>
        <w:rPr>
          <w:lang w:val="es-ES"/>
        </w:rPr>
      </w:pPr>
    </w:p>
    <w:p w:rsidR="0064588F" w:rsidRPr="00113A00" w:rsidRDefault="0064588F" w:rsidP="00F95FCD">
      <w:pPr>
        <w:rPr>
          <w:lang w:val="es-ES"/>
        </w:rPr>
      </w:pPr>
      <w:r w:rsidRPr="00113A00">
        <w:rPr>
          <w:lang w:val="es-ES"/>
        </w:rPr>
        <w:t>En cualquier caso, esta precisión de 1,5</w:t>
      </w:r>
      <w:r w:rsidR="00F95FCD">
        <w:rPr>
          <w:lang w:val="es-ES"/>
        </w:rPr>
        <w:t> </w:t>
      </w:r>
      <w:r w:rsidRPr="00113A00">
        <w:rPr>
          <w:lang w:val="es-ES"/>
        </w:rPr>
        <w:t>s es suficientemente precisa para utilizarla en la correlación de un evento de interferencia en una antena de estación terrena OSG y la presencia real de un satélite no OSG en el lóbulo principal de la estación terrena OSG. Si un operador OSG detecta una interferencia en su antena, deberá registrar la hora de aparición de la degradación (en centésimas de segundo). Posteriormente, utilizando dispositivos disponibles ampliamente en Internet determinará qué satélite de una constelación no OSG se encontraba en su haz principal. Este paso de preparación de la medición de límites operacionales es necesario para el operador OSG que busca protección de sistemas no OSG.</w:t>
      </w:r>
    </w:p>
    <w:p w:rsidR="0064588F" w:rsidRDefault="0064588F" w:rsidP="00743F7E">
      <w:pPr>
        <w:spacing w:before="0"/>
        <w:rPr>
          <w:lang w:val="es-ES"/>
        </w:rPr>
      </w:pPr>
    </w:p>
    <w:p w:rsidR="008632BD" w:rsidRPr="00113A00" w:rsidRDefault="008632BD" w:rsidP="008632BD">
      <w:pPr>
        <w:spacing w:before="0"/>
        <w:rPr>
          <w:lang w:val="es-ES"/>
        </w:rPr>
      </w:pPr>
    </w:p>
    <w:p w:rsidR="0064588F" w:rsidRPr="00113A00" w:rsidRDefault="0064588F" w:rsidP="0064588F">
      <w:pPr>
        <w:pStyle w:val="Line"/>
        <w:rPr>
          <w:lang w:val="es-ES"/>
        </w:rPr>
      </w:pPr>
    </w:p>
    <w:p w:rsidR="0064588F" w:rsidRPr="00113A00" w:rsidRDefault="0064588F" w:rsidP="0064588F">
      <w:pPr>
        <w:pStyle w:val="Tabletext"/>
        <w:rPr>
          <w:lang w:val="es-ES"/>
        </w:rPr>
      </w:pPr>
    </w:p>
    <w:sectPr w:rsidR="0064588F" w:rsidRPr="00113A00" w:rsidSect="002B74A3">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F7E" w:rsidRDefault="00743F7E">
      <w:r>
        <w:separator/>
      </w:r>
    </w:p>
  </w:endnote>
  <w:endnote w:type="continuationSeparator" w:id="0">
    <w:p w:rsidR="00743F7E" w:rsidRDefault="00743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F7E" w:rsidRDefault="00743F7E">
      <w:r>
        <w:separator/>
      </w:r>
    </w:p>
  </w:footnote>
  <w:footnote w:type="continuationSeparator" w:id="0">
    <w:p w:rsidR="00743F7E" w:rsidRDefault="00743F7E">
      <w:r>
        <w:continuationSeparator/>
      </w:r>
    </w:p>
  </w:footnote>
  <w:footnote w:id="1">
    <w:p w:rsidR="00743F7E" w:rsidRPr="00F83333" w:rsidRDefault="00743F7E" w:rsidP="0064588F">
      <w:pPr>
        <w:pStyle w:val="FootnoteText"/>
        <w:rPr>
          <w:lang w:val="es-ES_tradnl"/>
        </w:rPr>
      </w:pPr>
      <w:r w:rsidRPr="00CE11DA">
        <w:rPr>
          <w:rStyle w:val="FootnoteReference"/>
        </w:rPr>
        <w:sym w:font="Symbol" w:char="F02A"/>
      </w:r>
      <w:r w:rsidRPr="00F83333">
        <w:rPr>
          <w:lang w:val="es-ES_tradnl"/>
        </w:rPr>
        <w:t xml:space="preserve"> </w:t>
      </w:r>
      <w:r>
        <w:rPr>
          <w:lang w:val="es-ES_tradnl"/>
        </w:rPr>
        <w:tab/>
      </w:r>
      <w:r w:rsidRPr="00113A00">
        <w:rPr>
          <w:lang w:val="es-ES_tradnl"/>
        </w:rPr>
        <w:t xml:space="preserve">La Comisión de Estudio 4 de Radiocomunicaciones introdujo cambios de edición en esta Recomendación el mes de septiembre de </w:t>
      </w:r>
      <w:r w:rsidRPr="00F83333">
        <w:rPr>
          <w:lang w:val="es-ES_tradnl"/>
        </w:rPr>
        <w:t>20</w:t>
      </w:r>
      <w:r w:rsidRPr="00113A00">
        <w:rPr>
          <w:lang w:val="es-ES_tradnl"/>
        </w:rPr>
        <w:t>11, de conformidad con la Resolución U</w:t>
      </w:r>
      <w:r w:rsidRPr="00F83333">
        <w:rPr>
          <w:lang w:val="es-ES_tradnl"/>
        </w:rPr>
        <w:t>IT</w:t>
      </w:r>
      <w:r w:rsidRPr="00F83333">
        <w:rPr>
          <w:lang w:val="es-ES_tradnl"/>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7E" w:rsidRDefault="00743F7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7E" w:rsidRDefault="00743F7E" w:rsidP="00437F7A">
    <w:pPr>
      <w:pStyle w:val="Header"/>
      <w:ind w:right="360" w:firstLine="360"/>
    </w:pPr>
    <w:r>
      <w:rPr>
        <w:noProof/>
        <w:lang w:val="en-US" w:eastAsia="zh-CN"/>
      </w:rPr>
      <w:drawing>
        <wp:anchor distT="0" distB="0" distL="114300" distR="114300" simplePos="0" relativeHeight="251659264" behindDoc="1" locked="0" layoutInCell="1" allowOverlap="1" wp14:anchorId="58C002C2" wp14:editId="5936A54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7E" w:rsidRDefault="00743F7E" w:rsidP="00437F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87450">
      <w:rPr>
        <w:rStyle w:val="PageNumber"/>
        <w:b/>
        <w:bCs/>
        <w:noProof/>
      </w:rPr>
      <w:t>ii</w:t>
    </w:r>
    <w:r>
      <w:rPr>
        <w:rStyle w:val="PageNumber"/>
        <w:b/>
        <w:bCs/>
      </w:rPr>
      <w:fldChar w:fldCharType="end"/>
    </w:r>
    <w:r>
      <w:tab/>
    </w:r>
    <w:fldSimple w:instr=" DOCPROPERTY &quot;Header&quot; \* MERGEFORMAT ">
      <w:r w:rsidR="00A271D0" w:rsidRPr="00A271D0">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87450">
      <w:rPr>
        <w:b/>
        <w:bCs/>
        <w:noProof/>
      </w:rPr>
      <w:t>UIT-R  S.1527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7E" w:rsidRDefault="00743F7E">
    <w:pPr>
      <w:pStyle w:val="Header"/>
    </w:pPr>
    <w:r>
      <w:tab/>
    </w:r>
    <w:fldSimple w:instr=" DOCPROPERTY &quot;Header&quot; \* MERGEFORMAT ">
      <w:r w:rsidR="00A271D0" w:rsidRPr="00A271D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271D0">
      <w:rPr>
        <w:b/>
        <w:bCs/>
        <w:noProof/>
      </w:rPr>
      <w:t>UIT-R  S.1527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7E" w:rsidRDefault="00743F7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87450">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271D0" w:rsidRPr="00A271D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87450">
      <w:rPr>
        <w:b/>
        <w:bCs/>
        <w:noProof/>
      </w:rPr>
      <w:t>UIT-R  S.1527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7E" w:rsidRDefault="00743F7E" w:rsidP="002B74A3">
    <w:pPr>
      <w:pStyle w:val="Header"/>
    </w:pPr>
    <w:r>
      <w:tab/>
    </w:r>
    <w:fldSimple w:instr=" DOCPROPERTY &quot;Header&quot; \* MERGEFORMAT ">
      <w:r w:rsidR="00A271D0" w:rsidRPr="00A271D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87450">
      <w:rPr>
        <w:b/>
        <w:bCs/>
        <w:noProof/>
      </w:rPr>
      <w:t>UIT-R  S.1527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7450">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36A354"/>
    <w:lvl w:ilvl="0">
      <w:start w:val="1"/>
      <w:numFmt w:val="decimal"/>
      <w:lvlText w:val="%1."/>
      <w:lvlJc w:val="left"/>
      <w:pPr>
        <w:tabs>
          <w:tab w:val="num" w:pos="1492"/>
        </w:tabs>
        <w:ind w:left="1492" w:hanging="360"/>
      </w:pPr>
    </w:lvl>
  </w:abstractNum>
  <w:abstractNum w:abstractNumId="1">
    <w:nsid w:val="FFFFFF7D"/>
    <w:multiLevelType w:val="singleLevel"/>
    <w:tmpl w:val="24BE08C0"/>
    <w:lvl w:ilvl="0">
      <w:start w:val="1"/>
      <w:numFmt w:val="decimal"/>
      <w:lvlText w:val="%1."/>
      <w:lvlJc w:val="left"/>
      <w:pPr>
        <w:tabs>
          <w:tab w:val="num" w:pos="1209"/>
        </w:tabs>
        <w:ind w:left="1209" w:hanging="360"/>
      </w:pPr>
    </w:lvl>
  </w:abstractNum>
  <w:abstractNum w:abstractNumId="2">
    <w:nsid w:val="FFFFFF7E"/>
    <w:multiLevelType w:val="singleLevel"/>
    <w:tmpl w:val="9F202FE8"/>
    <w:lvl w:ilvl="0">
      <w:start w:val="1"/>
      <w:numFmt w:val="decimal"/>
      <w:lvlText w:val="%1."/>
      <w:lvlJc w:val="left"/>
      <w:pPr>
        <w:tabs>
          <w:tab w:val="num" w:pos="926"/>
        </w:tabs>
        <w:ind w:left="926" w:hanging="360"/>
      </w:pPr>
    </w:lvl>
  </w:abstractNum>
  <w:abstractNum w:abstractNumId="3">
    <w:nsid w:val="FFFFFF7F"/>
    <w:multiLevelType w:val="singleLevel"/>
    <w:tmpl w:val="78D4B992"/>
    <w:lvl w:ilvl="0">
      <w:start w:val="1"/>
      <w:numFmt w:val="decimal"/>
      <w:lvlText w:val="%1."/>
      <w:lvlJc w:val="left"/>
      <w:pPr>
        <w:tabs>
          <w:tab w:val="num" w:pos="643"/>
        </w:tabs>
        <w:ind w:left="643" w:hanging="360"/>
      </w:pPr>
    </w:lvl>
  </w:abstractNum>
  <w:abstractNum w:abstractNumId="4">
    <w:nsid w:val="FFFFFF80"/>
    <w:multiLevelType w:val="singleLevel"/>
    <w:tmpl w:val="B35437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70E16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6679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9EE5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44460A"/>
    <w:lvl w:ilvl="0">
      <w:start w:val="1"/>
      <w:numFmt w:val="decimal"/>
      <w:lvlText w:val="%1."/>
      <w:lvlJc w:val="left"/>
      <w:pPr>
        <w:tabs>
          <w:tab w:val="num" w:pos="360"/>
        </w:tabs>
        <w:ind w:left="360" w:hanging="360"/>
      </w:pPr>
    </w:lvl>
  </w:abstractNum>
  <w:abstractNum w:abstractNumId="9">
    <w:nsid w:val="FFFFFF89"/>
    <w:multiLevelType w:val="singleLevel"/>
    <w:tmpl w:val="B05650C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88F"/>
    <w:rsid w:val="00064DAC"/>
    <w:rsid w:val="000B5BD5"/>
    <w:rsid w:val="00217EBF"/>
    <w:rsid w:val="00220E0D"/>
    <w:rsid w:val="00223453"/>
    <w:rsid w:val="00242AEE"/>
    <w:rsid w:val="0027240B"/>
    <w:rsid w:val="002B74A3"/>
    <w:rsid w:val="002D76C4"/>
    <w:rsid w:val="00397741"/>
    <w:rsid w:val="003C286A"/>
    <w:rsid w:val="003D70EB"/>
    <w:rsid w:val="00437F7A"/>
    <w:rsid w:val="004723DB"/>
    <w:rsid w:val="00505A5F"/>
    <w:rsid w:val="00511BC6"/>
    <w:rsid w:val="0052529D"/>
    <w:rsid w:val="00607D68"/>
    <w:rsid w:val="00640F9C"/>
    <w:rsid w:val="0064588F"/>
    <w:rsid w:val="006A3B9C"/>
    <w:rsid w:val="006E2CAD"/>
    <w:rsid w:val="0071633D"/>
    <w:rsid w:val="00743F7E"/>
    <w:rsid w:val="007468DA"/>
    <w:rsid w:val="007D3997"/>
    <w:rsid w:val="007E63D2"/>
    <w:rsid w:val="007F3782"/>
    <w:rsid w:val="008632BD"/>
    <w:rsid w:val="00921BC3"/>
    <w:rsid w:val="0096169A"/>
    <w:rsid w:val="009E00A8"/>
    <w:rsid w:val="00A056E4"/>
    <w:rsid w:val="00A271D0"/>
    <w:rsid w:val="00A35E95"/>
    <w:rsid w:val="00A6617B"/>
    <w:rsid w:val="00A71559"/>
    <w:rsid w:val="00AB0DC8"/>
    <w:rsid w:val="00AD067B"/>
    <w:rsid w:val="00B44E24"/>
    <w:rsid w:val="00BF719B"/>
    <w:rsid w:val="00C87450"/>
    <w:rsid w:val="00CA59E6"/>
    <w:rsid w:val="00CA5FA9"/>
    <w:rsid w:val="00CE11DA"/>
    <w:rsid w:val="00D97D63"/>
    <w:rsid w:val="00DF4176"/>
    <w:rsid w:val="00E71A79"/>
    <w:rsid w:val="00E720F9"/>
    <w:rsid w:val="00EB0DB7"/>
    <w:rsid w:val="00EB53B6"/>
    <w:rsid w:val="00EC32B9"/>
    <w:rsid w:val="00F22671"/>
    <w:rsid w:val="00F7012B"/>
    <w:rsid w:val="00F95F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2CAD"/>
    <w:pPr>
      <w:spacing w:before="240"/>
    </w:pPr>
    <w:rPr>
      <w:sz w:val="22"/>
      <w:lang w:val="es-ES"/>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4588F"/>
    <w:rPr>
      <w:color w:val="0000FF"/>
      <w:u w:val="single"/>
    </w:rPr>
  </w:style>
  <w:style w:type="table" w:styleId="TableGrid">
    <w:name w:val="Table Grid"/>
    <w:basedOn w:val="TableNormal"/>
    <w:rsid w:val="0064588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4588F"/>
    <w:rPr>
      <w:b/>
      <w:sz w:val="24"/>
      <w:lang w:val="fr-FR" w:eastAsia="en-US"/>
    </w:rPr>
  </w:style>
  <w:style w:type="character" w:customStyle="1" w:styleId="Heading2Char">
    <w:name w:val="Heading 2 Char"/>
    <w:basedOn w:val="DefaultParagraphFont"/>
    <w:link w:val="Heading2"/>
    <w:rsid w:val="0064588F"/>
    <w:rPr>
      <w:b/>
      <w:sz w:val="24"/>
      <w:lang w:val="fr-FR" w:eastAsia="en-US"/>
    </w:rPr>
  </w:style>
  <w:style w:type="character" w:customStyle="1" w:styleId="Heading3Char">
    <w:name w:val="Heading 3 Char"/>
    <w:basedOn w:val="DefaultParagraphFont"/>
    <w:link w:val="Heading3"/>
    <w:rsid w:val="0064588F"/>
    <w:rPr>
      <w:b/>
      <w:sz w:val="24"/>
      <w:lang w:val="fr-FR" w:eastAsia="en-US"/>
    </w:rPr>
  </w:style>
  <w:style w:type="character" w:customStyle="1" w:styleId="FootnoteTextChar">
    <w:name w:val="Footnote Text Char"/>
    <w:basedOn w:val="DefaultParagraphFont"/>
    <w:link w:val="FootnoteText"/>
    <w:semiHidden/>
    <w:rsid w:val="0064588F"/>
    <w:rPr>
      <w:sz w:val="22"/>
      <w:lang w:val="fr-FR" w:eastAsia="en-US"/>
    </w:rPr>
  </w:style>
  <w:style w:type="character" w:customStyle="1" w:styleId="TabletitleChar">
    <w:name w:val="Table_title Char"/>
    <w:basedOn w:val="DefaultParagraphFont"/>
    <w:link w:val="Tabletitle"/>
    <w:rsid w:val="0064588F"/>
    <w:rPr>
      <w:b/>
      <w:sz w:val="24"/>
      <w:lang w:val="fr-FR" w:eastAsia="en-US"/>
    </w:rPr>
  </w:style>
  <w:style w:type="character" w:customStyle="1" w:styleId="TableNoChar">
    <w:name w:val="Table_No Char"/>
    <w:basedOn w:val="DefaultParagraphFont"/>
    <w:link w:val="TableNo"/>
    <w:rsid w:val="0064588F"/>
    <w:rPr>
      <w:sz w:val="24"/>
      <w:lang w:val="fr-FR" w:eastAsia="en-US"/>
    </w:rPr>
  </w:style>
  <w:style w:type="character" w:customStyle="1" w:styleId="CallChar">
    <w:name w:val="Call Char"/>
    <w:basedOn w:val="DefaultParagraphFont"/>
    <w:link w:val="Call"/>
    <w:rsid w:val="0064588F"/>
    <w:rPr>
      <w:i/>
      <w:sz w:val="24"/>
      <w:lang w:val="fr-FR" w:eastAsia="en-US"/>
    </w:rPr>
  </w:style>
  <w:style w:type="character" w:customStyle="1" w:styleId="enumlev1Char">
    <w:name w:val="enumlev1 Char"/>
    <w:basedOn w:val="DefaultParagraphFont"/>
    <w:link w:val="enumlev1"/>
    <w:rsid w:val="0064588F"/>
    <w:rPr>
      <w:sz w:val="24"/>
      <w:lang w:val="fr-FR" w:eastAsia="en-US"/>
    </w:rPr>
  </w:style>
  <w:style w:type="character" w:customStyle="1" w:styleId="TabletextChar">
    <w:name w:val="Table_text Char"/>
    <w:basedOn w:val="DefaultParagraphFont"/>
    <w:link w:val="Tabletext"/>
    <w:rsid w:val="0064588F"/>
    <w:rPr>
      <w:sz w:val="22"/>
      <w:lang w:val="fr-FR" w:eastAsia="en-US"/>
    </w:rPr>
  </w:style>
  <w:style w:type="character" w:customStyle="1" w:styleId="AnnexNoTitleChar">
    <w:name w:val="Annex_NoTitle Char"/>
    <w:basedOn w:val="DefaultParagraphFont"/>
    <w:link w:val="AnnexNoTitle"/>
    <w:rsid w:val="0064588F"/>
    <w:rPr>
      <w:b/>
      <w:sz w:val="28"/>
      <w:lang w:val="fr-FR" w:eastAsia="en-US"/>
    </w:rPr>
  </w:style>
  <w:style w:type="character" w:customStyle="1" w:styleId="FigureNoChar">
    <w:name w:val="Figure_No Char"/>
    <w:basedOn w:val="DefaultParagraphFont"/>
    <w:link w:val="FigureNo"/>
    <w:rsid w:val="0064588F"/>
    <w:rPr>
      <w:caps/>
      <w:sz w:val="18"/>
      <w:lang w:val="fr-FR" w:eastAsia="en-US"/>
    </w:rPr>
  </w:style>
  <w:style w:type="character" w:customStyle="1" w:styleId="TableheadChar">
    <w:name w:val="Table_head Char"/>
    <w:basedOn w:val="DefaultParagraphFont"/>
    <w:link w:val="Tablehead"/>
    <w:locked/>
    <w:rsid w:val="0064588F"/>
    <w:rPr>
      <w:b/>
      <w:sz w:val="22"/>
      <w:lang w:val="fr-FR" w:eastAsia="en-US"/>
    </w:rPr>
  </w:style>
  <w:style w:type="paragraph" w:customStyle="1" w:styleId="AppendixNo">
    <w:name w:val="Appendix_No"/>
    <w:basedOn w:val="Normal"/>
    <w:next w:val="Normal"/>
    <w:rsid w:val="0064588F"/>
    <w:pPr>
      <w:keepNext/>
      <w:keepLines/>
      <w:spacing w:before="480" w:after="80"/>
      <w:jc w:val="center"/>
    </w:pPr>
    <w:rPr>
      <w:sz w:val="28"/>
    </w:rPr>
  </w:style>
  <w:style w:type="character" w:customStyle="1" w:styleId="NormalaftertitleChar">
    <w:name w:val="Normal_after_title Char"/>
    <w:link w:val="Normalaftertitle"/>
    <w:uiPriority w:val="99"/>
    <w:locked/>
    <w:rsid w:val="0064588F"/>
    <w:rPr>
      <w:sz w:val="24"/>
      <w:lang w:val="fr-FR" w:eastAsia="en-US"/>
    </w:rPr>
  </w:style>
  <w:style w:type="paragraph" w:styleId="BalloonText">
    <w:name w:val="Balloon Text"/>
    <w:basedOn w:val="Normal"/>
    <w:link w:val="BalloonTextChar"/>
    <w:rsid w:val="00E720F9"/>
    <w:pPr>
      <w:spacing w:before="0"/>
    </w:pPr>
    <w:rPr>
      <w:rFonts w:ascii="Tahoma" w:hAnsi="Tahoma" w:cs="Tahoma"/>
      <w:sz w:val="16"/>
      <w:szCs w:val="16"/>
    </w:rPr>
  </w:style>
  <w:style w:type="character" w:customStyle="1" w:styleId="BalloonTextChar">
    <w:name w:val="Balloon Text Char"/>
    <w:basedOn w:val="DefaultParagraphFont"/>
    <w:link w:val="BalloonText"/>
    <w:rsid w:val="00E720F9"/>
    <w:rPr>
      <w:rFonts w:ascii="Tahoma" w:hAnsi="Tahoma" w:cs="Tahoma"/>
      <w:sz w:val="16"/>
      <w:szCs w:val="16"/>
      <w:lang w:val="fr-FR" w:eastAsia="en-US"/>
    </w:rPr>
  </w:style>
  <w:style w:type="character" w:styleId="PlaceholderText">
    <w:name w:val="Placeholder Text"/>
    <w:basedOn w:val="DefaultParagraphFont"/>
    <w:uiPriority w:val="99"/>
    <w:semiHidden/>
    <w:rsid w:val="00220E0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E2CAD"/>
    <w:pPr>
      <w:spacing w:before="240"/>
    </w:pPr>
    <w:rPr>
      <w:sz w:val="22"/>
      <w:lang w:val="es-ES"/>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4588F"/>
    <w:rPr>
      <w:color w:val="0000FF"/>
      <w:u w:val="single"/>
    </w:rPr>
  </w:style>
  <w:style w:type="table" w:styleId="TableGrid">
    <w:name w:val="Table Grid"/>
    <w:basedOn w:val="TableNormal"/>
    <w:rsid w:val="0064588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4588F"/>
    <w:rPr>
      <w:b/>
      <w:sz w:val="24"/>
      <w:lang w:val="fr-FR" w:eastAsia="en-US"/>
    </w:rPr>
  </w:style>
  <w:style w:type="character" w:customStyle="1" w:styleId="Heading2Char">
    <w:name w:val="Heading 2 Char"/>
    <w:basedOn w:val="DefaultParagraphFont"/>
    <w:link w:val="Heading2"/>
    <w:rsid w:val="0064588F"/>
    <w:rPr>
      <w:b/>
      <w:sz w:val="24"/>
      <w:lang w:val="fr-FR" w:eastAsia="en-US"/>
    </w:rPr>
  </w:style>
  <w:style w:type="character" w:customStyle="1" w:styleId="Heading3Char">
    <w:name w:val="Heading 3 Char"/>
    <w:basedOn w:val="DefaultParagraphFont"/>
    <w:link w:val="Heading3"/>
    <w:rsid w:val="0064588F"/>
    <w:rPr>
      <w:b/>
      <w:sz w:val="24"/>
      <w:lang w:val="fr-FR" w:eastAsia="en-US"/>
    </w:rPr>
  </w:style>
  <w:style w:type="character" w:customStyle="1" w:styleId="FootnoteTextChar">
    <w:name w:val="Footnote Text Char"/>
    <w:basedOn w:val="DefaultParagraphFont"/>
    <w:link w:val="FootnoteText"/>
    <w:semiHidden/>
    <w:rsid w:val="0064588F"/>
    <w:rPr>
      <w:sz w:val="22"/>
      <w:lang w:val="fr-FR" w:eastAsia="en-US"/>
    </w:rPr>
  </w:style>
  <w:style w:type="character" w:customStyle="1" w:styleId="TabletitleChar">
    <w:name w:val="Table_title Char"/>
    <w:basedOn w:val="DefaultParagraphFont"/>
    <w:link w:val="Tabletitle"/>
    <w:rsid w:val="0064588F"/>
    <w:rPr>
      <w:b/>
      <w:sz w:val="24"/>
      <w:lang w:val="fr-FR" w:eastAsia="en-US"/>
    </w:rPr>
  </w:style>
  <w:style w:type="character" w:customStyle="1" w:styleId="TableNoChar">
    <w:name w:val="Table_No Char"/>
    <w:basedOn w:val="DefaultParagraphFont"/>
    <w:link w:val="TableNo"/>
    <w:rsid w:val="0064588F"/>
    <w:rPr>
      <w:sz w:val="24"/>
      <w:lang w:val="fr-FR" w:eastAsia="en-US"/>
    </w:rPr>
  </w:style>
  <w:style w:type="character" w:customStyle="1" w:styleId="CallChar">
    <w:name w:val="Call Char"/>
    <w:basedOn w:val="DefaultParagraphFont"/>
    <w:link w:val="Call"/>
    <w:rsid w:val="0064588F"/>
    <w:rPr>
      <w:i/>
      <w:sz w:val="24"/>
      <w:lang w:val="fr-FR" w:eastAsia="en-US"/>
    </w:rPr>
  </w:style>
  <w:style w:type="character" w:customStyle="1" w:styleId="enumlev1Char">
    <w:name w:val="enumlev1 Char"/>
    <w:basedOn w:val="DefaultParagraphFont"/>
    <w:link w:val="enumlev1"/>
    <w:rsid w:val="0064588F"/>
    <w:rPr>
      <w:sz w:val="24"/>
      <w:lang w:val="fr-FR" w:eastAsia="en-US"/>
    </w:rPr>
  </w:style>
  <w:style w:type="character" w:customStyle="1" w:styleId="TabletextChar">
    <w:name w:val="Table_text Char"/>
    <w:basedOn w:val="DefaultParagraphFont"/>
    <w:link w:val="Tabletext"/>
    <w:rsid w:val="0064588F"/>
    <w:rPr>
      <w:sz w:val="22"/>
      <w:lang w:val="fr-FR" w:eastAsia="en-US"/>
    </w:rPr>
  </w:style>
  <w:style w:type="character" w:customStyle="1" w:styleId="AnnexNoTitleChar">
    <w:name w:val="Annex_NoTitle Char"/>
    <w:basedOn w:val="DefaultParagraphFont"/>
    <w:link w:val="AnnexNoTitle"/>
    <w:rsid w:val="0064588F"/>
    <w:rPr>
      <w:b/>
      <w:sz w:val="28"/>
      <w:lang w:val="fr-FR" w:eastAsia="en-US"/>
    </w:rPr>
  </w:style>
  <w:style w:type="character" w:customStyle="1" w:styleId="FigureNoChar">
    <w:name w:val="Figure_No Char"/>
    <w:basedOn w:val="DefaultParagraphFont"/>
    <w:link w:val="FigureNo"/>
    <w:rsid w:val="0064588F"/>
    <w:rPr>
      <w:caps/>
      <w:sz w:val="18"/>
      <w:lang w:val="fr-FR" w:eastAsia="en-US"/>
    </w:rPr>
  </w:style>
  <w:style w:type="character" w:customStyle="1" w:styleId="TableheadChar">
    <w:name w:val="Table_head Char"/>
    <w:basedOn w:val="DefaultParagraphFont"/>
    <w:link w:val="Tablehead"/>
    <w:locked/>
    <w:rsid w:val="0064588F"/>
    <w:rPr>
      <w:b/>
      <w:sz w:val="22"/>
      <w:lang w:val="fr-FR" w:eastAsia="en-US"/>
    </w:rPr>
  </w:style>
  <w:style w:type="paragraph" w:customStyle="1" w:styleId="AppendixNo">
    <w:name w:val="Appendix_No"/>
    <w:basedOn w:val="Normal"/>
    <w:next w:val="Normal"/>
    <w:rsid w:val="0064588F"/>
    <w:pPr>
      <w:keepNext/>
      <w:keepLines/>
      <w:spacing w:before="480" w:after="80"/>
      <w:jc w:val="center"/>
    </w:pPr>
    <w:rPr>
      <w:sz w:val="28"/>
    </w:rPr>
  </w:style>
  <w:style w:type="character" w:customStyle="1" w:styleId="NormalaftertitleChar">
    <w:name w:val="Normal_after_title Char"/>
    <w:link w:val="Normalaftertitle"/>
    <w:uiPriority w:val="99"/>
    <w:locked/>
    <w:rsid w:val="0064588F"/>
    <w:rPr>
      <w:sz w:val="24"/>
      <w:lang w:val="fr-FR" w:eastAsia="en-US"/>
    </w:rPr>
  </w:style>
  <w:style w:type="paragraph" w:styleId="BalloonText">
    <w:name w:val="Balloon Text"/>
    <w:basedOn w:val="Normal"/>
    <w:link w:val="BalloonTextChar"/>
    <w:rsid w:val="00E720F9"/>
    <w:pPr>
      <w:spacing w:before="0"/>
    </w:pPr>
    <w:rPr>
      <w:rFonts w:ascii="Tahoma" w:hAnsi="Tahoma" w:cs="Tahoma"/>
      <w:sz w:val="16"/>
      <w:szCs w:val="16"/>
    </w:rPr>
  </w:style>
  <w:style w:type="character" w:customStyle="1" w:styleId="BalloonTextChar">
    <w:name w:val="Balloon Text Char"/>
    <w:basedOn w:val="DefaultParagraphFont"/>
    <w:link w:val="BalloonText"/>
    <w:rsid w:val="00E720F9"/>
    <w:rPr>
      <w:rFonts w:ascii="Tahoma" w:hAnsi="Tahoma" w:cs="Tahoma"/>
      <w:sz w:val="16"/>
      <w:szCs w:val="16"/>
      <w:lang w:val="fr-FR" w:eastAsia="en-US"/>
    </w:rPr>
  </w:style>
  <w:style w:type="character" w:styleId="PlaceholderText">
    <w:name w:val="Placeholder Text"/>
    <w:basedOn w:val="DefaultParagraphFont"/>
    <w:uiPriority w:val="99"/>
    <w:semiHidden/>
    <w:rsid w:val="00220E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197</TotalTime>
  <Pages>16</Pages>
  <Words>4457</Words>
  <Characters>25406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Gachet, Christelle</cp:lastModifiedBy>
  <cp:revision>34</cp:revision>
  <cp:lastPrinted>2005-02-10T15:54:00Z</cp:lastPrinted>
  <dcterms:created xsi:type="dcterms:W3CDTF">2012-02-24T13:27:00Z</dcterms:created>
  <dcterms:modified xsi:type="dcterms:W3CDTF">2013-03-21T07:19:00Z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