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FD5" w:rsidRDefault="00A07FD5" w:rsidP="00A07FD5"/>
    <w:p w:rsidR="00A07FD5" w:rsidRDefault="00A07FD5" w:rsidP="00A07FD5"/>
    <w:p w:rsidR="00A07FD5" w:rsidRDefault="00A07FD5" w:rsidP="00A07FD5"/>
    <w:p w:rsidR="00A07FD5" w:rsidRDefault="00A07FD5" w:rsidP="00A07FD5"/>
    <w:p w:rsidR="00A07FD5" w:rsidRDefault="00A07FD5" w:rsidP="00A07FD5"/>
    <w:p w:rsidR="00A07FD5" w:rsidRDefault="00A07FD5" w:rsidP="00A07FD5"/>
    <w:p w:rsidR="00A07FD5" w:rsidRDefault="00A07FD5" w:rsidP="00A07FD5"/>
    <w:p w:rsidR="00A07FD5" w:rsidRDefault="00A07FD5" w:rsidP="00A07FD5"/>
    <w:p w:rsidR="00A07FD5" w:rsidRDefault="00A07FD5" w:rsidP="00A07FD5"/>
    <w:p w:rsidR="00A07FD5" w:rsidRDefault="00A07FD5" w:rsidP="00A07FD5"/>
    <w:p w:rsidR="00A07FD5" w:rsidRDefault="00A07FD5" w:rsidP="00A07FD5"/>
    <w:p w:rsidR="00A07FD5" w:rsidRDefault="00A07FD5" w:rsidP="00A07FD5"/>
    <w:tbl>
      <w:tblPr>
        <w:tblW w:w="10089" w:type="dxa"/>
        <w:tblLook w:val="01E0" w:firstRow="1" w:lastRow="1" w:firstColumn="1" w:lastColumn="1" w:noHBand="0" w:noVBand="0"/>
      </w:tblPr>
      <w:tblGrid>
        <w:gridCol w:w="10089"/>
      </w:tblGrid>
      <w:tr w:rsidR="00A07FD5" w:rsidRPr="00A443C2" w:rsidTr="006F12F1">
        <w:tc>
          <w:tcPr>
            <w:tcW w:w="10089" w:type="dxa"/>
          </w:tcPr>
          <w:p w:rsidR="00A07FD5" w:rsidRPr="00B033C8" w:rsidRDefault="00A07FD5" w:rsidP="006F12F1">
            <w:pPr>
              <w:spacing w:before="380" w:line="280" w:lineRule="exact"/>
              <w:jc w:val="right"/>
              <w:rPr>
                <w:rFonts w:ascii="Tahoma" w:hAnsi="Tahoma" w:cs="Tahoma"/>
                <w:b/>
                <w:bCs/>
                <w:iCs/>
                <w:color w:val="243285"/>
                <w:sz w:val="32"/>
                <w:szCs w:val="32"/>
                <w:lang w:val="en-US"/>
              </w:rPr>
            </w:pPr>
          </w:p>
          <w:p w:rsidR="00A07FD5" w:rsidRPr="00A443C2" w:rsidRDefault="00A07FD5" w:rsidP="006F12F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w:t>
            </w:r>
            <w:r w:rsidRPr="00A443C2">
              <w:rPr>
                <w:rFonts w:ascii="Tahoma" w:hAnsi="Tahoma" w:cs="Tahoma"/>
                <w:b/>
                <w:bCs/>
                <w:iCs/>
                <w:color w:val="243285"/>
                <w:sz w:val="36"/>
                <w:szCs w:val="36"/>
              </w:rPr>
              <w:t>.</w:t>
            </w:r>
            <w:r>
              <w:rPr>
                <w:rFonts w:ascii="Tahoma" w:hAnsi="Tahoma" w:cs="Tahoma"/>
                <w:b/>
                <w:bCs/>
                <w:iCs/>
                <w:color w:val="243285"/>
                <w:sz w:val="36"/>
                <w:szCs w:val="36"/>
              </w:rPr>
              <w:t>1001-2</w:t>
            </w:r>
          </w:p>
          <w:p w:rsidR="00A07FD5" w:rsidRPr="00A443C2" w:rsidRDefault="00A07FD5" w:rsidP="006F12F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01</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A07FD5" w:rsidRPr="00F54FBD" w:rsidTr="006F12F1">
        <w:tc>
          <w:tcPr>
            <w:tcW w:w="10089" w:type="dxa"/>
          </w:tcPr>
          <w:p w:rsidR="00A07FD5" w:rsidRDefault="00A07FD5" w:rsidP="006F12F1">
            <w:pPr>
              <w:spacing w:before="80" w:line="500" w:lineRule="exact"/>
              <w:jc w:val="right"/>
              <w:rPr>
                <w:rFonts w:ascii="Tahoma" w:hAnsi="Tahoma" w:cs="Tahoma"/>
                <w:b/>
                <w:bCs/>
                <w:iCs/>
                <w:color w:val="243285"/>
                <w:sz w:val="44"/>
                <w:szCs w:val="44"/>
              </w:rPr>
            </w:pPr>
          </w:p>
          <w:p w:rsidR="00A07FD5" w:rsidRDefault="00A07FD5" w:rsidP="00627F09">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Utilisation de systèmes du service fixe par satellite en cas de catastrophes naturelles et de situations critiques analogues pour l'alerte et les opérations </w:t>
            </w:r>
            <w:r>
              <w:rPr>
                <w:rFonts w:ascii="Tahoma" w:hAnsi="Tahoma" w:cs="Tahoma"/>
                <w:b/>
                <w:bCs/>
                <w:iCs/>
                <w:color w:val="243285"/>
                <w:sz w:val="44"/>
                <w:szCs w:val="44"/>
              </w:rPr>
              <w:br/>
              <w:t>d'alerte et de secours</w:t>
            </w:r>
          </w:p>
          <w:p w:rsidR="00A07FD5" w:rsidRPr="00F54FBD" w:rsidRDefault="00A07FD5" w:rsidP="006F12F1">
            <w:pPr>
              <w:spacing w:before="80" w:line="500" w:lineRule="exact"/>
              <w:jc w:val="right"/>
              <w:rPr>
                <w:rFonts w:ascii="Tahoma" w:hAnsi="Tahoma" w:cs="Tahoma"/>
                <w:b/>
                <w:bCs/>
                <w:iCs/>
                <w:color w:val="243285"/>
                <w:sz w:val="44"/>
                <w:szCs w:val="44"/>
              </w:rPr>
            </w:pPr>
          </w:p>
        </w:tc>
      </w:tr>
      <w:tr w:rsidR="00A07FD5" w:rsidRPr="00F54FBD" w:rsidTr="006F12F1">
        <w:tc>
          <w:tcPr>
            <w:tcW w:w="10089" w:type="dxa"/>
          </w:tcPr>
          <w:p w:rsidR="00A07FD5" w:rsidRPr="00F54FBD" w:rsidRDefault="00A07FD5" w:rsidP="006F12F1">
            <w:pPr>
              <w:spacing w:before="80" w:line="280" w:lineRule="exact"/>
              <w:ind w:right="640"/>
              <w:rPr>
                <w:rFonts w:ascii="Tahoma" w:hAnsi="Tahoma" w:cs="Tahoma"/>
                <w:b/>
                <w:bCs/>
                <w:iCs/>
                <w:color w:val="243285"/>
                <w:sz w:val="32"/>
                <w:szCs w:val="32"/>
              </w:rPr>
            </w:pPr>
          </w:p>
          <w:p w:rsidR="00A07FD5" w:rsidRPr="00F54FBD" w:rsidRDefault="00A07FD5" w:rsidP="006F12F1">
            <w:pPr>
              <w:spacing w:before="80" w:line="280" w:lineRule="exact"/>
              <w:ind w:right="640"/>
              <w:rPr>
                <w:rFonts w:ascii="Tahoma" w:hAnsi="Tahoma" w:cs="Tahoma"/>
                <w:b/>
                <w:bCs/>
                <w:iCs/>
                <w:color w:val="243285"/>
                <w:sz w:val="32"/>
                <w:szCs w:val="32"/>
              </w:rPr>
            </w:pPr>
          </w:p>
          <w:p w:rsidR="00A07FD5" w:rsidRPr="00F54FBD" w:rsidRDefault="00A07FD5" w:rsidP="006F12F1">
            <w:pPr>
              <w:spacing w:before="80" w:after="180" w:line="360" w:lineRule="exact"/>
              <w:ind w:right="720"/>
              <w:rPr>
                <w:rFonts w:ascii="Tahoma" w:hAnsi="Tahoma" w:cs="Tahoma"/>
                <w:b/>
                <w:bCs/>
                <w:iCs/>
                <w:color w:val="243285"/>
                <w:sz w:val="36"/>
                <w:szCs w:val="36"/>
              </w:rPr>
            </w:pPr>
          </w:p>
          <w:p w:rsidR="00A07FD5" w:rsidRPr="00F54FBD" w:rsidRDefault="00A07FD5" w:rsidP="006F12F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p>
          <w:p w:rsidR="00A07FD5" w:rsidRPr="00F54FBD" w:rsidRDefault="00A07FD5" w:rsidP="006F12F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A07FD5" w:rsidRPr="00F54FBD" w:rsidRDefault="00A07FD5" w:rsidP="00A07FD5">
      <w:pPr>
        <w:spacing w:before="80"/>
        <w:rPr>
          <w:i/>
          <w:sz w:val="22"/>
        </w:rPr>
      </w:pPr>
    </w:p>
    <w:p w:rsidR="00A07FD5" w:rsidRPr="00F54FBD" w:rsidRDefault="00A07FD5" w:rsidP="00A07FD5">
      <w:pPr>
        <w:spacing w:before="80"/>
        <w:rPr>
          <w:i/>
          <w:sz w:val="22"/>
        </w:rPr>
      </w:pPr>
    </w:p>
    <w:p w:rsidR="00A07FD5" w:rsidRPr="00F54FBD" w:rsidRDefault="00A07FD5" w:rsidP="00A07FD5">
      <w:pPr>
        <w:spacing w:before="80"/>
        <w:rPr>
          <w:i/>
          <w:sz w:val="22"/>
        </w:rPr>
      </w:pPr>
    </w:p>
    <w:p w:rsidR="00A07FD5" w:rsidRPr="00F54FBD" w:rsidRDefault="00A07FD5" w:rsidP="00A07FD5">
      <w:pPr>
        <w:spacing w:before="80"/>
        <w:rPr>
          <w:i/>
          <w:sz w:val="22"/>
        </w:rPr>
      </w:pPr>
    </w:p>
    <w:p w:rsidR="00A07FD5" w:rsidRPr="00F54FBD" w:rsidRDefault="00A07FD5" w:rsidP="00A07FD5">
      <w:pPr>
        <w:spacing w:before="80"/>
        <w:rPr>
          <w:i/>
          <w:sz w:val="22"/>
        </w:rPr>
      </w:pPr>
    </w:p>
    <w:p w:rsidR="00A07FD5" w:rsidRPr="00F54FBD" w:rsidRDefault="00A07FD5" w:rsidP="00A07FD5">
      <w:pPr>
        <w:spacing w:before="80"/>
        <w:rPr>
          <w:i/>
          <w:sz w:val="22"/>
        </w:rPr>
      </w:pPr>
    </w:p>
    <w:p w:rsidR="00A07FD5" w:rsidRPr="00F54FBD" w:rsidRDefault="00A07FD5" w:rsidP="00A07FD5">
      <w:pPr>
        <w:pStyle w:val="Equation"/>
        <w:tabs>
          <w:tab w:val="clear" w:pos="4820"/>
          <w:tab w:val="clear" w:pos="9639"/>
          <w:tab w:val="left" w:pos="1191"/>
          <w:tab w:val="left" w:pos="1588"/>
          <w:tab w:val="left" w:pos="1985"/>
        </w:tabs>
        <w:rPr>
          <w:rFonts w:ascii="Palatino Linotype" w:hAnsi="Palatino Linotype"/>
        </w:rPr>
        <w:sectPr w:rsidR="00A07FD5" w:rsidRPr="00F54FBD">
          <w:headerReference w:type="even" r:id="rId6"/>
          <w:headerReference w:type="default" r:id="rId7"/>
          <w:pgSz w:w="11907" w:h="16840" w:code="9"/>
          <w:pgMar w:top="1089" w:right="1089" w:bottom="284" w:left="1089" w:header="567" w:footer="284" w:gutter="0"/>
          <w:pgNumType w:start="1"/>
          <w:cols w:space="720"/>
        </w:sectPr>
      </w:pPr>
    </w:p>
    <w:p w:rsidR="00A07FD5" w:rsidRPr="00F54FBD" w:rsidRDefault="00A07FD5" w:rsidP="00A07F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A07FD5" w:rsidRPr="00F54FBD" w:rsidRDefault="00A07FD5" w:rsidP="00A07FD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07FD5" w:rsidRPr="00F54FBD" w:rsidRDefault="00A07FD5" w:rsidP="00A07FD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07FD5" w:rsidRPr="00E44CBB" w:rsidRDefault="00A07FD5" w:rsidP="00A07FD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07FD5" w:rsidRPr="00E44CBB" w:rsidRDefault="00A07FD5" w:rsidP="00A07FD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07FD5" w:rsidRPr="008D68D0" w:rsidRDefault="00A07FD5" w:rsidP="00A07FD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07FD5" w:rsidRPr="009454F8" w:rsidTr="006F12F1">
        <w:tc>
          <w:tcPr>
            <w:tcW w:w="9360" w:type="dxa"/>
            <w:gridSpan w:val="2"/>
          </w:tcPr>
          <w:p w:rsidR="00A07FD5" w:rsidRPr="009454F8" w:rsidRDefault="00A07FD5" w:rsidP="006F12F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07FD5" w:rsidRPr="009454F8" w:rsidRDefault="00A07FD5" w:rsidP="006F12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ligne: </w:t>
            </w:r>
            <w:hyperlink r:id="rId9" w:history="1">
              <w:r>
                <w:rPr>
                  <w:rStyle w:val="Hyperlink"/>
                  <w:b w:val="0"/>
                  <w:bCs/>
                  <w:sz w:val="18"/>
                  <w:szCs w:val="18"/>
                </w:rPr>
                <w:t>http://www.itu.int/publ/R-REC/fr</w:t>
              </w:r>
            </w:hyperlink>
            <w:r w:rsidRPr="00BC0651">
              <w:rPr>
                <w:b w:val="0"/>
                <w:bCs/>
                <w:sz w:val="18"/>
                <w:szCs w:val="18"/>
              </w:rPr>
              <w:t>)</w:t>
            </w:r>
          </w:p>
        </w:tc>
      </w:tr>
      <w:tr w:rsidR="00A07FD5" w:rsidRPr="00036EE3" w:rsidTr="006F12F1">
        <w:tc>
          <w:tcPr>
            <w:tcW w:w="1140" w:type="dxa"/>
            <w:tcBorders>
              <w:bottom w:val="nil"/>
            </w:tcBorders>
          </w:tcPr>
          <w:p w:rsidR="00A07FD5" w:rsidRPr="00614CC6" w:rsidRDefault="00A07FD5" w:rsidP="006F12F1">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rsidR="00A07FD5" w:rsidRPr="00614CC6" w:rsidRDefault="00A07FD5" w:rsidP="006F12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A07FD5" w:rsidRPr="005E427C" w:rsidTr="006F12F1">
        <w:tc>
          <w:tcPr>
            <w:tcW w:w="1140" w:type="dxa"/>
            <w:tcBorders>
              <w:top w:val="nil"/>
              <w:bottom w:val="nil"/>
            </w:tcBorders>
            <w:shd w:val="clear" w:color="auto" w:fill="auto"/>
          </w:tcPr>
          <w:p w:rsidR="00A07FD5" w:rsidRPr="005E427C" w:rsidRDefault="00A07FD5" w:rsidP="006F12F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07FD5" w:rsidRPr="005E427C" w:rsidRDefault="00A07FD5" w:rsidP="006F12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07FD5" w:rsidRPr="009454F8" w:rsidTr="006F12F1">
        <w:tc>
          <w:tcPr>
            <w:tcW w:w="1140" w:type="dxa"/>
            <w:tcBorders>
              <w:top w:val="nil"/>
              <w:bottom w:val="nil"/>
            </w:tcBorders>
          </w:tcPr>
          <w:p w:rsidR="00A07FD5" w:rsidRPr="00614CC6" w:rsidRDefault="00A07FD5" w:rsidP="006F12F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07FD5" w:rsidRPr="00614CC6" w:rsidRDefault="00A07FD5" w:rsidP="006F12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07FD5" w:rsidRPr="00E80F1D" w:rsidTr="006F12F1">
        <w:tc>
          <w:tcPr>
            <w:tcW w:w="1140" w:type="dxa"/>
            <w:tcBorders>
              <w:top w:val="nil"/>
              <w:bottom w:val="nil"/>
            </w:tcBorders>
            <w:shd w:val="clear" w:color="auto" w:fill="auto"/>
          </w:tcPr>
          <w:p w:rsidR="00A07FD5" w:rsidRPr="00E80F1D" w:rsidRDefault="00A07FD5" w:rsidP="006F12F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A07FD5" w:rsidRPr="00E80F1D" w:rsidRDefault="00A07FD5" w:rsidP="006F12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A07FD5" w:rsidRPr="00ED2695" w:rsidTr="006F12F1">
        <w:tc>
          <w:tcPr>
            <w:tcW w:w="1140" w:type="dxa"/>
            <w:tcBorders>
              <w:top w:val="nil"/>
              <w:bottom w:val="nil"/>
            </w:tcBorders>
            <w:shd w:val="clear" w:color="auto" w:fill="auto"/>
          </w:tcPr>
          <w:p w:rsidR="00A07FD5" w:rsidRPr="00614CC6" w:rsidRDefault="00A07FD5" w:rsidP="006F12F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A07FD5" w:rsidRPr="00614CC6" w:rsidRDefault="00A07FD5" w:rsidP="006F12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07FD5" w:rsidRPr="00DE5EA2" w:rsidTr="006F12F1">
        <w:tc>
          <w:tcPr>
            <w:tcW w:w="1140" w:type="dxa"/>
            <w:tcBorders>
              <w:top w:val="nil"/>
              <w:bottom w:val="nil"/>
            </w:tcBorders>
            <w:shd w:val="clear" w:color="auto" w:fill="auto"/>
          </w:tcPr>
          <w:p w:rsidR="00A07FD5" w:rsidRPr="00DE5EA2" w:rsidRDefault="00A07FD5" w:rsidP="006F12F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A07FD5" w:rsidRPr="00DE5EA2" w:rsidRDefault="00A07FD5" w:rsidP="006F12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A07FD5" w:rsidRPr="00B21066" w:rsidTr="006F12F1">
        <w:tc>
          <w:tcPr>
            <w:tcW w:w="1140" w:type="dxa"/>
            <w:tcBorders>
              <w:top w:val="nil"/>
              <w:bottom w:val="nil"/>
            </w:tcBorders>
            <w:shd w:val="clear" w:color="auto" w:fill="auto"/>
          </w:tcPr>
          <w:p w:rsidR="00A07FD5" w:rsidRPr="00B21066" w:rsidRDefault="00A07FD5" w:rsidP="006F12F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07FD5" w:rsidRPr="00B21066" w:rsidRDefault="00A07FD5" w:rsidP="006F12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07FD5" w:rsidRPr="00EC361D" w:rsidTr="006F12F1">
        <w:tc>
          <w:tcPr>
            <w:tcW w:w="1140" w:type="dxa"/>
            <w:tcBorders>
              <w:top w:val="nil"/>
              <w:bottom w:val="nil"/>
            </w:tcBorders>
            <w:shd w:val="clear" w:color="auto" w:fill="auto"/>
          </w:tcPr>
          <w:p w:rsidR="00A07FD5" w:rsidRPr="00EC361D" w:rsidRDefault="00A07FD5" w:rsidP="006F12F1">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A07FD5" w:rsidRPr="00EC361D" w:rsidRDefault="00A07FD5" w:rsidP="006F12F1">
            <w:pPr>
              <w:spacing w:before="30" w:after="30"/>
              <w:jc w:val="left"/>
              <w:rPr>
                <w:sz w:val="20"/>
                <w:lang w:val="fr-CH"/>
              </w:rPr>
            </w:pPr>
            <w:r w:rsidRPr="00EC361D">
              <w:rPr>
                <w:sz w:val="20"/>
              </w:rPr>
              <w:t>Propagation des ondes radioélectriques</w:t>
            </w:r>
          </w:p>
        </w:tc>
      </w:tr>
      <w:tr w:rsidR="00A07FD5" w:rsidRPr="004822EF" w:rsidTr="006F12F1">
        <w:tc>
          <w:tcPr>
            <w:tcW w:w="1140" w:type="dxa"/>
            <w:tcBorders>
              <w:top w:val="nil"/>
              <w:bottom w:val="nil"/>
            </w:tcBorders>
            <w:shd w:val="clear" w:color="auto" w:fill="auto"/>
          </w:tcPr>
          <w:p w:rsidR="00A07FD5" w:rsidRPr="004822EF" w:rsidRDefault="00A07FD5" w:rsidP="006F12F1">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A07FD5" w:rsidRPr="004822EF" w:rsidRDefault="00A07FD5" w:rsidP="006F12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A07FD5" w:rsidRPr="00326525" w:rsidTr="006F12F1">
        <w:tc>
          <w:tcPr>
            <w:tcW w:w="1140" w:type="dxa"/>
            <w:tcBorders>
              <w:top w:val="nil"/>
              <w:bottom w:val="nil"/>
            </w:tcBorders>
            <w:shd w:val="clear" w:color="auto" w:fill="auto"/>
          </w:tcPr>
          <w:p w:rsidR="00A07FD5" w:rsidRPr="00326525" w:rsidRDefault="00A07FD5" w:rsidP="006F12F1">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A07FD5" w:rsidRPr="00326525" w:rsidRDefault="00A07FD5" w:rsidP="006F12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A07FD5" w:rsidRPr="00326525" w:rsidTr="006F12F1">
        <w:tc>
          <w:tcPr>
            <w:tcW w:w="1140" w:type="dxa"/>
            <w:tcBorders>
              <w:top w:val="nil"/>
              <w:bottom w:val="nil"/>
            </w:tcBorders>
            <w:shd w:val="clear" w:color="auto" w:fill="F3F3F3"/>
          </w:tcPr>
          <w:p w:rsidR="00A07FD5" w:rsidRPr="00326525" w:rsidRDefault="00A07FD5" w:rsidP="006F12F1">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A07FD5" w:rsidRPr="00326525" w:rsidRDefault="00A07FD5" w:rsidP="006F12F1">
            <w:pPr>
              <w:spacing w:before="30" w:after="30"/>
              <w:jc w:val="left"/>
              <w:rPr>
                <w:b/>
                <w:bCs/>
                <w:color w:val="000080"/>
                <w:sz w:val="20"/>
                <w:lang w:val="en-US"/>
              </w:rPr>
            </w:pPr>
            <w:r w:rsidRPr="00326525">
              <w:rPr>
                <w:b/>
                <w:bCs/>
                <w:color w:val="000080"/>
                <w:sz w:val="20"/>
              </w:rPr>
              <w:t>Service fixe par satellite</w:t>
            </w:r>
          </w:p>
        </w:tc>
      </w:tr>
      <w:tr w:rsidR="00A07FD5" w:rsidRPr="00036EE3" w:rsidTr="006F12F1">
        <w:tc>
          <w:tcPr>
            <w:tcW w:w="1140" w:type="dxa"/>
            <w:tcBorders>
              <w:top w:val="nil"/>
            </w:tcBorders>
          </w:tcPr>
          <w:p w:rsidR="00A07FD5" w:rsidRPr="00614CC6" w:rsidRDefault="00A07FD5" w:rsidP="006F12F1">
            <w:pPr>
              <w:spacing w:before="30" w:after="30"/>
              <w:ind w:left="57"/>
              <w:jc w:val="left"/>
              <w:rPr>
                <w:b/>
                <w:bCs/>
                <w:sz w:val="20"/>
                <w:lang w:val="en-US"/>
              </w:rPr>
            </w:pPr>
            <w:r w:rsidRPr="00614CC6">
              <w:rPr>
                <w:b/>
                <w:bCs/>
                <w:sz w:val="20"/>
                <w:lang w:val="en-US"/>
              </w:rPr>
              <w:t>SA</w:t>
            </w:r>
          </w:p>
        </w:tc>
        <w:tc>
          <w:tcPr>
            <w:tcW w:w="8220" w:type="dxa"/>
            <w:tcBorders>
              <w:top w:val="nil"/>
            </w:tcBorders>
          </w:tcPr>
          <w:p w:rsidR="00A07FD5" w:rsidRPr="00614CC6" w:rsidRDefault="00A07FD5" w:rsidP="006F12F1">
            <w:pPr>
              <w:spacing w:before="30" w:after="30"/>
              <w:jc w:val="left"/>
              <w:rPr>
                <w:sz w:val="20"/>
                <w:lang w:val="en-US"/>
              </w:rPr>
            </w:pPr>
            <w:r w:rsidRPr="00614CC6">
              <w:rPr>
                <w:sz w:val="20"/>
              </w:rPr>
              <w:t>Applications spatiales et météorologie</w:t>
            </w:r>
          </w:p>
        </w:tc>
      </w:tr>
      <w:tr w:rsidR="00A07FD5" w:rsidRPr="00614CC6" w:rsidTr="006F12F1">
        <w:tc>
          <w:tcPr>
            <w:tcW w:w="1140" w:type="dxa"/>
          </w:tcPr>
          <w:p w:rsidR="00A07FD5" w:rsidRPr="00614CC6" w:rsidRDefault="00A07FD5" w:rsidP="006F12F1">
            <w:pPr>
              <w:spacing w:before="30" w:after="30"/>
              <w:ind w:left="57"/>
              <w:jc w:val="left"/>
              <w:rPr>
                <w:b/>
                <w:bCs/>
                <w:sz w:val="20"/>
                <w:lang w:val="en-US"/>
              </w:rPr>
            </w:pPr>
            <w:r w:rsidRPr="00614CC6">
              <w:rPr>
                <w:b/>
                <w:bCs/>
                <w:sz w:val="20"/>
                <w:lang w:val="en-US"/>
              </w:rPr>
              <w:t>SF</w:t>
            </w:r>
          </w:p>
        </w:tc>
        <w:tc>
          <w:tcPr>
            <w:tcW w:w="8220" w:type="dxa"/>
          </w:tcPr>
          <w:p w:rsidR="00A07FD5" w:rsidRPr="00614CC6" w:rsidRDefault="00A07FD5" w:rsidP="006F12F1">
            <w:pPr>
              <w:spacing w:before="30" w:after="30"/>
              <w:jc w:val="left"/>
              <w:rPr>
                <w:sz w:val="20"/>
              </w:rPr>
            </w:pPr>
            <w:r w:rsidRPr="00614CC6">
              <w:rPr>
                <w:sz w:val="20"/>
              </w:rPr>
              <w:t>Partage des fréquences et coordination entre les systèmes du service fixe par satellite et du service fixe</w:t>
            </w:r>
          </w:p>
        </w:tc>
      </w:tr>
      <w:tr w:rsidR="00A07FD5" w:rsidRPr="00036EE3" w:rsidTr="006F12F1">
        <w:tc>
          <w:tcPr>
            <w:tcW w:w="1140" w:type="dxa"/>
            <w:shd w:val="clear" w:color="auto" w:fill="auto"/>
          </w:tcPr>
          <w:p w:rsidR="00A07FD5" w:rsidRPr="00592F9F" w:rsidRDefault="00A07FD5" w:rsidP="006F12F1">
            <w:pPr>
              <w:spacing w:before="30" w:after="30"/>
              <w:ind w:left="57"/>
              <w:jc w:val="left"/>
              <w:rPr>
                <w:b/>
                <w:bCs/>
                <w:sz w:val="20"/>
                <w:lang w:val="en-US"/>
              </w:rPr>
            </w:pPr>
            <w:r w:rsidRPr="00592F9F">
              <w:rPr>
                <w:b/>
                <w:bCs/>
                <w:sz w:val="20"/>
                <w:lang w:val="en-US"/>
              </w:rPr>
              <w:t>SM</w:t>
            </w:r>
          </w:p>
        </w:tc>
        <w:tc>
          <w:tcPr>
            <w:tcW w:w="8220" w:type="dxa"/>
            <w:shd w:val="clear" w:color="auto" w:fill="auto"/>
          </w:tcPr>
          <w:p w:rsidR="00A07FD5" w:rsidRPr="00592F9F" w:rsidRDefault="00A07FD5" w:rsidP="006F12F1">
            <w:pPr>
              <w:spacing w:before="30" w:after="30"/>
              <w:jc w:val="left"/>
              <w:rPr>
                <w:sz w:val="20"/>
                <w:lang w:val="en-US"/>
              </w:rPr>
            </w:pPr>
            <w:r w:rsidRPr="00592F9F">
              <w:rPr>
                <w:sz w:val="20"/>
              </w:rPr>
              <w:t>Gestion du spectre</w:t>
            </w:r>
          </w:p>
        </w:tc>
      </w:tr>
      <w:tr w:rsidR="00A07FD5" w:rsidRPr="00036EE3" w:rsidTr="006F12F1">
        <w:tc>
          <w:tcPr>
            <w:tcW w:w="1140" w:type="dxa"/>
          </w:tcPr>
          <w:p w:rsidR="00A07FD5" w:rsidRPr="00614CC6" w:rsidRDefault="00A07FD5" w:rsidP="006F12F1">
            <w:pPr>
              <w:spacing w:before="30" w:after="30"/>
              <w:ind w:left="57"/>
              <w:jc w:val="left"/>
              <w:rPr>
                <w:b/>
                <w:bCs/>
                <w:sz w:val="20"/>
                <w:lang w:val="en-US"/>
              </w:rPr>
            </w:pPr>
            <w:r w:rsidRPr="00614CC6">
              <w:rPr>
                <w:b/>
                <w:bCs/>
                <w:sz w:val="20"/>
                <w:lang w:val="en-US"/>
              </w:rPr>
              <w:t>SNG</w:t>
            </w:r>
          </w:p>
        </w:tc>
        <w:tc>
          <w:tcPr>
            <w:tcW w:w="8220" w:type="dxa"/>
          </w:tcPr>
          <w:p w:rsidR="00A07FD5" w:rsidRPr="00614CC6" w:rsidRDefault="00A07FD5" w:rsidP="006F12F1">
            <w:pPr>
              <w:spacing w:before="30" w:after="30"/>
              <w:jc w:val="left"/>
              <w:rPr>
                <w:sz w:val="20"/>
                <w:lang w:val="en-US"/>
              </w:rPr>
            </w:pPr>
            <w:r w:rsidRPr="00614CC6">
              <w:rPr>
                <w:sz w:val="20"/>
              </w:rPr>
              <w:t>Reportage d'actualités par satellite</w:t>
            </w:r>
          </w:p>
        </w:tc>
      </w:tr>
      <w:tr w:rsidR="00A07FD5" w:rsidRPr="00614CC6" w:rsidTr="006F12F1">
        <w:tc>
          <w:tcPr>
            <w:tcW w:w="1140" w:type="dxa"/>
          </w:tcPr>
          <w:p w:rsidR="00A07FD5" w:rsidRPr="00614CC6" w:rsidRDefault="00A07FD5" w:rsidP="006F12F1">
            <w:pPr>
              <w:spacing w:before="30" w:after="30"/>
              <w:ind w:left="57"/>
              <w:jc w:val="left"/>
              <w:rPr>
                <w:b/>
                <w:bCs/>
                <w:sz w:val="20"/>
                <w:lang w:val="en-US"/>
              </w:rPr>
            </w:pPr>
            <w:r w:rsidRPr="00614CC6">
              <w:rPr>
                <w:b/>
                <w:bCs/>
                <w:sz w:val="20"/>
                <w:lang w:val="en-US"/>
              </w:rPr>
              <w:t>TF</w:t>
            </w:r>
          </w:p>
        </w:tc>
        <w:tc>
          <w:tcPr>
            <w:tcW w:w="8220" w:type="dxa"/>
          </w:tcPr>
          <w:p w:rsidR="00A07FD5" w:rsidRPr="00614CC6" w:rsidRDefault="00A07FD5" w:rsidP="006F12F1">
            <w:pPr>
              <w:spacing w:before="30" w:after="30"/>
              <w:jc w:val="left"/>
              <w:rPr>
                <w:sz w:val="20"/>
              </w:rPr>
            </w:pPr>
            <w:proofErr w:type="spellStart"/>
            <w:r w:rsidRPr="00614CC6">
              <w:rPr>
                <w:sz w:val="20"/>
              </w:rPr>
              <w:t>Emissions</w:t>
            </w:r>
            <w:proofErr w:type="spellEnd"/>
            <w:r w:rsidRPr="00614CC6">
              <w:rPr>
                <w:sz w:val="20"/>
              </w:rPr>
              <w:t xml:space="preserve"> de fréquences étalon et de signaux horaires</w:t>
            </w:r>
          </w:p>
        </w:tc>
      </w:tr>
      <w:tr w:rsidR="00A07FD5" w:rsidRPr="00036EE3" w:rsidTr="006F12F1">
        <w:tc>
          <w:tcPr>
            <w:tcW w:w="1140" w:type="dxa"/>
          </w:tcPr>
          <w:p w:rsidR="00A07FD5" w:rsidRPr="00614CC6" w:rsidRDefault="00A07FD5" w:rsidP="006F12F1">
            <w:pPr>
              <w:spacing w:before="30" w:after="30"/>
              <w:ind w:left="57"/>
              <w:jc w:val="left"/>
              <w:rPr>
                <w:b/>
                <w:bCs/>
                <w:sz w:val="20"/>
                <w:lang w:val="en-US"/>
              </w:rPr>
            </w:pPr>
            <w:r w:rsidRPr="00614CC6">
              <w:rPr>
                <w:b/>
                <w:bCs/>
                <w:sz w:val="20"/>
                <w:lang w:val="en-US"/>
              </w:rPr>
              <w:t>V</w:t>
            </w:r>
          </w:p>
        </w:tc>
        <w:tc>
          <w:tcPr>
            <w:tcW w:w="8220" w:type="dxa"/>
          </w:tcPr>
          <w:p w:rsidR="00A07FD5" w:rsidRPr="00614CC6" w:rsidRDefault="00A07FD5" w:rsidP="006F12F1">
            <w:pPr>
              <w:spacing w:before="30" w:after="140"/>
              <w:jc w:val="left"/>
              <w:rPr>
                <w:sz w:val="20"/>
                <w:lang w:val="en-US"/>
              </w:rPr>
            </w:pPr>
            <w:r w:rsidRPr="00614CC6">
              <w:rPr>
                <w:sz w:val="20"/>
              </w:rPr>
              <w:t>Vocabulaire et sujets associés</w:t>
            </w:r>
          </w:p>
        </w:tc>
      </w:tr>
    </w:tbl>
    <w:p w:rsidR="00A07FD5" w:rsidRPr="00036EE3" w:rsidRDefault="00A07FD5" w:rsidP="00A07FD5">
      <w:pPr>
        <w:spacing w:before="0"/>
        <w:jc w:val="center"/>
        <w:rPr>
          <w:sz w:val="20"/>
          <w:lang w:val="en-US"/>
        </w:rPr>
      </w:pPr>
    </w:p>
    <w:p w:rsidR="00A07FD5" w:rsidRPr="00036EE3" w:rsidRDefault="00A07FD5" w:rsidP="00A07FD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07FD5" w:rsidRPr="00756B4D" w:rsidTr="006F12F1">
        <w:tc>
          <w:tcPr>
            <w:tcW w:w="9360" w:type="dxa"/>
          </w:tcPr>
          <w:p w:rsidR="00A07FD5" w:rsidRPr="00756B4D" w:rsidRDefault="00A07FD5" w:rsidP="00A07FD5">
            <w:pPr>
              <w:spacing w:before="80" w:after="80"/>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A07FD5" w:rsidRPr="00756B4D" w:rsidRDefault="00A07FD5" w:rsidP="00A07FD5">
      <w:pPr>
        <w:spacing w:before="0"/>
        <w:jc w:val="center"/>
        <w:rPr>
          <w:sz w:val="22"/>
        </w:rPr>
      </w:pPr>
    </w:p>
    <w:p w:rsidR="00A07FD5" w:rsidRPr="00614CC6" w:rsidRDefault="00A07FD5" w:rsidP="00A07FD5">
      <w:pPr>
        <w:spacing w:before="100"/>
        <w:jc w:val="right"/>
        <w:rPr>
          <w:i/>
          <w:iCs/>
          <w:sz w:val="20"/>
        </w:rPr>
      </w:pPr>
      <w:r w:rsidRPr="00614CC6">
        <w:rPr>
          <w:i/>
          <w:iCs/>
          <w:sz w:val="20"/>
        </w:rPr>
        <w:t>Publication électronique</w:t>
      </w:r>
    </w:p>
    <w:p w:rsidR="00A07FD5" w:rsidRPr="00614CC6" w:rsidRDefault="00A07FD5" w:rsidP="00A07FD5">
      <w:pPr>
        <w:spacing w:before="0"/>
        <w:jc w:val="right"/>
        <w:rPr>
          <w:sz w:val="20"/>
        </w:rPr>
      </w:pPr>
      <w:r w:rsidRPr="00614CC6">
        <w:rPr>
          <w:sz w:val="20"/>
        </w:rPr>
        <w:t>Genève, 20</w:t>
      </w:r>
      <w:r>
        <w:rPr>
          <w:sz w:val="20"/>
        </w:rPr>
        <w:t>10</w:t>
      </w:r>
    </w:p>
    <w:p w:rsidR="00A07FD5" w:rsidRPr="00614CC6" w:rsidRDefault="00A07FD5" w:rsidP="00A07FD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A07FD5" w:rsidRPr="00614CC6" w:rsidRDefault="00A07FD5" w:rsidP="00A07FD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07FD5" w:rsidRPr="00614CC6" w:rsidRDefault="00A07FD5" w:rsidP="00A07FD5">
      <w:pPr>
        <w:spacing w:before="160"/>
        <w:rPr>
          <w:i/>
          <w:sz w:val="20"/>
          <w:highlight w:val="yellow"/>
        </w:rPr>
        <w:sectPr w:rsidR="00A07FD5"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724BFD" w:rsidRPr="00443629" w:rsidRDefault="00724BFD" w:rsidP="00724BFD">
      <w:pPr>
        <w:pStyle w:val="RecNo"/>
        <w:spacing w:before="0"/>
        <w:rPr>
          <w:lang w:val="fr-CH"/>
        </w:rPr>
      </w:pPr>
      <w:r w:rsidRPr="00443629">
        <w:rPr>
          <w:lang w:val="fr-CH"/>
        </w:rPr>
        <w:lastRenderedPageBreak/>
        <w:t>RECOMM</w:t>
      </w:r>
      <w:r>
        <w:rPr>
          <w:lang w:val="fr-CH"/>
        </w:rPr>
        <w:t>A</w:t>
      </w:r>
      <w:r w:rsidRPr="00443629">
        <w:rPr>
          <w:lang w:val="fr-CH"/>
        </w:rPr>
        <w:t xml:space="preserve">NDATION  </w:t>
      </w:r>
      <w:r w:rsidRPr="00443629">
        <w:rPr>
          <w:rStyle w:val="href"/>
          <w:lang w:val="fr-CH"/>
        </w:rPr>
        <w:t>UIT-R  S.1001-2</w:t>
      </w:r>
      <w:r w:rsidRPr="00443629">
        <w:rPr>
          <w:rStyle w:val="FootnoteReference"/>
          <w:lang w:val="fr-CH"/>
        </w:rPr>
        <w:footnoteReference w:customMarkFollows="1" w:id="1"/>
        <w:t>*</w:t>
      </w:r>
    </w:p>
    <w:p w:rsidR="00724BFD" w:rsidRPr="003F4157" w:rsidRDefault="00724BFD" w:rsidP="00724BFD">
      <w:pPr>
        <w:pStyle w:val="Rectitle"/>
        <w:spacing w:before="260"/>
        <w:rPr>
          <w:lang w:val="fr-CH"/>
        </w:rPr>
      </w:pPr>
      <w:r w:rsidRPr="003F4157">
        <w:rPr>
          <w:lang w:val="fr-CH"/>
        </w:rPr>
        <w:t>Utilisation de systèmes du service fixe par satellite en cas de catastrophes</w:t>
      </w:r>
      <w:r>
        <w:rPr>
          <w:lang w:val="fr-CH"/>
        </w:rPr>
        <w:t xml:space="preserve"> </w:t>
      </w:r>
      <w:r w:rsidRPr="003F4157">
        <w:rPr>
          <w:lang w:val="fr-CH"/>
        </w:rPr>
        <w:t xml:space="preserve">naturelles et de situations critiques analogues pour l'alerte </w:t>
      </w:r>
      <w:r>
        <w:rPr>
          <w:lang w:val="fr-CH"/>
        </w:rPr>
        <w:br/>
      </w:r>
      <w:r w:rsidRPr="003F4157">
        <w:rPr>
          <w:lang w:val="fr-CH"/>
        </w:rPr>
        <w:t>et</w:t>
      </w:r>
      <w:r>
        <w:rPr>
          <w:lang w:val="fr-CH"/>
        </w:rPr>
        <w:t xml:space="preserve"> </w:t>
      </w:r>
      <w:r w:rsidRPr="003F4157">
        <w:rPr>
          <w:lang w:val="fr-CH"/>
        </w:rPr>
        <w:t>les opérations d'alerte et de secours</w:t>
      </w:r>
    </w:p>
    <w:p w:rsidR="00724BFD" w:rsidRDefault="00724BFD" w:rsidP="00724BFD">
      <w:pPr>
        <w:pStyle w:val="Recdate"/>
        <w:rPr>
          <w:lang w:val="fr-CH"/>
        </w:rPr>
      </w:pPr>
      <w:bookmarkStart w:id="2" w:name="Related_Questions"/>
      <w:bookmarkStart w:id="3" w:name="Revision_history"/>
      <w:bookmarkEnd w:id="2"/>
    </w:p>
    <w:p w:rsidR="00724BFD" w:rsidRPr="00443629" w:rsidRDefault="00724BFD" w:rsidP="00724BFD">
      <w:pPr>
        <w:pStyle w:val="Recdate"/>
        <w:rPr>
          <w:lang w:val="fr-CH"/>
        </w:rPr>
      </w:pPr>
      <w:r w:rsidRPr="00443629">
        <w:rPr>
          <w:lang w:val="fr-CH"/>
        </w:rPr>
        <w:t>(1993-2006-2010)</w:t>
      </w:r>
      <w:bookmarkEnd w:id="3"/>
    </w:p>
    <w:p w:rsidR="00724BFD" w:rsidRDefault="00724BFD" w:rsidP="00724BFD">
      <w:pPr>
        <w:pStyle w:val="HeadingSum"/>
        <w:jc w:val="left"/>
        <w:rPr>
          <w:sz w:val="24"/>
          <w:szCs w:val="24"/>
          <w:lang w:val="fr-CH" w:eastAsia="ja-JP"/>
        </w:rPr>
      </w:pPr>
    </w:p>
    <w:p w:rsidR="00724BFD" w:rsidRPr="00C92FF4" w:rsidRDefault="00724BFD" w:rsidP="00724BFD">
      <w:pPr>
        <w:pStyle w:val="HeadingSum"/>
        <w:jc w:val="left"/>
        <w:rPr>
          <w:sz w:val="24"/>
          <w:szCs w:val="24"/>
          <w:lang w:val="fr-CH" w:eastAsia="ja-JP"/>
        </w:rPr>
      </w:pPr>
      <w:r w:rsidRPr="00C92FF4">
        <w:rPr>
          <w:sz w:val="24"/>
          <w:szCs w:val="24"/>
          <w:lang w:val="fr-CH" w:eastAsia="ja-JP"/>
        </w:rPr>
        <w:t>Domaine d'application</w:t>
      </w:r>
    </w:p>
    <w:p w:rsidR="00724BFD" w:rsidRPr="00C92FF4" w:rsidRDefault="00724BFD" w:rsidP="00724BFD">
      <w:pPr>
        <w:pStyle w:val="Summary"/>
        <w:rPr>
          <w:sz w:val="24"/>
          <w:szCs w:val="24"/>
          <w:lang w:val="fr-CH" w:eastAsia="ja-JP"/>
        </w:rPr>
      </w:pPr>
      <w:r w:rsidRPr="00C92FF4">
        <w:rPr>
          <w:sz w:val="24"/>
          <w:szCs w:val="24"/>
          <w:lang w:val="fr-CH" w:eastAsia="ja-JP"/>
        </w:rPr>
        <w:t xml:space="preserve">La présente Recommandation donne des renseignements sur la gamme de fréquences utilisées par les systèmes du service fixe par satellite (SFS) que les </w:t>
      </w:r>
      <w:proofErr w:type="spellStart"/>
      <w:r w:rsidRPr="00C92FF4">
        <w:rPr>
          <w:sz w:val="24"/>
          <w:szCs w:val="24"/>
          <w:lang w:val="fr-CH" w:eastAsia="ja-JP"/>
        </w:rPr>
        <w:t>Etats</w:t>
      </w:r>
      <w:proofErr w:type="spellEnd"/>
      <w:r w:rsidRPr="00C92FF4">
        <w:rPr>
          <w:sz w:val="24"/>
          <w:szCs w:val="24"/>
          <w:lang w:val="fr-CH" w:eastAsia="ja-JP"/>
        </w:rPr>
        <w:t xml:space="preserve"> membres pourraient déterminer pour les télécommunications aux fins de l'alerte rapide et des opérations de secours en cas de catastrophe, afin de faciliter la mise en </w:t>
      </w:r>
      <w:proofErr w:type="spellStart"/>
      <w:r>
        <w:rPr>
          <w:sz w:val="24"/>
          <w:szCs w:val="24"/>
          <w:lang w:val="fr-CH" w:eastAsia="ja-JP"/>
        </w:rPr>
        <w:t>oe</w:t>
      </w:r>
      <w:r w:rsidRPr="00C92FF4">
        <w:rPr>
          <w:sz w:val="24"/>
          <w:szCs w:val="24"/>
          <w:lang w:val="fr-CH" w:eastAsia="ja-JP"/>
        </w:rPr>
        <w:t>uvre</w:t>
      </w:r>
      <w:proofErr w:type="spellEnd"/>
      <w:r w:rsidRPr="00C92FF4">
        <w:rPr>
          <w:sz w:val="24"/>
          <w:szCs w:val="24"/>
          <w:lang w:val="fr-CH" w:eastAsia="ja-JP"/>
        </w:rPr>
        <w:t xml:space="preserve"> des Résolutions </w:t>
      </w:r>
      <w:r w:rsidRPr="00C92FF4">
        <w:rPr>
          <w:sz w:val="24"/>
          <w:szCs w:val="24"/>
          <w:lang w:val="fr-CH"/>
        </w:rPr>
        <w:t>UIT</w:t>
      </w:r>
      <w:r w:rsidRPr="00C92FF4">
        <w:rPr>
          <w:sz w:val="24"/>
          <w:szCs w:val="24"/>
          <w:lang w:val="fr-CH"/>
        </w:rPr>
        <w:noBreakHyphen/>
        <w:t>R </w:t>
      </w:r>
      <w:r w:rsidRPr="00C92FF4">
        <w:rPr>
          <w:bCs/>
          <w:sz w:val="24"/>
          <w:szCs w:val="24"/>
          <w:lang w:val="fr-CH"/>
        </w:rPr>
        <w:t>53 (AR-07)</w:t>
      </w:r>
      <w:r w:rsidRPr="00C92FF4">
        <w:rPr>
          <w:sz w:val="24"/>
          <w:szCs w:val="24"/>
          <w:lang w:val="fr-CH"/>
        </w:rPr>
        <w:t xml:space="preserve">, UIT-R </w:t>
      </w:r>
      <w:r w:rsidRPr="00C92FF4">
        <w:rPr>
          <w:bCs/>
          <w:sz w:val="24"/>
          <w:szCs w:val="24"/>
          <w:lang w:val="fr-CH"/>
        </w:rPr>
        <w:t>55 (AR</w:t>
      </w:r>
      <w:r>
        <w:rPr>
          <w:bCs/>
          <w:sz w:val="24"/>
          <w:szCs w:val="24"/>
          <w:lang w:val="fr-CH"/>
        </w:rPr>
        <w:noBreakHyphen/>
      </w:r>
      <w:r w:rsidRPr="00C92FF4">
        <w:rPr>
          <w:bCs/>
          <w:sz w:val="24"/>
          <w:szCs w:val="24"/>
          <w:lang w:val="fr-CH"/>
        </w:rPr>
        <w:t>07)</w:t>
      </w:r>
      <w:r w:rsidRPr="00C92FF4">
        <w:rPr>
          <w:sz w:val="24"/>
          <w:szCs w:val="24"/>
          <w:lang w:val="fr-CH"/>
        </w:rPr>
        <w:t>, </w:t>
      </w:r>
      <w:r w:rsidRPr="00C92FF4">
        <w:rPr>
          <w:bCs/>
          <w:sz w:val="24"/>
          <w:szCs w:val="24"/>
          <w:lang w:val="fr-CH"/>
        </w:rPr>
        <w:t>644 (Rév.CMR-07)</w:t>
      </w:r>
      <w:r w:rsidRPr="00C92FF4">
        <w:rPr>
          <w:sz w:val="24"/>
          <w:szCs w:val="24"/>
          <w:lang w:val="fr-CH"/>
        </w:rPr>
        <w:t xml:space="preserve">, </w:t>
      </w:r>
      <w:r w:rsidRPr="00C92FF4">
        <w:rPr>
          <w:bCs/>
          <w:sz w:val="24"/>
          <w:szCs w:val="24"/>
          <w:lang w:val="fr-CH"/>
        </w:rPr>
        <w:t>646 (CMR</w:t>
      </w:r>
      <w:r w:rsidRPr="00C92FF4">
        <w:rPr>
          <w:bCs/>
          <w:sz w:val="24"/>
          <w:szCs w:val="24"/>
          <w:lang w:val="fr-CH"/>
        </w:rPr>
        <w:noBreakHyphen/>
        <w:t>03)</w:t>
      </w:r>
      <w:r w:rsidRPr="00C92FF4">
        <w:rPr>
          <w:sz w:val="24"/>
          <w:szCs w:val="24"/>
          <w:lang w:val="fr-CH"/>
        </w:rPr>
        <w:t xml:space="preserve"> et </w:t>
      </w:r>
      <w:r w:rsidRPr="00C92FF4">
        <w:rPr>
          <w:bCs/>
          <w:sz w:val="24"/>
          <w:szCs w:val="24"/>
          <w:lang w:val="fr-CH" w:eastAsia="ja-JP"/>
        </w:rPr>
        <w:t>647 (CMR-07)</w:t>
      </w:r>
      <w:r w:rsidRPr="00C92FF4">
        <w:rPr>
          <w:sz w:val="24"/>
          <w:szCs w:val="24"/>
          <w:lang w:val="fr-CH" w:eastAsia="ja-JP"/>
        </w:rPr>
        <w:t>.</w:t>
      </w:r>
    </w:p>
    <w:p w:rsidR="00724BFD" w:rsidRPr="00C92FF4" w:rsidRDefault="00724BFD" w:rsidP="00724BFD">
      <w:pPr>
        <w:rPr>
          <w:lang w:val="fr-CH"/>
        </w:rPr>
      </w:pPr>
      <w:r w:rsidRPr="00C92FF4">
        <w:rPr>
          <w:lang w:val="fr-CH"/>
        </w:rPr>
        <w:t>L'Assemblée des radiocommunications de l'UIT,</w:t>
      </w:r>
    </w:p>
    <w:p w:rsidR="00724BFD" w:rsidRPr="00C92FF4" w:rsidRDefault="00724BFD" w:rsidP="00724BFD">
      <w:pPr>
        <w:pStyle w:val="Call"/>
        <w:rPr>
          <w:lang w:val="fr-CH"/>
        </w:rPr>
      </w:pPr>
      <w:r w:rsidRPr="00C92FF4">
        <w:rPr>
          <w:lang w:val="fr-CH"/>
        </w:rPr>
        <w:t>considérant</w:t>
      </w:r>
    </w:p>
    <w:p w:rsidR="00724BFD" w:rsidRPr="00C92FF4" w:rsidRDefault="00724BFD" w:rsidP="00724BFD">
      <w:pPr>
        <w:rPr>
          <w:lang w:val="fr-CH"/>
        </w:rPr>
      </w:pPr>
      <w:r w:rsidRPr="00C92FF4">
        <w:rPr>
          <w:lang w:val="fr-CH"/>
        </w:rPr>
        <w:t>a)</w:t>
      </w:r>
      <w:r w:rsidRPr="00C92FF4">
        <w:rPr>
          <w:lang w:val="fr-CH"/>
        </w:rPr>
        <w:tab/>
        <w:t>que la mise en place fiable et rapide du matériel de télécommunication est essentielle pour les opérations de secours en cas de catastrophes naturelles et de situations critiques analogues;</w:t>
      </w:r>
    </w:p>
    <w:p w:rsidR="00724BFD" w:rsidRPr="00C92FF4" w:rsidRDefault="00724BFD" w:rsidP="00724BFD">
      <w:pPr>
        <w:rPr>
          <w:lang w:val="fr-CH" w:eastAsia="ja-JP"/>
        </w:rPr>
      </w:pPr>
      <w:r w:rsidRPr="00C92FF4">
        <w:rPr>
          <w:lang w:val="fr-CH"/>
        </w:rPr>
        <w:t>b)</w:t>
      </w:r>
      <w:r w:rsidRPr="00C92FF4">
        <w:rPr>
          <w:lang w:val="fr-CH"/>
        </w:rPr>
        <w:tab/>
        <w:t>que l'impossibilité de prévoir l'emplacement du lieu touché est inhérente aux catastrophes naturelles, d'où la nécessité de pouvoir acheminer rapidement sur place le matériel de télécommunication;</w:t>
      </w:r>
    </w:p>
    <w:p w:rsidR="00724BFD" w:rsidRPr="00C92FF4" w:rsidRDefault="00724BFD" w:rsidP="00724BFD">
      <w:pPr>
        <w:rPr>
          <w:lang w:val="fr-CH"/>
        </w:rPr>
      </w:pPr>
      <w:r w:rsidRPr="00C92FF4">
        <w:rPr>
          <w:lang w:val="fr-CH"/>
        </w:rPr>
        <w:t>c)</w:t>
      </w:r>
      <w:r w:rsidRPr="00C92FF4">
        <w:rPr>
          <w:lang w:val="fr-CH"/>
        </w:rPr>
        <w:tab/>
        <w:t xml:space="preserve">que la transmission par satellite à l'aide de </w:t>
      </w:r>
      <w:proofErr w:type="spellStart"/>
      <w:r w:rsidRPr="00C92FF4">
        <w:rPr>
          <w:lang w:val="fr-CH"/>
        </w:rPr>
        <w:t>microstations</w:t>
      </w:r>
      <w:proofErr w:type="spellEnd"/>
      <w:r w:rsidRPr="00C92FF4">
        <w:rPr>
          <w:lang w:val="fr-CH"/>
        </w:rPr>
        <w:t xml:space="preserve"> terriennes, telles que des stations VSAT fixes, des stations terriennes montées sur véhicule et des stations terriennes transportables, est un moyen incomparable et constitue parfois l'une des solutions les plus viables pour assurer des services de télécommunication d'urgence destinés aux opérations de secours;</w:t>
      </w:r>
    </w:p>
    <w:p w:rsidR="00724BFD" w:rsidRPr="00C92FF4" w:rsidRDefault="00724BFD" w:rsidP="00724BFD">
      <w:pPr>
        <w:rPr>
          <w:lang w:val="fr-CH" w:eastAsia="ja-JP"/>
        </w:rPr>
      </w:pPr>
      <w:r w:rsidRPr="00C92FF4">
        <w:rPr>
          <w:lang w:val="fr-CH"/>
        </w:rPr>
        <w:t>d)</w:t>
      </w:r>
      <w:r w:rsidRPr="00C92FF4">
        <w:rPr>
          <w:lang w:val="fr-CH"/>
        </w:rPr>
        <w:tab/>
        <w:t>que le matériel de télécommunication peut remplir différentes fonctions, notamment les télécommunications téléphoniques, les comptes rendus d'opérations sur le terrain, la collecte de données et la transmission vidéo</w:t>
      </w:r>
      <w:r w:rsidRPr="00C92FF4">
        <w:rPr>
          <w:lang w:val="fr-CH" w:eastAsia="ja-JP"/>
        </w:rPr>
        <w:t>;</w:t>
      </w:r>
    </w:p>
    <w:p w:rsidR="00724BFD" w:rsidRPr="00C92FF4" w:rsidRDefault="00724BFD" w:rsidP="00724BFD">
      <w:pPr>
        <w:rPr>
          <w:lang w:val="fr-CH" w:eastAsia="ja-JP"/>
        </w:rPr>
      </w:pPr>
      <w:r w:rsidRPr="00C92FF4">
        <w:rPr>
          <w:lang w:val="fr-CH" w:eastAsia="ja-JP"/>
        </w:rPr>
        <w:t>e)</w:t>
      </w:r>
      <w:r w:rsidRPr="00C92FF4">
        <w:rPr>
          <w:lang w:val="fr-CH" w:eastAsia="ja-JP"/>
        </w:rPr>
        <w:tab/>
        <w:t xml:space="preserve">qu'il serait utile de fournir des paramètres techniques pour </w:t>
      </w:r>
      <w:r>
        <w:rPr>
          <w:lang w:val="fr-CH" w:eastAsia="ja-JP"/>
        </w:rPr>
        <w:t xml:space="preserve">les </w:t>
      </w:r>
      <w:proofErr w:type="spellStart"/>
      <w:r>
        <w:rPr>
          <w:lang w:val="fr-CH" w:eastAsia="ja-JP"/>
        </w:rPr>
        <w:t>microstations</w:t>
      </w:r>
      <w:proofErr w:type="spellEnd"/>
      <w:r>
        <w:rPr>
          <w:lang w:val="fr-CH" w:eastAsia="ja-JP"/>
        </w:rPr>
        <w:t xml:space="preserve"> terriennes et </w:t>
      </w:r>
      <w:r w:rsidRPr="00C92FF4">
        <w:rPr>
          <w:lang w:val="fr-CH" w:eastAsia="ja-JP"/>
        </w:rPr>
        <w:t>de</w:t>
      </w:r>
      <w:r>
        <w:rPr>
          <w:lang w:val="fr-CH" w:eastAsia="ja-JP"/>
        </w:rPr>
        <w:t> </w:t>
      </w:r>
      <w:r w:rsidRPr="00C92FF4">
        <w:rPr>
          <w:lang w:val="fr-CH" w:eastAsia="ja-JP"/>
        </w:rPr>
        <w:t>donner des exemples de systèmes utilisés en cas d'urgence qui se</w:t>
      </w:r>
      <w:r>
        <w:rPr>
          <w:lang w:val="fr-CH" w:eastAsia="ja-JP"/>
        </w:rPr>
        <w:t>rviraient de lignes directrices </w:t>
      </w:r>
      <w:r w:rsidRPr="00C92FF4">
        <w:rPr>
          <w:lang w:val="fr-CH" w:eastAsia="ja-JP"/>
        </w:rPr>
        <w:t xml:space="preserve">en vue de planifier l'utilisation de systèmes pour les opérations d'alerte et de secours (voir le </w:t>
      </w:r>
      <w:r>
        <w:rPr>
          <w:lang w:val="fr-CH" w:eastAsia="ja-JP"/>
        </w:rPr>
        <w:t>R</w:t>
      </w:r>
      <w:r w:rsidRPr="00C92FF4">
        <w:rPr>
          <w:lang w:val="fr-CH" w:eastAsia="ja-JP"/>
        </w:rPr>
        <w:t>apport UIT-R S.2151);</w:t>
      </w:r>
    </w:p>
    <w:p w:rsidR="00724BFD" w:rsidRPr="00C92FF4" w:rsidRDefault="00724BFD" w:rsidP="00724BFD">
      <w:pPr>
        <w:rPr>
          <w:lang w:val="fr-CH"/>
        </w:rPr>
      </w:pPr>
      <w:r w:rsidRPr="00C92FF4">
        <w:rPr>
          <w:lang w:val="fr-CH" w:eastAsia="ja-JP"/>
        </w:rPr>
        <w:t>f</w:t>
      </w:r>
      <w:r w:rsidRPr="00C92FF4">
        <w:rPr>
          <w:lang w:val="fr-CH"/>
        </w:rPr>
        <w:t>)</w:t>
      </w:r>
      <w:r w:rsidRPr="00C92FF4">
        <w:rPr>
          <w:lang w:val="fr-CH"/>
        </w:rPr>
        <w:tab/>
        <w:t>que les catastrophes naturelles ont généralement pour conséquence la destruction des infrastructures terrestres locales de télécommunication;</w:t>
      </w:r>
    </w:p>
    <w:p w:rsidR="002B2270" w:rsidRDefault="002B2270">
      <w:pPr>
        <w:tabs>
          <w:tab w:val="clear" w:pos="794"/>
          <w:tab w:val="clear" w:pos="1191"/>
          <w:tab w:val="clear" w:pos="1588"/>
          <w:tab w:val="clear" w:pos="1985"/>
        </w:tabs>
        <w:overflowPunct/>
        <w:autoSpaceDE/>
        <w:autoSpaceDN/>
        <w:adjustRightInd/>
        <w:spacing w:before="0"/>
        <w:jc w:val="left"/>
        <w:textAlignment w:val="auto"/>
        <w:rPr>
          <w:lang w:val="fr-CH" w:eastAsia="ja-JP"/>
        </w:rPr>
      </w:pPr>
      <w:r>
        <w:rPr>
          <w:lang w:val="fr-CH" w:eastAsia="ja-JP"/>
        </w:rPr>
        <w:br w:type="page"/>
      </w:r>
    </w:p>
    <w:p w:rsidR="00724BFD" w:rsidRDefault="00724BFD" w:rsidP="00724BFD">
      <w:pPr>
        <w:rPr>
          <w:lang w:val="fr-CH"/>
        </w:rPr>
      </w:pPr>
      <w:r w:rsidRPr="00C92FF4">
        <w:rPr>
          <w:lang w:val="fr-CH" w:eastAsia="ja-JP"/>
        </w:rPr>
        <w:lastRenderedPageBreak/>
        <w:t>g</w:t>
      </w:r>
      <w:r w:rsidRPr="00C92FF4">
        <w:rPr>
          <w:lang w:val="fr-CH"/>
        </w:rPr>
        <w:t>)</w:t>
      </w:r>
      <w:r w:rsidRPr="00C92FF4">
        <w:rPr>
          <w:lang w:val="fr-CH"/>
        </w:rPr>
        <w:tab/>
        <w:t>que le service fixe par satellite (SFS), étant donné qu'il ne dépend pas de l'infrastructure locale, qu'il couvre une zone étendue et qu'il est facile à déployer, peut  fournir des moyens immédiats de télécommunication pour faciliter les contacts avec le public et les opérations de secours et a été utilisé de manière efficace par le secrétariat de l'UIT dans ses interventions d'appui aux opérations de secours;</w:t>
      </w:r>
    </w:p>
    <w:p w:rsidR="00724BFD" w:rsidRPr="00C92FF4" w:rsidRDefault="00724BFD" w:rsidP="00724BFD">
      <w:pPr>
        <w:rPr>
          <w:szCs w:val="24"/>
          <w:lang w:val="fr-CH"/>
        </w:rPr>
      </w:pPr>
      <w:r w:rsidRPr="00C92FF4">
        <w:rPr>
          <w:szCs w:val="24"/>
          <w:lang w:val="fr-CH" w:eastAsia="ja-JP"/>
        </w:rPr>
        <w:t>h</w:t>
      </w:r>
      <w:r w:rsidRPr="00C92FF4">
        <w:rPr>
          <w:szCs w:val="24"/>
          <w:lang w:val="fr-CH"/>
        </w:rPr>
        <w:t>)</w:t>
      </w:r>
      <w:r w:rsidRPr="00C92FF4">
        <w:rPr>
          <w:szCs w:val="24"/>
          <w:lang w:val="fr-CH"/>
        </w:rPr>
        <w:tab/>
        <w:t>qu'étant donné qu'il est impossible de prévoir le lieu et le moment auquel se produira une catastrophe naturelle, il est nécessaire de planifier au préalable les bandes de fréquences et les équipements qui seront utilisés;</w:t>
      </w:r>
    </w:p>
    <w:p w:rsidR="00724BFD" w:rsidRPr="00443629" w:rsidRDefault="00724BFD" w:rsidP="00724BFD">
      <w:pPr>
        <w:rPr>
          <w:lang w:val="fr-CH"/>
        </w:rPr>
      </w:pPr>
      <w:r w:rsidRPr="00443629">
        <w:rPr>
          <w:lang w:val="fr-CH" w:eastAsia="ja-JP"/>
        </w:rPr>
        <w:t>j</w:t>
      </w:r>
      <w:r w:rsidRPr="00443629">
        <w:rPr>
          <w:lang w:val="fr-CH"/>
        </w:rPr>
        <w:t>)</w:t>
      </w:r>
      <w:r w:rsidRPr="00443629">
        <w:rPr>
          <w:lang w:val="fr-CH"/>
        </w:rPr>
        <w:tab/>
      </w:r>
      <w:r>
        <w:rPr>
          <w:lang w:val="fr-CH"/>
        </w:rPr>
        <w:t>que les stations terriennes du SFS</w:t>
      </w:r>
      <w:r w:rsidRPr="00443629">
        <w:rPr>
          <w:lang w:val="fr-CH"/>
        </w:rPr>
        <w:t xml:space="preserve"> </w:t>
      </w:r>
      <w:r>
        <w:rPr>
          <w:lang w:val="fr-CH"/>
        </w:rPr>
        <w:t>peuvent être déployées partout pour fournir des services de télécommunication d'urgence destinés à des opérations de secours</w:t>
      </w:r>
      <w:r w:rsidRPr="00443629">
        <w:rPr>
          <w:lang w:val="fr-CH"/>
        </w:rPr>
        <w:t xml:space="preserve">, </w:t>
      </w:r>
      <w:r>
        <w:rPr>
          <w:lang w:val="fr-CH"/>
        </w:rPr>
        <w:t>et qu'il peut être nécessaire d'obtenir l'autorisation des administrations en ce qui concerne les bandes de fréquences à utiliser</w:t>
      </w:r>
      <w:r w:rsidRPr="00443629">
        <w:rPr>
          <w:lang w:val="fr-CH"/>
        </w:rPr>
        <w:t>,</w:t>
      </w:r>
    </w:p>
    <w:p w:rsidR="00724BFD" w:rsidRPr="00443629" w:rsidRDefault="00724BFD" w:rsidP="00724BFD">
      <w:pPr>
        <w:pStyle w:val="Call"/>
        <w:rPr>
          <w:lang w:val="fr-CH" w:eastAsia="ja-JP"/>
        </w:rPr>
      </w:pPr>
      <w:r w:rsidRPr="00443629">
        <w:rPr>
          <w:lang w:val="fr-CH" w:eastAsia="ja-JP"/>
        </w:rPr>
        <w:t>reco</w:t>
      </w:r>
      <w:r>
        <w:rPr>
          <w:lang w:val="fr-CH" w:eastAsia="ja-JP"/>
        </w:rPr>
        <w:t>nnaissant</w:t>
      </w:r>
    </w:p>
    <w:p w:rsidR="00724BFD" w:rsidRPr="00443629" w:rsidRDefault="00724BFD" w:rsidP="00724BFD">
      <w:pPr>
        <w:rPr>
          <w:lang w:val="fr-CH"/>
        </w:rPr>
      </w:pPr>
      <w:r w:rsidRPr="00443629">
        <w:rPr>
          <w:lang w:val="fr-CH"/>
        </w:rPr>
        <w:t>a)</w:t>
      </w:r>
      <w:r w:rsidRPr="00443629">
        <w:rPr>
          <w:lang w:val="fr-CH"/>
        </w:rPr>
        <w:tab/>
      </w:r>
      <w:r>
        <w:rPr>
          <w:lang w:val="fr-CH"/>
        </w:rPr>
        <w:t>que dans la</w:t>
      </w:r>
      <w:r w:rsidRPr="00443629">
        <w:rPr>
          <w:lang w:val="fr-CH"/>
        </w:rPr>
        <w:t xml:space="preserve"> R</w:t>
      </w:r>
      <w:r>
        <w:rPr>
          <w:lang w:val="fr-CH"/>
        </w:rPr>
        <w:t>é</w:t>
      </w:r>
      <w:r w:rsidRPr="00443629">
        <w:rPr>
          <w:lang w:val="fr-CH"/>
        </w:rPr>
        <w:t xml:space="preserve">solution 136 (Antalya, 2006) </w:t>
      </w:r>
      <w:r>
        <w:rPr>
          <w:lang w:val="fr-CH"/>
        </w:rPr>
        <w:t>sur l'u</w:t>
      </w:r>
      <w:r w:rsidRPr="00B665BB">
        <w:rPr>
          <w:lang w:val="fr-CH"/>
        </w:rPr>
        <w:t>tilisation des télécommunication/technologies de l'information et</w:t>
      </w:r>
      <w:r>
        <w:rPr>
          <w:lang w:val="fr-CH"/>
        </w:rPr>
        <w:t xml:space="preserve"> </w:t>
      </w:r>
      <w:r w:rsidRPr="00B665BB">
        <w:rPr>
          <w:lang w:val="fr-CH"/>
        </w:rPr>
        <w:t>de la communication dans le contrôle et la gestion des situations</w:t>
      </w:r>
      <w:r>
        <w:rPr>
          <w:lang w:val="fr-CH"/>
        </w:rPr>
        <w:t xml:space="preserve"> </w:t>
      </w:r>
      <w:r w:rsidRPr="00B665BB">
        <w:rPr>
          <w:lang w:val="fr-CH"/>
        </w:rPr>
        <w:t>d'urgence et de catastrophe pour l'alerte rapide, la prévention,</w:t>
      </w:r>
      <w:r>
        <w:rPr>
          <w:lang w:val="fr-CH"/>
        </w:rPr>
        <w:t xml:space="preserve"> </w:t>
      </w:r>
      <w:r w:rsidRPr="00B665BB">
        <w:rPr>
          <w:lang w:val="fr-CH"/>
        </w:rPr>
        <w:t>l'atténuation des effets des catastrophes</w:t>
      </w:r>
      <w:r>
        <w:rPr>
          <w:lang w:val="fr-CH"/>
        </w:rPr>
        <w:t xml:space="preserve"> </w:t>
      </w:r>
      <w:r w:rsidRPr="00B665BB">
        <w:rPr>
          <w:lang w:val="fr-CH"/>
        </w:rPr>
        <w:t>et les opérations de secours</w:t>
      </w:r>
      <w:r w:rsidRPr="00443629">
        <w:rPr>
          <w:bCs/>
          <w:lang w:val="fr-CH"/>
        </w:rPr>
        <w:t>,</w:t>
      </w:r>
      <w:r w:rsidRPr="00443629">
        <w:rPr>
          <w:lang w:val="fr-CH"/>
        </w:rPr>
        <w:t xml:space="preserve"> </w:t>
      </w:r>
      <w:r>
        <w:rPr>
          <w:lang w:val="fr-CH"/>
        </w:rPr>
        <w:t>la</w:t>
      </w:r>
      <w:r w:rsidRPr="00443629">
        <w:rPr>
          <w:lang w:val="fr-CH"/>
        </w:rPr>
        <w:t xml:space="preserve"> Conf</w:t>
      </w:r>
      <w:r>
        <w:rPr>
          <w:lang w:val="fr-CH"/>
        </w:rPr>
        <w:t>é</w:t>
      </w:r>
      <w:r w:rsidRPr="00443629">
        <w:rPr>
          <w:lang w:val="fr-CH"/>
        </w:rPr>
        <w:t>rence</w:t>
      </w:r>
      <w:r>
        <w:rPr>
          <w:lang w:val="fr-CH"/>
        </w:rPr>
        <w:t xml:space="preserve"> de plénipotentiaires a principalement </w:t>
      </w:r>
      <w:r w:rsidRPr="005659A6">
        <w:rPr>
          <w:lang w:val="fr-CH"/>
        </w:rPr>
        <w:t>décid</w:t>
      </w:r>
      <w:r>
        <w:rPr>
          <w:lang w:val="fr-CH"/>
        </w:rPr>
        <w:t>é</w:t>
      </w:r>
      <w:r w:rsidRPr="005659A6">
        <w:rPr>
          <w:lang w:val="fr-CH"/>
        </w:rPr>
        <w:t xml:space="preserve"> de charger les </w:t>
      </w:r>
      <w:r>
        <w:rPr>
          <w:lang w:val="fr-CH"/>
        </w:rPr>
        <w:t>D</w:t>
      </w:r>
      <w:r w:rsidRPr="005659A6">
        <w:rPr>
          <w:lang w:val="fr-CH"/>
        </w:rPr>
        <w:t>irecteurs des Bureaux</w:t>
      </w:r>
      <w:r w:rsidRPr="00443629">
        <w:rPr>
          <w:lang w:val="fr-CH"/>
        </w:rPr>
        <w:t>:</w:t>
      </w:r>
    </w:p>
    <w:p w:rsidR="00724BFD" w:rsidRPr="00443629" w:rsidRDefault="00724BFD" w:rsidP="00724BFD">
      <w:pPr>
        <w:pStyle w:val="enumlev1"/>
        <w:ind w:left="792" w:hanging="792"/>
        <w:rPr>
          <w:lang w:val="fr-CH"/>
        </w:rPr>
      </w:pPr>
      <w:r w:rsidRPr="00443629">
        <w:rPr>
          <w:lang w:val="fr-CH"/>
        </w:rPr>
        <w:t>–</w:t>
      </w:r>
      <w:r w:rsidRPr="00443629">
        <w:rPr>
          <w:lang w:val="fr-CH"/>
        </w:rPr>
        <w:tab/>
      </w:r>
      <w:r>
        <w:rPr>
          <w:lang w:val="fr-CH"/>
        </w:rPr>
        <w:t xml:space="preserve">de poursuivre leurs études techniques afin d'établir </w:t>
      </w:r>
      <w:r w:rsidRPr="00274D55">
        <w:rPr>
          <w:lang w:val="fr-CH"/>
        </w:rPr>
        <w:t>la mise en</w:t>
      </w:r>
      <w:r>
        <w:rPr>
          <w:lang w:val="fr-CH"/>
        </w:rPr>
        <w:t xml:space="preserve"> </w:t>
      </w:r>
      <w:proofErr w:type="spellStart"/>
      <w:r w:rsidRPr="00274D55">
        <w:rPr>
          <w:lang w:val="fr-CH"/>
        </w:rPr>
        <w:t>oeuvre</w:t>
      </w:r>
      <w:proofErr w:type="spellEnd"/>
      <w:r w:rsidRPr="00274D55">
        <w:rPr>
          <w:lang w:val="fr-CH"/>
        </w:rPr>
        <w:t xml:space="preserve"> technique et opérationnelle, selon qu'il conviendra, de solutions évoluées</w:t>
      </w:r>
      <w:r>
        <w:rPr>
          <w:lang w:val="fr-CH"/>
        </w:rPr>
        <w:t xml:space="preserve"> </w:t>
      </w:r>
      <w:r w:rsidRPr="00274D55">
        <w:rPr>
          <w:lang w:val="fr-CH"/>
        </w:rPr>
        <w:t>permettant de répondre aux besoins de protection civile et de télécommunication/TIC pour les opérations de secours en cas de catastrophe</w:t>
      </w:r>
      <w:r w:rsidRPr="00443629">
        <w:rPr>
          <w:lang w:val="fr-CH"/>
        </w:rPr>
        <w:t>;</w:t>
      </w:r>
    </w:p>
    <w:p w:rsidR="00724BFD" w:rsidRPr="00443629" w:rsidRDefault="00724BFD" w:rsidP="00724BFD">
      <w:pPr>
        <w:pStyle w:val="enumlev1"/>
        <w:ind w:left="792" w:hanging="792"/>
        <w:rPr>
          <w:lang w:val="fr-CH"/>
        </w:rPr>
      </w:pPr>
      <w:r w:rsidRPr="00443629">
        <w:rPr>
          <w:lang w:val="fr-CH"/>
        </w:rPr>
        <w:t>–</w:t>
      </w:r>
      <w:r w:rsidRPr="00443629">
        <w:rPr>
          <w:lang w:val="fr-CH"/>
        </w:rPr>
        <w:tab/>
      </w:r>
      <w:r w:rsidRPr="00274D55">
        <w:rPr>
          <w:lang w:val="fr-CH"/>
        </w:rPr>
        <w:t xml:space="preserve">d'appuyer, pour </w:t>
      </w:r>
      <w:r>
        <w:rPr>
          <w:lang w:val="fr-CH"/>
        </w:rPr>
        <w:t xml:space="preserve">les opérations d'alerte rapide </w:t>
      </w:r>
      <w:r w:rsidRPr="00274D55">
        <w:rPr>
          <w:lang w:val="fr-CH"/>
        </w:rPr>
        <w:t>et de secours, la mise au point de systèmes solides, complets et</w:t>
      </w:r>
      <w:r>
        <w:rPr>
          <w:lang w:val="fr-CH"/>
        </w:rPr>
        <w:t xml:space="preserve"> </w:t>
      </w:r>
      <w:r w:rsidRPr="00274D55">
        <w:rPr>
          <w:lang w:val="fr-CH"/>
        </w:rPr>
        <w:t>applicables à toutes les situations d'urgence, à l'échelle nationale, régionale et</w:t>
      </w:r>
      <w:r>
        <w:rPr>
          <w:lang w:val="fr-CH"/>
        </w:rPr>
        <w:t xml:space="preserve"> </w:t>
      </w:r>
      <w:r w:rsidRPr="00274D55">
        <w:rPr>
          <w:lang w:val="fr-CH"/>
        </w:rPr>
        <w:t>internationale</w:t>
      </w:r>
      <w:r w:rsidRPr="00443629">
        <w:rPr>
          <w:lang w:val="fr-CH"/>
        </w:rPr>
        <w:t>;</w:t>
      </w:r>
    </w:p>
    <w:p w:rsidR="00724BFD" w:rsidRPr="00443629" w:rsidRDefault="00724BFD" w:rsidP="00724BFD">
      <w:pPr>
        <w:rPr>
          <w:lang w:val="fr-CH"/>
        </w:rPr>
      </w:pPr>
      <w:r w:rsidRPr="00443629">
        <w:rPr>
          <w:lang w:val="fr-CH"/>
        </w:rPr>
        <w:t>b)</w:t>
      </w:r>
      <w:r w:rsidRPr="00443629">
        <w:rPr>
          <w:lang w:val="fr-CH"/>
        </w:rPr>
        <w:tab/>
      </w:r>
      <w:r>
        <w:rPr>
          <w:lang w:val="fr-CH"/>
        </w:rPr>
        <w:t xml:space="preserve">la </w:t>
      </w:r>
      <w:r w:rsidRPr="00443629">
        <w:rPr>
          <w:lang w:val="fr-CH"/>
        </w:rPr>
        <w:t>R</w:t>
      </w:r>
      <w:r>
        <w:rPr>
          <w:lang w:val="fr-CH"/>
        </w:rPr>
        <w:t>é</w:t>
      </w:r>
      <w:r w:rsidRPr="00443629">
        <w:rPr>
          <w:lang w:val="fr-CH"/>
        </w:rPr>
        <w:t xml:space="preserve">solution UIT-R 53 (AR-07) </w:t>
      </w:r>
      <w:r>
        <w:rPr>
          <w:lang w:val="fr-CH"/>
        </w:rPr>
        <w:t>sur l'u</w:t>
      </w:r>
      <w:r w:rsidRPr="00304180">
        <w:rPr>
          <w:lang w:val="fr-CH"/>
        </w:rPr>
        <w:t>tilisation des radiocommunications pour les interventions</w:t>
      </w:r>
      <w:r>
        <w:rPr>
          <w:lang w:val="fr-CH"/>
        </w:rPr>
        <w:t xml:space="preserve"> </w:t>
      </w:r>
      <w:r w:rsidRPr="00304180">
        <w:rPr>
          <w:lang w:val="fr-CH"/>
        </w:rPr>
        <w:t>et les secours en cas de catastrophe</w:t>
      </w:r>
      <w:r w:rsidRPr="00443629">
        <w:rPr>
          <w:lang w:val="fr-CH"/>
        </w:rPr>
        <w:t xml:space="preserve">, </w:t>
      </w:r>
      <w:r>
        <w:rPr>
          <w:lang w:val="fr-CH"/>
        </w:rPr>
        <w:t>dans laquelle il a été décidé "</w:t>
      </w:r>
      <w:r w:rsidRPr="00304180">
        <w:rPr>
          <w:lang w:val="fr-CH"/>
        </w:rPr>
        <w:t>étant donné l'importance de l'utilisation efficace du spectre radioélectrique pour les besoins de</w:t>
      </w:r>
      <w:r>
        <w:rPr>
          <w:lang w:val="fr-CH"/>
        </w:rPr>
        <w:t xml:space="preserve"> </w:t>
      </w:r>
      <w:r w:rsidRPr="00304180">
        <w:rPr>
          <w:lang w:val="fr-CH"/>
        </w:rPr>
        <w:t xml:space="preserve">radiocommunication en cas de catastrophe, de charger les </w:t>
      </w:r>
      <w:r>
        <w:rPr>
          <w:lang w:val="fr-CH"/>
        </w:rPr>
        <w:t>c</w:t>
      </w:r>
      <w:r w:rsidRPr="00304180">
        <w:rPr>
          <w:lang w:val="fr-CH"/>
        </w:rPr>
        <w:t>ommissions d'études compétentes de</w:t>
      </w:r>
      <w:r>
        <w:rPr>
          <w:lang w:val="fr-CH"/>
        </w:rPr>
        <w:t xml:space="preserve"> </w:t>
      </w:r>
      <w:r w:rsidRPr="00304180">
        <w:rPr>
          <w:lang w:val="fr-CH"/>
        </w:rPr>
        <w:t xml:space="preserve">l'UIT-R d'entreprendre des études et d'élaborer des </w:t>
      </w:r>
      <w:r>
        <w:rPr>
          <w:lang w:val="fr-CH"/>
        </w:rPr>
        <w:t>l</w:t>
      </w:r>
      <w:r w:rsidRPr="00304180">
        <w:rPr>
          <w:lang w:val="fr-CH"/>
        </w:rPr>
        <w:t>ignes directrices relatives à la gestion des</w:t>
      </w:r>
      <w:r>
        <w:rPr>
          <w:lang w:val="fr-CH"/>
        </w:rPr>
        <w:t xml:space="preserve"> </w:t>
      </w:r>
      <w:r w:rsidRPr="00304180">
        <w:rPr>
          <w:lang w:val="fr-CH"/>
        </w:rPr>
        <w:t>radiocommunications pour prévoir ou détecter les catastrophes, en atténuer les effets et pour les</w:t>
      </w:r>
      <w:r>
        <w:rPr>
          <w:lang w:val="fr-CH"/>
        </w:rPr>
        <w:t xml:space="preserve"> </w:t>
      </w:r>
      <w:r w:rsidRPr="00304180">
        <w:rPr>
          <w:lang w:val="fr-CH"/>
        </w:rPr>
        <w:t>opérations de secours en instaurant une collaboration et une coopération au sein de l'UIT et avec des</w:t>
      </w:r>
      <w:r>
        <w:rPr>
          <w:lang w:val="fr-CH"/>
        </w:rPr>
        <w:t xml:space="preserve"> </w:t>
      </w:r>
      <w:r w:rsidRPr="00304180">
        <w:rPr>
          <w:lang w:val="fr-CH"/>
        </w:rPr>
        <w:t>organisations extérieures à l'Union</w:t>
      </w:r>
      <w:r>
        <w:rPr>
          <w:lang w:val="fr-CH"/>
        </w:rPr>
        <w:t>"</w:t>
      </w:r>
      <w:r w:rsidRPr="00443629">
        <w:rPr>
          <w:lang w:val="fr-CH"/>
        </w:rPr>
        <w:t>;</w:t>
      </w:r>
    </w:p>
    <w:p w:rsidR="00724BFD" w:rsidRPr="00443629" w:rsidRDefault="00724BFD" w:rsidP="00724BFD">
      <w:pPr>
        <w:rPr>
          <w:szCs w:val="24"/>
          <w:lang w:val="fr-CH"/>
        </w:rPr>
      </w:pPr>
      <w:r w:rsidRPr="00443629">
        <w:rPr>
          <w:szCs w:val="24"/>
          <w:lang w:val="fr-CH"/>
        </w:rPr>
        <w:t>c)</w:t>
      </w:r>
      <w:r w:rsidRPr="00443629">
        <w:rPr>
          <w:szCs w:val="24"/>
          <w:lang w:val="fr-CH"/>
        </w:rPr>
        <w:tab/>
      </w:r>
      <w:r>
        <w:rPr>
          <w:szCs w:val="24"/>
          <w:lang w:val="fr-CH"/>
        </w:rPr>
        <w:t xml:space="preserve">la </w:t>
      </w:r>
      <w:r w:rsidRPr="00443629">
        <w:rPr>
          <w:szCs w:val="24"/>
          <w:lang w:val="fr-CH"/>
        </w:rPr>
        <w:t>R</w:t>
      </w:r>
      <w:r>
        <w:rPr>
          <w:szCs w:val="24"/>
          <w:lang w:val="fr-CH"/>
        </w:rPr>
        <w:t>é</w:t>
      </w:r>
      <w:r w:rsidRPr="00443629">
        <w:rPr>
          <w:szCs w:val="24"/>
          <w:lang w:val="fr-CH"/>
        </w:rPr>
        <w:t xml:space="preserve">solution UIT-R 55 (AR-07) </w:t>
      </w:r>
      <w:r>
        <w:rPr>
          <w:szCs w:val="24"/>
          <w:lang w:val="fr-CH"/>
        </w:rPr>
        <w:t>sur</w:t>
      </w:r>
      <w:r w:rsidRPr="00443629">
        <w:rPr>
          <w:szCs w:val="24"/>
          <w:lang w:val="fr-CH"/>
        </w:rPr>
        <w:t xml:space="preserve"> </w:t>
      </w:r>
      <w:r>
        <w:rPr>
          <w:szCs w:val="24"/>
          <w:lang w:val="fr-CH"/>
        </w:rPr>
        <w:t>les é</w:t>
      </w:r>
      <w:r w:rsidRPr="00CF5644">
        <w:rPr>
          <w:szCs w:val="24"/>
          <w:lang w:val="fr-CH"/>
        </w:rPr>
        <w:t>tudes de l'UIT-R concernant la prévision ou la détection des catastrophes,</w:t>
      </w:r>
      <w:r>
        <w:rPr>
          <w:szCs w:val="24"/>
          <w:lang w:val="fr-CH"/>
        </w:rPr>
        <w:t xml:space="preserve"> </w:t>
      </w:r>
      <w:r w:rsidRPr="00CF5644">
        <w:rPr>
          <w:szCs w:val="24"/>
          <w:lang w:val="fr-CH"/>
        </w:rPr>
        <w:t>l'atténuation de leurs effets et les opérations de secours</w:t>
      </w:r>
      <w:r>
        <w:rPr>
          <w:szCs w:val="24"/>
          <w:lang w:val="fr-CH"/>
        </w:rPr>
        <w:t>, dans laquelle il a été décidé</w:t>
      </w:r>
      <w:r w:rsidRPr="00443629">
        <w:rPr>
          <w:szCs w:val="24"/>
          <w:lang w:val="fr-CH"/>
        </w:rPr>
        <w:t xml:space="preserve"> </w:t>
      </w:r>
      <w:r>
        <w:rPr>
          <w:szCs w:val="24"/>
          <w:lang w:val="fr-CH"/>
        </w:rPr>
        <w:t>d'inviter toutes les commissions d'études</w:t>
      </w:r>
      <w:r w:rsidRPr="00443629">
        <w:rPr>
          <w:szCs w:val="24"/>
          <w:lang w:val="fr-CH"/>
        </w:rPr>
        <w:t xml:space="preserve"> </w:t>
      </w:r>
      <w:r w:rsidRPr="00CF23EA">
        <w:rPr>
          <w:szCs w:val="24"/>
          <w:lang w:val="fr-CH"/>
        </w:rPr>
        <w:t xml:space="preserve">à tenir compte de l'objet des études et </w:t>
      </w:r>
      <w:r>
        <w:rPr>
          <w:szCs w:val="24"/>
          <w:lang w:val="fr-CH"/>
        </w:rPr>
        <w:t xml:space="preserve">des </w:t>
      </w:r>
      <w:r w:rsidRPr="00CF23EA">
        <w:rPr>
          <w:szCs w:val="24"/>
          <w:lang w:val="fr-CH"/>
        </w:rPr>
        <w:t>activités en cours</w:t>
      </w:r>
      <w:r>
        <w:rPr>
          <w:szCs w:val="24"/>
          <w:lang w:val="fr-CH"/>
        </w:rPr>
        <w:t>, qui sont</w:t>
      </w:r>
      <w:r w:rsidRPr="00CF23EA">
        <w:rPr>
          <w:szCs w:val="24"/>
          <w:lang w:val="fr-CH"/>
        </w:rPr>
        <w:t xml:space="preserve"> décrites dans l'Annexe 1</w:t>
      </w:r>
      <w:r w:rsidRPr="00443629">
        <w:rPr>
          <w:szCs w:val="24"/>
          <w:lang w:val="fr-CH"/>
        </w:rPr>
        <w:t xml:space="preserve"> </w:t>
      </w:r>
      <w:r>
        <w:rPr>
          <w:szCs w:val="24"/>
          <w:lang w:val="fr-CH"/>
        </w:rPr>
        <w:t>de la présente</w:t>
      </w:r>
      <w:r w:rsidRPr="00443629">
        <w:rPr>
          <w:szCs w:val="24"/>
          <w:lang w:val="fr-CH"/>
        </w:rPr>
        <w:t xml:space="preserve"> R</w:t>
      </w:r>
      <w:r>
        <w:rPr>
          <w:szCs w:val="24"/>
          <w:lang w:val="fr-CH"/>
        </w:rPr>
        <w:t>é</w:t>
      </w:r>
      <w:r w:rsidRPr="00443629">
        <w:rPr>
          <w:szCs w:val="24"/>
          <w:lang w:val="fr-CH"/>
        </w:rPr>
        <w:t xml:space="preserve">solution, </w:t>
      </w:r>
      <w:r>
        <w:rPr>
          <w:szCs w:val="24"/>
          <w:lang w:val="fr-CH"/>
        </w:rPr>
        <w:t>en se fondant sur l'objet des études et des activités  menées par chaque commission d'études avant l'Assemblée des radiocommunications</w:t>
      </w:r>
      <w:r w:rsidRPr="00443629">
        <w:rPr>
          <w:szCs w:val="24"/>
          <w:lang w:val="fr-CH"/>
        </w:rPr>
        <w:t xml:space="preserve">, </w:t>
      </w:r>
      <w:r>
        <w:rPr>
          <w:szCs w:val="24"/>
          <w:lang w:val="fr-CH"/>
        </w:rPr>
        <w:t>e</w:t>
      </w:r>
      <w:r w:rsidRPr="00443629">
        <w:rPr>
          <w:szCs w:val="24"/>
          <w:lang w:val="fr-CH"/>
        </w:rPr>
        <w:t>n particul</w:t>
      </w:r>
      <w:r>
        <w:rPr>
          <w:szCs w:val="24"/>
          <w:lang w:val="fr-CH"/>
        </w:rPr>
        <w:t>ie</w:t>
      </w:r>
      <w:r w:rsidRPr="00443629">
        <w:rPr>
          <w:szCs w:val="24"/>
          <w:lang w:val="fr-CH"/>
        </w:rPr>
        <w:t xml:space="preserve">r </w:t>
      </w:r>
      <w:r>
        <w:rPr>
          <w:szCs w:val="24"/>
          <w:lang w:val="fr-CH"/>
        </w:rPr>
        <w:t>les anciennes commissions d'études CE</w:t>
      </w:r>
      <w:r w:rsidRPr="00443629">
        <w:rPr>
          <w:szCs w:val="24"/>
          <w:lang w:val="fr-CH"/>
        </w:rPr>
        <w:t xml:space="preserve"> 4 </w:t>
      </w:r>
      <w:r>
        <w:rPr>
          <w:szCs w:val="24"/>
          <w:lang w:val="fr-CH"/>
        </w:rPr>
        <w:t>et</w:t>
      </w:r>
      <w:r w:rsidRPr="00443629">
        <w:rPr>
          <w:szCs w:val="24"/>
          <w:lang w:val="fr-CH"/>
        </w:rPr>
        <w:t xml:space="preserve"> </w:t>
      </w:r>
      <w:r>
        <w:rPr>
          <w:szCs w:val="24"/>
          <w:lang w:val="fr-CH"/>
        </w:rPr>
        <w:t>CE</w:t>
      </w:r>
      <w:r w:rsidRPr="00443629">
        <w:rPr>
          <w:szCs w:val="24"/>
          <w:lang w:val="fr-CH"/>
        </w:rPr>
        <w:t xml:space="preserve"> 8, </w:t>
      </w:r>
      <w:r>
        <w:rPr>
          <w:szCs w:val="24"/>
          <w:lang w:val="fr-CH"/>
        </w:rPr>
        <w:t>dont les travaux portent sur le SFS et le SMS</w:t>
      </w:r>
      <w:r w:rsidRPr="00F551DC">
        <w:rPr>
          <w:szCs w:val="24"/>
          <w:lang w:val="fr-CH"/>
        </w:rPr>
        <w:t xml:space="preserve">, </w:t>
      </w:r>
      <w:r>
        <w:rPr>
          <w:szCs w:val="24"/>
          <w:lang w:val="fr-CH"/>
        </w:rPr>
        <w:t xml:space="preserve">comme il a été décidé dans les </w:t>
      </w:r>
      <w:r w:rsidRPr="00F551DC">
        <w:rPr>
          <w:szCs w:val="24"/>
          <w:lang w:val="fr-CH"/>
        </w:rPr>
        <w:t>Questions UIT-R 286/4 (</w:t>
      </w:r>
      <w:r>
        <w:rPr>
          <w:szCs w:val="24"/>
          <w:lang w:val="fr-CH"/>
        </w:rPr>
        <w:t>ancienne Question</w:t>
      </w:r>
      <w:r w:rsidRPr="00F551DC">
        <w:rPr>
          <w:szCs w:val="24"/>
          <w:lang w:val="fr-CH"/>
        </w:rPr>
        <w:t xml:space="preserve"> UIT-R 209</w:t>
      </w:r>
      <w:r w:rsidRPr="00F551DC">
        <w:rPr>
          <w:szCs w:val="24"/>
          <w:lang w:val="fr-CH"/>
        </w:rPr>
        <w:noBreakHyphen/>
        <w:t xml:space="preserve">3/8) </w:t>
      </w:r>
      <w:r>
        <w:rPr>
          <w:szCs w:val="24"/>
          <w:lang w:val="fr-CH"/>
        </w:rPr>
        <w:t>et</w:t>
      </w:r>
      <w:r w:rsidRPr="00F551DC">
        <w:rPr>
          <w:szCs w:val="24"/>
          <w:lang w:val="fr-CH"/>
        </w:rPr>
        <w:t xml:space="preserve"> UIT</w:t>
      </w:r>
      <w:r w:rsidRPr="00F551DC">
        <w:rPr>
          <w:szCs w:val="24"/>
          <w:lang w:val="fr-CH"/>
        </w:rPr>
        <w:noBreakHyphen/>
        <w:t>R 227/4 (</w:t>
      </w:r>
      <w:r>
        <w:rPr>
          <w:szCs w:val="24"/>
          <w:lang w:val="fr-CH"/>
        </w:rPr>
        <w:t>ancienne Question</w:t>
      </w:r>
      <w:r w:rsidRPr="00F551DC">
        <w:rPr>
          <w:szCs w:val="24"/>
          <w:lang w:val="fr-CH"/>
        </w:rPr>
        <w:t xml:space="preserve"> </w:t>
      </w:r>
      <w:r>
        <w:rPr>
          <w:szCs w:val="24"/>
          <w:lang w:val="fr-CH"/>
        </w:rPr>
        <w:t>UIT</w:t>
      </w:r>
      <w:r w:rsidRPr="00F551DC">
        <w:rPr>
          <w:szCs w:val="24"/>
          <w:lang w:val="fr-CH"/>
        </w:rPr>
        <w:noBreakHyphen/>
        <w:t>R 227/8)</w:t>
      </w:r>
      <w:r w:rsidRPr="00443629">
        <w:rPr>
          <w:szCs w:val="24"/>
          <w:lang w:val="fr-CH"/>
        </w:rPr>
        <w:t>;</w:t>
      </w:r>
    </w:p>
    <w:p w:rsidR="00724BFD" w:rsidRPr="00443629" w:rsidRDefault="00724BFD" w:rsidP="00724BFD">
      <w:pPr>
        <w:rPr>
          <w:szCs w:val="24"/>
          <w:lang w:val="fr-CH" w:eastAsia="ja-JP"/>
        </w:rPr>
      </w:pPr>
      <w:r w:rsidRPr="00443629">
        <w:rPr>
          <w:szCs w:val="24"/>
          <w:lang w:val="fr-CH"/>
        </w:rPr>
        <w:t>d)</w:t>
      </w:r>
      <w:r w:rsidRPr="00443629">
        <w:rPr>
          <w:szCs w:val="24"/>
          <w:lang w:val="fr-CH"/>
        </w:rPr>
        <w:tab/>
      </w:r>
      <w:r>
        <w:rPr>
          <w:szCs w:val="24"/>
          <w:lang w:val="fr-CH"/>
        </w:rPr>
        <w:t xml:space="preserve">la </w:t>
      </w:r>
      <w:r w:rsidRPr="00443629">
        <w:rPr>
          <w:szCs w:val="24"/>
          <w:lang w:val="fr-CH"/>
        </w:rPr>
        <w:t>R</w:t>
      </w:r>
      <w:r>
        <w:rPr>
          <w:szCs w:val="24"/>
          <w:lang w:val="fr-CH"/>
        </w:rPr>
        <w:t>é</w:t>
      </w:r>
      <w:r w:rsidRPr="00443629">
        <w:rPr>
          <w:szCs w:val="24"/>
          <w:lang w:val="fr-CH"/>
        </w:rPr>
        <w:t>solution 644 (R</w:t>
      </w:r>
      <w:r>
        <w:rPr>
          <w:szCs w:val="24"/>
          <w:lang w:val="fr-CH"/>
        </w:rPr>
        <w:t>é</w:t>
      </w:r>
      <w:r w:rsidRPr="00443629">
        <w:rPr>
          <w:szCs w:val="24"/>
          <w:lang w:val="fr-CH"/>
        </w:rPr>
        <w:t>v.</w:t>
      </w:r>
      <w:r>
        <w:rPr>
          <w:szCs w:val="24"/>
          <w:lang w:val="fr-CH"/>
        </w:rPr>
        <w:t>CMR</w:t>
      </w:r>
      <w:r w:rsidRPr="00443629">
        <w:rPr>
          <w:szCs w:val="24"/>
          <w:lang w:val="fr-CH"/>
        </w:rPr>
        <w:t xml:space="preserve">-07) </w:t>
      </w:r>
      <w:r>
        <w:rPr>
          <w:szCs w:val="24"/>
          <w:lang w:val="fr-CH"/>
        </w:rPr>
        <w:t>sur les</w:t>
      </w:r>
      <w:r w:rsidRPr="00443629">
        <w:rPr>
          <w:szCs w:val="24"/>
          <w:lang w:val="fr-CH"/>
        </w:rPr>
        <w:t xml:space="preserve"> </w:t>
      </w:r>
      <w:r>
        <w:rPr>
          <w:szCs w:val="24"/>
          <w:lang w:val="fr-CH"/>
        </w:rPr>
        <w:t>m</w:t>
      </w:r>
      <w:r w:rsidRPr="00EB7ACA">
        <w:rPr>
          <w:szCs w:val="24"/>
          <w:lang w:val="fr-CH"/>
        </w:rPr>
        <w:t>oyens de radiocommunication pour l'alerte avancée, l'atténuation</w:t>
      </w:r>
      <w:r>
        <w:rPr>
          <w:szCs w:val="24"/>
          <w:lang w:val="fr-CH"/>
        </w:rPr>
        <w:t xml:space="preserve"> </w:t>
      </w:r>
      <w:r w:rsidRPr="00EB7ACA">
        <w:rPr>
          <w:szCs w:val="24"/>
          <w:lang w:val="fr-CH"/>
        </w:rPr>
        <w:t>des effets des catastrophes et les opérations de secours</w:t>
      </w:r>
      <w:r w:rsidRPr="00443629">
        <w:rPr>
          <w:szCs w:val="24"/>
          <w:lang w:val="fr-CH"/>
        </w:rPr>
        <w:t xml:space="preserve">, </w:t>
      </w:r>
      <w:r>
        <w:rPr>
          <w:szCs w:val="24"/>
          <w:lang w:val="fr-CH"/>
        </w:rPr>
        <w:t xml:space="preserve">la </w:t>
      </w:r>
      <w:r w:rsidRPr="00443629">
        <w:rPr>
          <w:szCs w:val="24"/>
          <w:lang w:val="fr-CH"/>
        </w:rPr>
        <w:t>R</w:t>
      </w:r>
      <w:r>
        <w:rPr>
          <w:szCs w:val="24"/>
          <w:lang w:val="fr-CH"/>
        </w:rPr>
        <w:t>é</w:t>
      </w:r>
      <w:r w:rsidRPr="00443629">
        <w:rPr>
          <w:szCs w:val="24"/>
          <w:lang w:val="fr-CH"/>
        </w:rPr>
        <w:t>solution 646 (</w:t>
      </w:r>
      <w:r>
        <w:rPr>
          <w:szCs w:val="24"/>
          <w:lang w:val="fr-CH"/>
        </w:rPr>
        <w:t>CM</w:t>
      </w:r>
      <w:r w:rsidRPr="00443629">
        <w:rPr>
          <w:szCs w:val="24"/>
          <w:lang w:val="fr-CH"/>
        </w:rPr>
        <w:t xml:space="preserve">R-03) </w:t>
      </w:r>
      <w:r>
        <w:rPr>
          <w:szCs w:val="24"/>
          <w:lang w:val="fr-CH"/>
        </w:rPr>
        <w:t xml:space="preserve">sur les </w:t>
      </w:r>
      <w:r w:rsidRPr="0018462D">
        <w:rPr>
          <w:szCs w:val="24"/>
          <w:lang w:val="fr-CH"/>
        </w:rPr>
        <w:t>fréquences utilisées pour la protection du public et les secours en cas de catastrophe</w:t>
      </w:r>
      <w:r w:rsidRPr="00443629">
        <w:rPr>
          <w:szCs w:val="24"/>
          <w:lang w:val="fr-CH"/>
        </w:rPr>
        <w:t>,</w:t>
      </w:r>
      <w:r w:rsidRPr="00443629">
        <w:rPr>
          <w:szCs w:val="24"/>
          <w:lang w:val="fr-CH" w:eastAsia="ja-JP"/>
        </w:rPr>
        <w:t xml:space="preserve"> </w:t>
      </w:r>
      <w:r>
        <w:rPr>
          <w:szCs w:val="24"/>
          <w:lang w:val="fr-CH"/>
        </w:rPr>
        <w:t>et la</w:t>
      </w:r>
      <w:r w:rsidRPr="00443629">
        <w:rPr>
          <w:szCs w:val="24"/>
          <w:lang w:val="fr-CH"/>
        </w:rPr>
        <w:t xml:space="preserve"> R</w:t>
      </w:r>
      <w:r>
        <w:rPr>
          <w:szCs w:val="24"/>
          <w:lang w:val="fr-CH"/>
        </w:rPr>
        <w:t>é</w:t>
      </w:r>
      <w:r w:rsidRPr="00443629">
        <w:rPr>
          <w:szCs w:val="24"/>
          <w:lang w:val="fr-CH"/>
        </w:rPr>
        <w:t>solution 647 (C</w:t>
      </w:r>
      <w:r>
        <w:rPr>
          <w:szCs w:val="24"/>
          <w:lang w:val="fr-CH"/>
        </w:rPr>
        <w:t>MR</w:t>
      </w:r>
      <w:r w:rsidRPr="00443629">
        <w:rPr>
          <w:szCs w:val="24"/>
          <w:lang w:val="fr-CH"/>
        </w:rPr>
        <w:t xml:space="preserve">-07) </w:t>
      </w:r>
      <w:r>
        <w:rPr>
          <w:szCs w:val="24"/>
          <w:lang w:val="fr-CH"/>
        </w:rPr>
        <w:t>sur les l</w:t>
      </w:r>
      <w:r w:rsidRPr="00954A92">
        <w:rPr>
          <w:szCs w:val="24"/>
          <w:lang w:val="fr-CH"/>
        </w:rPr>
        <w:t>ignes directrices relatives à la gestion du spectre pour les</w:t>
      </w:r>
      <w:r>
        <w:rPr>
          <w:szCs w:val="24"/>
          <w:lang w:val="fr-CH"/>
        </w:rPr>
        <w:t xml:space="preserve"> </w:t>
      </w:r>
      <w:r w:rsidRPr="00954A92">
        <w:rPr>
          <w:szCs w:val="24"/>
          <w:lang w:val="fr-CH"/>
        </w:rPr>
        <w:t>radiocommunications d'urgence et aux radiocommunications</w:t>
      </w:r>
      <w:r>
        <w:rPr>
          <w:szCs w:val="24"/>
          <w:lang w:val="fr-CH"/>
        </w:rPr>
        <w:t xml:space="preserve"> </w:t>
      </w:r>
      <w:r w:rsidRPr="00954A92">
        <w:rPr>
          <w:szCs w:val="24"/>
          <w:lang w:val="fr-CH"/>
        </w:rPr>
        <w:t>pour les secours en cas de catastroph</w:t>
      </w:r>
      <w:r>
        <w:rPr>
          <w:szCs w:val="24"/>
          <w:lang w:val="fr-CH"/>
        </w:rPr>
        <w:t>e</w:t>
      </w:r>
      <w:r w:rsidRPr="00443629">
        <w:rPr>
          <w:szCs w:val="24"/>
          <w:lang w:val="fr-CH"/>
        </w:rPr>
        <w:t xml:space="preserve">, </w:t>
      </w:r>
      <w:r>
        <w:rPr>
          <w:szCs w:val="24"/>
          <w:lang w:val="fr-CH"/>
        </w:rPr>
        <w:t>qui précise les objectifs du Secteur des radiocommunications (UIT-R) et les activités qu'il doit mener concernant les questions en rapport avec ces Résolutions,</w:t>
      </w:r>
      <w:r w:rsidRPr="00443629">
        <w:rPr>
          <w:szCs w:val="24"/>
          <w:lang w:val="fr-CH"/>
        </w:rPr>
        <w:t xml:space="preserve"> </w:t>
      </w:r>
      <w:r>
        <w:rPr>
          <w:szCs w:val="24"/>
          <w:lang w:val="fr-CH"/>
        </w:rPr>
        <w:t xml:space="preserve">afin d'intensifier </w:t>
      </w:r>
      <w:r>
        <w:rPr>
          <w:szCs w:val="24"/>
          <w:lang w:val="fr-CH"/>
        </w:rPr>
        <w:lastRenderedPageBreak/>
        <w:t xml:space="preserve">les études, d'éviter toute répétition des tâches et de collaborer avec les partenaires concernés dans ce domaine </w:t>
      </w:r>
      <w:r w:rsidRPr="00443629">
        <w:rPr>
          <w:szCs w:val="24"/>
          <w:lang w:val="fr-CH"/>
        </w:rPr>
        <w:t>(</w:t>
      </w:r>
      <w:r>
        <w:rPr>
          <w:szCs w:val="24"/>
          <w:lang w:val="fr-CH"/>
        </w:rPr>
        <w:t>voir</w:t>
      </w:r>
      <w:r w:rsidRPr="00443629">
        <w:rPr>
          <w:szCs w:val="24"/>
          <w:lang w:val="fr-CH"/>
        </w:rPr>
        <w:t xml:space="preserve"> </w:t>
      </w:r>
      <w:hyperlink r:id="rId12" w:history="1">
        <w:r w:rsidRPr="00443629">
          <w:rPr>
            <w:rStyle w:val="Hyperlink"/>
            <w:szCs w:val="24"/>
            <w:lang w:val="fr-CH"/>
          </w:rPr>
          <w:t>http://www.itu.int/ITU-R/space/res647/index.asp</w:t>
        </w:r>
      </w:hyperlink>
      <w:r w:rsidRPr="00443629">
        <w:rPr>
          <w:szCs w:val="24"/>
          <w:lang w:val="fr-CH"/>
        </w:rPr>
        <w:t>);</w:t>
      </w:r>
    </w:p>
    <w:p w:rsidR="00724BFD" w:rsidRPr="00443629" w:rsidRDefault="00724BFD" w:rsidP="00724BFD">
      <w:pPr>
        <w:rPr>
          <w:szCs w:val="24"/>
          <w:lang w:val="fr-CH"/>
        </w:rPr>
      </w:pPr>
      <w:r w:rsidRPr="00443629">
        <w:rPr>
          <w:szCs w:val="24"/>
          <w:lang w:val="fr-CH" w:eastAsia="ja-JP"/>
        </w:rPr>
        <w:t>e)</w:t>
      </w:r>
      <w:r w:rsidRPr="00443629">
        <w:rPr>
          <w:szCs w:val="24"/>
          <w:lang w:val="fr-CH" w:eastAsia="ja-JP"/>
        </w:rPr>
        <w:tab/>
      </w:r>
      <w:r>
        <w:rPr>
          <w:szCs w:val="24"/>
          <w:lang w:val="fr-CH"/>
        </w:rPr>
        <w:t xml:space="preserve">Le </w:t>
      </w:r>
      <w:r w:rsidRPr="00825A0A">
        <w:rPr>
          <w:szCs w:val="24"/>
          <w:lang w:val="fr-CH"/>
        </w:rPr>
        <w:t>Forum mondial</w:t>
      </w:r>
      <w:r>
        <w:rPr>
          <w:szCs w:val="24"/>
          <w:lang w:val="fr-CH"/>
        </w:rPr>
        <w:t xml:space="preserve"> de l'UIT</w:t>
      </w:r>
      <w:r w:rsidRPr="00825A0A">
        <w:rPr>
          <w:szCs w:val="24"/>
          <w:lang w:val="fr-CH"/>
        </w:rPr>
        <w:t xml:space="preserve"> sur l'utilisation efficace des télécommunications/TIC dans la gestion des catastrophes naturelles </w:t>
      </w:r>
      <w:r>
        <w:rPr>
          <w:szCs w:val="24"/>
          <w:lang w:val="fr-CH"/>
        </w:rPr>
        <w:t>et</w:t>
      </w:r>
      <w:r w:rsidRPr="00443629">
        <w:rPr>
          <w:szCs w:val="24"/>
          <w:lang w:val="fr-CH"/>
        </w:rPr>
        <w:t xml:space="preserve"> </w:t>
      </w:r>
      <w:r>
        <w:rPr>
          <w:szCs w:val="24"/>
          <w:lang w:val="fr-CH"/>
        </w:rPr>
        <w:t>l</w:t>
      </w:r>
      <w:r w:rsidRPr="00443629">
        <w:rPr>
          <w:szCs w:val="24"/>
          <w:lang w:val="fr-CH"/>
        </w:rPr>
        <w:t xml:space="preserve">e </w:t>
      </w:r>
      <w:r>
        <w:rPr>
          <w:szCs w:val="24"/>
          <w:lang w:val="fr-CH"/>
        </w:rPr>
        <w:t xml:space="preserve">Groupe de coordination des partenariats de normalisation des télécommunications pour les opérations de secours en cas de catastrophe </w:t>
      </w:r>
      <w:r w:rsidRPr="0018462D">
        <w:rPr>
          <w:szCs w:val="24"/>
          <w:lang w:val="fr-CH"/>
        </w:rPr>
        <w:t>(PCP-TDR)</w:t>
      </w:r>
      <w:r w:rsidRPr="00443629">
        <w:rPr>
          <w:szCs w:val="24"/>
          <w:lang w:val="fr-CH"/>
        </w:rPr>
        <w:t xml:space="preserve">, </w:t>
      </w:r>
      <w:r>
        <w:rPr>
          <w:szCs w:val="24"/>
          <w:lang w:val="fr-CH"/>
        </w:rPr>
        <w:t>qui s'emploient à déterminer des bandes ou des gammes de fréquences mondiales ou régionales pour les situations d'urgence et les secours en cas de catastrophe, lors de la planification au niveau national, afin de communiquer ces informations au Bureau et d'inviter l'UIT-R à effectuer d'urgence les études nécessaires pour appuyer l'établissement de lignes directrices appropriées concernant la gestion du spectre dans les situations d'urgence et pour les opérations de secours en cas de catastrophe</w:t>
      </w:r>
      <w:r w:rsidRPr="00443629">
        <w:rPr>
          <w:szCs w:val="24"/>
          <w:lang w:val="fr-CH"/>
        </w:rPr>
        <w:t>;</w:t>
      </w:r>
    </w:p>
    <w:p w:rsidR="00724BFD" w:rsidRPr="00443629" w:rsidRDefault="00724BFD" w:rsidP="00724BFD">
      <w:pPr>
        <w:rPr>
          <w:szCs w:val="24"/>
          <w:lang w:val="fr-CH" w:eastAsia="ja-JP"/>
        </w:rPr>
      </w:pPr>
      <w:r w:rsidRPr="00443629">
        <w:rPr>
          <w:szCs w:val="24"/>
          <w:lang w:val="fr-CH" w:eastAsia="ja-JP"/>
        </w:rPr>
        <w:t>f</w:t>
      </w:r>
      <w:r w:rsidRPr="00443629">
        <w:rPr>
          <w:szCs w:val="24"/>
          <w:lang w:val="fr-CH"/>
        </w:rPr>
        <w:t>)</w:t>
      </w:r>
      <w:r w:rsidRPr="00443629">
        <w:rPr>
          <w:szCs w:val="24"/>
          <w:lang w:val="fr-CH"/>
        </w:rPr>
        <w:tab/>
      </w:r>
      <w:r>
        <w:rPr>
          <w:szCs w:val="24"/>
          <w:lang w:val="fr-CH"/>
        </w:rPr>
        <w:t>l'</w:t>
      </w:r>
      <w:r w:rsidRPr="00443629">
        <w:rPr>
          <w:szCs w:val="24"/>
          <w:lang w:val="fr-CH"/>
        </w:rPr>
        <w:t xml:space="preserve">adoption </w:t>
      </w:r>
      <w:r>
        <w:rPr>
          <w:szCs w:val="24"/>
          <w:lang w:val="fr-CH"/>
        </w:rPr>
        <w:t xml:space="preserve">et la mise en </w:t>
      </w:r>
      <w:proofErr w:type="spellStart"/>
      <w:r>
        <w:rPr>
          <w:szCs w:val="24"/>
          <w:lang w:val="fr-CH"/>
        </w:rPr>
        <w:t>oeuvre</w:t>
      </w:r>
      <w:proofErr w:type="spellEnd"/>
      <w:r w:rsidRPr="003762F7">
        <w:rPr>
          <w:szCs w:val="24"/>
          <w:lang w:val="fr-CH"/>
        </w:rPr>
        <w:t xml:space="preserve"> </w:t>
      </w:r>
      <w:r>
        <w:rPr>
          <w:szCs w:val="24"/>
          <w:lang w:val="fr-CH"/>
        </w:rPr>
        <w:t>par l'</w:t>
      </w:r>
      <w:r w:rsidRPr="00443629">
        <w:rPr>
          <w:szCs w:val="24"/>
          <w:lang w:val="fr-CH"/>
        </w:rPr>
        <w:t>UIT-T</w:t>
      </w:r>
      <w:r>
        <w:rPr>
          <w:szCs w:val="24"/>
          <w:lang w:val="fr-CH"/>
        </w:rPr>
        <w:t>, e</w:t>
      </w:r>
      <w:r w:rsidRPr="00443629">
        <w:rPr>
          <w:szCs w:val="24"/>
          <w:lang w:val="fr-CH"/>
        </w:rPr>
        <w:t xml:space="preserve">n </w:t>
      </w:r>
      <w:r>
        <w:rPr>
          <w:szCs w:val="24"/>
          <w:lang w:val="fr-CH"/>
        </w:rPr>
        <w:t>octob</w:t>
      </w:r>
      <w:r w:rsidRPr="00443629">
        <w:rPr>
          <w:szCs w:val="24"/>
          <w:lang w:val="fr-CH"/>
        </w:rPr>
        <w:t>r</w:t>
      </w:r>
      <w:r>
        <w:rPr>
          <w:szCs w:val="24"/>
          <w:lang w:val="fr-CH"/>
        </w:rPr>
        <w:t>e</w:t>
      </w:r>
      <w:r w:rsidRPr="00443629">
        <w:rPr>
          <w:szCs w:val="24"/>
          <w:lang w:val="fr-CH"/>
        </w:rPr>
        <w:t xml:space="preserve"> 2007</w:t>
      </w:r>
      <w:r>
        <w:rPr>
          <w:szCs w:val="24"/>
          <w:lang w:val="fr-CH"/>
        </w:rPr>
        <w:t>, de la</w:t>
      </w:r>
      <w:r w:rsidRPr="00443629">
        <w:rPr>
          <w:szCs w:val="24"/>
          <w:lang w:val="fr-CH"/>
        </w:rPr>
        <w:t xml:space="preserve"> Recomm</w:t>
      </w:r>
      <w:r>
        <w:rPr>
          <w:szCs w:val="24"/>
          <w:lang w:val="fr-CH"/>
        </w:rPr>
        <w:t>a</w:t>
      </w:r>
      <w:r w:rsidRPr="00443629">
        <w:rPr>
          <w:szCs w:val="24"/>
          <w:lang w:val="fr-CH"/>
        </w:rPr>
        <w:t xml:space="preserve">ndation UIT-T X.1303 </w:t>
      </w:r>
      <w:r>
        <w:rPr>
          <w:szCs w:val="24"/>
          <w:lang w:val="fr-CH"/>
        </w:rPr>
        <w:t>sur le</w:t>
      </w:r>
      <w:r w:rsidRPr="00443629">
        <w:rPr>
          <w:szCs w:val="24"/>
          <w:lang w:val="fr-CH"/>
        </w:rPr>
        <w:t xml:space="preserve"> protocol</w:t>
      </w:r>
      <w:r>
        <w:rPr>
          <w:szCs w:val="24"/>
          <w:lang w:val="fr-CH"/>
        </w:rPr>
        <w:t>e d'alerte commun</w:t>
      </w:r>
      <w:r w:rsidRPr="00443629">
        <w:rPr>
          <w:szCs w:val="24"/>
          <w:lang w:val="fr-CH"/>
        </w:rPr>
        <w:t xml:space="preserve"> (CAP1.1)</w:t>
      </w:r>
      <w:r>
        <w:rPr>
          <w:szCs w:val="24"/>
          <w:lang w:val="fr-CH"/>
        </w:rPr>
        <w:t>, qui est un format simple et général permettant d'échanger sur tous les types de réseaux des messages d'alerte d'urgence et d'alerte publique sur tous les types de catastrophes;</w:t>
      </w:r>
    </w:p>
    <w:p w:rsidR="00724BFD" w:rsidRDefault="00724BFD" w:rsidP="00724BFD">
      <w:pPr>
        <w:rPr>
          <w:lang w:val="fr-CH" w:eastAsia="ja-JP"/>
        </w:rPr>
      </w:pPr>
      <w:r w:rsidRPr="00443629">
        <w:rPr>
          <w:lang w:val="fr-CH" w:eastAsia="ja-JP"/>
        </w:rPr>
        <w:t>g)</w:t>
      </w:r>
      <w:r w:rsidRPr="00443629">
        <w:rPr>
          <w:lang w:val="fr-CH" w:eastAsia="ja-JP"/>
        </w:rPr>
        <w:tab/>
      </w:r>
      <w:r>
        <w:rPr>
          <w:lang w:val="fr-CH" w:eastAsia="ja-JP"/>
        </w:rPr>
        <w:t>les bons résultats obtenus par la</w:t>
      </w:r>
      <w:r w:rsidRPr="00443629">
        <w:rPr>
          <w:lang w:val="fr-CH" w:eastAsia="ja-JP"/>
        </w:rPr>
        <w:t xml:space="preserve"> </w:t>
      </w:r>
      <w:r w:rsidRPr="00914668">
        <w:rPr>
          <w:lang w:val="fr-CH" w:eastAsia="ja-JP"/>
        </w:rPr>
        <w:t>Forum mondial</w:t>
      </w:r>
      <w:r>
        <w:rPr>
          <w:lang w:val="fr-CH" w:eastAsia="ja-JP"/>
        </w:rPr>
        <w:t xml:space="preserve"> de l'UIT</w:t>
      </w:r>
      <w:r w:rsidRPr="00914668">
        <w:rPr>
          <w:lang w:val="fr-CH" w:eastAsia="ja-JP"/>
        </w:rPr>
        <w:t xml:space="preserve"> sur l'utilisation efficace des télécommunications/TIC dans la gestion des catastrophes naturelles : </w:t>
      </w:r>
      <w:r w:rsidRPr="00914668">
        <w:rPr>
          <w:i/>
          <w:lang w:val="fr-CH" w:eastAsia="ja-JP"/>
        </w:rPr>
        <w:t>Sauver des vies</w:t>
      </w:r>
      <w:r w:rsidRPr="00443629">
        <w:rPr>
          <w:lang w:val="fr-CH" w:eastAsia="ja-JP"/>
        </w:rPr>
        <w:t xml:space="preserve">, </w:t>
      </w:r>
      <w:r>
        <w:rPr>
          <w:lang w:val="fr-CH" w:eastAsia="ja-JP"/>
        </w:rPr>
        <w:t>qui a eu lieu à Genève du 10 au 12 décembre 2007 et a débouché sur le lancement de deux initiatives importantes, à savoir le</w:t>
      </w:r>
      <w:r w:rsidRPr="00443629">
        <w:rPr>
          <w:lang w:val="fr-CH" w:eastAsia="ja-JP"/>
        </w:rPr>
        <w:t xml:space="preserve"> </w:t>
      </w:r>
      <w:r>
        <w:rPr>
          <w:lang w:val="fr-CH" w:eastAsia="ja-JP"/>
        </w:rPr>
        <w:t>c</w:t>
      </w:r>
      <w:r w:rsidRPr="00914668">
        <w:rPr>
          <w:lang w:val="fr-CH" w:eastAsia="ja-JP"/>
        </w:rPr>
        <w:t>adre de coopération</w:t>
      </w:r>
      <w:r>
        <w:rPr>
          <w:lang w:val="fr-CH" w:eastAsia="ja-JP"/>
        </w:rPr>
        <w:t xml:space="preserve"> de l'UIT</w:t>
      </w:r>
      <w:r w:rsidRPr="00914668">
        <w:rPr>
          <w:lang w:val="fr-CH" w:eastAsia="ja-JP"/>
        </w:rPr>
        <w:t xml:space="preserve"> en cas de catastrophe (IFCE)</w:t>
      </w:r>
      <w:r w:rsidRPr="00443629">
        <w:rPr>
          <w:lang w:val="fr-CH" w:eastAsia="ja-JP"/>
        </w:rPr>
        <w:t xml:space="preserve"> </w:t>
      </w:r>
      <w:r>
        <w:rPr>
          <w:lang w:val="fr-CH" w:eastAsia="ja-JP"/>
        </w:rPr>
        <w:t>et le réseau de volontaires de l'UIT pour les télécommunications en cas de catastrophe</w:t>
      </w:r>
      <w:r w:rsidRPr="00443629">
        <w:rPr>
          <w:lang w:val="fr-CH" w:eastAsia="ja-JP"/>
        </w:rPr>
        <w:t xml:space="preserve"> (VET), </w:t>
      </w:r>
      <w:r>
        <w:rPr>
          <w:lang w:val="fr-CH" w:eastAsia="ja-JP"/>
        </w:rPr>
        <w:t>ainsi que la mise en place par le Secrétaire général de l'UIT du</w:t>
      </w:r>
      <w:r w:rsidRPr="00443629">
        <w:rPr>
          <w:lang w:val="fr-CH" w:eastAsia="ja-JP"/>
        </w:rPr>
        <w:t xml:space="preserve"> </w:t>
      </w:r>
      <w:r>
        <w:rPr>
          <w:lang w:val="fr-CH" w:eastAsia="ja-JP"/>
        </w:rPr>
        <w:t>Groupe</w:t>
      </w:r>
      <w:r w:rsidRPr="000529C0">
        <w:rPr>
          <w:lang w:val="fr-CH" w:eastAsia="ja-JP"/>
        </w:rPr>
        <w:t xml:space="preserve"> de haut niveau sur les télécommunications d'urgence </w:t>
      </w:r>
      <w:r w:rsidRPr="00443629">
        <w:rPr>
          <w:lang w:val="fr-CH" w:eastAsia="ja-JP"/>
        </w:rPr>
        <w:t>(</w:t>
      </w:r>
      <w:r>
        <w:rPr>
          <w:lang w:val="fr-CH" w:eastAsia="ja-JP"/>
        </w:rPr>
        <w:t>pour plus de renseignements</w:t>
      </w:r>
      <w:r w:rsidRPr="00443629">
        <w:rPr>
          <w:lang w:val="fr-CH" w:eastAsia="ja-JP"/>
        </w:rPr>
        <w:t xml:space="preserve">, </w:t>
      </w:r>
      <w:r>
        <w:rPr>
          <w:lang w:val="fr-CH" w:eastAsia="ja-JP"/>
        </w:rPr>
        <w:t>voir le R</w:t>
      </w:r>
      <w:r w:rsidRPr="000529C0">
        <w:rPr>
          <w:lang w:val="fr-CH" w:eastAsia="ja-JP"/>
        </w:rPr>
        <w:t>ecueil de textes sur les travaux de l'UIT relatifs aux</w:t>
      </w:r>
      <w:r>
        <w:rPr>
          <w:lang w:val="fr-CH" w:eastAsia="ja-JP"/>
        </w:rPr>
        <w:t xml:space="preserve"> </w:t>
      </w:r>
      <w:r w:rsidRPr="000529C0">
        <w:rPr>
          <w:lang w:val="fr-CH" w:eastAsia="ja-JP"/>
        </w:rPr>
        <w:t>télécommunications d'urgence</w:t>
      </w:r>
      <w:r w:rsidRPr="00443629">
        <w:rPr>
          <w:lang w:val="fr-CH" w:eastAsia="ja-JP"/>
        </w:rPr>
        <w:t xml:space="preserve">, </w:t>
      </w:r>
      <w:r>
        <w:rPr>
          <w:lang w:val="fr-CH" w:eastAsia="ja-JP"/>
        </w:rPr>
        <w:t>é</w:t>
      </w:r>
      <w:r w:rsidRPr="00443629">
        <w:rPr>
          <w:lang w:val="fr-CH" w:eastAsia="ja-JP"/>
        </w:rPr>
        <w:t xml:space="preserve">dition </w:t>
      </w:r>
      <w:r>
        <w:rPr>
          <w:lang w:val="fr-CH" w:eastAsia="ja-JP"/>
        </w:rPr>
        <w:t xml:space="preserve">de </w:t>
      </w:r>
      <w:r w:rsidRPr="00443629">
        <w:rPr>
          <w:lang w:val="fr-CH" w:eastAsia="ja-JP"/>
        </w:rPr>
        <w:t>2007)</w:t>
      </w:r>
      <w:r>
        <w:rPr>
          <w:lang w:val="fr-CH" w:eastAsia="ja-JP"/>
        </w:rPr>
        <w:t>,</w:t>
      </w:r>
      <w:r w:rsidRPr="00443629">
        <w:rPr>
          <w:lang w:val="fr-CH" w:eastAsia="ja-JP"/>
        </w:rPr>
        <w:t xml:space="preserve"> </w:t>
      </w:r>
      <w:r>
        <w:rPr>
          <w:lang w:val="fr-CH" w:eastAsia="ja-JP"/>
        </w:rPr>
        <w:t>dans le cadre duquel un certain nombre d'accords bilatéraux de partenariat et de mémorandums d'accord ont également été conclus entre l'UIT et les partenaires concernés</w:t>
      </w:r>
      <w:r w:rsidRPr="00443629">
        <w:rPr>
          <w:lang w:val="fr-CH" w:eastAsia="ja-JP"/>
        </w:rPr>
        <w:t>,</w:t>
      </w:r>
    </w:p>
    <w:p w:rsidR="00724BFD" w:rsidRPr="00443629" w:rsidRDefault="00724BFD" w:rsidP="00724BFD">
      <w:pPr>
        <w:pStyle w:val="Call"/>
        <w:rPr>
          <w:lang w:val="fr-CH" w:eastAsia="ja-JP"/>
        </w:rPr>
      </w:pPr>
      <w:r w:rsidRPr="009D7108">
        <w:rPr>
          <w:lang w:val="fr-CH" w:eastAsia="ja-JP"/>
        </w:rPr>
        <w:t>notant</w:t>
      </w:r>
    </w:p>
    <w:p w:rsidR="00724BFD" w:rsidRPr="00443629" w:rsidRDefault="00724BFD" w:rsidP="00724BFD">
      <w:pPr>
        <w:rPr>
          <w:lang w:val="fr-CH" w:eastAsia="ja-JP"/>
        </w:rPr>
      </w:pPr>
      <w:r w:rsidRPr="00443629">
        <w:rPr>
          <w:lang w:val="fr-CH" w:eastAsia="ja-JP"/>
        </w:rPr>
        <w:t>a)</w:t>
      </w:r>
      <w:r w:rsidRPr="00443629">
        <w:rPr>
          <w:lang w:val="fr-CH" w:eastAsia="ja-JP"/>
        </w:rPr>
        <w:tab/>
      </w:r>
      <w:r>
        <w:rPr>
          <w:lang w:val="fr-CH" w:eastAsia="ja-JP"/>
        </w:rPr>
        <w:t>que les c</w:t>
      </w:r>
      <w:r w:rsidRPr="00443629">
        <w:rPr>
          <w:lang w:val="fr-CH" w:eastAsia="ja-JP"/>
        </w:rPr>
        <w:t>aract</w:t>
      </w:r>
      <w:r>
        <w:rPr>
          <w:lang w:val="fr-CH" w:eastAsia="ja-JP"/>
        </w:rPr>
        <w:t>éristique</w:t>
      </w:r>
      <w:r w:rsidRPr="00443629">
        <w:rPr>
          <w:lang w:val="fr-CH" w:eastAsia="ja-JP"/>
        </w:rPr>
        <w:t xml:space="preserve">s, </w:t>
      </w:r>
      <w:r>
        <w:rPr>
          <w:lang w:val="fr-CH" w:eastAsia="ja-JP"/>
        </w:rPr>
        <w:t>les aspects opérationnels et les aspects liés au</w:t>
      </w:r>
      <w:r w:rsidRPr="00D04C8E">
        <w:rPr>
          <w:lang w:val="fr-CH" w:eastAsia="ja-JP"/>
        </w:rPr>
        <w:t xml:space="preserve"> déploiement des composantes au sol pour les systèmes SFS</w:t>
      </w:r>
      <w:r w:rsidRPr="00443629">
        <w:rPr>
          <w:lang w:val="fr-CH" w:eastAsia="ja-JP"/>
        </w:rPr>
        <w:t xml:space="preserve"> </w:t>
      </w:r>
      <w:r>
        <w:rPr>
          <w:lang w:val="fr-CH" w:eastAsia="ja-JP"/>
        </w:rPr>
        <w:t xml:space="preserve">sont précisés </w:t>
      </w:r>
      <w:r w:rsidRPr="00D04C8E">
        <w:rPr>
          <w:lang w:val="fr-CH" w:eastAsia="ja-JP"/>
        </w:rPr>
        <w:t xml:space="preserve">dans le Manuel </w:t>
      </w:r>
      <w:r>
        <w:rPr>
          <w:lang w:val="fr-CH" w:eastAsia="ja-JP"/>
        </w:rPr>
        <w:t>de l'</w:t>
      </w:r>
      <w:r w:rsidRPr="00D04C8E">
        <w:rPr>
          <w:lang w:val="fr-CH" w:eastAsia="ja-JP"/>
        </w:rPr>
        <w:t xml:space="preserve">UIT-R </w:t>
      </w:r>
      <w:r>
        <w:rPr>
          <w:lang w:val="fr-CH" w:eastAsia="ja-JP"/>
        </w:rPr>
        <w:t xml:space="preserve">sur le </w:t>
      </w:r>
      <w:r w:rsidRPr="00D04C8E">
        <w:rPr>
          <w:lang w:val="fr-CH" w:eastAsia="ja-JP"/>
        </w:rPr>
        <w:t>servic</w:t>
      </w:r>
      <w:r>
        <w:rPr>
          <w:lang w:val="fr-CH" w:eastAsia="ja-JP"/>
        </w:rPr>
        <w:t>e fixe</w:t>
      </w:r>
      <w:r w:rsidRPr="00D04C8E">
        <w:rPr>
          <w:lang w:val="fr-CH" w:eastAsia="ja-JP"/>
        </w:rPr>
        <w:t xml:space="preserve"> par satellite</w:t>
      </w:r>
      <w:r w:rsidRPr="00443629">
        <w:rPr>
          <w:lang w:val="fr-CH" w:eastAsia="ja-JP"/>
        </w:rPr>
        <w:t>;</w:t>
      </w:r>
    </w:p>
    <w:p w:rsidR="00724BFD" w:rsidRPr="00443629" w:rsidRDefault="00724BFD" w:rsidP="004A2F9D">
      <w:pPr>
        <w:rPr>
          <w:lang w:val="fr-CH"/>
        </w:rPr>
      </w:pPr>
      <w:r w:rsidRPr="00443629">
        <w:rPr>
          <w:lang w:val="fr-CH" w:eastAsia="ja-JP"/>
        </w:rPr>
        <w:t>b</w:t>
      </w:r>
      <w:r w:rsidRPr="00443629">
        <w:rPr>
          <w:lang w:val="fr-CH"/>
        </w:rPr>
        <w:t>)</w:t>
      </w:r>
      <w:r w:rsidRPr="00443629">
        <w:rPr>
          <w:lang w:val="fr-CH"/>
        </w:rPr>
        <w:tab/>
      </w:r>
      <w:r w:rsidRPr="004A2F9D">
        <w:rPr>
          <w:spacing w:val="4"/>
          <w:lang w:val="fr-CH"/>
        </w:rPr>
        <w:t>que l'UIT a conclu avec un certain nombre d'organismes et d'organisations des accords sur l'utilisation de systèmes, notamment de systèmes du SFS, pour les télécommunications en cas de catastrophes (voir</w:t>
      </w:r>
      <w:bookmarkStart w:id="4" w:name="_GoBack"/>
      <w:bookmarkEnd w:id="4"/>
      <w:r w:rsidRPr="004A2F9D">
        <w:rPr>
          <w:spacing w:val="4"/>
          <w:lang w:val="fr-CH"/>
        </w:rPr>
        <w:t xml:space="preserve"> l'adresse</w:t>
      </w:r>
      <w:r w:rsidR="004A2F9D">
        <w:rPr>
          <w:lang w:val="fr-CH"/>
        </w:rPr>
        <w:t xml:space="preserve"> </w:t>
      </w:r>
      <w:hyperlink r:id="rId13" w:history="1">
        <w:r w:rsidR="004A2F9D">
          <w:rPr>
            <w:rStyle w:val="Hyperlink"/>
          </w:rPr>
          <w:t>http://www.itu.int/en/ITU-D/Emergency-Telecommunications/Pages/PartneringforDisasterReduction.aspx</w:t>
        </w:r>
      </w:hyperlink>
      <w:r>
        <w:rPr>
          <w:lang w:val="fr-CH"/>
        </w:rPr>
        <w:t>);</w:t>
      </w:r>
    </w:p>
    <w:p w:rsidR="00724BFD" w:rsidRPr="00443629" w:rsidRDefault="00724BFD" w:rsidP="00724BFD">
      <w:pPr>
        <w:rPr>
          <w:szCs w:val="24"/>
          <w:lang w:val="fr-CH" w:eastAsia="ja-JP"/>
        </w:rPr>
      </w:pPr>
      <w:r w:rsidRPr="00443629">
        <w:rPr>
          <w:lang w:val="fr-CH" w:eastAsia="ja-JP"/>
        </w:rPr>
        <w:t>c</w:t>
      </w:r>
      <w:r w:rsidRPr="00443629">
        <w:rPr>
          <w:szCs w:val="24"/>
          <w:lang w:val="fr-CH"/>
        </w:rPr>
        <w:t>)</w:t>
      </w:r>
      <w:r w:rsidRPr="00443629">
        <w:rPr>
          <w:szCs w:val="24"/>
          <w:lang w:val="fr-CH"/>
        </w:rPr>
        <w:tab/>
      </w:r>
      <w:r>
        <w:rPr>
          <w:szCs w:val="24"/>
          <w:lang w:val="fr-CH"/>
        </w:rPr>
        <w:t xml:space="preserve">que la </w:t>
      </w:r>
      <w:r w:rsidRPr="00443629">
        <w:rPr>
          <w:szCs w:val="24"/>
          <w:lang w:val="fr-CH"/>
        </w:rPr>
        <w:t>Recomm</w:t>
      </w:r>
      <w:r>
        <w:rPr>
          <w:szCs w:val="24"/>
          <w:lang w:val="fr-CH"/>
        </w:rPr>
        <w:t>a</w:t>
      </w:r>
      <w:r w:rsidRPr="00443629">
        <w:rPr>
          <w:szCs w:val="24"/>
          <w:lang w:val="fr-CH"/>
        </w:rPr>
        <w:t xml:space="preserve">ndation UIT-R </w:t>
      </w:r>
      <w:r w:rsidRPr="00443629">
        <w:rPr>
          <w:szCs w:val="24"/>
          <w:lang w:val="fr-CH" w:eastAsia="ja-JP"/>
        </w:rPr>
        <w:t>M.1854</w:t>
      </w:r>
      <w:r w:rsidRPr="00443629">
        <w:rPr>
          <w:szCs w:val="24"/>
          <w:lang w:val="fr-CH"/>
        </w:rPr>
        <w:t xml:space="preserve"> </w:t>
      </w:r>
      <w:r>
        <w:rPr>
          <w:szCs w:val="24"/>
          <w:lang w:val="fr-CH"/>
        </w:rPr>
        <w:t>donne des renseignements sur l'utilisation de systèmes du service mobile par satellite en cas de catastrophes naturelles et de situations d'urgence analogues pour les opérations d'alerte et de secours</w:t>
      </w:r>
      <w:r w:rsidRPr="00443629">
        <w:rPr>
          <w:szCs w:val="24"/>
          <w:lang w:val="fr-CH"/>
        </w:rPr>
        <w:t>;</w:t>
      </w:r>
    </w:p>
    <w:p w:rsidR="00724BFD" w:rsidRPr="00443629" w:rsidRDefault="00724BFD" w:rsidP="00724BFD">
      <w:pPr>
        <w:rPr>
          <w:lang w:val="fr-CH" w:eastAsia="ja-JP"/>
        </w:rPr>
      </w:pPr>
      <w:r w:rsidRPr="00443629">
        <w:rPr>
          <w:lang w:val="fr-CH" w:eastAsia="ja-JP"/>
        </w:rPr>
        <w:t>d</w:t>
      </w:r>
      <w:r w:rsidRPr="00443629">
        <w:rPr>
          <w:lang w:val="fr-CH"/>
        </w:rPr>
        <w:t>)</w:t>
      </w:r>
      <w:r w:rsidRPr="00443629">
        <w:rPr>
          <w:lang w:val="fr-CH"/>
        </w:rPr>
        <w:tab/>
      </w:r>
      <w:r>
        <w:rPr>
          <w:lang w:val="fr-CH"/>
        </w:rPr>
        <w:t xml:space="preserve">les activités menées par le Bureau de développement des télécommunications </w:t>
      </w:r>
      <w:r w:rsidRPr="00443629">
        <w:rPr>
          <w:lang w:val="fr-CH"/>
        </w:rPr>
        <w:t xml:space="preserve">(BDT) </w:t>
      </w:r>
      <w:r>
        <w:rPr>
          <w:lang w:val="fr-CH"/>
        </w:rPr>
        <w:t>en tant que coordonnateur, pour les</w:t>
      </w:r>
      <w:r w:rsidRPr="005A0981">
        <w:rPr>
          <w:lang w:val="fr-CH"/>
        </w:rPr>
        <w:t xml:space="preserve"> </w:t>
      </w:r>
      <w:r>
        <w:rPr>
          <w:lang w:val="fr-CH"/>
        </w:rPr>
        <w:t>s</w:t>
      </w:r>
      <w:r w:rsidRPr="005A0981">
        <w:rPr>
          <w:lang w:val="fr-CH"/>
        </w:rPr>
        <w:t>ecr</w:t>
      </w:r>
      <w:r>
        <w:rPr>
          <w:lang w:val="fr-CH"/>
        </w:rPr>
        <w:t>é</w:t>
      </w:r>
      <w:r w:rsidRPr="005A0981">
        <w:rPr>
          <w:lang w:val="fr-CH"/>
        </w:rPr>
        <w:t>tariats</w:t>
      </w:r>
      <w:r>
        <w:rPr>
          <w:lang w:val="fr-CH"/>
        </w:rPr>
        <w:t xml:space="preserve"> de l'UIT, de la gestion et de l'exploitation sur le terrain des télécommunications par satellite en cas de catastrophe et dans des situations d'urgence</w:t>
      </w:r>
      <w:r w:rsidRPr="00443629">
        <w:rPr>
          <w:lang w:val="fr-CH"/>
        </w:rPr>
        <w:t xml:space="preserve">, </w:t>
      </w:r>
    </w:p>
    <w:p w:rsidR="00724BFD" w:rsidRPr="00443629" w:rsidRDefault="00724BFD" w:rsidP="00724BFD">
      <w:pPr>
        <w:pStyle w:val="Call"/>
        <w:rPr>
          <w:lang w:val="fr-CH"/>
        </w:rPr>
      </w:pPr>
      <w:r w:rsidRPr="00443629">
        <w:rPr>
          <w:lang w:val="fr-CH"/>
        </w:rPr>
        <w:t>recomm</w:t>
      </w:r>
      <w:r>
        <w:rPr>
          <w:lang w:val="fr-CH"/>
        </w:rPr>
        <w:t>ande</w:t>
      </w:r>
    </w:p>
    <w:p w:rsidR="00724BFD" w:rsidRDefault="00724BFD" w:rsidP="002B2270">
      <w:pPr>
        <w:rPr>
          <w:lang w:val="fr-CH"/>
        </w:rPr>
      </w:pPr>
      <w:r w:rsidRPr="00443629">
        <w:rPr>
          <w:b/>
          <w:lang w:val="fr-CH" w:eastAsia="ja-JP"/>
        </w:rPr>
        <w:t>1</w:t>
      </w:r>
      <w:r w:rsidRPr="00443629">
        <w:rPr>
          <w:lang w:val="fr-CH"/>
        </w:rPr>
        <w:tab/>
      </w:r>
      <w:r>
        <w:rPr>
          <w:lang w:val="fr-CH"/>
        </w:rPr>
        <w:t>que les</w:t>
      </w:r>
      <w:r w:rsidRPr="00443629">
        <w:rPr>
          <w:lang w:val="fr-CH"/>
        </w:rPr>
        <w:t xml:space="preserve"> administrations </w:t>
      </w:r>
      <w:r>
        <w:rPr>
          <w:lang w:val="fr-CH"/>
        </w:rPr>
        <w:t xml:space="preserve">soient encouragées à envisager l'utilisation des bandes ou des gammes de fréquences mondiales ou régionales identifiées dans le Tableau 1 pour les opérations de secours en cas d'urgence et de catastrophe lors de leur planification nationale et à communiquer ces renseignements au Bureau des radiocommunications lors de la mise en </w:t>
      </w:r>
      <w:proofErr w:type="spellStart"/>
      <w:r>
        <w:rPr>
          <w:lang w:val="fr-CH"/>
        </w:rPr>
        <w:t>oeuvre</w:t>
      </w:r>
      <w:proofErr w:type="spellEnd"/>
      <w:r>
        <w:rPr>
          <w:lang w:val="fr-CH"/>
        </w:rPr>
        <w:t xml:space="preserve"> de la </w:t>
      </w:r>
      <w:r w:rsidRPr="00443629">
        <w:rPr>
          <w:lang w:val="fr-CH"/>
        </w:rPr>
        <w:t>R</w:t>
      </w:r>
      <w:r>
        <w:rPr>
          <w:lang w:val="fr-CH"/>
        </w:rPr>
        <w:t>é</w:t>
      </w:r>
      <w:r w:rsidRPr="00443629">
        <w:rPr>
          <w:lang w:val="fr-CH"/>
        </w:rPr>
        <w:t>solution 647 (</w:t>
      </w:r>
      <w:r>
        <w:rPr>
          <w:lang w:val="fr-CH"/>
        </w:rPr>
        <w:t>CMR</w:t>
      </w:r>
      <w:r w:rsidRPr="00443629">
        <w:rPr>
          <w:lang w:val="fr-CH"/>
        </w:rPr>
        <w:t>-07);</w:t>
      </w:r>
    </w:p>
    <w:p w:rsidR="00724BFD" w:rsidRPr="00443629" w:rsidRDefault="00724BFD" w:rsidP="00724BFD">
      <w:pPr>
        <w:pStyle w:val="TableNo"/>
        <w:rPr>
          <w:vertAlign w:val="superscript"/>
          <w:lang w:val="fr-CH" w:eastAsia="ja-JP"/>
        </w:rPr>
      </w:pPr>
      <w:r w:rsidRPr="00443629">
        <w:rPr>
          <w:lang w:val="fr-CH" w:eastAsia="ja-JP"/>
        </w:rPr>
        <w:lastRenderedPageBreak/>
        <w:t>TABLE</w:t>
      </w:r>
      <w:r>
        <w:rPr>
          <w:lang w:val="fr-CH" w:eastAsia="ja-JP"/>
        </w:rPr>
        <w:t>AU</w:t>
      </w:r>
      <w:r w:rsidRPr="00443629">
        <w:rPr>
          <w:lang w:val="fr-CH" w:eastAsia="ja-JP"/>
        </w:rPr>
        <w:t xml:space="preserve"> 1</w:t>
      </w:r>
      <w:r w:rsidRPr="00443629">
        <w:rPr>
          <w:vertAlign w:val="superscript"/>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2041"/>
        <w:gridCol w:w="1985"/>
        <w:gridCol w:w="1984"/>
        <w:gridCol w:w="1701"/>
      </w:tblGrid>
      <w:tr w:rsidR="00724BFD" w:rsidRPr="00724BFD" w:rsidTr="00724BFD">
        <w:trPr>
          <w:jc w:val="center"/>
        </w:trPr>
        <w:tc>
          <w:tcPr>
            <w:tcW w:w="1928" w:type="dxa"/>
            <w:vMerge w:val="restart"/>
            <w:shd w:val="clear" w:color="auto" w:fill="auto"/>
            <w:vAlign w:val="center"/>
          </w:tcPr>
          <w:p w:rsidR="00724BFD" w:rsidRPr="00724BFD" w:rsidRDefault="00724BFD" w:rsidP="00724BFD">
            <w:pPr>
              <w:pStyle w:val="Tablehead"/>
            </w:pPr>
            <w:r w:rsidRPr="00724BFD">
              <w:t>Fréquences (GHz)</w:t>
            </w:r>
          </w:p>
        </w:tc>
        <w:tc>
          <w:tcPr>
            <w:tcW w:w="6010" w:type="dxa"/>
            <w:gridSpan w:val="3"/>
            <w:shd w:val="clear" w:color="auto" w:fill="auto"/>
            <w:vAlign w:val="center"/>
          </w:tcPr>
          <w:p w:rsidR="00724BFD" w:rsidRPr="00724BFD" w:rsidRDefault="00724BFD" w:rsidP="00724BFD">
            <w:pPr>
              <w:pStyle w:val="Tablehead"/>
            </w:pPr>
            <w:r w:rsidRPr="00724BFD">
              <w:t>Attribution de fréquences</w:t>
            </w:r>
          </w:p>
        </w:tc>
        <w:tc>
          <w:tcPr>
            <w:tcW w:w="1701" w:type="dxa"/>
            <w:vMerge w:val="restart"/>
            <w:shd w:val="clear" w:color="auto" w:fill="auto"/>
            <w:vAlign w:val="center"/>
          </w:tcPr>
          <w:p w:rsidR="00724BFD" w:rsidRPr="00724BFD" w:rsidRDefault="00724BFD" w:rsidP="00724BFD">
            <w:pPr>
              <w:pStyle w:val="Tablehead"/>
            </w:pPr>
            <w:r w:rsidRPr="00724BFD">
              <w:t>Nombre</w:t>
            </w:r>
            <w:r w:rsidRPr="00724BFD">
              <w:br/>
              <w:t>de réseaux</w:t>
            </w:r>
            <w:r w:rsidRPr="00724BFD">
              <w:br/>
              <w:t>(en 2009)</w:t>
            </w:r>
            <w:r w:rsidRPr="00E11C28">
              <w:rPr>
                <w:rFonts w:ascii="Times New Roman Bold" w:hAnsi="Times New Roman Bold" w:cs="Times New Roman Bold"/>
                <w:vertAlign w:val="superscript"/>
              </w:rPr>
              <w:t>(1)</w:t>
            </w:r>
          </w:p>
        </w:tc>
      </w:tr>
      <w:tr w:rsidR="00724BFD" w:rsidRPr="00724BFD" w:rsidTr="00724BFD">
        <w:trPr>
          <w:jc w:val="center"/>
        </w:trPr>
        <w:tc>
          <w:tcPr>
            <w:tcW w:w="1928" w:type="dxa"/>
            <w:vMerge/>
            <w:shd w:val="clear" w:color="auto" w:fill="auto"/>
            <w:vAlign w:val="center"/>
          </w:tcPr>
          <w:p w:rsidR="00724BFD" w:rsidRPr="00724BFD" w:rsidRDefault="00724BFD" w:rsidP="00724BFD">
            <w:pPr>
              <w:pStyle w:val="Tablehead"/>
              <w:rPr>
                <w:szCs w:val="22"/>
              </w:rPr>
            </w:pPr>
          </w:p>
        </w:tc>
        <w:tc>
          <w:tcPr>
            <w:tcW w:w="2041" w:type="dxa"/>
            <w:shd w:val="clear" w:color="auto" w:fill="auto"/>
            <w:vAlign w:val="center"/>
          </w:tcPr>
          <w:p w:rsidR="00724BFD" w:rsidRPr="00724BFD" w:rsidRDefault="00724BFD" w:rsidP="00724BFD">
            <w:pPr>
              <w:pStyle w:val="Tablehead"/>
              <w:rPr>
                <w:szCs w:val="22"/>
              </w:rPr>
            </w:pPr>
            <w:r w:rsidRPr="00724BFD">
              <w:rPr>
                <w:szCs w:val="22"/>
              </w:rPr>
              <w:t>Région 1</w:t>
            </w:r>
          </w:p>
        </w:tc>
        <w:tc>
          <w:tcPr>
            <w:tcW w:w="1985" w:type="dxa"/>
            <w:shd w:val="clear" w:color="auto" w:fill="auto"/>
            <w:vAlign w:val="center"/>
          </w:tcPr>
          <w:p w:rsidR="00724BFD" w:rsidRPr="00724BFD" w:rsidRDefault="00724BFD" w:rsidP="00724BFD">
            <w:pPr>
              <w:pStyle w:val="Tablehead"/>
              <w:rPr>
                <w:szCs w:val="22"/>
              </w:rPr>
            </w:pPr>
            <w:r w:rsidRPr="00724BFD">
              <w:rPr>
                <w:szCs w:val="22"/>
              </w:rPr>
              <w:t>Région 2</w:t>
            </w:r>
          </w:p>
        </w:tc>
        <w:tc>
          <w:tcPr>
            <w:tcW w:w="1984" w:type="dxa"/>
            <w:shd w:val="clear" w:color="auto" w:fill="auto"/>
            <w:vAlign w:val="center"/>
          </w:tcPr>
          <w:p w:rsidR="00724BFD" w:rsidRPr="00724BFD" w:rsidRDefault="00724BFD" w:rsidP="00724BFD">
            <w:pPr>
              <w:pStyle w:val="Tablehead"/>
              <w:rPr>
                <w:szCs w:val="22"/>
              </w:rPr>
            </w:pPr>
            <w:r w:rsidRPr="00724BFD">
              <w:rPr>
                <w:szCs w:val="22"/>
              </w:rPr>
              <w:t>Région 3</w:t>
            </w:r>
          </w:p>
        </w:tc>
        <w:tc>
          <w:tcPr>
            <w:tcW w:w="1701" w:type="dxa"/>
            <w:vMerge/>
            <w:shd w:val="clear" w:color="auto" w:fill="auto"/>
            <w:vAlign w:val="center"/>
          </w:tcPr>
          <w:p w:rsidR="00724BFD" w:rsidRPr="00724BFD" w:rsidRDefault="00724BFD" w:rsidP="00724BFD">
            <w:pPr>
              <w:pStyle w:val="Tablehead"/>
              <w:rPr>
                <w:szCs w:val="21"/>
              </w:rPr>
            </w:pPr>
          </w:p>
        </w:tc>
      </w:tr>
      <w:tr w:rsidR="00724BFD" w:rsidRPr="00F70626" w:rsidTr="00724BFD">
        <w:trPr>
          <w:jc w:val="center"/>
        </w:trPr>
        <w:tc>
          <w:tcPr>
            <w:tcW w:w="1928" w:type="dxa"/>
            <w:vAlign w:val="center"/>
          </w:tcPr>
          <w:p w:rsidR="00724BFD" w:rsidRPr="00F70626" w:rsidRDefault="00724BFD" w:rsidP="00724BFD">
            <w:pPr>
              <w:pStyle w:val="Tabletext"/>
              <w:jc w:val="center"/>
              <w:rPr>
                <w:lang w:val="fr-CH"/>
              </w:rPr>
            </w:pPr>
            <w:r w:rsidRPr="00F70626">
              <w:rPr>
                <w:lang w:val="fr-CH"/>
              </w:rPr>
              <w:t>3,4-4,2</w:t>
            </w:r>
          </w:p>
        </w:tc>
        <w:tc>
          <w:tcPr>
            <w:tcW w:w="2041"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985"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984"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701" w:type="dxa"/>
            <w:vMerge w:val="restart"/>
            <w:vAlign w:val="center"/>
          </w:tcPr>
          <w:p w:rsidR="00724BFD" w:rsidRPr="00F70626" w:rsidRDefault="00724BFD" w:rsidP="00724BFD">
            <w:pPr>
              <w:pStyle w:val="Tabletext"/>
              <w:jc w:val="center"/>
              <w:rPr>
                <w:lang w:val="fr-CH"/>
              </w:rPr>
            </w:pPr>
            <w:r w:rsidRPr="00F70626">
              <w:rPr>
                <w:lang w:val="fr-CH"/>
              </w:rPr>
              <w:t>Environ 160</w:t>
            </w:r>
          </w:p>
        </w:tc>
      </w:tr>
      <w:tr w:rsidR="00724BFD" w:rsidRPr="00F70626" w:rsidTr="00724BFD">
        <w:trPr>
          <w:jc w:val="center"/>
        </w:trPr>
        <w:tc>
          <w:tcPr>
            <w:tcW w:w="1928" w:type="dxa"/>
            <w:vAlign w:val="center"/>
          </w:tcPr>
          <w:p w:rsidR="00724BFD" w:rsidRPr="00F70626" w:rsidRDefault="00724BFD" w:rsidP="00724BFD">
            <w:pPr>
              <w:pStyle w:val="Tabletext"/>
              <w:jc w:val="center"/>
              <w:rPr>
                <w:lang w:val="fr-CH"/>
              </w:rPr>
            </w:pPr>
            <w:r w:rsidRPr="00F70626">
              <w:rPr>
                <w:lang w:val="fr-CH"/>
              </w:rPr>
              <w:t>5,725-5,85</w:t>
            </w:r>
          </w:p>
        </w:tc>
        <w:tc>
          <w:tcPr>
            <w:tcW w:w="2041" w:type="dxa"/>
            <w:shd w:val="clear" w:color="auto" w:fill="auto"/>
            <w:vAlign w:val="center"/>
          </w:tcPr>
          <w:p w:rsidR="00724BFD" w:rsidRPr="00F70626" w:rsidRDefault="00724BFD" w:rsidP="00724BFD">
            <w:pPr>
              <w:pStyle w:val="Tabletext"/>
              <w:jc w:val="left"/>
              <w:rPr>
                <w:lang w:val="fr-CH"/>
              </w:rPr>
            </w:pPr>
            <w:r w:rsidRPr="00F70626">
              <w:rPr>
                <w:lang w:val="fr-CH"/>
              </w:rPr>
              <w:t>(Terre vers espace)</w:t>
            </w:r>
          </w:p>
        </w:tc>
        <w:tc>
          <w:tcPr>
            <w:tcW w:w="1985" w:type="dxa"/>
            <w:shd w:val="clear" w:color="auto" w:fill="auto"/>
            <w:vAlign w:val="center"/>
          </w:tcPr>
          <w:p w:rsidR="00724BFD" w:rsidRPr="00F70626" w:rsidRDefault="00724BFD" w:rsidP="00724BFD">
            <w:pPr>
              <w:pStyle w:val="Tabletext"/>
              <w:jc w:val="left"/>
              <w:rPr>
                <w:lang w:val="fr-CH"/>
              </w:rPr>
            </w:pPr>
          </w:p>
        </w:tc>
        <w:tc>
          <w:tcPr>
            <w:tcW w:w="1984" w:type="dxa"/>
            <w:shd w:val="clear" w:color="auto" w:fill="auto"/>
            <w:vAlign w:val="center"/>
          </w:tcPr>
          <w:p w:rsidR="00724BFD" w:rsidRPr="00F70626" w:rsidRDefault="00724BFD" w:rsidP="00724BFD">
            <w:pPr>
              <w:pStyle w:val="Tabletext"/>
              <w:jc w:val="left"/>
              <w:rPr>
                <w:lang w:val="fr-CH"/>
              </w:rPr>
            </w:pPr>
          </w:p>
        </w:tc>
        <w:tc>
          <w:tcPr>
            <w:tcW w:w="1701" w:type="dxa"/>
            <w:vMerge/>
            <w:vAlign w:val="center"/>
          </w:tcPr>
          <w:p w:rsidR="00724BFD" w:rsidRPr="00F70626" w:rsidRDefault="00724BFD" w:rsidP="00724BFD">
            <w:pPr>
              <w:pStyle w:val="Tabletext"/>
              <w:jc w:val="center"/>
              <w:rPr>
                <w:lang w:val="fr-CH"/>
              </w:rPr>
            </w:pPr>
          </w:p>
        </w:tc>
      </w:tr>
      <w:tr w:rsidR="00724BFD" w:rsidRPr="00F70626" w:rsidTr="00724BFD">
        <w:trPr>
          <w:jc w:val="center"/>
        </w:trPr>
        <w:tc>
          <w:tcPr>
            <w:tcW w:w="1928" w:type="dxa"/>
            <w:vAlign w:val="center"/>
          </w:tcPr>
          <w:p w:rsidR="00724BFD" w:rsidRPr="00F70626" w:rsidRDefault="00724BFD" w:rsidP="00724BFD">
            <w:pPr>
              <w:pStyle w:val="Tabletext"/>
              <w:jc w:val="center"/>
              <w:rPr>
                <w:lang w:val="fr-CH"/>
              </w:rPr>
            </w:pPr>
            <w:r w:rsidRPr="00F70626">
              <w:rPr>
                <w:lang w:val="fr-CH"/>
              </w:rPr>
              <w:t>5,85-6,7</w:t>
            </w:r>
          </w:p>
        </w:tc>
        <w:tc>
          <w:tcPr>
            <w:tcW w:w="2041" w:type="dxa"/>
            <w:shd w:val="clear" w:color="auto" w:fill="auto"/>
            <w:vAlign w:val="center"/>
          </w:tcPr>
          <w:p w:rsidR="00724BFD" w:rsidRPr="00F70626" w:rsidRDefault="00724BFD" w:rsidP="00724BFD">
            <w:pPr>
              <w:pStyle w:val="Tabletext"/>
              <w:jc w:val="left"/>
              <w:rPr>
                <w:lang w:val="fr-CH"/>
              </w:rPr>
            </w:pPr>
            <w:r w:rsidRPr="00F70626">
              <w:rPr>
                <w:lang w:val="fr-CH"/>
              </w:rPr>
              <w:t>(Terre vers espace)</w:t>
            </w:r>
          </w:p>
        </w:tc>
        <w:tc>
          <w:tcPr>
            <w:tcW w:w="1985" w:type="dxa"/>
            <w:shd w:val="clear" w:color="auto" w:fill="auto"/>
            <w:vAlign w:val="center"/>
          </w:tcPr>
          <w:p w:rsidR="00724BFD" w:rsidRPr="00F70626" w:rsidRDefault="00724BFD" w:rsidP="00724BFD">
            <w:pPr>
              <w:pStyle w:val="Tabletext"/>
              <w:jc w:val="left"/>
              <w:rPr>
                <w:lang w:val="fr-CH"/>
              </w:rPr>
            </w:pPr>
            <w:r w:rsidRPr="00F70626">
              <w:rPr>
                <w:lang w:val="fr-CH"/>
              </w:rPr>
              <w:t>(Terre vers espace)</w:t>
            </w:r>
          </w:p>
        </w:tc>
        <w:tc>
          <w:tcPr>
            <w:tcW w:w="1984" w:type="dxa"/>
            <w:shd w:val="clear" w:color="auto" w:fill="auto"/>
            <w:vAlign w:val="center"/>
          </w:tcPr>
          <w:p w:rsidR="00724BFD" w:rsidRPr="00F70626" w:rsidRDefault="00724BFD" w:rsidP="00724BFD">
            <w:pPr>
              <w:pStyle w:val="Tabletext"/>
              <w:jc w:val="left"/>
              <w:rPr>
                <w:lang w:val="fr-CH"/>
              </w:rPr>
            </w:pPr>
            <w:r w:rsidRPr="00F70626">
              <w:rPr>
                <w:lang w:val="fr-CH"/>
              </w:rPr>
              <w:t>(Terre vers espace)</w:t>
            </w:r>
          </w:p>
        </w:tc>
        <w:tc>
          <w:tcPr>
            <w:tcW w:w="1701" w:type="dxa"/>
            <w:vMerge/>
            <w:vAlign w:val="center"/>
          </w:tcPr>
          <w:p w:rsidR="00724BFD" w:rsidRPr="00F70626" w:rsidRDefault="00724BFD" w:rsidP="00724BFD">
            <w:pPr>
              <w:pStyle w:val="Tabletext"/>
              <w:jc w:val="center"/>
              <w:rPr>
                <w:lang w:val="fr-CH"/>
              </w:rPr>
            </w:pPr>
          </w:p>
        </w:tc>
      </w:tr>
      <w:tr w:rsidR="00724BFD" w:rsidRPr="00F70626" w:rsidTr="00724BFD">
        <w:trPr>
          <w:jc w:val="center"/>
        </w:trPr>
        <w:tc>
          <w:tcPr>
            <w:tcW w:w="1928" w:type="dxa"/>
            <w:vAlign w:val="center"/>
          </w:tcPr>
          <w:p w:rsidR="00724BFD" w:rsidRPr="00F70626" w:rsidRDefault="00724BFD" w:rsidP="00724BFD">
            <w:pPr>
              <w:pStyle w:val="Tabletext"/>
              <w:jc w:val="center"/>
              <w:rPr>
                <w:lang w:val="fr-CH"/>
              </w:rPr>
            </w:pPr>
            <w:r w:rsidRPr="00F70626">
              <w:rPr>
                <w:lang w:val="fr-CH"/>
              </w:rPr>
              <w:t>1</w:t>
            </w:r>
            <w:r w:rsidRPr="00F70626">
              <w:rPr>
                <w:lang w:val="fr-CH" w:eastAsia="ja-JP"/>
              </w:rPr>
              <w:t>0,95</w:t>
            </w:r>
            <w:r w:rsidRPr="00F70626">
              <w:rPr>
                <w:lang w:val="fr-CH"/>
              </w:rPr>
              <w:t>-1</w:t>
            </w:r>
            <w:r w:rsidRPr="00F70626">
              <w:rPr>
                <w:lang w:val="fr-CH" w:eastAsia="ja-JP"/>
              </w:rPr>
              <w:t>1</w:t>
            </w:r>
            <w:r w:rsidRPr="00F70626">
              <w:rPr>
                <w:lang w:val="fr-CH"/>
              </w:rPr>
              <w:t>,2</w:t>
            </w:r>
          </w:p>
        </w:tc>
        <w:tc>
          <w:tcPr>
            <w:tcW w:w="2041"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985"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984"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701" w:type="dxa"/>
            <w:vMerge w:val="restart"/>
            <w:vAlign w:val="center"/>
          </w:tcPr>
          <w:p w:rsidR="00724BFD" w:rsidRPr="00F70626" w:rsidRDefault="00724BFD" w:rsidP="00724BFD">
            <w:pPr>
              <w:pStyle w:val="Tabletext"/>
              <w:jc w:val="center"/>
              <w:rPr>
                <w:lang w:val="fr-CH"/>
              </w:rPr>
            </w:pPr>
            <w:r w:rsidRPr="00F70626">
              <w:rPr>
                <w:lang w:val="fr-CH"/>
              </w:rPr>
              <w:t>Environ 200</w:t>
            </w:r>
          </w:p>
        </w:tc>
      </w:tr>
      <w:tr w:rsidR="00724BFD" w:rsidRPr="00F70626" w:rsidTr="00724BFD">
        <w:trPr>
          <w:jc w:val="center"/>
        </w:trPr>
        <w:tc>
          <w:tcPr>
            <w:tcW w:w="1928" w:type="dxa"/>
            <w:vAlign w:val="center"/>
          </w:tcPr>
          <w:p w:rsidR="00724BFD" w:rsidRPr="00F70626" w:rsidRDefault="00724BFD" w:rsidP="00724BFD">
            <w:pPr>
              <w:pStyle w:val="Tabletext"/>
              <w:jc w:val="center"/>
              <w:rPr>
                <w:lang w:val="fr-CH" w:eastAsia="ja-JP"/>
              </w:rPr>
            </w:pPr>
            <w:r w:rsidRPr="00F70626">
              <w:rPr>
                <w:lang w:val="fr-CH" w:eastAsia="ja-JP"/>
              </w:rPr>
              <w:t>11,45</w:t>
            </w:r>
            <w:r w:rsidRPr="00F70626">
              <w:rPr>
                <w:lang w:val="fr-CH"/>
              </w:rPr>
              <w:t>-</w:t>
            </w:r>
            <w:r w:rsidRPr="00F70626">
              <w:rPr>
                <w:lang w:val="fr-CH" w:eastAsia="ja-JP"/>
              </w:rPr>
              <w:t>11,7</w:t>
            </w:r>
          </w:p>
        </w:tc>
        <w:tc>
          <w:tcPr>
            <w:tcW w:w="2041"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985"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984"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701" w:type="dxa"/>
            <w:vMerge/>
            <w:vAlign w:val="center"/>
          </w:tcPr>
          <w:p w:rsidR="00724BFD" w:rsidRPr="00F70626" w:rsidRDefault="00724BFD" w:rsidP="00724BFD">
            <w:pPr>
              <w:pStyle w:val="Tabletext"/>
              <w:jc w:val="center"/>
              <w:rPr>
                <w:lang w:val="fr-CH"/>
              </w:rPr>
            </w:pPr>
          </w:p>
        </w:tc>
      </w:tr>
      <w:tr w:rsidR="00724BFD" w:rsidRPr="00F70626" w:rsidTr="00724BFD">
        <w:trPr>
          <w:jc w:val="center"/>
        </w:trPr>
        <w:tc>
          <w:tcPr>
            <w:tcW w:w="1928" w:type="dxa"/>
            <w:vAlign w:val="center"/>
          </w:tcPr>
          <w:p w:rsidR="00724BFD" w:rsidRPr="00F70626" w:rsidRDefault="00724BFD" w:rsidP="00724BFD">
            <w:pPr>
              <w:pStyle w:val="Tabletext"/>
              <w:jc w:val="center"/>
              <w:rPr>
                <w:lang w:val="fr-CH" w:eastAsia="ja-JP"/>
              </w:rPr>
            </w:pPr>
            <w:r w:rsidRPr="00F70626">
              <w:rPr>
                <w:lang w:val="fr-CH" w:eastAsia="ja-JP"/>
              </w:rPr>
              <w:t>11,7</w:t>
            </w:r>
            <w:r w:rsidRPr="00F70626">
              <w:rPr>
                <w:lang w:val="fr-CH"/>
              </w:rPr>
              <w:t>-</w:t>
            </w:r>
            <w:r w:rsidRPr="00F70626">
              <w:rPr>
                <w:lang w:val="fr-CH" w:eastAsia="ja-JP"/>
              </w:rPr>
              <w:t>12,2</w:t>
            </w:r>
          </w:p>
        </w:tc>
        <w:tc>
          <w:tcPr>
            <w:tcW w:w="2041" w:type="dxa"/>
            <w:shd w:val="clear" w:color="auto" w:fill="auto"/>
            <w:vAlign w:val="center"/>
          </w:tcPr>
          <w:p w:rsidR="00724BFD" w:rsidRPr="00F70626" w:rsidRDefault="00724BFD" w:rsidP="00724BFD">
            <w:pPr>
              <w:pStyle w:val="Tabletext"/>
              <w:jc w:val="left"/>
              <w:rPr>
                <w:lang w:val="fr-CH"/>
              </w:rPr>
            </w:pPr>
          </w:p>
        </w:tc>
        <w:tc>
          <w:tcPr>
            <w:tcW w:w="1985"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984" w:type="dxa"/>
            <w:shd w:val="clear" w:color="auto" w:fill="auto"/>
            <w:vAlign w:val="center"/>
          </w:tcPr>
          <w:p w:rsidR="00724BFD" w:rsidRPr="00F70626" w:rsidRDefault="00724BFD" w:rsidP="00724BFD">
            <w:pPr>
              <w:pStyle w:val="Tabletext"/>
              <w:jc w:val="left"/>
              <w:rPr>
                <w:lang w:val="fr-CH"/>
              </w:rPr>
            </w:pPr>
          </w:p>
        </w:tc>
        <w:tc>
          <w:tcPr>
            <w:tcW w:w="1701" w:type="dxa"/>
            <w:vMerge/>
            <w:vAlign w:val="center"/>
          </w:tcPr>
          <w:p w:rsidR="00724BFD" w:rsidRPr="00F70626" w:rsidRDefault="00724BFD" w:rsidP="00724BFD">
            <w:pPr>
              <w:pStyle w:val="Tabletext"/>
              <w:jc w:val="center"/>
              <w:rPr>
                <w:lang w:val="fr-CH"/>
              </w:rPr>
            </w:pPr>
          </w:p>
        </w:tc>
      </w:tr>
      <w:tr w:rsidR="00724BFD" w:rsidRPr="00F70626" w:rsidTr="00724BFD">
        <w:trPr>
          <w:jc w:val="center"/>
        </w:trPr>
        <w:tc>
          <w:tcPr>
            <w:tcW w:w="1928" w:type="dxa"/>
            <w:vAlign w:val="center"/>
          </w:tcPr>
          <w:p w:rsidR="00724BFD" w:rsidRPr="00F70626" w:rsidRDefault="00724BFD" w:rsidP="00724BFD">
            <w:pPr>
              <w:pStyle w:val="Tabletext"/>
              <w:jc w:val="center"/>
              <w:rPr>
                <w:lang w:val="fr-CH"/>
              </w:rPr>
            </w:pPr>
            <w:r w:rsidRPr="00F70626">
              <w:rPr>
                <w:lang w:val="fr-CH"/>
              </w:rPr>
              <w:t>12,2-12,5</w:t>
            </w:r>
          </w:p>
        </w:tc>
        <w:tc>
          <w:tcPr>
            <w:tcW w:w="2041" w:type="dxa"/>
            <w:shd w:val="clear" w:color="auto" w:fill="auto"/>
            <w:vAlign w:val="center"/>
          </w:tcPr>
          <w:p w:rsidR="00724BFD" w:rsidRPr="00F70626" w:rsidRDefault="00724BFD" w:rsidP="00724BFD">
            <w:pPr>
              <w:pStyle w:val="Tabletext"/>
              <w:jc w:val="left"/>
              <w:rPr>
                <w:lang w:val="fr-CH"/>
              </w:rPr>
            </w:pPr>
          </w:p>
        </w:tc>
        <w:tc>
          <w:tcPr>
            <w:tcW w:w="1985" w:type="dxa"/>
            <w:shd w:val="clear" w:color="auto" w:fill="auto"/>
            <w:vAlign w:val="center"/>
          </w:tcPr>
          <w:p w:rsidR="00724BFD" w:rsidRPr="00F70626" w:rsidRDefault="00724BFD" w:rsidP="00724BFD">
            <w:pPr>
              <w:pStyle w:val="Tabletext"/>
              <w:jc w:val="left"/>
              <w:rPr>
                <w:lang w:val="fr-CH"/>
              </w:rPr>
            </w:pPr>
          </w:p>
        </w:tc>
        <w:tc>
          <w:tcPr>
            <w:tcW w:w="1984"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701" w:type="dxa"/>
            <w:vMerge/>
            <w:vAlign w:val="center"/>
          </w:tcPr>
          <w:p w:rsidR="00724BFD" w:rsidRPr="00F70626" w:rsidRDefault="00724BFD" w:rsidP="00724BFD">
            <w:pPr>
              <w:pStyle w:val="Tabletext"/>
              <w:jc w:val="center"/>
              <w:rPr>
                <w:lang w:val="fr-CH"/>
              </w:rPr>
            </w:pPr>
          </w:p>
        </w:tc>
      </w:tr>
      <w:tr w:rsidR="00724BFD" w:rsidRPr="00F70626" w:rsidTr="00724BFD">
        <w:trPr>
          <w:jc w:val="center"/>
        </w:trPr>
        <w:tc>
          <w:tcPr>
            <w:tcW w:w="1928" w:type="dxa"/>
            <w:vAlign w:val="center"/>
          </w:tcPr>
          <w:p w:rsidR="00724BFD" w:rsidRPr="00F70626" w:rsidRDefault="00724BFD" w:rsidP="00724BFD">
            <w:pPr>
              <w:pStyle w:val="Tabletext"/>
              <w:jc w:val="center"/>
              <w:rPr>
                <w:lang w:val="fr-CH"/>
              </w:rPr>
            </w:pPr>
            <w:r w:rsidRPr="00F70626">
              <w:rPr>
                <w:lang w:val="fr-CH"/>
              </w:rPr>
              <w:t>12,5-12,75</w:t>
            </w:r>
          </w:p>
        </w:tc>
        <w:tc>
          <w:tcPr>
            <w:tcW w:w="2041"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985" w:type="dxa"/>
            <w:shd w:val="clear" w:color="auto" w:fill="auto"/>
            <w:vAlign w:val="center"/>
          </w:tcPr>
          <w:p w:rsidR="00724BFD" w:rsidRPr="00F70626" w:rsidRDefault="00724BFD" w:rsidP="00724BFD">
            <w:pPr>
              <w:pStyle w:val="Tabletext"/>
              <w:jc w:val="left"/>
              <w:rPr>
                <w:lang w:val="fr-CH"/>
              </w:rPr>
            </w:pPr>
          </w:p>
        </w:tc>
        <w:tc>
          <w:tcPr>
            <w:tcW w:w="1984"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701" w:type="dxa"/>
            <w:vMerge/>
            <w:vAlign w:val="center"/>
          </w:tcPr>
          <w:p w:rsidR="00724BFD" w:rsidRPr="00F70626" w:rsidRDefault="00724BFD" w:rsidP="00724BFD">
            <w:pPr>
              <w:pStyle w:val="Tabletext"/>
              <w:jc w:val="center"/>
              <w:rPr>
                <w:lang w:val="fr-CH"/>
              </w:rPr>
            </w:pPr>
          </w:p>
        </w:tc>
      </w:tr>
      <w:tr w:rsidR="00724BFD" w:rsidRPr="00F70626" w:rsidTr="00724BFD">
        <w:trPr>
          <w:jc w:val="center"/>
        </w:trPr>
        <w:tc>
          <w:tcPr>
            <w:tcW w:w="1928" w:type="dxa"/>
            <w:vAlign w:val="center"/>
          </w:tcPr>
          <w:p w:rsidR="00724BFD" w:rsidRPr="00F70626" w:rsidRDefault="00724BFD" w:rsidP="00724BFD">
            <w:pPr>
              <w:pStyle w:val="Tabletext"/>
              <w:jc w:val="center"/>
              <w:rPr>
                <w:lang w:val="fr-CH" w:eastAsia="ja-JP"/>
              </w:rPr>
            </w:pPr>
            <w:r w:rsidRPr="00F70626">
              <w:rPr>
                <w:lang w:val="fr-CH"/>
              </w:rPr>
              <w:t>13,75-14,</w:t>
            </w:r>
            <w:r w:rsidRPr="00F70626">
              <w:rPr>
                <w:lang w:val="fr-CH" w:eastAsia="ja-JP"/>
              </w:rPr>
              <w:t>5</w:t>
            </w:r>
          </w:p>
        </w:tc>
        <w:tc>
          <w:tcPr>
            <w:tcW w:w="2041" w:type="dxa"/>
            <w:shd w:val="clear" w:color="auto" w:fill="auto"/>
            <w:vAlign w:val="center"/>
          </w:tcPr>
          <w:p w:rsidR="00724BFD" w:rsidRPr="00F70626" w:rsidRDefault="00724BFD" w:rsidP="00724BFD">
            <w:pPr>
              <w:pStyle w:val="Tabletext"/>
              <w:jc w:val="left"/>
              <w:rPr>
                <w:lang w:val="fr-CH"/>
              </w:rPr>
            </w:pPr>
            <w:r w:rsidRPr="00F70626">
              <w:rPr>
                <w:lang w:val="fr-CH"/>
              </w:rPr>
              <w:t>(Terre vers espace)</w:t>
            </w:r>
          </w:p>
        </w:tc>
        <w:tc>
          <w:tcPr>
            <w:tcW w:w="1985" w:type="dxa"/>
            <w:shd w:val="clear" w:color="auto" w:fill="auto"/>
            <w:vAlign w:val="center"/>
          </w:tcPr>
          <w:p w:rsidR="00724BFD" w:rsidRPr="00F70626" w:rsidRDefault="00724BFD" w:rsidP="00724BFD">
            <w:pPr>
              <w:pStyle w:val="Tabletext"/>
              <w:jc w:val="left"/>
              <w:rPr>
                <w:lang w:val="fr-CH"/>
              </w:rPr>
            </w:pPr>
            <w:r w:rsidRPr="00F70626">
              <w:rPr>
                <w:lang w:val="fr-CH"/>
              </w:rPr>
              <w:t>(Terre vers espace)</w:t>
            </w:r>
          </w:p>
        </w:tc>
        <w:tc>
          <w:tcPr>
            <w:tcW w:w="1984" w:type="dxa"/>
            <w:shd w:val="clear" w:color="auto" w:fill="auto"/>
            <w:vAlign w:val="center"/>
          </w:tcPr>
          <w:p w:rsidR="00724BFD" w:rsidRPr="00F70626" w:rsidRDefault="00724BFD" w:rsidP="00724BFD">
            <w:pPr>
              <w:pStyle w:val="Tabletext"/>
              <w:jc w:val="left"/>
              <w:rPr>
                <w:lang w:val="fr-CH"/>
              </w:rPr>
            </w:pPr>
            <w:r w:rsidRPr="00F70626">
              <w:rPr>
                <w:lang w:val="fr-CH"/>
              </w:rPr>
              <w:t>(Terre vers espace)</w:t>
            </w:r>
          </w:p>
        </w:tc>
        <w:tc>
          <w:tcPr>
            <w:tcW w:w="1701" w:type="dxa"/>
            <w:vMerge/>
            <w:vAlign w:val="center"/>
          </w:tcPr>
          <w:p w:rsidR="00724BFD" w:rsidRPr="00F70626" w:rsidRDefault="00724BFD" w:rsidP="00724BFD">
            <w:pPr>
              <w:pStyle w:val="Tabletext"/>
              <w:jc w:val="center"/>
              <w:rPr>
                <w:lang w:val="fr-CH"/>
              </w:rPr>
            </w:pPr>
          </w:p>
        </w:tc>
      </w:tr>
      <w:tr w:rsidR="00724BFD" w:rsidRPr="00F70626" w:rsidTr="00724BFD">
        <w:trPr>
          <w:jc w:val="center"/>
        </w:trPr>
        <w:tc>
          <w:tcPr>
            <w:tcW w:w="1928" w:type="dxa"/>
            <w:vAlign w:val="center"/>
          </w:tcPr>
          <w:p w:rsidR="00724BFD" w:rsidRPr="00F70626" w:rsidRDefault="00724BFD" w:rsidP="00724BFD">
            <w:pPr>
              <w:pStyle w:val="Tabletext"/>
              <w:jc w:val="center"/>
              <w:rPr>
                <w:lang w:val="fr-CH" w:eastAsia="ja-JP"/>
              </w:rPr>
            </w:pPr>
            <w:r w:rsidRPr="00F70626">
              <w:rPr>
                <w:lang w:val="fr-CH" w:eastAsia="ja-JP"/>
              </w:rPr>
              <w:t>17,7</w:t>
            </w:r>
            <w:r w:rsidRPr="00F70626">
              <w:rPr>
                <w:lang w:val="fr-CH"/>
              </w:rPr>
              <w:t>-</w:t>
            </w:r>
            <w:r w:rsidRPr="00F70626">
              <w:rPr>
                <w:lang w:val="fr-CH" w:eastAsia="ja-JP"/>
              </w:rPr>
              <w:t>21,2</w:t>
            </w:r>
          </w:p>
        </w:tc>
        <w:tc>
          <w:tcPr>
            <w:tcW w:w="2041"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985"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984" w:type="dxa"/>
            <w:shd w:val="clear" w:color="auto" w:fill="auto"/>
            <w:vAlign w:val="center"/>
          </w:tcPr>
          <w:p w:rsidR="00724BFD" w:rsidRPr="00F70626" w:rsidRDefault="00724BFD" w:rsidP="00724BFD">
            <w:pPr>
              <w:pStyle w:val="Tabletext"/>
              <w:jc w:val="left"/>
              <w:rPr>
                <w:lang w:val="fr-CH"/>
              </w:rPr>
            </w:pPr>
            <w:r w:rsidRPr="00F70626">
              <w:rPr>
                <w:lang w:val="fr-CH"/>
              </w:rPr>
              <w:t>(espace vers Terre)</w:t>
            </w:r>
          </w:p>
        </w:tc>
        <w:tc>
          <w:tcPr>
            <w:tcW w:w="1701" w:type="dxa"/>
            <w:vMerge w:val="restart"/>
            <w:vAlign w:val="center"/>
          </w:tcPr>
          <w:p w:rsidR="00724BFD" w:rsidRPr="00F70626" w:rsidRDefault="00724BFD" w:rsidP="00724BFD">
            <w:pPr>
              <w:pStyle w:val="Tabletext"/>
              <w:jc w:val="center"/>
              <w:rPr>
                <w:lang w:val="fr-CH"/>
              </w:rPr>
            </w:pPr>
            <w:r w:rsidRPr="00F70626">
              <w:rPr>
                <w:lang w:val="fr-CH"/>
              </w:rPr>
              <w:t>Environ 30</w:t>
            </w:r>
          </w:p>
        </w:tc>
      </w:tr>
      <w:tr w:rsidR="00724BFD" w:rsidRPr="00F70626" w:rsidTr="00E11C28">
        <w:trPr>
          <w:jc w:val="center"/>
        </w:trPr>
        <w:tc>
          <w:tcPr>
            <w:tcW w:w="1928" w:type="dxa"/>
            <w:tcBorders>
              <w:bottom w:val="single" w:sz="4" w:space="0" w:color="auto"/>
            </w:tcBorders>
            <w:vAlign w:val="center"/>
          </w:tcPr>
          <w:p w:rsidR="00724BFD" w:rsidRPr="00F70626" w:rsidRDefault="00724BFD" w:rsidP="00724BFD">
            <w:pPr>
              <w:pStyle w:val="Tabletext"/>
              <w:jc w:val="center"/>
              <w:rPr>
                <w:lang w:val="fr-CH" w:eastAsia="ja-JP"/>
              </w:rPr>
            </w:pPr>
            <w:r w:rsidRPr="00F70626">
              <w:rPr>
                <w:lang w:val="fr-CH" w:eastAsia="ja-JP"/>
              </w:rPr>
              <w:t>27,5</w:t>
            </w:r>
            <w:r w:rsidRPr="00F70626">
              <w:rPr>
                <w:lang w:val="fr-CH"/>
              </w:rPr>
              <w:t>-</w:t>
            </w:r>
            <w:r w:rsidRPr="00F70626">
              <w:rPr>
                <w:lang w:val="fr-CH" w:eastAsia="ja-JP"/>
              </w:rPr>
              <w:t>31</w:t>
            </w:r>
          </w:p>
        </w:tc>
        <w:tc>
          <w:tcPr>
            <w:tcW w:w="2041" w:type="dxa"/>
            <w:tcBorders>
              <w:bottom w:val="single" w:sz="4" w:space="0" w:color="auto"/>
            </w:tcBorders>
            <w:shd w:val="clear" w:color="auto" w:fill="auto"/>
            <w:vAlign w:val="center"/>
          </w:tcPr>
          <w:p w:rsidR="00724BFD" w:rsidRPr="00F70626" w:rsidRDefault="00724BFD" w:rsidP="00724BFD">
            <w:pPr>
              <w:pStyle w:val="Tabletext"/>
              <w:jc w:val="left"/>
              <w:rPr>
                <w:lang w:val="fr-CH"/>
              </w:rPr>
            </w:pPr>
            <w:r w:rsidRPr="00F70626">
              <w:rPr>
                <w:lang w:val="fr-CH"/>
              </w:rPr>
              <w:t>(Terre vers espace)</w:t>
            </w:r>
          </w:p>
        </w:tc>
        <w:tc>
          <w:tcPr>
            <w:tcW w:w="1985" w:type="dxa"/>
            <w:tcBorders>
              <w:bottom w:val="single" w:sz="4" w:space="0" w:color="auto"/>
            </w:tcBorders>
            <w:shd w:val="clear" w:color="auto" w:fill="auto"/>
            <w:vAlign w:val="center"/>
          </w:tcPr>
          <w:p w:rsidR="00724BFD" w:rsidRPr="00F70626" w:rsidRDefault="00724BFD" w:rsidP="00724BFD">
            <w:pPr>
              <w:pStyle w:val="Tabletext"/>
              <w:jc w:val="left"/>
              <w:rPr>
                <w:lang w:val="fr-CH"/>
              </w:rPr>
            </w:pPr>
            <w:r w:rsidRPr="00F70626">
              <w:rPr>
                <w:lang w:val="fr-CH"/>
              </w:rPr>
              <w:t>(Terre vers espace)</w:t>
            </w:r>
          </w:p>
        </w:tc>
        <w:tc>
          <w:tcPr>
            <w:tcW w:w="1984" w:type="dxa"/>
            <w:tcBorders>
              <w:bottom w:val="single" w:sz="4" w:space="0" w:color="auto"/>
            </w:tcBorders>
            <w:shd w:val="clear" w:color="auto" w:fill="auto"/>
            <w:vAlign w:val="center"/>
          </w:tcPr>
          <w:p w:rsidR="00724BFD" w:rsidRPr="00F70626" w:rsidRDefault="00724BFD" w:rsidP="00724BFD">
            <w:pPr>
              <w:pStyle w:val="Tabletext"/>
              <w:jc w:val="left"/>
              <w:rPr>
                <w:lang w:val="fr-CH"/>
              </w:rPr>
            </w:pPr>
            <w:r w:rsidRPr="00F70626">
              <w:rPr>
                <w:lang w:val="fr-CH"/>
              </w:rPr>
              <w:t>(Terre vers espace)</w:t>
            </w:r>
          </w:p>
        </w:tc>
        <w:tc>
          <w:tcPr>
            <w:tcW w:w="1701" w:type="dxa"/>
            <w:vMerge/>
            <w:tcBorders>
              <w:bottom w:val="single" w:sz="4" w:space="0" w:color="auto"/>
            </w:tcBorders>
            <w:vAlign w:val="center"/>
          </w:tcPr>
          <w:p w:rsidR="00724BFD" w:rsidRPr="00F70626" w:rsidRDefault="00724BFD" w:rsidP="00724BFD">
            <w:pPr>
              <w:pStyle w:val="Tabletext"/>
              <w:jc w:val="left"/>
              <w:rPr>
                <w:sz w:val="21"/>
                <w:szCs w:val="21"/>
                <w:lang w:val="fr-CH"/>
              </w:rPr>
            </w:pPr>
          </w:p>
        </w:tc>
      </w:tr>
      <w:tr w:rsidR="00724BFD" w:rsidRPr="00443629" w:rsidTr="00E11C28">
        <w:trPr>
          <w:jc w:val="center"/>
        </w:trPr>
        <w:tc>
          <w:tcPr>
            <w:tcW w:w="9639" w:type="dxa"/>
            <w:gridSpan w:val="5"/>
            <w:tcBorders>
              <w:left w:val="nil"/>
              <w:bottom w:val="nil"/>
              <w:right w:val="nil"/>
            </w:tcBorders>
            <w:vAlign w:val="center"/>
          </w:tcPr>
          <w:p w:rsidR="00724BFD" w:rsidRPr="00724BFD" w:rsidRDefault="00724BFD" w:rsidP="00E11C28">
            <w:pPr>
              <w:pStyle w:val="Tabletext"/>
            </w:pPr>
            <w:r w:rsidRPr="00724BFD">
              <w:t>*</w:t>
            </w:r>
            <w:r w:rsidRPr="00724BFD">
              <w:tab/>
              <w:t>D'autres bandes de fréquences du SFS pourront également être utilisées dans l'avenir.</w:t>
            </w:r>
          </w:p>
          <w:p w:rsidR="00724BFD" w:rsidRPr="00724BFD" w:rsidRDefault="00724BFD" w:rsidP="00E11C28">
            <w:pPr>
              <w:pStyle w:val="Tabletext"/>
              <w:ind w:left="284" w:hanging="284"/>
              <w:rPr>
                <w:szCs w:val="21"/>
              </w:rPr>
            </w:pPr>
            <w:r w:rsidRPr="00E11C28">
              <w:rPr>
                <w:vertAlign w:val="superscript"/>
              </w:rPr>
              <w:t>(1)</w:t>
            </w:r>
            <w:r w:rsidRPr="00724BFD">
              <w:t xml:space="preserve"> </w:t>
            </w:r>
            <w:r w:rsidRPr="00724BFD">
              <w:tab/>
              <w:t xml:space="preserve">Voir aussi le point b) du notant. En outre, le nombre de </w:t>
            </w:r>
            <w:r w:rsidRPr="00E11C28">
              <w:t>réseaux</w:t>
            </w:r>
            <w:r w:rsidRPr="00724BFD">
              <w:t xml:space="preserve"> indiqué dans le Tableau 1 est une estimation du nombre de réseaux fonctionnant dans la totalité ou dans une partie des bandes de fréquences énumérées dans la première colonne.</w:t>
            </w:r>
          </w:p>
        </w:tc>
      </w:tr>
    </w:tbl>
    <w:p w:rsidR="00724BFD" w:rsidRPr="00443629" w:rsidRDefault="00724BFD" w:rsidP="002B2270">
      <w:pPr>
        <w:rPr>
          <w:lang w:val="fr-CH" w:eastAsia="ja-JP"/>
        </w:rPr>
      </w:pPr>
      <w:r w:rsidRPr="00443629">
        <w:rPr>
          <w:b/>
          <w:lang w:val="fr-CH" w:eastAsia="ja-JP"/>
        </w:rPr>
        <w:t>2</w:t>
      </w:r>
      <w:r w:rsidRPr="00443629">
        <w:rPr>
          <w:lang w:val="fr-CH"/>
        </w:rPr>
        <w:tab/>
      </w:r>
      <w:r>
        <w:rPr>
          <w:lang w:val="fr-CH"/>
        </w:rPr>
        <w:t xml:space="preserve">que les opérateurs de systèmes SFS soient invités à utiliser le </w:t>
      </w:r>
      <w:r w:rsidRPr="007D0341">
        <w:rPr>
          <w:lang w:val="fr-CH"/>
        </w:rPr>
        <w:t xml:space="preserve">protocole d'alerte commun </w:t>
      </w:r>
      <w:r w:rsidRPr="00443629">
        <w:rPr>
          <w:lang w:val="fr-CH"/>
        </w:rPr>
        <w:t xml:space="preserve">(CAP1.1) </w:t>
      </w:r>
      <w:r>
        <w:rPr>
          <w:lang w:val="fr-CH"/>
        </w:rPr>
        <w:t xml:space="preserve">décrit dans la </w:t>
      </w:r>
      <w:r w:rsidRPr="00443629">
        <w:rPr>
          <w:lang w:val="fr-CH"/>
        </w:rPr>
        <w:t>Recomm</w:t>
      </w:r>
      <w:r>
        <w:rPr>
          <w:lang w:val="fr-CH"/>
        </w:rPr>
        <w:t>a</w:t>
      </w:r>
      <w:r w:rsidRPr="00443629">
        <w:rPr>
          <w:lang w:val="fr-CH"/>
        </w:rPr>
        <w:t xml:space="preserve">ndation UIT-T X.1303 </w:t>
      </w:r>
      <w:r>
        <w:rPr>
          <w:lang w:val="fr-CH"/>
        </w:rPr>
        <w:t>et à suivre l'évolution en la matière</w:t>
      </w:r>
      <w:r w:rsidRPr="00443629">
        <w:rPr>
          <w:lang w:val="fr-CH"/>
        </w:rPr>
        <w:t>;</w:t>
      </w:r>
    </w:p>
    <w:p w:rsidR="00724BFD" w:rsidRPr="00443629" w:rsidRDefault="00724BFD" w:rsidP="00724BFD">
      <w:pPr>
        <w:rPr>
          <w:lang w:val="fr-CH"/>
        </w:rPr>
      </w:pPr>
      <w:r w:rsidRPr="00443629">
        <w:rPr>
          <w:b/>
          <w:lang w:val="fr-CH" w:eastAsia="ja-JP"/>
        </w:rPr>
        <w:t>3</w:t>
      </w:r>
      <w:r w:rsidRPr="00443629">
        <w:rPr>
          <w:lang w:val="fr-CH"/>
        </w:rPr>
        <w:tab/>
      </w:r>
      <w:r>
        <w:rPr>
          <w:lang w:val="fr-CH"/>
        </w:rPr>
        <w:t>que l'utilisation des capacités du SFS dans les situations d'urgence et pour les opérations de secours en cas de catastrophe soit planifiée au préalable entre les administrations et les opérateurs ou fournisseurs de services du SFS, afin de veiller à ce que les services du SFS soient rapidement mis à disposition en cas de catastrophe, compte tenu des Résolutions visées au point</w:t>
      </w:r>
      <w:r w:rsidRPr="0069774E">
        <w:rPr>
          <w:iCs/>
          <w:lang w:val="fr-CH"/>
        </w:rPr>
        <w:t xml:space="preserve"> </w:t>
      </w:r>
      <w:r w:rsidRPr="00443629">
        <w:rPr>
          <w:iCs/>
          <w:lang w:val="fr-CH"/>
        </w:rPr>
        <w:t>d)</w:t>
      </w:r>
      <w:r>
        <w:rPr>
          <w:lang w:val="fr-CH"/>
        </w:rPr>
        <w:t xml:space="preserve"> du </w:t>
      </w:r>
      <w:r w:rsidRPr="00204AAD">
        <w:rPr>
          <w:i/>
          <w:lang w:val="fr-CH"/>
        </w:rPr>
        <w:t>reconnaissant</w:t>
      </w:r>
      <w:r w:rsidRPr="00443629">
        <w:rPr>
          <w:lang w:val="fr-CH"/>
        </w:rPr>
        <w:t>;</w:t>
      </w:r>
    </w:p>
    <w:p w:rsidR="00724BFD" w:rsidRPr="00443629" w:rsidRDefault="00724BFD" w:rsidP="00724BFD">
      <w:pPr>
        <w:rPr>
          <w:lang w:val="fr-CH"/>
        </w:rPr>
      </w:pPr>
      <w:r w:rsidRPr="00443629">
        <w:rPr>
          <w:b/>
          <w:lang w:val="fr-CH" w:eastAsia="ja-JP"/>
        </w:rPr>
        <w:t>4</w:t>
      </w:r>
      <w:r w:rsidRPr="00443629">
        <w:rPr>
          <w:lang w:val="fr-CH"/>
        </w:rPr>
        <w:tab/>
      </w:r>
      <w:r>
        <w:rPr>
          <w:lang w:val="fr-CH"/>
        </w:rPr>
        <w:t>que les opérateurs de systèmes du SFS soient encouragés à continuer de collaborer avec l'UIT en ce qui concerne les situations d'urgence et les opérations de secours en cas de catastrophe;</w:t>
      </w:r>
    </w:p>
    <w:p w:rsidR="00724BFD" w:rsidRPr="00443629" w:rsidRDefault="00724BFD" w:rsidP="00724BFD">
      <w:pPr>
        <w:keepNext/>
        <w:keepLines/>
        <w:rPr>
          <w:lang w:val="fr-CH"/>
        </w:rPr>
      </w:pPr>
      <w:r w:rsidRPr="00443629">
        <w:rPr>
          <w:b/>
          <w:lang w:val="fr-CH" w:eastAsia="ja-JP"/>
        </w:rPr>
        <w:t>5</w:t>
      </w:r>
      <w:r w:rsidRPr="00443629">
        <w:rPr>
          <w:lang w:val="fr-CH"/>
        </w:rPr>
        <w:tab/>
      </w:r>
      <w:r w:rsidRPr="00E876E8">
        <w:rPr>
          <w:lang w:val="fr-CH"/>
        </w:rPr>
        <w:t>que les Notes suivantes soient considérées comme faisant partie de la présente</w:t>
      </w:r>
      <w:r>
        <w:rPr>
          <w:lang w:val="fr-CH"/>
        </w:rPr>
        <w:t xml:space="preserve"> </w:t>
      </w:r>
      <w:r w:rsidRPr="00E876E8">
        <w:rPr>
          <w:lang w:val="fr-CH"/>
        </w:rPr>
        <w:t>Recommandation</w:t>
      </w:r>
      <w:r w:rsidRPr="00443629">
        <w:rPr>
          <w:lang w:val="fr-CH"/>
        </w:rPr>
        <w:t>:</w:t>
      </w:r>
    </w:p>
    <w:p w:rsidR="00724BFD" w:rsidRPr="00443629" w:rsidRDefault="00724BFD" w:rsidP="00E11C28">
      <w:pPr>
        <w:rPr>
          <w:lang w:val="fr-CH" w:eastAsia="ja-JP"/>
        </w:rPr>
      </w:pPr>
      <w:r w:rsidRPr="00443629">
        <w:rPr>
          <w:lang w:val="fr-CH"/>
        </w:rPr>
        <w:t>NOTE 1 – </w:t>
      </w:r>
      <w:r>
        <w:rPr>
          <w:lang w:val="fr-CH"/>
        </w:rPr>
        <w:t>Lors de la planification de l'utilisation de systèmes du SFS pour les opérations d'alerte et de secours en cas de catastrophes naturelles et de situations d'urgence analogues, il devrait être tenu compte des renseignements figurant dans le Rapport UIT-R S-2151</w:t>
      </w:r>
      <w:r w:rsidRPr="00443629">
        <w:rPr>
          <w:lang w:val="fr-CH" w:eastAsia="ja-JP"/>
        </w:rPr>
        <w:t>.</w:t>
      </w:r>
    </w:p>
    <w:p w:rsidR="00724BFD" w:rsidRPr="00443629" w:rsidRDefault="00724BFD" w:rsidP="00E11C28">
      <w:pPr>
        <w:rPr>
          <w:lang w:val="fr-CH"/>
        </w:rPr>
      </w:pPr>
      <w:r w:rsidRPr="00443629">
        <w:rPr>
          <w:lang w:val="fr-CH"/>
        </w:rPr>
        <w:t>NOTE </w:t>
      </w:r>
      <w:r w:rsidRPr="00443629">
        <w:rPr>
          <w:lang w:val="fr-CH" w:eastAsia="ja-JP"/>
        </w:rPr>
        <w:t>2</w:t>
      </w:r>
      <w:r w:rsidRPr="00443629">
        <w:rPr>
          <w:lang w:val="fr-CH"/>
        </w:rPr>
        <w:t> – </w:t>
      </w:r>
      <w:r w:rsidRPr="003A1811">
        <w:rPr>
          <w:lang w:val="fr-CH"/>
        </w:rPr>
        <w:t xml:space="preserve">Il convient d'étudier avec soin les moyens à mettre en </w:t>
      </w:r>
      <w:proofErr w:type="spellStart"/>
      <w:r w:rsidRPr="003A1811">
        <w:rPr>
          <w:lang w:val="fr-CH"/>
        </w:rPr>
        <w:t>oeuvre</w:t>
      </w:r>
      <w:proofErr w:type="spellEnd"/>
      <w:r w:rsidRPr="003A1811">
        <w:rPr>
          <w:lang w:val="fr-CH"/>
        </w:rPr>
        <w:t xml:space="preserve"> pour transporter, installer et</w:t>
      </w:r>
      <w:r>
        <w:rPr>
          <w:lang w:val="fr-CH"/>
        </w:rPr>
        <w:t xml:space="preserve"> </w:t>
      </w:r>
      <w:r w:rsidRPr="003A1811">
        <w:rPr>
          <w:lang w:val="fr-CH"/>
        </w:rPr>
        <w:t>faire fonctionner le matériel de télécommunication</w:t>
      </w:r>
      <w:r>
        <w:rPr>
          <w:lang w:val="fr-CH"/>
        </w:rPr>
        <w:t>,</w:t>
      </w:r>
      <w:r w:rsidRPr="003A1811">
        <w:rPr>
          <w:lang w:val="fr-CH"/>
        </w:rPr>
        <w:t xml:space="preserve"> afin de pouvoir optimiser la fiabilité et la</w:t>
      </w:r>
      <w:r>
        <w:rPr>
          <w:lang w:val="fr-CH"/>
        </w:rPr>
        <w:t xml:space="preserve"> </w:t>
      </w:r>
      <w:r w:rsidRPr="003A1811">
        <w:rPr>
          <w:lang w:val="fr-CH"/>
        </w:rPr>
        <w:t>rapidité de déploiement du système</w:t>
      </w:r>
      <w:r w:rsidRPr="00443629">
        <w:rPr>
          <w:lang w:val="fr-CH"/>
        </w:rPr>
        <w:t>.</w:t>
      </w:r>
    </w:p>
    <w:p w:rsidR="00724BFD" w:rsidRDefault="00724BFD" w:rsidP="00E11C28">
      <w:pPr>
        <w:rPr>
          <w:lang w:val="fr-CH"/>
        </w:rPr>
      </w:pPr>
      <w:r w:rsidRPr="00443629">
        <w:rPr>
          <w:lang w:val="fr-CH"/>
        </w:rPr>
        <w:t>NOTE </w:t>
      </w:r>
      <w:r w:rsidRPr="00443629">
        <w:rPr>
          <w:lang w:val="fr-CH" w:eastAsia="ja-JP"/>
        </w:rPr>
        <w:t>3</w:t>
      </w:r>
      <w:r w:rsidRPr="00443629">
        <w:rPr>
          <w:lang w:val="fr-CH"/>
        </w:rPr>
        <w:t> – </w:t>
      </w:r>
      <w:r w:rsidRPr="003A1811">
        <w:rPr>
          <w:lang w:val="fr-CH"/>
        </w:rPr>
        <w:t>Bien que l'utilisation de stations terriennes transportables en cas de catastrophes</w:t>
      </w:r>
      <w:r>
        <w:rPr>
          <w:lang w:val="fr-CH"/>
        </w:rPr>
        <w:t xml:space="preserve"> </w:t>
      </w:r>
      <w:r w:rsidRPr="003A1811">
        <w:rPr>
          <w:lang w:val="fr-CH"/>
        </w:rPr>
        <w:t>naturelles ne laisse pas le temps de procéder à une coordination préalable détaillée et à une</w:t>
      </w:r>
      <w:r>
        <w:rPr>
          <w:lang w:val="fr-CH"/>
        </w:rPr>
        <w:t xml:space="preserve"> </w:t>
      </w:r>
      <w:r w:rsidRPr="003A1811">
        <w:rPr>
          <w:lang w:val="fr-CH"/>
        </w:rPr>
        <w:t xml:space="preserve">évaluation du niveau de brouillage, il convient de prêter attention à ces aspects </w:t>
      </w:r>
      <w:r>
        <w:rPr>
          <w:lang w:val="fr-CH"/>
        </w:rPr>
        <w:t>en cas d'</w:t>
      </w:r>
      <w:r w:rsidRPr="003A1811">
        <w:rPr>
          <w:lang w:val="fr-CH"/>
        </w:rPr>
        <w:t>utilisation en</w:t>
      </w:r>
      <w:r>
        <w:rPr>
          <w:lang w:val="fr-CH"/>
        </w:rPr>
        <w:t xml:space="preserve"> </w:t>
      </w:r>
      <w:r w:rsidRPr="003A1811">
        <w:rPr>
          <w:lang w:val="fr-CH"/>
        </w:rPr>
        <w:t>partage de bandes de fréquences</w:t>
      </w:r>
      <w:r w:rsidRPr="00443629">
        <w:rPr>
          <w:lang w:val="fr-CH"/>
        </w:rPr>
        <w:t>.</w:t>
      </w:r>
    </w:p>
    <w:p w:rsidR="00724BFD" w:rsidRDefault="00724BFD" w:rsidP="00724BFD">
      <w:pPr>
        <w:jc w:val="left"/>
      </w:pPr>
    </w:p>
    <w:p w:rsidR="002B2270" w:rsidRDefault="002B2270" w:rsidP="00724BFD">
      <w:pPr>
        <w:jc w:val="left"/>
      </w:pPr>
    </w:p>
    <w:p w:rsidR="00A6617B" w:rsidRPr="00E11C28" w:rsidRDefault="00A6617B" w:rsidP="00724BFD">
      <w:pPr>
        <w:pStyle w:val="Line"/>
        <w:rPr>
          <w:lang w:val="fr-CH"/>
        </w:rPr>
      </w:pPr>
    </w:p>
    <w:sectPr w:rsidR="00A6617B" w:rsidRPr="00E11C28" w:rsidSect="00A07FD5">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270" w:rsidRDefault="002B2270">
      <w:r>
        <w:separator/>
      </w:r>
    </w:p>
  </w:endnote>
  <w:endnote w:type="continuationSeparator" w:id="0">
    <w:p w:rsidR="002B2270" w:rsidRDefault="002B2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270" w:rsidRDefault="002B2270">
      <w:r>
        <w:separator/>
      </w:r>
    </w:p>
  </w:footnote>
  <w:footnote w:type="continuationSeparator" w:id="0">
    <w:p w:rsidR="002B2270" w:rsidRDefault="002B2270">
      <w:r>
        <w:continuationSeparator/>
      </w:r>
    </w:p>
  </w:footnote>
  <w:footnote w:id="1">
    <w:p w:rsidR="002B2270" w:rsidRPr="00886A08" w:rsidRDefault="002B2270" w:rsidP="00724BFD">
      <w:pPr>
        <w:pStyle w:val="FootnoteText"/>
        <w:jc w:val="left"/>
        <w:rPr>
          <w:sz w:val="24"/>
          <w:szCs w:val="24"/>
          <w:lang w:val="fr-CH"/>
        </w:rPr>
      </w:pPr>
      <w:r w:rsidRPr="00515EE5">
        <w:rPr>
          <w:rStyle w:val="FootnoteReference"/>
          <w:lang w:val="fr-CH"/>
        </w:rPr>
        <w:t>*</w:t>
      </w:r>
      <w:r w:rsidRPr="00515EE5">
        <w:rPr>
          <w:lang w:val="fr-CH"/>
        </w:rPr>
        <w:tab/>
      </w:r>
      <w:r w:rsidRPr="00886A08">
        <w:rPr>
          <w:sz w:val="24"/>
          <w:szCs w:val="24"/>
          <w:lang w:val="fr-CH"/>
        </w:rPr>
        <w:t>Pour plus de précisions sur l'utilisation de petites stations terriennes pour la transmission de signaux télévisuels, voir la Recommandation UIT-R SNG.1421.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FD5" w:rsidRDefault="00A07FD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FD5" w:rsidRDefault="00A07FD5"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FD5" w:rsidRPr="00837CB5" w:rsidRDefault="00EE3539">
    <w:pPr>
      <w:pStyle w:val="Header"/>
      <w:jc w:val="left"/>
    </w:pPr>
    <w:r>
      <w:rPr>
        <w:rStyle w:val="PageNumber"/>
        <w:b/>
        <w:bCs/>
      </w:rPr>
      <w:fldChar w:fldCharType="begin"/>
    </w:r>
    <w:r w:rsidR="00A07FD5" w:rsidRPr="00837CB5">
      <w:rPr>
        <w:rStyle w:val="PageNumber"/>
        <w:b/>
        <w:bCs/>
      </w:rPr>
      <w:instrText xml:space="preserve"> PAGE </w:instrText>
    </w:r>
    <w:r>
      <w:rPr>
        <w:rStyle w:val="PageNumber"/>
        <w:b/>
        <w:bCs/>
      </w:rPr>
      <w:fldChar w:fldCharType="separate"/>
    </w:r>
    <w:r w:rsidR="00246C8C">
      <w:rPr>
        <w:rStyle w:val="PageNumber"/>
        <w:b/>
        <w:bCs/>
        <w:noProof/>
      </w:rPr>
      <w:t>ii</w:t>
    </w:r>
    <w:r>
      <w:rPr>
        <w:rStyle w:val="PageNumber"/>
        <w:b/>
        <w:bCs/>
      </w:rPr>
      <w:fldChar w:fldCharType="end"/>
    </w:r>
    <w:r w:rsidR="00A07FD5" w:rsidRPr="00837CB5">
      <w:tab/>
    </w:r>
    <w:r w:rsidR="00246C8C">
      <w:fldChar w:fldCharType="begin"/>
    </w:r>
    <w:r w:rsidR="00246C8C">
      <w:instrText xml:space="preserve"> DOCPROPERTY "Header" \* MERGEFORMAT </w:instrText>
    </w:r>
    <w:r w:rsidR="00246C8C">
      <w:fldChar w:fldCharType="separate"/>
    </w:r>
    <w:r w:rsidR="00246C8C" w:rsidRPr="00246C8C">
      <w:rPr>
        <w:b/>
        <w:bCs/>
      </w:rPr>
      <w:t xml:space="preserve">Rec. </w:t>
    </w:r>
    <w:r w:rsidR="00246C8C">
      <w:rPr>
        <w:b/>
        <w:bCs/>
      </w:rPr>
      <w:fldChar w:fldCharType="end"/>
    </w:r>
    <w:r w:rsidR="00A07FD5">
      <w:rPr>
        <w:b/>
        <w:bCs/>
      </w:rPr>
      <w:t xml:space="preserve"> </w:t>
    </w:r>
    <w:r>
      <w:rPr>
        <w:b/>
        <w:bCs/>
      </w:rPr>
      <w:fldChar w:fldCharType="begin"/>
    </w:r>
    <w:r w:rsidR="00A07FD5" w:rsidRPr="00837CB5">
      <w:rPr>
        <w:b/>
        <w:bCs/>
      </w:rPr>
      <w:instrText>styleref href</w:instrText>
    </w:r>
    <w:r>
      <w:rPr>
        <w:b/>
        <w:bCs/>
      </w:rPr>
      <w:fldChar w:fldCharType="separate"/>
    </w:r>
    <w:r w:rsidR="00246C8C">
      <w:rPr>
        <w:b/>
        <w:bCs/>
        <w:noProof/>
      </w:rPr>
      <w:t>UIT-R  S.1001-2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FD5" w:rsidRDefault="00A07FD5">
    <w:pPr>
      <w:pStyle w:val="Header"/>
    </w:pPr>
    <w:r>
      <w:tab/>
    </w:r>
    <w:r w:rsidR="00246C8C">
      <w:fldChar w:fldCharType="begin"/>
    </w:r>
    <w:r w:rsidR="00246C8C">
      <w:instrText xml:space="preserve"> DOCPROPERTY "Header" \* MERGEFORMAT </w:instrText>
    </w:r>
    <w:r w:rsidR="00246C8C">
      <w:fldChar w:fldCharType="separate"/>
    </w:r>
    <w:r w:rsidR="00246C8C" w:rsidRPr="00246C8C">
      <w:rPr>
        <w:b/>
        <w:bCs/>
      </w:rPr>
      <w:t xml:space="preserve">Rec. </w:t>
    </w:r>
    <w:r w:rsidR="00246C8C">
      <w:rPr>
        <w:b/>
        <w:bCs/>
      </w:rPr>
      <w:fldChar w:fldCharType="end"/>
    </w:r>
    <w:r>
      <w:rPr>
        <w:b/>
        <w:bCs/>
      </w:rPr>
      <w:t xml:space="preserve"> </w:t>
    </w:r>
    <w:r w:rsidR="00EE3539">
      <w:rPr>
        <w:b/>
        <w:bCs/>
      </w:rPr>
      <w:fldChar w:fldCharType="begin"/>
    </w:r>
    <w:r>
      <w:rPr>
        <w:b/>
        <w:bCs/>
      </w:rPr>
      <w:instrText>styleref href</w:instrText>
    </w:r>
    <w:r w:rsidR="00EE3539">
      <w:rPr>
        <w:b/>
        <w:bCs/>
      </w:rPr>
      <w:fldChar w:fldCharType="separate"/>
    </w:r>
    <w:r w:rsidR="00246C8C">
      <w:rPr>
        <w:b/>
        <w:bCs/>
        <w:noProof/>
      </w:rPr>
      <w:t>UIT-R  S.1001-2</w:t>
    </w:r>
    <w:r w:rsidR="00EE3539">
      <w:rPr>
        <w:b/>
        <w:bCs/>
      </w:rPr>
      <w:fldChar w:fldCharType="end"/>
    </w:r>
    <w:r>
      <w:tab/>
    </w:r>
    <w:r w:rsidR="00EE3539">
      <w:rPr>
        <w:rStyle w:val="PageNumber"/>
        <w:b/>
        <w:bCs/>
      </w:rPr>
      <w:fldChar w:fldCharType="begin"/>
    </w:r>
    <w:r>
      <w:rPr>
        <w:rStyle w:val="PageNumber"/>
        <w:b/>
        <w:bCs/>
      </w:rPr>
      <w:instrText xml:space="preserve"> PAGE </w:instrText>
    </w:r>
    <w:r w:rsidR="00EE3539">
      <w:rPr>
        <w:rStyle w:val="PageNumber"/>
        <w:b/>
        <w:bCs/>
      </w:rPr>
      <w:fldChar w:fldCharType="separate"/>
    </w:r>
    <w:r>
      <w:rPr>
        <w:rStyle w:val="PageNumber"/>
        <w:b/>
        <w:bCs/>
        <w:noProof/>
      </w:rPr>
      <w:t>1</w:t>
    </w:r>
    <w:r w:rsidR="00EE353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70" w:rsidRDefault="00EE3539">
    <w:pPr>
      <w:pStyle w:val="Header"/>
      <w:jc w:val="left"/>
      <w:rPr>
        <w:lang w:val="en-US"/>
      </w:rPr>
    </w:pPr>
    <w:r>
      <w:rPr>
        <w:rStyle w:val="PageNumber"/>
        <w:b/>
        <w:bCs/>
      </w:rPr>
      <w:fldChar w:fldCharType="begin"/>
    </w:r>
    <w:r w:rsidR="002B2270">
      <w:rPr>
        <w:rStyle w:val="PageNumber"/>
        <w:b/>
        <w:bCs/>
        <w:lang w:val="en-US"/>
      </w:rPr>
      <w:instrText xml:space="preserve"> PAGE </w:instrText>
    </w:r>
    <w:r>
      <w:rPr>
        <w:rStyle w:val="PageNumber"/>
        <w:b/>
        <w:bCs/>
      </w:rPr>
      <w:fldChar w:fldCharType="separate"/>
    </w:r>
    <w:r w:rsidR="00246C8C">
      <w:rPr>
        <w:rStyle w:val="PageNumber"/>
        <w:b/>
        <w:bCs/>
        <w:noProof/>
        <w:lang w:val="en-US"/>
      </w:rPr>
      <w:t>4</w:t>
    </w:r>
    <w:r>
      <w:rPr>
        <w:rStyle w:val="PageNumber"/>
        <w:b/>
        <w:bCs/>
      </w:rPr>
      <w:fldChar w:fldCharType="end"/>
    </w:r>
    <w:r w:rsidR="002B2270">
      <w:rPr>
        <w:lang w:val="en-US"/>
      </w:rPr>
      <w:tab/>
    </w:r>
    <w:r w:rsidR="00246C8C">
      <w:fldChar w:fldCharType="begin"/>
    </w:r>
    <w:r w:rsidR="00246C8C">
      <w:instrText xml:space="preserve"> DOCPROPERTY "Header" \* MERGEFORMAT </w:instrText>
    </w:r>
    <w:r w:rsidR="00246C8C">
      <w:fldChar w:fldCharType="separate"/>
    </w:r>
    <w:r w:rsidR="00246C8C" w:rsidRPr="00246C8C">
      <w:rPr>
        <w:b/>
        <w:bCs/>
        <w:lang w:val="en-US"/>
      </w:rPr>
      <w:t xml:space="preserve">Rec. </w:t>
    </w:r>
    <w:r w:rsidR="00246C8C">
      <w:rPr>
        <w:b/>
        <w:bCs/>
        <w:lang w:val="en-US"/>
      </w:rPr>
      <w:fldChar w:fldCharType="end"/>
    </w:r>
    <w:r w:rsidR="002B2270">
      <w:rPr>
        <w:b/>
        <w:bCs/>
      </w:rPr>
      <w:t xml:space="preserve"> </w:t>
    </w:r>
    <w:r>
      <w:rPr>
        <w:b/>
        <w:bCs/>
      </w:rPr>
      <w:fldChar w:fldCharType="begin"/>
    </w:r>
    <w:r w:rsidR="002B2270">
      <w:rPr>
        <w:b/>
        <w:bCs/>
        <w:lang w:val="en-US"/>
      </w:rPr>
      <w:instrText>styleref href</w:instrText>
    </w:r>
    <w:r>
      <w:rPr>
        <w:b/>
        <w:bCs/>
      </w:rPr>
      <w:fldChar w:fldCharType="separate"/>
    </w:r>
    <w:r w:rsidR="00246C8C">
      <w:rPr>
        <w:b/>
        <w:bCs/>
        <w:noProof/>
      </w:rPr>
      <w:t>UIT-R  S.1001-2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70" w:rsidRDefault="002B2270">
    <w:pPr>
      <w:pStyle w:val="Header"/>
    </w:pPr>
    <w:r>
      <w:tab/>
    </w:r>
    <w:r w:rsidR="00246C8C">
      <w:fldChar w:fldCharType="begin"/>
    </w:r>
    <w:r w:rsidR="00246C8C">
      <w:instrText xml:space="preserve"> DOCPROPERTY "Header" \* MERGEFORMAT </w:instrText>
    </w:r>
    <w:r w:rsidR="00246C8C">
      <w:fldChar w:fldCharType="separate"/>
    </w:r>
    <w:r w:rsidR="00246C8C" w:rsidRPr="00246C8C">
      <w:rPr>
        <w:b/>
        <w:bCs/>
      </w:rPr>
      <w:t xml:space="preserve">Rec. </w:t>
    </w:r>
    <w:r w:rsidR="00246C8C">
      <w:rPr>
        <w:b/>
        <w:bCs/>
      </w:rPr>
      <w:fldChar w:fldCharType="end"/>
    </w:r>
    <w:r>
      <w:rPr>
        <w:b/>
        <w:bCs/>
      </w:rPr>
      <w:t xml:space="preserve"> </w:t>
    </w:r>
    <w:r w:rsidR="00EE3539">
      <w:rPr>
        <w:b/>
        <w:bCs/>
      </w:rPr>
      <w:fldChar w:fldCharType="begin"/>
    </w:r>
    <w:r>
      <w:rPr>
        <w:b/>
        <w:bCs/>
      </w:rPr>
      <w:instrText>styleref href</w:instrText>
    </w:r>
    <w:r w:rsidR="00EE3539">
      <w:rPr>
        <w:b/>
        <w:bCs/>
      </w:rPr>
      <w:fldChar w:fldCharType="separate"/>
    </w:r>
    <w:r w:rsidR="00246C8C">
      <w:rPr>
        <w:b/>
        <w:bCs/>
        <w:noProof/>
      </w:rPr>
      <w:t>UIT-R  S.1001-2</w:t>
    </w:r>
    <w:r w:rsidR="00EE3539">
      <w:rPr>
        <w:b/>
        <w:bCs/>
      </w:rPr>
      <w:fldChar w:fldCharType="end"/>
    </w:r>
    <w:r>
      <w:tab/>
    </w:r>
    <w:r w:rsidR="00EE3539">
      <w:rPr>
        <w:rStyle w:val="PageNumber"/>
        <w:b/>
        <w:bCs/>
      </w:rPr>
      <w:fldChar w:fldCharType="begin"/>
    </w:r>
    <w:r>
      <w:rPr>
        <w:rStyle w:val="PageNumber"/>
        <w:b/>
        <w:bCs/>
      </w:rPr>
      <w:instrText xml:space="preserve"> PAGE </w:instrText>
    </w:r>
    <w:r w:rsidR="00EE3539">
      <w:rPr>
        <w:rStyle w:val="PageNumber"/>
        <w:b/>
        <w:bCs/>
      </w:rPr>
      <w:fldChar w:fldCharType="separate"/>
    </w:r>
    <w:r w:rsidR="00246C8C">
      <w:rPr>
        <w:rStyle w:val="PageNumber"/>
        <w:b/>
        <w:bCs/>
        <w:noProof/>
      </w:rPr>
      <w:t>3</w:t>
    </w:r>
    <w:r w:rsidR="00EE353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24BFD"/>
    <w:rsid w:val="00061CB6"/>
    <w:rsid w:val="00217EBF"/>
    <w:rsid w:val="00246C8C"/>
    <w:rsid w:val="002B2270"/>
    <w:rsid w:val="002D76C4"/>
    <w:rsid w:val="004A2F9D"/>
    <w:rsid w:val="00607D68"/>
    <w:rsid w:val="00627F09"/>
    <w:rsid w:val="00724BFD"/>
    <w:rsid w:val="007468DA"/>
    <w:rsid w:val="00861675"/>
    <w:rsid w:val="0086564B"/>
    <w:rsid w:val="009B4159"/>
    <w:rsid w:val="00A07FD5"/>
    <w:rsid w:val="00A6617B"/>
    <w:rsid w:val="00AB0DC8"/>
    <w:rsid w:val="00B44E24"/>
    <w:rsid w:val="00DF4176"/>
    <w:rsid w:val="00E11C28"/>
    <w:rsid w:val="00EE35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26B10D0-A1DE-423B-9156-70D632EA2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B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61CB6"/>
    <w:pPr>
      <w:keepNext/>
      <w:keepLines/>
      <w:spacing w:before="480"/>
      <w:ind w:left="794" w:hanging="794"/>
      <w:outlineLvl w:val="0"/>
    </w:pPr>
    <w:rPr>
      <w:b/>
    </w:rPr>
  </w:style>
  <w:style w:type="paragraph" w:styleId="Heading2">
    <w:name w:val="heading 2"/>
    <w:basedOn w:val="Heading1"/>
    <w:next w:val="Normal"/>
    <w:qFormat/>
    <w:rsid w:val="00061CB6"/>
    <w:pPr>
      <w:spacing w:before="320"/>
      <w:outlineLvl w:val="1"/>
    </w:pPr>
  </w:style>
  <w:style w:type="paragraph" w:styleId="Heading3">
    <w:name w:val="heading 3"/>
    <w:basedOn w:val="Heading1"/>
    <w:next w:val="Normal"/>
    <w:qFormat/>
    <w:rsid w:val="00061CB6"/>
    <w:pPr>
      <w:spacing w:before="200"/>
      <w:outlineLvl w:val="2"/>
    </w:pPr>
  </w:style>
  <w:style w:type="paragraph" w:styleId="Heading4">
    <w:name w:val="heading 4"/>
    <w:basedOn w:val="Heading3"/>
    <w:next w:val="Normal"/>
    <w:qFormat/>
    <w:rsid w:val="00061CB6"/>
    <w:pPr>
      <w:tabs>
        <w:tab w:val="clear" w:pos="794"/>
        <w:tab w:val="left" w:pos="992"/>
      </w:tabs>
      <w:ind w:left="992" w:hanging="992"/>
      <w:outlineLvl w:val="3"/>
    </w:pPr>
  </w:style>
  <w:style w:type="paragraph" w:styleId="Heading5">
    <w:name w:val="heading 5"/>
    <w:basedOn w:val="Heading4"/>
    <w:next w:val="Normal"/>
    <w:qFormat/>
    <w:rsid w:val="00061CB6"/>
    <w:pPr>
      <w:outlineLvl w:val="4"/>
    </w:pPr>
  </w:style>
  <w:style w:type="paragraph" w:styleId="Heading6">
    <w:name w:val="heading 6"/>
    <w:basedOn w:val="Heading4"/>
    <w:next w:val="Normal"/>
    <w:qFormat/>
    <w:rsid w:val="00061CB6"/>
    <w:pPr>
      <w:tabs>
        <w:tab w:val="clear" w:pos="992"/>
        <w:tab w:val="clear" w:pos="1191"/>
      </w:tabs>
      <w:ind w:left="1588" w:hanging="1588"/>
      <w:outlineLvl w:val="5"/>
    </w:pPr>
  </w:style>
  <w:style w:type="paragraph" w:styleId="Heading7">
    <w:name w:val="heading 7"/>
    <w:basedOn w:val="Heading6"/>
    <w:next w:val="Normal"/>
    <w:qFormat/>
    <w:rsid w:val="00061CB6"/>
    <w:pPr>
      <w:outlineLvl w:val="6"/>
    </w:pPr>
  </w:style>
  <w:style w:type="paragraph" w:styleId="Heading8">
    <w:name w:val="heading 8"/>
    <w:basedOn w:val="Heading6"/>
    <w:next w:val="Normal"/>
    <w:qFormat/>
    <w:rsid w:val="00061CB6"/>
    <w:pPr>
      <w:outlineLvl w:val="7"/>
    </w:pPr>
  </w:style>
  <w:style w:type="paragraph" w:styleId="Heading9">
    <w:name w:val="heading 9"/>
    <w:basedOn w:val="Heading6"/>
    <w:next w:val="Normal"/>
    <w:qFormat/>
    <w:rsid w:val="00061CB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061CB6"/>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061CB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61CB6"/>
  </w:style>
  <w:style w:type="paragraph" w:customStyle="1" w:styleId="Headingb">
    <w:name w:val="Heading_b"/>
    <w:basedOn w:val="Heading3"/>
    <w:next w:val="Normal"/>
    <w:rsid w:val="00061CB6"/>
    <w:pPr>
      <w:spacing w:before="160"/>
      <w:ind w:left="0" w:firstLine="0"/>
      <w:outlineLvl w:val="9"/>
    </w:pPr>
  </w:style>
  <w:style w:type="paragraph" w:customStyle="1" w:styleId="Headingi">
    <w:name w:val="Heading_i"/>
    <w:basedOn w:val="Heading3"/>
    <w:next w:val="Normal"/>
    <w:rsid w:val="00061CB6"/>
    <w:pPr>
      <w:spacing w:before="160"/>
      <w:ind w:left="0" w:firstLine="0"/>
    </w:pPr>
    <w:rPr>
      <w:b w:val="0"/>
      <w:i/>
    </w:rPr>
  </w:style>
  <w:style w:type="character" w:customStyle="1" w:styleId="href">
    <w:name w:val="href"/>
    <w:basedOn w:val="DefaultParagraphFont"/>
    <w:rsid w:val="00061CB6"/>
  </w:style>
  <w:style w:type="paragraph" w:customStyle="1" w:styleId="enumlev1">
    <w:name w:val="enumlev1"/>
    <w:basedOn w:val="Normal"/>
    <w:link w:val="enumlev10"/>
    <w:rsid w:val="00061CB6"/>
    <w:pPr>
      <w:spacing w:before="80"/>
      <w:ind w:left="794" w:hanging="794"/>
    </w:pPr>
  </w:style>
  <w:style w:type="paragraph" w:customStyle="1" w:styleId="enumlev2">
    <w:name w:val="enumlev2"/>
    <w:basedOn w:val="enumlev1"/>
    <w:rsid w:val="00061CB6"/>
    <w:pPr>
      <w:ind w:left="1191" w:hanging="397"/>
    </w:pPr>
  </w:style>
  <w:style w:type="paragraph" w:customStyle="1" w:styleId="enumlev3">
    <w:name w:val="enumlev3"/>
    <w:basedOn w:val="enumlev2"/>
    <w:rsid w:val="00061CB6"/>
    <w:pPr>
      <w:ind w:left="1588"/>
    </w:pPr>
  </w:style>
  <w:style w:type="paragraph" w:customStyle="1" w:styleId="Normalaftertitle">
    <w:name w:val="Normal_after_title"/>
    <w:basedOn w:val="Normal"/>
    <w:next w:val="Normal"/>
    <w:rsid w:val="00061CB6"/>
    <w:pPr>
      <w:spacing w:before="320"/>
    </w:pPr>
  </w:style>
  <w:style w:type="paragraph" w:customStyle="1" w:styleId="Note">
    <w:name w:val="Note"/>
    <w:basedOn w:val="Normal"/>
    <w:rsid w:val="00061CB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61CB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61CB6"/>
    <w:pPr>
      <w:spacing w:before="240"/>
    </w:pPr>
    <w:rPr>
      <w:sz w:val="22"/>
      <w:lang w:val="es-ES_tradnl"/>
    </w:rPr>
  </w:style>
  <w:style w:type="paragraph" w:customStyle="1" w:styleId="Recref">
    <w:name w:val="Rec_ref"/>
    <w:basedOn w:val="Normal"/>
    <w:next w:val="Recdate"/>
    <w:rsid w:val="00061CB6"/>
    <w:pPr>
      <w:jc w:val="center"/>
    </w:pPr>
  </w:style>
  <w:style w:type="paragraph" w:customStyle="1" w:styleId="Recdate">
    <w:name w:val="Rec_date"/>
    <w:basedOn w:val="Recref"/>
    <w:next w:val="Normalaftertitle"/>
    <w:rsid w:val="00061CB6"/>
    <w:pPr>
      <w:jc w:val="right"/>
    </w:pPr>
  </w:style>
  <w:style w:type="paragraph" w:customStyle="1" w:styleId="AnnexNoTitle">
    <w:name w:val="Annex_NoTitle"/>
    <w:basedOn w:val="Normal"/>
    <w:next w:val="Normalaftertitle"/>
    <w:rsid w:val="00061CB6"/>
    <w:pPr>
      <w:keepNext/>
      <w:keepLines/>
      <w:spacing w:before="480" w:after="80"/>
      <w:jc w:val="center"/>
    </w:pPr>
    <w:rPr>
      <w:b/>
      <w:sz w:val="28"/>
    </w:rPr>
  </w:style>
  <w:style w:type="paragraph" w:customStyle="1" w:styleId="AppendixNoTitle">
    <w:name w:val="Appendix_NoTitle"/>
    <w:basedOn w:val="AnnexNoTitle"/>
    <w:next w:val="Normal"/>
    <w:rsid w:val="00061CB6"/>
  </w:style>
  <w:style w:type="paragraph" w:customStyle="1" w:styleId="Tablefin">
    <w:name w:val="Table_fin"/>
    <w:basedOn w:val="Normal"/>
    <w:next w:val="Normal"/>
    <w:rsid w:val="00061CB6"/>
    <w:pPr>
      <w:spacing w:before="0"/>
    </w:pPr>
    <w:rPr>
      <w:sz w:val="20"/>
      <w:lang w:val="en-GB"/>
    </w:rPr>
  </w:style>
  <w:style w:type="paragraph" w:customStyle="1" w:styleId="Tablehead">
    <w:name w:val="Table_head"/>
    <w:basedOn w:val="Normal"/>
    <w:next w:val="Normal"/>
    <w:rsid w:val="00061C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61C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61CB6"/>
    <w:pPr>
      <w:keepNext/>
      <w:spacing w:before="360" w:after="120"/>
      <w:jc w:val="center"/>
    </w:pPr>
  </w:style>
  <w:style w:type="paragraph" w:customStyle="1" w:styleId="Tabletext">
    <w:name w:val="Table_text"/>
    <w:basedOn w:val="Normal"/>
    <w:link w:val="TabletextChar"/>
    <w:rsid w:val="00061C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61CB6"/>
    <w:pPr>
      <w:tabs>
        <w:tab w:val="clear" w:pos="1191"/>
        <w:tab w:val="clear" w:pos="1588"/>
        <w:tab w:val="clear" w:pos="1985"/>
        <w:tab w:val="center" w:pos="4820"/>
        <w:tab w:val="right" w:pos="9639"/>
      </w:tabs>
    </w:pPr>
  </w:style>
  <w:style w:type="paragraph" w:customStyle="1" w:styleId="Equationlegend">
    <w:name w:val="Equation_legend"/>
    <w:basedOn w:val="NormalIndent"/>
    <w:rsid w:val="00061CB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61CB6"/>
    <w:pPr>
      <w:ind w:left="794"/>
    </w:pPr>
  </w:style>
  <w:style w:type="paragraph" w:customStyle="1" w:styleId="Figurelegend">
    <w:name w:val="Figure_legend"/>
    <w:basedOn w:val="Normal"/>
    <w:rsid w:val="00061CB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061CB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61CB6"/>
    <w:pPr>
      <w:keepNext/>
      <w:keepLines/>
      <w:spacing w:before="480"/>
      <w:jc w:val="center"/>
    </w:pPr>
    <w:rPr>
      <w:sz w:val="28"/>
    </w:rPr>
  </w:style>
  <w:style w:type="paragraph" w:customStyle="1" w:styleId="Arttitle">
    <w:name w:val="Art_title"/>
    <w:basedOn w:val="Normal"/>
    <w:next w:val="Normalaftertitle"/>
    <w:rsid w:val="00061CB6"/>
    <w:pPr>
      <w:keepNext/>
      <w:keepLines/>
      <w:spacing w:before="240"/>
      <w:jc w:val="center"/>
    </w:pPr>
    <w:rPr>
      <w:b/>
      <w:sz w:val="28"/>
    </w:rPr>
  </w:style>
  <w:style w:type="paragraph" w:customStyle="1" w:styleId="Blanc">
    <w:name w:val="Blanc"/>
    <w:basedOn w:val="Normal"/>
    <w:next w:val="Tabletext"/>
    <w:rsid w:val="00061CB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61C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61CB6"/>
    <w:pPr>
      <w:keepNext/>
      <w:keepLines/>
      <w:spacing w:before="160"/>
      <w:ind w:left="794"/>
    </w:pPr>
    <w:rPr>
      <w:i/>
    </w:rPr>
  </w:style>
  <w:style w:type="paragraph" w:customStyle="1" w:styleId="ChapNo">
    <w:name w:val="Chap_No"/>
    <w:basedOn w:val="ArtNo"/>
    <w:next w:val="Chaptitle"/>
    <w:rsid w:val="00061CB6"/>
    <w:rPr>
      <w:b/>
    </w:rPr>
  </w:style>
  <w:style w:type="paragraph" w:customStyle="1" w:styleId="Chaptitle">
    <w:name w:val="Chap_title"/>
    <w:basedOn w:val="Arttitle"/>
    <w:next w:val="Normalaftertitle"/>
    <w:rsid w:val="00061CB6"/>
  </w:style>
  <w:style w:type="character" w:styleId="FootnoteReference">
    <w:name w:val="footnote reference"/>
    <w:basedOn w:val="DefaultParagraphFont"/>
    <w:semiHidden/>
    <w:rsid w:val="00061CB6"/>
    <w:rPr>
      <w:position w:val="6"/>
      <w:sz w:val="18"/>
    </w:rPr>
  </w:style>
  <w:style w:type="paragraph" w:styleId="FootnoteText">
    <w:name w:val="footnote text"/>
    <w:basedOn w:val="Normal"/>
    <w:link w:val="FootnoteTextChar"/>
    <w:semiHidden/>
    <w:rsid w:val="00061CB6"/>
    <w:pPr>
      <w:keepLines/>
      <w:tabs>
        <w:tab w:val="left" w:pos="255"/>
      </w:tabs>
      <w:ind w:left="255" w:hanging="255"/>
    </w:pPr>
    <w:rPr>
      <w:sz w:val="22"/>
    </w:rPr>
  </w:style>
  <w:style w:type="paragraph" w:styleId="Index1">
    <w:name w:val="index 1"/>
    <w:basedOn w:val="Normal"/>
    <w:next w:val="Normal"/>
    <w:semiHidden/>
    <w:rsid w:val="00061CB6"/>
  </w:style>
  <w:style w:type="paragraph" w:styleId="Index2">
    <w:name w:val="index 2"/>
    <w:basedOn w:val="Normal"/>
    <w:next w:val="Normal"/>
    <w:semiHidden/>
    <w:rsid w:val="00061CB6"/>
    <w:pPr>
      <w:ind w:left="283"/>
    </w:pPr>
  </w:style>
  <w:style w:type="paragraph" w:styleId="Index3">
    <w:name w:val="index 3"/>
    <w:basedOn w:val="Normal"/>
    <w:next w:val="Normal"/>
    <w:semiHidden/>
    <w:rsid w:val="00061CB6"/>
    <w:pPr>
      <w:ind w:left="566"/>
    </w:pPr>
  </w:style>
  <w:style w:type="paragraph" w:styleId="IndexHeading">
    <w:name w:val="index heading"/>
    <w:basedOn w:val="Normal"/>
    <w:next w:val="Index1"/>
    <w:semiHidden/>
    <w:rsid w:val="00061CB6"/>
  </w:style>
  <w:style w:type="paragraph" w:customStyle="1" w:styleId="Line">
    <w:name w:val="Line"/>
    <w:basedOn w:val="Normal"/>
    <w:next w:val="Normal"/>
    <w:rsid w:val="00061CB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61CB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61CB6"/>
  </w:style>
  <w:style w:type="paragraph" w:customStyle="1" w:styleId="Partref">
    <w:name w:val="Part_ref"/>
    <w:basedOn w:val="Normal"/>
    <w:next w:val="Normal"/>
    <w:rsid w:val="00061CB6"/>
    <w:pPr>
      <w:keepNext/>
      <w:keepLines/>
      <w:spacing w:after="280"/>
      <w:jc w:val="center"/>
    </w:pPr>
  </w:style>
  <w:style w:type="paragraph" w:customStyle="1" w:styleId="Parttitle">
    <w:name w:val="Part_title"/>
    <w:basedOn w:val="Normal"/>
    <w:next w:val="Normalaftertitle"/>
    <w:rsid w:val="00061CB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61CB6"/>
  </w:style>
  <w:style w:type="paragraph" w:customStyle="1" w:styleId="QuestionNo">
    <w:name w:val="Question_No"/>
    <w:basedOn w:val="RecNo"/>
    <w:next w:val="Normal"/>
    <w:rsid w:val="00061CB6"/>
  </w:style>
  <w:style w:type="paragraph" w:customStyle="1" w:styleId="Questionref">
    <w:name w:val="Question_ref"/>
    <w:basedOn w:val="Recref"/>
    <w:next w:val="Questiondate"/>
    <w:rsid w:val="00061CB6"/>
  </w:style>
  <w:style w:type="paragraph" w:customStyle="1" w:styleId="Questiontitle">
    <w:name w:val="Question_title"/>
    <w:basedOn w:val="Normal"/>
    <w:next w:val="Questionref"/>
    <w:rsid w:val="00061CB6"/>
  </w:style>
  <w:style w:type="paragraph" w:customStyle="1" w:styleId="Reftext">
    <w:name w:val="Ref_text"/>
    <w:basedOn w:val="Normal"/>
    <w:rsid w:val="00061CB6"/>
    <w:pPr>
      <w:ind w:left="794" w:hanging="794"/>
    </w:pPr>
    <w:rPr>
      <w:sz w:val="22"/>
    </w:rPr>
  </w:style>
  <w:style w:type="paragraph" w:customStyle="1" w:styleId="Reftitle">
    <w:name w:val="Ref_title"/>
    <w:basedOn w:val="Normal"/>
    <w:next w:val="Reftext"/>
    <w:rsid w:val="00061CB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61CB6"/>
  </w:style>
  <w:style w:type="paragraph" w:customStyle="1" w:styleId="RepNo">
    <w:name w:val="Rep_No"/>
    <w:basedOn w:val="RecNo"/>
    <w:next w:val="Reptitle"/>
    <w:rsid w:val="00061CB6"/>
  </w:style>
  <w:style w:type="paragraph" w:customStyle="1" w:styleId="Repref">
    <w:name w:val="Rep_ref"/>
    <w:basedOn w:val="Recref"/>
    <w:next w:val="Repdate"/>
    <w:rsid w:val="00061CB6"/>
  </w:style>
  <w:style w:type="paragraph" w:customStyle="1" w:styleId="Reptitle">
    <w:name w:val="Rep_title"/>
    <w:basedOn w:val="Rectitle"/>
    <w:next w:val="Repref"/>
    <w:rsid w:val="00061CB6"/>
  </w:style>
  <w:style w:type="paragraph" w:customStyle="1" w:styleId="Resdate">
    <w:name w:val="Res_date"/>
    <w:basedOn w:val="Recdate"/>
    <w:next w:val="Normalaftertitle"/>
    <w:rsid w:val="00061CB6"/>
  </w:style>
  <w:style w:type="paragraph" w:customStyle="1" w:styleId="ResNo">
    <w:name w:val="Res_No"/>
    <w:basedOn w:val="RecNo"/>
    <w:next w:val="Restitle"/>
    <w:rsid w:val="00061CB6"/>
  </w:style>
  <w:style w:type="paragraph" w:customStyle="1" w:styleId="Resref">
    <w:name w:val="Res_ref"/>
    <w:basedOn w:val="Recref"/>
    <w:next w:val="Resdate"/>
    <w:rsid w:val="00061CB6"/>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061CB6"/>
  </w:style>
  <w:style w:type="paragraph" w:customStyle="1" w:styleId="Sectiontitle">
    <w:name w:val="Section_title"/>
    <w:basedOn w:val="Normal"/>
    <w:next w:val="Normalaftertitle"/>
    <w:rsid w:val="00061CB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61CB6"/>
    <w:pPr>
      <w:tabs>
        <w:tab w:val="clear" w:pos="794"/>
        <w:tab w:val="clear" w:pos="1191"/>
        <w:tab w:val="clear" w:pos="1588"/>
        <w:tab w:val="clear" w:pos="1985"/>
        <w:tab w:val="right" w:pos="9611"/>
      </w:tabs>
    </w:pPr>
    <w:rPr>
      <w:i/>
    </w:rPr>
  </w:style>
  <w:style w:type="paragraph" w:styleId="TOC1">
    <w:name w:val="toc 1"/>
    <w:basedOn w:val="Normal"/>
    <w:semiHidden/>
    <w:rsid w:val="00061CB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61CB6"/>
    <w:pPr>
      <w:tabs>
        <w:tab w:val="clear" w:pos="567"/>
        <w:tab w:val="left" w:pos="1276"/>
      </w:tabs>
      <w:spacing w:before="160"/>
      <w:ind w:left="1276" w:hanging="709"/>
    </w:pPr>
  </w:style>
  <w:style w:type="paragraph" w:styleId="TOC3">
    <w:name w:val="toc 3"/>
    <w:basedOn w:val="TOC2"/>
    <w:semiHidden/>
    <w:rsid w:val="00061CB6"/>
    <w:pPr>
      <w:tabs>
        <w:tab w:val="clear" w:pos="1276"/>
        <w:tab w:val="left" w:pos="2155"/>
      </w:tabs>
      <w:ind w:left="2155" w:hanging="879"/>
    </w:pPr>
  </w:style>
  <w:style w:type="paragraph" w:styleId="TOC4">
    <w:name w:val="toc 4"/>
    <w:basedOn w:val="TOC3"/>
    <w:semiHidden/>
    <w:rsid w:val="00061CB6"/>
    <w:pPr>
      <w:tabs>
        <w:tab w:val="left" w:pos="3261"/>
      </w:tabs>
      <w:spacing w:before="80"/>
      <w:ind w:left="3261" w:hanging="993"/>
    </w:pPr>
  </w:style>
  <w:style w:type="paragraph" w:styleId="TOC5">
    <w:name w:val="toc 5"/>
    <w:basedOn w:val="TOC4"/>
    <w:semiHidden/>
    <w:rsid w:val="00061CB6"/>
  </w:style>
  <w:style w:type="paragraph" w:styleId="TOC6">
    <w:name w:val="toc 6"/>
    <w:basedOn w:val="TOC4"/>
    <w:semiHidden/>
    <w:rsid w:val="00061CB6"/>
  </w:style>
  <w:style w:type="paragraph" w:styleId="TOC7">
    <w:name w:val="toc 7"/>
    <w:basedOn w:val="TOC4"/>
    <w:semiHidden/>
    <w:rsid w:val="00061CB6"/>
  </w:style>
  <w:style w:type="paragraph" w:styleId="TOC8">
    <w:name w:val="toc 8"/>
    <w:basedOn w:val="TOC4"/>
    <w:semiHidden/>
    <w:rsid w:val="00061CB6"/>
  </w:style>
  <w:style w:type="paragraph" w:customStyle="1" w:styleId="Rectitle">
    <w:name w:val="Rec_title"/>
    <w:basedOn w:val="Normal"/>
    <w:next w:val="Recref"/>
    <w:rsid w:val="00061CB6"/>
    <w:pPr>
      <w:keepNext/>
      <w:keepLines/>
      <w:spacing w:before="240"/>
      <w:jc w:val="center"/>
    </w:pPr>
    <w:rPr>
      <w:b/>
      <w:sz w:val="28"/>
    </w:rPr>
  </w:style>
  <w:style w:type="paragraph" w:customStyle="1" w:styleId="Annexref">
    <w:name w:val="Annex_ref"/>
    <w:basedOn w:val="Normal"/>
    <w:next w:val="Normalaftertitle"/>
    <w:rsid w:val="00061CB6"/>
    <w:pPr>
      <w:keepNext/>
      <w:keepLines/>
      <w:spacing w:after="280"/>
      <w:jc w:val="center"/>
    </w:pPr>
  </w:style>
  <w:style w:type="paragraph" w:customStyle="1" w:styleId="Appendixref">
    <w:name w:val="Appendix_ref"/>
    <w:basedOn w:val="Annexref"/>
    <w:next w:val="Normalaftertitle"/>
    <w:rsid w:val="00061CB6"/>
  </w:style>
  <w:style w:type="paragraph" w:customStyle="1" w:styleId="Figuretitle">
    <w:name w:val="Figure_title"/>
    <w:basedOn w:val="Normal"/>
    <w:next w:val="Figure"/>
    <w:rsid w:val="00061CB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61CB6"/>
    <w:pPr>
      <w:keepNext/>
      <w:spacing w:before="0" w:after="120"/>
      <w:jc w:val="center"/>
    </w:pPr>
    <w:rPr>
      <w:b/>
    </w:rPr>
  </w:style>
  <w:style w:type="paragraph" w:customStyle="1" w:styleId="Summary">
    <w:name w:val="Summary"/>
    <w:basedOn w:val="Normal"/>
    <w:next w:val="Normalaftertitle"/>
    <w:rsid w:val="00061CB6"/>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24BFD"/>
    <w:rPr>
      <w:b/>
      <w:sz w:val="24"/>
      <w:lang w:val="fr-FR" w:eastAsia="en-US"/>
    </w:rPr>
  </w:style>
  <w:style w:type="character" w:customStyle="1" w:styleId="HeaderChar">
    <w:name w:val="Header Char"/>
    <w:aliases w:val="encabezado Char"/>
    <w:basedOn w:val="DefaultParagraphFont"/>
    <w:link w:val="Header"/>
    <w:rsid w:val="00724BFD"/>
    <w:rPr>
      <w:sz w:val="24"/>
      <w:lang w:val="fr-FR" w:eastAsia="en-US"/>
    </w:rPr>
  </w:style>
  <w:style w:type="character" w:customStyle="1" w:styleId="FooterChar">
    <w:name w:val="Footer Char"/>
    <w:aliases w:val="pie de página Char,fo Char"/>
    <w:basedOn w:val="DefaultParagraphFont"/>
    <w:link w:val="Footer"/>
    <w:rsid w:val="00724BFD"/>
    <w:rPr>
      <w:noProof/>
      <w:sz w:val="18"/>
      <w:lang w:val="fr-FR" w:eastAsia="en-US"/>
    </w:rPr>
  </w:style>
  <w:style w:type="character" w:customStyle="1" w:styleId="FootnoteTextChar">
    <w:name w:val="Footnote Text Char"/>
    <w:basedOn w:val="DefaultParagraphFont"/>
    <w:link w:val="FootnoteText"/>
    <w:semiHidden/>
    <w:rsid w:val="00724BFD"/>
    <w:rPr>
      <w:sz w:val="22"/>
      <w:lang w:val="fr-FR" w:eastAsia="en-US"/>
    </w:rPr>
  </w:style>
  <w:style w:type="character" w:styleId="Hyperlink">
    <w:name w:val="Hyperlink"/>
    <w:basedOn w:val="DefaultParagraphFont"/>
    <w:rsid w:val="00724BFD"/>
    <w:rPr>
      <w:color w:val="0000FF"/>
      <w:u w:val="single"/>
    </w:rPr>
  </w:style>
  <w:style w:type="table" w:styleId="TableGrid">
    <w:name w:val="Table Grid"/>
    <w:basedOn w:val="TableNormal"/>
    <w:rsid w:val="00724BF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BR">
    <w:name w:val="Table_No_BR"/>
    <w:basedOn w:val="Normal"/>
    <w:next w:val="Normal"/>
    <w:rsid w:val="00724BFD"/>
    <w:pPr>
      <w:keepNext/>
      <w:spacing w:before="560" w:after="120"/>
      <w:jc w:val="center"/>
    </w:pPr>
    <w:rPr>
      <w:caps/>
    </w:rPr>
  </w:style>
  <w:style w:type="character" w:customStyle="1" w:styleId="enumlev10">
    <w:name w:val="enumlev1 Знак"/>
    <w:basedOn w:val="DefaultParagraphFont"/>
    <w:link w:val="enumlev1"/>
    <w:locked/>
    <w:rsid w:val="00724BFD"/>
    <w:rPr>
      <w:sz w:val="24"/>
      <w:lang w:val="fr-FR" w:eastAsia="en-US"/>
    </w:rPr>
  </w:style>
  <w:style w:type="character" w:customStyle="1" w:styleId="TabletextChar">
    <w:name w:val="Table_text Char"/>
    <w:basedOn w:val="DefaultParagraphFont"/>
    <w:link w:val="Tabletext"/>
    <w:rsid w:val="00724BF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yperlink" Target="http://www.itu.int/en/ITU-D/Emergency-Telecommunications/Pages/PartneringforDisasterReduction.aspx"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ww.itu.int/ITU-R/space/res647/index.asp"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TotalTime>
  <Pages>6</Pages>
  <Words>2353</Words>
  <Characters>13415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Al-Yammouni, Hala</cp:lastModifiedBy>
  <cp:revision>8</cp:revision>
  <cp:lastPrinted>2016-10-28T12:00:00Z</cp:lastPrinted>
  <dcterms:created xsi:type="dcterms:W3CDTF">2010-08-05T08:59:00Z</dcterms:created>
  <dcterms:modified xsi:type="dcterms:W3CDTF">2016-10-28T12:01:00Z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