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0C00B" w14:textId="77777777" w:rsidR="00F508A5" w:rsidRDefault="00F508A5" w:rsidP="00F508A5"/>
    <w:p w14:paraId="7B744FDE" w14:textId="77777777" w:rsidR="00F508A5" w:rsidRDefault="00F508A5" w:rsidP="00F508A5">
      <w:pPr>
        <w:tabs>
          <w:tab w:val="clear" w:pos="794"/>
          <w:tab w:val="clear" w:pos="1191"/>
          <w:tab w:val="clear" w:pos="1588"/>
          <w:tab w:val="clear" w:pos="1985"/>
        </w:tabs>
      </w:pPr>
    </w:p>
    <w:p w14:paraId="3828EABD" w14:textId="43316F4C" w:rsidR="00F508A5" w:rsidRPr="00710A2A" w:rsidRDefault="00F508A5" w:rsidP="00F508A5">
      <w:pPr>
        <w:pStyle w:val="CoverNumber"/>
        <w:rPr>
          <w:lang w:val="fr-FR"/>
        </w:rPr>
      </w:pPr>
      <w:r w:rsidRPr="00710A2A">
        <w:rPr>
          <w:lang w:val="fr-FR"/>
        </w:rPr>
        <w:t xml:space="preserve">Recommandation UIT-R </w:t>
      </w:r>
      <w:r>
        <w:rPr>
          <w:lang w:val="fr-FR"/>
        </w:rPr>
        <w:t>RS</w:t>
      </w:r>
      <w:r w:rsidRPr="00710A2A">
        <w:rPr>
          <w:lang w:val="fr-FR"/>
        </w:rPr>
        <w:t>.</w:t>
      </w:r>
      <w:r>
        <w:rPr>
          <w:lang w:val="fr-FR"/>
        </w:rPr>
        <w:t>2165-0</w:t>
      </w:r>
    </w:p>
    <w:p w14:paraId="14C22E81" w14:textId="7A085B38" w:rsidR="00F508A5" w:rsidRPr="004F3F6F" w:rsidRDefault="00F508A5" w:rsidP="00F508A5">
      <w:pPr>
        <w:pStyle w:val="CoverDate"/>
        <w:rPr>
          <w:lang w:val="fr-FR"/>
        </w:rPr>
      </w:pPr>
      <w:r w:rsidRPr="004F3F6F">
        <w:rPr>
          <w:lang w:val="fr-FR"/>
        </w:rPr>
        <w:t>(</w:t>
      </w:r>
      <w:r>
        <w:rPr>
          <w:lang w:val="fr-FR"/>
        </w:rPr>
        <w:t>12</w:t>
      </w:r>
      <w:r w:rsidRPr="004F3F6F">
        <w:rPr>
          <w:lang w:val="fr-FR"/>
        </w:rPr>
        <w:t>/</w:t>
      </w:r>
      <w:r>
        <w:rPr>
          <w:lang w:val="fr-FR"/>
        </w:rPr>
        <w:t>2023</w:t>
      </w:r>
      <w:r w:rsidRPr="004F3F6F">
        <w:rPr>
          <w:lang w:val="fr-FR"/>
        </w:rPr>
        <w:t>)</w:t>
      </w:r>
    </w:p>
    <w:p w14:paraId="787EB62B" w14:textId="77777777" w:rsidR="00F508A5" w:rsidRPr="00F508A5" w:rsidRDefault="00F508A5" w:rsidP="00F508A5">
      <w:pPr>
        <w:pStyle w:val="CoverSeries"/>
        <w:rPr>
          <w:lang w:val="fr-CH"/>
        </w:rPr>
      </w:pPr>
      <w:r w:rsidRPr="00F508A5">
        <w:rPr>
          <w:lang w:val="fr-CH"/>
        </w:rPr>
        <w:t xml:space="preserve">Série </w:t>
      </w:r>
      <w:proofErr w:type="gramStart"/>
      <w:r w:rsidRPr="00F508A5">
        <w:rPr>
          <w:lang w:val="fr-CH"/>
        </w:rPr>
        <w:t>RS:</w:t>
      </w:r>
      <w:proofErr w:type="gramEnd"/>
      <w:r w:rsidRPr="00F508A5">
        <w:rPr>
          <w:lang w:val="fr-CH"/>
        </w:rPr>
        <w:t xml:space="preserve"> Systèmes de télédétection</w:t>
      </w:r>
    </w:p>
    <w:p w14:paraId="301F8F60" w14:textId="340C228A" w:rsidR="00F508A5" w:rsidRPr="004F3F6F" w:rsidRDefault="00F508A5" w:rsidP="00F508A5">
      <w:pPr>
        <w:pStyle w:val="CoverTitle"/>
        <w:rPr>
          <w:lang w:val="fr-FR"/>
        </w:rPr>
      </w:pPr>
      <w:r w:rsidRPr="00F508A5">
        <w:rPr>
          <w:lang w:val="fr-FR"/>
        </w:rPr>
        <w:t>Évaluation du brouillage par impulsions susceptible d'être causé par les capteurs radar à ouverture synthétique spatioportés existants ou futurs du service d'exploration de la Terre par satellite (active) aux récepteurs du service de radionavigation par satellite dans la bande de fréquences 1</w:t>
      </w:r>
      <w:r>
        <w:rPr>
          <w:lang w:val="fr-FR"/>
        </w:rPr>
        <w:t> </w:t>
      </w:r>
      <w:r w:rsidRPr="00F508A5">
        <w:rPr>
          <w:lang w:val="fr-FR"/>
        </w:rPr>
        <w:t>215</w:t>
      </w:r>
      <w:r>
        <w:rPr>
          <w:lang w:val="fr-FR"/>
        </w:rPr>
        <w:noBreakHyphen/>
      </w:r>
      <w:r w:rsidRPr="00F508A5">
        <w:rPr>
          <w:lang w:val="fr-FR"/>
        </w:rPr>
        <w:t>1</w:t>
      </w:r>
      <w:r>
        <w:rPr>
          <w:lang w:val="fr-FR"/>
        </w:rPr>
        <w:t> </w:t>
      </w:r>
      <w:r w:rsidRPr="00F508A5">
        <w:rPr>
          <w:lang w:val="fr-FR"/>
        </w:rPr>
        <w:t>300 MHz</w:t>
      </w:r>
    </w:p>
    <w:p w14:paraId="45CC242D" w14:textId="77777777" w:rsidR="00F508A5" w:rsidRPr="00F508A5" w:rsidRDefault="00F508A5" w:rsidP="00F508A5">
      <w:pPr>
        <w:rPr>
          <w:lang w:val="fr-CH"/>
        </w:rPr>
      </w:pPr>
    </w:p>
    <w:p w14:paraId="4394A512" w14:textId="77777777" w:rsidR="00F508A5" w:rsidRPr="00F508A5" w:rsidRDefault="00F508A5" w:rsidP="00F508A5">
      <w:pPr>
        <w:rPr>
          <w:lang w:val="fr-CH"/>
        </w:rPr>
      </w:pPr>
    </w:p>
    <w:p w14:paraId="388D6B65" w14:textId="77777777" w:rsidR="00F508A5" w:rsidRPr="00F508A5" w:rsidRDefault="00F508A5" w:rsidP="00F508A5">
      <w:pPr>
        <w:rPr>
          <w:lang w:val="fr-CH"/>
        </w:rPr>
        <w:sectPr w:rsidR="00F508A5" w:rsidRPr="00F508A5" w:rsidSect="00F508A5">
          <w:headerReference w:type="even" r:id="rId6"/>
          <w:headerReference w:type="default" r:id="rId7"/>
          <w:footerReference w:type="default" r:id="rId8"/>
          <w:pgSz w:w="11907" w:h="16840" w:code="9"/>
          <w:pgMar w:top="1089" w:right="1089" w:bottom="284" w:left="1089" w:header="737" w:footer="284" w:gutter="0"/>
          <w:pgNumType w:start="1"/>
          <w:cols w:space="720"/>
          <w:docGrid w:linePitch="326"/>
        </w:sectPr>
      </w:pPr>
    </w:p>
    <w:p w14:paraId="245DE2F3" w14:textId="77777777" w:rsidR="00F508A5" w:rsidRPr="00F508A5" w:rsidRDefault="00F508A5" w:rsidP="00F508A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lang w:val="fr-CH"/>
        </w:rPr>
      </w:pPr>
      <w:bookmarkStart w:id="0" w:name="c2tope"/>
      <w:bookmarkEnd w:id="0"/>
      <w:r w:rsidRPr="00F508A5">
        <w:rPr>
          <w:bCs/>
          <w:sz w:val="24"/>
          <w:szCs w:val="24"/>
          <w:lang w:val="fr-CH"/>
        </w:rPr>
        <w:lastRenderedPageBreak/>
        <w:t>Avant-propos</w:t>
      </w:r>
    </w:p>
    <w:p w14:paraId="40D85546" w14:textId="77777777" w:rsidR="00F508A5" w:rsidRPr="00F508A5" w:rsidRDefault="00F508A5" w:rsidP="00F508A5">
      <w:pPr>
        <w:spacing w:before="240"/>
        <w:rPr>
          <w:sz w:val="20"/>
          <w:lang w:val="fr-CH"/>
        </w:rPr>
      </w:pPr>
      <w:r w:rsidRPr="00F508A5">
        <w:rPr>
          <w:sz w:val="20"/>
          <w:lang w:val="fr-CH"/>
        </w:rPr>
        <w:t>Le rôle du Secteur des radiocommunications est d’assurer l’utilisation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464C45D5" w14:textId="77777777" w:rsidR="00F508A5" w:rsidRPr="00F508A5" w:rsidRDefault="00F508A5" w:rsidP="00F508A5">
      <w:pPr>
        <w:rPr>
          <w:sz w:val="20"/>
          <w:lang w:val="fr-CH"/>
        </w:rPr>
      </w:pPr>
      <w:r w:rsidRPr="00F508A5">
        <w:rPr>
          <w:sz w:val="20"/>
          <w:lang w:val="fr-CH"/>
        </w:rPr>
        <w:t>Les fonctions réglementaires et politiques du Secteur des radiocommunications sont remplies par les Conférences mondiales et régionales des radiocommunications et par les Assemblées des radiocommunications assistées par les Commissions d’études.</w:t>
      </w:r>
    </w:p>
    <w:p w14:paraId="771FC954" w14:textId="77777777" w:rsidR="00F508A5" w:rsidRPr="00F508A5" w:rsidRDefault="00F508A5" w:rsidP="00F508A5">
      <w:pPr>
        <w:pStyle w:val="Heading1"/>
        <w:spacing w:before="360"/>
        <w:jc w:val="center"/>
        <w:rPr>
          <w:szCs w:val="24"/>
          <w:lang w:val="fr-CH"/>
        </w:rPr>
      </w:pPr>
      <w:r w:rsidRPr="00F508A5">
        <w:rPr>
          <w:szCs w:val="24"/>
          <w:lang w:val="fr-CH"/>
        </w:rPr>
        <w:t>Politique en matière de droits de propriété intellectuelle (IPR)</w:t>
      </w:r>
    </w:p>
    <w:p w14:paraId="197B8A43" w14:textId="77777777" w:rsidR="00F508A5" w:rsidRPr="00E44CBB" w:rsidRDefault="00F508A5" w:rsidP="00F508A5">
      <w:pPr>
        <w:spacing w:before="240"/>
        <w:rPr>
          <w:sz w:val="20"/>
          <w:lang w:val="fr-CH"/>
        </w:rPr>
      </w:pPr>
      <w:r w:rsidRPr="00F508A5">
        <w:rPr>
          <w:sz w:val="20"/>
          <w:lang w:val="fr-CH"/>
        </w:rPr>
        <w:t>La politique de l'UIT</w:t>
      </w:r>
      <w:r w:rsidRPr="00F508A5">
        <w:rPr>
          <w:sz w:val="20"/>
          <w:lang w:val="fr-CH"/>
        </w:rPr>
        <w:noBreakHyphen/>
        <w:t>R en matière de droits de propriété intellectuelle est décrite dans la</w:t>
      </w:r>
      <w:proofErr w:type="gramStart"/>
      <w:r w:rsidRPr="00F508A5">
        <w:rPr>
          <w:sz w:val="20"/>
          <w:lang w:val="fr-CH"/>
        </w:rPr>
        <w:t xml:space="preserve"> </w:t>
      </w:r>
      <w:r w:rsidRPr="00E44CBB">
        <w:rPr>
          <w:sz w:val="20"/>
          <w:lang w:val="fr-CH"/>
        </w:rPr>
        <w:t>«Politique</w:t>
      </w:r>
      <w:proofErr w:type="gramEnd"/>
      <w:r w:rsidRPr="00E44CBB">
        <w:rPr>
          <w:sz w:val="20"/>
          <w:lang w:val="fr-CH"/>
        </w:rPr>
        <w:t xml:space="preserve"> commune de l'UIT</w:t>
      </w:r>
      <w:r w:rsidRPr="00E44CBB">
        <w:rPr>
          <w:sz w:val="20"/>
          <w:lang w:val="fr-CH"/>
        </w:rPr>
        <w:noBreakHyphen/>
        <w:t>T, l'UIT</w:t>
      </w:r>
      <w:r w:rsidRPr="00E44CBB">
        <w:rPr>
          <w:sz w:val="20"/>
          <w:lang w:val="fr-CH"/>
        </w:rPr>
        <w:noBreakHyphen/>
        <w:t xml:space="preserve">R, l'ISO et la CEI en matière de brevets», dont il est question dans la Résolution UIT-R 1. </w:t>
      </w:r>
      <w:r w:rsidRPr="00F508A5">
        <w:rPr>
          <w:sz w:val="20"/>
          <w:lang w:val="fr-CH"/>
        </w:rPr>
        <w:t xml:space="preserve">Les formulaires que les titulaires de brevets doivent utiliser pour soumettre les déclarations de brevet et d'octroi de licence sont accessibles à l'adresse </w:t>
      </w:r>
      <w:hyperlink r:id="rId9" w:history="1">
        <w:r w:rsidRPr="00F508A5">
          <w:rPr>
            <w:rStyle w:val="Hyperlink"/>
            <w:sz w:val="20"/>
            <w:lang w:val="fr-CH"/>
          </w:rPr>
          <w:t>http://www.itu.int/ITU-R/go/patents/fr</w:t>
        </w:r>
      </w:hyperlink>
      <w:r w:rsidRPr="00F508A5">
        <w:rPr>
          <w:sz w:val="20"/>
          <w:lang w:val="fr-CH"/>
        </w:rPr>
        <w:t xml:space="preserve">, où l'on trouvera également les Lignes directrices pour la mise en </w:t>
      </w:r>
      <w:proofErr w:type="spellStart"/>
      <w:r w:rsidRPr="00F508A5">
        <w:rPr>
          <w:sz w:val="20"/>
          <w:lang w:val="fr-CH"/>
        </w:rPr>
        <w:t>oeuvre</w:t>
      </w:r>
      <w:proofErr w:type="spellEnd"/>
      <w:r w:rsidRPr="00F508A5">
        <w:rPr>
          <w:sz w:val="20"/>
          <w:lang w:val="fr-CH"/>
        </w:rPr>
        <w:t xml:space="preserve"> de la politique commune en matière de brevets de l'UIT</w:t>
      </w:r>
      <w:r w:rsidRPr="00F508A5">
        <w:rPr>
          <w:sz w:val="20"/>
          <w:lang w:val="fr-CH"/>
        </w:rPr>
        <w:noBreakHyphen/>
        <w:t>T, l'UIT</w:t>
      </w:r>
      <w:r w:rsidRPr="00F508A5">
        <w:rPr>
          <w:sz w:val="20"/>
          <w:lang w:val="fr-CH"/>
        </w:rPr>
        <w:noBreakHyphen/>
        <w:t>R, l'ISO et la CEI</w:t>
      </w:r>
      <w:r w:rsidRPr="00F508A5" w:rsidDel="0061025C">
        <w:rPr>
          <w:sz w:val="20"/>
          <w:lang w:val="fr-CH"/>
        </w:rPr>
        <w:t xml:space="preserve"> </w:t>
      </w:r>
      <w:r w:rsidRPr="00F508A5">
        <w:rPr>
          <w:sz w:val="20"/>
          <w:lang w:val="fr-CH"/>
        </w:rPr>
        <w:t>et la base de données en matière de brevets de l'UIT-R.</w:t>
      </w:r>
    </w:p>
    <w:p w14:paraId="3373F1CD" w14:textId="77777777" w:rsidR="00F508A5" w:rsidRPr="0086089D" w:rsidRDefault="00F508A5" w:rsidP="00F508A5">
      <w:pPr>
        <w:spacing w:before="240"/>
        <w:jc w:val="center"/>
        <w:rPr>
          <w:sz w:val="22"/>
          <w:lang w:val="fr-CH"/>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F508A5" w:rsidRPr="00F508A5" w14:paraId="3B1A1359" w14:textId="77777777" w:rsidTr="0004367F">
        <w:tc>
          <w:tcPr>
            <w:tcW w:w="9360" w:type="dxa"/>
            <w:gridSpan w:val="2"/>
          </w:tcPr>
          <w:p w14:paraId="02100790" w14:textId="77777777" w:rsidR="00F508A5" w:rsidRPr="00F508A5" w:rsidRDefault="00F508A5" w:rsidP="0004367F">
            <w:pPr>
              <w:pStyle w:val="Chaptitle"/>
              <w:keepLines w:val="0"/>
              <w:tabs>
                <w:tab w:val="clear" w:pos="794"/>
                <w:tab w:val="clear" w:pos="1191"/>
                <w:tab w:val="clear" w:pos="1588"/>
                <w:tab w:val="clear" w:pos="1985"/>
              </w:tabs>
              <w:overflowPunct/>
              <w:spacing w:before="140"/>
              <w:textAlignment w:val="auto"/>
              <w:rPr>
                <w:sz w:val="22"/>
                <w:szCs w:val="22"/>
                <w:lang w:val="fr-CH"/>
              </w:rPr>
            </w:pPr>
            <w:r w:rsidRPr="00F508A5">
              <w:rPr>
                <w:sz w:val="22"/>
                <w:szCs w:val="22"/>
                <w:lang w:val="fr-CH"/>
              </w:rPr>
              <w:t xml:space="preserve">Séries des Recommandations UIT-R </w:t>
            </w:r>
          </w:p>
          <w:p w14:paraId="3BFEDABB" w14:textId="77777777" w:rsidR="00F508A5" w:rsidRPr="00F508A5" w:rsidRDefault="00F508A5" w:rsidP="0004367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CH"/>
              </w:rPr>
            </w:pPr>
            <w:r w:rsidRPr="00F508A5">
              <w:rPr>
                <w:b w:val="0"/>
                <w:sz w:val="18"/>
                <w:szCs w:val="18"/>
                <w:lang w:val="fr-CH"/>
              </w:rPr>
              <w:t>(</w:t>
            </w:r>
            <w:proofErr w:type="spellStart"/>
            <w:r w:rsidRPr="00F508A5">
              <w:rPr>
                <w:b w:val="0"/>
                <w:sz w:val="18"/>
                <w:szCs w:val="18"/>
                <w:lang w:val="fr-CH"/>
              </w:rPr>
              <w:t>Egalement</w:t>
            </w:r>
            <w:proofErr w:type="spellEnd"/>
            <w:r w:rsidRPr="00F508A5">
              <w:rPr>
                <w:b w:val="0"/>
                <w:sz w:val="18"/>
                <w:szCs w:val="18"/>
                <w:lang w:val="fr-CH"/>
              </w:rPr>
              <w:t xml:space="preserve"> disponible en </w:t>
            </w:r>
            <w:proofErr w:type="gramStart"/>
            <w:r w:rsidRPr="00F508A5">
              <w:rPr>
                <w:b w:val="0"/>
                <w:sz w:val="18"/>
                <w:szCs w:val="18"/>
                <w:lang w:val="fr-CH"/>
              </w:rPr>
              <w:t>ligne:</w:t>
            </w:r>
            <w:proofErr w:type="gramEnd"/>
            <w:r w:rsidRPr="00F508A5">
              <w:rPr>
                <w:b w:val="0"/>
                <w:sz w:val="18"/>
                <w:szCs w:val="18"/>
                <w:lang w:val="fr-CH"/>
              </w:rPr>
              <w:t xml:space="preserve"> </w:t>
            </w:r>
            <w:hyperlink r:id="rId10" w:history="1">
              <w:r w:rsidRPr="00F508A5">
                <w:rPr>
                  <w:rStyle w:val="Hyperlink"/>
                  <w:b w:val="0"/>
                  <w:bCs/>
                  <w:sz w:val="18"/>
                  <w:szCs w:val="18"/>
                  <w:lang w:val="fr-CH"/>
                </w:rPr>
                <w:t>https://www.itu.int/publ/R-REC/fr</w:t>
              </w:r>
            </w:hyperlink>
            <w:r w:rsidRPr="00F508A5">
              <w:rPr>
                <w:b w:val="0"/>
                <w:bCs/>
                <w:sz w:val="18"/>
                <w:szCs w:val="18"/>
                <w:lang w:val="fr-CH"/>
              </w:rPr>
              <w:t>)</w:t>
            </w:r>
          </w:p>
        </w:tc>
      </w:tr>
      <w:tr w:rsidR="00F508A5" w:rsidRPr="00036EE3" w14:paraId="4D77D53C" w14:textId="77777777" w:rsidTr="0004367F">
        <w:tc>
          <w:tcPr>
            <w:tcW w:w="1140" w:type="dxa"/>
            <w:tcBorders>
              <w:bottom w:val="nil"/>
            </w:tcBorders>
          </w:tcPr>
          <w:p w14:paraId="72651EE3" w14:textId="77777777" w:rsidR="00F508A5" w:rsidRPr="00614CC6" w:rsidRDefault="00F508A5" w:rsidP="0004367F">
            <w:pPr>
              <w:spacing w:before="90" w:after="100"/>
              <w:ind w:left="57"/>
              <w:rPr>
                <w:b/>
                <w:bCs/>
                <w:sz w:val="20"/>
                <w:lang w:val="en-US"/>
              </w:rPr>
            </w:pPr>
            <w:proofErr w:type="spellStart"/>
            <w:r w:rsidRPr="00614CC6">
              <w:rPr>
                <w:b/>
                <w:bCs/>
                <w:sz w:val="20"/>
                <w:lang w:val="en-US"/>
              </w:rPr>
              <w:t>Séries</w:t>
            </w:r>
            <w:proofErr w:type="spellEnd"/>
          </w:p>
        </w:tc>
        <w:tc>
          <w:tcPr>
            <w:tcW w:w="8220" w:type="dxa"/>
            <w:tcBorders>
              <w:bottom w:val="nil"/>
            </w:tcBorders>
          </w:tcPr>
          <w:p w14:paraId="2C5ED756" w14:textId="77777777" w:rsidR="00F508A5" w:rsidRPr="00614CC6" w:rsidRDefault="00F508A5" w:rsidP="0004367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en-US"/>
              </w:rPr>
            </w:pPr>
            <w:proofErr w:type="spellStart"/>
            <w:r w:rsidRPr="00614CC6">
              <w:rPr>
                <w:bCs/>
                <w:sz w:val="20"/>
                <w:lang w:val="en-US"/>
              </w:rPr>
              <w:t>Titre</w:t>
            </w:r>
            <w:proofErr w:type="spellEnd"/>
          </w:p>
        </w:tc>
      </w:tr>
      <w:tr w:rsidR="00F508A5" w:rsidRPr="005E427C" w14:paraId="124FF44F" w14:textId="77777777" w:rsidTr="0004367F">
        <w:tc>
          <w:tcPr>
            <w:tcW w:w="1140" w:type="dxa"/>
            <w:tcBorders>
              <w:top w:val="nil"/>
              <w:bottom w:val="nil"/>
            </w:tcBorders>
            <w:shd w:val="clear" w:color="auto" w:fill="auto"/>
          </w:tcPr>
          <w:p w14:paraId="093C3438" w14:textId="77777777" w:rsidR="00F508A5" w:rsidRPr="008E50E5" w:rsidRDefault="00F508A5" w:rsidP="0004367F">
            <w:pPr>
              <w:spacing w:before="30" w:after="30"/>
              <w:ind w:left="57"/>
              <w:jc w:val="left"/>
              <w:rPr>
                <w:rFonts w:ascii="Times New Roman Bold" w:hAnsi="Times New Roman Bold"/>
                <w:b/>
                <w:bCs/>
                <w:sz w:val="20"/>
                <w:lang w:val="en-US"/>
              </w:rPr>
            </w:pPr>
            <w:r w:rsidRPr="008E50E5">
              <w:rPr>
                <w:rFonts w:ascii="Times New Roman Bold" w:hAnsi="Times New Roman Bold"/>
                <w:b/>
                <w:bCs/>
                <w:sz w:val="20"/>
                <w:lang w:val="en-US"/>
              </w:rPr>
              <w:t>BO</w:t>
            </w:r>
          </w:p>
        </w:tc>
        <w:tc>
          <w:tcPr>
            <w:tcW w:w="8220" w:type="dxa"/>
            <w:tcBorders>
              <w:top w:val="nil"/>
              <w:bottom w:val="nil"/>
            </w:tcBorders>
            <w:shd w:val="clear" w:color="auto" w:fill="auto"/>
          </w:tcPr>
          <w:p w14:paraId="65ABFE84" w14:textId="77777777" w:rsidR="00F508A5" w:rsidRPr="00A66700" w:rsidRDefault="00F508A5" w:rsidP="0004367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Diffusion par satellite</w:t>
            </w:r>
          </w:p>
        </w:tc>
      </w:tr>
      <w:tr w:rsidR="00F508A5" w:rsidRPr="00F508A5" w14:paraId="55ECAC6D" w14:textId="77777777" w:rsidTr="0004367F">
        <w:tc>
          <w:tcPr>
            <w:tcW w:w="1140" w:type="dxa"/>
            <w:tcBorders>
              <w:top w:val="nil"/>
              <w:bottom w:val="nil"/>
            </w:tcBorders>
          </w:tcPr>
          <w:p w14:paraId="205C32D3" w14:textId="77777777" w:rsidR="00F508A5" w:rsidRPr="00A66700" w:rsidRDefault="00F508A5" w:rsidP="0004367F">
            <w:pPr>
              <w:spacing w:before="30" w:after="30"/>
              <w:ind w:left="57"/>
              <w:jc w:val="left"/>
              <w:rPr>
                <w:rFonts w:ascii="Times New Roman Bold" w:hAnsi="Times New Roman Bold"/>
                <w:b/>
                <w:bCs/>
                <w:sz w:val="20"/>
                <w:lang w:val="en-US"/>
              </w:rPr>
            </w:pPr>
            <w:r w:rsidRPr="00A66700">
              <w:rPr>
                <w:rFonts w:ascii="Times New Roman Bold" w:hAnsi="Times New Roman Bold"/>
                <w:b/>
                <w:bCs/>
                <w:sz w:val="20"/>
                <w:lang w:val="en-US"/>
              </w:rPr>
              <w:t>BR</w:t>
            </w:r>
          </w:p>
        </w:tc>
        <w:tc>
          <w:tcPr>
            <w:tcW w:w="8220" w:type="dxa"/>
            <w:tcBorders>
              <w:top w:val="nil"/>
              <w:bottom w:val="nil"/>
            </w:tcBorders>
          </w:tcPr>
          <w:p w14:paraId="0C167E01" w14:textId="77777777" w:rsidR="00F508A5" w:rsidRPr="00F508A5" w:rsidRDefault="00F508A5" w:rsidP="0004367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r w:rsidRPr="00F508A5">
              <w:rPr>
                <w:b w:val="0"/>
                <w:sz w:val="20"/>
                <w:lang w:val="fr-CH"/>
              </w:rPr>
              <w:t xml:space="preserve">Enregistrement pour la production, l'archivage et la </w:t>
            </w:r>
            <w:proofErr w:type="gramStart"/>
            <w:r w:rsidRPr="00F508A5">
              <w:rPr>
                <w:b w:val="0"/>
                <w:sz w:val="20"/>
                <w:lang w:val="fr-CH"/>
              </w:rPr>
              <w:t>diffusion;</w:t>
            </w:r>
            <w:proofErr w:type="gramEnd"/>
            <w:r w:rsidRPr="00F508A5">
              <w:rPr>
                <w:b w:val="0"/>
                <w:sz w:val="20"/>
                <w:lang w:val="fr-CH"/>
              </w:rPr>
              <w:t xml:space="preserve"> films pour la télévision</w:t>
            </w:r>
          </w:p>
        </w:tc>
      </w:tr>
      <w:tr w:rsidR="00F508A5" w:rsidRPr="00E80F1D" w14:paraId="5CF5F4F0" w14:textId="77777777" w:rsidTr="0004367F">
        <w:tc>
          <w:tcPr>
            <w:tcW w:w="1140" w:type="dxa"/>
            <w:tcBorders>
              <w:top w:val="nil"/>
              <w:bottom w:val="nil"/>
            </w:tcBorders>
            <w:shd w:val="clear" w:color="auto" w:fill="auto"/>
          </w:tcPr>
          <w:p w14:paraId="739FB70C" w14:textId="77777777" w:rsidR="00F508A5" w:rsidRPr="003B409A" w:rsidRDefault="00F508A5" w:rsidP="0004367F">
            <w:pPr>
              <w:spacing w:before="30" w:after="30"/>
              <w:ind w:left="57"/>
              <w:jc w:val="left"/>
              <w:rPr>
                <w:b/>
                <w:bCs/>
                <w:sz w:val="20"/>
                <w:lang w:val="en-US"/>
              </w:rPr>
            </w:pPr>
            <w:r w:rsidRPr="003B409A">
              <w:rPr>
                <w:b/>
                <w:bCs/>
                <w:sz w:val="20"/>
                <w:lang w:val="en-US"/>
              </w:rPr>
              <w:t>BS</w:t>
            </w:r>
          </w:p>
        </w:tc>
        <w:tc>
          <w:tcPr>
            <w:tcW w:w="8220" w:type="dxa"/>
            <w:tcBorders>
              <w:top w:val="nil"/>
              <w:bottom w:val="nil"/>
            </w:tcBorders>
            <w:shd w:val="clear" w:color="auto" w:fill="auto"/>
          </w:tcPr>
          <w:p w14:paraId="513E4550" w14:textId="77777777" w:rsidR="00F508A5" w:rsidRPr="003B409A" w:rsidRDefault="00F508A5" w:rsidP="0004367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3B409A">
              <w:rPr>
                <w:b w:val="0"/>
                <w:sz w:val="20"/>
              </w:rPr>
              <w:t xml:space="preserve">Service de </w:t>
            </w:r>
            <w:proofErr w:type="spellStart"/>
            <w:r w:rsidRPr="003B409A">
              <w:rPr>
                <w:b w:val="0"/>
                <w:sz w:val="20"/>
              </w:rPr>
              <w:t>radiodiffusion</w:t>
            </w:r>
            <w:proofErr w:type="spellEnd"/>
            <w:r w:rsidRPr="003B409A">
              <w:rPr>
                <w:b w:val="0"/>
                <w:sz w:val="20"/>
              </w:rPr>
              <w:t xml:space="preserve"> </w:t>
            </w:r>
            <w:proofErr w:type="spellStart"/>
            <w:r w:rsidRPr="003B409A">
              <w:rPr>
                <w:b w:val="0"/>
                <w:sz w:val="20"/>
              </w:rPr>
              <w:t>sonore</w:t>
            </w:r>
            <w:proofErr w:type="spellEnd"/>
          </w:p>
        </w:tc>
      </w:tr>
      <w:tr w:rsidR="00F508A5" w:rsidRPr="00ED2695" w14:paraId="796ABE64" w14:textId="77777777" w:rsidTr="0004367F">
        <w:tc>
          <w:tcPr>
            <w:tcW w:w="1140" w:type="dxa"/>
            <w:tcBorders>
              <w:top w:val="nil"/>
              <w:bottom w:val="nil"/>
            </w:tcBorders>
            <w:shd w:val="clear" w:color="auto" w:fill="auto"/>
          </w:tcPr>
          <w:p w14:paraId="62C28416" w14:textId="77777777" w:rsidR="00F508A5" w:rsidRPr="00614CC6" w:rsidRDefault="00F508A5" w:rsidP="0004367F">
            <w:pPr>
              <w:spacing w:before="30" w:after="30"/>
              <w:ind w:left="57"/>
              <w:jc w:val="left"/>
              <w:rPr>
                <w:b/>
                <w:bCs/>
                <w:sz w:val="20"/>
                <w:lang w:val="en-US"/>
              </w:rPr>
            </w:pPr>
            <w:r w:rsidRPr="00614CC6">
              <w:rPr>
                <w:b/>
                <w:bCs/>
                <w:sz w:val="20"/>
                <w:lang w:val="en-US"/>
              </w:rPr>
              <w:t>BT</w:t>
            </w:r>
          </w:p>
        </w:tc>
        <w:tc>
          <w:tcPr>
            <w:tcW w:w="8220" w:type="dxa"/>
            <w:tcBorders>
              <w:top w:val="nil"/>
              <w:bottom w:val="nil"/>
            </w:tcBorders>
            <w:shd w:val="clear" w:color="auto" w:fill="auto"/>
          </w:tcPr>
          <w:p w14:paraId="5B522538" w14:textId="77777777" w:rsidR="00F508A5" w:rsidRPr="00A66700" w:rsidRDefault="00F508A5" w:rsidP="0004367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Service de </w:t>
            </w:r>
            <w:proofErr w:type="spellStart"/>
            <w:r w:rsidRPr="00A66700">
              <w:rPr>
                <w:b w:val="0"/>
                <w:sz w:val="20"/>
              </w:rPr>
              <w:t>radiodiffusion</w:t>
            </w:r>
            <w:proofErr w:type="spellEnd"/>
            <w:r w:rsidRPr="00A66700">
              <w:rPr>
                <w:b w:val="0"/>
                <w:sz w:val="20"/>
              </w:rPr>
              <w:t xml:space="preserve"> </w:t>
            </w:r>
            <w:proofErr w:type="spellStart"/>
            <w:r w:rsidRPr="00A66700">
              <w:rPr>
                <w:b w:val="0"/>
                <w:sz w:val="20"/>
              </w:rPr>
              <w:t>télévisuelle</w:t>
            </w:r>
            <w:proofErr w:type="spellEnd"/>
          </w:p>
        </w:tc>
      </w:tr>
      <w:tr w:rsidR="00F508A5" w:rsidRPr="00DE5EA2" w14:paraId="4362D88D" w14:textId="77777777" w:rsidTr="0004367F">
        <w:tc>
          <w:tcPr>
            <w:tcW w:w="1140" w:type="dxa"/>
            <w:tcBorders>
              <w:top w:val="nil"/>
              <w:bottom w:val="nil"/>
            </w:tcBorders>
            <w:shd w:val="clear" w:color="auto" w:fill="FFFFFF" w:themeFill="background1"/>
          </w:tcPr>
          <w:p w14:paraId="0F16F57F" w14:textId="77777777" w:rsidR="00F508A5" w:rsidRPr="00BC3C85" w:rsidRDefault="00F508A5" w:rsidP="0004367F">
            <w:pPr>
              <w:spacing w:before="30" w:after="30"/>
              <w:ind w:left="57"/>
              <w:jc w:val="left"/>
              <w:rPr>
                <w:rFonts w:ascii="Times New Roman Bold" w:hAnsi="Times New Roman Bold"/>
                <w:b/>
                <w:bCs/>
                <w:sz w:val="20"/>
                <w:lang w:val="fr-CH"/>
              </w:rPr>
            </w:pPr>
            <w:r w:rsidRPr="00BC3C85">
              <w:rPr>
                <w:rFonts w:ascii="Times New Roman Bold" w:hAnsi="Times New Roman Bold"/>
                <w:b/>
                <w:bCs/>
                <w:sz w:val="20"/>
                <w:lang w:val="fr-CH"/>
              </w:rPr>
              <w:t>F</w:t>
            </w:r>
          </w:p>
        </w:tc>
        <w:tc>
          <w:tcPr>
            <w:tcW w:w="8220" w:type="dxa"/>
            <w:tcBorders>
              <w:top w:val="nil"/>
              <w:bottom w:val="nil"/>
            </w:tcBorders>
            <w:shd w:val="clear" w:color="auto" w:fill="FFFFFF" w:themeFill="background1"/>
          </w:tcPr>
          <w:p w14:paraId="7ED4C3A7" w14:textId="77777777" w:rsidR="00F508A5" w:rsidRPr="00BC3C85" w:rsidRDefault="00F508A5" w:rsidP="0004367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BC3C85">
              <w:rPr>
                <w:b w:val="0"/>
                <w:sz w:val="20"/>
              </w:rPr>
              <w:t>Service fixe</w:t>
            </w:r>
          </w:p>
        </w:tc>
      </w:tr>
      <w:tr w:rsidR="00F508A5" w:rsidRPr="00F508A5" w14:paraId="4D148A8F" w14:textId="77777777" w:rsidTr="0004367F">
        <w:tc>
          <w:tcPr>
            <w:tcW w:w="1140" w:type="dxa"/>
            <w:tcBorders>
              <w:top w:val="nil"/>
              <w:bottom w:val="nil"/>
            </w:tcBorders>
            <w:shd w:val="clear" w:color="auto" w:fill="FFFFFF" w:themeFill="background1"/>
          </w:tcPr>
          <w:p w14:paraId="421A6EDE" w14:textId="77777777" w:rsidR="00F508A5" w:rsidRPr="00496E2A" w:rsidRDefault="00F508A5" w:rsidP="0004367F">
            <w:pPr>
              <w:spacing w:before="30" w:after="30"/>
              <w:ind w:left="57"/>
              <w:jc w:val="left"/>
              <w:rPr>
                <w:b/>
                <w:bCs/>
                <w:sz w:val="20"/>
                <w:lang w:val="en-US"/>
              </w:rPr>
            </w:pPr>
            <w:r w:rsidRPr="00496E2A">
              <w:rPr>
                <w:b/>
                <w:bCs/>
                <w:sz w:val="20"/>
                <w:lang w:val="en-US"/>
              </w:rPr>
              <w:t>M</w:t>
            </w:r>
          </w:p>
        </w:tc>
        <w:tc>
          <w:tcPr>
            <w:tcW w:w="8220" w:type="dxa"/>
            <w:tcBorders>
              <w:top w:val="nil"/>
              <w:bottom w:val="nil"/>
            </w:tcBorders>
            <w:shd w:val="clear" w:color="auto" w:fill="FFFFFF" w:themeFill="background1"/>
          </w:tcPr>
          <w:p w14:paraId="0B1C05BB" w14:textId="77777777" w:rsidR="00F508A5" w:rsidRPr="00F508A5" w:rsidRDefault="00F508A5" w:rsidP="0004367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proofErr w:type="gramStart"/>
            <w:r w:rsidRPr="00F508A5">
              <w:rPr>
                <w:b w:val="0"/>
                <w:sz w:val="20"/>
                <w:lang w:val="fr-CH"/>
              </w:rPr>
              <w:t>Services mobile</w:t>
            </w:r>
            <w:proofErr w:type="gramEnd"/>
            <w:r w:rsidRPr="00F508A5">
              <w:rPr>
                <w:b w:val="0"/>
                <w:sz w:val="20"/>
                <w:lang w:val="fr-CH"/>
              </w:rPr>
              <w:t>, de radiorepérage et d'amateur y compris les services par satellite associés</w:t>
            </w:r>
          </w:p>
        </w:tc>
      </w:tr>
      <w:tr w:rsidR="00F508A5" w:rsidRPr="00EC361D" w14:paraId="6AD9980E" w14:textId="77777777" w:rsidTr="0004367F">
        <w:tc>
          <w:tcPr>
            <w:tcW w:w="1140" w:type="dxa"/>
            <w:tcBorders>
              <w:top w:val="nil"/>
              <w:bottom w:val="nil"/>
            </w:tcBorders>
            <w:shd w:val="clear" w:color="auto" w:fill="FFFFFF" w:themeFill="background1"/>
          </w:tcPr>
          <w:p w14:paraId="28146F8F" w14:textId="77777777" w:rsidR="00F508A5" w:rsidRPr="00F97D3A" w:rsidRDefault="00F508A5" w:rsidP="0004367F">
            <w:pPr>
              <w:spacing w:before="30" w:after="30"/>
              <w:ind w:left="57"/>
              <w:jc w:val="left"/>
              <w:rPr>
                <w:rFonts w:ascii="Times New Roman Bold" w:hAnsi="Times New Roman Bold"/>
                <w:b/>
                <w:bCs/>
                <w:sz w:val="20"/>
                <w:lang w:val="fr-CH"/>
              </w:rPr>
            </w:pPr>
            <w:r w:rsidRPr="00F97D3A">
              <w:rPr>
                <w:rFonts w:ascii="Times New Roman Bold" w:hAnsi="Times New Roman Bold"/>
                <w:b/>
                <w:bCs/>
                <w:sz w:val="20"/>
                <w:lang w:val="fr-CH"/>
              </w:rPr>
              <w:t>P</w:t>
            </w:r>
          </w:p>
        </w:tc>
        <w:tc>
          <w:tcPr>
            <w:tcW w:w="8220" w:type="dxa"/>
            <w:tcBorders>
              <w:top w:val="nil"/>
              <w:bottom w:val="nil"/>
            </w:tcBorders>
            <w:shd w:val="clear" w:color="auto" w:fill="FFFFFF" w:themeFill="background1"/>
          </w:tcPr>
          <w:p w14:paraId="33089219" w14:textId="77777777" w:rsidR="00F508A5" w:rsidRPr="00F97D3A" w:rsidRDefault="00F508A5" w:rsidP="0004367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F97D3A">
              <w:rPr>
                <w:b w:val="0"/>
                <w:sz w:val="20"/>
              </w:rPr>
              <w:t xml:space="preserve">Propagation des </w:t>
            </w:r>
            <w:proofErr w:type="spellStart"/>
            <w:r w:rsidRPr="00F97D3A">
              <w:rPr>
                <w:b w:val="0"/>
                <w:sz w:val="20"/>
              </w:rPr>
              <w:t>ondes</w:t>
            </w:r>
            <w:proofErr w:type="spellEnd"/>
            <w:r w:rsidRPr="00F97D3A">
              <w:rPr>
                <w:b w:val="0"/>
                <w:sz w:val="20"/>
              </w:rPr>
              <w:t xml:space="preserve"> </w:t>
            </w:r>
            <w:proofErr w:type="spellStart"/>
            <w:r w:rsidRPr="00F97D3A">
              <w:rPr>
                <w:b w:val="0"/>
                <w:sz w:val="20"/>
              </w:rPr>
              <w:t>radioélectriques</w:t>
            </w:r>
            <w:proofErr w:type="spellEnd"/>
          </w:p>
        </w:tc>
      </w:tr>
      <w:tr w:rsidR="00F508A5" w:rsidRPr="004822EF" w14:paraId="6E033CAD" w14:textId="77777777" w:rsidTr="0004367F">
        <w:tc>
          <w:tcPr>
            <w:tcW w:w="1140" w:type="dxa"/>
            <w:tcBorders>
              <w:top w:val="nil"/>
              <w:bottom w:val="nil"/>
            </w:tcBorders>
            <w:shd w:val="clear" w:color="auto" w:fill="FFFFFF" w:themeFill="background1"/>
          </w:tcPr>
          <w:p w14:paraId="38AB3C29" w14:textId="77777777" w:rsidR="00F508A5" w:rsidRPr="00EC2759" w:rsidRDefault="00F508A5" w:rsidP="0004367F">
            <w:pPr>
              <w:spacing w:before="30" w:after="30"/>
              <w:ind w:left="57"/>
              <w:jc w:val="left"/>
              <w:rPr>
                <w:rFonts w:ascii="Times New Roman Bold" w:hAnsi="Times New Roman Bold"/>
                <w:b/>
                <w:bCs/>
                <w:sz w:val="20"/>
                <w:lang w:val="en-US"/>
              </w:rPr>
            </w:pPr>
            <w:r w:rsidRPr="00EC2759">
              <w:rPr>
                <w:rFonts w:ascii="Times New Roman Bold" w:hAnsi="Times New Roman Bold"/>
                <w:b/>
                <w:bCs/>
                <w:sz w:val="20"/>
                <w:lang w:val="en-US"/>
              </w:rPr>
              <w:t>RA</w:t>
            </w:r>
          </w:p>
        </w:tc>
        <w:tc>
          <w:tcPr>
            <w:tcW w:w="8220" w:type="dxa"/>
            <w:tcBorders>
              <w:top w:val="nil"/>
              <w:bottom w:val="nil"/>
            </w:tcBorders>
            <w:shd w:val="clear" w:color="auto" w:fill="FFFFFF" w:themeFill="background1"/>
          </w:tcPr>
          <w:p w14:paraId="1C2FBA1A" w14:textId="77777777" w:rsidR="00F508A5" w:rsidRPr="00EC2759" w:rsidRDefault="00F508A5" w:rsidP="0004367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EC2759">
              <w:rPr>
                <w:b w:val="0"/>
                <w:sz w:val="20"/>
              </w:rPr>
              <w:t xml:space="preserve">Radio </w:t>
            </w:r>
            <w:proofErr w:type="spellStart"/>
            <w:r w:rsidRPr="00EC2759">
              <w:rPr>
                <w:b w:val="0"/>
                <w:sz w:val="20"/>
              </w:rPr>
              <w:t>astronomie</w:t>
            </w:r>
            <w:proofErr w:type="spellEnd"/>
          </w:p>
        </w:tc>
      </w:tr>
      <w:tr w:rsidR="00F508A5" w:rsidRPr="00326525" w14:paraId="73F29222" w14:textId="77777777" w:rsidTr="0004367F">
        <w:tc>
          <w:tcPr>
            <w:tcW w:w="1140" w:type="dxa"/>
            <w:tcBorders>
              <w:top w:val="nil"/>
              <w:bottom w:val="nil"/>
            </w:tcBorders>
            <w:shd w:val="clear" w:color="auto" w:fill="F3F3F3"/>
          </w:tcPr>
          <w:p w14:paraId="0D3BB2C2" w14:textId="77777777" w:rsidR="00F508A5" w:rsidRPr="00EC2759" w:rsidRDefault="00F508A5" w:rsidP="0004367F">
            <w:pPr>
              <w:spacing w:before="30" w:after="30"/>
              <w:ind w:left="57"/>
              <w:jc w:val="left"/>
              <w:rPr>
                <w:b/>
                <w:bCs/>
                <w:color w:val="000080"/>
                <w:sz w:val="20"/>
                <w:lang w:val="en-US"/>
              </w:rPr>
            </w:pPr>
            <w:r w:rsidRPr="00EC2759">
              <w:rPr>
                <w:b/>
                <w:bCs/>
                <w:color w:val="000080"/>
                <w:sz w:val="20"/>
                <w:lang w:val="en-US"/>
              </w:rPr>
              <w:t>RS</w:t>
            </w:r>
          </w:p>
        </w:tc>
        <w:tc>
          <w:tcPr>
            <w:tcW w:w="8220" w:type="dxa"/>
            <w:tcBorders>
              <w:top w:val="nil"/>
              <w:bottom w:val="nil"/>
            </w:tcBorders>
            <w:shd w:val="clear" w:color="auto" w:fill="F3F3F3"/>
          </w:tcPr>
          <w:p w14:paraId="46458455" w14:textId="77777777" w:rsidR="00F508A5" w:rsidRPr="00EC2759" w:rsidRDefault="00F508A5" w:rsidP="0004367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rPr>
            </w:pPr>
            <w:proofErr w:type="spellStart"/>
            <w:r w:rsidRPr="00EC2759">
              <w:rPr>
                <w:bCs/>
                <w:color w:val="000080"/>
                <w:sz w:val="20"/>
              </w:rPr>
              <w:t>Systèmes</w:t>
            </w:r>
            <w:proofErr w:type="spellEnd"/>
            <w:r w:rsidRPr="00EC2759">
              <w:rPr>
                <w:bCs/>
                <w:color w:val="000080"/>
                <w:sz w:val="20"/>
              </w:rPr>
              <w:t xml:space="preserve"> de </w:t>
            </w:r>
            <w:proofErr w:type="spellStart"/>
            <w:r w:rsidRPr="00EC2759">
              <w:rPr>
                <w:bCs/>
                <w:color w:val="000080"/>
                <w:sz w:val="20"/>
              </w:rPr>
              <w:t>télédétection</w:t>
            </w:r>
            <w:proofErr w:type="spellEnd"/>
          </w:p>
        </w:tc>
      </w:tr>
      <w:tr w:rsidR="00F508A5" w:rsidRPr="00C40D3E" w14:paraId="52779523" w14:textId="77777777" w:rsidTr="0004367F">
        <w:tc>
          <w:tcPr>
            <w:tcW w:w="1140" w:type="dxa"/>
            <w:tcBorders>
              <w:top w:val="nil"/>
              <w:bottom w:val="nil"/>
            </w:tcBorders>
            <w:shd w:val="clear" w:color="auto" w:fill="auto"/>
          </w:tcPr>
          <w:p w14:paraId="3BDD19B7" w14:textId="77777777" w:rsidR="00F508A5" w:rsidRPr="00C40D3E" w:rsidRDefault="00F508A5" w:rsidP="0004367F">
            <w:pPr>
              <w:spacing w:before="30" w:after="30"/>
              <w:ind w:left="57"/>
              <w:jc w:val="left"/>
              <w:rPr>
                <w:b/>
                <w:bCs/>
                <w:sz w:val="20"/>
                <w:lang w:val="en-US"/>
              </w:rPr>
            </w:pPr>
            <w:r w:rsidRPr="00C40D3E">
              <w:rPr>
                <w:b/>
                <w:bCs/>
                <w:sz w:val="20"/>
                <w:lang w:val="en-US"/>
              </w:rPr>
              <w:t>S</w:t>
            </w:r>
          </w:p>
        </w:tc>
        <w:tc>
          <w:tcPr>
            <w:tcW w:w="8220" w:type="dxa"/>
            <w:tcBorders>
              <w:top w:val="nil"/>
              <w:bottom w:val="nil"/>
            </w:tcBorders>
            <w:shd w:val="clear" w:color="auto" w:fill="auto"/>
          </w:tcPr>
          <w:p w14:paraId="2C304298" w14:textId="77777777" w:rsidR="00F508A5" w:rsidRPr="00A66700" w:rsidRDefault="00F508A5" w:rsidP="0004367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Service fixe par satellite</w:t>
            </w:r>
          </w:p>
        </w:tc>
      </w:tr>
      <w:tr w:rsidR="00F508A5" w:rsidRPr="00C40D3E" w14:paraId="60773ADF" w14:textId="77777777" w:rsidTr="0004367F">
        <w:tc>
          <w:tcPr>
            <w:tcW w:w="1140" w:type="dxa"/>
            <w:tcBorders>
              <w:top w:val="nil"/>
              <w:bottom w:val="nil"/>
            </w:tcBorders>
            <w:shd w:val="clear" w:color="auto" w:fill="FFFFFF" w:themeFill="background1"/>
          </w:tcPr>
          <w:p w14:paraId="50A14A56" w14:textId="77777777" w:rsidR="00F508A5" w:rsidRPr="004F3F6F" w:rsidRDefault="00F508A5" w:rsidP="0004367F">
            <w:pPr>
              <w:spacing w:before="30" w:after="30"/>
              <w:ind w:left="57"/>
              <w:jc w:val="left"/>
              <w:rPr>
                <w:rFonts w:ascii="Times New Roman Bold" w:hAnsi="Times New Roman Bold"/>
                <w:b/>
                <w:bCs/>
                <w:sz w:val="20"/>
                <w:lang w:val="en-US"/>
              </w:rPr>
            </w:pPr>
            <w:r w:rsidRPr="004F3F6F">
              <w:rPr>
                <w:rFonts w:ascii="Times New Roman Bold" w:hAnsi="Times New Roman Bold"/>
                <w:b/>
                <w:bCs/>
                <w:sz w:val="20"/>
                <w:lang w:val="en-US"/>
              </w:rPr>
              <w:t>SA</w:t>
            </w:r>
          </w:p>
        </w:tc>
        <w:tc>
          <w:tcPr>
            <w:tcW w:w="8220" w:type="dxa"/>
            <w:tcBorders>
              <w:top w:val="nil"/>
              <w:bottom w:val="nil"/>
            </w:tcBorders>
            <w:shd w:val="clear" w:color="auto" w:fill="FFFFFF" w:themeFill="background1"/>
          </w:tcPr>
          <w:p w14:paraId="56ADB14A" w14:textId="77777777" w:rsidR="00F508A5" w:rsidRPr="00A66700" w:rsidRDefault="00F508A5" w:rsidP="0004367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Applications </w:t>
            </w:r>
            <w:proofErr w:type="spellStart"/>
            <w:r w:rsidRPr="00A66700">
              <w:rPr>
                <w:b w:val="0"/>
                <w:sz w:val="20"/>
              </w:rPr>
              <w:t>spatiales</w:t>
            </w:r>
            <w:proofErr w:type="spellEnd"/>
            <w:r w:rsidRPr="00A66700">
              <w:rPr>
                <w:b w:val="0"/>
                <w:sz w:val="20"/>
              </w:rPr>
              <w:t xml:space="preserve"> et </w:t>
            </w:r>
            <w:proofErr w:type="spellStart"/>
            <w:r w:rsidRPr="00A66700">
              <w:rPr>
                <w:b w:val="0"/>
                <w:sz w:val="20"/>
              </w:rPr>
              <w:t>météorologie</w:t>
            </w:r>
            <w:proofErr w:type="spellEnd"/>
          </w:p>
        </w:tc>
      </w:tr>
      <w:tr w:rsidR="00F508A5" w:rsidRPr="00F508A5" w14:paraId="6EE11081" w14:textId="77777777" w:rsidTr="0004367F">
        <w:tc>
          <w:tcPr>
            <w:tcW w:w="1140" w:type="dxa"/>
            <w:tcBorders>
              <w:top w:val="nil"/>
            </w:tcBorders>
          </w:tcPr>
          <w:p w14:paraId="591A78CB" w14:textId="77777777" w:rsidR="00F508A5" w:rsidRPr="00614CC6" w:rsidRDefault="00F508A5" w:rsidP="0004367F">
            <w:pPr>
              <w:spacing w:before="30" w:after="30"/>
              <w:ind w:left="57"/>
              <w:jc w:val="left"/>
              <w:rPr>
                <w:b/>
                <w:bCs/>
                <w:sz w:val="20"/>
                <w:lang w:val="en-US"/>
              </w:rPr>
            </w:pPr>
            <w:r w:rsidRPr="00614CC6">
              <w:rPr>
                <w:b/>
                <w:bCs/>
                <w:sz w:val="20"/>
                <w:lang w:val="en-US"/>
              </w:rPr>
              <w:t>SF</w:t>
            </w:r>
          </w:p>
        </w:tc>
        <w:tc>
          <w:tcPr>
            <w:tcW w:w="8220" w:type="dxa"/>
            <w:tcBorders>
              <w:top w:val="nil"/>
            </w:tcBorders>
          </w:tcPr>
          <w:p w14:paraId="6798E048" w14:textId="77777777" w:rsidR="00F508A5" w:rsidRPr="00F508A5" w:rsidRDefault="00F508A5" w:rsidP="0004367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r w:rsidRPr="00F508A5">
              <w:rPr>
                <w:b w:val="0"/>
                <w:sz w:val="20"/>
                <w:lang w:val="fr-CH"/>
              </w:rPr>
              <w:t>Partage des fréquences et coordination entre les systèmes du service fixe par satellite et du service fixe</w:t>
            </w:r>
          </w:p>
        </w:tc>
      </w:tr>
      <w:tr w:rsidR="00F508A5" w:rsidRPr="00036EE3" w14:paraId="31A9B951" w14:textId="77777777" w:rsidTr="0004367F">
        <w:tc>
          <w:tcPr>
            <w:tcW w:w="1140" w:type="dxa"/>
            <w:shd w:val="clear" w:color="auto" w:fill="auto"/>
          </w:tcPr>
          <w:p w14:paraId="4B4329B6" w14:textId="77777777" w:rsidR="00F508A5" w:rsidRPr="00592F9F" w:rsidRDefault="00F508A5" w:rsidP="0004367F">
            <w:pPr>
              <w:spacing w:before="30" w:after="30"/>
              <w:ind w:left="57"/>
              <w:jc w:val="left"/>
              <w:rPr>
                <w:b/>
                <w:bCs/>
                <w:sz w:val="20"/>
                <w:lang w:val="en-US"/>
              </w:rPr>
            </w:pPr>
            <w:r w:rsidRPr="00592F9F">
              <w:rPr>
                <w:b/>
                <w:bCs/>
                <w:sz w:val="20"/>
                <w:lang w:val="en-US"/>
              </w:rPr>
              <w:t>SM</w:t>
            </w:r>
          </w:p>
        </w:tc>
        <w:tc>
          <w:tcPr>
            <w:tcW w:w="8220" w:type="dxa"/>
            <w:shd w:val="clear" w:color="auto" w:fill="auto"/>
          </w:tcPr>
          <w:p w14:paraId="6AA406E7" w14:textId="77777777" w:rsidR="00F508A5" w:rsidRPr="00A66700" w:rsidRDefault="00F508A5" w:rsidP="0004367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Gestion du spectre</w:t>
            </w:r>
          </w:p>
        </w:tc>
      </w:tr>
      <w:tr w:rsidR="00F508A5" w:rsidRPr="00036EE3" w14:paraId="6BB0CD4F" w14:textId="77777777" w:rsidTr="0004367F">
        <w:tc>
          <w:tcPr>
            <w:tcW w:w="1140" w:type="dxa"/>
          </w:tcPr>
          <w:p w14:paraId="57371365" w14:textId="77777777" w:rsidR="00F508A5" w:rsidRPr="00614CC6" w:rsidRDefault="00F508A5" w:rsidP="0004367F">
            <w:pPr>
              <w:spacing w:before="30" w:after="30"/>
              <w:ind w:left="57"/>
              <w:jc w:val="left"/>
              <w:rPr>
                <w:b/>
                <w:bCs/>
                <w:sz w:val="20"/>
                <w:lang w:val="en-US"/>
              </w:rPr>
            </w:pPr>
            <w:r w:rsidRPr="00614CC6">
              <w:rPr>
                <w:b/>
                <w:bCs/>
                <w:sz w:val="20"/>
                <w:lang w:val="en-US"/>
              </w:rPr>
              <w:t>SNG</w:t>
            </w:r>
          </w:p>
        </w:tc>
        <w:tc>
          <w:tcPr>
            <w:tcW w:w="8220" w:type="dxa"/>
          </w:tcPr>
          <w:p w14:paraId="76EFE1A7" w14:textId="77777777" w:rsidR="00F508A5" w:rsidRPr="00A66700" w:rsidRDefault="00F508A5" w:rsidP="0004367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Reportage </w:t>
            </w:r>
            <w:proofErr w:type="spellStart"/>
            <w:r w:rsidRPr="00A66700">
              <w:rPr>
                <w:b w:val="0"/>
                <w:sz w:val="20"/>
              </w:rPr>
              <w:t>d'actualités</w:t>
            </w:r>
            <w:proofErr w:type="spellEnd"/>
            <w:r w:rsidRPr="00A66700">
              <w:rPr>
                <w:b w:val="0"/>
                <w:sz w:val="20"/>
              </w:rPr>
              <w:t xml:space="preserve"> par satellite</w:t>
            </w:r>
          </w:p>
        </w:tc>
      </w:tr>
      <w:tr w:rsidR="00F508A5" w:rsidRPr="00F508A5" w14:paraId="7C4D0A56" w14:textId="77777777" w:rsidTr="0004367F">
        <w:tc>
          <w:tcPr>
            <w:tcW w:w="1140" w:type="dxa"/>
          </w:tcPr>
          <w:p w14:paraId="78C14376" w14:textId="77777777" w:rsidR="00F508A5" w:rsidRPr="00710A2A" w:rsidRDefault="00F508A5" w:rsidP="0004367F">
            <w:pPr>
              <w:spacing w:before="30" w:after="30"/>
              <w:ind w:left="57"/>
              <w:jc w:val="left"/>
              <w:rPr>
                <w:rFonts w:ascii="Times New Roman Bold" w:hAnsi="Times New Roman Bold"/>
                <w:b/>
                <w:bCs/>
                <w:sz w:val="20"/>
                <w:lang w:val="en-US"/>
              </w:rPr>
            </w:pPr>
            <w:r w:rsidRPr="00710A2A">
              <w:rPr>
                <w:rFonts w:ascii="Times New Roman Bold" w:hAnsi="Times New Roman Bold"/>
                <w:b/>
                <w:bCs/>
                <w:sz w:val="20"/>
                <w:lang w:val="en-US"/>
              </w:rPr>
              <w:t>TF</w:t>
            </w:r>
          </w:p>
        </w:tc>
        <w:tc>
          <w:tcPr>
            <w:tcW w:w="8220" w:type="dxa"/>
          </w:tcPr>
          <w:p w14:paraId="2945F822" w14:textId="77777777" w:rsidR="00F508A5" w:rsidRPr="00F508A5" w:rsidRDefault="00F508A5" w:rsidP="0004367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proofErr w:type="spellStart"/>
            <w:r w:rsidRPr="00F508A5">
              <w:rPr>
                <w:b w:val="0"/>
                <w:sz w:val="20"/>
                <w:lang w:val="fr-CH"/>
              </w:rPr>
              <w:t>Emissions</w:t>
            </w:r>
            <w:proofErr w:type="spellEnd"/>
            <w:r w:rsidRPr="00F508A5">
              <w:rPr>
                <w:b w:val="0"/>
                <w:sz w:val="20"/>
                <w:lang w:val="fr-CH"/>
              </w:rPr>
              <w:t xml:space="preserve"> de fréquences étalon et de signaux horaires</w:t>
            </w:r>
          </w:p>
        </w:tc>
      </w:tr>
      <w:tr w:rsidR="00F508A5" w:rsidRPr="00036EE3" w14:paraId="2CA056F7" w14:textId="77777777" w:rsidTr="0004367F">
        <w:tc>
          <w:tcPr>
            <w:tcW w:w="1140" w:type="dxa"/>
          </w:tcPr>
          <w:p w14:paraId="32928B37" w14:textId="77777777" w:rsidR="00F508A5" w:rsidRPr="00614CC6" w:rsidRDefault="00F508A5" w:rsidP="0004367F">
            <w:pPr>
              <w:spacing w:before="30" w:after="30"/>
              <w:ind w:left="57"/>
              <w:jc w:val="left"/>
              <w:rPr>
                <w:b/>
                <w:bCs/>
                <w:sz w:val="20"/>
                <w:lang w:val="en-US"/>
              </w:rPr>
            </w:pPr>
            <w:r w:rsidRPr="00614CC6">
              <w:rPr>
                <w:b/>
                <w:bCs/>
                <w:sz w:val="20"/>
                <w:lang w:val="en-US"/>
              </w:rPr>
              <w:t>V</w:t>
            </w:r>
          </w:p>
        </w:tc>
        <w:tc>
          <w:tcPr>
            <w:tcW w:w="8220" w:type="dxa"/>
          </w:tcPr>
          <w:p w14:paraId="3AF38E21" w14:textId="77777777" w:rsidR="00F508A5" w:rsidRPr="00A66700" w:rsidRDefault="00F508A5" w:rsidP="0004367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rPr>
            </w:pPr>
            <w:proofErr w:type="spellStart"/>
            <w:r w:rsidRPr="00A66700">
              <w:rPr>
                <w:b w:val="0"/>
                <w:sz w:val="20"/>
              </w:rPr>
              <w:t>Vocabulaire</w:t>
            </w:r>
            <w:proofErr w:type="spellEnd"/>
            <w:r w:rsidRPr="00A66700">
              <w:rPr>
                <w:b w:val="0"/>
                <w:sz w:val="20"/>
              </w:rPr>
              <w:t xml:space="preserve"> et </w:t>
            </w:r>
            <w:proofErr w:type="spellStart"/>
            <w:r w:rsidRPr="00A66700">
              <w:rPr>
                <w:b w:val="0"/>
                <w:sz w:val="20"/>
              </w:rPr>
              <w:t>sujets</w:t>
            </w:r>
            <w:proofErr w:type="spellEnd"/>
            <w:r w:rsidRPr="00A66700">
              <w:rPr>
                <w:b w:val="0"/>
                <w:sz w:val="20"/>
              </w:rPr>
              <w:t xml:space="preserve"> </w:t>
            </w:r>
            <w:proofErr w:type="spellStart"/>
            <w:r w:rsidRPr="00A66700">
              <w:rPr>
                <w:b w:val="0"/>
                <w:sz w:val="20"/>
              </w:rPr>
              <w:t>associés</w:t>
            </w:r>
            <w:proofErr w:type="spellEnd"/>
          </w:p>
        </w:tc>
      </w:tr>
    </w:tbl>
    <w:p w14:paraId="1E350671" w14:textId="77777777" w:rsidR="00F508A5" w:rsidRPr="00036EE3" w:rsidRDefault="00F508A5" w:rsidP="00F508A5">
      <w:pPr>
        <w:spacing w:before="0"/>
        <w:jc w:val="center"/>
        <w:rPr>
          <w:sz w:val="20"/>
          <w:lang w:val="en-US"/>
        </w:rPr>
      </w:pPr>
    </w:p>
    <w:p w14:paraId="7344E62E" w14:textId="77777777" w:rsidR="00F508A5" w:rsidRPr="00036EE3" w:rsidRDefault="00F508A5" w:rsidP="00F508A5">
      <w:pPr>
        <w:spacing w:before="0"/>
        <w:ind w:left="18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F508A5" w:rsidRPr="00F508A5" w14:paraId="5A067C58" w14:textId="77777777" w:rsidTr="0004367F">
        <w:tc>
          <w:tcPr>
            <w:tcW w:w="9360" w:type="dxa"/>
          </w:tcPr>
          <w:p w14:paraId="353F5757" w14:textId="77777777" w:rsidR="00F508A5" w:rsidRPr="00F508A5" w:rsidRDefault="00F508A5" w:rsidP="0004367F">
            <w:pPr>
              <w:spacing w:before="80" w:after="80"/>
              <w:rPr>
                <w:i/>
                <w:iCs/>
                <w:sz w:val="20"/>
                <w:lang w:val="fr-CH"/>
              </w:rPr>
            </w:pPr>
            <w:proofErr w:type="gramStart"/>
            <w:r w:rsidRPr="00F508A5">
              <w:rPr>
                <w:b/>
                <w:bCs/>
                <w:i/>
                <w:iCs/>
                <w:sz w:val="20"/>
                <w:lang w:val="fr-CH"/>
              </w:rPr>
              <w:t>Note</w:t>
            </w:r>
            <w:r w:rsidRPr="00F508A5">
              <w:rPr>
                <w:i/>
                <w:iCs/>
                <w:sz w:val="20"/>
                <w:lang w:val="fr-CH"/>
              </w:rPr>
              <w:t>:</w:t>
            </w:r>
            <w:proofErr w:type="gramEnd"/>
            <w:r w:rsidRPr="00F508A5">
              <w:rPr>
                <w:i/>
                <w:iCs/>
                <w:sz w:val="20"/>
                <w:lang w:val="fr-CH"/>
              </w:rPr>
              <w:t xml:space="preserve"> Cette Recommandation UIT-R a été approuvée en anglais aux termes de la procédure détaillée dans la Résolution UIT-R 1. </w:t>
            </w:r>
          </w:p>
        </w:tc>
      </w:tr>
    </w:tbl>
    <w:p w14:paraId="45DD30B5" w14:textId="77777777" w:rsidR="00F508A5" w:rsidRPr="00F508A5" w:rsidRDefault="00F508A5" w:rsidP="00F508A5">
      <w:pPr>
        <w:spacing w:before="0"/>
        <w:jc w:val="center"/>
        <w:rPr>
          <w:sz w:val="22"/>
          <w:lang w:val="fr-CH"/>
        </w:rPr>
      </w:pPr>
    </w:p>
    <w:p w14:paraId="51A26971" w14:textId="77777777" w:rsidR="00F508A5" w:rsidRPr="00F508A5" w:rsidRDefault="00F508A5" w:rsidP="00F508A5">
      <w:pPr>
        <w:spacing w:before="100"/>
        <w:jc w:val="right"/>
        <w:rPr>
          <w:i/>
          <w:iCs/>
          <w:sz w:val="20"/>
          <w:lang w:val="fr-CH"/>
        </w:rPr>
      </w:pPr>
      <w:r w:rsidRPr="00F508A5">
        <w:rPr>
          <w:i/>
          <w:iCs/>
          <w:sz w:val="20"/>
          <w:lang w:val="fr-CH"/>
        </w:rPr>
        <w:t>Publication électronique</w:t>
      </w:r>
    </w:p>
    <w:p w14:paraId="5EB3FE26" w14:textId="14AFCEFA" w:rsidR="00F508A5" w:rsidRPr="00F508A5" w:rsidRDefault="00F508A5" w:rsidP="00F508A5">
      <w:pPr>
        <w:spacing w:before="0"/>
        <w:jc w:val="right"/>
        <w:rPr>
          <w:sz w:val="20"/>
          <w:lang w:val="fr-CH"/>
        </w:rPr>
      </w:pPr>
      <w:r w:rsidRPr="00F508A5">
        <w:rPr>
          <w:sz w:val="20"/>
          <w:lang w:val="fr-CH"/>
        </w:rPr>
        <w:t>Genève, 202</w:t>
      </w:r>
      <w:r>
        <w:rPr>
          <w:sz w:val="20"/>
          <w:lang w:val="fr-CH"/>
        </w:rPr>
        <w:t>4</w:t>
      </w:r>
    </w:p>
    <w:p w14:paraId="3A29D970" w14:textId="4DB5C569" w:rsidR="00F508A5" w:rsidRPr="00F508A5" w:rsidRDefault="00F508A5" w:rsidP="00F508A5">
      <w:pPr>
        <w:spacing w:before="200"/>
        <w:jc w:val="center"/>
        <w:rPr>
          <w:sz w:val="20"/>
          <w:lang w:val="fr-CH"/>
        </w:rPr>
      </w:pPr>
      <w:r w:rsidRPr="00470E28">
        <w:rPr>
          <w:sz w:val="20"/>
          <w:lang w:val="en-US"/>
        </w:rPr>
        <w:sym w:font="Symbol" w:char="F0E3"/>
      </w:r>
      <w:r w:rsidRPr="00F508A5">
        <w:rPr>
          <w:sz w:val="20"/>
          <w:lang w:val="fr-CH"/>
        </w:rPr>
        <w:t xml:space="preserve"> UIT </w:t>
      </w:r>
      <w:bookmarkStart w:id="1" w:name="iiannee"/>
      <w:bookmarkEnd w:id="1"/>
      <w:r w:rsidRPr="00F508A5">
        <w:rPr>
          <w:sz w:val="20"/>
          <w:lang w:val="fr-CH"/>
        </w:rPr>
        <w:t>202</w:t>
      </w:r>
      <w:r>
        <w:rPr>
          <w:sz w:val="20"/>
          <w:lang w:val="fr-CH"/>
        </w:rPr>
        <w:t>4</w:t>
      </w:r>
    </w:p>
    <w:p w14:paraId="72876B29" w14:textId="77777777" w:rsidR="00F508A5" w:rsidRPr="00F508A5" w:rsidRDefault="00F508A5" w:rsidP="00F508A5">
      <w:pPr>
        <w:rPr>
          <w:sz w:val="18"/>
          <w:szCs w:val="18"/>
          <w:lang w:val="fr-CH"/>
        </w:rPr>
      </w:pPr>
      <w:r w:rsidRPr="00F508A5">
        <w:rPr>
          <w:sz w:val="18"/>
          <w:szCs w:val="18"/>
          <w:lang w:val="fr-CH"/>
        </w:rPr>
        <w:t>Tous droits réservés. Aucune partie de cette publication ne peut être reproduite, par quelque procédé que ce soit, sans l’accord écrit préalable de l’UIT.</w:t>
      </w:r>
    </w:p>
    <w:p w14:paraId="5026FD0E" w14:textId="77777777" w:rsidR="00F508A5" w:rsidRPr="00F508A5" w:rsidRDefault="00F508A5" w:rsidP="00F508A5">
      <w:pPr>
        <w:spacing w:before="160"/>
        <w:rPr>
          <w:i/>
          <w:sz w:val="20"/>
          <w:lang w:val="fr-CH"/>
        </w:rPr>
        <w:sectPr w:rsidR="00F508A5" w:rsidRPr="00F508A5" w:rsidSect="00F508A5">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14:paraId="02C6D0FD" w14:textId="416F389C" w:rsidR="00F508A5" w:rsidRPr="00F508A5" w:rsidRDefault="00F508A5" w:rsidP="00B038B5">
      <w:pPr>
        <w:pStyle w:val="RecNo"/>
        <w:rPr>
          <w:lang w:val="fr-CH"/>
        </w:rPr>
      </w:pPr>
      <w:bookmarkStart w:id="2" w:name="irecnoe"/>
      <w:bookmarkEnd w:id="2"/>
      <w:proofErr w:type="gramStart"/>
      <w:r w:rsidRPr="00B038B5">
        <w:lastRenderedPageBreak/>
        <w:t>RECOMMANDATION</w:t>
      </w:r>
      <w:r w:rsidRPr="00F508A5">
        <w:rPr>
          <w:lang w:val="fr-CH"/>
        </w:rPr>
        <w:t xml:space="preserve">  </w:t>
      </w:r>
      <w:r w:rsidRPr="00F508A5">
        <w:rPr>
          <w:rStyle w:val="href"/>
          <w:lang w:val="fr-CH"/>
        </w:rPr>
        <w:t>UIT</w:t>
      </w:r>
      <w:proofErr w:type="gramEnd"/>
      <w:r w:rsidRPr="00F508A5">
        <w:rPr>
          <w:rStyle w:val="href"/>
          <w:lang w:val="fr-CH"/>
        </w:rPr>
        <w:t>-R  RS.</w:t>
      </w:r>
      <w:r w:rsidRPr="00F508A5">
        <w:rPr>
          <w:rStyle w:val="href"/>
          <w:lang w:val="fr-CH"/>
        </w:rPr>
        <w:t>2165-0</w:t>
      </w:r>
    </w:p>
    <w:p w14:paraId="204C37A7" w14:textId="66B5BE24" w:rsidR="00F508A5" w:rsidRPr="00F508A5" w:rsidRDefault="00F508A5" w:rsidP="00F508A5">
      <w:pPr>
        <w:pStyle w:val="Rectitle"/>
        <w:rPr>
          <w:lang w:val="fr-CH"/>
        </w:rPr>
      </w:pPr>
      <w:r w:rsidRPr="00C47EBD">
        <w:rPr>
          <w:lang w:val="fr-FR"/>
        </w:rPr>
        <w:t>Évaluation du brouillage par impulsions susceptible d'être causé par les capteurs radar à ouverture synthétique spatioportés existants ou futurs du service d'exploration de la Terre par satellite (active) aux récepteurs du service de radionavigation par satellite dans la bande de fréquences 1 215-1 300 MHz</w:t>
      </w:r>
    </w:p>
    <w:p w14:paraId="6F0797D6" w14:textId="77777777" w:rsidR="00F508A5" w:rsidRPr="00F508A5" w:rsidRDefault="00F508A5" w:rsidP="00F508A5">
      <w:pPr>
        <w:pStyle w:val="Questionref"/>
        <w:rPr>
          <w:i/>
          <w:iCs/>
          <w:lang w:val="fr-CH"/>
        </w:rPr>
      </w:pPr>
      <w:r w:rsidRPr="00F508A5">
        <w:rPr>
          <w:iCs/>
          <w:lang w:val="fr-CH"/>
        </w:rPr>
        <w:t xml:space="preserve">(Question </w:t>
      </w:r>
      <w:hyperlink r:id="rId13" w:history="1">
        <w:r w:rsidRPr="00F508A5">
          <w:rPr>
            <w:rStyle w:val="Hyperlink"/>
            <w:iCs/>
            <w:color w:val="auto"/>
            <w:u w:val="none"/>
            <w:lang w:val="fr-CH"/>
          </w:rPr>
          <w:t>UIT-R 234/7</w:t>
        </w:r>
      </w:hyperlink>
      <w:r w:rsidRPr="00F508A5">
        <w:rPr>
          <w:iCs/>
          <w:lang w:val="fr-CH"/>
        </w:rPr>
        <w:t>)</w:t>
      </w:r>
    </w:p>
    <w:p w14:paraId="1158EFA5" w14:textId="77777777" w:rsidR="00F508A5" w:rsidRPr="00F508A5" w:rsidRDefault="00F508A5" w:rsidP="00F508A5">
      <w:pPr>
        <w:pStyle w:val="Recdate"/>
        <w:rPr>
          <w:i/>
          <w:iCs/>
          <w:szCs w:val="22"/>
          <w:lang w:val="fr-CH"/>
        </w:rPr>
      </w:pPr>
      <w:r w:rsidRPr="00F508A5">
        <w:rPr>
          <w:iCs/>
          <w:szCs w:val="22"/>
          <w:lang w:val="fr-CH"/>
        </w:rPr>
        <w:t>(2023)</w:t>
      </w:r>
    </w:p>
    <w:p w14:paraId="1BEE4D02" w14:textId="77777777" w:rsidR="00F508A5" w:rsidRPr="00F508A5" w:rsidRDefault="00F508A5" w:rsidP="00F508A5">
      <w:pPr>
        <w:pStyle w:val="HeadingSum"/>
        <w:rPr>
          <w:lang w:val="fr-CH"/>
        </w:rPr>
      </w:pPr>
      <w:r w:rsidRPr="00F508A5">
        <w:rPr>
          <w:lang w:val="fr-CH"/>
        </w:rPr>
        <w:t>Domaine d'application</w:t>
      </w:r>
    </w:p>
    <w:p w14:paraId="200D04D2" w14:textId="77777777" w:rsidR="00F508A5" w:rsidRPr="00F508A5" w:rsidRDefault="00F508A5" w:rsidP="00B038B5">
      <w:pPr>
        <w:pStyle w:val="Summary"/>
      </w:pPr>
      <w:r w:rsidRPr="00F508A5">
        <w:t>La présente Recommandation porte sur la méthode qu'il convient d'employer pour évaluer à titre préliminaire le brouillage par impulsions susceptible d'être causé par les capteurs radar à ouverture synthétique (SAR) spatioportés existants ou futurs du service d'exploration de la Terre par satellite (active) (SETS (active)) aux stations terriennes de réception du service de radionavigation par satellite (SRNS) (espace vers Terre) exploitées dans la bande de fréquences 1 215-1 300 MHz. L'application de la présente Recommandation aux récepteurs du service SRNS (espace vers espace) à bord d'engins spatiaux n'a pas encore été examinée. Dès que les études portant sur les diffusiomètres du SETS (active) fonctionnant dans la bande de fréquences 1 215</w:t>
      </w:r>
      <w:r w:rsidRPr="00F508A5">
        <w:noBreakHyphen/>
        <w:t>1 300 MHz auront été menées à bien, les informations pertinentes pourront être insérées dans une future Recommandation ou un futur Rapport de l'UIT-R, selon qu'il convient.</w:t>
      </w:r>
    </w:p>
    <w:p w14:paraId="2E7E9D85" w14:textId="77777777" w:rsidR="00F508A5" w:rsidRPr="00F508A5" w:rsidRDefault="00F508A5" w:rsidP="00B038B5">
      <w:pPr>
        <w:pStyle w:val="Summary"/>
      </w:pPr>
      <w:r w:rsidRPr="00F508A5">
        <w:t xml:space="preserve">Lors de l'évaluation du brouillage par impulsions causé par les radars SAR du SETS (active) aux récepteurs </w:t>
      </w:r>
      <w:proofErr w:type="gramStart"/>
      <w:r w:rsidRPr="00F508A5">
        <w:t>du</w:t>
      </w:r>
      <w:proofErr w:type="gramEnd"/>
      <w:r w:rsidRPr="00F508A5">
        <w:t xml:space="preserve"> SRNS (espace vers terre), il faudrait également prendre en compte, chaque fois que nécessaire, l'effet cumulatif de plusieurs capteurs actifs spatioportés susceptibles d'illuminer simultanément les récepteurs du SRNS.</w:t>
      </w:r>
    </w:p>
    <w:p w14:paraId="4A6DB7C1" w14:textId="77777777" w:rsidR="00F508A5" w:rsidRPr="00F508A5" w:rsidRDefault="00F508A5" w:rsidP="00F508A5">
      <w:pPr>
        <w:pStyle w:val="Headingb"/>
        <w:rPr>
          <w:lang w:val="fr-CH"/>
        </w:rPr>
      </w:pPr>
      <w:r w:rsidRPr="00F508A5">
        <w:rPr>
          <w:lang w:val="fr-CH"/>
        </w:rPr>
        <w:t>Mots clés</w:t>
      </w:r>
    </w:p>
    <w:p w14:paraId="6E2F490B" w14:textId="77777777" w:rsidR="00F508A5" w:rsidRPr="00F508A5" w:rsidRDefault="00F508A5" w:rsidP="00F508A5">
      <w:pPr>
        <w:rPr>
          <w:lang w:val="fr-CH" w:eastAsia="ja-JP"/>
        </w:rPr>
      </w:pPr>
      <w:r w:rsidRPr="00F508A5">
        <w:rPr>
          <w:lang w:val="fr-CH" w:eastAsia="ja-JP"/>
        </w:rPr>
        <w:t>SETS, brouillage radioélectrique par impulsions, SRNS, capteur actif spatioporté, radar à ouverture synthétique spatioporté, diffusiomètre</w:t>
      </w:r>
    </w:p>
    <w:p w14:paraId="27121459" w14:textId="77777777" w:rsidR="00F508A5" w:rsidRPr="00F508A5" w:rsidRDefault="00F508A5" w:rsidP="00F508A5">
      <w:pPr>
        <w:pStyle w:val="Headingb"/>
        <w:rPr>
          <w:lang w:val="fr-CH" w:eastAsia="ja-JP"/>
        </w:rPr>
      </w:pPr>
      <w:r w:rsidRPr="00F508A5">
        <w:rPr>
          <w:lang w:val="fr-CH" w:eastAsia="ja-JP"/>
        </w:rPr>
        <w:t>Abréviations/glossaire</w:t>
      </w:r>
    </w:p>
    <w:p w14:paraId="7BA35CCA" w14:textId="77777777" w:rsidR="00F508A5" w:rsidRPr="00F508A5" w:rsidRDefault="00F508A5" w:rsidP="00F508A5">
      <w:pPr>
        <w:tabs>
          <w:tab w:val="clear" w:pos="794"/>
        </w:tabs>
        <w:rPr>
          <w:lang w:val="fr-CH" w:eastAsia="ja-JP"/>
        </w:rPr>
      </w:pPr>
      <w:r w:rsidRPr="00F508A5">
        <w:rPr>
          <w:lang w:val="fr-CH" w:eastAsia="ja-JP"/>
        </w:rPr>
        <w:t>SAR</w:t>
      </w:r>
      <w:r w:rsidRPr="00F508A5">
        <w:rPr>
          <w:lang w:val="fr-CH" w:eastAsia="ja-JP"/>
        </w:rPr>
        <w:tab/>
        <w:t>radar à ouverture synthétique (</w:t>
      </w:r>
      <w:proofErr w:type="spellStart"/>
      <w:r w:rsidRPr="00F508A5">
        <w:rPr>
          <w:i/>
          <w:iCs/>
          <w:lang w:val="fr-CH" w:eastAsia="ja-JP"/>
        </w:rPr>
        <w:t>synthetic</w:t>
      </w:r>
      <w:proofErr w:type="spellEnd"/>
      <w:r w:rsidRPr="00F508A5">
        <w:rPr>
          <w:i/>
          <w:iCs/>
          <w:lang w:val="fr-CH" w:eastAsia="ja-JP"/>
        </w:rPr>
        <w:t xml:space="preserve"> aperture radar</w:t>
      </w:r>
      <w:r w:rsidRPr="00F508A5">
        <w:rPr>
          <w:lang w:val="fr-CH" w:eastAsia="ja-JP"/>
        </w:rPr>
        <w:t>)</w:t>
      </w:r>
    </w:p>
    <w:p w14:paraId="452BB602" w14:textId="77777777" w:rsidR="00F508A5" w:rsidRPr="00F508A5" w:rsidRDefault="00F508A5" w:rsidP="00F508A5">
      <w:pPr>
        <w:tabs>
          <w:tab w:val="clear" w:pos="794"/>
        </w:tabs>
        <w:rPr>
          <w:lang w:val="fr-CH" w:eastAsia="ja-JP"/>
        </w:rPr>
      </w:pPr>
      <w:r w:rsidRPr="00F508A5">
        <w:rPr>
          <w:lang w:val="fr-CH" w:eastAsia="ja-JP"/>
        </w:rPr>
        <w:t>SETS</w:t>
      </w:r>
      <w:r w:rsidRPr="00F508A5">
        <w:rPr>
          <w:lang w:val="fr-CH" w:eastAsia="ja-JP"/>
        </w:rPr>
        <w:tab/>
        <w:t>service d'exploration de la Terre par satellite</w:t>
      </w:r>
    </w:p>
    <w:p w14:paraId="38F231AF" w14:textId="77777777" w:rsidR="00F508A5" w:rsidRPr="00F508A5" w:rsidRDefault="00F508A5" w:rsidP="00F508A5">
      <w:pPr>
        <w:tabs>
          <w:tab w:val="clear" w:pos="794"/>
        </w:tabs>
        <w:rPr>
          <w:lang w:val="fr-CH" w:eastAsia="ja-JP"/>
        </w:rPr>
      </w:pPr>
      <w:r w:rsidRPr="00F508A5">
        <w:rPr>
          <w:lang w:val="fr-CH" w:eastAsia="ja-JP"/>
        </w:rPr>
        <w:t>SRNS</w:t>
      </w:r>
      <w:r w:rsidRPr="00F508A5">
        <w:rPr>
          <w:lang w:val="fr-CH" w:eastAsia="ja-JP"/>
        </w:rPr>
        <w:tab/>
        <w:t>service de radionavigation par satellite</w:t>
      </w:r>
    </w:p>
    <w:p w14:paraId="3E68E0F0" w14:textId="77777777" w:rsidR="00F508A5" w:rsidRPr="00F508A5" w:rsidRDefault="00F508A5" w:rsidP="00F508A5">
      <w:pPr>
        <w:pStyle w:val="Headingb"/>
        <w:rPr>
          <w:lang w:val="fr-CH" w:eastAsia="ja-JP"/>
        </w:rPr>
      </w:pPr>
      <w:r w:rsidRPr="00F508A5">
        <w:rPr>
          <w:lang w:val="fr-CH" w:eastAsia="ja-JP"/>
        </w:rPr>
        <w:t>Recommandations et Rapports UIT connexes</w:t>
      </w:r>
    </w:p>
    <w:p w14:paraId="588A3346" w14:textId="60A84D4F" w:rsidR="00F508A5" w:rsidRPr="008B7EBC" w:rsidRDefault="00F508A5" w:rsidP="008B7EBC">
      <w:pPr>
        <w:pStyle w:val="Reftext"/>
        <w:tabs>
          <w:tab w:val="clear" w:pos="794"/>
          <w:tab w:val="clear" w:pos="1191"/>
          <w:tab w:val="clear" w:pos="1588"/>
          <w:tab w:val="clear" w:pos="1985"/>
        </w:tabs>
        <w:ind w:left="720" w:hanging="720"/>
        <w:rPr>
          <w:lang w:val="fr-CH" w:eastAsia="ja-JP"/>
        </w:rPr>
      </w:pPr>
      <w:r w:rsidRPr="008B7EBC">
        <w:rPr>
          <w:lang w:val="fr-CH" w:eastAsia="ja-JP"/>
        </w:rPr>
        <w:t xml:space="preserve">Recommandation </w:t>
      </w:r>
      <w:hyperlink r:id="rId14" w:history="1">
        <w:r w:rsidRPr="008B7EBC">
          <w:rPr>
            <w:rStyle w:val="Hyperlink"/>
            <w:color w:val="auto"/>
            <w:u w:val="none"/>
            <w:lang w:val="fr-CH" w:eastAsia="ja-JP"/>
          </w:rPr>
          <w:t>UIT-R RS.577</w:t>
        </w:r>
      </w:hyperlink>
      <w:r w:rsidR="008B7EBC" w:rsidRPr="008B7EBC">
        <w:rPr>
          <w:lang w:val="fr-CH" w:eastAsia="ja-JP"/>
        </w:rPr>
        <w:t xml:space="preserve"> – </w:t>
      </w:r>
      <w:r w:rsidRPr="008B7EBC">
        <w:rPr>
          <w:lang w:val="fr-CH" w:eastAsia="ja-JP"/>
        </w:rPr>
        <w:t>Bandes de fréquences et largeurs de bande nécessaires utilisées pour les capteurs actifs à bord de satellites fonctionnant dans le service d'exploration de la Terre par satellite (active) ou dans le service de recherche spatiale (active).</w:t>
      </w:r>
    </w:p>
    <w:p w14:paraId="48DDE756" w14:textId="42966DD6" w:rsidR="00F508A5" w:rsidRPr="008B7EBC" w:rsidRDefault="00F508A5" w:rsidP="008B7EBC">
      <w:pPr>
        <w:pStyle w:val="Reftext"/>
        <w:tabs>
          <w:tab w:val="clear" w:pos="794"/>
          <w:tab w:val="clear" w:pos="1191"/>
          <w:tab w:val="clear" w:pos="1588"/>
          <w:tab w:val="clear" w:pos="1985"/>
        </w:tabs>
        <w:ind w:left="720" w:hanging="720"/>
        <w:rPr>
          <w:lang w:val="fr-CH" w:eastAsia="ja-JP"/>
        </w:rPr>
      </w:pPr>
      <w:r w:rsidRPr="008B7EBC">
        <w:rPr>
          <w:lang w:val="fr-CH" w:eastAsia="ja-JP"/>
        </w:rPr>
        <w:t xml:space="preserve">Recommandation </w:t>
      </w:r>
      <w:hyperlink r:id="rId15" w:history="1">
        <w:r w:rsidRPr="008B7EBC">
          <w:rPr>
            <w:rStyle w:val="Hyperlink"/>
            <w:color w:val="auto"/>
            <w:u w:val="none"/>
            <w:lang w:val="fr-CH" w:eastAsia="ja-JP"/>
          </w:rPr>
          <w:t>UIT-R M.1318</w:t>
        </w:r>
      </w:hyperlink>
      <w:r w:rsidR="008B7EBC" w:rsidRPr="008B7EBC">
        <w:rPr>
          <w:lang w:val="fr-CH" w:eastAsia="ja-JP"/>
        </w:rPr>
        <w:t xml:space="preserve"> – </w:t>
      </w:r>
      <w:r w:rsidRPr="008B7EBC">
        <w:rPr>
          <w:lang w:val="fr-CH" w:eastAsia="ja-JP"/>
        </w:rPr>
        <w:t>Modèle d'évaluation des brouillages continus causés par des sources radioélectriques autres que celles du service de radionavigation par satellite aux systèmes et réseaux du service de radionavigation par satellite fonctionnant dans les bandes 1 164-1 215 MHz, 1</w:t>
      </w:r>
      <w:r w:rsidR="008B7EBC">
        <w:rPr>
          <w:lang w:val="fr-CH" w:eastAsia="ja-JP"/>
        </w:rPr>
        <w:t> </w:t>
      </w:r>
      <w:r w:rsidRPr="008B7EBC">
        <w:rPr>
          <w:lang w:val="fr-CH" w:eastAsia="ja-JP"/>
        </w:rPr>
        <w:t>215</w:t>
      </w:r>
      <w:r w:rsidR="008B7EBC">
        <w:rPr>
          <w:lang w:val="fr-CH" w:eastAsia="ja-JP"/>
        </w:rPr>
        <w:noBreakHyphen/>
      </w:r>
      <w:r w:rsidRPr="008B7EBC">
        <w:rPr>
          <w:lang w:val="fr-CH" w:eastAsia="ja-JP"/>
        </w:rPr>
        <w:t>1</w:t>
      </w:r>
      <w:r w:rsidR="008B7EBC">
        <w:rPr>
          <w:lang w:val="fr-CH" w:eastAsia="ja-JP"/>
        </w:rPr>
        <w:t> </w:t>
      </w:r>
      <w:r w:rsidRPr="008B7EBC">
        <w:rPr>
          <w:lang w:val="fr-CH" w:eastAsia="ja-JP"/>
        </w:rPr>
        <w:t>300</w:t>
      </w:r>
      <w:r w:rsidR="008B7EBC">
        <w:rPr>
          <w:lang w:val="fr-CH" w:eastAsia="ja-JP"/>
        </w:rPr>
        <w:t> </w:t>
      </w:r>
      <w:r w:rsidRPr="008B7EBC">
        <w:rPr>
          <w:lang w:val="fr-CH" w:eastAsia="ja-JP"/>
        </w:rPr>
        <w:t>MHz, 1 559</w:t>
      </w:r>
      <w:r w:rsidRPr="008B7EBC">
        <w:rPr>
          <w:lang w:val="fr-CH" w:eastAsia="ja-JP"/>
        </w:rPr>
        <w:noBreakHyphen/>
        <w:t>1 610 MHz et 5 010-5 030 MHz.</w:t>
      </w:r>
    </w:p>
    <w:p w14:paraId="04009F18" w14:textId="285CD8F8" w:rsidR="00F508A5" w:rsidRPr="008B7EBC" w:rsidRDefault="00F508A5" w:rsidP="008B7EBC">
      <w:pPr>
        <w:pStyle w:val="Reftext"/>
        <w:tabs>
          <w:tab w:val="clear" w:pos="794"/>
          <w:tab w:val="clear" w:pos="1191"/>
          <w:tab w:val="clear" w:pos="1588"/>
          <w:tab w:val="clear" w:pos="1985"/>
        </w:tabs>
        <w:ind w:left="720" w:hanging="720"/>
        <w:rPr>
          <w:lang w:val="fr-CH" w:eastAsia="ja-JP"/>
        </w:rPr>
      </w:pPr>
      <w:r w:rsidRPr="008B7EBC">
        <w:rPr>
          <w:lang w:val="fr-CH" w:eastAsia="ja-JP"/>
        </w:rPr>
        <w:t xml:space="preserve">Recommandation </w:t>
      </w:r>
      <w:hyperlink r:id="rId16" w:history="1">
        <w:r w:rsidRPr="008B7EBC">
          <w:rPr>
            <w:rStyle w:val="Hyperlink"/>
            <w:color w:val="auto"/>
            <w:u w:val="none"/>
            <w:lang w:val="fr-CH" w:eastAsia="ja-JP"/>
          </w:rPr>
          <w:t>UIT-R RS.1347</w:t>
        </w:r>
      </w:hyperlink>
      <w:r w:rsidR="008B7EBC" w:rsidRPr="008B7EBC">
        <w:rPr>
          <w:lang w:val="fr-CH" w:eastAsia="ja-JP"/>
        </w:rPr>
        <w:t xml:space="preserve"> – </w:t>
      </w:r>
      <w:r w:rsidRPr="008B7EBC">
        <w:rPr>
          <w:lang w:val="fr-CH" w:eastAsia="ja-JP"/>
        </w:rPr>
        <w:t>Faisabilité du partage des fréquences entre les récepteurs du service de radionavigation par satellite, le service (actif) d'exploration de la Terre par satellite et les services (actifs) de recherche spatiale dans la bande 1 215-1 260 MHz.</w:t>
      </w:r>
    </w:p>
    <w:p w14:paraId="26E40ED2" w14:textId="67D4745C" w:rsidR="00F508A5" w:rsidRPr="008B7EBC" w:rsidRDefault="00F508A5" w:rsidP="008B7EBC">
      <w:pPr>
        <w:pStyle w:val="Reftext"/>
        <w:tabs>
          <w:tab w:val="clear" w:pos="794"/>
          <w:tab w:val="clear" w:pos="1191"/>
          <w:tab w:val="clear" w:pos="1588"/>
          <w:tab w:val="clear" w:pos="1985"/>
        </w:tabs>
        <w:ind w:left="720" w:hanging="720"/>
        <w:rPr>
          <w:lang w:val="fr-CH" w:eastAsia="ja-JP"/>
        </w:rPr>
      </w:pPr>
      <w:r w:rsidRPr="008B7EBC">
        <w:rPr>
          <w:lang w:val="fr-CH" w:eastAsia="ja-JP"/>
        </w:rPr>
        <w:t xml:space="preserve">Recommandation </w:t>
      </w:r>
      <w:hyperlink r:id="rId17" w:history="1">
        <w:r w:rsidRPr="008B7EBC">
          <w:rPr>
            <w:rStyle w:val="Hyperlink"/>
            <w:color w:val="auto"/>
            <w:u w:val="none"/>
            <w:lang w:val="fr-CH" w:eastAsia="ja-JP"/>
          </w:rPr>
          <w:t>UIT-R RS.1749</w:t>
        </w:r>
      </w:hyperlink>
      <w:r w:rsidR="008B7EBC" w:rsidRPr="008B7EBC">
        <w:rPr>
          <w:lang w:val="fr-CH" w:eastAsia="ja-JP"/>
        </w:rPr>
        <w:t xml:space="preserve"> – </w:t>
      </w:r>
      <w:r w:rsidRPr="008B7EBC">
        <w:rPr>
          <w:lang w:val="fr-CH" w:eastAsia="ja-JP"/>
        </w:rPr>
        <w:t>Technique de réduction des brouillages pour faciliter l'utilisation de la bande 1 215-1 300 MHz de la part du service d'exploration de la Terre par satellite (active) et du service de recherche spatiale (active).</w:t>
      </w:r>
    </w:p>
    <w:p w14:paraId="1619637C" w14:textId="278B350F" w:rsidR="00F508A5" w:rsidRPr="008B7EBC" w:rsidRDefault="00F508A5" w:rsidP="008B7EBC">
      <w:pPr>
        <w:pStyle w:val="Reftext"/>
        <w:tabs>
          <w:tab w:val="clear" w:pos="794"/>
          <w:tab w:val="clear" w:pos="1191"/>
          <w:tab w:val="clear" w:pos="1588"/>
          <w:tab w:val="clear" w:pos="1985"/>
        </w:tabs>
        <w:ind w:left="720" w:hanging="720"/>
        <w:rPr>
          <w:lang w:val="fr-CH" w:eastAsia="ja-JP"/>
        </w:rPr>
      </w:pPr>
      <w:r w:rsidRPr="008B7EBC">
        <w:rPr>
          <w:lang w:val="fr-CH" w:eastAsia="ja-JP"/>
        </w:rPr>
        <w:lastRenderedPageBreak/>
        <w:t xml:space="preserve">Recommandation </w:t>
      </w:r>
      <w:hyperlink r:id="rId18" w:history="1">
        <w:r w:rsidRPr="008B7EBC">
          <w:rPr>
            <w:rStyle w:val="Hyperlink"/>
            <w:color w:val="auto"/>
            <w:u w:val="none"/>
            <w:lang w:val="fr-CH" w:eastAsia="ja-JP"/>
          </w:rPr>
          <w:t>UIT-R M.1787</w:t>
        </w:r>
      </w:hyperlink>
      <w:r w:rsidR="008B7EBC" w:rsidRPr="008B7EBC">
        <w:rPr>
          <w:lang w:val="fr-CH" w:eastAsia="ja-JP"/>
        </w:rPr>
        <w:t xml:space="preserve"> – </w:t>
      </w:r>
      <w:r w:rsidRPr="008B7EBC">
        <w:rPr>
          <w:lang w:val="fr-CH" w:eastAsia="ja-JP"/>
        </w:rPr>
        <w:t>Description des systèmes et réseaux du service de radionavigation par satellite (espace vers Terre et espace</w:t>
      </w:r>
      <w:r w:rsidRPr="008B7EBC">
        <w:rPr>
          <w:lang w:val="fr-CH" w:eastAsia="ja-JP"/>
        </w:rPr>
        <w:noBreakHyphen/>
        <w:t>espace) et caractéristiques techniques des stations spatiales d'émission fonctionnant dans les bandes 1 164</w:t>
      </w:r>
      <w:r w:rsidRPr="008B7EBC">
        <w:rPr>
          <w:lang w:val="fr-CH" w:eastAsia="ja-JP"/>
        </w:rPr>
        <w:noBreakHyphen/>
        <w:t>1 215 MHz, 1 215</w:t>
      </w:r>
      <w:r w:rsidRPr="008B7EBC">
        <w:rPr>
          <w:lang w:val="fr-CH" w:eastAsia="ja-JP"/>
        </w:rPr>
        <w:noBreakHyphen/>
        <w:t>1 300 MHz et 1 559-1 610 MHz.</w:t>
      </w:r>
    </w:p>
    <w:p w14:paraId="670A53AD" w14:textId="7D0C4D55" w:rsidR="00F508A5" w:rsidRPr="008B7EBC" w:rsidRDefault="00F508A5" w:rsidP="008B7EBC">
      <w:pPr>
        <w:pStyle w:val="Reftext"/>
        <w:tabs>
          <w:tab w:val="clear" w:pos="794"/>
          <w:tab w:val="clear" w:pos="1191"/>
          <w:tab w:val="clear" w:pos="1588"/>
          <w:tab w:val="clear" w:pos="1985"/>
        </w:tabs>
        <w:ind w:left="720" w:hanging="720"/>
        <w:rPr>
          <w:lang w:val="fr-CH" w:eastAsia="ja-JP"/>
        </w:rPr>
      </w:pPr>
      <w:r w:rsidRPr="008B7EBC">
        <w:rPr>
          <w:lang w:val="fr-CH" w:eastAsia="ja-JP"/>
        </w:rPr>
        <w:t xml:space="preserve">Recommandation </w:t>
      </w:r>
      <w:hyperlink r:id="rId19" w:history="1">
        <w:r w:rsidRPr="008B7EBC">
          <w:rPr>
            <w:rStyle w:val="Hyperlink"/>
            <w:color w:val="auto"/>
            <w:u w:val="none"/>
            <w:lang w:val="fr-CH" w:eastAsia="ja-JP"/>
          </w:rPr>
          <w:t>UIT-R M.1901</w:t>
        </w:r>
      </w:hyperlink>
      <w:r w:rsidR="008B7EBC" w:rsidRPr="008B7EBC">
        <w:rPr>
          <w:lang w:val="fr-CH" w:eastAsia="ja-JP"/>
        </w:rPr>
        <w:t xml:space="preserve"> – </w:t>
      </w:r>
      <w:r w:rsidRPr="008B7EBC">
        <w:rPr>
          <w:lang w:val="fr-CH" w:eastAsia="ja-JP"/>
        </w:rPr>
        <w:t>Orientations générales concernant les Recommandations UIT</w:t>
      </w:r>
      <w:r w:rsidRPr="008B7EBC">
        <w:rPr>
          <w:lang w:val="fr-CH" w:eastAsia="ja-JP"/>
        </w:rPr>
        <w:noBreakHyphen/>
        <w:t>R relatives aux systèmes et réseaux du service de radionavigation par satellite fonctionnant dans les bandes de fréquences 1 164-1 215 MHz, 1 215-1 300 MHz, 1 559</w:t>
      </w:r>
      <w:r w:rsidRPr="008B7EBC">
        <w:rPr>
          <w:lang w:val="fr-CH" w:eastAsia="ja-JP"/>
        </w:rPr>
        <w:noBreakHyphen/>
        <w:t>1 610 MHz, 5 000-5 010 MHz et 5</w:t>
      </w:r>
      <w:r w:rsidR="008B7EBC">
        <w:rPr>
          <w:lang w:val="fr-CH" w:eastAsia="ja-JP"/>
        </w:rPr>
        <w:t> </w:t>
      </w:r>
      <w:r w:rsidRPr="008B7EBC">
        <w:rPr>
          <w:lang w:val="fr-CH" w:eastAsia="ja-JP"/>
        </w:rPr>
        <w:t>010</w:t>
      </w:r>
      <w:r w:rsidR="008B7EBC">
        <w:rPr>
          <w:lang w:val="fr-CH" w:eastAsia="ja-JP"/>
        </w:rPr>
        <w:noBreakHyphen/>
      </w:r>
      <w:r w:rsidRPr="008B7EBC">
        <w:rPr>
          <w:lang w:val="fr-CH" w:eastAsia="ja-JP"/>
        </w:rPr>
        <w:t>5</w:t>
      </w:r>
      <w:r w:rsidR="008B7EBC">
        <w:rPr>
          <w:lang w:val="fr-CH" w:eastAsia="ja-JP"/>
        </w:rPr>
        <w:t> </w:t>
      </w:r>
      <w:r w:rsidRPr="008B7EBC">
        <w:rPr>
          <w:lang w:val="fr-CH" w:eastAsia="ja-JP"/>
        </w:rPr>
        <w:t>030</w:t>
      </w:r>
      <w:r w:rsidR="008B7EBC">
        <w:rPr>
          <w:lang w:val="fr-CH" w:eastAsia="ja-JP"/>
        </w:rPr>
        <w:t> </w:t>
      </w:r>
      <w:r w:rsidRPr="008B7EBC">
        <w:rPr>
          <w:lang w:val="fr-CH" w:eastAsia="ja-JP"/>
        </w:rPr>
        <w:t>MHz.</w:t>
      </w:r>
    </w:p>
    <w:p w14:paraId="12390691" w14:textId="33EA0854" w:rsidR="00F508A5" w:rsidRPr="008B7EBC" w:rsidRDefault="00F508A5" w:rsidP="008B7EBC">
      <w:pPr>
        <w:pStyle w:val="Reftext"/>
        <w:tabs>
          <w:tab w:val="clear" w:pos="794"/>
          <w:tab w:val="clear" w:pos="1191"/>
          <w:tab w:val="clear" w:pos="1588"/>
          <w:tab w:val="clear" w:pos="1985"/>
        </w:tabs>
        <w:ind w:left="720" w:hanging="720"/>
        <w:rPr>
          <w:lang w:val="fr-CH" w:eastAsia="ja-JP"/>
        </w:rPr>
      </w:pPr>
      <w:r w:rsidRPr="008B7EBC">
        <w:rPr>
          <w:lang w:val="fr-CH" w:eastAsia="ja-JP"/>
        </w:rPr>
        <w:t xml:space="preserve">Recommandation </w:t>
      </w:r>
      <w:hyperlink r:id="rId20" w:history="1">
        <w:r w:rsidRPr="008B7EBC">
          <w:rPr>
            <w:rStyle w:val="Hyperlink"/>
            <w:color w:val="auto"/>
            <w:u w:val="none"/>
            <w:lang w:val="fr-CH" w:eastAsia="ja-JP"/>
          </w:rPr>
          <w:t>UIT-R M.1902</w:t>
        </w:r>
      </w:hyperlink>
      <w:r w:rsidR="008B7EBC" w:rsidRPr="008B7EBC">
        <w:rPr>
          <w:lang w:val="fr-CH" w:eastAsia="ja-JP"/>
        </w:rPr>
        <w:t xml:space="preserve"> – </w:t>
      </w:r>
      <w:r w:rsidRPr="008B7EBC">
        <w:rPr>
          <w:lang w:val="fr-CH" w:eastAsia="ja-JP"/>
        </w:rPr>
        <w:t>Caractéristiques et critères de protection applicables aux stations terriennes de réception du service de radionavigation par satellite (espace vers Terre) fonctionnant dans la bande 1 215</w:t>
      </w:r>
      <w:r w:rsidRPr="008B7EBC">
        <w:rPr>
          <w:lang w:val="fr-CH" w:eastAsia="ja-JP"/>
        </w:rPr>
        <w:noBreakHyphen/>
        <w:t>1 300 MHz.</w:t>
      </w:r>
    </w:p>
    <w:p w14:paraId="30BD9FAD" w14:textId="7C49DFC3" w:rsidR="00F508A5" w:rsidRPr="008B7EBC" w:rsidRDefault="00F508A5" w:rsidP="008B7EBC">
      <w:pPr>
        <w:pStyle w:val="Reftext"/>
        <w:tabs>
          <w:tab w:val="clear" w:pos="794"/>
          <w:tab w:val="clear" w:pos="1191"/>
          <w:tab w:val="clear" w:pos="1588"/>
          <w:tab w:val="clear" w:pos="1985"/>
        </w:tabs>
        <w:ind w:left="720" w:hanging="720"/>
        <w:rPr>
          <w:lang w:val="fr-CH" w:eastAsia="ja-JP"/>
        </w:rPr>
      </w:pPr>
      <w:r w:rsidRPr="008B7EBC">
        <w:rPr>
          <w:lang w:val="fr-CH" w:eastAsia="ja-JP"/>
        </w:rPr>
        <w:t xml:space="preserve">Recommandation </w:t>
      </w:r>
      <w:hyperlink r:id="rId21" w:history="1">
        <w:r w:rsidRPr="008B7EBC">
          <w:rPr>
            <w:rStyle w:val="Hyperlink"/>
            <w:color w:val="auto"/>
            <w:u w:val="none"/>
            <w:lang w:val="fr-CH" w:eastAsia="ja-JP"/>
          </w:rPr>
          <w:t>UIT-R M.2030</w:t>
        </w:r>
      </w:hyperlink>
      <w:r w:rsidR="008B7EBC" w:rsidRPr="008B7EBC">
        <w:rPr>
          <w:lang w:val="fr-CH" w:eastAsia="ja-JP"/>
        </w:rPr>
        <w:t xml:space="preserve"> – </w:t>
      </w:r>
      <w:r w:rsidRPr="008B7EBC">
        <w:rPr>
          <w:lang w:val="fr-CH" w:eastAsia="ja-JP"/>
        </w:rPr>
        <w:t>Méthode d'évaluation du brouillage par impulsions causé par des sources radioélectriques pertinentes autres que celles du service de radionavigation par satellite aux systèmes et réseaux du service de radionavigation par satellite fonctionnant dans les bandes de fréquences 1</w:t>
      </w:r>
      <w:r w:rsidR="008B7EBC">
        <w:rPr>
          <w:lang w:val="fr-CH" w:eastAsia="ja-JP"/>
        </w:rPr>
        <w:t> </w:t>
      </w:r>
      <w:r w:rsidRPr="008B7EBC">
        <w:rPr>
          <w:lang w:val="fr-CH" w:eastAsia="ja-JP"/>
        </w:rPr>
        <w:t>164</w:t>
      </w:r>
      <w:r w:rsidR="008B7EBC">
        <w:rPr>
          <w:lang w:val="fr-CH" w:eastAsia="ja-JP"/>
        </w:rPr>
        <w:noBreakHyphen/>
      </w:r>
      <w:r w:rsidRPr="008B7EBC">
        <w:rPr>
          <w:lang w:val="fr-CH" w:eastAsia="ja-JP"/>
        </w:rPr>
        <w:t>1 215 MHz, 1 215</w:t>
      </w:r>
      <w:r w:rsidRPr="008B7EBC">
        <w:rPr>
          <w:lang w:val="fr-CH" w:eastAsia="ja-JP"/>
        </w:rPr>
        <w:noBreakHyphen/>
        <w:t>1 300 MHz et 1 559-1 610 MHz.</w:t>
      </w:r>
    </w:p>
    <w:p w14:paraId="75A36FC2" w14:textId="1C70B14E" w:rsidR="00F508A5" w:rsidRPr="008B7EBC" w:rsidRDefault="00F508A5" w:rsidP="008B7EBC">
      <w:pPr>
        <w:pStyle w:val="Reftext"/>
        <w:tabs>
          <w:tab w:val="clear" w:pos="794"/>
          <w:tab w:val="clear" w:pos="1191"/>
          <w:tab w:val="clear" w:pos="1588"/>
          <w:tab w:val="clear" w:pos="1985"/>
        </w:tabs>
        <w:ind w:left="720" w:hanging="720"/>
        <w:rPr>
          <w:lang w:val="fr-CH" w:eastAsia="ja-JP"/>
        </w:rPr>
      </w:pPr>
      <w:r w:rsidRPr="008B7EBC">
        <w:rPr>
          <w:lang w:val="fr-CH" w:eastAsia="ja-JP"/>
        </w:rPr>
        <w:t xml:space="preserve">Recommandation </w:t>
      </w:r>
      <w:hyperlink r:id="rId22" w:history="1">
        <w:r w:rsidRPr="008B7EBC">
          <w:rPr>
            <w:rStyle w:val="Hyperlink"/>
            <w:color w:val="auto"/>
            <w:u w:val="none"/>
            <w:lang w:val="fr-CH" w:eastAsia="ja-JP"/>
          </w:rPr>
          <w:t>UIT-R RS.2105</w:t>
        </w:r>
      </w:hyperlink>
      <w:r w:rsidR="008B7EBC" w:rsidRPr="008B7EBC">
        <w:rPr>
          <w:lang w:val="fr-CH" w:eastAsia="ja-JP"/>
        </w:rPr>
        <w:t xml:space="preserve"> – </w:t>
      </w:r>
      <w:r w:rsidRPr="008B7EBC">
        <w:rPr>
          <w:lang w:val="fr-CH" w:eastAsia="ja-JP"/>
        </w:rPr>
        <w:t>Caractéristiques techniques et opérationnelles types des systèmes du service d'exploration de la Terre par satellite (active) utilisant des attributions comprises entre 432</w:t>
      </w:r>
      <w:r w:rsidR="008B7EBC">
        <w:rPr>
          <w:lang w:val="fr-CH" w:eastAsia="ja-JP"/>
        </w:rPr>
        <w:t> </w:t>
      </w:r>
      <w:r w:rsidRPr="008B7EBC">
        <w:rPr>
          <w:lang w:val="fr-CH" w:eastAsia="ja-JP"/>
        </w:rPr>
        <w:t>MHz et 238 GHz.</w:t>
      </w:r>
    </w:p>
    <w:p w14:paraId="1A03635C" w14:textId="1CBE4E95" w:rsidR="00F508A5" w:rsidRPr="008B7EBC" w:rsidRDefault="00F508A5" w:rsidP="008B7EBC">
      <w:pPr>
        <w:pStyle w:val="Reftext"/>
        <w:tabs>
          <w:tab w:val="clear" w:pos="794"/>
          <w:tab w:val="clear" w:pos="1191"/>
          <w:tab w:val="clear" w:pos="1588"/>
          <w:tab w:val="clear" w:pos="1985"/>
        </w:tabs>
        <w:ind w:left="720" w:hanging="720"/>
        <w:rPr>
          <w:lang w:val="fr-CH" w:eastAsia="ja-JP"/>
        </w:rPr>
      </w:pPr>
      <w:r w:rsidRPr="008B7EBC">
        <w:rPr>
          <w:lang w:val="fr-CH" w:eastAsia="ja-JP"/>
        </w:rPr>
        <w:t xml:space="preserve">Rapport </w:t>
      </w:r>
      <w:hyperlink r:id="rId23" w:history="1">
        <w:r w:rsidRPr="008B7EBC">
          <w:rPr>
            <w:rStyle w:val="Hyperlink"/>
            <w:color w:val="auto"/>
            <w:u w:val="none"/>
            <w:lang w:val="fr-CH" w:eastAsia="ja-JP"/>
          </w:rPr>
          <w:t>UIT-R M.2220</w:t>
        </w:r>
      </w:hyperlink>
      <w:r w:rsidR="008B7EBC" w:rsidRPr="008B7EBC">
        <w:rPr>
          <w:lang w:val="fr-CH" w:eastAsia="ja-JP"/>
        </w:rPr>
        <w:t xml:space="preserve"> – </w:t>
      </w:r>
      <w:r w:rsidRPr="008B7EBC">
        <w:rPr>
          <w:lang w:val="fr-CH" w:eastAsia="ja-JP"/>
        </w:rPr>
        <w:t>Méthode de calcul permettant de déterminer les paramètres du brouillage cumulatif des systèmes radiofréquence à impulsions fonctionnant dans les bandes de fréquences 1</w:t>
      </w:r>
      <w:r w:rsidR="008B7EBC">
        <w:rPr>
          <w:lang w:val="fr-CH" w:eastAsia="ja-JP"/>
        </w:rPr>
        <w:t> </w:t>
      </w:r>
      <w:r w:rsidRPr="008B7EBC">
        <w:rPr>
          <w:lang w:val="fr-CH" w:eastAsia="ja-JP"/>
        </w:rPr>
        <w:t>164</w:t>
      </w:r>
      <w:r w:rsidR="008B7EBC">
        <w:rPr>
          <w:lang w:val="fr-CH" w:eastAsia="ja-JP"/>
        </w:rPr>
        <w:noBreakHyphen/>
      </w:r>
      <w:r w:rsidRPr="008B7EBC">
        <w:rPr>
          <w:lang w:val="fr-CH" w:eastAsia="ja-JP"/>
        </w:rPr>
        <w:t>1</w:t>
      </w:r>
      <w:r w:rsidR="008B7EBC">
        <w:rPr>
          <w:lang w:val="fr-CH" w:eastAsia="ja-JP"/>
        </w:rPr>
        <w:t> </w:t>
      </w:r>
      <w:r w:rsidRPr="008B7EBC">
        <w:rPr>
          <w:lang w:val="fr-CH" w:eastAsia="ja-JP"/>
        </w:rPr>
        <w:t>215</w:t>
      </w:r>
      <w:r w:rsidR="008B7EBC">
        <w:rPr>
          <w:lang w:val="fr-CH" w:eastAsia="ja-JP"/>
        </w:rPr>
        <w:t> </w:t>
      </w:r>
      <w:r w:rsidRPr="008B7EBC">
        <w:rPr>
          <w:lang w:val="fr-CH" w:eastAsia="ja-JP"/>
        </w:rPr>
        <w:t>MHz et 1 215-1 300 MHz et au voisinage de ces bandes et susceptibles d'influer sur les récepteurs aéroportés ou au sol du service de radionavigation par satellite fonctionnant dans ces bandes.</w:t>
      </w:r>
    </w:p>
    <w:p w14:paraId="0F0779E5" w14:textId="0162B084" w:rsidR="00F508A5" w:rsidRPr="008B7EBC" w:rsidRDefault="00F508A5" w:rsidP="008B7EBC">
      <w:pPr>
        <w:pStyle w:val="Reftext"/>
        <w:tabs>
          <w:tab w:val="clear" w:pos="794"/>
          <w:tab w:val="clear" w:pos="1191"/>
          <w:tab w:val="clear" w:pos="1588"/>
          <w:tab w:val="clear" w:pos="1985"/>
        </w:tabs>
        <w:ind w:left="720" w:hanging="720"/>
        <w:rPr>
          <w:lang w:val="fr-CH" w:eastAsia="ja-JP"/>
        </w:rPr>
      </w:pPr>
      <w:r w:rsidRPr="008B7EBC">
        <w:rPr>
          <w:lang w:val="fr-CH" w:eastAsia="ja-JP"/>
        </w:rPr>
        <w:t xml:space="preserve">Rapport </w:t>
      </w:r>
      <w:hyperlink r:id="rId24" w:history="1">
        <w:r w:rsidRPr="008B7EBC">
          <w:rPr>
            <w:rStyle w:val="Hyperlink"/>
            <w:color w:val="auto"/>
            <w:u w:val="none"/>
            <w:lang w:val="fr-CH" w:eastAsia="ja-JP"/>
          </w:rPr>
          <w:t>UIT-R M.2305</w:t>
        </w:r>
      </w:hyperlink>
      <w:r w:rsidR="008B7EBC" w:rsidRPr="008B7EBC">
        <w:rPr>
          <w:lang w:val="fr-CH" w:eastAsia="ja-JP"/>
        </w:rPr>
        <w:t xml:space="preserve"> – </w:t>
      </w:r>
      <w:r w:rsidRPr="008B7EBC">
        <w:rPr>
          <w:lang w:val="fr-CH" w:eastAsia="ja-JP"/>
        </w:rPr>
        <w:t>Examen des risques de brouillage radioélectrique cumulatif causé par plusieurs systèmes du service d'exploration de la Terre par satellite aux récepteurs du service de radionavigation par satellite fonctionnant dans la bande de fréquences 1 215</w:t>
      </w:r>
      <w:r w:rsidRPr="008B7EBC">
        <w:rPr>
          <w:lang w:val="fr-CH" w:eastAsia="ja-JP"/>
        </w:rPr>
        <w:noBreakHyphen/>
        <w:t>1 300 MHz.</w:t>
      </w:r>
    </w:p>
    <w:p w14:paraId="0FDA71B7" w14:textId="77777777" w:rsidR="00F508A5" w:rsidRPr="00F508A5" w:rsidRDefault="00F508A5" w:rsidP="00F508A5">
      <w:pPr>
        <w:pStyle w:val="Normalaftertitle"/>
        <w:rPr>
          <w:lang w:val="fr-CH"/>
        </w:rPr>
      </w:pPr>
      <w:r w:rsidRPr="00F508A5">
        <w:rPr>
          <w:lang w:val="fr-CH"/>
        </w:rPr>
        <w:t>L'Assemblée des radiocommunications de l'UIT,</w:t>
      </w:r>
    </w:p>
    <w:p w14:paraId="4A493F50" w14:textId="77777777" w:rsidR="00F508A5" w:rsidRPr="00F508A5" w:rsidRDefault="00F508A5" w:rsidP="00F508A5">
      <w:pPr>
        <w:pStyle w:val="Call"/>
        <w:rPr>
          <w:lang w:val="fr-CH"/>
        </w:rPr>
      </w:pPr>
      <w:proofErr w:type="gramStart"/>
      <w:r w:rsidRPr="00F508A5">
        <w:rPr>
          <w:lang w:val="fr-CH"/>
        </w:rPr>
        <w:t>considérant</w:t>
      </w:r>
      <w:proofErr w:type="gramEnd"/>
    </w:p>
    <w:p w14:paraId="770EC4FD" w14:textId="77777777" w:rsidR="00F508A5" w:rsidRPr="00F508A5" w:rsidRDefault="00F508A5" w:rsidP="008B7EBC">
      <w:pPr>
        <w:rPr>
          <w:lang w:val="fr-CH"/>
        </w:rPr>
      </w:pPr>
      <w:r w:rsidRPr="00F508A5">
        <w:rPr>
          <w:i/>
          <w:iCs/>
          <w:lang w:val="fr-CH"/>
        </w:rPr>
        <w:t>a)</w:t>
      </w:r>
      <w:r w:rsidRPr="00F508A5">
        <w:rPr>
          <w:lang w:val="fr-CH"/>
        </w:rPr>
        <w:tab/>
        <w:t xml:space="preserve">que des études de partage ont montré une compatibilité entre certains capteurs spatioportés types du service d'exploration de la Terre par satellite (active) (SETS (active)) et certains récepteurs du service de radionavigation par satellite (SRNS) dans les phases d'acquisition et de </w:t>
      </w:r>
      <w:proofErr w:type="gramStart"/>
      <w:r w:rsidRPr="00F508A5">
        <w:rPr>
          <w:lang w:val="fr-CH"/>
        </w:rPr>
        <w:t>poursuite;</w:t>
      </w:r>
      <w:proofErr w:type="gramEnd"/>
    </w:p>
    <w:p w14:paraId="0CA81174" w14:textId="77777777" w:rsidR="00F508A5" w:rsidRPr="00F508A5" w:rsidRDefault="00F508A5" w:rsidP="00F508A5">
      <w:pPr>
        <w:rPr>
          <w:lang w:val="fr-CH"/>
        </w:rPr>
      </w:pPr>
      <w:r w:rsidRPr="00F508A5">
        <w:rPr>
          <w:i/>
          <w:iCs/>
          <w:lang w:val="fr-CH"/>
        </w:rPr>
        <w:t>b)</w:t>
      </w:r>
      <w:r w:rsidRPr="00F508A5">
        <w:rPr>
          <w:lang w:val="fr-CH"/>
        </w:rPr>
        <w:tab/>
        <w:t xml:space="preserve">qu'une méthode analytique appropriée faciliterait l'évaluation du brouillage par impulsions susceptible d'être causé par un capteur du SETS (active) à un système ou un réseau du SRNS (espace vers Terre) fonctionnant dans la bande de fréquences 1 215-1 300 </w:t>
      </w:r>
      <w:proofErr w:type="gramStart"/>
      <w:r w:rsidRPr="00F508A5">
        <w:rPr>
          <w:lang w:val="fr-CH"/>
        </w:rPr>
        <w:t>MHz;</w:t>
      </w:r>
      <w:proofErr w:type="gramEnd"/>
    </w:p>
    <w:p w14:paraId="26B24637" w14:textId="77777777" w:rsidR="00F508A5" w:rsidRPr="00F508A5" w:rsidRDefault="00F508A5" w:rsidP="00F508A5">
      <w:pPr>
        <w:rPr>
          <w:lang w:val="fr-CH"/>
        </w:rPr>
      </w:pPr>
      <w:r w:rsidRPr="00F508A5">
        <w:rPr>
          <w:i/>
          <w:iCs/>
          <w:lang w:val="fr-CH"/>
        </w:rPr>
        <w:t>c)</w:t>
      </w:r>
      <w:r w:rsidRPr="00F508A5">
        <w:rPr>
          <w:lang w:val="fr-CH"/>
        </w:rPr>
        <w:tab/>
        <w:t xml:space="preserve">que la méthode citée au point </w:t>
      </w:r>
      <w:r w:rsidRPr="00F508A5">
        <w:rPr>
          <w:i/>
          <w:iCs/>
          <w:lang w:val="fr-CH"/>
        </w:rPr>
        <w:t>b)</w:t>
      </w:r>
      <w:r w:rsidRPr="00F508A5">
        <w:rPr>
          <w:lang w:val="fr-CH"/>
        </w:rPr>
        <w:t xml:space="preserve"> du </w:t>
      </w:r>
      <w:r w:rsidRPr="00F508A5">
        <w:rPr>
          <w:i/>
          <w:iCs/>
          <w:lang w:val="fr-CH"/>
        </w:rPr>
        <w:t>considérant</w:t>
      </w:r>
      <w:r w:rsidRPr="00F508A5">
        <w:rPr>
          <w:lang w:val="fr-CH"/>
        </w:rPr>
        <w:t xml:space="preserve"> se limiterait forcément à l'évaluation du brouillage par impulsions susceptible d'être causé à titre individuel par un capteur du SETS (active) à un système ou un réseau du SRNS (espace vers Terre) fonctionnant dans la bande de fréquences 1 215</w:t>
      </w:r>
      <w:r w:rsidRPr="00F508A5">
        <w:rPr>
          <w:lang w:val="fr-CH"/>
        </w:rPr>
        <w:noBreakHyphen/>
        <w:t>1 300 </w:t>
      </w:r>
      <w:proofErr w:type="gramStart"/>
      <w:r w:rsidRPr="00F508A5">
        <w:rPr>
          <w:lang w:val="fr-CH"/>
        </w:rPr>
        <w:t>MHz;</w:t>
      </w:r>
      <w:proofErr w:type="gramEnd"/>
    </w:p>
    <w:p w14:paraId="203C72DD" w14:textId="77777777" w:rsidR="00F508A5" w:rsidRPr="00F508A5" w:rsidRDefault="00F508A5" w:rsidP="00F508A5">
      <w:pPr>
        <w:rPr>
          <w:lang w:val="fr-CH"/>
        </w:rPr>
      </w:pPr>
      <w:r w:rsidRPr="00F508A5">
        <w:rPr>
          <w:i/>
          <w:iCs/>
          <w:lang w:val="fr-CH"/>
        </w:rPr>
        <w:t>d)</w:t>
      </w:r>
      <w:r w:rsidRPr="00F508A5">
        <w:rPr>
          <w:lang w:val="fr-CH"/>
        </w:rPr>
        <w:tab/>
        <w:t>qu'il est nécessaire de prendre en compte le brouillage par impulsions cumulatif susceptible d'être causé aux récepteurs de systèmes ou réseaux du SRNS (espace vers Terre) par deux capteurs individuels du SETS (active) ou plus exploités simultanément dans les mêmes bandes de fréquences, même lorsque l'évaluation a montré que les deux capteurs du SETS (active) ou plus en question ne dépassent pas individuellement les limites admissibles de brouillage,</w:t>
      </w:r>
    </w:p>
    <w:p w14:paraId="4A0F5BAE" w14:textId="77777777" w:rsidR="00F508A5" w:rsidRPr="00F508A5" w:rsidRDefault="00F508A5" w:rsidP="00F508A5">
      <w:pPr>
        <w:pStyle w:val="Call"/>
        <w:rPr>
          <w:lang w:val="fr-CH"/>
        </w:rPr>
      </w:pPr>
      <w:proofErr w:type="gramStart"/>
      <w:r w:rsidRPr="00F508A5">
        <w:rPr>
          <w:lang w:val="fr-CH"/>
        </w:rPr>
        <w:t>reconnaissant</w:t>
      </w:r>
      <w:proofErr w:type="gramEnd"/>
    </w:p>
    <w:p w14:paraId="4A3D026B" w14:textId="77777777" w:rsidR="00F508A5" w:rsidRPr="00F508A5" w:rsidRDefault="00F508A5" w:rsidP="00F508A5">
      <w:pPr>
        <w:rPr>
          <w:lang w:val="fr-CH"/>
        </w:rPr>
      </w:pPr>
      <w:r w:rsidRPr="00F508A5">
        <w:rPr>
          <w:i/>
          <w:iCs/>
          <w:lang w:val="fr-CH"/>
        </w:rPr>
        <w:t>a)</w:t>
      </w:r>
      <w:r w:rsidRPr="00F508A5">
        <w:rPr>
          <w:lang w:val="fr-CH"/>
        </w:rPr>
        <w:tab/>
        <w:t xml:space="preserve">que le SRNS ((espace vers Terre) et (espace vers espace)) bénéficie d'une attribution à titre primaire dans la bande de fréquences 1 215-1 300 </w:t>
      </w:r>
      <w:proofErr w:type="gramStart"/>
      <w:r w:rsidRPr="00F508A5">
        <w:rPr>
          <w:lang w:val="fr-CH"/>
        </w:rPr>
        <w:t>MHz;</w:t>
      </w:r>
      <w:proofErr w:type="gramEnd"/>
    </w:p>
    <w:p w14:paraId="2192A567" w14:textId="77777777" w:rsidR="00F508A5" w:rsidRPr="00F508A5" w:rsidRDefault="00F508A5" w:rsidP="00F508A5">
      <w:pPr>
        <w:rPr>
          <w:lang w:val="fr-CH"/>
        </w:rPr>
      </w:pPr>
      <w:r w:rsidRPr="00F508A5">
        <w:rPr>
          <w:i/>
          <w:iCs/>
          <w:lang w:val="fr-CH"/>
        </w:rPr>
        <w:lastRenderedPageBreak/>
        <w:t>b)</w:t>
      </w:r>
      <w:r w:rsidRPr="00F508A5">
        <w:rPr>
          <w:lang w:val="fr-CH"/>
        </w:rPr>
        <w:tab/>
        <w:t>que le SETS (active) bénéficie d'une attribution à titre primaire dans la bande de fréquences 1 215</w:t>
      </w:r>
      <w:r w:rsidRPr="00F508A5">
        <w:rPr>
          <w:lang w:val="fr-CH"/>
        </w:rPr>
        <w:noBreakHyphen/>
        <w:t xml:space="preserve">1 300 MHz sous réserve des limitations figurant dans le Règlement des radiocommunications (RR), notamment les numéros </w:t>
      </w:r>
      <w:r w:rsidRPr="00F508A5">
        <w:rPr>
          <w:b/>
          <w:bCs/>
          <w:lang w:val="fr-CH"/>
        </w:rPr>
        <w:t>5.332</w:t>
      </w:r>
      <w:r w:rsidRPr="00F508A5">
        <w:rPr>
          <w:lang w:val="fr-CH"/>
        </w:rPr>
        <w:t xml:space="preserve"> et </w:t>
      </w:r>
      <w:r w:rsidRPr="00F508A5">
        <w:rPr>
          <w:b/>
          <w:bCs/>
          <w:lang w:val="fr-CH"/>
        </w:rPr>
        <w:t>5.335A</w:t>
      </w:r>
      <w:r w:rsidRPr="00F508A5">
        <w:rPr>
          <w:lang w:val="fr-CH"/>
        </w:rPr>
        <w:t>;</w:t>
      </w:r>
    </w:p>
    <w:p w14:paraId="11E034CA" w14:textId="77777777" w:rsidR="00F508A5" w:rsidRPr="00F508A5" w:rsidRDefault="00F508A5" w:rsidP="00F508A5">
      <w:pPr>
        <w:rPr>
          <w:lang w:val="fr-CH"/>
        </w:rPr>
      </w:pPr>
      <w:r w:rsidRPr="00F508A5">
        <w:rPr>
          <w:i/>
          <w:iCs/>
          <w:lang w:val="fr-CH"/>
        </w:rPr>
        <w:t>c)</w:t>
      </w:r>
      <w:r w:rsidRPr="00F508A5">
        <w:rPr>
          <w:lang w:val="fr-CH"/>
        </w:rPr>
        <w:tab/>
        <w:t>que le radar à ouverture synthétique (SAR) est un type de capteur spatioporté employé par le SETS (active</w:t>
      </w:r>
      <w:proofErr w:type="gramStart"/>
      <w:r w:rsidRPr="00F508A5">
        <w:rPr>
          <w:lang w:val="fr-CH"/>
        </w:rPr>
        <w:t>);</w:t>
      </w:r>
      <w:proofErr w:type="gramEnd"/>
    </w:p>
    <w:p w14:paraId="6155F116" w14:textId="77777777" w:rsidR="00F508A5" w:rsidRPr="00F508A5" w:rsidRDefault="00F508A5" w:rsidP="00F508A5">
      <w:pPr>
        <w:rPr>
          <w:lang w:val="fr-CH"/>
        </w:rPr>
      </w:pPr>
      <w:r w:rsidRPr="00F508A5">
        <w:rPr>
          <w:i/>
          <w:iCs/>
          <w:lang w:val="fr-CH"/>
        </w:rPr>
        <w:t>d)</w:t>
      </w:r>
      <w:r w:rsidRPr="00F508A5">
        <w:rPr>
          <w:lang w:val="fr-CH"/>
        </w:rPr>
        <w:tab/>
        <w:t xml:space="preserve">que nonobstant le numéro </w:t>
      </w:r>
      <w:r w:rsidRPr="00F508A5">
        <w:rPr>
          <w:b/>
          <w:bCs/>
          <w:lang w:val="fr-CH"/>
        </w:rPr>
        <w:t>5.332</w:t>
      </w:r>
      <w:r w:rsidRPr="00F508A5">
        <w:rPr>
          <w:lang w:val="fr-CH"/>
        </w:rPr>
        <w:t xml:space="preserve"> du RR, les capteurs SAR et les récepteurs du SRNS fonctionnent dans la bande de fréquences 1 215-1 260 MHz depuis plusieurs dizaines </w:t>
      </w:r>
      <w:proofErr w:type="gramStart"/>
      <w:r w:rsidRPr="00F508A5">
        <w:rPr>
          <w:lang w:val="fr-CH"/>
        </w:rPr>
        <w:t>d'années;</w:t>
      </w:r>
      <w:proofErr w:type="gramEnd"/>
    </w:p>
    <w:p w14:paraId="390ED2AD" w14:textId="77777777" w:rsidR="00F508A5" w:rsidRPr="008B7EBC" w:rsidRDefault="00F508A5" w:rsidP="00F508A5">
      <w:pPr>
        <w:rPr>
          <w:lang w:val="fr-CH"/>
        </w:rPr>
      </w:pPr>
      <w:r w:rsidRPr="008B7EBC">
        <w:rPr>
          <w:i/>
          <w:iCs/>
          <w:lang w:val="fr-CH"/>
        </w:rPr>
        <w:t>e)</w:t>
      </w:r>
      <w:r w:rsidRPr="008B7EBC">
        <w:rPr>
          <w:lang w:val="fr-CH"/>
        </w:rPr>
        <w:tab/>
        <w:t xml:space="preserve">que plusieurs Recommandations, notamment les Recommandations </w:t>
      </w:r>
      <w:hyperlink r:id="rId25" w:history="1">
        <w:r w:rsidRPr="008B7EBC">
          <w:rPr>
            <w:rStyle w:val="Hyperlink"/>
            <w:color w:val="auto"/>
            <w:u w:val="none"/>
            <w:lang w:val="fr-CH"/>
          </w:rPr>
          <w:t>UIT-R M.1901</w:t>
        </w:r>
      </w:hyperlink>
      <w:r w:rsidRPr="008B7EBC">
        <w:rPr>
          <w:lang w:val="fr-CH"/>
        </w:rPr>
        <w:t xml:space="preserve">, </w:t>
      </w:r>
      <w:hyperlink r:id="rId26" w:history="1">
        <w:r w:rsidRPr="008B7EBC">
          <w:rPr>
            <w:rStyle w:val="Hyperlink"/>
            <w:color w:val="auto"/>
            <w:u w:val="none"/>
            <w:lang w:val="fr-CH"/>
          </w:rPr>
          <w:t>UIT</w:t>
        </w:r>
        <w:r w:rsidRPr="008B7EBC">
          <w:rPr>
            <w:rStyle w:val="Hyperlink"/>
            <w:color w:val="auto"/>
            <w:u w:val="none"/>
            <w:lang w:val="fr-CH"/>
          </w:rPr>
          <w:noBreakHyphen/>
          <w:t>R M.1902</w:t>
        </w:r>
      </w:hyperlink>
      <w:r w:rsidRPr="008B7EBC">
        <w:rPr>
          <w:lang w:val="fr-CH"/>
        </w:rPr>
        <w:t xml:space="preserve"> et </w:t>
      </w:r>
      <w:hyperlink r:id="rId27" w:history="1">
        <w:r w:rsidRPr="008B7EBC">
          <w:rPr>
            <w:rStyle w:val="Hyperlink"/>
            <w:color w:val="auto"/>
            <w:u w:val="none"/>
            <w:lang w:val="fr-CH"/>
          </w:rPr>
          <w:t>UIT-R M.1787</w:t>
        </w:r>
      </w:hyperlink>
      <w:r w:rsidRPr="008B7EBC">
        <w:rPr>
          <w:lang w:val="fr-CH"/>
        </w:rPr>
        <w:t xml:space="preserve">, établissent les caractéristiques techniques et opérationnelles et les critères de protection applicables à l'exploitation des systèmes et réseaux du </w:t>
      </w:r>
      <w:proofErr w:type="gramStart"/>
      <w:r w:rsidRPr="008B7EBC">
        <w:rPr>
          <w:lang w:val="fr-CH"/>
        </w:rPr>
        <w:t>SRNS;</w:t>
      </w:r>
      <w:proofErr w:type="gramEnd"/>
    </w:p>
    <w:p w14:paraId="08B51017" w14:textId="77777777" w:rsidR="00F508A5" w:rsidRPr="008B7EBC" w:rsidRDefault="00F508A5" w:rsidP="00F508A5">
      <w:pPr>
        <w:rPr>
          <w:lang w:val="fr-CH"/>
        </w:rPr>
      </w:pPr>
      <w:r w:rsidRPr="008B7EBC">
        <w:rPr>
          <w:i/>
          <w:iCs/>
          <w:lang w:val="fr-CH"/>
        </w:rPr>
        <w:t>f)</w:t>
      </w:r>
      <w:r w:rsidRPr="008B7EBC">
        <w:rPr>
          <w:lang w:val="fr-CH"/>
        </w:rPr>
        <w:tab/>
        <w:t xml:space="preserve">que la Recommandation </w:t>
      </w:r>
      <w:hyperlink r:id="rId28" w:history="1">
        <w:r w:rsidRPr="008B7EBC">
          <w:rPr>
            <w:rStyle w:val="Hyperlink"/>
            <w:color w:val="auto"/>
            <w:u w:val="none"/>
            <w:lang w:val="fr-CH"/>
          </w:rPr>
          <w:t>UIT-R M.2030</w:t>
        </w:r>
      </w:hyperlink>
      <w:r w:rsidRPr="008B7EBC">
        <w:rPr>
          <w:lang w:val="fr-CH"/>
        </w:rPr>
        <w:t xml:space="preserve"> et le Rapport </w:t>
      </w:r>
      <w:hyperlink r:id="rId29" w:history="1">
        <w:r w:rsidRPr="008B7EBC">
          <w:rPr>
            <w:rStyle w:val="Hyperlink"/>
            <w:color w:val="auto"/>
            <w:u w:val="none"/>
            <w:lang w:val="fr-CH"/>
          </w:rPr>
          <w:t>UIT-R M.2220</w:t>
        </w:r>
      </w:hyperlink>
      <w:r w:rsidRPr="008B7EBC">
        <w:rPr>
          <w:lang w:val="fr-CH"/>
        </w:rPr>
        <w:t xml:space="preserve"> contiennent, respectivement, une méthode d'analyse générale du brouillage radioélectrique par impulsions susceptible d'être causé aux récepteurs du SRNS et un moyen de caractérisation des rayonnements impulsionnels produits par des sources potentielles de brouillage, et que la Recommandation </w:t>
      </w:r>
      <w:hyperlink r:id="rId30" w:history="1">
        <w:r w:rsidRPr="008B7EBC">
          <w:rPr>
            <w:rStyle w:val="Hyperlink"/>
            <w:color w:val="auto"/>
            <w:u w:val="none"/>
            <w:lang w:val="fr-CH"/>
          </w:rPr>
          <w:t>UIT</w:t>
        </w:r>
        <w:r w:rsidRPr="008B7EBC">
          <w:rPr>
            <w:rStyle w:val="Hyperlink"/>
            <w:color w:val="auto"/>
            <w:u w:val="none"/>
            <w:lang w:val="fr-CH"/>
          </w:rPr>
          <w:noBreakHyphen/>
          <w:t>R M.2030</w:t>
        </w:r>
      </w:hyperlink>
      <w:r w:rsidRPr="008B7EBC">
        <w:rPr>
          <w:lang w:val="fr-CH"/>
        </w:rPr>
        <w:t xml:space="preserve"> donne les rapports de dégradation admissibles dus aux brouillages par impulsion pour certains récepteurs du SRNS (espace vers Terre) exploités dans la bande de fréquences 1 215</w:t>
      </w:r>
      <w:r w:rsidRPr="008B7EBC">
        <w:rPr>
          <w:lang w:val="fr-CH"/>
        </w:rPr>
        <w:noBreakHyphen/>
        <w:t>1 300 MHz;</w:t>
      </w:r>
    </w:p>
    <w:p w14:paraId="253702A5" w14:textId="77777777" w:rsidR="00F508A5" w:rsidRPr="008B7EBC" w:rsidRDefault="00F508A5" w:rsidP="00F508A5">
      <w:pPr>
        <w:rPr>
          <w:lang w:val="fr-CH"/>
        </w:rPr>
      </w:pPr>
      <w:r w:rsidRPr="008B7EBC">
        <w:rPr>
          <w:i/>
          <w:iCs/>
          <w:lang w:val="fr-CH"/>
        </w:rPr>
        <w:t>g)</w:t>
      </w:r>
      <w:r w:rsidRPr="008B7EBC">
        <w:rPr>
          <w:lang w:val="fr-CH"/>
        </w:rPr>
        <w:tab/>
        <w:t xml:space="preserve">que le Rapport UIT-R RS.2537-0 présente des exemples d'application de la méthode d'évaluation du brouillage causé par un seul radar à ouverture synthétique spatioporté du SETS (active) aux stations terriennes de réception du SRNS (espace vers Terre) exploitées dans la bande de fréquences 1 215-1 300 </w:t>
      </w:r>
      <w:proofErr w:type="gramStart"/>
      <w:r w:rsidRPr="008B7EBC">
        <w:rPr>
          <w:lang w:val="fr-CH"/>
        </w:rPr>
        <w:t>MHz;</w:t>
      </w:r>
      <w:proofErr w:type="gramEnd"/>
    </w:p>
    <w:p w14:paraId="4A6D47F0" w14:textId="77777777" w:rsidR="00F508A5" w:rsidRPr="00F508A5" w:rsidRDefault="00F508A5" w:rsidP="00F508A5">
      <w:pPr>
        <w:rPr>
          <w:lang w:val="fr-CH"/>
        </w:rPr>
      </w:pPr>
      <w:r w:rsidRPr="008B7EBC">
        <w:rPr>
          <w:i/>
          <w:iCs/>
          <w:lang w:val="fr-CH"/>
        </w:rPr>
        <w:t>h)</w:t>
      </w:r>
      <w:r w:rsidRPr="008B7EBC">
        <w:rPr>
          <w:lang w:val="fr-CH"/>
        </w:rPr>
        <w:tab/>
        <w:t xml:space="preserve">que le Rapport </w:t>
      </w:r>
      <w:hyperlink r:id="rId31" w:history="1">
        <w:r w:rsidRPr="008B7EBC">
          <w:rPr>
            <w:rStyle w:val="Hyperlink"/>
            <w:color w:val="auto"/>
            <w:u w:val="none"/>
            <w:lang w:val="fr-CH"/>
          </w:rPr>
          <w:t>UIT-R M.2305</w:t>
        </w:r>
      </w:hyperlink>
      <w:r w:rsidRPr="008B7EBC">
        <w:rPr>
          <w:lang w:val="fr-CH"/>
        </w:rPr>
        <w:t xml:space="preserve"> aborde les cas de brouillage radioélectrique cumulatif </w:t>
      </w:r>
      <w:r w:rsidRPr="00F508A5">
        <w:rPr>
          <w:lang w:val="fr-CH"/>
        </w:rPr>
        <w:t>susceptibles d'être causés par plusieurs systèmes du SETS aux récepteurs du SRNS exploités dans la bande de fréquences 1 215-1 300 MHz,</w:t>
      </w:r>
    </w:p>
    <w:p w14:paraId="5D6D8D6A" w14:textId="77777777" w:rsidR="00F508A5" w:rsidRPr="00F508A5" w:rsidRDefault="00F508A5" w:rsidP="00F508A5">
      <w:pPr>
        <w:pStyle w:val="Call"/>
        <w:rPr>
          <w:lang w:val="fr-CH"/>
        </w:rPr>
      </w:pPr>
      <w:proofErr w:type="gramStart"/>
      <w:r w:rsidRPr="00F508A5">
        <w:rPr>
          <w:lang w:val="fr-CH"/>
        </w:rPr>
        <w:t>notant</w:t>
      </w:r>
      <w:proofErr w:type="gramEnd"/>
    </w:p>
    <w:p w14:paraId="4ED7036F" w14:textId="77777777" w:rsidR="00F508A5" w:rsidRPr="00F508A5" w:rsidRDefault="00F508A5" w:rsidP="00F508A5">
      <w:pPr>
        <w:rPr>
          <w:lang w:val="fr-CH"/>
        </w:rPr>
      </w:pPr>
      <w:proofErr w:type="gramStart"/>
      <w:r w:rsidRPr="00F508A5">
        <w:rPr>
          <w:lang w:val="fr-CH"/>
        </w:rPr>
        <w:t>que</w:t>
      </w:r>
      <w:proofErr w:type="gramEnd"/>
      <w:r w:rsidRPr="00F508A5">
        <w:rPr>
          <w:lang w:val="fr-CH"/>
        </w:rPr>
        <w:t xml:space="preserve"> s'agissant des diffusiomètres du SETS (active) prévus pour fonctionner dans la bande de fréquences 1 215-1 300 MHz, les études portant sur la méthode et des exemples d'application de celle</w:t>
      </w:r>
      <w:r w:rsidRPr="00F508A5">
        <w:rPr>
          <w:lang w:val="fr-CH"/>
        </w:rPr>
        <w:noBreakHyphen/>
        <w:t>ci sont toujours en cours à l'UIT-R</w:t>
      </w:r>
      <w:r w:rsidRPr="00C47EBD">
        <w:rPr>
          <w:rStyle w:val="FootnoteReference"/>
        </w:rPr>
        <w:footnoteReference w:id="1"/>
      </w:r>
      <w:r w:rsidRPr="00F508A5">
        <w:rPr>
          <w:lang w:val="fr-CH"/>
        </w:rPr>
        <w:t>,</w:t>
      </w:r>
    </w:p>
    <w:p w14:paraId="29AB90B1" w14:textId="77777777" w:rsidR="00F508A5" w:rsidRPr="00F508A5" w:rsidRDefault="00F508A5" w:rsidP="00F508A5">
      <w:pPr>
        <w:pStyle w:val="Call"/>
        <w:rPr>
          <w:lang w:val="fr-CH"/>
        </w:rPr>
      </w:pPr>
      <w:proofErr w:type="gramStart"/>
      <w:r w:rsidRPr="00F508A5">
        <w:rPr>
          <w:lang w:val="fr-CH"/>
        </w:rPr>
        <w:t>recommande</w:t>
      </w:r>
      <w:proofErr w:type="gramEnd"/>
    </w:p>
    <w:p w14:paraId="35DAA833" w14:textId="77777777" w:rsidR="00F508A5" w:rsidRPr="00F508A5" w:rsidRDefault="00F508A5" w:rsidP="00F508A5">
      <w:pPr>
        <w:rPr>
          <w:lang w:val="fr-CH"/>
        </w:rPr>
      </w:pPr>
      <w:r w:rsidRPr="008B7EBC">
        <w:rPr>
          <w:lang w:val="fr-CH"/>
        </w:rPr>
        <w:t>1</w:t>
      </w:r>
      <w:r w:rsidRPr="008B7EBC">
        <w:rPr>
          <w:lang w:val="fr-CH"/>
        </w:rPr>
        <w:tab/>
        <w:t xml:space="preserve">d'utiliser, selon qu'il convient, la méthode décrite dans la Recommandation </w:t>
      </w:r>
      <w:hyperlink r:id="rId32" w:history="1">
        <w:r w:rsidRPr="008B7EBC">
          <w:rPr>
            <w:rStyle w:val="Hyperlink"/>
            <w:color w:val="auto"/>
            <w:u w:val="none"/>
            <w:lang w:val="fr-CH"/>
          </w:rPr>
          <w:t>UIT-R M.2030</w:t>
        </w:r>
      </w:hyperlink>
      <w:r w:rsidRPr="008B7EBC">
        <w:rPr>
          <w:lang w:val="fr-CH"/>
        </w:rPr>
        <w:t xml:space="preserve">, conjointement au Rapport </w:t>
      </w:r>
      <w:hyperlink r:id="rId33" w:history="1">
        <w:r w:rsidRPr="008B7EBC">
          <w:rPr>
            <w:rStyle w:val="Hyperlink"/>
            <w:color w:val="auto"/>
            <w:u w:val="none"/>
            <w:lang w:val="fr-CH"/>
          </w:rPr>
          <w:t>UIT-R M.2220</w:t>
        </w:r>
      </w:hyperlink>
      <w:r w:rsidRPr="008B7EBC">
        <w:rPr>
          <w:lang w:val="fr-CH"/>
        </w:rPr>
        <w:t xml:space="preserve"> et aux Recommandations </w:t>
      </w:r>
      <w:hyperlink r:id="rId34" w:history="1">
        <w:r w:rsidRPr="008B7EBC">
          <w:rPr>
            <w:rStyle w:val="Hyperlink"/>
            <w:color w:val="auto"/>
            <w:u w:val="none"/>
            <w:lang w:val="fr-CH"/>
          </w:rPr>
          <w:t>UIT-R M.1901</w:t>
        </w:r>
      </w:hyperlink>
      <w:r w:rsidRPr="008B7EBC">
        <w:rPr>
          <w:lang w:val="fr-CH"/>
        </w:rPr>
        <w:t xml:space="preserve">, </w:t>
      </w:r>
      <w:hyperlink r:id="rId35" w:history="1">
        <w:r w:rsidRPr="008B7EBC">
          <w:rPr>
            <w:rStyle w:val="Hyperlink"/>
            <w:color w:val="auto"/>
            <w:u w:val="none"/>
            <w:lang w:val="fr-CH"/>
          </w:rPr>
          <w:t>UIT-R M.1902</w:t>
        </w:r>
      </w:hyperlink>
      <w:r w:rsidRPr="008B7EBC">
        <w:rPr>
          <w:lang w:val="fr-CH"/>
        </w:rPr>
        <w:t xml:space="preserve"> et </w:t>
      </w:r>
      <w:hyperlink r:id="rId36" w:history="1">
        <w:r w:rsidRPr="008B7EBC">
          <w:rPr>
            <w:rStyle w:val="Hyperlink"/>
            <w:color w:val="auto"/>
            <w:u w:val="none"/>
            <w:lang w:val="fr-CH"/>
          </w:rPr>
          <w:t>UIT-R M.1787</w:t>
        </w:r>
      </w:hyperlink>
      <w:r w:rsidRPr="008B7EBC">
        <w:rPr>
          <w:lang w:val="fr-CH"/>
        </w:rPr>
        <w:t xml:space="preserve">, lors de l'évaluation préliminaire du brouillage par impulsions susceptible d'être causé par les capteurs SAR du SETS (active) prévus pour fonctionner dans la bande de fréquences </w:t>
      </w:r>
      <w:r w:rsidRPr="00F508A5">
        <w:rPr>
          <w:lang w:val="fr-CH"/>
        </w:rPr>
        <w:t>1 215</w:t>
      </w:r>
      <w:r w:rsidRPr="00F508A5">
        <w:rPr>
          <w:lang w:val="fr-CH"/>
        </w:rPr>
        <w:noBreakHyphen/>
        <w:t>1 300 MHz, et de tenir compte des brouillages causés par les capteurs du SETS (active) actuellement exploités ou qu'il est prévu d'exploiter dans cette bande de fréquences (voir la Note 1)</w:t>
      </w:r>
      <w:r w:rsidRPr="00C47EBD">
        <w:rPr>
          <w:rStyle w:val="FootnoteReference"/>
        </w:rPr>
        <w:footnoteReference w:id="2"/>
      </w:r>
      <w:r w:rsidRPr="00F508A5">
        <w:rPr>
          <w:lang w:val="fr-CH"/>
        </w:rPr>
        <w:t>;</w:t>
      </w:r>
    </w:p>
    <w:p w14:paraId="20737476" w14:textId="77777777" w:rsidR="00F508A5" w:rsidRPr="008B7EBC" w:rsidRDefault="00F508A5" w:rsidP="00F508A5">
      <w:pPr>
        <w:rPr>
          <w:lang w:val="fr-CH"/>
        </w:rPr>
      </w:pPr>
      <w:r w:rsidRPr="00F508A5">
        <w:rPr>
          <w:lang w:val="fr-CH"/>
        </w:rPr>
        <w:lastRenderedPageBreak/>
        <w:t>2</w:t>
      </w:r>
      <w:r w:rsidRPr="00F508A5">
        <w:rPr>
          <w:lang w:val="fr-CH"/>
        </w:rPr>
        <w:tab/>
        <w:t xml:space="preserve">compte tenu du point </w:t>
      </w:r>
      <w:r w:rsidRPr="00F508A5">
        <w:rPr>
          <w:i/>
          <w:iCs/>
          <w:lang w:val="fr-CH"/>
        </w:rPr>
        <w:t>b)</w:t>
      </w:r>
      <w:r w:rsidRPr="00F508A5">
        <w:rPr>
          <w:lang w:val="fr-CH"/>
        </w:rPr>
        <w:t xml:space="preserve"> du </w:t>
      </w:r>
      <w:r w:rsidRPr="00F508A5">
        <w:rPr>
          <w:i/>
          <w:iCs/>
          <w:lang w:val="fr-CH"/>
        </w:rPr>
        <w:t>reconnaissant</w:t>
      </w:r>
      <w:r w:rsidRPr="00F508A5">
        <w:rPr>
          <w:lang w:val="fr-CH"/>
        </w:rPr>
        <w:t xml:space="preserve"> ci-dessus, si l'application de la méthode indiquée au point 1 du </w:t>
      </w:r>
      <w:r w:rsidRPr="00F508A5">
        <w:rPr>
          <w:i/>
          <w:iCs/>
          <w:lang w:val="fr-CH"/>
        </w:rPr>
        <w:t>recommande</w:t>
      </w:r>
      <w:r w:rsidRPr="00F508A5">
        <w:rPr>
          <w:lang w:val="fr-CH"/>
        </w:rPr>
        <w:t xml:space="preserve"> permet de déterminer que le rapport de dégradation admissible ne sera pas dépassé pour les stations terriennes de réception des systèmes ou des réseaux du SRNS (espace vers </w:t>
      </w:r>
      <w:r w:rsidRPr="008B7EBC">
        <w:rPr>
          <w:lang w:val="fr-CH"/>
        </w:rPr>
        <w:t xml:space="preserve">Terre) (voir le Tableau 2 dans l'Annexe 1 de la Recommandation </w:t>
      </w:r>
      <w:hyperlink r:id="rId37" w:history="1">
        <w:r w:rsidRPr="008B7EBC">
          <w:rPr>
            <w:rStyle w:val="Hyperlink"/>
            <w:color w:val="auto"/>
            <w:u w:val="none"/>
            <w:lang w:val="fr-CH"/>
          </w:rPr>
          <w:t>UIT-R M.2030</w:t>
        </w:r>
      </w:hyperlink>
      <w:r w:rsidRPr="008B7EBC">
        <w:rPr>
          <w:lang w:val="fr-CH"/>
        </w:rPr>
        <w:t>), que ce résultat puisse être utilisé à titre de référence par les systèmes et réseaux concernés du SRNS, et être pris en compte par les administrations dans l'examen complémentaire de l'effet cumulatif de plusieurs capteurs actifs spatioportés (y compris tous les capteurs SAR actuellement exploités ou qu'il est prévu d'exploiter) qui illuminent simultanément les récepteurs du SRNS, chaque fois que nécessaire (voir la Note 1);</w:t>
      </w:r>
    </w:p>
    <w:p w14:paraId="084794BC" w14:textId="77777777" w:rsidR="00F508A5" w:rsidRPr="00F508A5" w:rsidRDefault="00F508A5" w:rsidP="00F508A5">
      <w:pPr>
        <w:rPr>
          <w:lang w:val="fr-CH"/>
        </w:rPr>
      </w:pPr>
      <w:r w:rsidRPr="008B7EBC">
        <w:rPr>
          <w:lang w:val="fr-CH"/>
        </w:rPr>
        <w:t>3</w:t>
      </w:r>
      <w:r w:rsidRPr="008B7EBC">
        <w:rPr>
          <w:lang w:val="fr-CH"/>
        </w:rPr>
        <w:tab/>
        <w:t xml:space="preserve">si l'application de la méthode indiquée au point 1 du </w:t>
      </w:r>
      <w:r w:rsidRPr="008B7EBC">
        <w:rPr>
          <w:i/>
          <w:iCs/>
          <w:lang w:val="fr-CH"/>
        </w:rPr>
        <w:t>recommande</w:t>
      </w:r>
      <w:r w:rsidRPr="008B7EBC">
        <w:rPr>
          <w:lang w:val="fr-CH"/>
        </w:rPr>
        <w:t xml:space="preserve"> permet de déterminer que le rapport de dégradation admissible sera dépassé pour les stations terriennes de réception des systèmes ou des réseaux du SRNS (espace vers Terre) (voir le Tableau 2 dans l'Annexe 1 de la Recommandation </w:t>
      </w:r>
      <w:hyperlink r:id="rId38" w:history="1">
        <w:r w:rsidRPr="008B7EBC">
          <w:rPr>
            <w:rStyle w:val="Hyperlink"/>
            <w:color w:val="auto"/>
            <w:u w:val="none"/>
            <w:lang w:val="fr-CH"/>
          </w:rPr>
          <w:t>UIT-R M.2030</w:t>
        </w:r>
      </w:hyperlink>
      <w:r w:rsidRPr="008B7EBC">
        <w:rPr>
          <w:lang w:val="fr-CH"/>
        </w:rPr>
        <w:t xml:space="preserve">), ou si une ou plusieurs administrations de systèmes ou réseaux </w:t>
      </w:r>
      <w:r w:rsidRPr="00F508A5">
        <w:rPr>
          <w:lang w:val="fr-CH"/>
        </w:rPr>
        <w:t>concernés du SRNS en font la demande, qu'une analyse plus détaillée devrait être menée en respectant les conditions ci-après:</w:t>
      </w:r>
    </w:p>
    <w:p w14:paraId="3D2196CF" w14:textId="77777777" w:rsidR="00F508A5" w:rsidRPr="00F508A5" w:rsidRDefault="00F508A5" w:rsidP="00F508A5">
      <w:pPr>
        <w:pStyle w:val="enumlev1"/>
        <w:rPr>
          <w:lang w:val="fr-CH"/>
        </w:rPr>
      </w:pPr>
      <w:r w:rsidRPr="00F508A5">
        <w:rPr>
          <w:lang w:val="fr-CH"/>
        </w:rPr>
        <w:t>–</w:t>
      </w:r>
      <w:r w:rsidRPr="00F508A5">
        <w:rPr>
          <w:lang w:val="fr-CH"/>
        </w:rPr>
        <w:tab/>
        <w:t xml:space="preserve">l'analyse devra faire participer les administrations dont relèvent les opérateurs du capteur du SETS (active) en question et les administrations du système ou réseau concerné du </w:t>
      </w:r>
      <w:proofErr w:type="gramStart"/>
      <w:r w:rsidRPr="00F508A5">
        <w:rPr>
          <w:lang w:val="fr-CH"/>
        </w:rPr>
        <w:t>SRNS;</w:t>
      </w:r>
      <w:proofErr w:type="gramEnd"/>
      <w:r w:rsidRPr="00F508A5">
        <w:rPr>
          <w:lang w:val="fr-CH"/>
        </w:rPr>
        <w:t xml:space="preserve"> et</w:t>
      </w:r>
    </w:p>
    <w:p w14:paraId="4CA36AF9" w14:textId="77777777" w:rsidR="00F508A5" w:rsidRPr="00F508A5" w:rsidRDefault="00F508A5" w:rsidP="00F508A5">
      <w:pPr>
        <w:pStyle w:val="enumlev1"/>
        <w:rPr>
          <w:lang w:val="fr-CH"/>
        </w:rPr>
      </w:pPr>
      <w:r w:rsidRPr="00F508A5">
        <w:rPr>
          <w:lang w:val="fr-CH"/>
        </w:rPr>
        <w:t>–</w:t>
      </w:r>
      <w:r w:rsidRPr="00F508A5">
        <w:rPr>
          <w:lang w:val="fr-CH"/>
        </w:rPr>
        <w:tab/>
        <w:t>l'analyse devra prendre en compte les paramètres d'exploitation du capteur SAR individuel considéré du SETS (active) et les caractéristiques détaillées du récepteur du SRNS, ainsi que tout autre facteur jugé pertinent (voir la Note 1</w:t>
      </w:r>
      <w:proofErr w:type="gramStart"/>
      <w:r w:rsidRPr="00F508A5">
        <w:rPr>
          <w:lang w:val="fr-CH"/>
        </w:rPr>
        <w:t>);</w:t>
      </w:r>
      <w:proofErr w:type="gramEnd"/>
    </w:p>
    <w:p w14:paraId="344BC240" w14:textId="77777777" w:rsidR="00F508A5" w:rsidRPr="00C252E3" w:rsidRDefault="00F508A5" w:rsidP="00F508A5">
      <w:pPr>
        <w:rPr>
          <w:lang w:val="fr-CH"/>
        </w:rPr>
      </w:pPr>
      <w:r w:rsidRPr="00F508A5">
        <w:rPr>
          <w:lang w:val="fr-CH"/>
        </w:rPr>
        <w:t>4</w:t>
      </w:r>
      <w:r w:rsidRPr="00F508A5">
        <w:rPr>
          <w:lang w:val="fr-CH"/>
        </w:rPr>
        <w:tab/>
        <w:t xml:space="preserve">compte tenu du point </w:t>
      </w:r>
      <w:r w:rsidRPr="00F508A5">
        <w:rPr>
          <w:i/>
          <w:iCs/>
          <w:lang w:val="fr-CH"/>
        </w:rPr>
        <w:t>b)</w:t>
      </w:r>
      <w:r w:rsidRPr="00F508A5">
        <w:rPr>
          <w:lang w:val="fr-CH"/>
        </w:rPr>
        <w:t xml:space="preserve"> du </w:t>
      </w:r>
      <w:r w:rsidRPr="00F508A5">
        <w:rPr>
          <w:i/>
          <w:iCs/>
          <w:lang w:val="fr-CH"/>
        </w:rPr>
        <w:t>reconnaissant</w:t>
      </w:r>
      <w:r w:rsidRPr="00F508A5">
        <w:rPr>
          <w:lang w:val="fr-CH"/>
        </w:rPr>
        <w:t xml:space="preserve"> ci-dessus, lorsque l'application de l'analyse détaillée citée au point 3 du </w:t>
      </w:r>
      <w:r w:rsidRPr="00F508A5">
        <w:rPr>
          <w:i/>
          <w:iCs/>
          <w:lang w:val="fr-CH"/>
        </w:rPr>
        <w:t>recommande</w:t>
      </w:r>
      <w:r w:rsidRPr="00F508A5">
        <w:rPr>
          <w:lang w:val="fr-CH"/>
        </w:rPr>
        <w:t xml:space="preserve"> qui fait intervenir les administrations dont relèvent les opérateurs du capteur du SETS (active) qu'il est prévu d'exploiter et les administrations des systèmes et réseaux concernés du SRNS, permet d'établir que le rapport de dégradation admissible ne sera pas </w:t>
      </w:r>
      <w:r w:rsidRPr="00C252E3">
        <w:rPr>
          <w:lang w:val="fr-CH"/>
        </w:rPr>
        <w:t xml:space="preserve">dépassé pour les stations terriennes de réception des systèmes ou des réseaux du SRNS (espace vers Terre) (voir le Tableau 2 dans l'Annexe 1 de la Recommandation </w:t>
      </w:r>
      <w:hyperlink r:id="rId39" w:history="1">
        <w:r w:rsidRPr="00C252E3">
          <w:rPr>
            <w:rStyle w:val="Hyperlink"/>
            <w:color w:val="auto"/>
            <w:u w:val="none"/>
            <w:lang w:val="fr-CH"/>
          </w:rPr>
          <w:t>UIT-R M.2030</w:t>
        </w:r>
      </w:hyperlink>
      <w:r w:rsidRPr="00C252E3">
        <w:rPr>
          <w:lang w:val="fr-CH"/>
        </w:rPr>
        <w:t>), que ce résultat, qui peut être individuel ou cumulatif selon l'analyse, puisse être utilisé à titre de référence par les systèmes et réseaux concernés du SRNS, et être pris en compte par les administrations dans l'examen complémentaire de l'effet cumulatif de plusieurs capteurs actifs spatioportés (y compris tous les capteurs SAR actuellement exploités ou qu'il est prévu d'exploiter) qui illuminent simultanément les récepteurs du SRNS, chaque fois que nécessaire (voir la Note 1);</w:t>
      </w:r>
    </w:p>
    <w:p w14:paraId="5967EB63" w14:textId="77777777" w:rsidR="00F508A5" w:rsidRPr="00C252E3" w:rsidRDefault="00F508A5" w:rsidP="00F508A5">
      <w:pPr>
        <w:rPr>
          <w:lang w:val="fr-CH"/>
        </w:rPr>
      </w:pPr>
      <w:r w:rsidRPr="00C252E3">
        <w:rPr>
          <w:lang w:val="fr-CH"/>
        </w:rPr>
        <w:t>5</w:t>
      </w:r>
      <w:r w:rsidRPr="00C252E3">
        <w:rPr>
          <w:lang w:val="fr-CH"/>
        </w:rPr>
        <w:tab/>
        <w:t>de considérer la Note 1 comme faisant partie intégrante de la présente Recommandation.</w:t>
      </w:r>
    </w:p>
    <w:p w14:paraId="26FFCEEC" w14:textId="56E7D4FE" w:rsidR="00F508A5" w:rsidRPr="00C252E3" w:rsidRDefault="00F508A5" w:rsidP="00F508A5">
      <w:pPr>
        <w:rPr>
          <w:lang w:val="fr-CH"/>
        </w:rPr>
      </w:pPr>
      <w:r w:rsidRPr="00C252E3">
        <w:rPr>
          <w:lang w:val="fr-CH"/>
        </w:rPr>
        <w:t xml:space="preserve">NOTE 1 – Nonobstant les points 2 et 4 du </w:t>
      </w:r>
      <w:r w:rsidRPr="00C252E3">
        <w:rPr>
          <w:i/>
          <w:iCs/>
          <w:lang w:val="fr-CH"/>
        </w:rPr>
        <w:t>recommande</w:t>
      </w:r>
      <w:r w:rsidRPr="00C252E3">
        <w:rPr>
          <w:lang w:val="fr-CH"/>
        </w:rPr>
        <w:t xml:space="preserve">, l'évaluation du brouillage par impulsions susceptible d'être causé par un capteur du SETS (active) qu'il est prévu d'exploiter devrait prendre en compte, chaque fois que nécessaire, l'effet cumulatif de plusieurs capteurs actifs spatioportés, y compris de tous les capteurs SAR actuellement exploités ou qu'il est prévu d'exploiter, qui fonctionnent simultanément dans la même bande de fréquences et dans la même zone que des récepteurs du SRNS. Un moyen de limiter éventuellement le brouillage cumulatif susceptible d'être causé par plusieurs capteurs actifs spatioportés réside dans la coordination opérationnelle des opérateurs du SETS (active) qui exploitent les capteurs concernés. On trouvera dans le Rapport </w:t>
      </w:r>
      <w:hyperlink r:id="rId40" w:history="1">
        <w:r w:rsidRPr="00C252E3">
          <w:rPr>
            <w:rStyle w:val="Hyperlink"/>
            <w:color w:val="auto"/>
            <w:u w:val="none"/>
            <w:lang w:val="fr-CH"/>
          </w:rPr>
          <w:t>UIT</w:t>
        </w:r>
        <w:r w:rsidR="00C252E3">
          <w:rPr>
            <w:rStyle w:val="Hyperlink"/>
            <w:color w:val="auto"/>
            <w:u w:val="none"/>
            <w:lang w:val="fr-CH"/>
          </w:rPr>
          <w:noBreakHyphen/>
        </w:r>
        <w:r w:rsidRPr="00C252E3">
          <w:rPr>
            <w:rStyle w:val="Hyperlink"/>
            <w:color w:val="auto"/>
            <w:u w:val="none"/>
            <w:lang w:val="fr-CH"/>
          </w:rPr>
          <w:t>R M.2305</w:t>
        </w:r>
      </w:hyperlink>
      <w:r w:rsidRPr="00C252E3">
        <w:rPr>
          <w:lang w:val="fr-CH"/>
        </w:rPr>
        <w:t xml:space="preserve"> des éléments complémentaires sur la question de l'évaluation du brouillage cumulatif susceptible d'être causé par les capteurs actifs spatioportés.</w:t>
      </w:r>
    </w:p>
    <w:p w14:paraId="53197AEC" w14:textId="77777777" w:rsidR="00DC2B47" w:rsidRPr="00F508A5" w:rsidRDefault="00DC2B47" w:rsidP="00C252E3">
      <w:pPr>
        <w:pStyle w:val="Line"/>
        <w:rPr>
          <w:lang w:val="fr-CH"/>
        </w:rPr>
      </w:pPr>
    </w:p>
    <w:sectPr w:rsidR="00DC2B47" w:rsidRPr="00F508A5" w:rsidSect="00B038B5">
      <w:headerReference w:type="even" r:id="rId41"/>
      <w:headerReference w:type="default" r:id="rId42"/>
      <w:footerReference w:type="default" r:id="rId43"/>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0C5BF" w14:textId="77777777" w:rsidR="00F508A5" w:rsidRDefault="00F508A5">
      <w:r>
        <w:separator/>
      </w:r>
    </w:p>
  </w:endnote>
  <w:endnote w:type="continuationSeparator" w:id="0">
    <w:p w14:paraId="2A95FD51" w14:textId="77777777" w:rsidR="00F508A5" w:rsidRDefault="00F5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E7D6" w14:textId="77777777" w:rsidR="00F508A5" w:rsidRDefault="00F508A5">
    <w:pPr>
      <w:pStyle w:val="Footer"/>
    </w:pPr>
    <w:r>
      <w:drawing>
        <wp:anchor distT="0" distB="0" distL="0" distR="0" simplePos="0" relativeHeight="251659264" behindDoc="0" locked="0" layoutInCell="1" allowOverlap="1" wp14:anchorId="51FC6C1E" wp14:editId="5BCC9855">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9224" w14:textId="268A3CF4" w:rsidR="008B7EBC" w:rsidRDefault="008B7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F0D01" w14:textId="77777777" w:rsidR="00F508A5" w:rsidRDefault="00F508A5">
      <w:r>
        <w:separator/>
      </w:r>
    </w:p>
  </w:footnote>
  <w:footnote w:type="continuationSeparator" w:id="0">
    <w:p w14:paraId="46EE1E3C" w14:textId="77777777" w:rsidR="00F508A5" w:rsidRDefault="00F508A5">
      <w:r>
        <w:continuationSeparator/>
      </w:r>
    </w:p>
  </w:footnote>
  <w:footnote w:id="1">
    <w:p w14:paraId="533EC47F" w14:textId="77777777" w:rsidR="00F508A5" w:rsidRPr="00F508A5" w:rsidRDefault="00F508A5" w:rsidP="00F508A5">
      <w:pPr>
        <w:pStyle w:val="FootnoteText"/>
        <w:rPr>
          <w:lang w:val="fr-CH"/>
        </w:rPr>
      </w:pPr>
      <w:r>
        <w:rPr>
          <w:rStyle w:val="FootnoteReference"/>
        </w:rPr>
        <w:footnoteRef/>
      </w:r>
      <w:r w:rsidRPr="00F508A5">
        <w:rPr>
          <w:lang w:val="fr-CH"/>
        </w:rPr>
        <w:tab/>
        <w:t>Une fois les études terminées, les informations d'intérêt pourraient être insérées dans une révision de la présente Recommandation, ou dans un nouveau Rapport ou un Rapport révisé de l'UIT-R. En attendant, il convient que les opérateurs concernés évaluent au cas par cas les brouillages préjudiciables susceptibles d'être causés par les diffusiomètres aux systèmes ou aux réseaux du SRNS, au moyen de paramètres et de critères choisis d'un commun accord.</w:t>
      </w:r>
    </w:p>
  </w:footnote>
  <w:footnote w:id="2">
    <w:p w14:paraId="2A050BDD" w14:textId="77777777" w:rsidR="00F508A5" w:rsidRPr="00F508A5" w:rsidRDefault="00F508A5" w:rsidP="00F508A5">
      <w:pPr>
        <w:pStyle w:val="FootnoteText"/>
        <w:rPr>
          <w:lang w:val="fr-CH"/>
        </w:rPr>
      </w:pPr>
      <w:r>
        <w:rPr>
          <w:rStyle w:val="FootnoteReference"/>
        </w:rPr>
        <w:footnoteRef/>
      </w:r>
      <w:r w:rsidRPr="00F508A5">
        <w:rPr>
          <w:lang w:val="fr-CH"/>
        </w:rPr>
        <w:tab/>
        <w:t>Au sens de la présente Recommandation, on entend par «capteurs du SETS (active) qu'il est prévu d'exploiter» les capteurs qui ont fait l'objet d'une notification et qui s'apprêtent à entrer en service pour être exploités simultanément avec le capteur du SETS (active) que l'on évalue.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1DA9C" w14:textId="77777777" w:rsidR="00F508A5" w:rsidRDefault="00F508A5">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F508A5" w:rsidRPr="00A239D1" w14:paraId="0CB73A46" w14:textId="77777777" w:rsidTr="0019307B">
      <w:tc>
        <w:tcPr>
          <w:tcW w:w="4634" w:type="dxa"/>
          <w:vAlign w:val="center"/>
        </w:tcPr>
        <w:p w14:paraId="64BEAA16" w14:textId="77777777" w:rsidR="00F508A5" w:rsidRPr="005B0371" w:rsidRDefault="00F508A5"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0190025C" w14:textId="77777777" w:rsidR="00F508A5" w:rsidRPr="00260B24" w:rsidRDefault="00F508A5" w:rsidP="00744F8B">
          <w:pPr>
            <w:pStyle w:val="Header"/>
            <w:jc w:val="right"/>
            <w:rPr>
              <w:rFonts w:asciiTheme="minorBidi" w:hAnsiTheme="minorBidi"/>
              <w:b/>
              <w:spacing w:val="4"/>
              <w:szCs w:val="24"/>
            </w:rPr>
          </w:pPr>
          <w:r w:rsidRPr="00260B24">
            <w:rPr>
              <w:rFonts w:asciiTheme="minorBidi" w:hAnsiTheme="minorBidi"/>
              <w:b/>
              <w:spacing w:val="4"/>
              <w:szCs w:val="24"/>
            </w:rPr>
            <w:t>Union</w:t>
          </w:r>
          <w:r>
            <w:rPr>
              <w:rFonts w:asciiTheme="minorBidi" w:hAnsiTheme="minorBidi"/>
              <w:b/>
              <w:spacing w:val="4"/>
              <w:szCs w:val="24"/>
            </w:rPr>
            <w:t xml:space="preserve"> </w:t>
          </w:r>
          <w:proofErr w:type="spellStart"/>
          <w:r>
            <w:rPr>
              <w:rFonts w:asciiTheme="minorBidi" w:hAnsiTheme="minorBidi"/>
              <w:b/>
              <w:spacing w:val="4"/>
              <w:szCs w:val="24"/>
            </w:rPr>
            <w:t>i</w:t>
          </w:r>
          <w:r w:rsidRPr="00260B24">
            <w:rPr>
              <w:rFonts w:asciiTheme="minorBidi" w:hAnsiTheme="minorBidi"/>
              <w:b/>
              <w:spacing w:val="4"/>
              <w:szCs w:val="24"/>
            </w:rPr>
            <w:t>nternational</w:t>
          </w:r>
          <w:r>
            <w:rPr>
              <w:rFonts w:asciiTheme="minorBidi" w:hAnsiTheme="minorBidi"/>
              <w:b/>
              <w:spacing w:val="4"/>
              <w:szCs w:val="24"/>
            </w:rPr>
            <w:t>e</w:t>
          </w:r>
          <w:proofErr w:type="spellEnd"/>
          <w:r w:rsidRPr="00260B24">
            <w:rPr>
              <w:rFonts w:asciiTheme="minorBidi" w:hAnsiTheme="minorBidi"/>
              <w:b/>
              <w:spacing w:val="4"/>
              <w:szCs w:val="24"/>
            </w:rPr>
            <w:t xml:space="preserve"> </w:t>
          </w:r>
          <w:r>
            <w:rPr>
              <w:rFonts w:asciiTheme="minorBidi" w:hAnsiTheme="minorBidi"/>
              <w:b/>
              <w:spacing w:val="4"/>
              <w:szCs w:val="24"/>
            </w:rPr>
            <w:t xml:space="preserve">des </w:t>
          </w:r>
          <w:proofErr w:type="spellStart"/>
          <w:r>
            <w:rPr>
              <w:rFonts w:asciiTheme="minorBidi" w:hAnsiTheme="minorBidi"/>
              <w:b/>
              <w:spacing w:val="4"/>
              <w:szCs w:val="24"/>
            </w:rPr>
            <w:t>té</w:t>
          </w:r>
          <w:r w:rsidRPr="00260B24">
            <w:rPr>
              <w:rFonts w:asciiTheme="minorBidi" w:hAnsiTheme="minorBidi"/>
              <w:b/>
              <w:spacing w:val="4"/>
              <w:szCs w:val="24"/>
            </w:rPr>
            <w:t>l</w:t>
          </w:r>
          <w:r>
            <w:rPr>
              <w:rFonts w:asciiTheme="minorBidi" w:hAnsiTheme="minorBidi"/>
              <w:b/>
              <w:spacing w:val="4"/>
              <w:szCs w:val="24"/>
            </w:rPr>
            <w:t>é</w:t>
          </w:r>
          <w:r w:rsidRPr="00260B24">
            <w:rPr>
              <w:rFonts w:asciiTheme="minorBidi" w:hAnsiTheme="minorBidi"/>
              <w:b/>
              <w:spacing w:val="4"/>
              <w:szCs w:val="24"/>
            </w:rPr>
            <w:t>communication</w:t>
          </w:r>
          <w:r>
            <w:rPr>
              <w:rFonts w:asciiTheme="minorBidi" w:hAnsiTheme="minorBidi"/>
              <w:b/>
              <w:spacing w:val="4"/>
              <w:szCs w:val="24"/>
            </w:rPr>
            <w:t>s</w:t>
          </w:r>
          <w:proofErr w:type="spellEnd"/>
        </w:p>
      </w:tc>
    </w:tr>
    <w:tr w:rsidR="00F508A5" w:rsidRPr="00A239D1" w14:paraId="565A5367" w14:textId="77777777" w:rsidTr="0019307B">
      <w:tc>
        <w:tcPr>
          <w:tcW w:w="4634" w:type="dxa"/>
          <w:vAlign w:val="center"/>
        </w:tcPr>
        <w:p w14:paraId="6C434168" w14:textId="77777777" w:rsidR="00F508A5" w:rsidRPr="00260B24" w:rsidRDefault="00F508A5" w:rsidP="00744F8B">
          <w:pPr>
            <w:pStyle w:val="Header"/>
            <w:jc w:val="left"/>
            <w:rPr>
              <w:rFonts w:asciiTheme="minorBidi" w:hAnsiTheme="minorBidi"/>
              <w:spacing w:val="4"/>
              <w:sz w:val="21"/>
              <w:szCs w:val="21"/>
            </w:rPr>
          </w:pPr>
          <w:proofErr w:type="spellStart"/>
          <w:r w:rsidRPr="00260B24">
            <w:rPr>
              <w:rFonts w:asciiTheme="minorBidi" w:hAnsiTheme="minorBidi"/>
              <w:spacing w:val="4"/>
              <w:szCs w:val="24"/>
            </w:rPr>
            <w:t>Recomm</w:t>
          </w:r>
          <w:r>
            <w:rPr>
              <w:rFonts w:asciiTheme="minorBidi" w:hAnsiTheme="minorBidi"/>
              <w:spacing w:val="4"/>
              <w:szCs w:val="24"/>
            </w:rPr>
            <w:t>a</w:t>
          </w:r>
          <w:r w:rsidRPr="00260B24">
            <w:rPr>
              <w:rFonts w:asciiTheme="minorBidi" w:hAnsiTheme="minorBidi"/>
              <w:spacing w:val="4"/>
              <w:szCs w:val="24"/>
            </w:rPr>
            <w:t>ndations</w:t>
          </w:r>
          <w:proofErr w:type="spellEnd"/>
        </w:p>
      </w:tc>
      <w:tc>
        <w:tcPr>
          <w:tcW w:w="5998" w:type="dxa"/>
          <w:vAlign w:val="center"/>
        </w:tcPr>
        <w:p w14:paraId="6B311E0A" w14:textId="4AD021BB" w:rsidR="00F508A5" w:rsidRPr="00260B24" w:rsidRDefault="00F508A5" w:rsidP="00744F8B">
          <w:pPr>
            <w:pStyle w:val="Header"/>
            <w:jc w:val="right"/>
            <w:rPr>
              <w:rFonts w:asciiTheme="minorBidi" w:hAnsiTheme="minorBidi"/>
              <w:spacing w:val="4"/>
              <w:szCs w:val="24"/>
            </w:rPr>
          </w:pPr>
          <w:proofErr w:type="spellStart"/>
          <w:r>
            <w:rPr>
              <w:rFonts w:asciiTheme="minorBidi" w:hAnsiTheme="minorBidi"/>
              <w:spacing w:val="4"/>
              <w:szCs w:val="24"/>
            </w:rPr>
            <w:t>Secteur</w:t>
          </w:r>
          <w:proofErr w:type="spellEnd"/>
          <w:r>
            <w:rPr>
              <w:rFonts w:asciiTheme="minorBidi" w:hAnsiTheme="minorBidi"/>
              <w:spacing w:val="4"/>
              <w:szCs w:val="24"/>
            </w:rPr>
            <w:t xml:space="preserve"> des </w:t>
          </w:r>
          <w:r w:rsidR="00B038B5">
            <w:rPr>
              <w:rFonts w:asciiTheme="minorBidi" w:hAnsiTheme="minorBidi"/>
              <w:spacing w:val="4"/>
              <w:szCs w:val="24"/>
            </w:rPr>
            <w:t>r</w:t>
          </w:r>
          <w:r w:rsidRPr="00260B24">
            <w:rPr>
              <w:rFonts w:asciiTheme="minorBidi" w:hAnsiTheme="minorBidi"/>
              <w:spacing w:val="4"/>
              <w:szCs w:val="24"/>
            </w:rPr>
            <w:t>adiocommunication</w:t>
          </w:r>
          <w:r>
            <w:rPr>
              <w:rFonts w:asciiTheme="minorBidi" w:hAnsiTheme="minorBidi"/>
              <w:spacing w:val="4"/>
              <w:szCs w:val="24"/>
            </w:rPr>
            <w:t>s</w:t>
          </w:r>
        </w:p>
      </w:tc>
    </w:tr>
  </w:tbl>
  <w:p w14:paraId="623E744D" w14:textId="77777777" w:rsidR="00F508A5" w:rsidRDefault="00F508A5"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02009F0B" wp14:editId="6CE20A56">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36B37EEE" wp14:editId="1F193A6B">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41E8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11009EAB" w14:textId="77777777" w:rsidR="00F508A5" w:rsidRDefault="00F508A5"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25E2D910" wp14:editId="0AAE0B84">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B5CEA" id="docshapegroup6" o:spid="_x0000_s1026" alt="Header separator line"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8770F" w14:textId="77875012" w:rsidR="00F508A5" w:rsidRPr="00D72623" w:rsidRDefault="00F508A5"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rPr>
      <w:t>i</w:t>
    </w:r>
    <w:proofErr w:type="spellStart"/>
    <w:r w:rsidRPr="004F3F6F">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Pr>
        <w:b/>
        <w:bCs/>
        <w:lang w:val="en-US"/>
      </w:rPr>
      <w:t xml:space="preserve">Rec. </w:t>
    </w:r>
    <w:r>
      <w:rPr>
        <w:b/>
        <w:bCs/>
        <w:lang w:val="en-US"/>
      </w:rPr>
      <w:fldChar w:fldCharType="end"/>
    </w:r>
    <w:r w:rsidRPr="004F3F6F">
      <w:rPr>
        <w:b/>
        <w:bCs/>
      </w:rPr>
      <w:t xml:space="preserve"> </w:t>
    </w:r>
    <w:r>
      <w:rPr>
        <w:b/>
        <w:bCs/>
      </w:rPr>
      <w:fldChar w:fldCharType="begin"/>
    </w:r>
    <w:r>
      <w:rPr>
        <w:b/>
        <w:bCs/>
        <w:lang w:val="en-US"/>
      </w:rPr>
      <w:instrText>styleref href</w:instrText>
    </w:r>
    <w:r>
      <w:rPr>
        <w:b/>
        <w:bCs/>
      </w:rPr>
      <w:fldChar w:fldCharType="separate"/>
    </w:r>
    <w:r w:rsidR="00C252E3">
      <w:rPr>
        <w:b/>
        <w:bCs/>
        <w:noProof/>
        <w:lang w:val="en-US"/>
      </w:rPr>
      <w:t>UIT-R  RS.2165-0</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23AAB" w14:textId="77777777" w:rsidR="00F508A5" w:rsidRDefault="00F508A5">
    <w:pPr>
      <w:pStyle w:val="Header"/>
    </w:pP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UIT-R  RS.xxxx</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03836" w14:textId="61BD53F0"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F508A5" w:rsidRPr="00F508A5">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C252E3">
      <w:rPr>
        <w:b/>
        <w:bCs/>
        <w:noProof/>
        <w:lang w:val="en-US"/>
      </w:rPr>
      <w:t>UIT-R  RS.2165-0</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15C7B" w14:textId="684F0998" w:rsidR="00607D68" w:rsidRDefault="00607D68">
    <w:pPr>
      <w:pStyle w:val="Header"/>
    </w:pPr>
    <w:r>
      <w:tab/>
    </w:r>
    <w:r w:rsidR="00DC2B47">
      <w:fldChar w:fldCharType="begin"/>
    </w:r>
    <w:r w:rsidR="00DC2B47">
      <w:instrText xml:space="preserve"> DOCPROPERTY "Header" \* MERGEFORMAT </w:instrText>
    </w:r>
    <w:r w:rsidR="00DC2B47">
      <w:fldChar w:fldCharType="separate"/>
    </w:r>
    <w:r w:rsidR="00F508A5" w:rsidRPr="00F508A5">
      <w:rPr>
        <w:b/>
        <w:bCs/>
      </w:rPr>
      <w:t xml:space="preserve">Rec. </w:t>
    </w:r>
    <w:r w:rsidR="00DC2B47">
      <w:rPr>
        <w:b/>
        <w:bCs/>
      </w:rPr>
      <w:fldChar w:fldCharType="end"/>
    </w:r>
    <w:r>
      <w:rPr>
        <w:b/>
        <w:bCs/>
      </w:rPr>
      <w:t xml:space="preserve"> </w:t>
    </w:r>
    <w:r>
      <w:rPr>
        <w:b/>
        <w:bCs/>
      </w:rPr>
      <w:fldChar w:fldCharType="begin"/>
    </w:r>
    <w:r>
      <w:rPr>
        <w:b/>
        <w:bCs/>
      </w:rPr>
      <w:instrText>styleref href</w:instrText>
    </w:r>
    <w:r>
      <w:rPr>
        <w:b/>
        <w:bCs/>
      </w:rPr>
      <w:fldChar w:fldCharType="separate"/>
    </w:r>
    <w:r w:rsidR="00C252E3">
      <w:rPr>
        <w:b/>
        <w:bCs/>
        <w:noProof/>
      </w:rPr>
      <w:t>UIT-R  RS.2165-0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A5"/>
    <w:rsid w:val="00217EBF"/>
    <w:rsid w:val="00242AEE"/>
    <w:rsid w:val="002D76C4"/>
    <w:rsid w:val="0052529D"/>
    <w:rsid w:val="00607D68"/>
    <w:rsid w:val="007468DA"/>
    <w:rsid w:val="008B7EBC"/>
    <w:rsid w:val="009E00A8"/>
    <w:rsid w:val="00A3421C"/>
    <w:rsid w:val="00A6617B"/>
    <w:rsid w:val="00AB0DC8"/>
    <w:rsid w:val="00B038B5"/>
    <w:rsid w:val="00B44E24"/>
    <w:rsid w:val="00C252E3"/>
    <w:rsid w:val="00DC2B47"/>
    <w:rsid w:val="00DF4176"/>
    <w:rsid w:val="00F508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500AB"/>
  <w15:docId w15:val="{22B91EE7-23C2-4630-84CD-8230E984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autoRedefine/>
    <w:rsid w:val="00B038B5"/>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rsid w:val="00F508A5"/>
    <w:rPr>
      <w:b/>
      <w:sz w:val="24"/>
      <w:lang w:val="en-GB" w:eastAsia="en-US"/>
    </w:rPr>
  </w:style>
  <w:style w:type="character" w:customStyle="1" w:styleId="HeaderChar">
    <w:name w:val="Header Char"/>
    <w:basedOn w:val="DefaultParagraphFont"/>
    <w:link w:val="Header"/>
    <w:uiPriority w:val="99"/>
    <w:rsid w:val="00F508A5"/>
    <w:rPr>
      <w:sz w:val="24"/>
      <w:lang w:val="en-GB" w:eastAsia="en-US"/>
    </w:rPr>
  </w:style>
  <w:style w:type="character" w:customStyle="1" w:styleId="FooterChar">
    <w:name w:val="Footer Char"/>
    <w:basedOn w:val="DefaultParagraphFont"/>
    <w:link w:val="Footer"/>
    <w:rsid w:val="00F508A5"/>
    <w:rPr>
      <w:noProof/>
      <w:sz w:val="18"/>
      <w:lang w:val="en-GB" w:eastAsia="en-US"/>
    </w:rPr>
  </w:style>
  <w:style w:type="character" w:styleId="Hyperlink">
    <w:name w:val="Hyperlink"/>
    <w:basedOn w:val="DefaultParagraphFont"/>
    <w:rsid w:val="00F508A5"/>
    <w:rPr>
      <w:color w:val="0000FF"/>
      <w:u w:val="single"/>
    </w:rPr>
  </w:style>
  <w:style w:type="table" w:styleId="TableGrid">
    <w:name w:val="Table Grid"/>
    <w:basedOn w:val="TableNormal"/>
    <w:uiPriority w:val="39"/>
    <w:rsid w:val="00F508A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F508A5"/>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F508A5"/>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F508A5"/>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F508A5"/>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NormalaftertitleChar">
    <w:name w:val="Normal_after_title Char"/>
    <w:link w:val="Normalaftertitle"/>
    <w:locked/>
    <w:rsid w:val="00F508A5"/>
    <w:rPr>
      <w:sz w:val="24"/>
      <w:lang w:val="en-GB" w:eastAsia="en-US"/>
    </w:rPr>
  </w:style>
  <w:style w:type="character" w:customStyle="1" w:styleId="CallChar">
    <w:name w:val="Call Char"/>
    <w:link w:val="Call"/>
    <w:locked/>
    <w:rsid w:val="00F508A5"/>
    <w:rPr>
      <w:i/>
      <w:sz w:val="24"/>
      <w:lang w:val="en-GB" w:eastAsia="en-US"/>
    </w:rPr>
  </w:style>
  <w:style w:type="character" w:customStyle="1" w:styleId="enumlev1Char">
    <w:name w:val="enumlev1 Char"/>
    <w:basedOn w:val="DefaultParagraphFont"/>
    <w:link w:val="enumlev1"/>
    <w:locked/>
    <w:rsid w:val="00F508A5"/>
    <w:rPr>
      <w:sz w:val="24"/>
      <w:lang w:val="en-GB" w:eastAsia="en-US"/>
    </w:rPr>
  </w:style>
  <w:style w:type="character" w:customStyle="1" w:styleId="HeadingbChar">
    <w:name w:val="Heading_b Char"/>
    <w:link w:val="Headingb"/>
    <w:locked/>
    <w:rsid w:val="00F508A5"/>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R-QUE-SG07.234" TargetMode="External"/><Relationship Id="rId18" Type="http://schemas.openxmlformats.org/officeDocument/2006/relationships/hyperlink" Target="https://www.itu.int/rec/R-REC-M.1787/en" TargetMode="External"/><Relationship Id="rId26" Type="http://schemas.openxmlformats.org/officeDocument/2006/relationships/hyperlink" Target="https://www.itu.int/rec/R-REC-M.1902/en" TargetMode="External"/><Relationship Id="rId39" Type="http://schemas.openxmlformats.org/officeDocument/2006/relationships/hyperlink" Target="https://www.itu.int/rec/R-REC-M.2030/en" TargetMode="External"/><Relationship Id="rId21" Type="http://schemas.openxmlformats.org/officeDocument/2006/relationships/hyperlink" Target="https://www.itu.int/rec/R-REC-M.2030/en" TargetMode="External"/><Relationship Id="rId34" Type="http://schemas.openxmlformats.org/officeDocument/2006/relationships/hyperlink" Target="https://www.itu.int/rec/R-REC-M.1901/en" TargetMode="External"/><Relationship Id="rId42" Type="http://schemas.openxmlformats.org/officeDocument/2006/relationships/header" Target="header6.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itu.int/rec/R-REC-RS.1347/en" TargetMode="External"/><Relationship Id="rId29" Type="http://schemas.openxmlformats.org/officeDocument/2006/relationships/hyperlink" Target="https://www.itu.int/pub/R-REP-M.2220"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24" Type="http://schemas.openxmlformats.org/officeDocument/2006/relationships/hyperlink" Target="https://www.itu.int/dms_pub/itu-r/opb/rep/R-REP-M.2305-2014-PDF-E.pdf" TargetMode="External"/><Relationship Id="rId32" Type="http://schemas.openxmlformats.org/officeDocument/2006/relationships/hyperlink" Target="https://www.itu.int/rec/R-REC-M.2030/en" TargetMode="External"/><Relationship Id="rId37" Type="http://schemas.openxmlformats.org/officeDocument/2006/relationships/hyperlink" Target="https://www.itu.int/rec/R-REC-M.2030/en" TargetMode="External"/><Relationship Id="rId40" Type="http://schemas.openxmlformats.org/officeDocument/2006/relationships/hyperlink" Target="https://www.itu.int/dms_pub/itu-r/opb/rep/R-REP-M.2305-2014-PDF-E.pdf"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rec/R-REC-M.1318/en" TargetMode="External"/><Relationship Id="rId23" Type="http://schemas.openxmlformats.org/officeDocument/2006/relationships/hyperlink" Target="https://www.itu.int/pub/R-REP-M.2220" TargetMode="External"/><Relationship Id="rId28" Type="http://schemas.openxmlformats.org/officeDocument/2006/relationships/hyperlink" Target="https://www.itu.int/rec/R-REC-M.2030/en" TargetMode="External"/><Relationship Id="rId36" Type="http://schemas.openxmlformats.org/officeDocument/2006/relationships/hyperlink" Target="https://www.itu.int/rec/R-REC-M.1787/en" TargetMode="External"/><Relationship Id="rId10" Type="http://schemas.openxmlformats.org/officeDocument/2006/relationships/hyperlink" Target="https://www.itu.int/publ/R-REC/fr" TargetMode="External"/><Relationship Id="rId19" Type="http://schemas.openxmlformats.org/officeDocument/2006/relationships/hyperlink" Target="https://www.itu.int/rec/R-REC-M.1901/en" TargetMode="External"/><Relationship Id="rId31" Type="http://schemas.openxmlformats.org/officeDocument/2006/relationships/hyperlink" Target="https://www.itu.int/dms_pub/itu-r/opb/rep/R-REP-M.2305-2014-PDF-E.pdf"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tu.int/ITU-R/go/patents/fr" TargetMode="External"/><Relationship Id="rId14" Type="http://schemas.openxmlformats.org/officeDocument/2006/relationships/hyperlink" Target="https://www.itu.int/rec/R-REC-RS.577/en" TargetMode="External"/><Relationship Id="rId22" Type="http://schemas.openxmlformats.org/officeDocument/2006/relationships/hyperlink" Target="https://www.itu.int/rec/R-REC-RS.2105/en" TargetMode="External"/><Relationship Id="rId27" Type="http://schemas.openxmlformats.org/officeDocument/2006/relationships/hyperlink" Target="https://www.itu.int/rec/R-REC-M.1787/en" TargetMode="External"/><Relationship Id="rId30" Type="http://schemas.openxmlformats.org/officeDocument/2006/relationships/hyperlink" Target="https://www.itu.int/rec/R-REC-M.2030/en" TargetMode="External"/><Relationship Id="rId35" Type="http://schemas.openxmlformats.org/officeDocument/2006/relationships/hyperlink" Target="https://www.itu.int/rec/R-REC-M.1902/en" TargetMode="External"/><Relationship Id="rId43" Type="http://schemas.openxmlformats.org/officeDocument/2006/relationships/footer" Target="footer2.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hyperlink" Target="https://www.itu.int/rec/R-REC-RS.1749/en" TargetMode="External"/><Relationship Id="rId25" Type="http://schemas.openxmlformats.org/officeDocument/2006/relationships/hyperlink" Target="https://www.itu.int/rec/R-REC-M.1901/en" TargetMode="External"/><Relationship Id="rId33" Type="http://schemas.openxmlformats.org/officeDocument/2006/relationships/hyperlink" Target="https://www.itu.int/pub/R-REP-M.2220" TargetMode="External"/><Relationship Id="rId38" Type="http://schemas.openxmlformats.org/officeDocument/2006/relationships/hyperlink" Target="https://www.itu.int/rec/R-REC-M.2030/en" TargetMode="External"/><Relationship Id="rId20" Type="http://schemas.openxmlformats.org/officeDocument/2006/relationships/hyperlink" Target="https://www.itu.int/rec/R-REC-M.1902/en" TargetMode="External"/><Relationship Id="rId41"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10</TotalTime>
  <Pages>6</Pages>
  <Words>2391</Words>
  <Characters>15510</Characters>
  <Application>Microsoft Office Word</Application>
  <DocSecurity>0</DocSecurity>
  <Lines>397</Lines>
  <Paragraphs>22</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UIT-R RS.2165-0 (12/2023) - Évaluation du brouillage par impulsions susceptible d'être causé par les capteurs radar à ouverture synthétique spatioportés existants ou futurs du service d'exploration de la Terre par satellite (active) aux récepteurs du service de radionavigation par satellite dans la bande de fréquences 1 215 1 300 MHz</dc:title>
  <dc:subject/>
  <dc:creator>Gachet, Christelle</dc:creator>
  <cp:keywords/>
  <dc:description/>
  <cp:lastModifiedBy>Gachet, Christelle</cp:lastModifiedBy>
  <cp:revision>4</cp:revision>
  <cp:lastPrinted>2005-02-10T15:54:00Z</cp:lastPrinted>
  <dcterms:created xsi:type="dcterms:W3CDTF">2024-08-19T13:35:00Z</dcterms:created>
  <dcterms:modified xsi:type="dcterms:W3CDTF">2024-08-19T13:48:00Z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