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80054" w14:textId="77777777" w:rsidR="00FE79FE" w:rsidRPr="005B3AD3" w:rsidRDefault="00FE79FE">
      <w:pPr>
        <w:rPr>
          <w:lang w:val="es-ES_tradnl"/>
        </w:rPr>
      </w:pPr>
    </w:p>
    <w:p w14:paraId="0161401B" w14:textId="77777777" w:rsidR="00013002" w:rsidRPr="005B3AD3" w:rsidRDefault="00013002" w:rsidP="00DE5556">
      <w:pPr>
        <w:tabs>
          <w:tab w:val="clear" w:pos="794"/>
          <w:tab w:val="clear" w:pos="1191"/>
          <w:tab w:val="clear" w:pos="1588"/>
          <w:tab w:val="clear" w:pos="1985"/>
        </w:tabs>
        <w:rPr>
          <w:lang w:val="es-ES_tradnl"/>
        </w:rPr>
      </w:pPr>
    </w:p>
    <w:p w14:paraId="0AE4F805" w14:textId="58B9C74D" w:rsidR="00D5024B" w:rsidRPr="005B3AD3" w:rsidRDefault="00D5024B" w:rsidP="00D5024B">
      <w:pPr>
        <w:pStyle w:val="CoverNumber"/>
        <w:rPr>
          <w:lang w:val="es-ES_tradnl"/>
        </w:rPr>
      </w:pPr>
      <w:r w:rsidRPr="005B3AD3">
        <w:rPr>
          <w:lang w:val="es-ES_tradnl"/>
        </w:rPr>
        <w:t>Recom</w:t>
      </w:r>
      <w:r w:rsidR="0069322D" w:rsidRPr="005B3AD3">
        <w:rPr>
          <w:lang w:val="es-ES_tradnl"/>
        </w:rPr>
        <w:t>e</w:t>
      </w:r>
      <w:r w:rsidRPr="005B3AD3">
        <w:rPr>
          <w:lang w:val="es-ES_tradnl"/>
        </w:rPr>
        <w:t>nda</w:t>
      </w:r>
      <w:r w:rsidR="0069322D" w:rsidRPr="005B3AD3">
        <w:rPr>
          <w:lang w:val="es-ES_tradnl"/>
        </w:rPr>
        <w:t>c</w:t>
      </w:r>
      <w:r w:rsidRPr="005B3AD3">
        <w:rPr>
          <w:lang w:val="es-ES_tradnl"/>
        </w:rPr>
        <w:t>i</w:t>
      </w:r>
      <w:r w:rsidR="0069322D" w:rsidRPr="005B3AD3">
        <w:rPr>
          <w:lang w:val="es-ES_tradnl"/>
        </w:rPr>
        <w:t>ó</w:t>
      </w:r>
      <w:r w:rsidRPr="005B3AD3">
        <w:rPr>
          <w:lang w:val="es-ES_tradnl"/>
        </w:rPr>
        <w:t xml:space="preserve">n </w:t>
      </w:r>
      <w:r w:rsidR="007624B1" w:rsidRPr="005B3AD3">
        <w:rPr>
          <w:lang w:val="es-ES_tradnl"/>
        </w:rPr>
        <w:t>U</w:t>
      </w:r>
      <w:r w:rsidRPr="005B3AD3">
        <w:rPr>
          <w:lang w:val="es-ES_tradnl"/>
        </w:rPr>
        <w:t xml:space="preserve">IT-R </w:t>
      </w:r>
      <w:r w:rsidR="00C64844" w:rsidRPr="005B3AD3">
        <w:rPr>
          <w:lang w:val="es-ES_tradnl"/>
        </w:rPr>
        <w:t>RS</w:t>
      </w:r>
      <w:r w:rsidRPr="005B3AD3">
        <w:rPr>
          <w:lang w:val="es-ES_tradnl"/>
        </w:rPr>
        <w:t>.</w:t>
      </w:r>
      <w:r w:rsidR="00047753" w:rsidRPr="005B3AD3">
        <w:rPr>
          <w:lang w:val="es-ES_tradnl"/>
        </w:rPr>
        <w:t>2066-1</w:t>
      </w:r>
    </w:p>
    <w:p w14:paraId="0D0B91BE" w14:textId="3629CC2A" w:rsidR="00D5024B" w:rsidRPr="005B3AD3" w:rsidRDefault="00D5024B" w:rsidP="00D5024B">
      <w:pPr>
        <w:pStyle w:val="CoverDate"/>
        <w:rPr>
          <w:lang w:val="es-ES_tradnl"/>
        </w:rPr>
      </w:pPr>
      <w:r w:rsidRPr="005B3AD3">
        <w:rPr>
          <w:lang w:val="es-ES_tradnl"/>
        </w:rPr>
        <w:t>(</w:t>
      </w:r>
      <w:r w:rsidR="00047753" w:rsidRPr="005B3AD3">
        <w:rPr>
          <w:lang w:val="es-ES_tradnl"/>
        </w:rPr>
        <w:t>03</w:t>
      </w:r>
      <w:r w:rsidRPr="005B3AD3">
        <w:rPr>
          <w:lang w:val="es-ES_tradnl"/>
        </w:rPr>
        <w:t>/</w:t>
      </w:r>
      <w:r w:rsidR="00047753" w:rsidRPr="005B3AD3">
        <w:rPr>
          <w:lang w:val="es-ES_tradnl"/>
        </w:rPr>
        <w:t>2024</w:t>
      </w:r>
      <w:r w:rsidRPr="005B3AD3">
        <w:rPr>
          <w:lang w:val="es-ES_tradnl"/>
        </w:rPr>
        <w:t>)</w:t>
      </w:r>
    </w:p>
    <w:p w14:paraId="0FE2CE4D" w14:textId="77777777" w:rsidR="00D5024B" w:rsidRPr="005B3AD3" w:rsidRDefault="00A25EE2" w:rsidP="00D5024B">
      <w:pPr>
        <w:pStyle w:val="CoverSeries"/>
        <w:rPr>
          <w:lang w:val="es-ES_tradnl"/>
        </w:rPr>
      </w:pPr>
      <w:r w:rsidRPr="005B3AD3">
        <w:rPr>
          <w:lang w:val="es-ES_tradnl"/>
        </w:rPr>
        <w:t>S</w:t>
      </w:r>
      <w:r w:rsidR="0069322D" w:rsidRPr="005B3AD3">
        <w:rPr>
          <w:lang w:val="es-ES_tradnl"/>
        </w:rPr>
        <w:t>e</w:t>
      </w:r>
      <w:r w:rsidRPr="005B3AD3">
        <w:rPr>
          <w:lang w:val="es-ES_tradnl"/>
        </w:rPr>
        <w:t xml:space="preserve">rie </w:t>
      </w:r>
      <w:r w:rsidR="00C64844" w:rsidRPr="005B3AD3">
        <w:rPr>
          <w:lang w:val="es-ES_tradnl"/>
        </w:rPr>
        <w:t>RS</w:t>
      </w:r>
      <w:r w:rsidR="00D5024B" w:rsidRPr="005B3AD3">
        <w:rPr>
          <w:lang w:val="es-ES_tradnl"/>
        </w:rPr>
        <w:t xml:space="preserve">: </w:t>
      </w:r>
      <w:r w:rsidR="00C64844" w:rsidRPr="005B3AD3">
        <w:rPr>
          <w:lang w:val="es-ES_tradnl"/>
        </w:rPr>
        <w:t>Sistemas de detección a distancia</w:t>
      </w:r>
    </w:p>
    <w:p w14:paraId="0B111882" w14:textId="0AE90C7F" w:rsidR="00D5024B" w:rsidRPr="005B3AD3" w:rsidRDefault="00047753" w:rsidP="00D5024B">
      <w:pPr>
        <w:pStyle w:val="CoverTitle"/>
        <w:rPr>
          <w:lang w:val="es-ES_tradnl"/>
        </w:rPr>
      </w:pPr>
      <w:r w:rsidRPr="005B3AD3">
        <w:rPr>
          <w:lang w:val="es-ES_tradnl"/>
        </w:rPr>
        <w:t>Protección del servicio de radioastronomía en la banda de frecuencias 10,6</w:t>
      </w:r>
      <w:r w:rsidRPr="005B3AD3">
        <w:rPr>
          <w:lang w:val="es-ES_tradnl"/>
        </w:rPr>
        <w:noBreakHyphen/>
        <w:t>10,7 GHz contra emisiones no deseadas de radares de apertura sintética que funcionan</w:t>
      </w:r>
      <w:r w:rsidR="00D63315">
        <w:rPr>
          <w:lang w:val="es-ES_tradnl"/>
        </w:rPr>
        <w:t xml:space="preserve"> </w:t>
      </w:r>
      <w:r w:rsidRPr="005B3AD3">
        <w:rPr>
          <w:lang w:val="es-ES_tradnl"/>
        </w:rPr>
        <w:t>en el servicio de exploración de la Tierra por satélite (activo)</w:t>
      </w:r>
      <w:r w:rsidR="00D63315">
        <w:rPr>
          <w:lang w:val="es-ES_tradnl"/>
        </w:rPr>
        <w:t xml:space="preserve"> </w:t>
      </w:r>
      <w:r w:rsidRPr="005B3AD3">
        <w:rPr>
          <w:lang w:val="es-ES_tradnl"/>
        </w:rPr>
        <w:t>a alrededor de 9</w:t>
      </w:r>
      <w:r w:rsidR="00D63315">
        <w:rPr>
          <w:lang w:val="es-ES_tradnl"/>
        </w:rPr>
        <w:t> </w:t>
      </w:r>
      <w:r w:rsidRPr="005B3AD3">
        <w:rPr>
          <w:lang w:val="es-ES_tradnl"/>
        </w:rPr>
        <w:t>600</w:t>
      </w:r>
      <w:r w:rsidR="00D63315">
        <w:rPr>
          <w:lang w:val="es-ES_tradnl"/>
        </w:rPr>
        <w:t> </w:t>
      </w:r>
      <w:r w:rsidRPr="005B3AD3">
        <w:rPr>
          <w:lang w:val="es-ES_tradnl"/>
        </w:rPr>
        <w:t>MHz</w:t>
      </w:r>
    </w:p>
    <w:p w14:paraId="76F6A4C9" w14:textId="77777777" w:rsidR="00A71FE5" w:rsidRPr="005B3AD3" w:rsidRDefault="00A71FE5" w:rsidP="005373E0">
      <w:pPr>
        <w:rPr>
          <w:lang w:val="es-ES_tradnl"/>
        </w:rPr>
      </w:pPr>
    </w:p>
    <w:p w14:paraId="6F1C9A88" w14:textId="77777777" w:rsidR="00EE47C4" w:rsidRPr="005B3AD3" w:rsidRDefault="00EE47C4" w:rsidP="005373E0">
      <w:pPr>
        <w:rPr>
          <w:lang w:val="es-ES_tradnl"/>
        </w:rPr>
        <w:sectPr w:rsidR="00EE47C4" w:rsidRPr="005B3AD3"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37613E08" w14:textId="77777777" w:rsidR="0069322D" w:rsidRPr="005B3AD3"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0" w:name="c2tope"/>
      <w:bookmarkEnd w:id="0"/>
      <w:r w:rsidRPr="005B3AD3">
        <w:rPr>
          <w:bCs/>
          <w:sz w:val="24"/>
          <w:szCs w:val="24"/>
          <w:lang w:val="es-ES_tradnl"/>
        </w:rPr>
        <w:lastRenderedPageBreak/>
        <w:t>Prólogo</w:t>
      </w:r>
    </w:p>
    <w:p w14:paraId="28957EAB" w14:textId="77777777" w:rsidR="0069322D" w:rsidRPr="005B3AD3" w:rsidRDefault="0069322D" w:rsidP="0069322D">
      <w:pPr>
        <w:spacing w:before="180"/>
        <w:rPr>
          <w:sz w:val="20"/>
          <w:lang w:val="es-ES_tradnl"/>
        </w:rPr>
      </w:pPr>
      <w:r w:rsidRPr="005B3AD3">
        <w:rPr>
          <w:sz w:val="20"/>
          <w:lang w:val="es-ES_tradnl"/>
        </w:rPr>
        <w:t>El Sector de Radiocomunicaciones tiene como cometido garantizar la utilización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0A291DB9" w14:textId="77777777" w:rsidR="0069322D" w:rsidRPr="005B3AD3" w:rsidRDefault="0069322D" w:rsidP="0069322D">
      <w:pPr>
        <w:rPr>
          <w:sz w:val="20"/>
          <w:lang w:val="es-ES_tradnl"/>
        </w:rPr>
      </w:pPr>
      <w:r w:rsidRPr="005B3AD3">
        <w:rPr>
          <w:sz w:val="20"/>
          <w:lang w:val="es-ES_tradnl"/>
        </w:rPr>
        <w:t>Las Conferencias Mundiales y Regionales de Radiocomunicaciones y las Asambleas de Radiocomunicaciones, con la colaboración de las Comisiones de Estudio, cumplen las funciones reglamentarias y políticas del Sector de Radiocomunicaciones.</w:t>
      </w:r>
    </w:p>
    <w:p w14:paraId="6665ED24" w14:textId="77777777" w:rsidR="0069322D" w:rsidRPr="005B3AD3" w:rsidRDefault="0069322D" w:rsidP="0069322D">
      <w:pPr>
        <w:pStyle w:val="Heading1"/>
        <w:spacing w:before="340"/>
        <w:jc w:val="center"/>
        <w:rPr>
          <w:szCs w:val="24"/>
          <w:lang w:val="es-ES_tradnl"/>
        </w:rPr>
      </w:pPr>
      <w:r w:rsidRPr="005B3AD3">
        <w:rPr>
          <w:lang w:val="es-ES_tradnl"/>
        </w:rPr>
        <w:t>Política sobre Derechos de Propiedad Intelectual</w:t>
      </w:r>
      <w:r w:rsidRPr="005B3AD3">
        <w:rPr>
          <w:szCs w:val="24"/>
          <w:lang w:val="es-ES_tradnl"/>
        </w:rPr>
        <w:t xml:space="preserve"> (IPR)</w:t>
      </w:r>
    </w:p>
    <w:p w14:paraId="6F475AFD" w14:textId="77777777" w:rsidR="0069322D" w:rsidRPr="005B3AD3" w:rsidRDefault="0069322D" w:rsidP="0069322D">
      <w:pPr>
        <w:spacing w:before="180"/>
        <w:rPr>
          <w:sz w:val="20"/>
          <w:lang w:val="es-ES_tradnl"/>
        </w:rPr>
      </w:pPr>
      <w:r w:rsidRPr="005B3AD3">
        <w:rPr>
          <w:sz w:val="20"/>
          <w:lang w:val="es-ES_tradnl"/>
        </w:rPr>
        <w:t>La política del UIT</w:t>
      </w:r>
      <w:r w:rsidRPr="005B3AD3">
        <w:rPr>
          <w:sz w:val="20"/>
          <w:lang w:val="es-ES_tradnl"/>
        </w:rPr>
        <w:noBreakHyphen/>
        <w:t>R sobre Derechos de Propiedad Intelectual se describe en la Política Común de Patentes UIT</w:t>
      </w:r>
      <w:r w:rsidRPr="005B3AD3">
        <w:rPr>
          <w:sz w:val="20"/>
          <w:lang w:val="es-ES_tradnl"/>
        </w:rPr>
        <w:noBreakHyphen/>
        <w:t>T/UIT</w:t>
      </w:r>
      <w:r w:rsidRPr="005B3AD3">
        <w:rPr>
          <w:sz w:val="20"/>
          <w:lang w:val="es-ES_tradnl"/>
        </w:rPr>
        <w:noBreakHyphen/>
        <w:t>R/ISO/CEI a la que se hace referencia en la Resolución UIT</w:t>
      </w:r>
      <w:r w:rsidRPr="005B3AD3">
        <w:rPr>
          <w:sz w:val="20"/>
          <w:lang w:val="es-ES_tradnl"/>
        </w:rPr>
        <w:noBreakHyphen/>
        <w:t xml:space="preserve">R 1. Los formularios que deben utilizarse en la declaración sobre patentes y utilización de patentes por los titulares de </w:t>
      </w:r>
      <w:proofErr w:type="gramStart"/>
      <w:r w:rsidRPr="005B3AD3">
        <w:rPr>
          <w:sz w:val="20"/>
          <w:lang w:val="es-ES_tradnl"/>
        </w:rPr>
        <w:t>las mismas</w:t>
      </w:r>
      <w:proofErr w:type="gramEnd"/>
      <w:r w:rsidRPr="005B3AD3">
        <w:rPr>
          <w:sz w:val="20"/>
          <w:lang w:val="es-ES_tradnl"/>
        </w:rPr>
        <w:t xml:space="preserve"> figuran en la dirección web </w:t>
      </w:r>
      <w:hyperlink r:id="rId10" w:history="1">
        <w:r w:rsidRPr="005B3AD3">
          <w:rPr>
            <w:rStyle w:val="Hyperlink"/>
            <w:sz w:val="20"/>
            <w:lang w:val="es-ES_tradnl"/>
          </w:rPr>
          <w:t>http://www.itu.int/ITU-R/go/patents/es</w:t>
        </w:r>
      </w:hyperlink>
      <w:r w:rsidRPr="005B3AD3">
        <w:rPr>
          <w:sz w:val="20"/>
          <w:lang w:val="es-ES_tradnl"/>
        </w:rPr>
        <w:t>, donde también aparecen las Directrices para la implementación de la Política Común de Patentes UIT</w:t>
      </w:r>
      <w:r w:rsidRPr="005B3AD3">
        <w:rPr>
          <w:sz w:val="20"/>
          <w:lang w:val="es-ES_tradnl"/>
        </w:rPr>
        <w:noBreakHyphen/>
        <w:t>T/UIT</w:t>
      </w:r>
      <w:r w:rsidRPr="005B3AD3">
        <w:rPr>
          <w:sz w:val="20"/>
          <w:lang w:val="es-ES_tradnl"/>
        </w:rPr>
        <w:noBreakHyphen/>
        <w:t>R/ISO/CEI y la base de datos sobre información de patentes del UIT</w:t>
      </w:r>
      <w:r w:rsidRPr="005B3AD3">
        <w:rPr>
          <w:sz w:val="20"/>
          <w:lang w:val="es-ES_tradnl"/>
        </w:rPr>
        <w:noBreakHyphen/>
        <w:t>R sobre este asunto.</w:t>
      </w:r>
    </w:p>
    <w:p w14:paraId="1F7A7EBE" w14:textId="77777777" w:rsidR="0069322D" w:rsidRPr="005B3AD3" w:rsidRDefault="0069322D" w:rsidP="0069322D">
      <w:pPr>
        <w:spacing w:before="0"/>
        <w:jc w:val="center"/>
        <w:rPr>
          <w:sz w:val="22"/>
          <w:lang w:val="es-ES_tradnl"/>
        </w:rPr>
      </w:pPr>
    </w:p>
    <w:p w14:paraId="395D08FA" w14:textId="77777777" w:rsidR="0069322D" w:rsidRPr="005B3AD3"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69322D" w:rsidRPr="005B3AD3" w14:paraId="4F5FF4EE" w14:textId="77777777" w:rsidTr="0069322D">
        <w:tc>
          <w:tcPr>
            <w:tcW w:w="9360" w:type="dxa"/>
            <w:gridSpan w:val="2"/>
          </w:tcPr>
          <w:p w14:paraId="412E4360" w14:textId="6771EED7" w:rsidR="0069322D" w:rsidRPr="005B3AD3"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5B3AD3">
              <w:rPr>
                <w:sz w:val="22"/>
                <w:szCs w:val="22"/>
                <w:lang w:val="es-ES_tradnl"/>
              </w:rPr>
              <w:t>Series de las Recomendaciones UIT-R</w:t>
            </w:r>
          </w:p>
          <w:p w14:paraId="26DB8A93" w14:textId="77777777" w:rsidR="0069322D" w:rsidRPr="005B3AD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5B3AD3">
              <w:rPr>
                <w:b w:val="0"/>
                <w:sz w:val="18"/>
                <w:szCs w:val="18"/>
                <w:lang w:val="es-ES_tradnl"/>
              </w:rPr>
              <w:t xml:space="preserve">(También disponible en línea en </w:t>
            </w:r>
            <w:hyperlink r:id="rId11" w:history="1">
              <w:r w:rsidR="00B96572" w:rsidRPr="005B3AD3">
                <w:rPr>
                  <w:rStyle w:val="Hyperlink"/>
                  <w:b w:val="0"/>
                  <w:bCs/>
                  <w:sz w:val="18"/>
                  <w:szCs w:val="18"/>
                  <w:lang w:val="es-ES_tradnl"/>
                </w:rPr>
                <w:t>https://www.itu.int/publ/R-REC/es</w:t>
              </w:r>
            </w:hyperlink>
            <w:r w:rsidRPr="005B3AD3">
              <w:rPr>
                <w:b w:val="0"/>
                <w:bCs/>
                <w:sz w:val="18"/>
                <w:szCs w:val="18"/>
                <w:lang w:val="es-ES_tradnl"/>
              </w:rPr>
              <w:t>)</w:t>
            </w:r>
          </w:p>
        </w:tc>
      </w:tr>
      <w:tr w:rsidR="0069322D" w:rsidRPr="005B3AD3" w14:paraId="03BFE516" w14:textId="77777777" w:rsidTr="00B96572">
        <w:tc>
          <w:tcPr>
            <w:tcW w:w="1140" w:type="dxa"/>
            <w:tcBorders>
              <w:bottom w:val="nil"/>
            </w:tcBorders>
            <w:vAlign w:val="bottom"/>
          </w:tcPr>
          <w:p w14:paraId="2F442BE6" w14:textId="77777777" w:rsidR="0069322D" w:rsidRPr="005B3AD3" w:rsidRDefault="0069322D" w:rsidP="00B96572">
            <w:pPr>
              <w:spacing w:before="180" w:after="100"/>
              <w:ind w:left="57"/>
              <w:jc w:val="left"/>
              <w:rPr>
                <w:b/>
                <w:bCs/>
                <w:sz w:val="20"/>
                <w:lang w:val="es-ES_tradnl"/>
              </w:rPr>
            </w:pPr>
            <w:r w:rsidRPr="005B3AD3">
              <w:rPr>
                <w:b/>
                <w:bCs/>
                <w:sz w:val="20"/>
                <w:lang w:val="es-ES_tradnl"/>
              </w:rPr>
              <w:t>Series</w:t>
            </w:r>
          </w:p>
        </w:tc>
        <w:tc>
          <w:tcPr>
            <w:tcW w:w="8220" w:type="dxa"/>
            <w:tcBorders>
              <w:bottom w:val="nil"/>
            </w:tcBorders>
            <w:vAlign w:val="bottom"/>
          </w:tcPr>
          <w:p w14:paraId="6554DD6F" w14:textId="77777777" w:rsidR="0069322D" w:rsidRPr="005B3AD3"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s-ES_tradnl"/>
              </w:rPr>
            </w:pPr>
            <w:r w:rsidRPr="005B3AD3">
              <w:rPr>
                <w:bCs/>
                <w:sz w:val="20"/>
                <w:lang w:val="es-ES_tradnl"/>
              </w:rPr>
              <w:t>Título</w:t>
            </w:r>
          </w:p>
        </w:tc>
      </w:tr>
      <w:tr w:rsidR="0069322D" w:rsidRPr="005B3AD3" w14:paraId="31905BE0" w14:textId="77777777" w:rsidTr="0069322D">
        <w:tc>
          <w:tcPr>
            <w:tcW w:w="1140" w:type="dxa"/>
            <w:tcBorders>
              <w:top w:val="nil"/>
              <w:bottom w:val="nil"/>
            </w:tcBorders>
            <w:shd w:val="clear" w:color="auto" w:fill="auto"/>
          </w:tcPr>
          <w:p w14:paraId="73C436D6" w14:textId="77777777" w:rsidR="0069322D" w:rsidRPr="005B3AD3" w:rsidRDefault="0069322D" w:rsidP="000B4BD9">
            <w:pPr>
              <w:spacing w:before="30" w:after="30"/>
              <w:ind w:left="57"/>
              <w:jc w:val="left"/>
              <w:rPr>
                <w:b/>
                <w:bCs/>
                <w:sz w:val="20"/>
                <w:lang w:val="es-ES_tradnl"/>
              </w:rPr>
            </w:pPr>
            <w:r w:rsidRPr="005B3AD3">
              <w:rPr>
                <w:b/>
                <w:bCs/>
                <w:sz w:val="20"/>
                <w:lang w:val="es-ES_tradnl"/>
              </w:rPr>
              <w:t>BO</w:t>
            </w:r>
          </w:p>
        </w:tc>
        <w:tc>
          <w:tcPr>
            <w:tcW w:w="8220" w:type="dxa"/>
            <w:tcBorders>
              <w:top w:val="nil"/>
              <w:bottom w:val="nil"/>
            </w:tcBorders>
            <w:shd w:val="clear" w:color="auto" w:fill="auto"/>
          </w:tcPr>
          <w:p w14:paraId="49789246" w14:textId="77777777" w:rsidR="0069322D" w:rsidRPr="005B3AD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5B3AD3">
              <w:rPr>
                <w:b w:val="0"/>
                <w:sz w:val="20"/>
                <w:lang w:val="es-ES_tradnl"/>
              </w:rPr>
              <w:t>Distribución por satélite</w:t>
            </w:r>
          </w:p>
        </w:tc>
      </w:tr>
      <w:tr w:rsidR="0069322D" w:rsidRPr="005B3AD3" w14:paraId="14657B5A" w14:textId="77777777" w:rsidTr="0069322D">
        <w:tc>
          <w:tcPr>
            <w:tcW w:w="1140" w:type="dxa"/>
            <w:tcBorders>
              <w:top w:val="nil"/>
              <w:bottom w:val="nil"/>
            </w:tcBorders>
            <w:shd w:val="clear" w:color="auto" w:fill="auto"/>
          </w:tcPr>
          <w:p w14:paraId="0A216F0E" w14:textId="77777777" w:rsidR="0069322D" w:rsidRPr="005B3AD3" w:rsidRDefault="0069322D" w:rsidP="000B4BD9">
            <w:pPr>
              <w:spacing w:before="30" w:after="30"/>
              <w:ind w:left="57"/>
              <w:jc w:val="left"/>
              <w:rPr>
                <w:b/>
                <w:bCs/>
                <w:sz w:val="20"/>
                <w:lang w:val="es-ES_tradnl"/>
              </w:rPr>
            </w:pPr>
            <w:r w:rsidRPr="005B3AD3">
              <w:rPr>
                <w:b/>
                <w:bCs/>
                <w:sz w:val="20"/>
                <w:lang w:val="es-ES_tradnl"/>
              </w:rPr>
              <w:t>BR</w:t>
            </w:r>
          </w:p>
        </w:tc>
        <w:tc>
          <w:tcPr>
            <w:tcW w:w="8220" w:type="dxa"/>
            <w:tcBorders>
              <w:top w:val="nil"/>
              <w:bottom w:val="nil"/>
            </w:tcBorders>
            <w:shd w:val="clear" w:color="auto" w:fill="auto"/>
          </w:tcPr>
          <w:p w14:paraId="3FAE14EC" w14:textId="77777777" w:rsidR="0069322D" w:rsidRPr="005B3AD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5B3AD3">
              <w:rPr>
                <w:b w:val="0"/>
                <w:sz w:val="20"/>
                <w:lang w:val="es-ES_tradnl"/>
              </w:rPr>
              <w:t>Registro para producción, archivo y reproducción; películas en televisión</w:t>
            </w:r>
          </w:p>
        </w:tc>
      </w:tr>
      <w:tr w:rsidR="0069322D" w:rsidRPr="005B3AD3" w14:paraId="38F78CDD" w14:textId="77777777" w:rsidTr="0069322D">
        <w:tc>
          <w:tcPr>
            <w:tcW w:w="1140" w:type="dxa"/>
            <w:tcBorders>
              <w:top w:val="nil"/>
              <w:bottom w:val="nil"/>
            </w:tcBorders>
            <w:shd w:val="clear" w:color="auto" w:fill="auto"/>
          </w:tcPr>
          <w:p w14:paraId="1439E877" w14:textId="77777777" w:rsidR="0069322D" w:rsidRPr="005B3AD3" w:rsidRDefault="0069322D" w:rsidP="000B4BD9">
            <w:pPr>
              <w:spacing w:before="30" w:after="30"/>
              <w:ind w:left="57"/>
              <w:jc w:val="left"/>
              <w:rPr>
                <w:b/>
                <w:bCs/>
                <w:sz w:val="20"/>
                <w:lang w:val="es-ES_tradnl"/>
              </w:rPr>
            </w:pPr>
            <w:r w:rsidRPr="005B3AD3">
              <w:rPr>
                <w:b/>
                <w:bCs/>
                <w:sz w:val="20"/>
                <w:lang w:val="es-ES_tradnl"/>
              </w:rPr>
              <w:t>BS</w:t>
            </w:r>
          </w:p>
        </w:tc>
        <w:tc>
          <w:tcPr>
            <w:tcW w:w="8220" w:type="dxa"/>
            <w:tcBorders>
              <w:top w:val="nil"/>
              <w:bottom w:val="nil"/>
            </w:tcBorders>
            <w:shd w:val="clear" w:color="auto" w:fill="auto"/>
          </w:tcPr>
          <w:p w14:paraId="0C97DCA0" w14:textId="77777777" w:rsidR="0069322D" w:rsidRPr="005B3AD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5B3AD3">
              <w:rPr>
                <w:b w:val="0"/>
                <w:bCs/>
                <w:sz w:val="20"/>
                <w:lang w:val="es-ES_tradnl"/>
              </w:rPr>
              <w:t>Servicio de radiodifusión (sonora)</w:t>
            </w:r>
          </w:p>
        </w:tc>
      </w:tr>
      <w:tr w:rsidR="0069322D" w:rsidRPr="005B3AD3" w14:paraId="04444924" w14:textId="77777777" w:rsidTr="008B56B2">
        <w:tc>
          <w:tcPr>
            <w:tcW w:w="1140" w:type="dxa"/>
            <w:tcBorders>
              <w:top w:val="nil"/>
              <w:bottom w:val="nil"/>
            </w:tcBorders>
            <w:shd w:val="clear" w:color="auto" w:fill="auto"/>
          </w:tcPr>
          <w:p w14:paraId="0BE3D09B" w14:textId="77777777" w:rsidR="0069322D" w:rsidRPr="005B3AD3" w:rsidRDefault="0069322D" w:rsidP="000B4BD9">
            <w:pPr>
              <w:spacing w:before="30" w:after="30"/>
              <w:ind w:left="57"/>
              <w:jc w:val="left"/>
              <w:rPr>
                <w:b/>
                <w:bCs/>
                <w:sz w:val="20"/>
                <w:lang w:val="es-ES_tradnl"/>
              </w:rPr>
            </w:pPr>
            <w:r w:rsidRPr="005B3AD3">
              <w:rPr>
                <w:b/>
                <w:bCs/>
                <w:sz w:val="20"/>
                <w:lang w:val="es-ES_tradnl"/>
              </w:rPr>
              <w:t>BT</w:t>
            </w:r>
          </w:p>
        </w:tc>
        <w:tc>
          <w:tcPr>
            <w:tcW w:w="8220" w:type="dxa"/>
            <w:tcBorders>
              <w:top w:val="nil"/>
              <w:bottom w:val="nil"/>
            </w:tcBorders>
            <w:shd w:val="clear" w:color="auto" w:fill="auto"/>
          </w:tcPr>
          <w:p w14:paraId="3DC68760" w14:textId="77777777" w:rsidR="0069322D" w:rsidRPr="005B3AD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s-ES_tradnl"/>
              </w:rPr>
            </w:pPr>
            <w:r w:rsidRPr="005B3AD3">
              <w:rPr>
                <w:b w:val="0"/>
                <w:bCs/>
                <w:sz w:val="20"/>
                <w:lang w:val="es-ES_tradnl"/>
              </w:rPr>
              <w:t>Servicio de radiodifusión (televisión)</w:t>
            </w:r>
          </w:p>
        </w:tc>
      </w:tr>
      <w:tr w:rsidR="008B56B2" w:rsidRPr="005B3AD3" w14:paraId="32088E07" w14:textId="77777777" w:rsidTr="008B56B2">
        <w:tc>
          <w:tcPr>
            <w:tcW w:w="1140" w:type="dxa"/>
            <w:tcBorders>
              <w:top w:val="nil"/>
              <w:bottom w:val="nil"/>
            </w:tcBorders>
            <w:shd w:val="clear" w:color="auto" w:fill="FFFFFF" w:themeFill="background1"/>
          </w:tcPr>
          <w:p w14:paraId="4AB6A6B2" w14:textId="77777777" w:rsidR="0069322D" w:rsidRPr="005B3AD3" w:rsidRDefault="0069322D" w:rsidP="000B4BD9">
            <w:pPr>
              <w:spacing w:before="30" w:after="30"/>
              <w:ind w:left="57"/>
              <w:jc w:val="left"/>
              <w:rPr>
                <w:b/>
                <w:bCs/>
                <w:sz w:val="20"/>
                <w:lang w:val="es-ES_tradnl"/>
              </w:rPr>
            </w:pPr>
            <w:r w:rsidRPr="005B3AD3">
              <w:rPr>
                <w:b/>
                <w:bCs/>
                <w:sz w:val="20"/>
                <w:lang w:val="es-ES_tradnl"/>
              </w:rPr>
              <w:t>F</w:t>
            </w:r>
          </w:p>
        </w:tc>
        <w:tc>
          <w:tcPr>
            <w:tcW w:w="8220" w:type="dxa"/>
            <w:tcBorders>
              <w:top w:val="nil"/>
              <w:bottom w:val="nil"/>
            </w:tcBorders>
            <w:shd w:val="clear" w:color="auto" w:fill="FFFFFF" w:themeFill="background1"/>
          </w:tcPr>
          <w:p w14:paraId="5C25D27B" w14:textId="77777777" w:rsidR="0069322D" w:rsidRPr="005B3AD3"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5B3AD3">
              <w:rPr>
                <w:sz w:val="20"/>
                <w:lang w:val="es-ES_tradnl"/>
              </w:rPr>
              <w:t>Servicio fijo</w:t>
            </w:r>
          </w:p>
        </w:tc>
      </w:tr>
      <w:tr w:rsidR="0069322D" w:rsidRPr="005B3AD3" w14:paraId="495FFC0D" w14:textId="77777777" w:rsidTr="008B56B2">
        <w:tc>
          <w:tcPr>
            <w:tcW w:w="1140" w:type="dxa"/>
            <w:tcBorders>
              <w:top w:val="nil"/>
              <w:bottom w:val="nil"/>
            </w:tcBorders>
            <w:shd w:val="clear" w:color="auto" w:fill="auto"/>
          </w:tcPr>
          <w:p w14:paraId="0D3D781D" w14:textId="77777777" w:rsidR="0069322D" w:rsidRPr="005B3AD3" w:rsidRDefault="0069322D" w:rsidP="000B4BD9">
            <w:pPr>
              <w:spacing w:before="30" w:after="30"/>
              <w:ind w:left="57"/>
              <w:jc w:val="left"/>
              <w:rPr>
                <w:rFonts w:hAnsi="Times New Roman Bold"/>
                <w:b/>
                <w:bCs/>
                <w:sz w:val="20"/>
                <w:lang w:val="es-ES_tradnl"/>
              </w:rPr>
            </w:pPr>
            <w:r w:rsidRPr="005B3AD3">
              <w:rPr>
                <w:rFonts w:hAnsi="Times New Roman Bold"/>
                <w:b/>
                <w:bCs/>
                <w:sz w:val="20"/>
                <w:lang w:val="es-ES_tradnl"/>
              </w:rPr>
              <w:t>M</w:t>
            </w:r>
          </w:p>
        </w:tc>
        <w:tc>
          <w:tcPr>
            <w:tcW w:w="8220" w:type="dxa"/>
            <w:tcBorders>
              <w:top w:val="nil"/>
              <w:bottom w:val="nil"/>
            </w:tcBorders>
            <w:shd w:val="clear" w:color="auto" w:fill="auto"/>
          </w:tcPr>
          <w:p w14:paraId="0A35B4A6" w14:textId="77777777" w:rsidR="0069322D" w:rsidRPr="005B3AD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sz w:val="20"/>
                <w:lang w:val="es-ES_tradnl"/>
              </w:rPr>
            </w:pPr>
            <w:r w:rsidRPr="005B3AD3">
              <w:rPr>
                <w:rFonts w:hAnsi="Times New Roman Bold"/>
                <w:b w:val="0"/>
                <w:sz w:val="20"/>
                <w:lang w:val="es-ES_tradnl"/>
              </w:rPr>
              <w:t>Servicios m</w:t>
            </w:r>
            <w:r w:rsidRPr="005B3AD3">
              <w:rPr>
                <w:rFonts w:hAnsi="Times New Roman Bold"/>
                <w:b w:val="0"/>
                <w:sz w:val="20"/>
                <w:lang w:val="es-ES_tradnl"/>
              </w:rPr>
              <w:t>ó</w:t>
            </w:r>
            <w:r w:rsidRPr="005B3AD3">
              <w:rPr>
                <w:rFonts w:hAnsi="Times New Roman Bold"/>
                <w:b w:val="0"/>
                <w:sz w:val="20"/>
                <w:lang w:val="es-ES_tradnl"/>
              </w:rPr>
              <w:t>viles, de radiodeterminaci</w:t>
            </w:r>
            <w:r w:rsidRPr="005B3AD3">
              <w:rPr>
                <w:rFonts w:hAnsi="Times New Roman Bold"/>
                <w:b w:val="0"/>
                <w:sz w:val="20"/>
                <w:lang w:val="es-ES_tradnl"/>
              </w:rPr>
              <w:t>ó</w:t>
            </w:r>
            <w:r w:rsidRPr="005B3AD3">
              <w:rPr>
                <w:rFonts w:hAnsi="Times New Roman Bold"/>
                <w:b w:val="0"/>
                <w:sz w:val="20"/>
                <w:lang w:val="es-ES_tradnl"/>
              </w:rPr>
              <w:t>n, de aficionados y otros servicios por sat</w:t>
            </w:r>
            <w:r w:rsidRPr="005B3AD3">
              <w:rPr>
                <w:rFonts w:hAnsi="Times New Roman Bold"/>
                <w:b w:val="0"/>
                <w:sz w:val="20"/>
                <w:lang w:val="es-ES_tradnl"/>
              </w:rPr>
              <w:t>é</w:t>
            </w:r>
            <w:r w:rsidRPr="005B3AD3">
              <w:rPr>
                <w:rFonts w:hAnsi="Times New Roman Bold"/>
                <w:b w:val="0"/>
                <w:sz w:val="20"/>
                <w:lang w:val="es-ES_tradnl"/>
              </w:rPr>
              <w:t>lite conexos</w:t>
            </w:r>
          </w:p>
        </w:tc>
      </w:tr>
      <w:tr w:rsidR="0069322D" w:rsidRPr="005B3AD3" w14:paraId="14772E12" w14:textId="77777777" w:rsidTr="0069322D">
        <w:tc>
          <w:tcPr>
            <w:tcW w:w="1140" w:type="dxa"/>
            <w:tcBorders>
              <w:top w:val="nil"/>
              <w:bottom w:val="nil"/>
            </w:tcBorders>
            <w:shd w:val="clear" w:color="auto" w:fill="auto"/>
          </w:tcPr>
          <w:p w14:paraId="02555DF6" w14:textId="77777777" w:rsidR="0069322D" w:rsidRPr="005B3AD3" w:rsidRDefault="0069322D" w:rsidP="000B4BD9">
            <w:pPr>
              <w:spacing w:before="30" w:after="30"/>
              <w:ind w:left="57"/>
              <w:jc w:val="left"/>
              <w:rPr>
                <w:b/>
                <w:bCs/>
                <w:sz w:val="20"/>
                <w:lang w:val="es-ES_tradnl"/>
              </w:rPr>
            </w:pPr>
            <w:r w:rsidRPr="005B3AD3">
              <w:rPr>
                <w:b/>
                <w:bCs/>
                <w:sz w:val="20"/>
                <w:lang w:val="es-ES_tradnl"/>
              </w:rPr>
              <w:t>P</w:t>
            </w:r>
          </w:p>
        </w:tc>
        <w:tc>
          <w:tcPr>
            <w:tcW w:w="8220" w:type="dxa"/>
            <w:tcBorders>
              <w:top w:val="nil"/>
              <w:bottom w:val="nil"/>
            </w:tcBorders>
            <w:shd w:val="clear" w:color="auto" w:fill="auto"/>
          </w:tcPr>
          <w:p w14:paraId="200254AD" w14:textId="77777777" w:rsidR="0069322D" w:rsidRPr="005B3AD3" w:rsidRDefault="0069322D" w:rsidP="000B4BD9">
            <w:pPr>
              <w:spacing w:before="30" w:after="30"/>
              <w:jc w:val="left"/>
              <w:rPr>
                <w:sz w:val="20"/>
                <w:lang w:val="es-ES_tradnl"/>
              </w:rPr>
            </w:pPr>
            <w:r w:rsidRPr="005B3AD3">
              <w:rPr>
                <w:sz w:val="20"/>
                <w:lang w:val="es-ES_tradnl"/>
              </w:rPr>
              <w:t>Propagación de las ondas radioeléctricas</w:t>
            </w:r>
          </w:p>
        </w:tc>
      </w:tr>
      <w:tr w:rsidR="0069322D" w:rsidRPr="005B3AD3" w14:paraId="107C8005" w14:textId="77777777" w:rsidTr="00C64844">
        <w:tc>
          <w:tcPr>
            <w:tcW w:w="1140" w:type="dxa"/>
            <w:tcBorders>
              <w:top w:val="nil"/>
              <w:bottom w:val="nil"/>
            </w:tcBorders>
            <w:shd w:val="clear" w:color="auto" w:fill="auto"/>
          </w:tcPr>
          <w:p w14:paraId="3B2F1C04" w14:textId="77777777" w:rsidR="0069322D" w:rsidRPr="005B3AD3" w:rsidRDefault="0069322D" w:rsidP="000B4BD9">
            <w:pPr>
              <w:spacing w:before="30" w:after="30"/>
              <w:ind w:left="57"/>
              <w:jc w:val="left"/>
              <w:rPr>
                <w:b/>
                <w:bCs/>
                <w:sz w:val="20"/>
                <w:lang w:val="es-ES_tradnl"/>
              </w:rPr>
            </w:pPr>
            <w:r w:rsidRPr="005B3AD3">
              <w:rPr>
                <w:b/>
                <w:bCs/>
                <w:sz w:val="20"/>
                <w:lang w:val="es-ES_tradnl"/>
              </w:rPr>
              <w:t>RA</w:t>
            </w:r>
          </w:p>
        </w:tc>
        <w:tc>
          <w:tcPr>
            <w:tcW w:w="8220" w:type="dxa"/>
            <w:tcBorders>
              <w:top w:val="nil"/>
              <w:bottom w:val="nil"/>
            </w:tcBorders>
            <w:shd w:val="clear" w:color="auto" w:fill="auto"/>
          </w:tcPr>
          <w:p w14:paraId="19529721" w14:textId="77777777" w:rsidR="0069322D" w:rsidRPr="005B3AD3"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5B3AD3">
              <w:rPr>
                <w:sz w:val="20"/>
                <w:lang w:val="es-ES_tradnl"/>
              </w:rPr>
              <w:t>Radioastronomía</w:t>
            </w:r>
          </w:p>
        </w:tc>
      </w:tr>
      <w:tr w:rsidR="0069322D" w:rsidRPr="005B3AD3" w14:paraId="4F43D4B5" w14:textId="77777777" w:rsidTr="00C64844">
        <w:tc>
          <w:tcPr>
            <w:tcW w:w="1140" w:type="dxa"/>
            <w:tcBorders>
              <w:top w:val="nil"/>
              <w:bottom w:val="nil"/>
            </w:tcBorders>
            <w:shd w:val="clear" w:color="auto" w:fill="F2F2F2" w:themeFill="background1" w:themeFillShade="F2"/>
          </w:tcPr>
          <w:p w14:paraId="1347E7AE" w14:textId="77777777" w:rsidR="0069322D" w:rsidRPr="005B3AD3" w:rsidRDefault="0069322D" w:rsidP="000B4BD9">
            <w:pPr>
              <w:spacing w:before="30" w:after="30"/>
              <w:ind w:left="57"/>
              <w:jc w:val="left"/>
              <w:rPr>
                <w:b/>
                <w:bCs/>
                <w:color w:val="000080"/>
                <w:sz w:val="20"/>
                <w:lang w:val="es-ES_tradnl"/>
              </w:rPr>
            </w:pPr>
            <w:r w:rsidRPr="005B3AD3">
              <w:rPr>
                <w:b/>
                <w:bCs/>
                <w:color w:val="000080"/>
                <w:sz w:val="20"/>
                <w:lang w:val="es-ES_tradnl"/>
              </w:rPr>
              <w:t>RS</w:t>
            </w:r>
          </w:p>
        </w:tc>
        <w:tc>
          <w:tcPr>
            <w:tcW w:w="8220" w:type="dxa"/>
            <w:tcBorders>
              <w:top w:val="nil"/>
              <w:bottom w:val="nil"/>
            </w:tcBorders>
            <w:shd w:val="clear" w:color="auto" w:fill="F2F2F2" w:themeFill="background1" w:themeFillShade="F2"/>
          </w:tcPr>
          <w:p w14:paraId="488FC9F7" w14:textId="77777777" w:rsidR="0069322D" w:rsidRPr="005B3AD3"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
                <w:bCs/>
                <w:color w:val="000080"/>
                <w:sz w:val="20"/>
                <w:lang w:val="es-ES_tradnl"/>
              </w:rPr>
            </w:pPr>
            <w:r w:rsidRPr="005B3AD3">
              <w:rPr>
                <w:b/>
                <w:bCs/>
                <w:color w:val="000080"/>
                <w:sz w:val="20"/>
                <w:lang w:val="es-ES_tradnl"/>
              </w:rPr>
              <w:t>Sistemas de detección a distancia</w:t>
            </w:r>
          </w:p>
        </w:tc>
      </w:tr>
      <w:tr w:rsidR="0069322D" w:rsidRPr="005B3AD3" w14:paraId="1FB2C2F1" w14:textId="77777777" w:rsidTr="00C64844">
        <w:tc>
          <w:tcPr>
            <w:tcW w:w="1140" w:type="dxa"/>
            <w:tcBorders>
              <w:top w:val="nil"/>
              <w:bottom w:val="nil"/>
            </w:tcBorders>
            <w:shd w:val="clear" w:color="auto" w:fill="auto"/>
          </w:tcPr>
          <w:p w14:paraId="784404A2" w14:textId="77777777" w:rsidR="0069322D" w:rsidRPr="005B3AD3" w:rsidRDefault="0069322D" w:rsidP="000B4BD9">
            <w:pPr>
              <w:spacing w:before="30" w:after="30"/>
              <w:ind w:left="57"/>
              <w:jc w:val="left"/>
              <w:rPr>
                <w:b/>
                <w:bCs/>
                <w:sz w:val="20"/>
                <w:lang w:val="es-ES_tradnl"/>
              </w:rPr>
            </w:pPr>
            <w:r w:rsidRPr="005B3AD3">
              <w:rPr>
                <w:b/>
                <w:bCs/>
                <w:sz w:val="20"/>
                <w:lang w:val="es-ES_tradnl"/>
              </w:rPr>
              <w:t>S</w:t>
            </w:r>
          </w:p>
        </w:tc>
        <w:tc>
          <w:tcPr>
            <w:tcW w:w="8220" w:type="dxa"/>
            <w:tcBorders>
              <w:top w:val="nil"/>
              <w:bottom w:val="nil"/>
            </w:tcBorders>
            <w:shd w:val="clear" w:color="auto" w:fill="auto"/>
          </w:tcPr>
          <w:p w14:paraId="6472B5BB" w14:textId="77777777" w:rsidR="0069322D" w:rsidRPr="005B3AD3" w:rsidRDefault="0069322D" w:rsidP="000B4BD9">
            <w:pPr>
              <w:spacing w:before="30" w:after="30"/>
              <w:jc w:val="left"/>
              <w:rPr>
                <w:sz w:val="20"/>
                <w:lang w:val="es-ES_tradnl"/>
              </w:rPr>
            </w:pPr>
            <w:r w:rsidRPr="005B3AD3">
              <w:rPr>
                <w:sz w:val="20"/>
                <w:lang w:val="es-ES_tradnl"/>
              </w:rPr>
              <w:t>Servicio fijo por satélite</w:t>
            </w:r>
          </w:p>
        </w:tc>
      </w:tr>
      <w:tr w:rsidR="00C64844" w:rsidRPr="005B3AD3" w14:paraId="2D65EBEE" w14:textId="77777777" w:rsidTr="00C64844">
        <w:tc>
          <w:tcPr>
            <w:tcW w:w="1140" w:type="dxa"/>
            <w:tcBorders>
              <w:top w:val="nil"/>
              <w:bottom w:val="nil"/>
            </w:tcBorders>
            <w:shd w:val="clear" w:color="auto" w:fill="FFFFFF" w:themeFill="background1"/>
          </w:tcPr>
          <w:p w14:paraId="27ED62A1" w14:textId="77777777" w:rsidR="0069322D" w:rsidRPr="005B3AD3" w:rsidRDefault="0069322D" w:rsidP="000B4BD9">
            <w:pPr>
              <w:spacing w:before="30" w:after="30"/>
              <w:ind w:left="57"/>
              <w:jc w:val="left"/>
              <w:rPr>
                <w:b/>
                <w:bCs/>
                <w:sz w:val="20"/>
                <w:lang w:val="es-ES_tradnl"/>
              </w:rPr>
            </w:pPr>
            <w:r w:rsidRPr="005B3AD3">
              <w:rPr>
                <w:b/>
                <w:bCs/>
                <w:sz w:val="20"/>
                <w:lang w:val="es-ES_tradnl"/>
              </w:rPr>
              <w:t>SA</w:t>
            </w:r>
          </w:p>
        </w:tc>
        <w:tc>
          <w:tcPr>
            <w:tcW w:w="8220" w:type="dxa"/>
            <w:tcBorders>
              <w:top w:val="nil"/>
              <w:bottom w:val="nil"/>
            </w:tcBorders>
            <w:shd w:val="clear" w:color="auto" w:fill="FFFFFF" w:themeFill="background1"/>
          </w:tcPr>
          <w:p w14:paraId="58ED947A" w14:textId="77777777" w:rsidR="0069322D" w:rsidRPr="005B3AD3" w:rsidRDefault="0069322D" w:rsidP="000B4BD9">
            <w:pPr>
              <w:spacing w:before="30" w:after="30"/>
              <w:jc w:val="left"/>
              <w:rPr>
                <w:sz w:val="20"/>
                <w:lang w:val="es-ES_tradnl"/>
              </w:rPr>
            </w:pPr>
            <w:r w:rsidRPr="005B3AD3">
              <w:rPr>
                <w:sz w:val="20"/>
                <w:lang w:val="es-ES_tradnl"/>
              </w:rPr>
              <w:t>Aplicaciones espaciales y meteorología</w:t>
            </w:r>
          </w:p>
        </w:tc>
      </w:tr>
      <w:tr w:rsidR="0069322D" w:rsidRPr="005B3AD3" w14:paraId="72B9E203" w14:textId="77777777" w:rsidTr="0069322D">
        <w:tc>
          <w:tcPr>
            <w:tcW w:w="1140" w:type="dxa"/>
            <w:tcBorders>
              <w:top w:val="nil"/>
            </w:tcBorders>
          </w:tcPr>
          <w:p w14:paraId="3A18DA9C" w14:textId="77777777" w:rsidR="0069322D" w:rsidRPr="005B3AD3" w:rsidRDefault="0069322D" w:rsidP="000B4BD9">
            <w:pPr>
              <w:spacing w:before="30" w:after="30"/>
              <w:ind w:left="57"/>
              <w:jc w:val="left"/>
              <w:rPr>
                <w:b/>
                <w:bCs/>
                <w:sz w:val="20"/>
                <w:lang w:val="es-ES_tradnl"/>
              </w:rPr>
            </w:pPr>
            <w:r w:rsidRPr="005B3AD3">
              <w:rPr>
                <w:b/>
                <w:bCs/>
                <w:sz w:val="20"/>
                <w:lang w:val="es-ES_tradnl"/>
              </w:rPr>
              <w:t>SF</w:t>
            </w:r>
          </w:p>
        </w:tc>
        <w:tc>
          <w:tcPr>
            <w:tcW w:w="8220" w:type="dxa"/>
            <w:tcBorders>
              <w:top w:val="nil"/>
            </w:tcBorders>
          </w:tcPr>
          <w:p w14:paraId="668761A5" w14:textId="77777777" w:rsidR="0069322D" w:rsidRPr="005B3AD3" w:rsidRDefault="0069322D" w:rsidP="000B4BD9">
            <w:pPr>
              <w:spacing w:before="30" w:after="30"/>
              <w:jc w:val="left"/>
              <w:rPr>
                <w:bCs/>
                <w:sz w:val="20"/>
                <w:lang w:val="es-ES_tradnl"/>
              </w:rPr>
            </w:pPr>
            <w:r w:rsidRPr="005B3AD3">
              <w:rPr>
                <w:bCs/>
                <w:sz w:val="20"/>
                <w:lang w:val="es-ES_tradnl"/>
              </w:rPr>
              <w:t>Compartición de frecuencias y coordinación entre los sistemas del servicio fijo por satélite y del servicio fijo</w:t>
            </w:r>
          </w:p>
        </w:tc>
      </w:tr>
      <w:tr w:rsidR="0069322D" w:rsidRPr="005B3AD3" w14:paraId="2A529E25" w14:textId="77777777" w:rsidTr="0069322D">
        <w:tc>
          <w:tcPr>
            <w:tcW w:w="1140" w:type="dxa"/>
            <w:shd w:val="clear" w:color="auto" w:fill="auto"/>
          </w:tcPr>
          <w:p w14:paraId="60207C95" w14:textId="77777777" w:rsidR="0069322D" w:rsidRPr="005B3AD3" w:rsidRDefault="0069322D" w:rsidP="000B4BD9">
            <w:pPr>
              <w:spacing w:before="30" w:after="30"/>
              <w:ind w:left="57"/>
              <w:jc w:val="left"/>
              <w:rPr>
                <w:b/>
                <w:bCs/>
                <w:sz w:val="20"/>
                <w:lang w:val="es-ES_tradnl"/>
              </w:rPr>
            </w:pPr>
            <w:r w:rsidRPr="005B3AD3">
              <w:rPr>
                <w:b/>
                <w:bCs/>
                <w:sz w:val="20"/>
                <w:lang w:val="es-ES_tradnl"/>
              </w:rPr>
              <w:t>SM</w:t>
            </w:r>
          </w:p>
        </w:tc>
        <w:tc>
          <w:tcPr>
            <w:tcW w:w="8220" w:type="dxa"/>
            <w:shd w:val="clear" w:color="auto" w:fill="auto"/>
          </w:tcPr>
          <w:p w14:paraId="595844C2" w14:textId="77777777" w:rsidR="0069322D" w:rsidRPr="005B3AD3" w:rsidRDefault="0069322D" w:rsidP="000B4BD9">
            <w:pPr>
              <w:spacing w:before="30" w:after="30"/>
              <w:jc w:val="left"/>
              <w:rPr>
                <w:sz w:val="20"/>
                <w:lang w:val="es-ES_tradnl"/>
              </w:rPr>
            </w:pPr>
            <w:r w:rsidRPr="005B3AD3">
              <w:rPr>
                <w:sz w:val="20"/>
                <w:lang w:val="es-ES_tradnl"/>
              </w:rPr>
              <w:t>Gestión del espectro</w:t>
            </w:r>
          </w:p>
        </w:tc>
      </w:tr>
      <w:tr w:rsidR="0069322D" w:rsidRPr="005B3AD3" w14:paraId="46278F4D" w14:textId="77777777" w:rsidTr="0069322D">
        <w:tc>
          <w:tcPr>
            <w:tcW w:w="1140" w:type="dxa"/>
          </w:tcPr>
          <w:p w14:paraId="3E89B8D9" w14:textId="77777777" w:rsidR="0069322D" w:rsidRPr="005B3AD3" w:rsidRDefault="0069322D" w:rsidP="000B4BD9">
            <w:pPr>
              <w:spacing w:before="30" w:after="30"/>
              <w:ind w:left="57"/>
              <w:jc w:val="left"/>
              <w:rPr>
                <w:b/>
                <w:bCs/>
                <w:sz w:val="20"/>
                <w:lang w:val="es-ES_tradnl"/>
              </w:rPr>
            </w:pPr>
            <w:r w:rsidRPr="005B3AD3">
              <w:rPr>
                <w:b/>
                <w:bCs/>
                <w:sz w:val="20"/>
                <w:lang w:val="es-ES_tradnl"/>
              </w:rPr>
              <w:t>SNG</w:t>
            </w:r>
          </w:p>
        </w:tc>
        <w:tc>
          <w:tcPr>
            <w:tcW w:w="8220" w:type="dxa"/>
          </w:tcPr>
          <w:p w14:paraId="44853AA4" w14:textId="77777777" w:rsidR="0069322D" w:rsidRPr="005B3AD3" w:rsidRDefault="0069322D" w:rsidP="000B4BD9">
            <w:pPr>
              <w:spacing w:before="30" w:after="30"/>
              <w:jc w:val="left"/>
              <w:rPr>
                <w:bCs/>
                <w:sz w:val="20"/>
                <w:lang w:val="es-ES_tradnl"/>
              </w:rPr>
            </w:pPr>
            <w:r w:rsidRPr="005B3AD3">
              <w:rPr>
                <w:bCs/>
                <w:sz w:val="20"/>
                <w:lang w:val="es-ES_tradnl"/>
              </w:rPr>
              <w:t>Periodismo electrónico por satélite</w:t>
            </w:r>
          </w:p>
        </w:tc>
      </w:tr>
      <w:tr w:rsidR="0069322D" w:rsidRPr="005B3AD3" w14:paraId="54E1BBC0" w14:textId="77777777" w:rsidTr="0069322D">
        <w:tc>
          <w:tcPr>
            <w:tcW w:w="1140" w:type="dxa"/>
          </w:tcPr>
          <w:p w14:paraId="76B1621F" w14:textId="77777777" w:rsidR="0069322D" w:rsidRPr="005B3AD3" w:rsidRDefault="0069322D" w:rsidP="000B4BD9">
            <w:pPr>
              <w:spacing w:before="30" w:after="30"/>
              <w:ind w:left="57"/>
              <w:jc w:val="left"/>
              <w:rPr>
                <w:b/>
                <w:bCs/>
                <w:sz w:val="20"/>
                <w:lang w:val="es-ES_tradnl"/>
              </w:rPr>
            </w:pPr>
            <w:r w:rsidRPr="005B3AD3">
              <w:rPr>
                <w:b/>
                <w:bCs/>
                <w:sz w:val="20"/>
                <w:lang w:val="es-ES_tradnl"/>
              </w:rPr>
              <w:t>TF</w:t>
            </w:r>
          </w:p>
        </w:tc>
        <w:tc>
          <w:tcPr>
            <w:tcW w:w="8220" w:type="dxa"/>
          </w:tcPr>
          <w:p w14:paraId="0E0E47B6" w14:textId="77777777" w:rsidR="0069322D" w:rsidRPr="005B3AD3" w:rsidRDefault="0069322D" w:rsidP="000B4BD9">
            <w:pPr>
              <w:spacing w:before="30" w:after="30"/>
              <w:jc w:val="left"/>
              <w:rPr>
                <w:bCs/>
                <w:sz w:val="20"/>
                <w:lang w:val="es-ES_tradnl"/>
              </w:rPr>
            </w:pPr>
            <w:r w:rsidRPr="005B3AD3">
              <w:rPr>
                <w:bCs/>
                <w:sz w:val="20"/>
                <w:lang w:val="es-ES_tradnl"/>
              </w:rPr>
              <w:t>Emisiones de frecuencias patrón y señales horarias</w:t>
            </w:r>
          </w:p>
        </w:tc>
      </w:tr>
      <w:tr w:rsidR="0069322D" w:rsidRPr="005B3AD3" w14:paraId="0447DAB9" w14:textId="77777777" w:rsidTr="0069322D">
        <w:tc>
          <w:tcPr>
            <w:tcW w:w="1140" w:type="dxa"/>
          </w:tcPr>
          <w:p w14:paraId="72EC9C26" w14:textId="77777777" w:rsidR="0069322D" w:rsidRPr="005B3AD3" w:rsidRDefault="0069322D" w:rsidP="000B4BD9">
            <w:pPr>
              <w:spacing w:before="30" w:after="30"/>
              <w:ind w:left="57"/>
              <w:jc w:val="left"/>
              <w:rPr>
                <w:b/>
                <w:bCs/>
                <w:sz w:val="20"/>
                <w:lang w:val="es-ES_tradnl"/>
              </w:rPr>
            </w:pPr>
            <w:r w:rsidRPr="005B3AD3">
              <w:rPr>
                <w:b/>
                <w:bCs/>
                <w:sz w:val="20"/>
                <w:lang w:val="es-ES_tradnl"/>
              </w:rPr>
              <w:t>V</w:t>
            </w:r>
          </w:p>
        </w:tc>
        <w:tc>
          <w:tcPr>
            <w:tcW w:w="8220" w:type="dxa"/>
          </w:tcPr>
          <w:p w14:paraId="7A2F511E" w14:textId="77777777" w:rsidR="0069322D" w:rsidRPr="005B3AD3" w:rsidRDefault="0069322D" w:rsidP="000B4BD9">
            <w:pPr>
              <w:spacing w:before="30" w:after="140"/>
              <w:jc w:val="left"/>
              <w:rPr>
                <w:bCs/>
                <w:sz w:val="20"/>
                <w:lang w:val="es-ES_tradnl"/>
              </w:rPr>
            </w:pPr>
            <w:r w:rsidRPr="005B3AD3">
              <w:rPr>
                <w:bCs/>
                <w:sz w:val="20"/>
                <w:lang w:val="es-ES_tradnl"/>
              </w:rPr>
              <w:t>Vocabulario y cuestiones afines</w:t>
            </w:r>
          </w:p>
        </w:tc>
      </w:tr>
    </w:tbl>
    <w:p w14:paraId="539E9132" w14:textId="77777777" w:rsidR="0069322D" w:rsidRPr="005B3AD3" w:rsidRDefault="0069322D" w:rsidP="0069322D">
      <w:pPr>
        <w:spacing w:before="0" w:after="140"/>
        <w:jc w:val="center"/>
        <w:rPr>
          <w:sz w:val="20"/>
          <w:lang w:val="es-ES_tradnl"/>
        </w:rPr>
      </w:pPr>
    </w:p>
    <w:tbl>
      <w:tblPr>
        <w:tblpPr w:leftFromText="180" w:rightFromText="180" w:vertAnchor="text" w:tblpX="-5771" w:tblpY="-4031"/>
        <w:tblW w:w="0" w:type="auto"/>
        <w:tblLook w:val="0000" w:firstRow="0" w:lastRow="0" w:firstColumn="0" w:lastColumn="0" w:noHBand="0" w:noVBand="0"/>
      </w:tblPr>
      <w:tblGrid>
        <w:gridCol w:w="720"/>
      </w:tblGrid>
      <w:tr w:rsidR="0069322D" w:rsidRPr="005B3AD3" w14:paraId="5E94E2F5" w14:textId="77777777" w:rsidTr="000B4BD9">
        <w:tc>
          <w:tcPr>
            <w:tcW w:w="720" w:type="dxa"/>
          </w:tcPr>
          <w:p w14:paraId="05350887" w14:textId="77777777" w:rsidR="0069322D" w:rsidRPr="005B3AD3" w:rsidRDefault="0069322D" w:rsidP="000B4BD9">
            <w:pPr>
              <w:spacing w:before="0"/>
              <w:jc w:val="center"/>
              <w:rPr>
                <w:sz w:val="22"/>
                <w:lang w:val="es-ES_tradnl"/>
              </w:rPr>
            </w:pPr>
          </w:p>
        </w:tc>
      </w:tr>
    </w:tbl>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5B3AD3" w14:paraId="22F4D627" w14:textId="77777777" w:rsidTr="00B96572">
        <w:tc>
          <w:tcPr>
            <w:tcW w:w="9360" w:type="dxa"/>
          </w:tcPr>
          <w:p w14:paraId="10D3A886" w14:textId="77777777" w:rsidR="0069322D" w:rsidRPr="005B3AD3" w:rsidRDefault="0069322D" w:rsidP="00B96572">
            <w:pPr>
              <w:spacing w:before="92" w:after="92"/>
              <w:rPr>
                <w:rFonts w:ascii="Times New Roman" w:hAnsi="Times New Roman" w:cs="Times New Roman"/>
                <w:i/>
                <w:iCs/>
                <w:sz w:val="20"/>
                <w:lang w:val="es-ES_tradnl"/>
              </w:rPr>
            </w:pPr>
            <w:r w:rsidRPr="005B3AD3">
              <w:rPr>
                <w:rFonts w:ascii="Times New Roman" w:hAnsi="Times New Roman" w:cs="Times New Roman"/>
                <w:b/>
                <w:bCs/>
                <w:i/>
                <w:iCs/>
                <w:sz w:val="20"/>
                <w:lang w:val="es-ES_tradnl"/>
              </w:rPr>
              <w:t>Nota</w:t>
            </w:r>
            <w:r w:rsidRPr="005B3AD3">
              <w:rPr>
                <w:rFonts w:ascii="Times New Roman" w:hAnsi="Times New Roman" w:cs="Times New Roman"/>
                <w:i/>
                <w:iCs/>
                <w:sz w:val="20"/>
                <w:lang w:val="es-ES_tradnl"/>
              </w:rPr>
              <w:t>: Esta Recomendación UIT-R fue aprobada en inglés conforme al procedimiento detallado en la Resolución UIT</w:t>
            </w:r>
            <w:r w:rsidR="00B96572" w:rsidRPr="005B3AD3">
              <w:rPr>
                <w:rFonts w:ascii="Times New Roman" w:hAnsi="Times New Roman" w:cs="Times New Roman"/>
                <w:i/>
                <w:iCs/>
                <w:sz w:val="20"/>
                <w:lang w:val="es-ES_tradnl"/>
              </w:rPr>
              <w:noBreakHyphen/>
            </w:r>
            <w:r w:rsidRPr="005B3AD3">
              <w:rPr>
                <w:rFonts w:ascii="Times New Roman" w:hAnsi="Times New Roman" w:cs="Times New Roman"/>
                <w:i/>
                <w:iCs/>
                <w:sz w:val="20"/>
                <w:lang w:val="es-ES_tradnl"/>
              </w:rPr>
              <w:t>R</w:t>
            </w:r>
            <w:r w:rsidR="00B96572" w:rsidRPr="005B3AD3">
              <w:rPr>
                <w:rFonts w:ascii="Times New Roman" w:hAnsi="Times New Roman" w:cs="Times New Roman"/>
                <w:i/>
                <w:iCs/>
                <w:sz w:val="20"/>
                <w:lang w:val="es-ES_tradnl"/>
              </w:rPr>
              <w:t> </w:t>
            </w:r>
            <w:r w:rsidRPr="005B3AD3">
              <w:rPr>
                <w:rFonts w:ascii="Times New Roman" w:hAnsi="Times New Roman" w:cs="Times New Roman"/>
                <w:i/>
                <w:iCs/>
                <w:sz w:val="20"/>
                <w:lang w:val="es-ES_tradnl"/>
              </w:rPr>
              <w:t>1.</w:t>
            </w:r>
          </w:p>
        </w:tc>
      </w:tr>
    </w:tbl>
    <w:p w14:paraId="25C855DC" w14:textId="77777777" w:rsidR="0069322D" w:rsidRPr="005B3AD3" w:rsidRDefault="0069322D" w:rsidP="0069322D">
      <w:pPr>
        <w:spacing w:before="0"/>
        <w:jc w:val="center"/>
        <w:rPr>
          <w:sz w:val="22"/>
          <w:lang w:val="es-ES_tradnl"/>
        </w:rPr>
      </w:pPr>
    </w:p>
    <w:p w14:paraId="11929B89" w14:textId="77777777" w:rsidR="0069322D" w:rsidRPr="005B3AD3" w:rsidRDefault="0069322D" w:rsidP="0069322D">
      <w:pPr>
        <w:spacing w:before="60"/>
        <w:jc w:val="right"/>
        <w:rPr>
          <w:i/>
          <w:iCs/>
          <w:sz w:val="20"/>
          <w:lang w:val="es-ES_tradnl"/>
        </w:rPr>
      </w:pPr>
      <w:r w:rsidRPr="005B3AD3">
        <w:rPr>
          <w:i/>
          <w:iCs/>
          <w:sz w:val="20"/>
          <w:lang w:val="es-ES_tradnl"/>
        </w:rPr>
        <w:t>Publicación electrónica</w:t>
      </w:r>
    </w:p>
    <w:p w14:paraId="40659C9A" w14:textId="247631E8" w:rsidR="0069322D" w:rsidRPr="005B3AD3" w:rsidRDefault="0069322D" w:rsidP="0069322D">
      <w:pPr>
        <w:spacing w:before="0" w:after="40"/>
        <w:jc w:val="right"/>
        <w:rPr>
          <w:sz w:val="20"/>
          <w:lang w:val="es-ES_tradnl"/>
        </w:rPr>
      </w:pPr>
      <w:r w:rsidRPr="005B3AD3">
        <w:rPr>
          <w:sz w:val="20"/>
          <w:lang w:val="es-ES_tradnl"/>
        </w:rPr>
        <w:t>Ginebra, 20</w:t>
      </w:r>
      <w:r w:rsidR="00B96572" w:rsidRPr="005B3AD3">
        <w:rPr>
          <w:sz w:val="20"/>
          <w:lang w:val="es-ES_tradnl"/>
        </w:rPr>
        <w:t>2</w:t>
      </w:r>
      <w:r w:rsidR="008B5C0F" w:rsidRPr="005B3AD3">
        <w:rPr>
          <w:sz w:val="20"/>
          <w:lang w:val="es-ES_tradnl"/>
        </w:rPr>
        <w:t>4</w:t>
      </w:r>
    </w:p>
    <w:p w14:paraId="1535A4E0" w14:textId="77777777" w:rsidR="0069322D" w:rsidRPr="005B3AD3" w:rsidRDefault="0069322D" w:rsidP="0069322D">
      <w:pPr>
        <w:spacing w:before="0" w:after="120"/>
        <w:jc w:val="center"/>
        <w:rPr>
          <w:sz w:val="22"/>
          <w:lang w:val="es-ES_tradnl"/>
        </w:rPr>
      </w:pPr>
    </w:p>
    <w:p w14:paraId="4602F28D" w14:textId="3B56B7B2" w:rsidR="0069322D" w:rsidRPr="005B3AD3" w:rsidRDefault="0069322D" w:rsidP="0069322D">
      <w:pPr>
        <w:spacing w:before="0"/>
        <w:jc w:val="center"/>
        <w:rPr>
          <w:sz w:val="20"/>
          <w:lang w:val="es-ES_tradnl"/>
        </w:rPr>
      </w:pPr>
      <w:r w:rsidRPr="005B3AD3">
        <w:rPr>
          <w:sz w:val="20"/>
          <w:lang w:val="es-ES_tradnl"/>
        </w:rPr>
        <w:sym w:font="Symbol" w:char="F0E3"/>
      </w:r>
      <w:r w:rsidRPr="005B3AD3">
        <w:rPr>
          <w:sz w:val="20"/>
          <w:lang w:val="es-ES_tradnl"/>
        </w:rPr>
        <w:t xml:space="preserve"> UIT </w:t>
      </w:r>
      <w:bookmarkStart w:id="1" w:name="iiannee"/>
      <w:bookmarkEnd w:id="1"/>
      <w:r w:rsidRPr="005B3AD3">
        <w:rPr>
          <w:sz w:val="20"/>
          <w:lang w:val="es-ES_tradnl"/>
        </w:rPr>
        <w:t>20</w:t>
      </w:r>
      <w:r w:rsidR="00B96572" w:rsidRPr="005B3AD3">
        <w:rPr>
          <w:sz w:val="20"/>
          <w:lang w:val="es-ES_tradnl"/>
        </w:rPr>
        <w:t>2</w:t>
      </w:r>
      <w:r w:rsidR="008B5C0F" w:rsidRPr="005B3AD3">
        <w:rPr>
          <w:sz w:val="20"/>
          <w:lang w:val="es-ES_tradnl"/>
        </w:rPr>
        <w:t>4</w:t>
      </w:r>
    </w:p>
    <w:p w14:paraId="7A1FE881" w14:textId="77777777" w:rsidR="00D5024B" w:rsidRPr="005B3AD3" w:rsidRDefault="0069322D" w:rsidP="0069322D">
      <w:pPr>
        <w:rPr>
          <w:sz w:val="18"/>
          <w:szCs w:val="18"/>
          <w:lang w:val="es-ES_tradnl"/>
        </w:rPr>
      </w:pPr>
      <w:r w:rsidRPr="005B3AD3">
        <w:rPr>
          <w:sz w:val="18"/>
          <w:szCs w:val="18"/>
          <w:lang w:val="es-ES_tradnl"/>
        </w:rPr>
        <w:t>Reservados todos los derechos. Ninguna parte de esta publicación puede reproducirse por ningún procedimiento sin previa autorización escrita por parte de la UIT.</w:t>
      </w:r>
    </w:p>
    <w:p w14:paraId="3527A289" w14:textId="77777777" w:rsidR="007565CC" w:rsidRPr="005B3AD3" w:rsidRDefault="007565CC" w:rsidP="00A971A1">
      <w:pPr>
        <w:spacing w:before="160"/>
        <w:rPr>
          <w:i/>
          <w:sz w:val="20"/>
          <w:lang w:val="es-ES_tradnl"/>
        </w:rPr>
        <w:sectPr w:rsidR="007565CC" w:rsidRPr="005B3AD3"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4C933D68" w14:textId="6B0CAE44" w:rsidR="00B874C6" w:rsidRPr="005B3AD3" w:rsidRDefault="00F17CED" w:rsidP="00A936CB">
      <w:pPr>
        <w:pStyle w:val="RecNo"/>
        <w:spacing w:before="0"/>
        <w:rPr>
          <w:lang w:val="es-ES_tradnl"/>
        </w:rPr>
      </w:pPr>
      <w:bookmarkStart w:id="2" w:name="irecnoe"/>
      <w:bookmarkEnd w:id="2"/>
      <w:r w:rsidRPr="005B3AD3">
        <w:rPr>
          <w:lang w:val="es-ES_tradnl"/>
        </w:rPr>
        <w:lastRenderedPageBreak/>
        <w:t>RECOMENDACIÓN</w:t>
      </w:r>
      <w:r w:rsidR="00B874C6" w:rsidRPr="005B3AD3">
        <w:rPr>
          <w:lang w:val="es-ES_tradnl"/>
        </w:rPr>
        <w:t xml:space="preserve"> </w:t>
      </w:r>
      <w:r w:rsidR="00A25EE2" w:rsidRPr="005B3AD3">
        <w:rPr>
          <w:rStyle w:val="href"/>
          <w:lang w:val="es-ES_tradnl"/>
        </w:rPr>
        <w:t>UI</w:t>
      </w:r>
      <w:r w:rsidR="00B874C6" w:rsidRPr="005B3AD3">
        <w:rPr>
          <w:rStyle w:val="href"/>
          <w:lang w:val="es-ES_tradnl"/>
        </w:rPr>
        <w:t xml:space="preserve">T-R </w:t>
      </w:r>
      <w:r w:rsidR="00247071" w:rsidRPr="005B3AD3">
        <w:rPr>
          <w:rStyle w:val="href"/>
          <w:lang w:val="es-ES_tradnl"/>
        </w:rPr>
        <w:t>R</w:t>
      </w:r>
      <w:r w:rsidR="00D5024B" w:rsidRPr="005B3AD3">
        <w:rPr>
          <w:rStyle w:val="href"/>
          <w:lang w:val="es-ES_tradnl"/>
        </w:rPr>
        <w:t>S</w:t>
      </w:r>
      <w:r w:rsidR="00B874C6" w:rsidRPr="005B3AD3">
        <w:rPr>
          <w:rStyle w:val="href"/>
          <w:lang w:val="es-ES_tradnl"/>
        </w:rPr>
        <w:t>.</w:t>
      </w:r>
      <w:r w:rsidR="00047753" w:rsidRPr="005B3AD3">
        <w:rPr>
          <w:rStyle w:val="href"/>
          <w:lang w:val="es-ES_tradnl"/>
        </w:rPr>
        <w:t>2066-1</w:t>
      </w:r>
    </w:p>
    <w:p w14:paraId="05FA4F78" w14:textId="3EF04308" w:rsidR="00047753" w:rsidRPr="005B3AD3" w:rsidRDefault="00047753" w:rsidP="00047753">
      <w:pPr>
        <w:pStyle w:val="Rectitle"/>
        <w:rPr>
          <w:lang w:val="es-ES_tradnl"/>
        </w:rPr>
      </w:pPr>
      <w:r w:rsidRPr="005B3AD3">
        <w:rPr>
          <w:lang w:val="es-ES_tradnl"/>
        </w:rPr>
        <w:t>Protección del servicio de radioastronomía en la banda de frecuencias 10,6</w:t>
      </w:r>
      <w:r w:rsidRPr="005B3AD3">
        <w:rPr>
          <w:lang w:val="es-ES_tradnl"/>
        </w:rPr>
        <w:noBreakHyphen/>
        <w:t xml:space="preserve">10,7 GHz contra emisiones no deseadas de radares de apertura </w:t>
      </w:r>
      <w:r w:rsidRPr="005B3AD3">
        <w:rPr>
          <w:lang w:val="es-ES_tradnl"/>
        </w:rPr>
        <w:br/>
        <w:t>sintética que funcionan</w:t>
      </w:r>
      <w:r w:rsidR="00E33623" w:rsidRPr="005B3AD3">
        <w:rPr>
          <w:lang w:val="es-ES_tradnl"/>
        </w:rPr>
        <w:t xml:space="preserve"> </w:t>
      </w:r>
      <w:r w:rsidRPr="005B3AD3">
        <w:rPr>
          <w:lang w:val="es-ES_tradnl"/>
        </w:rPr>
        <w:t xml:space="preserve">en el servicio de exploración de la Tierra </w:t>
      </w:r>
      <w:r w:rsidRPr="005B3AD3">
        <w:rPr>
          <w:lang w:val="es-ES_tradnl"/>
        </w:rPr>
        <w:br/>
        <w:t>por satélite (activo) alrededor de 9 600 MHz</w:t>
      </w:r>
    </w:p>
    <w:p w14:paraId="6EC76297" w14:textId="1C6EA83B" w:rsidR="00047753" w:rsidRPr="005B3AD3" w:rsidRDefault="00047753" w:rsidP="00047753">
      <w:pPr>
        <w:pStyle w:val="Recdate"/>
        <w:rPr>
          <w:lang w:val="es-ES_tradnl"/>
        </w:rPr>
      </w:pPr>
      <w:r w:rsidRPr="005B3AD3">
        <w:rPr>
          <w:lang w:val="es-ES_tradnl"/>
        </w:rPr>
        <w:t>(</w:t>
      </w:r>
      <w:r w:rsidR="00F67BEC" w:rsidRPr="005B3AD3">
        <w:rPr>
          <w:lang w:val="es-ES_tradnl"/>
        </w:rPr>
        <w:t>2014-</w:t>
      </w:r>
      <w:r w:rsidRPr="005B3AD3">
        <w:rPr>
          <w:lang w:val="es-ES_tradnl"/>
        </w:rPr>
        <w:t>2024)</w:t>
      </w:r>
    </w:p>
    <w:p w14:paraId="721E3D4E" w14:textId="33F50329" w:rsidR="00047753" w:rsidRPr="005B3AD3" w:rsidRDefault="00B07022" w:rsidP="00047753">
      <w:pPr>
        <w:pStyle w:val="HeadingSum"/>
      </w:pPr>
      <w:r>
        <w:t>Cometido</w:t>
      </w:r>
    </w:p>
    <w:p w14:paraId="0D22BC52" w14:textId="4BAA9E4B" w:rsidR="00047753" w:rsidRPr="005B3AD3" w:rsidRDefault="00047753" w:rsidP="00047753">
      <w:pPr>
        <w:pStyle w:val="Summary"/>
      </w:pPr>
      <w:r w:rsidRPr="005B3AD3">
        <w:t>La presente Recomendación proporciona un procedimiento operativo para evitar el acoplamiento de haz principal a haz principal entre los sistemas SAR-4 del SETS (activo) cuando transmiten cerca de 9 600 MHz y las estaciones del SRA que llevan a cabo observaciones en la banda 10,6</w:t>
      </w:r>
      <w:r w:rsidRPr="005B3AD3">
        <w:noBreakHyphen/>
        <w:t>10,7 GHz para no causar daños al sensible amplificador de bajo nivel de ruido del SRA.</w:t>
      </w:r>
    </w:p>
    <w:p w14:paraId="089F4752" w14:textId="77777777" w:rsidR="00047753" w:rsidRPr="005B3AD3" w:rsidRDefault="00047753" w:rsidP="00B07022">
      <w:pPr>
        <w:pStyle w:val="Headingb"/>
      </w:pPr>
      <w:r w:rsidRPr="005B3AD3">
        <w:t>Palabras clave</w:t>
      </w:r>
    </w:p>
    <w:p w14:paraId="617FCABC" w14:textId="77777777" w:rsidR="00047753" w:rsidRPr="005B3AD3" w:rsidRDefault="00047753" w:rsidP="00047753">
      <w:pPr>
        <w:rPr>
          <w:lang w:val="es-ES_tradnl"/>
        </w:rPr>
      </w:pPr>
      <w:bookmarkStart w:id="3" w:name="lt_pId064"/>
      <w:r w:rsidRPr="005B3AD3">
        <w:rPr>
          <w:lang w:val="es-ES_tradnl"/>
        </w:rPr>
        <w:t>Mitigación, SETS (activo), SRA</w:t>
      </w:r>
      <w:bookmarkEnd w:id="3"/>
    </w:p>
    <w:p w14:paraId="7E91861B" w14:textId="77777777" w:rsidR="00047753" w:rsidRPr="005B3AD3" w:rsidRDefault="00047753" w:rsidP="00B07022">
      <w:pPr>
        <w:pStyle w:val="Headingb"/>
      </w:pPr>
      <w:bookmarkStart w:id="4" w:name="lt_pId065"/>
      <w:r w:rsidRPr="005B3AD3">
        <w:t>Abreviaturas/Glosario</w:t>
      </w:r>
      <w:bookmarkEnd w:id="4"/>
    </w:p>
    <w:p w14:paraId="2FD2A4A8" w14:textId="77777777" w:rsidR="00047753" w:rsidRPr="005B3AD3" w:rsidRDefault="00047753" w:rsidP="00047753">
      <w:pPr>
        <w:rPr>
          <w:lang w:val="es-ES_tradnl"/>
        </w:rPr>
      </w:pPr>
      <w:bookmarkStart w:id="5" w:name="lt_pId066"/>
      <w:r w:rsidRPr="005B3AD3">
        <w:rPr>
          <w:lang w:val="es-ES_tradnl"/>
        </w:rPr>
        <w:t>SAR</w:t>
      </w:r>
      <w:bookmarkEnd w:id="5"/>
      <w:r w:rsidRPr="005B3AD3">
        <w:rPr>
          <w:lang w:val="es-ES_tradnl"/>
        </w:rPr>
        <w:tab/>
      </w:r>
      <w:bookmarkStart w:id="6" w:name="lt_pId067"/>
      <w:r w:rsidRPr="005B3AD3">
        <w:rPr>
          <w:lang w:val="es-ES_tradnl"/>
        </w:rPr>
        <w:t>Radar de apertura sintética</w:t>
      </w:r>
      <w:bookmarkEnd w:id="6"/>
    </w:p>
    <w:p w14:paraId="3F039BC5" w14:textId="77777777" w:rsidR="00047753" w:rsidRPr="005B3AD3" w:rsidRDefault="00047753" w:rsidP="00B07022">
      <w:pPr>
        <w:pStyle w:val="Headingb"/>
      </w:pPr>
      <w:r w:rsidRPr="005B3AD3">
        <w:t>Recomendaciones, Informes de la UIT relacionados</w:t>
      </w:r>
    </w:p>
    <w:p w14:paraId="087BAD23" w14:textId="1CC12ED1" w:rsidR="00047753" w:rsidRPr="005B3AD3" w:rsidRDefault="00047753" w:rsidP="00047753">
      <w:pPr>
        <w:pStyle w:val="Reftext"/>
        <w:jc w:val="left"/>
        <w:rPr>
          <w:lang w:val="es-ES_tradnl"/>
        </w:rPr>
      </w:pPr>
      <w:bookmarkStart w:id="7" w:name="lt_pId069"/>
      <w:r w:rsidRPr="005B3AD3">
        <w:rPr>
          <w:lang w:val="es-ES_tradnl"/>
        </w:rPr>
        <w:t xml:space="preserve">Recomendación UIT-R </w:t>
      </w:r>
      <w:r w:rsidRPr="005B3AD3">
        <w:rPr>
          <w:szCs w:val="24"/>
          <w:lang w:val="es-ES_tradnl"/>
        </w:rPr>
        <w:t>RS.2043</w:t>
      </w:r>
      <w:bookmarkEnd w:id="7"/>
      <w:r w:rsidRPr="005B3AD3">
        <w:rPr>
          <w:rFonts w:eastAsiaTheme="minorHAnsi"/>
          <w:lang w:val="es-ES_tradnl"/>
        </w:rPr>
        <w:tab/>
      </w:r>
      <w:r w:rsidR="00E33623" w:rsidRPr="005B3AD3">
        <w:rPr>
          <w:rFonts w:eastAsiaTheme="minorHAnsi"/>
          <w:lang w:val="es-ES_tradnl"/>
        </w:rPr>
        <w:t xml:space="preserve"> – </w:t>
      </w:r>
      <w:r w:rsidRPr="005B3AD3">
        <w:rPr>
          <w:lang w:val="es-ES_tradnl"/>
        </w:rPr>
        <w:t>Características de los radares de apertura sintética del servicio de exploración de la Tierra por satélite (activo) que funcionan en torno a 9 600 MHz</w:t>
      </w:r>
    </w:p>
    <w:p w14:paraId="0BADBFA8" w14:textId="535EEE76" w:rsidR="00047753" w:rsidRPr="005B3AD3" w:rsidRDefault="00047753" w:rsidP="00047753">
      <w:pPr>
        <w:pStyle w:val="Reftext"/>
        <w:jc w:val="left"/>
        <w:rPr>
          <w:lang w:val="es-ES_tradnl"/>
        </w:rPr>
      </w:pPr>
      <w:bookmarkStart w:id="8" w:name="lt_pId071"/>
      <w:r w:rsidRPr="005B3AD3">
        <w:rPr>
          <w:lang w:val="es-ES_tradnl"/>
        </w:rPr>
        <w:t xml:space="preserve">Informe UIT-R </w:t>
      </w:r>
      <w:r w:rsidRPr="005B3AD3">
        <w:rPr>
          <w:szCs w:val="24"/>
          <w:lang w:val="es-ES_tradnl"/>
        </w:rPr>
        <w:t>RA.2188</w:t>
      </w:r>
      <w:bookmarkEnd w:id="8"/>
      <w:r w:rsidR="00E33623" w:rsidRPr="005B3AD3">
        <w:rPr>
          <w:szCs w:val="24"/>
          <w:lang w:val="es-ES_tradnl"/>
        </w:rPr>
        <w:t xml:space="preserve"> </w:t>
      </w:r>
      <w:r w:rsidR="00E33623" w:rsidRPr="005B3AD3">
        <w:rPr>
          <w:lang w:val="es-ES_tradnl"/>
        </w:rPr>
        <w:t xml:space="preserve">– </w:t>
      </w:r>
      <w:r w:rsidRPr="005B3AD3">
        <w:rPr>
          <w:lang w:val="es-ES_tradnl"/>
        </w:rPr>
        <w:t>Niveles de densidad de flujo de potencia y p.i.r.e. potencialmente perjudiciales para los receptores de radioastronomía</w:t>
      </w:r>
      <w:bookmarkStart w:id="9" w:name="lt_pId073"/>
    </w:p>
    <w:p w14:paraId="239E3C64" w14:textId="2474702B" w:rsidR="00047753" w:rsidRPr="005B3AD3" w:rsidRDefault="00047753" w:rsidP="00047753">
      <w:pPr>
        <w:pStyle w:val="Reftext"/>
        <w:jc w:val="left"/>
        <w:rPr>
          <w:lang w:val="es-ES_tradnl"/>
        </w:rPr>
      </w:pPr>
      <w:r w:rsidRPr="005B3AD3">
        <w:rPr>
          <w:lang w:val="es-ES_tradnl"/>
        </w:rPr>
        <w:t xml:space="preserve">Informe UIT-R </w:t>
      </w:r>
      <w:r w:rsidRPr="005B3AD3">
        <w:rPr>
          <w:szCs w:val="24"/>
          <w:lang w:val="es-ES_tradnl"/>
        </w:rPr>
        <w:t>RS.2274</w:t>
      </w:r>
      <w:bookmarkEnd w:id="9"/>
      <w:r w:rsidR="00E33623" w:rsidRPr="005B3AD3">
        <w:rPr>
          <w:szCs w:val="24"/>
          <w:lang w:val="es-ES_tradnl"/>
        </w:rPr>
        <w:t xml:space="preserve"> – </w:t>
      </w:r>
      <w:r w:rsidRPr="005B3AD3">
        <w:rPr>
          <w:lang w:val="es-ES_tradnl"/>
        </w:rPr>
        <w:t>Necesidades de espectro de las aplicaciones de radar de apertura sintética en vehículos espaciales previstas en una atribución ampliada al servicio de exploración de la Tierra por satélite alrededor de 9 600 MHz</w:t>
      </w:r>
      <w:bookmarkStart w:id="10" w:name="lt_pId075"/>
      <w:r w:rsidRPr="005B3AD3">
        <w:rPr>
          <w:lang w:val="es-ES_tradnl"/>
        </w:rPr>
        <w:t xml:space="preserve"> </w:t>
      </w:r>
    </w:p>
    <w:p w14:paraId="087F9030" w14:textId="1D5A18C1" w:rsidR="00047753" w:rsidRPr="005B3AD3" w:rsidRDefault="00047753" w:rsidP="00047753">
      <w:pPr>
        <w:pStyle w:val="Reftext"/>
        <w:jc w:val="left"/>
        <w:rPr>
          <w:szCs w:val="28"/>
          <w:lang w:val="es-ES_tradnl"/>
        </w:rPr>
      </w:pPr>
      <w:r w:rsidRPr="005B3AD3">
        <w:rPr>
          <w:lang w:val="es-ES_tradnl"/>
        </w:rPr>
        <w:t>Informe UIT-R RS.2308</w:t>
      </w:r>
      <w:bookmarkEnd w:id="10"/>
      <w:r w:rsidR="00E33623" w:rsidRPr="005B3AD3">
        <w:rPr>
          <w:lang w:val="es-ES_tradnl"/>
        </w:rPr>
        <w:t xml:space="preserve"> – </w:t>
      </w:r>
      <w:r w:rsidRPr="005B3AD3">
        <w:rPr>
          <w:lang w:val="es-ES_tradnl"/>
        </w:rPr>
        <w:t>Compatibilidad en radiofrecuencia de emisiones no deseadas procedentes de radares de apertura sintética del SETS en 9 GHz con el servicio de exploración de la Tierra por satélite (pasivo), el servicio de investigación espacial (pasivo), el servicio de investigación espacial y el servicio de radioastronomía que utilizan, respectivamente, las bandas de frecuencias 8 400</w:t>
      </w:r>
      <w:r w:rsidRPr="005B3AD3">
        <w:rPr>
          <w:lang w:val="es-ES_tradnl"/>
        </w:rPr>
        <w:noBreakHyphen/>
        <w:t>8 500 MHz y 10,6-10,7 GHz</w:t>
      </w:r>
      <w:r w:rsidRPr="005B3AD3">
        <w:rPr>
          <w:color w:val="FF0000"/>
          <w:lang w:val="es-ES_tradnl"/>
        </w:rPr>
        <w:t xml:space="preserve"> </w:t>
      </w:r>
    </w:p>
    <w:p w14:paraId="20CB3C55" w14:textId="77777777" w:rsidR="00047753" w:rsidRPr="005B3AD3" w:rsidRDefault="00047753" w:rsidP="00047753">
      <w:pPr>
        <w:pStyle w:val="Normalaftertitle"/>
        <w:keepNext/>
        <w:keepLines/>
        <w:rPr>
          <w:lang w:val="es-ES_tradnl"/>
        </w:rPr>
      </w:pPr>
      <w:r w:rsidRPr="005B3AD3">
        <w:rPr>
          <w:lang w:val="es-ES_tradnl"/>
        </w:rPr>
        <w:t>La Asamblea de Radiocomunicaciones de la UIT,</w:t>
      </w:r>
    </w:p>
    <w:p w14:paraId="2FD659E1" w14:textId="77777777" w:rsidR="00047753" w:rsidRPr="005B3AD3" w:rsidRDefault="00047753" w:rsidP="00047753">
      <w:pPr>
        <w:pStyle w:val="Call"/>
        <w:rPr>
          <w:lang w:val="es-ES_tradnl"/>
        </w:rPr>
      </w:pPr>
      <w:r w:rsidRPr="005B3AD3">
        <w:rPr>
          <w:lang w:val="es-ES_tradnl"/>
        </w:rPr>
        <w:t>considerando</w:t>
      </w:r>
    </w:p>
    <w:p w14:paraId="4D42CDC7" w14:textId="77777777" w:rsidR="00047753" w:rsidRPr="005B3AD3" w:rsidRDefault="00047753" w:rsidP="00047753">
      <w:pPr>
        <w:keepNext/>
        <w:keepLines/>
        <w:rPr>
          <w:lang w:val="es-ES_tradnl"/>
        </w:rPr>
      </w:pPr>
      <w:r w:rsidRPr="005B3AD3">
        <w:rPr>
          <w:i/>
          <w:iCs/>
          <w:lang w:val="es-ES_tradnl"/>
        </w:rPr>
        <w:t>a)</w:t>
      </w:r>
      <w:r w:rsidRPr="005B3AD3">
        <w:rPr>
          <w:i/>
          <w:lang w:val="es-ES_tradnl"/>
        </w:rPr>
        <w:tab/>
      </w:r>
      <w:bookmarkStart w:id="11" w:name="lt_pId080"/>
      <w:r w:rsidRPr="005B3AD3">
        <w:rPr>
          <w:lang w:val="es-ES_tradnl"/>
        </w:rPr>
        <w:t>que la banda de frecuencias 9 300-9 800 MHz está atribuida al SETS (activo) a título primario;</w:t>
      </w:r>
      <w:bookmarkEnd w:id="11"/>
    </w:p>
    <w:p w14:paraId="16DD183F" w14:textId="77777777" w:rsidR="00047753" w:rsidRPr="005B3AD3" w:rsidRDefault="00047753" w:rsidP="00047753">
      <w:pPr>
        <w:keepNext/>
        <w:keepLines/>
        <w:rPr>
          <w:lang w:val="es-ES_tradnl"/>
        </w:rPr>
      </w:pPr>
      <w:r w:rsidRPr="005B3AD3">
        <w:rPr>
          <w:i/>
          <w:iCs/>
          <w:lang w:val="es-ES_tradnl"/>
        </w:rPr>
        <w:t>b)</w:t>
      </w:r>
      <w:r w:rsidRPr="005B3AD3">
        <w:rPr>
          <w:lang w:val="es-ES_tradnl"/>
        </w:rPr>
        <w:tab/>
      </w:r>
      <w:bookmarkStart w:id="12" w:name="lt_pId082"/>
      <w:r w:rsidRPr="005B3AD3">
        <w:rPr>
          <w:lang w:val="es-ES_tradnl"/>
        </w:rPr>
        <w:t>que la banda de frecuencias 9 800-9 900 MHz está atribuida al SETS (activo) a título secundario;</w:t>
      </w:r>
      <w:bookmarkEnd w:id="12"/>
    </w:p>
    <w:p w14:paraId="3AF7F145" w14:textId="77777777" w:rsidR="00047753" w:rsidRPr="005B3AD3" w:rsidRDefault="00047753" w:rsidP="00047753">
      <w:pPr>
        <w:keepNext/>
        <w:keepLines/>
        <w:tabs>
          <w:tab w:val="clear" w:pos="1191"/>
          <w:tab w:val="left" w:pos="-1890"/>
          <w:tab w:val="left" w:pos="1170"/>
        </w:tabs>
        <w:rPr>
          <w:lang w:val="es-ES_tradnl"/>
        </w:rPr>
      </w:pPr>
      <w:r w:rsidRPr="005B3AD3">
        <w:rPr>
          <w:i/>
          <w:iCs/>
          <w:lang w:val="es-ES_tradnl"/>
        </w:rPr>
        <w:t>c)</w:t>
      </w:r>
      <w:r w:rsidRPr="005B3AD3">
        <w:rPr>
          <w:lang w:val="es-ES_tradnl"/>
        </w:rPr>
        <w:tab/>
      </w:r>
      <w:bookmarkStart w:id="13" w:name="lt_pId084"/>
      <w:r w:rsidRPr="005B3AD3">
        <w:rPr>
          <w:lang w:val="es-ES_tradnl"/>
        </w:rPr>
        <w:t xml:space="preserve">que la banda de frecuencias </w:t>
      </w:r>
      <w:r w:rsidRPr="005B3AD3">
        <w:rPr>
          <w:szCs w:val="24"/>
          <w:lang w:val="es-ES_tradnl"/>
        </w:rPr>
        <w:t xml:space="preserve">10,6-10,7 GHz </w:t>
      </w:r>
      <w:r w:rsidRPr="005B3AD3">
        <w:rPr>
          <w:lang w:val="es-ES_tradnl"/>
        </w:rPr>
        <w:t>está atribuida al SRA a título primario;</w:t>
      </w:r>
      <w:bookmarkEnd w:id="13"/>
    </w:p>
    <w:p w14:paraId="54EFA960" w14:textId="77777777" w:rsidR="00047753" w:rsidRPr="005B3AD3" w:rsidRDefault="00047753" w:rsidP="00047753">
      <w:pPr>
        <w:rPr>
          <w:lang w:val="es-ES_tradnl"/>
        </w:rPr>
      </w:pPr>
      <w:r w:rsidRPr="005B3AD3">
        <w:rPr>
          <w:i/>
          <w:iCs/>
          <w:lang w:val="es-ES_tradnl"/>
        </w:rPr>
        <w:t>d)</w:t>
      </w:r>
      <w:r w:rsidRPr="005B3AD3">
        <w:rPr>
          <w:lang w:val="es-ES_tradnl"/>
        </w:rPr>
        <w:tab/>
      </w:r>
      <w:bookmarkStart w:id="14" w:name="lt_pId086"/>
      <w:r w:rsidRPr="005B3AD3">
        <w:rPr>
          <w:lang w:val="es-ES_tradnl"/>
        </w:rPr>
        <w:t>que los sistemas del SETS (activo) que funcionan con radares activos en torno a 9 600 MHz usan emisiones chirp de alta potencia en el sentido espacio-Tierra;</w:t>
      </w:r>
      <w:bookmarkEnd w:id="14"/>
    </w:p>
    <w:p w14:paraId="0941A264" w14:textId="77777777" w:rsidR="00047753" w:rsidRPr="005B3AD3" w:rsidRDefault="00047753" w:rsidP="00047753">
      <w:pPr>
        <w:rPr>
          <w:lang w:val="es-ES_tradnl"/>
        </w:rPr>
      </w:pPr>
      <w:r w:rsidRPr="005B3AD3">
        <w:rPr>
          <w:i/>
          <w:iCs/>
          <w:lang w:val="es-ES_tradnl"/>
        </w:rPr>
        <w:t>e)</w:t>
      </w:r>
      <w:r w:rsidRPr="005B3AD3">
        <w:rPr>
          <w:lang w:val="es-ES_tradnl"/>
        </w:rPr>
        <w:tab/>
      </w:r>
      <w:bookmarkStart w:id="15" w:name="lt_pId088"/>
      <w:r w:rsidRPr="005B3AD3">
        <w:rPr>
          <w:lang w:val="es-ES_tradnl"/>
        </w:rPr>
        <w:t>que las estaciones de radioastronomía que funcionan en la banda de frecuencias 10,6</w:t>
      </w:r>
      <w:r w:rsidRPr="005B3AD3">
        <w:rPr>
          <w:lang w:val="es-ES_tradnl"/>
        </w:rPr>
        <w:noBreakHyphen/>
        <w:t>10,7 GHz utilizan amplificadores de bajo ruido extremadamente sensibles;</w:t>
      </w:r>
      <w:bookmarkEnd w:id="15"/>
    </w:p>
    <w:p w14:paraId="35FF99FD" w14:textId="77777777" w:rsidR="00047753" w:rsidRPr="005B3AD3" w:rsidRDefault="00047753" w:rsidP="00047753">
      <w:pPr>
        <w:rPr>
          <w:lang w:val="es-ES_tradnl"/>
        </w:rPr>
      </w:pPr>
      <w:r w:rsidRPr="005B3AD3">
        <w:rPr>
          <w:i/>
          <w:iCs/>
          <w:lang w:val="es-ES_tradnl"/>
        </w:rPr>
        <w:lastRenderedPageBreak/>
        <w:t>f)</w:t>
      </w:r>
      <w:r w:rsidRPr="005B3AD3">
        <w:rPr>
          <w:lang w:val="es-ES_tradnl"/>
        </w:rPr>
        <w:tab/>
      </w:r>
      <w:bookmarkStart w:id="16" w:name="lt_pId090"/>
      <w:r w:rsidRPr="005B3AD3">
        <w:rPr>
          <w:lang w:val="es-ES_tradnl"/>
        </w:rPr>
        <w:t xml:space="preserve">que el Informe UIT-R </w:t>
      </w:r>
      <w:r w:rsidRPr="005B3AD3">
        <w:rPr>
          <w:bCs/>
          <w:szCs w:val="24"/>
          <w:lang w:val="es-ES_tradnl"/>
        </w:rPr>
        <w:t>RA.2188</w:t>
      </w:r>
      <w:r w:rsidRPr="005B3AD3">
        <w:rPr>
          <w:lang w:val="es-ES_tradnl"/>
        </w:rPr>
        <w:t xml:space="preserve"> proporciona los niveles de densidad de flujo de potencia y de p.i.r.e. que podrían dañar los amplificadores de bajo ruido del SRA o sus etapas de entrada;</w:t>
      </w:r>
      <w:bookmarkEnd w:id="16"/>
    </w:p>
    <w:p w14:paraId="29C35993" w14:textId="77777777" w:rsidR="00047753" w:rsidRPr="005B3AD3" w:rsidRDefault="00047753" w:rsidP="00047753">
      <w:pPr>
        <w:rPr>
          <w:lang w:val="es-ES_tradnl"/>
        </w:rPr>
      </w:pPr>
      <w:r w:rsidRPr="005B3AD3">
        <w:rPr>
          <w:i/>
          <w:iCs/>
          <w:lang w:val="es-ES_tradnl"/>
        </w:rPr>
        <w:t>g)</w:t>
      </w:r>
      <w:r w:rsidRPr="005B3AD3">
        <w:rPr>
          <w:lang w:val="es-ES_tradnl"/>
        </w:rPr>
        <w:tab/>
      </w:r>
      <w:bookmarkStart w:id="17" w:name="lt_pId092"/>
      <w:r w:rsidRPr="005B3AD3">
        <w:rPr>
          <w:lang w:val="es-ES_tradnl"/>
        </w:rPr>
        <w:t xml:space="preserve">que el nivel de interferencia recibido por las estaciones del SRA proveniente de las emisiones de los sistemas del SETS (activo) pueden, en casos excepcionales de acoplamiento entre haces principales, alcanzar o superar los niveles críticos que figuran en el Informe UIT-R </w:t>
      </w:r>
      <w:r w:rsidRPr="005B3AD3">
        <w:rPr>
          <w:bCs/>
          <w:lang w:val="es-ES_tradnl"/>
        </w:rPr>
        <w:t>RA.2188</w:t>
      </w:r>
      <w:r w:rsidRPr="005B3AD3">
        <w:rPr>
          <w:lang w:val="es-ES_tradnl"/>
        </w:rPr>
        <w:t>,</w:t>
      </w:r>
      <w:bookmarkEnd w:id="17"/>
    </w:p>
    <w:p w14:paraId="46502E00" w14:textId="77777777" w:rsidR="00047753" w:rsidRPr="005B3AD3" w:rsidRDefault="00047753" w:rsidP="00047753">
      <w:pPr>
        <w:pStyle w:val="Call"/>
        <w:rPr>
          <w:lang w:val="es-ES_tradnl"/>
        </w:rPr>
      </w:pPr>
      <w:r w:rsidRPr="005B3AD3">
        <w:rPr>
          <w:lang w:val="es-ES_tradnl"/>
        </w:rPr>
        <w:t>recomienda</w:t>
      </w:r>
    </w:p>
    <w:p w14:paraId="0D01886D" w14:textId="77777777" w:rsidR="00047753" w:rsidRPr="005B3AD3" w:rsidRDefault="00047753" w:rsidP="00047753">
      <w:pPr>
        <w:rPr>
          <w:lang w:val="es-ES_tradnl"/>
        </w:rPr>
      </w:pPr>
      <w:r w:rsidRPr="005B3AD3">
        <w:rPr>
          <w:bCs/>
          <w:lang w:val="es-ES_tradnl"/>
        </w:rPr>
        <w:t>1</w:t>
      </w:r>
      <w:r w:rsidRPr="005B3AD3">
        <w:rPr>
          <w:lang w:val="es-ES_tradnl"/>
        </w:rPr>
        <w:tab/>
      </w:r>
      <w:bookmarkStart w:id="18" w:name="lt_pId095"/>
      <w:r w:rsidRPr="005B3AD3">
        <w:rPr>
          <w:lang w:val="es-ES_tradnl"/>
        </w:rPr>
        <w:t>que, con el fin de garantizar la compatibilidad de las estaciones SAR del SETS y las del SRA, los sistemas SAR del SETS que funcionan alrededor de 9 600 MHz eviten, en la mayor medida posible, iluminar una zona en torno a las estaciones de radioastronomía. El tamaño de esa zona se define en el Anexo 1. El Anexo 2 facilita una lista de las estaciones del SRA que pueden funcionar en la banda de frecuencias</w:t>
      </w:r>
      <w:bookmarkStart w:id="19" w:name="lt_pId097"/>
      <w:bookmarkEnd w:id="18"/>
      <w:r w:rsidRPr="005B3AD3">
        <w:rPr>
          <w:lang w:val="es-ES_tradnl"/>
        </w:rPr>
        <w:t xml:space="preserve"> 10,6-10,7 GHz y efectuar observaciones durante los periodos de iluminación;</w:t>
      </w:r>
      <w:bookmarkEnd w:id="19"/>
    </w:p>
    <w:p w14:paraId="0EDB6995" w14:textId="77777777" w:rsidR="00047753" w:rsidRDefault="00047753" w:rsidP="00B07022">
      <w:pPr>
        <w:rPr>
          <w:lang w:val="es-ES_tradnl"/>
        </w:rPr>
      </w:pPr>
      <w:r w:rsidRPr="005B3AD3">
        <w:rPr>
          <w:bCs/>
          <w:lang w:val="es-ES_tradnl"/>
        </w:rPr>
        <w:t>2</w:t>
      </w:r>
      <w:r w:rsidRPr="005B3AD3">
        <w:rPr>
          <w:lang w:val="es-ES_tradnl"/>
        </w:rPr>
        <w:tab/>
      </w:r>
      <w:bookmarkStart w:id="20" w:name="lt_pId099"/>
      <w:r w:rsidRPr="005B3AD3">
        <w:rPr>
          <w:lang w:val="es-ES_tradnl"/>
        </w:rPr>
        <w:t xml:space="preserve">que, en el caso en que no se cumplan las condiciones a las que se refiere el </w:t>
      </w:r>
      <w:r w:rsidRPr="005B3AD3">
        <w:rPr>
          <w:i/>
          <w:lang w:val="es-ES_tradnl"/>
        </w:rPr>
        <w:t>recomienda </w:t>
      </w:r>
      <w:r w:rsidRPr="005B3AD3">
        <w:rPr>
          <w:lang w:val="es-ES_tradnl"/>
        </w:rPr>
        <w:t>1, el operador del sistema SAR del SETS debe ponerse en contacto con el operador de la estación de radioastronomía interesada por lo menos siete días naturales antes de un suceso para las operaciones rutinarias y por lo menos 24 horas antes para la toma de imágenes SAR del SETS únicamente en casos de emergencia tales como la gestión de catástrofes con el fin de coordinar y, si es preciso, llegar a un acuerdo sobre mitigación u otras medidas preventivas.</w:t>
      </w:r>
      <w:bookmarkEnd w:id="20"/>
    </w:p>
    <w:p w14:paraId="67AC5C67" w14:textId="77777777" w:rsidR="00B07022" w:rsidRDefault="00B07022" w:rsidP="00B07022">
      <w:pPr>
        <w:rPr>
          <w:lang w:val="es-ES_tradnl"/>
        </w:rPr>
      </w:pPr>
    </w:p>
    <w:p w14:paraId="0DFF0204" w14:textId="77777777" w:rsidR="00B07022" w:rsidRPr="005B3AD3" w:rsidRDefault="00B07022" w:rsidP="00B07022">
      <w:pPr>
        <w:rPr>
          <w:lang w:val="es-ES_tradnl"/>
        </w:rPr>
      </w:pPr>
    </w:p>
    <w:p w14:paraId="126E4483" w14:textId="77777777" w:rsidR="00047753" w:rsidRPr="005B3AD3" w:rsidRDefault="00047753" w:rsidP="00B07022">
      <w:pPr>
        <w:pStyle w:val="AnnexNoTitle"/>
        <w:outlineLvl w:val="0"/>
        <w:rPr>
          <w:lang w:val="es-ES_tradnl"/>
        </w:rPr>
      </w:pPr>
      <w:r w:rsidRPr="005B3AD3">
        <w:rPr>
          <w:lang w:val="es-ES_tradnl"/>
        </w:rPr>
        <w:t>Anexo 1</w:t>
      </w:r>
      <w:r w:rsidRPr="005B3AD3">
        <w:rPr>
          <w:lang w:val="es-ES_tradnl"/>
        </w:rPr>
        <w:br/>
      </w:r>
      <w:r w:rsidRPr="005B3AD3">
        <w:rPr>
          <w:lang w:val="es-ES_tradnl"/>
        </w:rPr>
        <w:br/>
      </w:r>
      <w:bookmarkStart w:id="21" w:name="lt_pId101"/>
      <w:r w:rsidRPr="005B3AD3">
        <w:rPr>
          <w:lang w:val="es-ES_tradnl"/>
        </w:rPr>
        <w:t>Determinación de la zona de protección</w:t>
      </w:r>
      <w:r w:rsidRPr="005B3AD3">
        <w:rPr>
          <w:lang w:val="es-ES_tradnl"/>
        </w:rPr>
        <w:br/>
        <w:t>en torno a las estaciones del SRA</w:t>
      </w:r>
      <w:bookmarkEnd w:id="21"/>
    </w:p>
    <w:p w14:paraId="2B46FEBA" w14:textId="551D2D47" w:rsidR="00047753" w:rsidRPr="005B3AD3" w:rsidRDefault="00047753" w:rsidP="00B07022">
      <w:pPr>
        <w:pStyle w:val="Normalaftertitle"/>
        <w:rPr>
          <w:lang w:val="es-ES_tradnl"/>
        </w:rPr>
      </w:pPr>
      <w:bookmarkStart w:id="22" w:name="lt_pId102"/>
      <w:r w:rsidRPr="005B3AD3">
        <w:rPr>
          <w:lang w:val="es-ES_tradnl"/>
        </w:rPr>
        <w:t>El contorno del haz de emisión correspondiente al margen determinado por la Recomendación UIT</w:t>
      </w:r>
      <w:r w:rsidRPr="005B3AD3">
        <w:rPr>
          <w:lang w:val="es-ES_tradnl"/>
        </w:rPr>
        <w:noBreakHyphen/>
        <w:t>R </w:t>
      </w:r>
      <w:r w:rsidRPr="005B3AD3">
        <w:rPr>
          <w:bCs/>
          <w:szCs w:val="24"/>
          <w:lang w:val="es-ES_tradnl"/>
        </w:rPr>
        <w:t>RA.2188</w:t>
      </w:r>
      <w:r w:rsidRPr="005B3AD3">
        <w:rPr>
          <w:lang w:val="es-ES_tradnl"/>
        </w:rPr>
        <w:t xml:space="preserve"> define la zona perjudicial en el hipotético caso de acoplamiento entre los haces principales de las antenas. Este tipo de contorno tiene forma de elipse con un eje mayor </w:t>
      </w:r>
      <w:bookmarkStart w:id="23" w:name="lt_pId103"/>
      <w:bookmarkEnd w:id="22"/>
      <w:r w:rsidRPr="005B3AD3">
        <w:rPr>
          <w:rFonts w:ascii="Normal" w:eastAsia="Normal" w:hAnsi="Normal" w:cs="Normal"/>
          <w:lang w:val="es-ES_tradnl"/>
        </w:rPr>
        <w:t>δθ</w:t>
      </w:r>
      <w:r w:rsidRPr="005B3AD3">
        <w:rPr>
          <w:i/>
          <w:iCs/>
          <w:vertAlign w:val="subscript"/>
          <w:lang w:val="es-ES_tradnl"/>
        </w:rPr>
        <w:t>h</w:t>
      </w:r>
      <w:r w:rsidRPr="005B3AD3">
        <w:rPr>
          <w:vertAlign w:val="subscript"/>
          <w:lang w:val="es-ES_tradnl"/>
        </w:rPr>
        <w:t xml:space="preserve"> </w:t>
      </w:r>
      <w:r w:rsidRPr="005B3AD3">
        <w:rPr>
          <w:lang w:val="es-ES_tradnl"/>
        </w:rPr>
        <w:t xml:space="preserve">en la dirección horizontal del haz y un eje menor </w:t>
      </w:r>
      <w:r w:rsidRPr="005B3AD3">
        <w:rPr>
          <w:rFonts w:ascii="Normal" w:eastAsia="Normal" w:hAnsi="Normal" w:cs="Normal"/>
          <w:lang w:val="es-ES_tradnl"/>
        </w:rPr>
        <w:t>δθ</w:t>
      </w:r>
      <w:r w:rsidRPr="005B3AD3">
        <w:rPr>
          <w:i/>
          <w:iCs/>
          <w:vertAlign w:val="subscript"/>
          <w:lang w:val="es-ES_tradnl"/>
        </w:rPr>
        <w:t>v</w:t>
      </w:r>
      <w:r w:rsidRPr="005B3AD3">
        <w:rPr>
          <w:lang w:val="es-ES_tradnl"/>
        </w:rPr>
        <w:t xml:space="preserve"> en la dirección vertical que delimita así una zona en la que la potencia recibida en la estación del SRA superaría el valor de </w:t>
      </w:r>
      <w:r w:rsidR="00B07022">
        <w:rPr>
          <w:lang w:val="es-ES_tradnl"/>
        </w:rPr>
        <w:t>−</w:t>
      </w:r>
      <w:r w:rsidRPr="005B3AD3">
        <w:rPr>
          <w:lang w:val="es-ES_tradnl"/>
        </w:rPr>
        <w:t xml:space="preserve">18 </w:t>
      </w:r>
      <w:proofErr w:type="spellStart"/>
      <w:r w:rsidRPr="005B3AD3">
        <w:rPr>
          <w:lang w:val="es-ES_tradnl"/>
        </w:rPr>
        <w:t>dBW</w:t>
      </w:r>
      <w:proofErr w:type="spellEnd"/>
      <w:r w:rsidRPr="005B3AD3">
        <w:rPr>
          <w:lang w:val="es-ES_tradnl"/>
        </w:rPr>
        <w:t>.</w:t>
      </w:r>
      <w:bookmarkEnd w:id="23"/>
      <w:r w:rsidRPr="005B3AD3">
        <w:rPr>
          <w:lang w:val="es-ES_tradnl"/>
        </w:rPr>
        <w:t xml:space="preserve"> </w:t>
      </w:r>
      <w:bookmarkStart w:id="24" w:name="lt_pId104"/>
      <w:r w:rsidRPr="005B3AD3">
        <w:rPr>
          <w:lang w:val="es-ES_tradnl"/>
        </w:rPr>
        <w:t>La proyección sobre la superficie de la Tierra determina la zona que se debe proteger con un área definida por ±</w:t>
      </w:r>
      <w:r w:rsidRPr="005B3AD3">
        <w:rPr>
          <w:rFonts w:ascii="Normal" w:eastAsia="Normal" w:hAnsi="Normal" w:cs="Normal"/>
          <w:lang w:val="es-ES_tradnl"/>
        </w:rPr>
        <w:t>δ</w:t>
      </w:r>
      <w:r w:rsidRPr="005B3AD3">
        <w:rPr>
          <w:i/>
          <w:iCs/>
          <w:lang w:val="es-ES_tradnl"/>
        </w:rPr>
        <w:t>h</w:t>
      </w:r>
      <w:r w:rsidRPr="005B3AD3">
        <w:rPr>
          <w:lang w:val="es-ES_tradnl"/>
        </w:rPr>
        <w:t xml:space="preserve"> en la dirección horizontal y por ±</w:t>
      </w:r>
      <w:r w:rsidRPr="005B3AD3">
        <w:rPr>
          <w:rFonts w:ascii="Normal" w:eastAsia="Normal" w:hAnsi="Normal" w:cs="Normal"/>
          <w:lang w:val="es-ES_tradnl"/>
        </w:rPr>
        <w:t>δ</w:t>
      </w:r>
      <w:r w:rsidRPr="005B3AD3">
        <w:rPr>
          <w:i/>
          <w:iCs/>
          <w:lang w:val="es-ES_tradnl"/>
        </w:rPr>
        <w:t>v</w:t>
      </w:r>
      <w:r w:rsidRPr="005B3AD3">
        <w:rPr>
          <w:lang w:val="es-ES_tradnl"/>
        </w:rPr>
        <w:t xml:space="preserve"> en la dirección vertical en torno a la estación de radioastronomía. El Cuadro 1 muestra la gama de parámetros necesarios para evitar daños accidentales al receptor</w:t>
      </w:r>
      <w:r w:rsidRPr="005B3AD3">
        <w:rPr>
          <w:rStyle w:val="FootnoteReference"/>
          <w:lang w:val="es-ES_tradnl"/>
        </w:rPr>
        <w:footnoteReference w:id="1"/>
      </w:r>
      <w:r w:rsidRPr="005B3AD3">
        <w:rPr>
          <w:lang w:val="es-ES_tradnl"/>
        </w:rPr>
        <w:t xml:space="preserve"> del SRA con una antena de 100 m y considerando el SAR-4 descrito en la Recomendación UIT</w:t>
      </w:r>
      <w:bookmarkEnd w:id="24"/>
      <w:r w:rsidRPr="005B3AD3">
        <w:rPr>
          <w:lang w:val="es-ES_tradnl"/>
        </w:rPr>
        <w:noBreakHyphen/>
        <w:t>R </w:t>
      </w:r>
      <w:r w:rsidRPr="005B3AD3">
        <w:rPr>
          <w:bCs/>
          <w:lang w:val="es-ES_tradnl"/>
        </w:rPr>
        <w:t>RS.2043</w:t>
      </w:r>
      <w:r w:rsidRPr="005B3AD3">
        <w:rPr>
          <w:lang w:val="es-ES_tradnl"/>
        </w:rPr>
        <w:t>.</w:t>
      </w:r>
    </w:p>
    <w:p w14:paraId="5DA6F4B1" w14:textId="5B8BE0F8" w:rsidR="00047753" w:rsidRPr="005B3AD3" w:rsidRDefault="00047753" w:rsidP="00047753">
      <w:pPr>
        <w:pStyle w:val="TableNo"/>
        <w:rPr>
          <w:lang w:val="es-ES_tradnl"/>
        </w:rPr>
      </w:pPr>
      <w:bookmarkStart w:id="25" w:name="lt_pId106"/>
      <w:r w:rsidRPr="005B3AD3">
        <w:rPr>
          <w:lang w:val="es-ES_tradnl"/>
        </w:rPr>
        <w:lastRenderedPageBreak/>
        <w:t>CUADRO 1</w:t>
      </w:r>
      <w:bookmarkEnd w:id="25"/>
    </w:p>
    <w:p w14:paraId="6906234F" w14:textId="77777777" w:rsidR="00047753" w:rsidRPr="005B3AD3" w:rsidRDefault="00047753" w:rsidP="00047753">
      <w:pPr>
        <w:pStyle w:val="Tabletitle"/>
        <w:rPr>
          <w:lang w:val="es-ES_tradnl"/>
        </w:rPr>
      </w:pPr>
      <w:bookmarkStart w:id="26" w:name="lt_pId107"/>
      <w:r w:rsidRPr="005B3AD3">
        <w:rPr>
          <w:lang w:val="es-ES_tradnl"/>
        </w:rPr>
        <w:t>Parámetros para evitar daños accidentales</w:t>
      </w:r>
      <w:r w:rsidRPr="005B3AD3">
        <w:rPr>
          <w:lang w:val="es-ES_tradnl"/>
        </w:rPr>
        <w:br/>
        <w:t>a los receptores de radioastronomía</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28"/>
        <w:gridCol w:w="1928"/>
        <w:gridCol w:w="1928"/>
        <w:gridCol w:w="1928"/>
      </w:tblGrid>
      <w:tr w:rsidR="00047753" w:rsidRPr="005B3AD3" w14:paraId="2932F004" w14:textId="77777777" w:rsidTr="002C1260">
        <w:trPr>
          <w:tblHeade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B8574F4" w14:textId="77777777" w:rsidR="00047753" w:rsidRPr="005B3AD3" w:rsidRDefault="00047753" w:rsidP="002C1260">
            <w:pPr>
              <w:pStyle w:val="Tablehead"/>
              <w:rPr>
                <w:lang w:val="es-ES_tradnl"/>
              </w:rPr>
            </w:pPr>
            <w:bookmarkStart w:id="27" w:name="lt_pId108"/>
            <w:r w:rsidRPr="005B3AD3">
              <w:rPr>
                <w:lang w:val="es-ES_tradnl"/>
              </w:rPr>
              <w:t xml:space="preserve">Ángulo incidente </w:t>
            </w:r>
            <w:r w:rsidRPr="005B3AD3">
              <w:rPr>
                <w:rFonts w:ascii="Normal" w:eastAsia="Normal" w:hAnsi="Normal" w:cs="Normal"/>
                <w:lang w:val="es-ES_tradnl"/>
              </w:rPr>
              <w:t>Φ</w:t>
            </w:r>
            <w:bookmarkEnd w:id="27"/>
          </w:p>
        </w:tc>
        <w:tc>
          <w:tcPr>
            <w:tcW w:w="1928" w:type="dxa"/>
            <w:tcBorders>
              <w:top w:val="single" w:sz="4" w:space="0" w:color="auto"/>
              <w:left w:val="single" w:sz="4" w:space="0" w:color="auto"/>
              <w:bottom w:val="single" w:sz="4" w:space="0" w:color="auto"/>
              <w:right w:val="single" w:sz="4" w:space="0" w:color="auto"/>
            </w:tcBorders>
            <w:vAlign w:val="center"/>
            <w:hideMark/>
          </w:tcPr>
          <w:p w14:paraId="39E473A8" w14:textId="77777777" w:rsidR="00047753" w:rsidRPr="005B3AD3" w:rsidRDefault="00047753" w:rsidP="002C1260">
            <w:pPr>
              <w:pStyle w:val="Tablehead"/>
              <w:rPr>
                <w:lang w:val="es-ES_tradnl"/>
              </w:rPr>
            </w:pPr>
            <w:bookmarkStart w:id="28" w:name="lt_pId109"/>
            <w:r w:rsidRPr="005B3AD3">
              <w:rPr>
                <w:lang w:val="es-ES_tradnl"/>
              </w:rPr>
              <w:t xml:space="preserve">Ángulo de desplazamiento horizontal </w:t>
            </w:r>
            <w:r w:rsidRPr="005B3AD3">
              <w:rPr>
                <w:rFonts w:ascii="Normal" w:eastAsia="Normal" w:hAnsi="Normal" w:cs="Normal"/>
                <w:lang w:val="es-ES_tradnl"/>
              </w:rPr>
              <w:t>δθ</w:t>
            </w:r>
            <w:r w:rsidRPr="005B3AD3">
              <w:rPr>
                <w:i/>
                <w:iCs/>
                <w:vertAlign w:val="subscript"/>
                <w:lang w:val="es-ES_tradnl"/>
              </w:rPr>
              <w:t>h</w:t>
            </w:r>
            <w:bookmarkEnd w:id="28"/>
          </w:p>
        </w:tc>
        <w:tc>
          <w:tcPr>
            <w:tcW w:w="1928" w:type="dxa"/>
            <w:tcBorders>
              <w:top w:val="single" w:sz="4" w:space="0" w:color="auto"/>
              <w:left w:val="single" w:sz="4" w:space="0" w:color="auto"/>
              <w:bottom w:val="single" w:sz="4" w:space="0" w:color="auto"/>
              <w:right w:val="single" w:sz="4" w:space="0" w:color="auto"/>
            </w:tcBorders>
            <w:vAlign w:val="center"/>
            <w:hideMark/>
          </w:tcPr>
          <w:p w14:paraId="0C35C4A8" w14:textId="77777777" w:rsidR="00047753" w:rsidRPr="005B3AD3" w:rsidRDefault="00047753" w:rsidP="002C1260">
            <w:pPr>
              <w:pStyle w:val="Tablehead"/>
              <w:rPr>
                <w:lang w:val="es-ES_tradnl"/>
              </w:rPr>
            </w:pPr>
            <w:bookmarkStart w:id="29" w:name="lt_pId110"/>
            <w:r w:rsidRPr="005B3AD3">
              <w:rPr>
                <w:lang w:val="es-ES_tradnl"/>
              </w:rPr>
              <w:t xml:space="preserve">Ángulo de desplazamiento vertical </w:t>
            </w:r>
            <w:r w:rsidRPr="005B3AD3">
              <w:rPr>
                <w:rFonts w:ascii="Normal" w:eastAsia="Normal" w:hAnsi="Normal" w:cs="Normal"/>
                <w:lang w:val="es-ES_tradnl"/>
              </w:rPr>
              <w:t>δθ</w:t>
            </w:r>
            <w:r w:rsidRPr="005B3AD3">
              <w:rPr>
                <w:i/>
                <w:iCs/>
                <w:vertAlign w:val="subscript"/>
                <w:lang w:val="es-ES_tradnl"/>
              </w:rPr>
              <w:t>v</w:t>
            </w:r>
            <w:bookmarkEnd w:id="29"/>
          </w:p>
        </w:tc>
        <w:tc>
          <w:tcPr>
            <w:tcW w:w="1928" w:type="dxa"/>
            <w:tcBorders>
              <w:top w:val="single" w:sz="4" w:space="0" w:color="auto"/>
              <w:left w:val="single" w:sz="4" w:space="0" w:color="auto"/>
              <w:bottom w:val="single" w:sz="4" w:space="0" w:color="auto"/>
              <w:right w:val="single" w:sz="4" w:space="0" w:color="auto"/>
            </w:tcBorders>
            <w:vAlign w:val="center"/>
            <w:hideMark/>
          </w:tcPr>
          <w:p w14:paraId="05C62598" w14:textId="77777777" w:rsidR="00047753" w:rsidRPr="005B3AD3" w:rsidRDefault="00047753" w:rsidP="002C1260">
            <w:pPr>
              <w:pStyle w:val="Tablehead"/>
              <w:rPr>
                <w:lang w:val="es-ES_tradnl"/>
              </w:rPr>
            </w:pPr>
            <w:bookmarkStart w:id="30" w:name="lt_pId111"/>
            <w:r w:rsidRPr="005B3AD3">
              <w:rPr>
                <w:lang w:val="es-ES_tradnl"/>
              </w:rPr>
              <w:t>Separación horizontal</w:t>
            </w:r>
            <w:r w:rsidRPr="005B3AD3">
              <w:rPr>
                <w:lang w:val="es-ES_tradnl"/>
              </w:rPr>
              <w:br/>
              <w:t xml:space="preserve">(km) </w:t>
            </w:r>
            <w:r w:rsidRPr="005B3AD3">
              <w:rPr>
                <w:rFonts w:ascii="Normal" w:eastAsia="Normal" w:hAnsi="Normal" w:cs="Normal"/>
                <w:lang w:val="es-ES_tradnl"/>
              </w:rPr>
              <w:t>δ</w:t>
            </w:r>
            <w:r w:rsidRPr="005B3AD3">
              <w:rPr>
                <w:i/>
                <w:iCs/>
                <w:lang w:val="es-ES_tradnl"/>
              </w:rPr>
              <w:t>h</w:t>
            </w:r>
            <w:bookmarkEnd w:id="30"/>
          </w:p>
        </w:tc>
        <w:tc>
          <w:tcPr>
            <w:tcW w:w="1928" w:type="dxa"/>
            <w:tcBorders>
              <w:top w:val="single" w:sz="4" w:space="0" w:color="auto"/>
              <w:left w:val="single" w:sz="4" w:space="0" w:color="auto"/>
              <w:bottom w:val="single" w:sz="4" w:space="0" w:color="auto"/>
              <w:right w:val="single" w:sz="4" w:space="0" w:color="auto"/>
            </w:tcBorders>
            <w:vAlign w:val="center"/>
            <w:hideMark/>
          </w:tcPr>
          <w:p w14:paraId="1D9CF36A" w14:textId="77777777" w:rsidR="00047753" w:rsidRPr="005B3AD3" w:rsidRDefault="00047753" w:rsidP="002C1260">
            <w:pPr>
              <w:pStyle w:val="Tablehead"/>
              <w:rPr>
                <w:lang w:val="es-ES_tradnl"/>
              </w:rPr>
            </w:pPr>
            <w:bookmarkStart w:id="31" w:name="lt_pId112"/>
            <w:r w:rsidRPr="005B3AD3">
              <w:rPr>
                <w:lang w:val="es-ES_tradnl"/>
              </w:rPr>
              <w:t>Separación vertical</w:t>
            </w:r>
            <w:r w:rsidRPr="005B3AD3">
              <w:rPr>
                <w:lang w:val="es-ES_tradnl"/>
              </w:rPr>
              <w:br/>
              <w:t xml:space="preserve">(km) </w:t>
            </w:r>
            <w:r w:rsidRPr="005B3AD3">
              <w:rPr>
                <w:rFonts w:ascii="Normal" w:eastAsia="Normal" w:hAnsi="Normal" w:cs="Normal"/>
                <w:lang w:val="es-ES_tradnl"/>
              </w:rPr>
              <w:t>δ</w:t>
            </w:r>
            <w:r w:rsidRPr="005B3AD3">
              <w:rPr>
                <w:i/>
                <w:iCs/>
                <w:lang w:val="es-ES_tradnl"/>
              </w:rPr>
              <w:t>v</w:t>
            </w:r>
            <w:bookmarkEnd w:id="31"/>
          </w:p>
        </w:tc>
      </w:tr>
      <w:tr w:rsidR="00047753" w:rsidRPr="005B3AD3" w14:paraId="1F66D7DF" w14:textId="77777777" w:rsidTr="002C1260">
        <w:trPr>
          <w:jc w:val="center"/>
        </w:trPr>
        <w:tc>
          <w:tcPr>
            <w:tcW w:w="1701" w:type="dxa"/>
            <w:tcBorders>
              <w:top w:val="single" w:sz="4" w:space="0" w:color="auto"/>
              <w:left w:val="single" w:sz="4" w:space="0" w:color="auto"/>
              <w:bottom w:val="single" w:sz="4" w:space="0" w:color="auto"/>
              <w:right w:val="single" w:sz="4" w:space="0" w:color="auto"/>
            </w:tcBorders>
            <w:hideMark/>
          </w:tcPr>
          <w:p w14:paraId="222EA05F" w14:textId="77777777" w:rsidR="00047753" w:rsidRPr="005B3AD3" w:rsidRDefault="00047753" w:rsidP="002C1260">
            <w:pPr>
              <w:pStyle w:val="Tabletext"/>
              <w:jc w:val="center"/>
              <w:rPr>
                <w:lang w:val="es-ES_tradnl"/>
              </w:rPr>
            </w:pPr>
            <w:r w:rsidRPr="005B3AD3">
              <w:rPr>
                <w:lang w:val="es-ES_tradnl"/>
              </w:rPr>
              <w:t>20°</w:t>
            </w:r>
          </w:p>
        </w:tc>
        <w:tc>
          <w:tcPr>
            <w:tcW w:w="1928" w:type="dxa"/>
            <w:tcBorders>
              <w:top w:val="single" w:sz="4" w:space="0" w:color="auto"/>
              <w:left w:val="single" w:sz="4" w:space="0" w:color="auto"/>
              <w:bottom w:val="single" w:sz="4" w:space="0" w:color="auto"/>
              <w:right w:val="single" w:sz="4" w:space="0" w:color="auto"/>
            </w:tcBorders>
            <w:hideMark/>
          </w:tcPr>
          <w:p w14:paraId="71CB2AF5" w14:textId="77777777" w:rsidR="00047753" w:rsidRPr="005B3AD3" w:rsidRDefault="00047753" w:rsidP="002C1260">
            <w:pPr>
              <w:pStyle w:val="Tabletext"/>
              <w:keepLines/>
              <w:tabs>
                <w:tab w:val="left" w:leader="dot" w:pos="7938"/>
                <w:tab w:val="center" w:pos="9526"/>
              </w:tabs>
              <w:ind w:left="567" w:hanging="567"/>
              <w:jc w:val="center"/>
              <w:rPr>
                <w:lang w:val="es-ES_tradnl"/>
              </w:rPr>
            </w:pPr>
            <w:r w:rsidRPr="005B3AD3">
              <w:rPr>
                <w:lang w:val="es-ES_tradnl"/>
              </w:rPr>
              <w:t>1,02°</w:t>
            </w:r>
          </w:p>
        </w:tc>
        <w:tc>
          <w:tcPr>
            <w:tcW w:w="1928" w:type="dxa"/>
            <w:tcBorders>
              <w:top w:val="single" w:sz="4" w:space="0" w:color="auto"/>
              <w:left w:val="single" w:sz="4" w:space="0" w:color="auto"/>
              <w:bottom w:val="single" w:sz="4" w:space="0" w:color="auto"/>
              <w:right w:val="single" w:sz="4" w:space="0" w:color="auto"/>
            </w:tcBorders>
            <w:hideMark/>
          </w:tcPr>
          <w:p w14:paraId="1A3C0007" w14:textId="77777777" w:rsidR="00047753" w:rsidRPr="005B3AD3" w:rsidRDefault="00047753" w:rsidP="002C1260">
            <w:pPr>
              <w:pStyle w:val="Tabletext"/>
              <w:keepLines/>
              <w:tabs>
                <w:tab w:val="left" w:leader="dot" w:pos="7938"/>
                <w:tab w:val="center" w:pos="9526"/>
              </w:tabs>
              <w:ind w:left="567" w:hanging="567"/>
              <w:jc w:val="center"/>
              <w:rPr>
                <w:lang w:val="es-ES_tradnl"/>
              </w:rPr>
            </w:pPr>
            <w:r w:rsidRPr="005B3AD3">
              <w:rPr>
                <w:lang w:val="es-ES_tradnl"/>
              </w:rPr>
              <w:t>1,8°</w:t>
            </w:r>
          </w:p>
        </w:tc>
        <w:tc>
          <w:tcPr>
            <w:tcW w:w="1928" w:type="dxa"/>
            <w:tcBorders>
              <w:top w:val="single" w:sz="4" w:space="0" w:color="auto"/>
              <w:left w:val="single" w:sz="4" w:space="0" w:color="auto"/>
              <w:bottom w:val="single" w:sz="4" w:space="0" w:color="auto"/>
              <w:right w:val="single" w:sz="4" w:space="0" w:color="auto"/>
            </w:tcBorders>
            <w:hideMark/>
          </w:tcPr>
          <w:p w14:paraId="0AD9CC4F" w14:textId="77777777" w:rsidR="00047753" w:rsidRPr="005B3AD3" w:rsidRDefault="00047753" w:rsidP="002C1260">
            <w:pPr>
              <w:pStyle w:val="Tabletext"/>
              <w:keepLines/>
              <w:tabs>
                <w:tab w:val="left" w:leader="dot" w:pos="7938"/>
                <w:tab w:val="center" w:pos="9526"/>
              </w:tabs>
              <w:ind w:left="567" w:hanging="567"/>
              <w:jc w:val="center"/>
              <w:rPr>
                <w:lang w:val="es-ES_tradnl"/>
              </w:rPr>
            </w:pPr>
            <w:r w:rsidRPr="005B3AD3">
              <w:rPr>
                <w:lang w:val="es-ES_tradnl"/>
              </w:rPr>
              <w:t>9,6</w:t>
            </w:r>
          </w:p>
        </w:tc>
        <w:tc>
          <w:tcPr>
            <w:tcW w:w="1928" w:type="dxa"/>
            <w:tcBorders>
              <w:top w:val="single" w:sz="4" w:space="0" w:color="auto"/>
              <w:left w:val="single" w:sz="4" w:space="0" w:color="auto"/>
              <w:bottom w:val="single" w:sz="4" w:space="0" w:color="auto"/>
              <w:right w:val="single" w:sz="4" w:space="0" w:color="auto"/>
            </w:tcBorders>
            <w:hideMark/>
          </w:tcPr>
          <w:p w14:paraId="607FBC47" w14:textId="77777777" w:rsidR="00047753" w:rsidRPr="005B3AD3" w:rsidRDefault="00047753" w:rsidP="002C1260">
            <w:pPr>
              <w:pStyle w:val="Tabletext"/>
              <w:keepLines/>
              <w:tabs>
                <w:tab w:val="left" w:leader="dot" w:pos="7938"/>
                <w:tab w:val="center" w:pos="9526"/>
              </w:tabs>
              <w:ind w:left="567" w:hanging="567"/>
              <w:jc w:val="center"/>
              <w:rPr>
                <w:lang w:val="es-ES_tradnl"/>
              </w:rPr>
            </w:pPr>
            <w:r w:rsidRPr="005B3AD3">
              <w:rPr>
                <w:lang w:val="es-ES_tradnl"/>
              </w:rPr>
              <w:t>18,2</w:t>
            </w:r>
          </w:p>
        </w:tc>
      </w:tr>
      <w:tr w:rsidR="00047753" w:rsidRPr="005B3AD3" w14:paraId="7343D648" w14:textId="77777777" w:rsidTr="002C1260">
        <w:trPr>
          <w:jc w:val="center"/>
        </w:trPr>
        <w:tc>
          <w:tcPr>
            <w:tcW w:w="1701" w:type="dxa"/>
            <w:tcBorders>
              <w:top w:val="single" w:sz="4" w:space="0" w:color="auto"/>
              <w:left w:val="single" w:sz="4" w:space="0" w:color="auto"/>
              <w:bottom w:val="single" w:sz="4" w:space="0" w:color="auto"/>
              <w:right w:val="single" w:sz="4" w:space="0" w:color="auto"/>
            </w:tcBorders>
            <w:hideMark/>
          </w:tcPr>
          <w:p w14:paraId="477444F4" w14:textId="77777777" w:rsidR="00047753" w:rsidRPr="005B3AD3" w:rsidRDefault="00047753" w:rsidP="002C1260">
            <w:pPr>
              <w:pStyle w:val="Tabletext"/>
              <w:keepLines/>
              <w:tabs>
                <w:tab w:val="left" w:leader="dot" w:pos="7938"/>
                <w:tab w:val="center" w:pos="9526"/>
              </w:tabs>
              <w:ind w:left="567" w:hanging="567"/>
              <w:jc w:val="center"/>
              <w:rPr>
                <w:lang w:val="es-ES_tradnl"/>
              </w:rPr>
            </w:pPr>
            <w:r w:rsidRPr="005B3AD3">
              <w:rPr>
                <w:lang w:val="es-ES_tradnl"/>
              </w:rPr>
              <w:t>55°</w:t>
            </w:r>
          </w:p>
        </w:tc>
        <w:tc>
          <w:tcPr>
            <w:tcW w:w="1928" w:type="dxa"/>
            <w:tcBorders>
              <w:top w:val="single" w:sz="4" w:space="0" w:color="auto"/>
              <w:left w:val="single" w:sz="4" w:space="0" w:color="auto"/>
              <w:bottom w:val="single" w:sz="4" w:space="0" w:color="auto"/>
              <w:right w:val="single" w:sz="4" w:space="0" w:color="auto"/>
            </w:tcBorders>
            <w:hideMark/>
          </w:tcPr>
          <w:p w14:paraId="52860E4B" w14:textId="77777777" w:rsidR="00047753" w:rsidRPr="005B3AD3" w:rsidRDefault="00047753" w:rsidP="002C1260">
            <w:pPr>
              <w:pStyle w:val="Tabletext"/>
              <w:keepLines/>
              <w:tabs>
                <w:tab w:val="left" w:leader="dot" w:pos="7938"/>
                <w:tab w:val="center" w:pos="9526"/>
              </w:tabs>
              <w:ind w:left="567" w:hanging="567"/>
              <w:jc w:val="center"/>
              <w:rPr>
                <w:lang w:val="es-ES_tradnl"/>
              </w:rPr>
            </w:pPr>
            <w:r w:rsidRPr="005B3AD3">
              <w:rPr>
                <w:lang w:val="es-ES_tradnl"/>
              </w:rPr>
              <w:t>0,5°</w:t>
            </w:r>
          </w:p>
        </w:tc>
        <w:tc>
          <w:tcPr>
            <w:tcW w:w="1928" w:type="dxa"/>
            <w:tcBorders>
              <w:top w:val="single" w:sz="4" w:space="0" w:color="auto"/>
              <w:left w:val="single" w:sz="4" w:space="0" w:color="auto"/>
              <w:bottom w:val="single" w:sz="4" w:space="0" w:color="auto"/>
              <w:right w:val="single" w:sz="4" w:space="0" w:color="auto"/>
            </w:tcBorders>
            <w:hideMark/>
          </w:tcPr>
          <w:p w14:paraId="7BDF4249" w14:textId="77777777" w:rsidR="00047753" w:rsidRPr="005B3AD3" w:rsidRDefault="00047753" w:rsidP="002C1260">
            <w:pPr>
              <w:pStyle w:val="Tabletext"/>
              <w:keepLines/>
              <w:tabs>
                <w:tab w:val="left" w:leader="dot" w:pos="7938"/>
                <w:tab w:val="center" w:pos="9526"/>
              </w:tabs>
              <w:ind w:left="567" w:hanging="567"/>
              <w:jc w:val="center"/>
              <w:rPr>
                <w:lang w:val="es-ES_tradnl"/>
              </w:rPr>
            </w:pPr>
            <w:r w:rsidRPr="005B3AD3">
              <w:rPr>
                <w:lang w:val="es-ES_tradnl"/>
              </w:rPr>
              <w:t>1,1°</w:t>
            </w:r>
          </w:p>
        </w:tc>
        <w:tc>
          <w:tcPr>
            <w:tcW w:w="1928" w:type="dxa"/>
            <w:tcBorders>
              <w:top w:val="single" w:sz="4" w:space="0" w:color="auto"/>
              <w:left w:val="single" w:sz="4" w:space="0" w:color="auto"/>
              <w:bottom w:val="single" w:sz="4" w:space="0" w:color="auto"/>
              <w:right w:val="single" w:sz="4" w:space="0" w:color="auto"/>
            </w:tcBorders>
            <w:hideMark/>
          </w:tcPr>
          <w:p w14:paraId="3EFEF211" w14:textId="77777777" w:rsidR="00047753" w:rsidRPr="005B3AD3" w:rsidRDefault="00047753" w:rsidP="002C1260">
            <w:pPr>
              <w:pStyle w:val="Tabletext"/>
              <w:keepLines/>
              <w:tabs>
                <w:tab w:val="left" w:leader="dot" w:pos="7938"/>
                <w:tab w:val="center" w:pos="9526"/>
              </w:tabs>
              <w:ind w:left="567" w:hanging="567"/>
              <w:jc w:val="center"/>
              <w:rPr>
                <w:lang w:val="es-ES_tradnl"/>
              </w:rPr>
            </w:pPr>
            <w:r w:rsidRPr="005B3AD3">
              <w:rPr>
                <w:lang w:val="es-ES_tradnl"/>
              </w:rPr>
              <w:t>7,4</w:t>
            </w:r>
          </w:p>
        </w:tc>
        <w:tc>
          <w:tcPr>
            <w:tcW w:w="1928" w:type="dxa"/>
            <w:tcBorders>
              <w:top w:val="single" w:sz="4" w:space="0" w:color="auto"/>
              <w:left w:val="single" w:sz="4" w:space="0" w:color="auto"/>
              <w:bottom w:val="single" w:sz="4" w:space="0" w:color="auto"/>
              <w:right w:val="single" w:sz="4" w:space="0" w:color="auto"/>
            </w:tcBorders>
            <w:hideMark/>
          </w:tcPr>
          <w:p w14:paraId="55994047" w14:textId="77777777" w:rsidR="00047753" w:rsidRPr="005B3AD3" w:rsidRDefault="00047753" w:rsidP="002C1260">
            <w:pPr>
              <w:pStyle w:val="Tabletext"/>
              <w:keepLines/>
              <w:tabs>
                <w:tab w:val="left" w:leader="dot" w:pos="7938"/>
                <w:tab w:val="center" w:pos="9526"/>
              </w:tabs>
              <w:ind w:left="567" w:hanging="567"/>
              <w:jc w:val="center"/>
              <w:rPr>
                <w:lang w:val="es-ES_tradnl"/>
              </w:rPr>
            </w:pPr>
            <w:r w:rsidRPr="005B3AD3">
              <w:rPr>
                <w:lang w:val="es-ES_tradnl"/>
              </w:rPr>
              <w:t>28,1</w:t>
            </w:r>
          </w:p>
        </w:tc>
      </w:tr>
    </w:tbl>
    <w:p w14:paraId="509BCFFD" w14:textId="77777777" w:rsidR="00FE62A8" w:rsidRDefault="00FE62A8" w:rsidP="00FE62A8">
      <w:pPr>
        <w:pStyle w:val="Tablefin"/>
        <w:rPr>
          <w:lang w:val="es-ES_tradnl"/>
        </w:rPr>
      </w:pPr>
      <w:bookmarkStart w:id="32" w:name="lt_pId123"/>
    </w:p>
    <w:p w14:paraId="0C8076FB" w14:textId="00EAF3E9" w:rsidR="00047753" w:rsidRPr="005B3AD3" w:rsidRDefault="00047753" w:rsidP="00FE62A8">
      <w:pPr>
        <w:rPr>
          <w:lang w:val="es-ES_tradnl"/>
        </w:rPr>
      </w:pPr>
      <w:r w:rsidRPr="005B3AD3">
        <w:rPr>
          <w:lang w:val="es-ES_tradnl"/>
        </w:rPr>
        <w:t>La Fig. 1 muestra la forma de la zona que debe protegerse en torno a la estación del SRA, en función del diámetro de la antena del SRA y del ángulo de incidencia. Se puede observar que no existe ninguna restricción para las estaciones del SRA con diámetros de antena inferiores a 17 m y que la distancia de separación máxima de la estación del SRA es de 28 km para la mayoría de las estaciones.</w:t>
      </w:r>
      <w:bookmarkEnd w:id="32"/>
    </w:p>
    <w:p w14:paraId="3761212C" w14:textId="77777777" w:rsidR="00047753" w:rsidRPr="005B3AD3" w:rsidRDefault="00047753" w:rsidP="00047753">
      <w:pPr>
        <w:pStyle w:val="FigureNo"/>
        <w:rPr>
          <w:lang w:val="es-ES_tradnl"/>
        </w:rPr>
      </w:pPr>
      <w:bookmarkStart w:id="33" w:name="lt_pId125"/>
      <w:r w:rsidRPr="005B3AD3">
        <w:rPr>
          <w:lang w:val="es-ES_tradnl"/>
        </w:rPr>
        <w:t>FIGURA 1</w:t>
      </w:r>
      <w:bookmarkEnd w:id="33"/>
    </w:p>
    <w:p w14:paraId="24427259" w14:textId="77777777" w:rsidR="00047753" w:rsidRDefault="00047753" w:rsidP="00047753">
      <w:pPr>
        <w:pStyle w:val="Figuretitle"/>
        <w:rPr>
          <w:lang w:val="es-ES_tradnl"/>
        </w:rPr>
      </w:pPr>
      <w:bookmarkStart w:id="34" w:name="lt_pId126"/>
      <w:r w:rsidRPr="005B3AD3">
        <w:rPr>
          <w:lang w:val="es-ES_tradnl"/>
        </w:rPr>
        <w:t xml:space="preserve">Tamaño de la zona en torno a las estaciones del SRA que debe protegerse </w:t>
      </w:r>
      <w:r w:rsidRPr="005B3AD3">
        <w:rPr>
          <w:lang w:val="es-ES_tradnl"/>
        </w:rPr>
        <w:br/>
        <w:t>considerando las características del SAR-4 del SETS</w:t>
      </w:r>
      <w:bookmarkEnd w:id="34"/>
    </w:p>
    <w:p w14:paraId="2429803F" w14:textId="1F207E51" w:rsidR="00047753" w:rsidRPr="005B3AD3" w:rsidRDefault="00FE62A8" w:rsidP="00047753">
      <w:pPr>
        <w:pStyle w:val="Figure"/>
        <w:rPr>
          <w:lang w:val="es-ES_tradnl"/>
        </w:rPr>
      </w:pPr>
      <w:r w:rsidRPr="005B3AD3">
        <w:rPr>
          <w:lang w:val="es-ES_tradnl"/>
        </w:rPr>
        <w:object w:dxaOrig="5010" w:dyaOrig="3412" w14:anchorId="046DD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70.75pt;height:253.05pt" o:ole="">
            <v:imagedata r:id="rId14" o:title=""/>
          </v:shape>
          <o:OLEObject Type="Embed" ProgID="CorelDraw.Graphic.16" ShapeID="_x0000_i1035" DrawAspect="Content" ObjectID="_1791094066" r:id="rId15"/>
        </w:object>
      </w:r>
    </w:p>
    <w:p w14:paraId="6729C867" w14:textId="77777777" w:rsidR="00047753" w:rsidRPr="005B3AD3" w:rsidRDefault="00047753" w:rsidP="00047753">
      <w:pPr>
        <w:pStyle w:val="Normalaftertitle"/>
        <w:rPr>
          <w:lang w:val="es-ES_tradnl"/>
        </w:rPr>
      </w:pPr>
      <w:bookmarkStart w:id="35" w:name="lt_pId127"/>
      <w:r w:rsidRPr="005B3AD3">
        <w:rPr>
          <w:lang w:val="es-ES_tradnl"/>
        </w:rPr>
        <w:t xml:space="preserve">De forma más general, para un ángulo de incidencia dado </w:t>
      </w:r>
      <w:r w:rsidRPr="005B3AD3">
        <w:rPr>
          <w:i/>
          <w:iCs/>
          <w:lang w:val="es-ES_tradnl"/>
        </w:rPr>
        <w:t>i</w:t>
      </w:r>
      <w:r w:rsidRPr="005B3AD3">
        <w:rPr>
          <w:lang w:val="es-ES_tradnl"/>
        </w:rPr>
        <w:t>, la distancia entre el satélite SAR y la zona de adquisición viene determinada por:</w:t>
      </w:r>
      <w:bookmarkEnd w:id="35"/>
    </w:p>
    <w:p w14:paraId="48F9F740" w14:textId="77777777" w:rsidR="00047753" w:rsidRPr="005B3AD3" w:rsidRDefault="00047753" w:rsidP="00047753">
      <w:pPr>
        <w:pStyle w:val="Equation"/>
        <w:rPr>
          <w:lang w:val="es-ES_tradnl"/>
        </w:rPr>
      </w:pPr>
      <w:r w:rsidRPr="005B3AD3">
        <w:rPr>
          <w:lang w:val="es-ES_tradnl"/>
        </w:rPr>
        <w:tab/>
      </w:r>
      <w:r w:rsidRPr="005B3AD3">
        <w:rPr>
          <w:lang w:val="es-ES_tradnl"/>
        </w:rPr>
        <w:tab/>
      </w:r>
      <m:oMath>
        <m:r>
          <w:rPr>
            <w:rFonts w:ascii="Cambria Math" w:hAnsi="Cambria Math"/>
            <w:lang w:val="es-ES_tradnl"/>
          </w:rPr>
          <m:t>d</m:t>
        </m:r>
        <m:r>
          <m:rPr>
            <m:sty m:val="p"/>
          </m:rPr>
          <w:rPr>
            <w:rFonts w:ascii="Cambria Math" w:hAnsi="Cambria Math"/>
            <w:lang w:val="es-ES_tradnl"/>
          </w:rPr>
          <m:t>=</m:t>
        </m:r>
        <m:rad>
          <m:radPr>
            <m:degHide m:val="1"/>
            <m:ctrlPr>
              <w:rPr>
                <w:rFonts w:ascii="Cambria Math" w:hAnsi="Cambria Math"/>
                <w:lang w:val="es-ES_tradnl"/>
              </w:rPr>
            </m:ctrlPr>
          </m:radPr>
          <m:deg/>
          <m:e>
            <m:sSup>
              <m:sSupPr>
                <m:ctrlPr>
                  <w:rPr>
                    <w:rFonts w:ascii="Cambria Math" w:hAnsi="Cambria Math"/>
                    <w:lang w:val="es-ES_tradnl"/>
                  </w:rPr>
                </m:ctrlPr>
              </m:sSupPr>
              <m:e>
                <m:d>
                  <m:dPr>
                    <m:ctrlPr>
                      <w:rPr>
                        <w:rFonts w:ascii="Cambria Math" w:hAnsi="Cambria Math"/>
                        <w:lang w:val="es-ES_tradnl"/>
                      </w:rPr>
                    </m:ctrlPr>
                  </m:dPr>
                  <m:e>
                    <m:r>
                      <m:rPr>
                        <m:sty m:val="p"/>
                      </m:rPr>
                      <w:rPr>
                        <w:rFonts w:ascii="Cambria Math" w:hAnsi="Cambria Math"/>
                        <w:lang w:val="es-ES_tradnl"/>
                      </w:rPr>
                      <m:t>r+</m:t>
                    </m:r>
                    <m:r>
                      <w:rPr>
                        <w:rFonts w:ascii="Cambria Math" w:hAnsi="Cambria Math"/>
                        <w:lang w:val="es-ES_tradnl"/>
                      </w:rPr>
                      <m:t>h</m:t>
                    </m:r>
                  </m:e>
                </m:d>
              </m:e>
              <m:sup>
                <m:r>
                  <m:rPr>
                    <m:sty m:val="p"/>
                  </m:rPr>
                  <w:rPr>
                    <w:rFonts w:ascii="Cambria Math" w:hAnsi="Cambria Math"/>
                    <w:lang w:val="es-ES_tradnl"/>
                  </w:rPr>
                  <m:t>2</m:t>
                </m:r>
              </m:sup>
            </m:sSup>
            <m:r>
              <m:rPr>
                <m:sty m:val="p"/>
              </m:rPr>
              <w:rPr>
                <w:rFonts w:ascii="Cambria Math" w:hAnsi="Cambria Math"/>
                <w:lang w:val="es-ES_tradnl"/>
              </w:rPr>
              <m:t>-</m:t>
            </m:r>
            <m:sSup>
              <m:sSupPr>
                <m:ctrlPr>
                  <w:rPr>
                    <w:rFonts w:ascii="Cambria Math" w:hAnsi="Cambria Math"/>
                    <w:lang w:val="es-ES_tradnl"/>
                  </w:rPr>
                </m:ctrlPr>
              </m:sSupPr>
              <m:e>
                <m:r>
                  <m:rPr>
                    <m:sty m:val="p"/>
                  </m:rPr>
                  <w:rPr>
                    <w:rFonts w:ascii="Cambria Math" w:hAnsi="Cambria Math"/>
                    <w:lang w:val="es-ES_tradnl"/>
                  </w:rPr>
                  <m:t>r</m:t>
                </m:r>
              </m:e>
              <m:sup>
                <m:r>
                  <m:rPr>
                    <m:sty m:val="p"/>
                  </m:rPr>
                  <w:rPr>
                    <w:rFonts w:ascii="Cambria Math" w:hAnsi="Cambria Math"/>
                    <w:lang w:val="es-ES_tradnl"/>
                  </w:rPr>
                  <m:t>2</m:t>
                </m:r>
              </m:sup>
            </m:sSup>
            <m:r>
              <m:rPr>
                <m:sty m:val="p"/>
              </m:rPr>
              <w:rPr>
                <w:rFonts w:ascii="Cambria Math" w:hAnsi="Cambria Math"/>
                <w:lang w:val="es-ES_tradnl"/>
              </w:rPr>
              <m:t>*sen²(</m:t>
            </m:r>
            <m:r>
              <w:rPr>
                <w:rFonts w:ascii="Cambria Math" w:hAnsi="Cambria Math"/>
                <w:lang w:val="es-ES_tradnl"/>
              </w:rPr>
              <m:t>i</m:t>
            </m:r>
            <m:r>
              <m:rPr>
                <m:sty m:val="p"/>
              </m:rPr>
              <w:rPr>
                <w:rFonts w:ascii="Cambria Math" w:hAnsi="Cambria Math"/>
                <w:lang w:val="es-ES_tradnl"/>
              </w:rPr>
              <m:t>)</m:t>
            </m:r>
          </m:e>
        </m:rad>
        <m:r>
          <m:rPr>
            <m:sty m:val="p"/>
          </m:rPr>
          <w:rPr>
            <w:rFonts w:ascii="Cambria Math" w:hAnsi="Cambria Math"/>
            <w:lang w:val="es-ES_tradnl"/>
          </w:rPr>
          <m:t>-r*cos(</m:t>
        </m:r>
        <m:r>
          <w:rPr>
            <w:rFonts w:ascii="Cambria Math" w:hAnsi="Cambria Math"/>
            <w:lang w:val="es-ES_tradnl"/>
          </w:rPr>
          <m:t>i</m:t>
        </m:r>
        <m:r>
          <m:rPr>
            <m:sty m:val="p"/>
          </m:rPr>
          <w:rPr>
            <w:rFonts w:ascii="Cambria Math" w:hAnsi="Cambria Math"/>
            <w:lang w:val="es-ES_tradnl"/>
          </w:rPr>
          <m:t>)</m:t>
        </m:r>
      </m:oMath>
    </w:p>
    <w:p w14:paraId="388F384E" w14:textId="77777777" w:rsidR="00047753" w:rsidRPr="005B3AD3" w:rsidRDefault="00047753" w:rsidP="00047753">
      <w:pPr>
        <w:keepNext/>
        <w:rPr>
          <w:lang w:val="es-ES_tradnl"/>
        </w:rPr>
      </w:pPr>
      <w:bookmarkStart w:id="36" w:name="lt_pId131"/>
      <w:r w:rsidRPr="005B3AD3">
        <w:rPr>
          <w:lang w:val="es-ES_tradnl"/>
        </w:rPr>
        <w:t>donde:</w:t>
      </w:r>
      <w:bookmarkEnd w:id="36"/>
    </w:p>
    <w:p w14:paraId="696FCAF2" w14:textId="77777777" w:rsidR="00047753" w:rsidRPr="005B3AD3" w:rsidRDefault="00047753" w:rsidP="00047753">
      <w:pPr>
        <w:pStyle w:val="Equationlegend"/>
        <w:keepNext/>
        <w:rPr>
          <w:lang w:val="es-ES_tradnl"/>
        </w:rPr>
      </w:pPr>
      <w:r w:rsidRPr="005B3AD3">
        <w:rPr>
          <w:lang w:val="es-ES_tradnl"/>
        </w:rPr>
        <w:tab/>
        <w:t>r:</w:t>
      </w:r>
      <w:r w:rsidRPr="005B3AD3">
        <w:rPr>
          <w:lang w:val="es-ES_tradnl"/>
        </w:rPr>
        <w:tab/>
      </w:r>
      <w:bookmarkStart w:id="37" w:name="lt_pId134"/>
      <w:r w:rsidRPr="005B3AD3">
        <w:rPr>
          <w:lang w:val="es-ES_tradnl"/>
        </w:rPr>
        <w:t>radio de la Tierra (km)</w:t>
      </w:r>
      <w:bookmarkEnd w:id="37"/>
    </w:p>
    <w:p w14:paraId="00C9921D" w14:textId="77777777" w:rsidR="00047753" w:rsidRPr="005B3AD3" w:rsidRDefault="00047753" w:rsidP="00047753">
      <w:pPr>
        <w:pStyle w:val="Equationlegend"/>
        <w:rPr>
          <w:lang w:val="es-ES_tradnl"/>
        </w:rPr>
      </w:pPr>
      <w:r w:rsidRPr="005B3AD3">
        <w:rPr>
          <w:lang w:val="es-ES_tradnl"/>
        </w:rPr>
        <w:tab/>
      </w:r>
      <w:r w:rsidRPr="005B3AD3">
        <w:rPr>
          <w:i/>
          <w:iCs/>
          <w:lang w:val="es-ES_tradnl"/>
        </w:rPr>
        <w:t>i</w:t>
      </w:r>
      <w:r w:rsidRPr="005B3AD3">
        <w:rPr>
          <w:lang w:val="es-ES_tradnl"/>
        </w:rPr>
        <w:t>:</w:t>
      </w:r>
      <w:r w:rsidRPr="005B3AD3">
        <w:rPr>
          <w:lang w:val="es-ES_tradnl"/>
        </w:rPr>
        <w:tab/>
      </w:r>
      <w:bookmarkStart w:id="38" w:name="lt_pId137"/>
      <w:r w:rsidRPr="005B3AD3">
        <w:rPr>
          <w:lang w:val="es-ES_tradnl"/>
        </w:rPr>
        <w:t>ángulo de incidencia (°)</w:t>
      </w:r>
      <w:bookmarkEnd w:id="38"/>
    </w:p>
    <w:p w14:paraId="4FF7211A" w14:textId="77777777" w:rsidR="00047753" w:rsidRPr="005B3AD3" w:rsidRDefault="00047753" w:rsidP="00047753">
      <w:pPr>
        <w:pStyle w:val="Equationlegend"/>
        <w:rPr>
          <w:lang w:val="es-ES_tradnl"/>
        </w:rPr>
      </w:pPr>
      <w:r w:rsidRPr="005B3AD3">
        <w:rPr>
          <w:lang w:val="es-ES_tradnl"/>
        </w:rPr>
        <w:tab/>
      </w:r>
      <w:r w:rsidRPr="005B3AD3">
        <w:rPr>
          <w:i/>
          <w:iCs/>
          <w:lang w:val="es-ES_tradnl"/>
        </w:rPr>
        <w:t>h</w:t>
      </w:r>
      <w:r w:rsidRPr="005B3AD3">
        <w:rPr>
          <w:lang w:val="es-ES_tradnl"/>
        </w:rPr>
        <w:t>:</w:t>
      </w:r>
      <w:r w:rsidRPr="005B3AD3">
        <w:rPr>
          <w:lang w:val="es-ES_tradnl"/>
        </w:rPr>
        <w:tab/>
      </w:r>
      <w:bookmarkStart w:id="39" w:name="lt_pId140"/>
      <w:r w:rsidRPr="005B3AD3">
        <w:rPr>
          <w:lang w:val="es-ES_tradnl"/>
        </w:rPr>
        <w:t>altitud del SAR (km).</w:t>
      </w:r>
      <w:bookmarkEnd w:id="39"/>
    </w:p>
    <w:p w14:paraId="56BDAF9F" w14:textId="77777777" w:rsidR="00047753" w:rsidRPr="005B3AD3" w:rsidRDefault="00047753" w:rsidP="00047753">
      <w:pPr>
        <w:rPr>
          <w:lang w:val="es-ES_tradnl"/>
        </w:rPr>
      </w:pPr>
      <w:bookmarkStart w:id="40" w:name="lt_pId141"/>
      <w:r w:rsidRPr="005B3AD3">
        <w:rPr>
          <w:lang w:val="es-ES_tradnl"/>
        </w:rPr>
        <w:t>El ángulo correspondiente entre el nadir y la zona de adquisición en el plano vertical viene dado por:</w:t>
      </w:r>
      <w:bookmarkEnd w:id="40"/>
    </w:p>
    <w:p w14:paraId="46074F83" w14:textId="77777777" w:rsidR="00047753" w:rsidRPr="005B3AD3" w:rsidRDefault="00047753" w:rsidP="00047753">
      <w:pPr>
        <w:pStyle w:val="Equation"/>
        <w:rPr>
          <w:lang w:val="es-ES_tradnl"/>
        </w:rPr>
      </w:pPr>
      <w:r w:rsidRPr="005B3AD3">
        <w:rPr>
          <w:lang w:val="es-ES_tradnl"/>
        </w:rPr>
        <w:tab/>
      </w:r>
      <w:r w:rsidRPr="005B3AD3">
        <w:rPr>
          <w:lang w:val="es-ES_tradnl"/>
        </w:rPr>
        <w:tab/>
      </w:r>
      <m:oMath>
        <m:sSub>
          <m:sSubPr>
            <m:ctrlPr>
              <w:rPr>
                <w:rFonts w:ascii="Cambria Math" w:hAnsi="Cambria Math"/>
                <w:lang w:val="es-ES_tradnl"/>
              </w:rPr>
            </m:ctrlPr>
          </m:sSubPr>
          <m:e>
            <m:r>
              <m:rPr>
                <m:sty m:val="p"/>
              </m:rPr>
              <w:rPr>
                <w:rFonts w:ascii="Cambria Math" w:hAnsi="Cambria Math"/>
                <w:lang w:val="es-ES_tradnl"/>
              </w:rPr>
              <m:t>θ</m:t>
            </m:r>
          </m:e>
          <m:sub>
            <m:r>
              <w:rPr>
                <w:rFonts w:ascii="Cambria Math" w:hAnsi="Cambria Math"/>
                <w:lang w:val="es-ES_tradnl"/>
              </w:rPr>
              <m:t>v</m:t>
            </m:r>
          </m:sub>
        </m:sSub>
        <m:r>
          <m:rPr>
            <m:sty m:val="p"/>
          </m:rPr>
          <w:rPr>
            <w:rFonts w:ascii="Cambria Math" w:hAnsi="Cambria Math"/>
            <w:lang w:val="es-ES_tradnl"/>
          </w:rPr>
          <m:t>=asen</m:t>
        </m:r>
        <m:d>
          <m:dPr>
            <m:ctrlPr>
              <w:rPr>
                <w:rFonts w:ascii="Cambria Math" w:hAnsi="Cambria Math"/>
                <w:lang w:val="es-ES_tradnl"/>
              </w:rPr>
            </m:ctrlPr>
          </m:dPr>
          <m:e>
            <m:f>
              <m:fPr>
                <m:ctrlPr>
                  <w:rPr>
                    <w:rFonts w:ascii="Cambria Math" w:hAnsi="Cambria Math"/>
                    <w:lang w:val="es-ES_tradnl"/>
                  </w:rPr>
                </m:ctrlPr>
              </m:fPr>
              <m:num>
                <m:r>
                  <m:rPr>
                    <m:sty m:val="p"/>
                  </m:rPr>
                  <w:rPr>
                    <w:rFonts w:ascii="Cambria Math" w:hAnsi="Cambria Math"/>
                    <w:lang w:val="es-ES_tradnl"/>
                  </w:rPr>
                  <m:t>r*sen</m:t>
                </m:r>
                <m:d>
                  <m:dPr>
                    <m:ctrlPr>
                      <w:rPr>
                        <w:rFonts w:ascii="Cambria Math" w:hAnsi="Cambria Math"/>
                        <w:lang w:val="es-ES_tradnl"/>
                      </w:rPr>
                    </m:ctrlPr>
                  </m:dPr>
                  <m:e>
                    <m:r>
                      <w:rPr>
                        <w:rFonts w:ascii="Cambria Math" w:hAnsi="Cambria Math"/>
                        <w:lang w:val="es-ES_tradnl"/>
                      </w:rPr>
                      <m:t>i</m:t>
                    </m:r>
                  </m:e>
                </m:d>
              </m:num>
              <m:den>
                <m:r>
                  <m:rPr>
                    <m:sty m:val="p"/>
                  </m:rPr>
                  <w:rPr>
                    <w:rFonts w:ascii="Cambria Math" w:hAnsi="Cambria Math"/>
                    <w:lang w:val="es-ES_tradnl"/>
                  </w:rPr>
                  <m:t>r+</m:t>
                </m:r>
                <m:r>
                  <w:rPr>
                    <w:rFonts w:ascii="Cambria Math" w:hAnsi="Cambria Math"/>
                    <w:lang w:val="es-ES_tradnl"/>
                  </w:rPr>
                  <m:t>h</m:t>
                </m:r>
              </m:den>
            </m:f>
          </m:e>
        </m:d>
      </m:oMath>
    </w:p>
    <w:p w14:paraId="21822BE2" w14:textId="77777777" w:rsidR="00047753" w:rsidRPr="005B3AD3" w:rsidRDefault="00047753" w:rsidP="00047753">
      <w:pPr>
        <w:rPr>
          <w:lang w:val="es-ES_tradnl"/>
        </w:rPr>
      </w:pPr>
      <w:bookmarkStart w:id="41" w:name="lt_pId145"/>
      <w:r w:rsidRPr="005B3AD3">
        <w:rPr>
          <w:lang w:val="es-ES_tradnl"/>
        </w:rPr>
        <w:lastRenderedPageBreak/>
        <w:t>donde:</w:t>
      </w:r>
      <w:bookmarkEnd w:id="41"/>
    </w:p>
    <w:p w14:paraId="19DA4808" w14:textId="77777777" w:rsidR="00047753" w:rsidRPr="005B3AD3" w:rsidRDefault="00047753" w:rsidP="00047753">
      <w:pPr>
        <w:pStyle w:val="Equationlegend"/>
        <w:rPr>
          <w:lang w:val="es-ES_tradnl"/>
        </w:rPr>
      </w:pPr>
      <w:r w:rsidRPr="005B3AD3">
        <w:rPr>
          <w:lang w:val="es-ES_tradnl"/>
        </w:rPr>
        <w:tab/>
        <w:t>r:</w:t>
      </w:r>
      <w:r w:rsidRPr="005B3AD3">
        <w:rPr>
          <w:lang w:val="es-ES_tradnl"/>
        </w:rPr>
        <w:tab/>
      </w:r>
      <w:bookmarkStart w:id="42" w:name="lt_pId148"/>
      <w:r w:rsidRPr="005B3AD3">
        <w:rPr>
          <w:lang w:val="es-ES_tradnl"/>
        </w:rPr>
        <w:t>radio de la Tierra (km)</w:t>
      </w:r>
      <w:bookmarkEnd w:id="42"/>
    </w:p>
    <w:p w14:paraId="660A26F5" w14:textId="77777777" w:rsidR="00047753" w:rsidRPr="005B3AD3" w:rsidRDefault="00047753" w:rsidP="00047753">
      <w:pPr>
        <w:pStyle w:val="Equationlegend"/>
        <w:rPr>
          <w:lang w:val="es-ES_tradnl"/>
        </w:rPr>
      </w:pPr>
      <w:r w:rsidRPr="005B3AD3">
        <w:rPr>
          <w:lang w:val="es-ES_tradnl"/>
        </w:rPr>
        <w:tab/>
      </w:r>
      <w:r w:rsidRPr="005B3AD3">
        <w:rPr>
          <w:i/>
          <w:iCs/>
          <w:lang w:val="es-ES_tradnl"/>
        </w:rPr>
        <w:t>i</w:t>
      </w:r>
      <w:r w:rsidRPr="005B3AD3">
        <w:rPr>
          <w:lang w:val="es-ES_tradnl"/>
        </w:rPr>
        <w:t>:</w:t>
      </w:r>
      <w:r w:rsidRPr="005B3AD3">
        <w:rPr>
          <w:lang w:val="es-ES_tradnl"/>
        </w:rPr>
        <w:tab/>
      </w:r>
      <w:bookmarkStart w:id="43" w:name="lt_pId151"/>
      <w:r w:rsidRPr="005B3AD3">
        <w:rPr>
          <w:lang w:val="es-ES_tradnl"/>
        </w:rPr>
        <w:t>ángulo de incidencia (°)</w:t>
      </w:r>
      <w:bookmarkEnd w:id="43"/>
    </w:p>
    <w:p w14:paraId="2E856CDB" w14:textId="77777777" w:rsidR="00047753" w:rsidRPr="005B3AD3" w:rsidRDefault="00047753" w:rsidP="00047753">
      <w:pPr>
        <w:pStyle w:val="Equationlegend"/>
        <w:rPr>
          <w:lang w:val="es-ES_tradnl"/>
        </w:rPr>
      </w:pPr>
      <w:r w:rsidRPr="005B3AD3">
        <w:rPr>
          <w:lang w:val="es-ES_tradnl"/>
        </w:rPr>
        <w:tab/>
      </w:r>
      <w:r w:rsidRPr="005B3AD3">
        <w:rPr>
          <w:i/>
          <w:iCs/>
          <w:lang w:val="es-ES_tradnl"/>
        </w:rPr>
        <w:t>h</w:t>
      </w:r>
      <w:r w:rsidRPr="005B3AD3">
        <w:rPr>
          <w:lang w:val="es-ES_tradnl"/>
        </w:rPr>
        <w:t>:</w:t>
      </w:r>
      <w:r w:rsidRPr="005B3AD3">
        <w:rPr>
          <w:lang w:val="es-ES_tradnl"/>
        </w:rPr>
        <w:tab/>
      </w:r>
      <w:bookmarkStart w:id="44" w:name="lt_pId154"/>
      <w:r w:rsidRPr="005B3AD3">
        <w:rPr>
          <w:lang w:val="es-ES_tradnl"/>
        </w:rPr>
        <w:t>altitud del SAR (km).</w:t>
      </w:r>
      <w:bookmarkEnd w:id="44"/>
    </w:p>
    <w:p w14:paraId="4FADDDF5" w14:textId="77777777" w:rsidR="00047753" w:rsidRPr="005B3AD3" w:rsidRDefault="00047753" w:rsidP="00047753">
      <w:pPr>
        <w:rPr>
          <w:lang w:val="es-ES_tradnl"/>
        </w:rPr>
      </w:pPr>
      <w:bookmarkStart w:id="45" w:name="lt_pId155"/>
      <w:r w:rsidRPr="005B3AD3">
        <w:rPr>
          <w:lang w:val="es-ES_tradnl"/>
        </w:rPr>
        <w:t>La ganancia máxima de la antena del SRA se puede obtener a partir del diámetro de la antena y de la frecuencia mediante la ecuación siguiente:</w:t>
      </w:r>
      <w:bookmarkEnd w:id="45"/>
    </w:p>
    <w:p w14:paraId="5C28D605" w14:textId="77777777" w:rsidR="00047753" w:rsidRPr="005B3AD3" w:rsidRDefault="00047753" w:rsidP="00047753">
      <w:pPr>
        <w:pStyle w:val="Equation"/>
        <w:rPr>
          <w:lang w:val="es-ES_tradnl"/>
        </w:rPr>
      </w:pPr>
      <w:r w:rsidRPr="005B3AD3">
        <w:rPr>
          <w:lang w:val="es-ES_tradnl"/>
        </w:rPr>
        <w:tab/>
      </w:r>
      <w:r w:rsidRPr="005B3AD3">
        <w:rPr>
          <w:lang w:val="es-ES_tradnl"/>
        </w:rPr>
        <w:tab/>
      </w:r>
      <m:oMath>
        <m:sSub>
          <m:sSubPr>
            <m:ctrlPr>
              <w:rPr>
                <w:rFonts w:ascii="Cambria Math" w:hAnsi="Cambria Math"/>
                <w:lang w:val="es-ES_tradnl"/>
              </w:rPr>
            </m:ctrlPr>
          </m:sSubPr>
          <m:e>
            <m:r>
              <w:rPr>
                <w:rFonts w:ascii="Cambria Math" w:hAnsi="Cambria Math"/>
                <w:lang w:val="es-ES_tradnl"/>
              </w:rPr>
              <m:t>G</m:t>
            </m:r>
          </m:e>
          <m:sub>
            <m:r>
              <w:rPr>
                <w:rFonts w:ascii="Cambria Math" w:hAnsi="Cambria Math"/>
                <w:lang w:val="es-ES_tradnl"/>
              </w:rPr>
              <m:t>r</m:t>
            </m:r>
          </m:sub>
        </m:sSub>
        <m:r>
          <m:rPr>
            <m:sty m:val="p"/>
          </m:rPr>
          <w:rPr>
            <w:rFonts w:ascii="Cambria Math" w:hAnsi="Cambria Math"/>
            <w:lang w:val="es-ES_tradnl"/>
          </w:rPr>
          <m:t>=8,9+20log(π</m:t>
        </m:r>
        <m:r>
          <w:rPr>
            <w:rFonts w:ascii="Cambria Math" w:hAnsi="Cambria Math"/>
            <w:lang w:val="es-ES_tradnl"/>
          </w:rPr>
          <m:t>Df</m:t>
        </m:r>
        <m:r>
          <m:rPr>
            <m:sty m:val="p"/>
          </m:rPr>
          <w:rPr>
            <w:rFonts w:ascii="Cambria Math" w:hAnsi="Cambria Math"/>
            <w:lang w:val="es-ES_tradnl"/>
          </w:rPr>
          <m:t>)</m:t>
        </m:r>
      </m:oMath>
    </w:p>
    <w:p w14:paraId="25A76BBD" w14:textId="77777777" w:rsidR="00047753" w:rsidRPr="005B3AD3" w:rsidRDefault="00047753" w:rsidP="00047753">
      <w:pPr>
        <w:keepNext/>
        <w:keepLines/>
        <w:rPr>
          <w:lang w:val="es-ES_tradnl"/>
        </w:rPr>
      </w:pPr>
      <w:bookmarkStart w:id="46" w:name="lt_pId159"/>
      <w:r w:rsidRPr="005B3AD3">
        <w:rPr>
          <w:lang w:val="es-ES_tradnl"/>
        </w:rPr>
        <w:t>donde:</w:t>
      </w:r>
      <w:bookmarkEnd w:id="46"/>
    </w:p>
    <w:p w14:paraId="22DCF70C" w14:textId="77777777" w:rsidR="00047753" w:rsidRPr="005B3AD3" w:rsidRDefault="00047753" w:rsidP="00047753">
      <w:pPr>
        <w:pStyle w:val="Equationlegend"/>
        <w:keepNext/>
        <w:keepLines/>
        <w:rPr>
          <w:lang w:val="es-ES_tradnl"/>
        </w:rPr>
      </w:pPr>
      <w:r w:rsidRPr="005B3AD3">
        <w:rPr>
          <w:lang w:val="es-ES_tradnl"/>
        </w:rPr>
        <w:tab/>
      </w:r>
      <w:r w:rsidRPr="005B3AD3">
        <w:rPr>
          <w:i/>
          <w:iCs/>
          <w:lang w:val="es-ES_tradnl"/>
        </w:rPr>
        <w:t>D</w:t>
      </w:r>
      <w:r w:rsidRPr="005B3AD3">
        <w:rPr>
          <w:lang w:val="es-ES_tradnl"/>
        </w:rPr>
        <w:t>:</w:t>
      </w:r>
      <w:r w:rsidRPr="005B3AD3">
        <w:rPr>
          <w:lang w:val="es-ES_tradnl"/>
        </w:rPr>
        <w:tab/>
      </w:r>
      <w:bookmarkStart w:id="47" w:name="lt_pId162"/>
      <w:r w:rsidRPr="005B3AD3">
        <w:rPr>
          <w:lang w:val="es-ES_tradnl"/>
        </w:rPr>
        <w:t>diámetro de la antena del SRA (m)</w:t>
      </w:r>
      <w:bookmarkEnd w:id="47"/>
    </w:p>
    <w:p w14:paraId="11FE427B" w14:textId="77777777" w:rsidR="00047753" w:rsidRPr="005B3AD3" w:rsidRDefault="00047753" w:rsidP="00047753">
      <w:pPr>
        <w:pStyle w:val="Equationlegend"/>
        <w:rPr>
          <w:lang w:val="es-ES_tradnl"/>
        </w:rPr>
      </w:pPr>
      <w:r w:rsidRPr="005B3AD3">
        <w:rPr>
          <w:lang w:val="es-ES_tradnl"/>
        </w:rPr>
        <w:tab/>
      </w:r>
      <w:r w:rsidRPr="005B3AD3">
        <w:rPr>
          <w:i/>
          <w:iCs/>
          <w:lang w:val="es-ES_tradnl"/>
        </w:rPr>
        <w:t>f</w:t>
      </w:r>
      <w:r w:rsidRPr="005B3AD3">
        <w:rPr>
          <w:lang w:val="es-ES_tradnl"/>
        </w:rPr>
        <w:t>:</w:t>
      </w:r>
      <w:r w:rsidRPr="005B3AD3">
        <w:rPr>
          <w:lang w:val="es-ES_tradnl"/>
        </w:rPr>
        <w:tab/>
      </w:r>
      <w:bookmarkStart w:id="48" w:name="lt_pId165"/>
      <w:r w:rsidRPr="005B3AD3">
        <w:rPr>
          <w:lang w:val="es-ES_tradnl"/>
        </w:rPr>
        <w:t>frecuencia (GHz).</w:t>
      </w:r>
      <w:bookmarkEnd w:id="48"/>
    </w:p>
    <w:p w14:paraId="62492839" w14:textId="60400D40" w:rsidR="00047753" w:rsidRPr="005B3AD3" w:rsidRDefault="00047753" w:rsidP="00047753">
      <w:pPr>
        <w:keepNext/>
        <w:keepLines/>
        <w:rPr>
          <w:lang w:val="es-ES_tradnl"/>
        </w:rPr>
      </w:pPr>
      <w:bookmarkStart w:id="49" w:name="lt_pId166"/>
      <w:r w:rsidRPr="005B3AD3">
        <w:rPr>
          <w:lang w:val="es-ES_tradnl"/>
        </w:rPr>
        <w:t xml:space="preserve">A partir de estos valores, se obtiene la ganancia de la antena del SRA que permite cumplir la limitación de potencia en </w:t>
      </w:r>
      <w:proofErr w:type="gramStart"/>
      <w:r w:rsidRPr="005B3AD3">
        <w:rPr>
          <w:lang w:val="es-ES_tradnl"/>
        </w:rPr>
        <w:t>recepción</w:t>
      </w:r>
      <w:proofErr w:type="gramEnd"/>
      <w:r w:rsidRPr="005B3AD3">
        <w:rPr>
          <w:lang w:val="es-ES_tradnl"/>
        </w:rPr>
        <w:t xml:space="preserve"> de </w:t>
      </w:r>
      <w:r w:rsidR="00F424C1">
        <w:rPr>
          <w:lang w:val="es-ES_tradnl"/>
        </w:rPr>
        <w:t>−</w:t>
      </w:r>
      <w:r w:rsidRPr="005B3AD3">
        <w:rPr>
          <w:lang w:val="es-ES_tradnl"/>
        </w:rPr>
        <w:t xml:space="preserve">18 </w:t>
      </w:r>
      <w:proofErr w:type="spellStart"/>
      <w:r w:rsidRPr="005B3AD3">
        <w:rPr>
          <w:lang w:val="es-ES_tradnl"/>
        </w:rPr>
        <w:t>dBW</w:t>
      </w:r>
      <w:proofErr w:type="spellEnd"/>
      <w:r w:rsidRPr="005B3AD3">
        <w:rPr>
          <w:lang w:val="es-ES_tradnl"/>
        </w:rPr>
        <w:t xml:space="preserve"> mediante la ecuación:</w:t>
      </w:r>
      <w:bookmarkEnd w:id="49"/>
    </w:p>
    <w:p w14:paraId="2B98EDBF" w14:textId="77777777" w:rsidR="00047753" w:rsidRPr="005B3AD3" w:rsidRDefault="00047753" w:rsidP="00047753">
      <w:pPr>
        <w:pStyle w:val="Equation"/>
        <w:keepNext/>
        <w:keepLines/>
        <w:rPr>
          <w:lang w:val="es-ES_tradnl"/>
        </w:rPr>
      </w:pPr>
      <w:r w:rsidRPr="005B3AD3">
        <w:rPr>
          <w:iCs/>
          <w:lang w:val="es-ES_tradnl"/>
        </w:rPr>
        <w:tab/>
      </w:r>
      <w:r w:rsidRPr="005B3AD3">
        <w:rPr>
          <w:iCs/>
          <w:lang w:val="es-ES_tradnl"/>
        </w:rPr>
        <w:tab/>
      </w:r>
      <m:oMath>
        <m:r>
          <w:rPr>
            <w:rFonts w:ascii="Cambria Math" w:hAnsi="Cambria Math"/>
            <w:lang w:val="es-ES_tradnl"/>
          </w:rPr>
          <m:t>Ge</m:t>
        </m:r>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Pr</m:t>
            </m:r>
          </m:e>
          <m:sub>
            <m:r>
              <w:rPr>
                <w:rFonts w:ascii="Cambria Math" w:hAnsi="Cambria Math"/>
                <w:lang w:val="es-ES_tradnl"/>
              </w:rPr>
              <m:t>limit</m:t>
            </m:r>
          </m:sub>
        </m:sSub>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p</m:t>
            </m:r>
          </m:sub>
        </m:sSub>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G</m:t>
            </m:r>
          </m:e>
          <m:sub>
            <m:r>
              <w:rPr>
                <w:rFonts w:ascii="Cambria Math" w:hAnsi="Cambria Math"/>
                <w:lang w:val="es-ES_tradnl"/>
              </w:rPr>
              <m:t>r</m:t>
            </m:r>
          </m:sub>
        </m:sSub>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P</m:t>
            </m:r>
          </m:e>
          <m:sub>
            <m:r>
              <w:rPr>
                <w:rFonts w:ascii="Cambria Math" w:hAnsi="Cambria Math"/>
                <w:lang w:val="es-ES_tradnl"/>
              </w:rPr>
              <m:t>e</m:t>
            </m:r>
          </m:sub>
        </m:sSub>
      </m:oMath>
    </w:p>
    <w:p w14:paraId="24E58677" w14:textId="77777777" w:rsidR="00047753" w:rsidRPr="005B3AD3" w:rsidRDefault="00047753" w:rsidP="00047753">
      <w:pPr>
        <w:keepNext/>
        <w:rPr>
          <w:lang w:val="es-ES_tradnl"/>
        </w:rPr>
      </w:pPr>
      <w:bookmarkStart w:id="50" w:name="lt_pId170"/>
      <w:r w:rsidRPr="005B3AD3">
        <w:rPr>
          <w:lang w:val="es-ES_tradnl"/>
        </w:rPr>
        <w:t>donde:</w:t>
      </w:r>
      <w:bookmarkEnd w:id="50"/>
    </w:p>
    <w:p w14:paraId="1464410D" w14:textId="4C5DA4FD" w:rsidR="00047753" w:rsidRPr="005B3AD3" w:rsidRDefault="00047753" w:rsidP="00047753">
      <w:pPr>
        <w:pStyle w:val="Equationlegend"/>
        <w:rPr>
          <w:lang w:val="es-ES_tradnl"/>
        </w:rPr>
      </w:pPr>
      <w:r w:rsidRPr="005B3AD3">
        <w:rPr>
          <w:lang w:val="es-ES_tradnl"/>
        </w:rPr>
        <w:tab/>
      </w:r>
      <w:bookmarkStart w:id="51" w:name="lt_pId172"/>
      <w:r w:rsidRPr="005B3AD3">
        <w:rPr>
          <w:i/>
          <w:iCs/>
          <w:lang w:val="es-ES_tradnl"/>
        </w:rPr>
        <w:t>Pr</w:t>
      </w:r>
      <w:r w:rsidRPr="005B3AD3">
        <w:rPr>
          <w:i/>
          <w:iCs/>
          <w:vertAlign w:val="subscript"/>
          <w:lang w:val="es-ES_tradnl"/>
        </w:rPr>
        <w:t>limit</w:t>
      </w:r>
      <w:r w:rsidRPr="005B3AD3">
        <w:rPr>
          <w:lang w:val="es-ES_tradnl"/>
        </w:rPr>
        <w:t>:</w:t>
      </w:r>
      <w:bookmarkEnd w:id="51"/>
      <w:r w:rsidRPr="005B3AD3">
        <w:rPr>
          <w:lang w:val="es-ES_tradnl"/>
        </w:rPr>
        <w:tab/>
      </w:r>
      <w:bookmarkStart w:id="52" w:name="lt_pId173"/>
      <w:r w:rsidRPr="005B3AD3">
        <w:rPr>
          <w:lang w:val="es-ES_tradnl"/>
        </w:rPr>
        <w:t>potencia recibida que no se debe exceder (</w:t>
      </w:r>
      <w:r w:rsidR="00F424C1">
        <w:rPr>
          <w:lang w:val="es-ES_tradnl"/>
        </w:rPr>
        <w:t>−</w:t>
      </w:r>
      <w:r w:rsidRPr="005B3AD3">
        <w:rPr>
          <w:lang w:val="es-ES_tradnl"/>
        </w:rPr>
        <w:t xml:space="preserve">18 </w:t>
      </w:r>
      <w:proofErr w:type="spellStart"/>
      <w:r w:rsidRPr="005B3AD3">
        <w:rPr>
          <w:lang w:val="es-ES_tradnl"/>
        </w:rPr>
        <w:t>dBW</w:t>
      </w:r>
      <w:proofErr w:type="spellEnd"/>
      <w:r w:rsidRPr="005B3AD3">
        <w:rPr>
          <w:lang w:val="es-ES_tradnl"/>
        </w:rPr>
        <w:t xml:space="preserve"> por debajo de 20 GHz)</w:t>
      </w:r>
      <w:bookmarkEnd w:id="52"/>
    </w:p>
    <w:p w14:paraId="65203D94" w14:textId="77777777" w:rsidR="00047753" w:rsidRPr="005B3AD3" w:rsidRDefault="00047753" w:rsidP="00047753">
      <w:pPr>
        <w:pStyle w:val="Equationlegend"/>
        <w:rPr>
          <w:lang w:val="es-ES_tradnl"/>
        </w:rPr>
      </w:pPr>
      <w:r w:rsidRPr="005B3AD3">
        <w:rPr>
          <w:lang w:val="es-ES_tradnl"/>
        </w:rPr>
        <w:tab/>
      </w:r>
      <w:bookmarkStart w:id="53" w:name="lt_pId175"/>
      <w:r w:rsidRPr="005B3AD3">
        <w:rPr>
          <w:i/>
          <w:iCs/>
          <w:lang w:val="es-ES_tradnl"/>
        </w:rPr>
        <w:t>L</w:t>
      </w:r>
      <w:r w:rsidRPr="005B3AD3">
        <w:rPr>
          <w:i/>
          <w:iCs/>
          <w:vertAlign w:val="subscript"/>
          <w:lang w:val="es-ES_tradnl"/>
        </w:rPr>
        <w:t>p</w:t>
      </w:r>
      <w:r w:rsidRPr="005B3AD3">
        <w:rPr>
          <w:lang w:val="es-ES_tradnl"/>
        </w:rPr>
        <w:t>:</w:t>
      </w:r>
      <w:bookmarkEnd w:id="53"/>
      <w:r w:rsidRPr="005B3AD3">
        <w:rPr>
          <w:lang w:val="es-ES_tradnl"/>
        </w:rPr>
        <w:tab/>
      </w:r>
      <w:bookmarkStart w:id="54" w:name="lt_pId176"/>
      <w:r w:rsidRPr="005B3AD3">
        <w:rPr>
          <w:lang w:val="es-ES_tradnl"/>
        </w:rPr>
        <w:t>pérdidas de espacio libre (dB)</w:t>
      </w:r>
      <w:bookmarkEnd w:id="54"/>
    </w:p>
    <w:p w14:paraId="20E736E7" w14:textId="77777777" w:rsidR="00047753" w:rsidRPr="005B3AD3" w:rsidRDefault="00047753" w:rsidP="00047753">
      <w:pPr>
        <w:pStyle w:val="Equationlegend"/>
        <w:rPr>
          <w:lang w:val="es-ES_tradnl"/>
        </w:rPr>
      </w:pPr>
      <w:r w:rsidRPr="005B3AD3">
        <w:rPr>
          <w:lang w:val="es-ES_tradnl"/>
        </w:rPr>
        <w:tab/>
      </w:r>
      <w:bookmarkStart w:id="55" w:name="lt_pId178"/>
      <w:r w:rsidRPr="005B3AD3">
        <w:rPr>
          <w:i/>
          <w:iCs/>
          <w:lang w:val="es-ES_tradnl"/>
        </w:rPr>
        <w:t>G</w:t>
      </w:r>
      <w:r w:rsidRPr="005B3AD3">
        <w:rPr>
          <w:i/>
          <w:iCs/>
          <w:vertAlign w:val="subscript"/>
          <w:lang w:val="es-ES_tradnl"/>
        </w:rPr>
        <w:t>r</w:t>
      </w:r>
      <w:r w:rsidRPr="005B3AD3">
        <w:rPr>
          <w:lang w:val="es-ES_tradnl"/>
        </w:rPr>
        <w:t>:</w:t>
      </w:r>
      <w:bookmarkEnd w:id="55"/>
      <w:r w:rsidRPr="005B3AD3">
        <w:rPr>
          <w:lang w:val="es-ES_tradnl"/>
        </w:rPr>
        <w:tab/>
      </w:r>
      <w:bookmarkStart w:id="56" w:name="lt_pId179"/>
      <w:r w:rsidRPr="005B3AD3">
        <w:rPr>
          <w:lang w:val="es-ES_tradnl"/>
        </w:rPr>
        <w:t>ganancia máxima de la antena del SRA (dBi)</w:t>
      </w:r>
      <w:bookmarkEnd w:id="56"/>
    </w:p>
    <w:p w14:paraId="6131F11E" w14:textId="77777777" w:rsidR="00047753" w:rsidRPr="005B3AD3" w:rsidRDefault="00047753" w:rsidP="00047753">
      <w:pPr>
        <w:pStyle w:val="Equationlegend"/>
        <w:rPr>
          <w:lang w:val="es-ES_tradnl"/>
        </w:rPr>
      </w:pPr>
      <w:r w:rsidRPr="005B3AD3">
        <w:rPr>
          <w:lang w:val="es-ES_tradnl"/>
        </w:rPr>
        <w:tab/>
      </w:r>
      <w:bookmarkStart w:id="57" w:name="lt_pId181"/>
      <w:r w:rsidRPr="005B3AD3">
        <w:rPr>
          <w:i/>
          <w:iCs/>
          <w:lang w:val="es-ES_tradnl"/>
        </w:rPr>
        <w:t>P</w:t>
      </w:r>
      <w:r w:rsidRPr="005B3AD3">
        <w:rPr>
          <w:i/>
          <w:iCs/>
          <w:vertAlign w:val="subscript"/>
          <w:lang w:val="es-ES_tradnl"/>
        </w:rPr>
        <w:t>e</w:t>
      </w:r>
      <w:r w:rsidRPr="005B3AD3">
        <w:rPr>
          <w:lang w:val="es-ES_tradnl"/>
        </w:rPr>
        <w:t>:</w:t>
      </w:r>
      <w:bookmarkEnd w:id="57"/>
      <w:r w:rsidRPr="005B3AD3">
        <w:rPr>
          <w:lang w:val="es-ES_tradnl"/>
        </w:rPr>
        <w:tab/>
      </w:r>
      <w:bookmarkStart w:id="58" w:name="lt_pId182"/>
      <w:r w:rsidRPr="005B3AD3">
        <w:rPr>
          <w:lang w:val="es-ES_tradnl"/>
        </w:rPr>
        <w:t>potencia de pico del SAR (dBW).</w:t>
      </w:r>
      <w:bookmarkEnd w:id="58"/>
    </w:p>
    <w:p w14:paraId="53FBE463" w14:textId="77777777" w:rsidR="00047753" w:rsidRPr="005B3AD3" w:rsidRDefault="00047753" w:rsidP="00047753">
      <w:pPr>
        <w:rPr>
          <w:lang w:val="es-ES_tradnl"/>
        </w:rPr>
      </w:pPr>
      <w:bookmarkStart w:id="59" w:name="lt_pId183"/>
      <w:r w:rsidRPr="005B3AD3">
        <w:rPr>
          <w:lang w:val="es-ES_tradnl"/>
        </w:rPr>
        <w:t xml:space="preserve">Utilizando los diagramas horizontal y vertical de la antena del SAR es posible determinar los correspondientes ángulos de desplazamiento </w:t>
      </w:r>
      <w:r w:rsidRPr="005B3AD3">
        <w:rPr>
          <w:rFonts w:ascii="Normal" w:eastAsia="Normal" w:hAnsi="Normal" w:cs="Normal"/>
          <w:lang w:val="es-ES_tradnl"/>
        </w:rPr>
        <w:t>δθ</w:t>
      </w:r>
      <w:r w:rsidRPr="005B3AD3">
        <w:rPr>
          <w:i/>
          <w:iCs/>
          <w:vertAlign w:val="subscript"/>
          <w:lang w:val="es-ES_tradnl"/>
        </w:rPr>
        <w:t>h</w:t>
      </w:r>
      <w:r w:rsidRPr="005B3AD3">
        <w:rPr>
          <w:lang w:val="es-ES_tradnl"/>
        </w:rPr>
        <w:t xml:space="preserve"> y </w:t>
      </w:r>
      <w:r w:rsidRPr="005B3AD3">
        <w:rPr>
          <w:rFonts w:ascii="Normal" w:eastAsia="Normal" w:hAnsi="Normal" w:cs="Normal"/>
          <w:lang w:val="es-ES_tradnl"/>
        </w:rPr>
        <w:t>δθ</w:t>
      </w:r>
      <w:r w:rsidRPr="005B3AD3">
        <w:rPr>
          <w:i/>
          <w:iCs/>
          <w:vertAlign w:val="subscript"/>
          <w:lang w:val="es-ES_tradnl"/>
        </w:rPr>
        <w:t>v</w:t>
      </w:r>
      <w:r w:rsidRPr="005B3AD3">
        <w:rPr>
          <w:lang w:val="es-ES_tradnl"/>
        </w:rPr>
        <w:t xml:space="preserve">. A partir de estos ángulos se pueden obtener las distancias de separación horizontal y vertical </w:t>
      </w:r>
      <w:r w:rsidRPr="005B3AD3">
        <w:rPr>
          <w:rFonts w:ascii="Normal" w:eastAsia="Normal" w:hAnsi="Normal" w:cs="Normal"/>
          <w:lang w:val="es-ES_tradnl"/>
        </w:rPr>
        <w:t>δ</w:t>
      </w:r>
      <w:r w:rsidRPr="005B3AD3">
        <w:rPr>
          <w:i/>
          <w:iCs/>
          <w:lang w:val="es-ES_tradnl"/>
        </w:rPr>
        <w:t>h</w:t>
      </w:r>
      <w:r w:rsidRPr="005B3AD3">
        <w:rPr>
          <w:lang w:val="es-ES_tradnl"/>
        </w:rPr>
        <w:t xml:space="preserve"> y </w:t>
      </w:r>
      <w:r w:rsidRPr="005B3AD3">
        <w:rPr>
          <w:rFonts w:ascii="Normal" w:eastAsia="Normal" w:hAnsi="Normal" w:cs="Normal"/>
          <w:lang w:val="es-ES_tradnl"/>
        </w:rPr>
        <w:t>δ</w:t>
      </w:r>
      <w:r w:rsidRPr="005B3AD3">
        <w:rPr>
          <w:i/>
          <w:iCs/>
          <w:lang w:val="es-ES_tradnl"/>
        </w:rPr>
        <w:t>v</w:t>
      </w:r>
      <w:r w:rsidRPr="005B3AD3">
        <w:rPr>
          <w:lang w:val="es-ES_tradnl"/>
        </w:rPr>
        <w:t>.</w:t>
      </w:r>
      <w:bookmarkEnd w:id="59"/>
    </w:p>
    <w:p w14:paraId="017597AA" w14:textId="77777777" w:rsidR="00047753" w:rsidRPr="005B3AD3" w:rsidRDefault="00047753" w:rsidP="00047753">
      <w:pPr>
        <w:pStyle w:val="Equation"/>
        <w:rPr>
          <w:lang w:val="es-ES_tradnl"/>
        </w:rPr>
      </w:pPr>
      <w:r w:rsidRPr="005B3AD3">
        <w:rPr>
          <w:lang w:val="es-ES_tradnl"/>
        </w:rPr>
        <w:tab/>
      </w:r>
      <w:r w:rsidRPr="005B3AD3">
        <w:rPr>
          <w:lang w:val="es-ES_tradnl"/>
        </w:rPr>
        <w:tab/>
      </w:r>
      <m:oMath>
        <m:r>
          <m:rPr>
            <m:sty m:val="p"/>
          </m:rPr>
          <w:rPr>
            <w:rFonts w:ascii="Cambria Math" w:hAnsi="Cambria Math"/>
            <w:lang w:val="es-ES_tradnl"/>
          </w:rPr>
          <m:t>δ</m:t>
        </m:r>
        <m:r>
          <w:rPr>
            <w:rFonts w:ascii="Cambria Math" w:hAnsi="Cambria Math"/>
            <w:lang w:val="es-ES_tradnl"/>
          </w:rPr>
          <m:t>h</m:t>
        </m:r>
        <m:r>
          <m:rPr>
            <m:sty m:val="p"/>
          </m:rPr>
          <w:rPr>
            <w:rFonts w:ascii="Cambria Math" w:hAnsi="Cambria Math"/>
            <w:lang w:val="es-ES_tradnl"/>
          </w:rPr>
          <m:t>=r*asen</m:t>
        </m:r>
        <m:d>
          <m:dPr>
            <m:ctrlPr>
              <w:rPr>
                <w:rFonts w:ascii="Cambria Math" w:hAnsi="Cambria Math"/>
                <w:lang w:val="es-ES_tradnl"/>
              </w:rPr>
            </m:ctrlPr>
          </m:dPr>
          <m:e>
            <m:f>
              <m:fPr>
                <m:ctrlPr>
                  <w:rPr>
                    <w:rFonts w:ascii="Cambria Math" w:hAnsi="Cambria Math"/>
                    <w:lang w:val="es-ES_tradnl"/>
                  </w:rPr>
                </m:ctrlPr>
              </m:fPr>
              <m:num>
                <m:r>
                  <m:rPr>
                    <m:sty m:val="p"/>
                  </m:rPr>
                  <w:rPr>
                    <w:rFonts w:ascii="Cambria Math" w:hAnsi="Cambria Math"/>
                    <w:lang w:val="es-ES_tradnl"/>
                  </w:rPr>
                  <m:t>dtan</m:t>
                </m:r>
                <m:d>
                  <m:dPr>
                    <m:ctrlPr>
                      <w:rPr>
                        <w:rFonts w:ascii="Cambria Math" w:hAnsi="Cambria Math"/>
                        <w:lang w:val="es-ES_tradnl"/>
                      </w:rPr>
                    </m:ctrlPr>
                  </m:dPr>
                  <m:e>
                    <m:r>
                      <m:rPr>
                        <m:sty m:val="p"/>
                      </m:rPr>
                      <w:rPr>
                        <w:rFonts w:ascii="Cambria Math" w:hAnsi="Cambria Math"/>
                        <w:lang w:val="es-ES_tradnl"/>
                      </w:rPr>
                      <m:t>δ</m:t>
                    </m:r>
                    <m:sSub>
                      <m:sSubPr>
                        <m:ctrlPr>
                          <w:rPr>
                            <w:rFonts w:ascii="Cambria Math" w:hAnsi="Cambria Math"/>
                            <w:lang w:val="es-ES_tradnl"/>
                          </w:rPr>
                        </m:ctrlPr>
                      </m:sSubPr>
                      <m:e>
                        <m:r>
                          <m:rPr>
                            <m:sty m:val="p"/>
                          </m:rPr>
                          <w:rPr>
                            <w:rFonts w:ascii="Cambria Math" w:hAnsi="Cambria Math"/>
                            <w:lang w:val="es-ES_tradnl"/>
                          </w:rPr>
                          <m:t>θ</m:t>
                        </m:r>
                      </m:e>
                      <m:sub>
                        <m:r>
                          <w:rPr>
                            <w:rFonts w:ascii="Cambria Math" w:hAnsi="Cambria Math"/>
                            <w:lang w:val="es-ES_tradnl"/>
                          </w:rPr>
                          <m:t>h</m:t>
                        </m:r>
                      </m:sub>
                    </m:sSub>
                  </m:e>
                </m:d>
              </m:num>
              <m:den>
                <m:r>
                  <m:rPr>
                    <m:sty m:val="p"/>
                  </m:rPr>
                  <w:rPr>
                    <w:rFonts w:ascii="Cambria Math" w:hAnsi="Cambria Math"/>
                    <w:lang w:val="es-ES_tradnl"/>
                  </w:rPr>
                  <m:t>r</m:t>
                </m:r>
              </m:den>
            </m:f>
          </m:e>
        </m:d>
      </m:oMath>
    </w:p>
    <w:p w14:paraId="1748053D" w14:textId="77777777" w:rsidR="00047753" w:rsidRPr="005B3AD3" w:rsidRDefault="00047753" w:rsidP="00047753">
      <w:pPr>
        <w:rPr>
          <w:lang w:val="es-ES_tradnl"/>
        </w:rPr>
      </w:pPr>
      <w:bookmarkStart w:id="60" w:name="lt_pId187"/>
      <w:r w:rsidRPr="005B3AD3">
        <w:rPr>
          <w:lang w:val="es-ES_tradnl"/>
        </w:rPr>
        <w:t>donde:</w:t>
      </w:r>
      <w:bookmarkEnd w:id="60"/>
    </w:p>
    <w:p w14:paraId="40FDBCA5" w14:textId="77777777" w:rsidR="00047753" w:rsidRPr="005B3AD3" w:rsidRDefault="00047753" w:rsidP="00047753">
      <w:pPr>
        <w:pStyle w:val="Equationlegend"/>
        <w:rPr>
          <w:lang w:val="es-ES_tradnl"/>
        </w:rPr>
      </w:pPr>
      <w:r w:rsidRPr="005B3AD3">
        <w:rPr>
          <w:lang w:val="es-ES_tradnl"/>
        </w:rPr>
        <w:tab/>
        <w:t>r:</w:t>
      </w:r>
      <w:r w:rsidRPr="005B3AD3">
        <w:rPr>
          <w:lang w:val="es-ES_tradnl"/>
        </w:rPr>
        <w:tab/>
      </w:r>
      <w:bookmarkStart w:id="61" w:name="lt_pId190"/>
      <w:r w:rsidRPr="005B3AD3">
        <w:rPr>
          <w:lang w:val="es-ES_tradnl"/>
        </w:rPr>
        <w:t>radio de la Tierra (km)</w:t>
      </w:r>
      <w:bookmarkEnd w:id="61"/>
    </w:p>
    <w:p w14:paraId="613ACFDB" w14:textId="77777777" w:rsidR="00047753" w:rsidRPr="005B3AD3" w:rsidRDefault="00047753" w:rsidP="00047753">
      <w:pPr>
        <w:pStyle w:val="Equationlegend"/>
        <w:rPr>
          <w:lang w:val="es-ES_tradnl"/>
        </w:rPr>
      </w:pPr>
      <w:r w:rsidRPr="005B3AD3">
        <w:rPr>
          <w:lang w:val="es-ES_tradnl"/>
        </w:rPr>
        <w:tab/>
      </w:r>
      <w:r w:rsidRPr="005B3AD3">
        <w:rPr>
          <w:i/>
          <w:iCs/>
          <w:lang w:val="es-ES_tradnl"/>
        </w:rPr>
        <w:t>d</w:t>
      </w:r>
      <w:r w:rsidRPr="005B3AD3">
        <w:rPr>
          <w:lang w:val="es-ES_tradnl"/>
        </w:rPr>
        <w:t>:</w:t>
      </w:r>
      <w:r w:rsidRPr="005B3AD3">
        <w:rPr>
          <w:lang w:val="es-ES_tradnl"/>
        </w:rPr>
        <w:tab/>
      </w:r>
      <w:bookmarkStart w:id="62" w:name="lt_pId193"/>
      <w:r w:rsidRPr="005B3AD3">
        <w:rPr>
          <w:lang w:val="es-ES_tradnl"/>
        </w:rPr>
        <w:t>distancia oblicua (km)</w:t>
      </w:r>
      <w:bookmarkEnd w:id="62"/>
    </w:p>
    <w:p w14:paraId="2844F8D9" w14:textId="77777777" w:rsidR="00047753" w:rsidRPr="005B3AD3" w:rsidRDefault="00047753" w:rsidP="00047753">
      <w:pPr>
        <w:pStyle w:val="Equationlegend"/>
        <w:rPr>
          <w:lang w:val="es-ES_tradnl"/>
        </w:rPr>
      </w:pPr>
      <w:r w:rsidRPr="005B3AD3">
        <w:rPr>
          <w:lang w:val="es-ES_tradnl"/>
        </w:rPr>
        <w:tab/>
      </w:r>
      <w:r w:rsidRPr="005B3AD3">
        <w:rPr>
          <w:lang w:val="es-ES_tradnl"/>
        </w:rPr>
        <w:sym w:font="Symbol" w:char="F064"/>
      </w:r>
      <w:r w:rsidRPr="005B3AD3">
        <w:rPr>
          <w:lang w:val="es-ES_tradnl"/>
        </w:rPr>
        <w:t>θ</w:t>
      </w:r>
      <w:r w:rsidRPr="005B3AD3">
        <w:rPr>
          <w:i/>
          <w:iCs/>
          <w:vertAlign w:val="subscript"/>
          <w:lang w:val="es-ES_tradnl"/>
        </w:rPr>
        <w:t>h</w:t>
      </w:r>
      <w:r w:rsidRPr="005B3AD3">
        <w:rPr>
          <w:lang w:val="es-ES_tradnl"/>
        </w:rPr>
        <w:t>:</w:t>
      </w:r>
      <w:r w:rsidRPr="005B3AD3">
        <w:rPr>
          <w:lang w:val="es-ES_tradnl"/>
        </w:rPr>
        <w:tab/>
      </w:r>
      <w:bookmarkStart w:id="63" w:name="lt_pId196"/>
      <w:r w:rsidRPr="005B3AD3">
        <w:rPr>
          <w:lang w:val="es-ES_tradnl"/>
        </w:rPr>
        <w:t>ángulo de desplazamiento horizontal (grados).</w:t>
      </w:r>
      <w:bookmarkEnd w:id="63"/>
    </w:p>
    <w:p w14:paraId="790B7312" w14:textId="77777777" w:rsidR="00047753" w:rsidRPr="005B3AD3" w:rsidRDefault="00047753" w:rsidP="00047753">
      <w:pPr>
        <w:rPr>
          <w:lang w:val="es-ES_tradnl"/>
        </w:rPr>
      </w:pPr>
      <w:bookmarkStart w:id="64" w:name="lt_pId197"/>
      <w:r w:rsidRPr="005B3AD3">
        <w:rPr>
          <w:lang w:val="es-ES_tradnl"/>
        </w:rPr>
        <w:t>La distancia oblicua entre el satélite y la estación del SRA que cumple el límite de potencia recibida viene dado por:</w:t>
      </w:r>
      <w:bookmarkEnd w:id="64"/>
    </w:p>
    <w:p w14:paraId="474A7C5D" w14:textId="77777777" w:rsidR="00047753" w:rsidRPr="005B3AD3" w:rsidRDefault="00047753" w:rsidP="00047753">
      <w:pPr>
        <w:pStyle w:val="Equation"/>
        <w:rPr>
          <w:lang w:val="es-ES_tradnl"/>
        </w:rPr>
      </w:pPr>
      <w:r w:rsidRPr="005B3AD3">
        <w:rPr>
          <w:iCs/>
          <w:lang w:val="es-ES_tradnl"/>
        </w:rPr>
        <w:tab/>
      </w:r>
      <w:r w:rsidRPr="005B3AD3">
        <w:rPr>
          <w:iCs/>
          <w:lang w:val="es-ES_tradnl"/>
        </w:rPr>
        <w:tab/>
      </w:r>
      <m:oMath>
        <m:r>
          <w:rPr>
            <w:rFonts w:ascii="Cambria Math" w:hAnsi="Cambria Math"/>
            <w:lang w:val="es-ES_tradnl"/>
          </w:rPr>
          <m:t>d</m:t>
        </m:r>
        <m:r>
          <m:rPr>
            <m:sty m:val="p"/>
          </m:rPr>
          <w:rPr>
            <w:rFonts w:ascii="Cambria Math" w:hAnsi="Cambria Math"/>
            <w:lang w:val="es-ES_tradnl"/>
          </w:rPr>
          <m:t>+δ</m:t>
        </m:r>
        <m:r>
          <w:rPr>
            <w:rFonts w:ascii="Cambria Math" w:hAnsi="Cambria Math"/>
            <w:lang w:val="es-ES_tradnl"/>
          </w:rPr>
          <m:t>d</m:t>
        </m:r>
        <m:r>
          <m:rPr>
            <m:sty m:val="p"/>
          </m:rPr>
          <w:rPr>
            <w:rFonts w:ascii="Cambria Math" w:hAnsi="Cambria Math"/>
            <w:lang w:val="es-ES_tradnl"/>
          </w:rPr>
          <m:t>=</m:t>
        </m:r>
        <m:d>
          <m:dPr>
            <m:ctrlPr>
              <w:rPr>
                <w:rFonts w:ascii="Cambria Math" w:hAnsi="Cambria Math"/>
                <w:lang w:val="es-ES_tradnl"/>
              </w:rPr>
            </m:ctrlPr>
          </m:dPr>
          <m:e>
            <m:r>
              <m:rPr>
                <m:sty m:val="p"/>
              </m:rPr>
              <w:rPr>
                <w:rFonts w:ascii="Cambria Math" w:hAnsi="Cambria Math"/>
                <w:lang w:val="es-ES_tradnl"/>
              </w:rPr>
              <m:t>r+</m:t>
            </m:r>
            <m:r>
              <w:rPr>
                <w:rFonts w:ascii="Cambria Math" w:hAnsi="Cambria Math"/>
                <w:lang w:val="es-ES_tradnl"/>
              </w:rPr>
              <m:t>h</m:t>
            </m:r>
          </m:e>
        </m:d>
        <m:r>
          <m:rPr>
            <m:sty m:val="p"/>
          </m:rPr>
          <w:rPr>
            <w:rFonts w:ascii="Cambria Math" w:hAnsi="Cambria Math"/>
            <w:lang w:val="es-ES_tradnl"/>
          </w:rPr>
          <m:t>cos</m:t>
        </m:r>
        <m:d>
          <m:dPr>
            <m:ctrlPr>
              <w:rPr>
                <w:rFonts w:ascii="Cambria Math" w:hAnsi="Cambria Math"/>
                <w:lang w:val="es-ES_tradnl"/>
              </w:rPr>
            </m:ctrlPr>
          </m:dPr>
          <m:e>
            <m:sSub>
              <m:sSubPr>
                <m:ctrlPr>
                  <w:rPr>
                    <w:rFonts w:ascii="Cambria Math" w:hAnsi="Cambria Math"/>
                    <w:lang w:val="es-ES_tradnl"/>
                  </w:rPr>
                </m:ctrlPr>
              </m:sSubPr>
              <m:e>
                <m:r>
                  <m:rPr>
                    <m:sty m:val="p"/>
                  </m:rPr>
                  <w:rPr>
                    <w:rFonts w:ascii="Cambria Math" w:hAnsi="Cambria Math"/>
                    <w:lang w:val="es-ES_tradnl"/>
                  </w:rPr>
                  <m:t>θ</m:t>
                </m:r>
              </m:e>
              <m:sub>
                <m:r>
                  <w:rPr>
                    <w:rFonts w:ascii="Cambria Math" w:hAnsi="Cambria Math"/>
                    <w:lang w:val="es-ES_tradnl"/>
                  </w:rPr>
                  <m:t>v</m:t>
                </m:r>
              </m:sub>
            </m:sSub>
            <m:r>
              <m:rPr>
                <m:sty m:val="p"/>
              </m:rPr>
              <w:rPr>
                <w:rFonts w:ascii="Cambria Math" w:hAnsi="Cambria Math"/>
                <w:lang w:val="es-ES_tradnl"/>
              </w:rPr>
              <m:t>+δ</m:t>
            </m:r>
            <m:sSub>
              <m:sSubPr>
                <m:ctrlPr>
                  <w:rPr>
                    <w:rFonts w:ascii="Cambria Math" w:hAnsi="Cambria Math"/>
                    <w:lang w:val="es-ES_tradnl"/>
                  </w:rPr>
                </m:ctrlPr>
              </m:sSubPr>
              <m:e>
                <m:r>
                  <m:rPr>
                    <m:sty m:val="p"/>
                  </m:rPr>
                  <w:rPr>
                    <w:rFonts w:ascii="Cambria Math" w:hAnsi="Cambria Math"/>
                    <w:lang w:val="es-ES_tradnl"/>
                  </w:rPr>
                  <m:t>θ</m:t>
                </m:r>
              </m:e>
              <m:sub>
                <m:r>
                  <w:rPr>
                    <w:rFonts w:ascii="Cambria Math" w:hAnsi="Cambria Math"/>
                    <w:lang w:val="es-ES_tradnl"/>
                  </w:rPr>
                  <m:t>v</m:t>
                </m:r>
              </m:sub>
            </m:sSub>
          </m:e>
        </m:d>
        <m:r>
          <m:rPr>
            <m:sty m:val="p"/>
          </m:rPr>
          <w:rPr>
            <w:rFonts w:ascii="Cambria Math" w:hAnsi="Cambria Math"/>
            <w:lang w:val="es-ES_tradnl"/>
          </w:rPr>
          <m:t>-</m:t>
        </m:r>
        <m:rad>
          <m:radPr>
            <m:degHide m:val="1"/>
            <m:ctrlPr>
              <w:rPr>
                <w:rFonts w:ascii="Cambria Math" w:hAnsi="Cambria Math"/>
                <w:lang w:val="es-ES_tradnl"/>
              </w:rPr>
            </m:ctrlPr>
          </m:radPr>
          <m:deg/>
          <m:e>
            <m:sSup>
              <m:sSupPr>
                <m:ctrlPr>
                  <w:rPr>
                    <w:rFonts w:ascii="Cambria Math" w:hAnsi="Cambria Math"/>
                    <w:lang w:val="es-ES_tradnl"/>
                  </w:rPr>
                </m:ctrlPr>
              </m:sSupPr>
              <m:e>
                <m:r>
                  <m:rPr>
                    <m:sty m:val="p"/>
                  </m:rPr>
                  <w:rPr>
                    <w:rFonts w:ascii="Cambria Math" w:hAnsi="Cambria Math"/>
                    <w:lang w:val="es-ES_tradnl"/>
                  </w:rPr>
                  <m:t>r</m:t>
                </m:r>
              </m:e>
              <m:sup>
                <m:r>
                  <m:rPr>
                    <m:sty m:val="p"/>
                  </m:rPr>
                  <w:rPr>
                    <w:rFonts w:ascii="Cambria Math" w:hAnsi="Cambria Math"/>
                    <w:lang w:val="es-ES_tradnl"/>
                  </w:rPr>
                  <m:t>2</m:t>
                </m:r>
              </m:sup>
            </m:sSup>
            <m:r>
              <m:rPr>
                <m:sty m:val="p"/>
              </m:rPr>
              <w:rPr>
                <w:rFonts w:ascii="Cambria Math" w:hAnsi="Cambria Math"/>
                <w:lang w:val="es-ES_tradnl"/>
              </w:rPr>
              <m:t>-</m:t>
            </m:r>
            <m:d>
              <m:dPr>
                <m:ctrlPr>
                  <w:rPr>
                    <w:rFonts w:ascii="Cambria Math" w:hAnsi="Cambria Math"/>
                    <w:lang w:val="es-ES_tradnl"/>
                  </w:rPr>
                </m:ctrlPr>
              </m:dPr>
              <m:e>
                <m:r>
                  <m:rPr>
                    <m:sty m:val="p"/>
                  </m:rPr>
                  <w:rPr>
                    <w:rFonts w:ascii="Cambria Math" w:hAnsi="Cambria Math"/>
                    <w:lang w:val="es-ES_tradnl"/>
                  </w:rPr>
                  <m:t>r+</m:t>
                </m:r>
                <m:r>
                  <w:rPr>
                    <w:rFonts w:ascii="Cambria Math" w:hAnsi="Cambria Math"/>
                    <w:lang w:val="es-ES_tradnl"/>
                  </w:rPr>
                  <m:t>h</m:t>
                </m:r>
              </m:e>
            </m:d>
            <m:r>
              <m:rPr>
                <m:sty m:val="p"/>
              </m:rPr>
              <w:rPr>
                <w:rFonts w:ascii="Cambria Math" w:hAnsi="Cambria Math"/>
                <w:lang w:val="es-ES_tradnl"/>
              </w:rPr>
              <m:t>²sen²</m:t>
            </m:r>
            <m:d>
              <m:dPr>
                <m:ctrlPr>
                  <w:rPr>
                    <w:rFonts w:ascii="Cambria Math" w:hAnsi="Cambria Math"/>
                    <w:lang w:val="es-ES_tradnl"/>
                  </w:rPr>
                </m:ctrlPr>
              </m:dPr>
              <m:e>
                <m:sSub>
                  <m:sSubPr>
                    <m:ctrlPr>
                      <w:rPr>
                        <w:rFonts w:ascii="Cambria Math" w:hAnsi="Cambria Math"/>
                        <w:lang w:val="es-ES_tradnl"/>
                      </w:rPr>
                    </m:ctrlPr>
                  </m:sSubPr>
                  <m:e>
                    <m:r>
                      <m:rPr>
                        <m:sty m:val="p"/>
                      </m:rPr>
                      <w:rPr>
                        <w:rFonts w:ascii="Cambria Math" w:hAnsi="Cambria Math"/>
                        <w:lang w:val="es-ES_tradnl"/>
                      </w:rPr>
                      <m:t>θ</m:t>
                    </m:r>
                  </m:e>
                  <m:sub>
                    <m:r>
                      <w:rPr>
                        <w:rFonts w:ascii="Cambria Math" w:hAnsi="Cambria Math"/>
                        <w:lang w:val="es-ES_tradnl"/>
                      </w:rPr>
                      <m:t>v</m:t>
                    </m:r>
                  </m:sub>
                </m:sSub>
                <m:r>
                  <m:rPr>
                    <m:sty m:val="p"/>
                  </m:rPr>
                  <w:rPr>
                    <w:rFonts w:ascii="Cambria Math" w:hAnsi="Cambria Math"/>
                    <w:lang w:val="es-ES_tradnl"/>
                  </w:rPr>
                  <m:t>+δ</m:t>
                </m:r>
                <m:sSub>
                  <m:sSubPr>
                    <m:ctrlPr>
                      <w:rPr>
                        <w:rFonts w:ascii="Cambria Math" w:hAnsi="Cambria Math"/>
                        <w:lang w:val="es-ES_tradnl"/>
                      </w:rPr>
                    </m:ctrlPr>
                  </m:sSubPr>
                  <m:e>
                    <m:r>
                      <m:rPr>
                        <m:sty m:val="p"/>
                      </m:rPr>
                      <w:rPr>
                        <w:rFonts w:ascii="Cambria Math" w:hAnsi="Cambria Math"/>
                        <w:lang w:val="es-ES_tradnl"/>
                      </w:rPr>
                      <m:t>θ</m:t>
                    </m:r>
                  </m:e>
                  <m:sub>
                    <m:r>
                      <w:rPr>
                        <w:rFonts w:ascii="Cambria Math" w:hAnsi="Cambria Math"/>
                        <w:lang w:val="es-ES_tradnl"/>
                      </w:rPr>
                      <m:t>v</m:t>
                    </m:r>
                  </m:sub>
                </m:sSub>
              </m:e>
            </m:d>
          </m:e>
        </m:rad>
      </m:oMath>
    </w:p>
    <w:p w14:paraId="0F91DB52" w14:textId="77777777" w:rsidR="00047753" w:rsidRPr="005B3AD3" w:rsidRDefault="00047753" w:rsidP="00047753">
      <w:pPr>
        <w:rPr>
          <w:lang w:val="es-ES_tradnl"/>
        </w:rPr>
      </w:pPr>
      <w:bookmarkStart w:id="65" w:name="lt_pId201"/>
      <w:r w:rsidRPr="005B3AD3">
        <w:rPr>
          <w:lang w:val="es-ES_tradnl"/>
        </w:rPr>
        <w:t>donde:</w:t>
      </w:r>
      <w:bookmarkEnd w:id="65"/>
    </w:p>
    <w:p w14:paraId="6997A2F7" w14:textId="77777777" w:rsidR="00047753" w:rsidRPr="005B3AD3" w:rsidRDefault="00047753" w:rsidP="00047753">
      <w:pPr>
        <w:pStyle w:val="Equationlegend"/>
        <w:rPr>
          <w:lang w:val="es-ES_tradnl"/>
        </w:rPr>
      </w:pPr>
      <w:r w:rsidRPr="005B3AD3">
        <w:rPr>
          <w:lang w:val="es-ES_tradnl"/>
        </w:rPr>
        <w:tab/>
        <w:t>r:</w:t>
      </w:r>
      <w:r w:rsidRPr="005B3AD3">
        <w:rPr>
          <w:lang w:val="es-ES_tradnl"/>
        </w:rPr>
        <w:tab/>
      </w:r>
      <w:bookmarkStart w:id="66" w:name="lt_pId204"/>
      <w:r w:rsidRPr="005B3AD3">
        <w:rPr>
          <w:lang w:val="es-ES_tradnl"/>
        </w:rPr>
        <w:t>radio de la Tierra (km)</w:t>
      </w:r>
      <w:bookmarkEnd w:id="66"/>
    </w:p>
    <w:p w14:paraId="7953D730" w14:textId="77777777" w:rsidR="00047753" w:rsidRPr="005B3AD3" w:rsidRDefault="00047753" w:rsidP="00047753">
      <w:pPr>
        <w:pStyle w:val="Equationlegend"/>
        <w:rPr>
          <w:lang w:val="es-ES_tradnl"/>
        </w:rPr>
      </w:pPr>
      <w:r w:rsidRPr="005B3AD3">
        <w:rPr>
          <w:lang w:val="es-ES_tradnl"/>
        </w:rPr>
        <w:tab/>
      </w:r>
      <w:r w:rsidRPr="005B3AD3">
        <w:rPr>
          <w:i/>
          <w:iCs/>
          <w:lang w:val="es-ES_tradnl"/>
        </w:rPr>
        <w:t>d</w:t>
      </w:r>
      <w:r w:rsidRPr="005B3AD3">
        <w:rPr>
          <w:lang w:val="es-ES_tradnl"/>
        </w:rPr>
        <w:t>:</w:t>
      </w:r>
      <w:r w:rsidRPr="005B3AD3">
        <w:rPr>
          <w:lang w:val="es-ES_tradnl"/>
        </w:rPr>
        <w:tab/>
      </w:r>
      <w:bookmarkStart w:id="67" w:name="lt_pId207"/>
      <w:r w:rsidRPr="005B3AD3">
        <w:rPr>
          <w:lang w:val="es-ES_tradnl"/>
        </w:rPr>
        <w:t>distancia oblicua entre el satélite y la zona de adquisición (km)</w:t>
      </w:r>
      <w:bookmarkEnd w:id="67"/>
    </w:p>
    <w:p w14:paraId="20733723" w14:textId="77777777" w:rsidR="00047753" w:rsidRPr="005B3AD3" w:rsidRDefault="00047753" w:rsidP="00047753">
      <w:pPr>
        <w:pStyle w:val="Equationlegend"/>
        <w:rPr>
          <w:lang w:val="es-ES_tradnl"/>
        </w:rPr>
      </w:pPr>
      <w:r w:rsidRPr="005B3AD3">
        <w:rPr>
          <w:lang w:val="es-ES_tradnl"/>
        </w:rPr>
        <w:tab/>
      </w:r>
      <w:r w:rsidRPr="005B3AD3">
        <w:rPr>
          <w:i/>
          <w:iCs/>
          <w:lang w:val="es-ES_tradnl"/>
        </w:rPr>
        <w:t>h</w:t>
      </w:r>
      <w:r w:rsidRPr="005B3AD3">
        <w:rPr>
          <w:lang w:val="es-ES_tradnl"/>
        </w:rPr>
        <w:t>:</w:t>
      </w:r>
      <w:r w:rsidRPr="005B3AD3">
        <w:rPr>
          <w:lang w:val="es-ES_tradnl"/>
        </w:rPr>
        <w:tab/>
      </w:r>
      <w:bookmarkStart w:id="68" w:name="lt_pId210"/>
      <w:r w:rsidRPr="005B3AD3">
        <w:rPr>
          <w:lang w:val="es-ES_tradnl"/>
        </w:rPr>
        <w:t>altitud del satélite SAR (km)</w:t>
      </w:r>
      <w:bookmarkEnd w:id="68"/>
    </w:p>
    <w:p w14:paraId="7F17065D" w14:textId="77777777" w:rsidR="00047753" w:rsidRPr="005B3AD3" w:rsidRDefault="00047753" w:rsidP="00047753">
      <w:pPr>
        <w:pStyle w:val="Equationlegend"/>
        <w:rPr>
          <w:lang w:val="es-ES_tradnl"/>
        </w:rPr>
      </w:pPr>
      <w:r w:rsidRPr="005B3AD3">
        <w:rPr>
          <w:lang w:val="es-ES_tradnl"/>
        </w:rPr>
        <w:tab/>
      </w:r>
      <w:bookmarkStart w:id="69" w:name="lt_pId212"/>
      <w:r w:rsidRPr="005B3AD3">
        <w:rPr>
          <w:lang w:val="es-ES_tradnl"/>
        </w:rPr>
        <w:t>θ</w:t>
      </w:r>
      <w:r w:rsidRPr="005B3AD3">
        <w:rPr>
          <w:i/>
          <w:iCs/>
          <w:vertAlign w:val="subscript"/>
          <w:lang w:val="es-ES_tradnl"/>
        </w:rPr>
        <w:sym w:font="Symbol" w:char="F06E"/>
      </w:r>
      <w:r w:rsidRPr="005B3AD3">
        <w:rPr>
          <w:lang w:val="es-ES_tradnl"/>
        </w:rPr>
        <w:t>:</w:t>
      </w:r>
      <w:bookmarkEnd w:id="69"/>
      <w:r w:rsidRPr="005B3AD3">
        <w:rPr>
          <w:lang w:val="es-ES_tradnl"/>
        </w:rPr>
        <w:tab/>
      </w:r>
      <w:bookmarkStart w:id="70" w:name="lt_pId213"/>
      <w:r w:rsidRPr="005B3AD3">
        <w:rPr>
          <w:lang w:val="es-ES_tradnl"/>
        </w:rPr>
        <w:t>ángulo entre el nadir y la zona de adquisición en el plano vertical (°)</w:t>
      </w:r>
      <w:bookmarkEnd w:id="70"/>
    </w:p>
    <w:p w14:paraId="315C1705" w14:textId="77777777" w:rsidR="00047753" w:rsidRPr="005B3AD3" w:rsidRDefault="00047753" w:rsidP="00047753">
      <w:pPr>
        <w:pStyle w:val="Equationlegend"/>
        <w:rPr>
          <w:lang w:val="es-ES_tradnl"/>
        </w:rPr>
      </w:pPr>
      <w:r w:rsidRPr="005B3AD3">
        <w:rPr>
          <w:lang w:val="es-ES_tradnl"/>
        </w:rPr>
        <w:tab/>
      </w:r>
      <w:r w:rsidRPr="005B3AD3">
        <w:rPr>
          <w:lang w:val="es-ES_tradnl"/>
        </w:rPr>
        <w:sym w:font="Symbol" w:char="F064"/>
      </w:r>
      <w:r w:rsidRPr="005B3AD3">
        <w:rPr>
          <w:lang w:val="es-ES_tradnl"/>
        </w:rPr>
        <w:t>θ</w:t>
      </w:r>
      <w:r w:rsidRPr="005B3AD3">
        <w:rPr>
          <w:i/>
          <w:iCs/>
          <w:vertAlign w:val="subscript"/>
          <w:lang w:val="es-ES_tradnl"/>
        </w:rPr>
        <w:sym w:font="Symbol" w:char="F06E"/>
      </w:r>
      <w:r w:rsidRPr="005B3AD3">
        <w:rPr>
          <w:lang w:val="es-ES_tradnl"/>
        </w:rPr>
        <w:t>:</w:t>
      </w:r>
      <w:r w:rsidRPr="005B3AD3">
        <w:rPr>
          <w:lang w:val="es-ES_tradnl"/>
        </w:rPr>
        <w:tab/>
      </w:r>
      <w:bookmarkStart w:id="71" w:name="lt_pId216"/>
      <w:r w:rsidRPr="005B3AD3">
        <w:rPr>
          <w:lang w:val="es-ES_tradnl"/>
        </w:rPr>
        <w:t>ángulo de desplazamiento vertical (grados).</w:t>
      </w:r>
      <w:bookmarkEnd w:id="71"/>
    </w:p>
    <w:p w14:paraId="34EBF0C3" w14:textId="77777777" w:rsidR="00047753" w:rsidRPr="005B3AD3" w:rsidRDefault="00047753" w:rsidP="00047753">
      <w:pPr>
        <w:rPr>
          <w:lang w:val="es-ES_tradnl"/>
        </w:rPr>
      </w:pPr>
      <w:bookmarkStart w:id="72" w:name="lt_pId217"/>
      <w:r w:rsidRPr="005B3AD3">
        <w:rPr>
          <w:lang w:val="es-ES_tradnl"/>
        </w:rPr>
        <w:t>Y también se puede obtener la distancia de separación vertical, δ</w:t>
      </w:r>
      <w:r w:rsidRPr="005B3AD3">
        <w:rPr>
          <w:i/>
          <w:iCs/>
          <w:lang w:val="es-ES_tradnl"/>
        </w:rPr>
        <w:t>v</w:t>
      </w:r>
      <w:r w:rsidRPr="005B3AD3">
        <w:rPr>
          <w:lang w:val="es-ES_tradnl"/>
        </w:rPr>
        <w:t>:</w:t>
      </w:r>
      <w:bookmarkEnd w:id="72"/>
    </w:p>
    <w:p w14:paraId="5A80296D" w14:textId="77777777" w:rsidR="00047753" w:rsidRPr="005B3AD3" w:rsidRDefault="00047753" w:rsidP="00047753">
      <w:pPr>
        <w:pStyle w:val="Equation"/>
        <w:rPr>
          <w:lang w:val="es-ES_tradnl"/>
        </w:rPr>
      </w:pPr>
      <w:r w:rsidRPr="005B3AD3">
        <w:rPr>
          <w:iCs/>
          <w:lang w:val="es-ES_tradnl"/>
        </w:rPr>
        <w:tab/>
      </w:r>
      <w:r w:rsidRPr="005B3AD3">
        <w:rPr>
          <w:iCs/>
          <w:lang w:val="es-ES_tradnl"/>
        </w:rPr>
        <w:tab/>
      </w:r>
      <m:oMath>
        <m:r>
          <m:rPr>
            <m:sty m:val="p"/>
          </m:rPr>
          <w:rPr>
            <w:rFonts w:ascii="Cambria Math" w:hAnsi="Cambria Math"/>
            <w:lang w:val="es-ES_tradnl"/>
          </w:rPr>
          <m:t>δ</m:t>
        </m:r>
        <m:r>
          <w:rPr>
            <w:rFonts w:ascii="Cambria Math" w:hAnsi="Cambria Math"/>
            <w:lang w:val="es-ES_tradnl"/>
          </w:rPr>
          <m:t>v</m:t>
        </m:r>
        <m:r>
          <m:rPr>
            <m:sty m:val="p"/>
          </m:rPr>
          <w:rPr>
            <w:rFonts w:ascii="Cambria Math" w:hAnsi="Cambria Math"/>
            <w:lang w:val="es-ES_tradnl"/>
          </w:rPr>
          <m:t>=r</m:t>
        </m:r>
        <m:d>
          <m:dPr>
            <m:ctrlPr>
              <w:rPr>
                <w:rFonts w:ascii="Cambria Math" w:hAnsi="Cambria Math"/>
                <w:lang w:val="es-ES_tradnl"/>
              </w:rPr>
            </m:ctrlPr>
          </m:dPr>
          <m:e>
            <m:r>
              <m:rPr>
                <m:sty m:val="p"/>
              </m:rPr>
              <w:rPr>
                <w:rFonts w:ascii="Cambria Math" w:hAnsi="Cambria Math"/>
                <w:lang w:val="es-ES_tradnl"/>
              </w:rPr>
              <m:t>asen</m:t>
            </m:r>
            <m:d>
              <m:dPr>
                <m:ctrlPr>
                  <w:rPr>
                    <w:rFonts w:ascii="Cambria Math" w:hAnsi="Cambria Math"/>
                    <w:lang w:val="es-ES_tradnl"/>
                  </w:rPr>
                </m:ctrlPr>
              </m:dPr>
              <m:e>
                <m:f>
                  <m:fPr>
                    <m:ctrlPr>
                      <w:rPr>
                        <w:rFonts w:ascii="Cambria Math" w:hAnsi="Cambria Math"/>
                        <w:lang w:val="es-ES_tradnl"/>
                      </w:rPr>
                    </m:ctrlPr>
                  </m:fPr>
                  <m:num>
                    <m:d>
                      <m:dPr>
                        <m:ctrlPr>
                          <w:rPr>
                            <w:rFonts w:ascii="Cambria Math" w:hAnsi="Cambria Math"/>
                            <w:lang w:val="es-ES_tradnl"/>
                          </w:rPr>
                        </m:ctrlPr>
                      </m:dPr>
                      <m:e>
                        <m:r>
                          <w:rPr>
                            <w:rFonts w:ascii="Cambria Math" w:hAnsi="Cambria Math"/>
                            <w:lang w:val="es-ES_tradnl"/>
                          </w:rPr>
                          <m:t>d</m:t>
                        </m:r>
                        <m:r>
                          <m:rPr>
                            <m:sty m:val="p"/>
                          </m:rPr>
                          <w:rPr>
                            <w:rFonts w:ascii="Cambria Math" w:hAnsi="Cambria Math"/>
                            <w:lang w:val="es-ES_tradnl"/>
                          </w:rPr>
                          <m:t>+δ</m:t>
                        </m:r>
                        <m:r>
                          <w:rPr>
                            <w:rFonts w:ascii="Cambria Math" w:hAnsi="Cambria Math"/>
                            <w:lang w:val="es-ES_tradnl"/>
                          </w:rPr>
                          <m:t>d</m:t>
                        </m:r>
                      </m:e>
                    </m:d>
                  </m:num>
                  <m:den>
                    <m:r>
                      <m:rPr>
                        <m:sty m:val="p"/>
                      </m:rPr>
                      <w:rPr>
                        <w:rFonts w:ascii="Cambria Math" w:hAnsi="Cambria Math"/>
                        <w:lang w:val="es-ES_tradnl"/>
                      </w:rPr>
                      <m:t>r</m:t>
                    </m:r>
                  </m:den>
                </m:f>
                <m:r>
                  <m:rPr>
                    <m:sty m:val="p"/>
                  </m:rPr>
                  <w:rPr>
                    <w:rFonts w:ascii="Cambria Math" w:hAnsi="Cambria Math"/>
                    <w:lang w:val="es-ES_tradnl"/>
                  </w:rPr>
                  <m:t>sen</m:t>
                </m:r>
                <m:d>
                  <m:dPr>
                    <m:ctrlPr>
                      <w:rPr>
                        <w:rFonts w:ascii="Cambria Math" w:hAnsi="Cambria Math"/>
                        <w:lang w:val="es-ES_tradnl"/>
                      </w:rPr>
                    </m:ctrlPr>
                  </m:dPr>
                  <m:e>
                    <m:sSub>
                      <m:sSubPr>
                        <m:ctrlPr>
                          <w:rPr>
                            <w:rFonts w:ascii="Cambria Math" w:hAnsi="Cambria Math"/>
                            <w:lang w:val="es-ES_tradnl"/>
                          </w:rPr>
                        </m:ctrlPr>
                      </m:sSubPr>
                      <m:e>
                        <m:r>
                          <m:rPr>
                            <m:sty m:val="p"/>
                          </m:rPr>
                          <w:rPr>
                            <w:rFonts w:ascii="Cambria Math" w:hAnsi="Cambria Math"/>
                            <w:lang w:val="es-ES_tradnl"/>
                          </w:rPr>
                          <m:t>θ</m:t>
                        </m:r>
                      </m:e>
                      <m:sub>
                        <m:r>
                          <w:rPr>
                            <w:rFonts w:ascii="Cambria Math" w:hAnsi="Cambria Math"/>
                            <w:lang w:val="es-ES_tradnl"/>
                          </w:rPr>
                          <m:t>v</m:t>
                        </m:r>
                      </m:sub>
                    </m:sSub>
                    <m:r>
                      <m:rPr>
                        <m:sty m:val="p"/>
                      </m:rPr>
                      <w:rPr>
                        <w:rFonts w:ascii="Cambria Math" w:hAnsi="Cambria Math"/>
                        <w:lang w:val="es-ES_tradnl"/>
                      </w:rPr>
                      <m:t>+δ</m:t>
                    </m:r>
                    <m:sSub>
                      <m:sSubPr>
                        <m:ctrlPr>
                          <w:rPr>
                            <w:rFonts w:ascii="Cambria Math" w:hAnsi="Cambria Math"/>
                            <w:lang w:val="es-ES_tradnl"/>
                          </w:rPr>
                        </m:ctrlPr>
                      </m:sSubPr>
                      <m:e>
                        <m:r>
                          <m:rPr>
                            <m:sty m:val="p"/>
                          </m:rPr>
                          <w:rPr>
                            <w:rFonts w:ascii="Cambria Math" w:hAnsi="Cambria Math"/>
                            <w:lang w:val="es-ES_tradnl"/>
                          </w:rPr>
                          <m:t>θ</m:t>
                        </m:r>
                      </m:e>
                      <m:sub>
                        <m:r>
                          <w:rPr>
                            <w:rFonts w:ascii="Cambria Math" w:hAnsi="Cambria Math"/>
                            <w:lang w:val="es-ES_tradnl"/>
                          </w:rPr>
                          <m:t>v</m:t>
                        </m:r>
                      </m:sub>
                    </m:sSub>
                  </m:e>
                </m:d>
              </m:e>
            </m:d>
            <m:r>
              <m:rPr>
                <m:sty m:val="p"/>
              </m:rPr>
              <w:rPr>
                <w:rFonts w:ascii="Cambria Math" w:hAnsi="Cambria Math"/>
                <w:lang w:val="es-ES_tradnl"/>
              </w:rPr>
              <m:t>-asen</m:t>
            </m:r>
            <m:d>
              <m:dPr>
                <m:ctrlPr>
                  <w:rPr>
                    <w:rFonts w:ascii="Cambria Math" w:hAnsi="Cambria Math"/>
                    <w:lang w:val="es-ES_tradnl"/>
                  </w:rPr>
                </m:ctrlPr>
              </m:dPr>
              <m:e>
                <m:f>
                  <m:fPr>
                    <m:ctrlPr>
                      <w:rPr>
                        <w:rFonts w:ascii="Cambria Math" w:hAnsi="Cambria Math"/>
                        <w:lang w:val="es-ES_tradnl"/>
                      </w:rPr>
                    </m:ctrlPr>
                  </m:fPr>
                  <m:num>
                    <m:r>
                      <w:rPr>
                        <w:rFonts w:ascii="Cambria Math" w:hAnsi="Cambria Math"/>
                        <w:lang w:val="es-ES_tradnl"/>
                      </w:rPr>
                      <m:t>d</m:t>
                    </m:r>
                  </m:num>
                  <m:den>
                    <m:r>
                      <m:rPr>
                        <m:sty m:val="p"/>
                      </m:rPr>
                      <w:rPr>
                        <w:rFonts w:ascii="Cambria Math" w:hAnsi="Cambria Math"/>
                        <w:lang w:val="es-ES_tradnl"/>
                      </w:rPr>
                      <m:t>r</m:t>
                    </m:r>
                  </m:den>
                </m:f>
                <m:r>
                  <m:rPr>
                    <m:sty m:val="p"/>
                  </m:rPr>
                  <w:rPr>
                    <w:rFonts w:ascii="Cambria Math" w:hAnsi="Cambria Math"/>
                    <w:lang w:val="es-ES_tradnl"/>
                  </w:rPr>
                  <m:t>sen</m:t>
                </m:r>
                <m:d>
                  <m:dPr>
                    <m:ctrlPr>
                      <w:rPr>
                        <w:rFonts w:ascii="Cambria Math" w:hAnsi="Cambria Math"/>
                        <w:lang w:val="es-ES_tradnl"/>
                      </w:rPr>
                    </m:ctrlPr>
                  </m:dPr>
                  <m:e>
                    <m:sSub>
                      <m:sSubPr>
                        <m:ctrlPr>
                          <w:rPr>
                            <w:rFonts w:ascii="Cambria Math" w:hAnsi="Cambria Math"/>
                            <w:lang w:val="es-ES_tradnl"/>
                          </w:rPr>
                        </m:ctrlPr>
                      </m:sSubPr>
                      <m:e>
                        <m:r>
                          <m:rPr>
                            <m:sty m:val="p"/>
                          </m:rPr>
                          <w:rPr>
                            <w:rFonts w:ascii="Cambria Math" w:hAnsi="Cambria Math"/>
                            <w:lang w:val="es-ES_tradnl"/>
                          </w:rPr>
                          <m:t>θ</m:t>
                        </m:r>
                      </m:e>
                      <m:sub>
                        <m:r>
                          <w:rPr>
                            <w:rFonts w:ascii="Cambria Math" w:hAnsi="Cambria Math"/>
                            <w:lang w:val="es-ES_tradnl"/>
                          </w:rPr>
                          <m:t>v</m:t>
                        </m:r>
                      </m:sub>
                    </m:sSub>
                  </m:e>
                </m:d>
              </m:e>
            </m:d>
          </m:e>
        </m:d>
      </m:oMath>
    </w:p>
    <w:p w14:paraId="01C22A78" w14:textId="77777777" w:rsidR="00047753" w:rsidRPr="005B3AD3" w:rsidRDefault="00047753" w:rsidP="00047753">
      <w:pPr>
        <w:rPr>
          <w:lang w:val="es-ES_tradnl"/>
        </w:rPr>
      </w:pPr>
      <w:bookmarkStart w:id="73" w:name="lt_pId221"/>
      <w:r w:rsidRPr="005B3AD3">
        <w:rPr>
          <w:lang w:val="es-ES_tradnl"/>
        </w:rPr>
        <w:lastRenderedPageBreak/>
        <w:t>donde:</w:t>
      </w:r>
      <w:bookmarkEnd w:id="73"/>
    </w:p>
    <w:p w14:paraId="10E3F857" w14:textId="77777777" w:rsidR="00047753" w:rsidRPr="005B3AD3" w:rsidRDefault="00047753" w:rsidP="00047753">
      <w:pPr>
        <w:pStyle w:val="Equationlegend"/>
        <w:rPr>
          <w:lang w:val="es-ES_tradnl"/>
        </w:rPr>
      </w:pPr>
      <w:r w:rsidRPr="005B3AD3">
        <w:rPr>
          <w:lang w:val="es-ES_tradnl"/>
        </w:rPr>
        <w:tab/>
        <w:t>r:</w:t>
      </w:r>
      <w:r w:rsidRPr="005B3AD3">
        <w:rPr>
          <w:lang w:val="es-ES_tradnl"/>
        </w:rPr>
        <w:tab/>
      </w:r>
      <w:bookmarkStart w:id="74" w:name="lt_pId224"/>
      <w:r w:rsidRPr="005B3AD3">
        <w:rPr>
          <w:lang w:val="es-ES_tradnl"/>
        </w:rPr>
        <w:t>radio de la Tierra (km)</w:t>
      </w:r>
      <w:bookmarkEnd w:id="74"/>
    </w:p>
    <w:p w14:paraId="14BAE4AC" w14:textId="77777777" w:rsidR="00047753" w:rsidRPr="005B3AD3" w:rsidRDefault="00047753" w:rsidP="00047753">
      <w:pPr>
        <w:pStyle w:val="Equationlegend"/>
        <w:rPr>
          <w:lang w:val="es-ES_tradnl"/>
        </w:rPr>
      </w:pPr>
      <w:r w:rsidRPr="005B3AD3">
        <w:rPr>
          <w:lang w:val="es-ES_tradnl"/>
        </w:rPr>
        <w:tab/>
      </w:r>
      <w:r w:rsidRPr="005B3AD3">
        <w:rPr>
          <w:i/>
          <w:iCs/>
          <w:lang w:val="es-ES_tradnl"/>
        </w:rPr>
        <w:t>d</w:t>
      </w:r>
      <w:r w:rsidRPr="005B3AD3">
        <w:rPr>
          <w:lang w:val="es-ES_tradnl"/>
        </w:rPr>
        <w:t>:</w:t>
      </w:r>
      <w:r w:rsidRPr="005B3AD3">
        <w:rPr>
          <w:lang w:val="es-ES_tradnl"/>
        </w:rPr>
        <w:tab/>
      </w:r>
      <w:bookmarkStart w:id="75" w:name="lt_pId227"/>
      <w:r w:rsidRPr="005B3AD3">
        <w:rPr>
          <w:lang w:val="es-ES_tradnl"/>
        </w:rPr>
        <w:t>distancia oblicua entre el satélite y la zona de adquisición (km)</w:t>
      </w:r>
      <w:bookmarkEnd w:id="75"/>
    </w:p>
    <w:p w14:paraId="60E35467" w14:textId="77777777" w:rsidR="00047753" w:rsidRPr="005B3AD3" w:rsidRDefault="00047753" w:rsidP="00047753">
      <w:pPr>
        <w:pStyle w:val="Equationlegend"/>
        <w:rPr>
          <w:lang w:val="es-ES_tradnl"/>
        </w:rPr>
      </w:pPr>
      <w:r w:rsidRPr="005B3AD3">
        <w:rPr>
          <w:lang w:val="es-ES_tradnl"/>
        </w:rPr>
        <w:tab/>
      </w:r>
      <w:r w:rsidRPr="005B3AD3">
        <w:rPr>
          <w:i/>
          <w:iCs/>
          <w:lang w:val="es-ES_tradnl"/>
        </w:rPr>
        <w:t>d+</w:t>
      </w:r>
      <m:oMath>
        <m:r>
          <m:rPr>
            <m:sty m:val="bi"/>
          </m:rPr>
          <w:rPr>
            <w:rFonts w:ascii="Cambria Math" w:hAnsi="Cambria Math"/>
            <w:szCs w:val="24"/>
            <w:lang w:val="es-ES_tradnl"/>
          </w:rPr>
          <m:t xml:space="preserve"> </m:t>
        </m:r>
        <m:r>
          <m:rPr>
            <m:sty m:val="p"/>
          </m:rPr>
          <w:rPr>
            <w:rFonts w:ascii="Cambria Math" w:hAnsi="Cambria Math"/>
            <w:szCs w:val="24"/>
            <w:lang w:val="es-ES_tradnl"/>
          </w:rPr>
          <m:t>δ</m:t>
        </m:r>
        <m:r>
          <w:rPr>
            <w:rFonts w:ascii="Cambria Math" w:hAnsi="Cambria Math"/>
            <w:szCs w:val="24"/>
            <w:lang w:val="es-ES_tradnl"/>
          </w:rPr>
          <m:t>d</m:t>
        </m:r>
      </m:oMath>
      <w:r w:rsidRPr="005B3AD3">
        <w:rPr>
          <w:lang w:val="es-ES_tradnl"/>
        </w:rPr>
        <w:t>:</w:t>
      </w:r>
      <w:r w:rsidRPr="005B3AD3">
        <w:rPr>
          <w:szCs w:val="24"/>
          <w:lang w:val="es-ES_tradnl"/>
        </w:rPr>
        <w:tab/>
      </w:r>
      <w:bookmarkStart w:id="76" w:name="lt_pId230"/>
      <w:r w:rsidRPr="005B3AD3">
        <w:rPr>
          <w:lang w:val="es-ES_tradnl"/>
        </w:rPr>
        <w:t>distancia oblicua entre el satélite y la estación del SRA (km)</w:t>
      </w:r>
      <w:bookmarkEnd w:id="76"/>
    </w:p>
    <w:p w14:paraId="0C29DCEC" w14:textId="77777777" w:rsidR="00047753" w:rsidRPr="005B3AD3" w:rsidRDefault="00047753" w:rsidP="00047753">
      <w:pPr>
        <w:pStyle w:val="Equationlegend"/>
        <w:rPr>
          <w:lang w:val="es-ES_tradnl"/>
        </w:rPr>
      </w:pPr>
      <w:r w:rsidRPr="005B3AD3">
        <w:rPr>
          <w:lang w:val="es-ES_tradnl"/>
        </w:rPr>
        <w:tab/>
      </w:r>
      <w:bookmarkStart w:id="77" w:name="lt_pId232"/>
      <w:r w:rsidRPr="005B3AD3">
        <w:rPr>
          <w:lang w:val="es-ES_tradnl"/>
        </w:rPr>
        <w:t>θ</w:t>
      </w:r>
      <w:r w:rsidRPr="005B3AD3">
        <w:rPr>
          <w:i/>
          <w:iCs/>
          <w:vertAlign w:val="subscript"/>
          <w:lang w:val="es-ES_tradnl"/>
        </w:rPr>
        <w:t>v</w:t>
      </w:r>
      <w:r w:rsidRPr="005B3AD3">
        <w:rPr>
          <w:lang w:val="es-ES_tradnl"/>
        </w:rPr>
        <w:t>:</w:t>
      </w:r>
      <w:bookmarkEnd w:id="77"/>
      <w:r w:rsidRPr="005B3AD3">
        <w:rPr>
          <w:lang w:val="es-ES_tradnl"/>
        </w:rPr>
        <w:tab/>
      </w:r>
      <w:bookmarkStart w:id="78" w:name="lt_pId233"/>
      <w:r w:rsidRPr="005B3AD3">
        <w:rPr>
          <w:lang w:val="es-ES_tradnl"/>
        </w:rPr>
        <w:t>ángulo entre el nadir y la zona de adquisición en el plano vertical (°)</w:t>
      </w:r>
      <w:bookmarkEnd w:id="78"/>
    </w:p>
    <w:p w14:paraId="3D0CF39F" w14:textId="77777777" w:rsidR="00047753" w:rsidRDefault="00047753" w:rsidP="00047753">
      <w:pPr>
        <w:pStyle w:val="Equationlegend"/>
        <w:rPr>
          <w:lang w:val="es-ES_tradnl"/>
        </w:rPr>
      </w:pPr>
      <w:r w:rsidRPr="005B3AD3">
        <w:rPr>
          <w:lang w:val="es-ES_tradnl"/>
        </w:rPr>
        <w:tab/>
      </w:r>
      <w:r w:rsidRPr="005B3AD3">
        <w:rPr>
          <w:lang w:val="es-ES_tradnl"/>
        </w:rPr>
        <w:sym w:font="Symbol" w:char="F064"/>
      </w:r>
      <w:r w:rsidRPr="005B3AD3">
        <w:rPr>
          <w:lang w:val="es-ES_tradnl"/>
        </w:rPr>
        <w:t>θ</w:t>
      </w:r>
      <w:r w:rsidRPr="005B3AD3">
        <w:rPr>
          <w:i/>
          <w:iCs/>
          <w:vertAlign w:val="subscript"/>
          <w:lang w:val="es-ES_tradnl"/>
        </w:rPr>
        <w:sym w:font="Symbol" w:char="F06E"/>
      </w:r>
      <w:r w:rsidRPr="005B3AD3">
        <w:rPr>
          <w:lang w:val="es-ES_tradnl"/>
        </w:rPr>
        <w:t>:</w:t>
      </w:r>
      <w:r w:rsidRPr="005B3AD3">
        <w:rPr>
          <w:lang w:val="es-ES_tradnl"/>
        </w:rPr>
        <w:tab/>
      </w:r>
      <w:bookmarkStart w:id="79" w:name="lt_pId236"/>
      <w:r w:rsidRPr="005B3AD3">
        <w:rPr>
          <w:lang w:val="es-ES_tradnl"/>
        </w:rPr>
        <w:t>ángulo de desplazamiento vertical (grados).</w:t>
      </w:r>
      <w:bookmarkEnd w:id="79"/>
    </w:p>
    <w:p w14:paraId="382FF081" w14:textId="77777777" w:rsidR="00907CE0" w:rsidRDefault="00907CE0" w:rsidP="00047753">
      <w:pPr>
        <w:pStyle w:val="Equationlegend"/>
        <w:rPr>
          <w:lang w:val="es-ES_tradnl"/>
        </w:rPr>
      </w:pPr>
    </w:p>
    <w:p w14:paraId="30B04258" w14:textId="77777777" w:rsidR="00907CE0" w:rsidRPr="005B3AD3" w:rsidRDefault="00907CE0" w:rsidP="00047753">
      <w:pPr>
        <w:pStyle w:val="Equationlegend"/>
        <w:rPr>
          <w:lang w:val="es-ES_tradnl"/>
        </w:rPr>
      </w:pPr>
    </w:p>
    <w:p w14:paraId="34EAE2D8" w14:textId="77777777" w:rsidR="00047753" w:rsidRPr="00231E03" w:rsidRDefault="00047753" w:rsidP="00907CE0">
      <w:pPr>
        <w:pStyle w:val="AnnexNoTitle"/>
        <w:outlineLvl w:val="0"/>
        <w:rPr>
          <w:sz w:val="24"/>
        </w:rPr>
      </w:pPr>
      <w:bookmarkStart w:id="80" w:name="lt_pId237"/>
      <w:r w:rsidRPr="005B3AD3">
        <w:rPr>
          <w:lang w:val="es-ES_tradnl"/>
        </w:rPr>
        <w:t>Anexo 2</w:t>
      </w:r>
      <w:bookmarkEnd w:id="80"/>
      <w:r w:rsidRPr="005B3AD3">
        <w:rPr>
          <w:lang w:val="es-ES_tradnl"/>
        </w:rPr>
        <w:br/>
      </w:r>
      <w:r w:rsidRPr="005B3AD3">
        <w:rPr>
          <w:lang w:val="es-ES_tradnl"/>
        </w:rPr>
        <w:br/>
      </w:r>
      <w:bookmarkStart w:id="81" w:name="lt_pId238"/>
      <w:r w:rsidRPr="00231E03">
        <w:rPr>
          <w:sz w:val="24"/>
        </w:rPr>
        <w:t>Lista de estaciones de radioastronomía con capacidad para funcionar</w:t>
      </w:r>
      <w:r w:rsidRPr="00231E03">
        <w:rPr>
          <w:sz w:val="24"/>
        </w:rPr>
        <w:br/>
        <w:t>en la banda 10,6-10,7 GHz</w:t>
      </w:r>
      <w:bookmarkEnd w:id="81"/>
      <w:r w:rsidRPr="00231E03">
        <w:rPr>
          <w:sz w:val="24"/>
        </w:rPr>
        <w:t xml:space="preserve"> </w:t>
      </w:r>
    </w:p>
    <w:p w14:paraId="320D4845" w14:textId="77777777" w:rsidR="00047753" w:rsidRPr="005B3AD3" w:rsidRDefault="00047753" w:rsidP="00047753">
      <w:pPr>
        <w:pStyle w:val="Tabletitle"/>
        <w:spacing w:before="360"/>
        <w:rPr>
          <w:lang w:val="es-ES_tradnl"/>
        </w:rPr>
      </w:pPr>
      <w:bookmarkStart w:id="82" w:name="lt_pId239"/>
      <w:r w:rsidRPr="005B3AD3">
        <w:rPr>
          <w:lang w:val="es-ES_tradnl"/>
        </w:rPr>
        <w:t>Región 1</w:t>
      </w:r>
      <w:bookmarkEnd w:id="8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51"/>
        <w:gridCol w:w="1843"/>
        <w:gridCol w:w="1701"/>
        <w:gridCol w:w="1989"/>
      </w:tblGrid>
      <w:tr w:rsidR="006600A8" w:rsidRPr="005B3AD3" w14:paraId="436E398A" w14:textId="77777777" w:rsidTr="008B5C0F">
        <w:trPr>
          <w:tblHeader/>
          <w:jc w:val="center"/>
        </w:trPr>
        <w:tc>
          <w:tcPr>
            <w:tcW w:w="1555" w:type="dxa"/>
            <w:vAlign w:val="center"/>
          </w:tcPr>
          <w:p w14:paraId="0594123E" w14:textId="547B4C87" w:rsidR="006600A8" w:rsidRPr="005B3AD3" w:rsidRDefault="006600A8" w:rsidP="00752E41">
            <w:pPr>
              <w:pStyle w:val="Tablehead"/>
              <w:spacing w:before="0"/>
              <w:rPr>
                <w:lang w:val="es-ES_tradnl"/>
              </w:rPr>
            </w:pPr>
            <w:r w:rsidRPr="005B3AD3">
              <w:rPr>
                <w:lang w:val="es-ES_tradnl"/>
              </w:rPr>
              <w:t>País</w:t>
            </w:r>
          </w:p>
        </w:tc>
        <w:tc>
          <w:tcPr>
            <w:tcW w:w="2551" w:type="dxa"/>
            <w:vAlign w:val="center"/>
          </w:tcPr>
          <w:p w14:paraId="1C8C7A5D" w14:textId="08F394D2" w:rsidR="006600A8" w:rsidRPr="005B3AD3" w:rsidRDefault="006600A8" w:rsidP="00752E41">
            <w:pPr>
              <w:pStyle w:val="Tablehead"/>
              <w:rPr>
                <w:lang w:val="es-ES_tradnl"/>
              </w:rPr>
            </w:pPr>
            <w:r w:rsidRPr="005B3AD3">
              <w:rPr>
                <w:lang w:val="es-ES_tradnl"/>
              </w:rPr>
              <w:t>Nombre</w:t>
            </w:r>
          </w:p>
        </w:tc>
        <w:tc>
          <w:tcPr>
            <w:tcW w:w="1843" w:type="dxa"/>
            <w:vAlign w:val="center"/>
          </w:tcPr>
          <w:p w14:paraId="543F1135" w14:textId="4FDC9558" w:rsidR="006600A8" w:rsidRPr="005B3AD3" w:rsidRDefault="006600A8" w:rsidP="002C1260">
            <w:pPr>
              <w:pStyle w:val="Tablehead"/>
              <w:rPr>
                <w:lang w:val="es-ES_tradnl"/>
              </w:rPr>
            </w:pPr>
            <w:r w:rsidRPr="005B3AD3">
              <w:rPr>
                <w:lang w:val="es-ES_tradnl"/>
              </w:rPr>
              <w:t>Latitud N</w:t>
            </w:r>
          </w:p>
        </w:tc>
        <w:tc>
          <w:tcPr>
            <w:tcW w:w="1701" w:type="dxa"/>
            <w:vAlign w:val="center"/>
          </w:tcPr>
          <w:p w14:paraId="12840CC7" w14:textId="7670B03C" w:rsidR="006600A8" w:rsidRPr="005B3AD3" w:rsidRDefault="006600A8" w:rsidP="002C1260">
            <w:pPr>
              <w:pStyle w:val="Tablehead"/>
              <w:rPr>
                <w:lang w:val="es-ES_tradnl"/>
              </w:rPr>
            </w:pPr>
            <w:r w:rsidRPr="005B3AD3">
              <w:rPr>
                <w:lang w:val="es-ES_tradnl"/>
              </w:rPr>
              <w:t>Longitud E</w:t>
            </w:r>
          </w:p>
        </w:tc>
        <w:tc>
          <w:tcPr>
            <w:tcW w:w="1989" w:type="dxa"/>
            <w:vAlign w:val="center"/>
          </w:tcPr>
          <w:p w14:paraId="6EEADEB2" w14:textId="2F50A906" w:rsidR="006600A8" w:rsidRPr="005B3AD3" w:rsidRDefault="00752E41" w:rsidP="002C1260">
            <w:pPr>
              <w:pStyle w:val="Tablehead"/>
              <w:rPr>
                <w:lang w:val="es-ES_tradnl"/>
              </w:rPr>
            </w:pPr>
            <w:r w:rsidRPr="005B3AD3">
              <w:rPr>
                <w:lang w:val="es-ES_tradnl"/>
              </w:rPr>
              <w:t>Tamaño de la antena</w:t>
            </w:r>
            <w:r w:rsidRPr="005B3AD3">
              <w:rPr>
                <w:rStyle w:val="FootnoteReference"/>
                <w:lang w:val="es-ES_tradnl"/>
              </w:rPr>
              <w:footnoteReference w:id="2"/>
            </w:r>
          </w:p>
        </w:tc>
      </w:tr>
      <w:tr w:rsidR="006600A8" w:rsidRPr="005B3AD3" w14:paraId="21440EB4" w14:textId="77777777" w:rsidTr="002C1260">
        <w:trPr>
          <w:jc w:val="center"/>
        </w:trPr>
        <w:tc>
          <w:tcPr>
            <w:tcW w:w="1555" w:type="dxa"/>
            <w:vAlign w:val="center"/>
          </w:tcPr>
          <w:p w14:paraId="76A24C1B" w14:textId="13A80E86" w:rsidR="006600A8" w:rsidRPr="005B3AD3" w:rsidRDefault="006600A8" w:rsidP="002C1260">
            <w:pPr>
              <w:pStyle w:val="Tabletext"/>
              <w:rPr>
                <w:lang w:val="es-ES_tradnl"/>
              </w:rPr>
            </w:pPr>
            <w:r w:rsidRPr="005B3AD3">
              <w:rPr>
                <w:lang w:val="es-ES_tradnl"/>
              </w:rPr>
              <w:t>Bélgica</w:t>
            </w:r>
          </w:p>
        </w:tc>
        <w:tc>
          <w:tcPr>
            <w:tcW w:w="2551" w:type="dxa"/>
          </w:tcPr>
          <w:p w14:paraId="4B4E9401" w14:textId="77777777" w:rsidR="006600A8" w:rsidRPr="005B3AD3" w:rsidRDefault="006600A8" w:rsidP="002C1260">
            <w:pPr>
              <w:pStyle w:val="Tabletext"/>
              <w:rPr>
                <w:lang w:val="es-ES_tradnl"/>
              </w:rPr>
            </w:pPr>
            <w:r w:rsidRPr="005B3AD3">
              <w:rPr>
                <w:lang w:val="es-ES_tradnl"/>
              </w:rPr>
              <w:t>Humain</w:t>
            </w:r>
          </w:p>
        </w:tc>
        <w:tc>
          <w:tcPr>
            <w:tcW w:w="1843" w:type="dxa"/>
          </w:tcPr>
          <w:p w14:paraId="2090CF4B" w14:textId="77777777" w:rsidR="006600A8" w:rsidRPr="005B3AD3" w:rsidRDefault="006600A8" w:rsidP="002C1260">
            <w:pPr>
              <w:pStyle w:val="Tabletext"/>
              <w:jc w:val="center"/>
              <w:rPr>
                <w:lang w:val="es-ES_tradnl"/>
              </w:rPr>
            </w:pPr>
            <w:r w:rsidRPr="005B3AD3">
              <w:rPr>
                <w:lang w:val="es-ES_tradnl"/>
              </w:rPr>
              <w:t>50° 11' 30"</w:t>
            </w:r>
          </w:p>
        </w:tc>
        <w:tc>
          <w:tcPr>
            <w:tcW w:w="1701" w:type="dxa"/>
          </w:tcPr>
          <w:p w14:paraId="6E6D3D6B" w14:textId="77777777" w:rsidR="006600A8" w:rsidRPr="005B3AD3" w:rsidRDefault="006600A8" w:rsidP="002C1260">
            <w:pPr>
              <w:pStyle w:val="Tabletext"/>
              <w:jc w:val="center"/>
              <w:rPr>
                <w:lang w:val="es-ES_tradnl"/>
              </w:rPr>
            </w:pPr>
            <w:r w:rsidRPr="005B3AD3">
              <w:rPr>
                <w:lang w:val="es-ES_tradnl"/>
              </w:rPr>
              <w:t>05° 15' 27"</w:t>
            </w:r>
          </w:p>
        </w:tc>
        <w:tc>
          <w:tcPr>
            <w:tcW w:w="1989" w:type="dxa"/>
          </w:tcPr>
          <w:p w14:paraId="6FDA3584" w14:textId="77777777" w:rsidR="006600A8" w:rsidRPr="005B3AD3" w:rsidRDefault="006600A8" w:rsidP="002C1260">
            <w:pPr>
              <w:pStyle w:val="Tabletext"/>
              <w:jc w:val="center"/>
              <w:rPr>
                <w:lang w:val="es-ES_tradnl"/>
              </w:rPr>
            </w:pPr>
            <w:r w:rsidRPr="005B3AD3">
              <w:rPr>
                <w:lang w:val="es-ES_tradnl"/>
              </w:rPr>
              <w:t>64 m</w:t>
            </w:r>
          </w:p>
        </w:tc>
      </w:tr>
      <w:tr w:rsidR="006600A8" w:rsidRPr="005B3AD3" w14:paraId="311BFB3B" w14:textId="77777777" w:rsidTr="002C1260">
        <w:trPr>
          <w:jc w:val="center"/>
        </w:trPr>
        <w:tc>
          <w:tcPr>
            <w:tcW w:w="1555" w:type="dxa"/>
            <w:vAlign w:val="center"/>
          </w:tcPr>
          <w:p w14:paraId="4AF4CBB5" w14:textId="0BD7F4FF" w:rsidR="006600A8" w:rsidRPr="005B3AD3" w:rsidRDefault="006600A8" w:rsidP="002C1260">
            <w:pPr>
              <w:pStyle w:val="Tabletext"/>
              <w:rPr>
                <w:lang w:val="es-ES_tradnl"/>
              </w:rPr>
            </w:pPr>
            <w:r w:rsidRPr="005B3AD3">
              <w:rPr>
                <w:lang w:val="es-ES_tradnl"/>
              </w:rPr>
              <w:t>Finlandia</w:t>
            </w:r>
          </w:p>
        </w:tc>
        <w:tc>
          <w:tcPr>
            <w:tcW w:w="2551" w:type="dxa"/>
          </w:tcPr>
          <w:p w14:paraId="2C37C110" w14:textId="77777777" w:rsidR="006600A8" w:rsidRPr="005B3AD3" w:rsidRDefault="006600A8" w:rsidP="002C1260">
            <w:pPr>
              <w:pStyle w:val="Tabletext"/>
              <w:rPr>
                <w:lang w:val="es-ES_tradnl"/>
              </w:rPr>
            </w:pPr>
            <w:r w:rsidRPr="005B3AD3">
              <w:rPr>
                <w:lang w:val="es-ES_tradnl"/>
              </w:rPr>
              <w:t>Metsahövi</w:t>
            </w:r>
          </w:p>
        </w:tc>
        <w:tc>
          <w:tcPr>
            <w:tcW w:w="1843" w:type="dxa"/>
            <w:vAlign w:val="center"/>
          </w:tcPr>
          <w:p w14:paraId="71F64246" w14:textId="77777777" w:rsidR="006600A8" w:rsidRPr="005B3AD3" w:rsidRDefault="006600A8" w:rsidP="002C1260">
            <w:pPr>
              <w:pStyle w:val="Tabletext"/>
              <w:jc w:val="center"/>
              <w:rPr>
                <w:color w:val="000000" w:themeColor="text1"/>
                <w:lang w:val="es-ES_tradnl"/>
              </w:rPr>
            </w:pPr>
            <w:r w:rsidRPr="005B3AD3">
              <w:rPr>
                <w:color w:val="000000" w:themeColor="text1"/>
                <w:lang w:val="es-ES_tradnl"/>
              </w:rPr>
              <w:t>60° 13</w:t>
            </w:r>
            <w:r w:rsidRPr="005B3AD3">
              <w:rPr>
                <w:lang w:val="es-ES_tradnl"/>
              </w:rPr>
              <w:t xml:space="preserve">' </w:t>
            </w:r>
            <w:r w:rsidRPr="005B3AD3">
              <w:rPr>
                <w:color w:val="000000" w:themeColor="text1"/>
                <w:lang w:val="es-ES_tradnl"/>
              </w:rPr>
              <w:t>04</w:t>
            </w:r>
            <w:r w:rsidRPr="005B3AD3">
              <w:rPr>
                <w:lang w:val="es-ES_tradnl"/>
              </w:rPr>
              <w:t>"</w:t>
            </w:r>
          </w:p>
        </w:tc>
        <w:tc>
          <w:tcPr>
            <w:tcW w:w="1701" w:type="dxa"/>
            <w:vAlign w:val="center"/>
          </w:tcPr>
          <w:p w14:paraId="0F5971DE" w14:textId="77777777" w:rsidR="006600A8" w:rsidRPr="005B3AD3" w:rsidRDefault="006600A8" w:rsidP="002C1260">
            <w:pPr>
              <w:pStyle w:val="Tabletext"/>
              <w:jc w:val="center"/>
              <w:rPr>
                <w:color w:val="000000" w:themeColor="text1"/>
                <w:lang w:val="es-ES_tradnl"/>
              </w:rPr>
            </w:pPr>
            <w:r w:rsidRPr="005B3AD3">
              <w:rPr>
                <w:color w:val="000000" w:themeColor="text1"/>
                <w:lang w:val="es-ES_tradnl"/>
              </w:rPr>
              <w:t>24° 23</w:t>
            </w:r>
            <w:r w:rsidRPr="005B3AD3">
              <w:rPr>
                <w:lang w:val="es-ES_tradnl"/>
              </w:rPr>
              <w:t xml:space="preserve">' </w:t>
            </w:r>
            <w:r w:rsidRPr="005B3AD3">
              <w:rPr>
                <w:color w:val="000000" w:themeColor="text1"/>
                <w:lang w:val="es-ES_tradnl"/>
              </w:rPr>
              <w:t>37</w:t>
            </w:r>
            <w:r w:rsidRPr="005B3AD3">
              <w:rPr>
                <w:lang w:val="es-ES_tradnl"/>
              </w:rPr>
              <w:t>"</w:t>
            </w:r>
          </w:p>
        </w:tc>
        <w:tc>
          <w:tcPr>
            <w:tcW w:w="1989" w:type="dxa"/>
            <w:vAlign w:val="center"/>
          </w:tcPr>
          <w:p w14:paraId="7571FDA1" w14:textId="4AB7C83E" w:rsidR="006600A8" w:rsidRPr="005B3AD3" w:rsidRDefault="006600A8" w:rsidP="002C1260">
            <w:pPr>
              <w:pStyle w:val="Tabletext"/>
              <w:jc w:val="center"/>
              <w:rPr>
                <w:color w:val="000000" w:themeColor="text1"/>
                <w:lang w:val="es-ES_tradnl"/>
              </w:rPr>
            </w:pPr>
            <w:r w:rsidRPr="005B3AD3">
              <w:rPr>
                <w:color w:val="000000" w:themeColor="text1"/>
                <w:lang w:val="es-ES_tradnl"/>
              </w:rPr>
              <w:t>13</w:t>
            </w:r>
            <w:r w:rsidR="00FB0D7E" w:rsidRPr="005B3AD3">
              <w:rPr>
                <w:color w:val="000000" w:themeColor="text1"/>
                <w:lang w:val="es-ES_tradnl"/>
              </w:rPr>
              <w:t>,</w:t>
            </w:r>
            <w:r w:rsidRPr="005B3AD3">
              <w:rPr>
                <w:color w:val="000000" w:themeColor="text1"/>
                <w:lang w:val="es-ES_tradnl"/>
              </w:rPr>
              <w:t>7 m, 13</w:t>
            </w:r>
            <w:r w:rsidR="00FB0D7E" w:rsidRPr="005B3AD3">
              <w:rPr>
                <w:color w:val="000000" w:themeColor="text1"/>
                <w:lang w:val="es-ES_tradnl"/>
              </w:rPr>
              <w:t>,</w:t>
            </w:r>
            <w:r w:rsidRPr="005B3AD3">
              <w:rPr>
                <w:color w:val="000000" w:themeColor="text1"/>
                <w:lang w:val="es-ES_tradnl"/>
              </w:rPr>
              <w:t>2 m</w:t>
            </w:r>
          </w:p>
        </w:tc>
      </w:tr>
      <w:tr w:rsidR="006600A8" w:rsidRPr="005B3AD3" w14:paraId="1A8C7289" w14:textId="77777777" w:rsidTr="002C1260">
        <w:trPr>
          <w:jc w:val="center"/>
        </w:trPr>
        <w:tc>
          <w:tcPr>
            <w:tcW w:w="1555" w:type="dxa"/>
            <w:vAlign w:val="center"/>
          </w:tcPr>
          <w:p w14:paraId="1981D616" w14:textId="48C0A8FC" w:rsidR="006600A8" w:rsidRPr="005B3AD3" w:rsidRDefault="006600A8" w:rsidP="002C1260">
            <w:pPr>
              <w:pStyle w:val="Tabletext"/>
              <w:rPr>
                <w:lang w:val="es-ES_tradnl"/>
              </w:rPr>
            </w:pPr>
            <w:r w:rsidRPr="005B3AD3">
              <w:rPr>
                <w:lang w:val="es-ES_tradnl"/>
              </w:rPr>
              <w:t>Francia</w:t>
            </w:r>
          </w:p>
        </w:tc>
        <w:tc>
          <w:tcPr>
            <w:tcW w:w="2551" w:type="dxa"/>
          </w:tcPr>
          <w:p w14:paraId="24FEC0B1" w14:textId="77777777" w:rsidR="006600A8" w:rsidRPr="005B3AD3" w:rsidRDefault="006600A8" w:rsidP="002C1260">
            <w:pPr>
              <w:pStyle w:val="Tabletext"/>
              <w:rPr>
                <w:lang w:val="es-ES_tradnl"/>
              </w:rPr>
            </w:pPr>
            <w:r w:rsidRPr="005B3AD3">
              <w:rPr>
                <w:lang w:val="es-ES_tradnl"/>
              </w:rPr>
              <w:t>Nancay</w:t>
            </w:r>
          </w:p>
        </w:tc>
        <w:tc>
          <w:tcPr>
            <w:tcW w:w="1843" w:type="dxa"/>
          </w:tcPr>
          <w:p w14:paraId="5C3310B4" w14:textId="77777777" w:rsidR="006600A8" w:rsidRPr="005B3AD3" w:rsidRDefault="006600A8" w:rsidP="002C1260">
            <w:pPr>
              <w:pStyle w:val="Tabletext"/>
              <w:jc w:val="center"/>
              <w:rPr>
                <w:color w:val="000000" w:themeColor="text1"/>
                <w:lang w:val="es-ES_tradnl"/>
              </w:rPr>
            </w:pPr>
            <w:r w:rsidRPr="005B3AD3">
              <w:rPr>
                <w:color w:val="000000" w:themeColor="text1"/>
                <w:lang w:val="es-ES_tradnl"/>
              </w:rPr>
              <w:t>47° 23</w:t>
            </w:r>
            <w:r w:rsidRPr="005B3AD3">
              <w:rPr>
                <w:lang w:val="es-ES_tradnl"/>
              </w:rPr>
              <w:t xml:space="preserve">' </w:t>
            </w:r>
            <w:r w:rsidRPr="005B3AD3">
              <w:rPr>
                <w:color w:val="000000" w:themeColor="text1"/>
                <w:lang w:val="es-ES_tradnl"/>
              </w:rPr>
              <w:t>00</w:t>
            </w:r>
            <w:r w:rsidRPr="005B3AD3">
              <w:rPr>
                <w:lang w:val="es-ES_tradnl"/>
              </w:rPr>
              <w:t>"</w:t>
            </w:r>
          </w:p>
        </w:tc>
        <w:tc>
          <w:tcPr>
            <w:tcW w:w="1701" w:type="dxa"/>
          </w:tcPr>
          <w:p w14:paraId="2E14B164" w14:textId="77777777" w:rsidR="006600A8" w:rsidRPr="005B3AD3" w:rsidRDefault="006600A8" w:rsidP="002C1260">
            <w:pPr>
              <w:pStyle w:val="Tabletext"/>
              <w:jc w:val="center"/>
              <w:rPr>
                <w:color w:val="000000" w:themeColor="text1"/>
                <w:lang w:val="es-ES_tradnl"/>
              </w:rPr>
            </w:pPr>
            <w:r w:rsidRPr="005B3AD3">
              <w:rPr>
                <w:color w:val="000000" w:themeColor="text1"/>
                <w:lang w:val="es-ES_tradnl"/>
              </w:rPr>
              <w:t>02° 12</w:t>
            </w:r>
            <w:r w:rsidRPr="005B3AD3">
              <w:rPr>
                <w:lang w:val="es-ES_tradnl"/>
              </w:rPr>
              <w:t>'</w:t>
            </w:r>
            <w:r w:rsidRPr="005B3AD3">
              <w:rPr>
                <w:color w:val="000000" w:themeColor="text1"/>
                <w:lang w:val="es-ES_tradnl"/>
              </w:rPr>
              <w:t xml:space="preserve"> 00</w:t>
            </w:r>
            <w:r w:rsidRPr="005B3AD3">
              <w:rPr>
                <w:lang w:val="es-ES_tradnl"/>
              </w:rPr>
              <w:t>"</w:t>
            </w:r>
          </w:p>
        </w:tc>
        <w:tc>
          <w:tcPr>
            <w:tcW w:w="1989" w:type="dxa"/>
          </w:tcPr>
          <w:p w14:paraId="6AE627A9" w14:textId="1F6C07BA" w:rsidR="006600A8" w:rsidRPr="005B3AD3" w:rsidRDefault="006600A8" w:rsidP="002C1260">
            <w:pPr>
              <w:pStyle w:val="Tabletext"/>
              <w:jc w:val="center"/>
              <w:rPr>
                <w:color w:val="000000" w:themeColor="text1"/>
                <w:lang w:val="es-ES_tradnl"/>
              </w:rPr>
            </w:pPr>
            <w:r w:rsidRPr="005B3AD3">
              <w:rPr>
                <w:lang w:val="es-ES_tradnl"/>
              </w:rPr>
              <w:t>16 × 1</w:t>
            </w:r>
            <w:r w:rsidR="00FB0D7E" w:rsidRPr="005B3AD3">
              <w:rPr>
                <w:lang w:val="es-ES_tradnl"/>
              </w:rPr>
              <w:t>,</w:t>
            </w:r>
            <w:r w:rsidRPr="005B3AD3">
              <w:rPr>
                <w:lang w:val="es-ES_tradnl"/>
              </w:rPr>
              <w:t>1 m</w:t>
            </w:r>
          </w:p>
        </w:tc>
      </w:tr>
      <w:tr w:rsidR="006600A8" w:rsidRPr="005B3AD3" w14:paraId="32EDABE5" w14:textId="77777777" w:rsidTr="002C1260">
        <w:trPr>
          <w:jc w:val="center"/>
        </w:trPr>
        <w:tc>
          <w:tcPr>
            <w:tcW w:w="1555" w:type="dxa"/>
            <w:vMerge w:val="restart"/>
            <w:vAlign w:val="center"/>
          </w:tcPr>
          <w:p w14:paraId="1912BA3A" w14:textId="5B2F9863" w:rsidR="006600A8" w:rsidRPr="005B3AD3" w:rsidRDefault="006600A8" w:rsidP="002C1260">
            <w:pPr>
              <w:pStyle w:val="Tabletext"/>
              <w:rPr>
                <w:lang w:val="es-ES_tradnl"/>
              </w:rPr>
            </w:pPr>
            <w:r w:rsidRPr="005B3AD3">
              <w:rPr>
                <w:lang w:val="es-ES_tradnl"/>
              </w:rPr>
              <w:t>Alemania</w:t>
            </w:r>
          </w:p>
        </w:tc>
        <w:tc>
          <w:tcPr>
            <w:tcW w:w="2551" w:type="dxa"/>
          </w:tcPr>
          <w:p w14:paraId="7E7F0F58" w14:textId="77777777" w:rsidR="006600A8" w:rsidRPr="005B3AD3" w:rsidRDefault="006600A8" w:rsidP="002C1260">
            <w:pPr>
              <w:pStyle w:val="Tabletext"/>
              <w:rPr>
                <w:lang w:val="es-ES_tradnl"/>
              </w:rPr>
            </w:pPr>
            <w:r w:rsidRPr="005B3AD3">
              <w:rPr>
                <w:lang w:val="es-ES_tradnl"/>
              </w:rPr>
              <w:t>Effelsberg</w:t>
            </w:r>
          </w:p>
        </w:tc>
        <w:tc>
          <w:tcPr>
            <w:tcW w:w="1843" w:type="dxa"/>
          </w:tcPr>
          <w:p w14:paraId="6B7C9FB9" w14:textId="77777777" w:rsidR="006600A8" w:rsidRPr="005B3AD3" w:rsidRDefault="006600A8" w:rsidP="002C1260">
            <w:pPr>
              <w:pStyle w:val="Tabletext"/>
              <w:jc w:val="center"/>
              <w:rPr>
                <w:lang w:val="es-ES_tradnl"/>
              </w:rPr>
            </w:pPr>
            <w:r w:rsidRPr="005B3AD3">
              <w:rPr>
                <w:lang w:val="es-ES_tradnl"/>
              </w:rPr>
              <w:t>50° 31' 29"</w:t>
            </w:r>
          </w:p>
        </w:tc>
        <w:tc>
          <w:tcPr>
            <w:tcW w:w="1701" w:type="dxa"/>
          </w:tcPr>
          <w:p w14:paraId="270866AF" w14:textId="77777777" w:rsidR="006600A8" w:rsidRPr="005B3AD3" w:rsidRDefault="006600A8" w:rsidP="002C1260">
            <w:pPr>
              <w:pStyle w:val="Tabletext"/>
              <w:jc w:val="center"/>
              <w:rPr>
                <w:lang w:val="es-ES_tradnl"/>
              </w:rPr>
            </w:pPr>
            <w:r w:rsidRPr="005B3AD3">
              <w:rPr>
                <w:lang w:val="es-ES_tradnl"/>
              </w:rPr>
              <w:t>06° 53' 03"</w:t>
            </w:r>
          </w:p>
        </w:tc>
        <w:tc>
          <w:tcPr>
            <w:tcW w:w="1989" w:type="dxa"/>
          </w:tcPr>
          <w:p w14:paraId="0857FF66" w14:textId="77777777" w:rsidR="006600A8" w:rsidRPr="005B3AD3" w:rsidRDefault="006600A8" w:rsidP="002C1260">
            <w:pPr>
              <w:pStyle w:val="Tabletext"/>
              <w:jc w:val="center"/>
              <w:rPr>
                <w:lang w:val="es-ES_tradnl"/>
              </w:rPr>
            </w:pPr>
            <w:r w:rsidRPr="005B3AD3">
              <w:rPr>
                <w:lang w:val="es-ES_tradnl"/>
              </w:rPr>
              <w:t>100 m</w:t>
            </w:r>
          </w:p>
        </w:tc>
      </w:tr>
      <w:tr w:rsidR="006600A8" w:rsidRPr="005B3AD3" w14:paraId="50234E2E" w14:textId="77777777" w:rsidTr="002C1260">
        <w:trPr>
          <w:jc w:val="center"/>
        </w:trPr>
        <w:tc>
          <w:tcPr>
            <w:tcW w:w="1555" w:type="dxa"/>
            <w:vMerge/>
            <w:vAlign w:val="center"/>
          </w:tcPr>
          <w:p w14:paraId="62E840BD" w14:textId="77777777" w:rsidR="006600A8" w:rsidRPr="005B3AD3" w:rsidRDefault="006600A8" w:rsidP="002C1260">
            <w:pPr>
              <w:pStyle w:val="Tabletext"/>
              <w:rPr>
                <w:lang w:val="es-ES_tradnl"/>
              </w:rPr>
            </w:pPr>
          </w:p>
        </w:tc>
        <w:tc>
          <w:tcPr>
            <w:tcW w:w="2551" w:type="dxa"/>
          </w:tcPr>
          <w:p w14:paraId="0308769E" w14:textId="77777777" w:rsidR="006600A8" w:rsidRPr="005B3AD3" w:rsidRDefault="006600A8" w:rsidP="002C1260">
            <w:pPr>
              <w:pStyle w:val="Tabletext"/>
              <w:rPr>
                <w:lang w:val="es-ES_tradnl"/>
              </w:rPr>
            </w:pPr>
            <w:r w:rsidRPr="005B3AD3">
              <w:rPr>
                <w:lang w:val="es-ES_tradnl"/>
              </w:rPr>
              <w:t>Stockert</w:t>
            </w:r>
          </w:p>
        </w:tc>
        <w:tc>
          <w:tcPr>
            <w:tcW w:w="1843" w:type="dxa"/>
          </w:tcPr>
          <w:p w14:paraId="76BB4AB6" w14:textId="77777777" w:rsidR="006600A8" w:rsidRPr="005B3AD3" w:rsidRDefault="006600A8" w:rsidP="002C1260">
            <w:pPr>
              <w:pStyle w:val="Tabletext"/>
              <w:jc w:val="center"/>
              <w:rPr>
                <w:lang w:val="es-ES_tradnl"/>
              </w:rPr>
            </w:pPr>
            <w:r w:rsidRPr="005B3AD3">
              <w:rPr>
                <w:lang w:val="es-ES_tradnl"/>
              </w:rPr>
              <w:t>50° 34' 10</w:t>
            </w:r>
            <w:r w:rsidRPr="005B3AD3">
              <w:rPr>
                <w:lang w:val="es-ES_tradnl" w:eastAsia="zh-CN"/>
              </w:rPr>
              <w:t>"</w:t>
            </w:r>
          </w:p>
        </w:tc>
        <w:tc>
          <w:tcPr>
            <w:tcW w:w="1701" w:type="dxa"/>
          </w:tcPr>
          <w:p w14:paraId="0A2E149F" w14:textId="77777777" w:rsidR="006600A8" w:rsidRPr="005B3AD3" w:rsidRDefault="006600A8" w:rsidP="002C1260">
            <w:pPr>
              <w:pStyle w:val="Tabletext"/>
              <w:jc w:val="center"/>
              <w:rPr>
                <w:lang w:val="es-ES_tradnl"/>
              </w:rPr>
            </w:pPr>
            <w:r w:rsidRPr="005B3AD3">
              <w:rPr>
                <w:lang w:val="es-ES_tradnl"/>
              </w:rPr>
              <w:t>06° 43' 19"</w:t>
            </w:r>
          </w:p>
        </w:tc>
        <w:tc>
          <w:tcPr>
            <w:tcW w:w="1989" w:type="dxa"/>
          </w:tcPr>
          <w:p w14:paraId="24D9BC8E" w14:textId="77777777" w:rsidR="006600A8" w:rsidRPr="005B3AD3" w:rsidRDefault="006600A8" w:rsidP="002C1260">
            <w:pPr>
              <w:pStyle w:val="Tabletext"/>
              <w:jc w:val="center"/>
              <w:rPr>
                <w:lang w:val="es-ES_tradnl"/>
              </w:rPr>
            </w:pPr>
            <w:r w:rsidRPr="005B3AD3">
              <w:rPr>
                <w:lang w:val="es-ES_tradnl"/>
              </w:rPr>
              <w:t>10 m</w:t>
            </w:r>
          </w:p>
        </w:tc>
      </w:tr>
      <w:tr w:rsidR="006600A8" w:rsidRPr="005B3AD3" w14:paraId="01055E7D" w14:textId="77777777" w:rsidTr="002C1260">
        <w:trPr>
          <w:jc w:val="center"/>
        </w:trPr>
        <w:tc>
          <w:tcPr>
            <w:tcW w:w="1555" w:type="dxa"/>
            <w:vMerge/>
            <w:vAlign w:val="center"/>
          </w:tcPr>
          <w:p w14:paraId="757B1632" w14:textId="77777777" w:rsidR="006600A8" w:rsidRPr="005B3AD3" w:rsidRDefault="006600A8" w:rsidP="002C1260">
            <w:pPr>
              <w:pStyle w:val="Tabletext"/>
              <w:rPr>
                <w:lang w:val="es-ES_tradnl"/>
              </w:rPr>
            </w:pPr>
          </w:p>
        </w:tc>
        <w:tc>
          <w:tcPr>
            <w:tcW w:w="2551" w:type="dxa"/>
            <w:vAlign w:val="center"/>
          </w:tcPr>
          <w:p w14:paraId="0E0F740D" w14:textId="77777777" w:rsidR="006600A8" w:rsidRPr="005B3AD3" w:rsidRDefault="006600A8" w:rsidP="002C1260">
            <w:pPr>
              <w:pStyle w:val="Tabletext"/>
              <w:rPr>
                <w:lang w:val="es-ES_tradnl"/>
              </w:rPr>
            </w:pPr>
            <w:r w:rsidRPr="005B3AD3">
              <w:rPr>
                <w:lang w:val="es-ES_tradnl"/>
              </w:rPr>
              <w:t>Wettzell</w:t>
            </w:r>
          </w:p>
        </w:tc>
        <w:tc>
          <w:tcPr>
            <w:tcW w:w="1843" w:type="dxa"/>
            <w:vAlign w:val="center"/>
          </w:tcPr>
          <w:p w14:paraId="01E3E22E" w14:textId="77777777" w:rsidR="006600A8" w:rsidRPr="005B3AD3" w:rsidRDefault="006600A8" w:rsidP="002C1260">
            <w:pPr>
              <w:pStyle w:val="Tabletext"/>
              <w:jc w:val="center"/>
              <w:rPr>
                <w:lang w:val="es-ES_tradnl"/>
              </w:rPr>
            </w:pPr>
            <w:r w:rsidRPr="005B3AD3">
              <w:rPr>
                <w:lang w:val="es-ES_tradnl"/>
              </w:rPr>
              <w:t>49° 08' 41"</w:t>
            </w:r>
          </w:p>
        </w:tc>
        <w:tc>
          <w:tcPr>
            <w:tcW w:w="1701" w:type="dxa"/>
            <w:vAlign w:val="center"/>
          </w:tcPr>
          <w:p w14:paraId="1E68AED1" w14:textId="77777777" w:rsidR="006600A8" w:rsidRPr="005B3AD3" w:rsidRDefault="006600A8" w:rsidP="002C1260">
            <w:pPr>
              <w:pStyle w:val="Tabletext"/>
              <w:jc w:val="center"/>
              <w:rPr>
                <w:lang w:val="es-ES_tradnl"/>
              </w:rPr>
            </w:pPr>
            <w:r w:rsidRPr="005B3AD3">
              <w:rPr>
                <w:lang w:val="es-ES_tradnl"/>
              </w:rPr>
              <w:t>12° 52' 40"</w:t>
            </w:r>
          </w:p>
        </w:tc>
        <w:tc>
          <w:tcPr>
            <w:tcW w:w="1989" w:type="dxa"/>
          </w:tcPr>
          <w:p w14:paraId="310752EF" w14:textId="2114566E" w:rsidR="006600A8" w:rsidRPr="005B3AD3" w:rsidRDefault="006600A8" w:rsidP="002C1260">
            <w:pPr>
              <w:pStyle w:val="Tabletext"/>
              <w:jc w:val="center"/>
              <w:rPr>
                <w:lang w:val="es-ES_tradnl"/>
              </w:rPr>
            </w:pPr>
            <w:r w:rsidRPr="005B3AD3">
              <w:rPr>
                <w:lang w:val="es-ES_tradnl"/>
              </w:rPr>
              <w:t>20 m,</w:t>
            </w:r>
            <w:r w:rsidRPr="005B3AD3">
              <w:rPr>
                <w:lang w:val="es-ES_tradnl"/>
              </w:rPr>
              <w:br/>
              <w:t>2 × 13</w:t>
            </w:r>
            <w:r w:rsidR="00FB0D7E" w:rsidRPr="005B3AD3">
              <w:rPr>
                <w:lang w:val="es-ES_tradnl"/>
              </w:rPr>
              <w:t>,</w:t>
            </w:r>
            <w:r w:rsidRPr="005B3AD3">
              <w:rPr>
                <w:lang w:val="es-ES_tradnl"/>
              </w:rPr>
              <w:t>2 m</w:t>
            </w:r>
          </w:p>
        </w:tc>
      </w:tr>
      <w:tr w:rsidR="006600A8" w:rsidRPr="005B3AD3" w14:paraId="71154E26" w14:textId="77777777" w:rsidTr="002C1260">
        <w:trPr>
          <w:jc w:val="center"/>
        </w:trPr>
        <w:tc>
          <w:tcPr>
            <w:tcW w:w="1555" w:type="dxa"/>
            <w:vMerge w:val="restart"/>
            <w:vAlign w:val="center"/>
          </w:tcPr>
          <w:p w14:paraId="460695B6" w14:textId="56A38E78" w:rsidR="006600A8" w:rsidRPr="005B3AD3" w:rsidRDefault="006600A8" w:rsidP="002C1260">
            <w:pPr>
              <w:pStyle w:val="Tabletext"/>
              <w:rPr>
                <w:lang w:val="es-ES_tradnl"/>
              </w:rPr>
            </w:pPr>
            <w:r w:rsidRPr="005B3AD3">
              <w:rPr>
                <w:lang w:val="es-ES_tradnl"/>
              </w:rPr>
              <w:t>Italia</w:t>
            </w:r>
          </w:p>
        </w:tc>
        <w:tc>
          <w:tcPr>
            <w:tcW w:w="2551" w:type="dxa"/>
          </w:tcPr>
          <w:p w14:paraId="05AA38B8" w14:textId="77777777" w:rsidR="006600A8" w:rsidRPr="005B3AD3" w:rsidRDefault="006600A8" w:rsidP="002C1260">
            <w:pPr>
              <w:pStyle w:val="Tabletext"/>
              <w:rPr>
                <w:lang w:val="es-ES_tradnl"/>
              </w:rPr>
            </w:pPr>
            <w:r w:rsidRPr="005B3AD3">
              <w:rPr>
                <w:lang w:val="es-ES_tradnl"/>
              </w:rPr>
              <w:t>Matera</w:t>
            </w:r>
          </w:p>
        </w:tc>
        <w:tc>
          <w:tcPr>
            <w:tcW w:w="1843" w:type="dxa"/>
            <w:vAlign w:val="center"/>
          </w:tcPr>
          <w:p w14:paraId="6E4EA25D" w14:textId="1CF76B2C" w:rsidR="006600A8" w:rsidRPr="005B3AD3" w:rsidRDefault="006600A8" w:rsidP="002C1260">
            <w:pPr>
              <w:pStyle w:val="Tabletext"/>
              <w:jc w:val="center"/>
              <w:rPr>
                <w:color w:val="000000" w:themeColor="text1"/>
                <w:lang w:val="es-ES_tradnl"/>
              </w:rPr>
            </w:pPr>
            <w:r w:rsidRPr="005B3AD3">
              <w:rPr>
                <w:shd w:val="clear" w:color="auto" w:fill="FFFFFF"/>
                <w:lang w:val="es-ES_tradnl"/>
              </w:rPr>
              <w:t>40° 38</w:t>
            </w:r>
            <w:r w:rsidRPr="005B3AD3">
              <w:rPr>
                <w:lang w:val="es-ES_tradnl"/>
              </w:rPr>
              <w:t>'</w:t>
            </w:r>
            <w:r w:rsidRPr="005B3AD3">
              <w:rPr>
                <w:shd w:val="clear" w:color="auto" w:fill="FFFFFF"/>
                <w:lang w:val="es-ES_tradnl"/>
              </w:rPr>
              <w:t xml:space="preserve"> 58</w:t>
            </w:r>
            <w:r w:rsidR="00FB0D7E" w:rsidRPr="005B3AD3">
              <w:rPr>
                <w:shd w:val="clear" w:color="auto" w:fill="FFFFFF"/>
                <w:lang w:val="es-ES_tradnl"/>
              </w:rPr>
              <w:t>,</w:t>
            </w:r>
            <w:r w:rsidRPr="005B3AD3" w:rsidDel="002A259D">
              <w:rPr>
                <w:shd w:val="clear" w:color="auto" w:fill="FFFFFF"/>
                <w:lang w:val="es-ES_tradnl"/>
              </w:rPr>
              <w:t>2</w:t>
            </w:r>
            <w:r w:rsidRPr="005B3AD3">
              <w:rPr>
                <w:lang w:val="es-ES_tradnl"/>
              </w:rPr>
              <w:t>"</w:t>
            </w:r>
          </w:p>
        </w:tc>
        <w:tc>
          <w:tcPr>
            <w:tcW w:w="1701" w:type="dxa"/>
            <w:vAlign w:val="center"/>
          </w:tcPr>
          <w:p w14:paraId="59B7BA7A" w14:textId="0EA0FEB8" w:rsidR="006600A8" w:rsidRPr="005B3AD3" w:rsidRDefault="006600A8" w:rsidP="002C1260">
            <w:pPr>
              <w:pStyle w:val="Tabletext"/>
              <w:jc w:val="center"/>
              <w:rPr>
                <w:color w:val="000000" w:themeColor="text1"/>
                <w:lang w:val="es-ES_tradnl"/>
              </w:rPr>
            </w:pPr>
            <w:r w:rsidRPr="005B3AD3">
              <w:rPr>
                <w:shd w:val="clear" w:color="auto" w:fill="FFFFFF"/>
                <w:lang w:val="es-ES_tradnl"/>
              </w:rPr>
              <w:t>16° 42</w:t>
            </w:r>
            <w:r w:rsidRPr="005B3AD3">
              <w:rPr>
                <w:lang w:val="es-ES_tradnl"/>
              </w:rPr>
              <w:t>'</w:t>
            </w:r>
            <w:r w:rsidRPr="005B3AD3">
              <w:rPr>
                <w:shd w:val="clear" w:color="auto" w:fill="FFFFFF"/>
                <w:lang w:val="es-ES_tradnl"/>
              </w:rPr>
              <w:t xml:space="preserve"> 14</w:t>
            </w:r>
            <w:r w:rsidR="00FB0D7E" w:rsidRPr="005B3AD3">
              <w:rPr>
                <w:shd w:val="clear" w:color="auto" w:fill="FFFFFF"/>
                <w:lang w:val="es-ES_tradnl"/>
              </w:rPr>
              <w:t>,</w:t>
            </w:r>
            <w:r w:rsidRPr="005B3AD3" w:rsidDel="002A259D">
              <w:rPr>
                <w:shd w:val="clear" w:color="auto" w:fill="FFFFFF"/>
                <w:lang w:val="es-ES_tradnl"/>
              </w:rPr>
              <w:t>45</w:t>
            </w:r>
            <w:r w:rsidRPr="005B3AD3">
              <w:rPr>
                <w:lang w:val="es-ES_tradnl"/>
              </w:rPr>
              <w:t>"</w:t>
            </w:r>
          </w:p>
        </w:tc>
        <w:tc>
          <w:tcPr>
            <w:tcW w:w="1989" w:type="dxa"/>
            <w:vAlign w:val="center"/>
          </w:tcPr>
          <w:p w14:paraId="7879BB59" w14:textId="13804A6A" w:rsidR="006600A8" w:rsidRPr="005B3AD3" w:rsidRDefault="006600A8" w:rsidP="002C1260">
            <w:pPr>
              <w:pStyle w:val="Tabletext"/>
              <w:jc w:val="center"/>
              <w:rPr>
                <w:color w:val="000000" w:themeColor="text1"/>
                <w:lang w:val="es-ES_tradnl"/>
              </w:rPr>
            </w:pPr>
            <w:r w:rsidRPr="005B3AD3">
              <w:rPr>
                <w:color w:val="000000" w:themeColor="text1"/>
                <w:lang w:val="es-ES_tradnl"/>
              </w:rPr>
              <w:t>20 m, 13</w:t>
            </w:r>
            <w:r w:rsidR="00FB0D7E" w:rsidRPr="005B3AD3">
              <w:rPr>
                <w:color w:val="000000" w:themeColor="text1"/>
                <w:lang w:val="es-ES_tradnl"/>
              </w:rPr>
              <w:t>,</w:t>
            </w:r>
            <w:r w:rsidRPr="005B3AD3">
              <w:rPr>
                <w:color w:val="000000" w:themeColor="text1"/>
                <w:lang w:val="es-ES_tradnl"/>
              </w:rPr>
              <w:t>2 m</w:t>
            </w:r>
          </w:p>
        </w:tc>
      </w:tr>
      <w:tr w:rsidR="006600A8" w:rsidRPr="005B3AD3" w14:paraId="09DFA55B" w14:textId="77777777" w:rsidTr="002C1260">
        <w:trPr>
          <w:jc w:val="center"/>
        </w:trPr>
        <w:tc>
          <w:tcPr>
            <w:tcW w:w="1555" w:type="dxa"/>
            <w:vMerge/>
            <w:vAlign w:val="center"/>
          </w:tcPr>
          <w:p w14:paraId="5963FBB8" w14:textId="77777777" w:rsidR="006600A8" w:rsidRPr="005B3AD3" w:rsidRDefault="006600A8" w:rsidP="002C1260">
            <w:pPr>
              <w:pStyle w:val="Tabletext"/>
              <w:rPr>
                <w:lang w:val="es-ES_tradnl"/>
              </w:rPr>
            </w:pPr>
          </w:p>
        </w:tc>
        <w:tc>
          <w:tcPr>
            <w:tcW w:w="2551" w:type="dxa"/>
          </w:tcPr>
          <w:p w14:paraId="6BBC9BAE" w14:textId="77777777" w:rsidR="006600A8" w:rsidRPr="005B3AD3" w:rsidRDefault="006600A8" w:rsidP="002C1260">
            <w:pPr>
              <w:pStyle w:val="Tabletext"/>
              <w:rPr>
                <w:lang w:val="es-ES_tradnl"/>
              </w:rPr>
            </w:pPr>
            <w:r w:rsidRPr="005B3AD3">
              <w:rPr>
                <w:lang w:val="es-ES_tradnl"/>
              </w:rPr>
              <w:t>Medicina</w:t>
            </w:r>
          </w:p>
        </w:tc>
        <w:tc>
          <w:tcPr>
            <w:tcW w:w="1843" w:type="dxa"/>
            <w:vAlign w:val="center"/>
          </w:tcPr>
          <w:p w14:paraId="3DAD5A3F" w14:textId="77777777" w:rsidR="006600A8" w:rsidRPr="005B3AD3" w:rsidRDefault="006600A8" w:rsidP="002C1260">
            <w:pPr>
              <w:pStyle w:val="Tabletext"/>
              <w:jc w:val="center"/>
              <w:rPr>
                <w:lang w:val="es-ES_tradnl"/>
              </w:rPr>
            </w:pPr>
            <w:r w:rsidRPr="005B3AD3">
              <w:rPr>
                <w:color w:val="000000" w:themeColor="text1"/>
                <w:lang w:val="es-ES_tradnl"/>
              </w:rPr>
              <w:t>44° 31</w:t>
            </w:r>
            <w:r w:rsidRPr="005B3AD3">
              <w:rPr>
                <w:lang w:val="es-ES_tradnl"/>
              </w:rPr>
              <w:t xml:space="preserve">' </w:t>
            </w:r>
            <w:r w:rsidRPr="005B3AD3">
              <w:rPr>
                <w:color w:val="000000" w:themeColor="text1"/>
                <w:lang w:val="es-ES_tradnl"/>
              </w:rPr>
              <w:t>14</w:t>
            </w:r>
            <w:r w:rsidRPr="005B3AD3">
              <w:rPr>
                <w:lang w:val="es-ES_tradnl"/>
              </w:rPr>
              <w:t>"</w:t>
            </w:r>
          </w:p>
        </w:tc>
        <w:tc>
          <w:tcPr>
            <w:tcW w:w="1701" w:type="dxa"/>
            <w:vAlign w:val="center"/>
          </w:tcPr>
          <w:p w14:paraId="3E6BFC6D" w14:textId="77777777" w:rsidR="006600A8" w:rsidRPr="005B3AD3" w:rsidRDefault="006600A8" w:rsidP="002C1260">
            <w:pPr>
              <w:pStyle w:val="Tabletext"/>
              <w:jc w:val="center"/>
              <w:rPr>
                <w:lang w:val="es-ES_tradnl"/>
              </w:rPr>
            </w:pPr>
            <w:r w:rsidRPr="005B3AD3">
              <w:rPr>
                <w:color w:val="000000" w:themeColor="text1"/>
                <w:lang w:val="es-ES_tradnl"/>
              </w:rPr>
              <w:t>11° 38</w:t>
            </w:r>
            <w:r w:rsidRPr="005B3AD3">
              <w:rPr>
                <w:lang w:val="es-ES_tradnl"/>
              </w:rPr>
              <w:t>'</w:t>
            </w:r>
            <w:r w:rsidRPr="005B3AD3">
              <w:rPr>
                <w:color w:val="000000" w:themeColor="text1"/>
                <w:lang w:val="es-ES_tradnl"/>
              </w:rPr>
              <w:t xml:space="preserve"> 49</w:t>
            </w:r>
            <w:r w:rsidRPr="005B3AD3">
              <w:rPr>
                <w:lang w:val="es-ES_tradnl"/>
              </w:rPr>
              <w:t>"</w:t>
            </w:r>
          </w:p>
        </w:tc>
        <w:tc>
          <w:tcPr>
            <w:tcW w:w="1989" w:type="dxa"/>
            <w:vAlign w:val="center"/>
          </w:tcPr>
          <w:p w14:paraId="4FBFBDC2" w14:textId="2D89C96F" w:rsidR="006600A8" w:rsidRPr="005B3AD3" w:rsidRDefault="006600A8" w:rsidP="002C1260">
            <w:pPr>
              <w:pStyle w:val="Tabletext"/>
              <w:jc w:val="center"/>
              <w:rPr>
                <w:lang w:val="es-ES_tradnl"/>
              </w:rPr>
            </w:pPr>
            <w:r w:rsidRPr="005B3AD3">
              <w:rPr>
                <w:color w:val="000000" w:themeColor="text1"/>
                <w:lang w:val="es-ES_tradnl"/>
              </w:rPr>
              <w:t>32 m, 2</w:t>
            </w:r>
            <w:r w:rsidR="00FB0D7E" w:rsidRPr="005B3AD3">
              <w:rPr>
                <w:color w:val="000000" w:themeColor="text1"/>
                <w:lang w:val="es-ES_tradnl"/>
              </w:rPr>
              <w:t>,</w:t>
            </w:r>
            <w:r w:rsidRPr="005B3AD3">
              <w:rPr>
                <w:color w:val="000000" w:themeColor="text1"/>
                <w:lang w:val="es-ES_tradnl"/>
              </w:rPr>
              <w:t>4 m</w:t>
            </w:r>
          </w:p>
        </w:tc>
      </w:tr>
      <w:tr w:rsidR="006600A8" w:rsidRPr="005B3AD3" w14:paraId="4E680E35" w14:textId="77777777" w:rsidTr="002C1260">
        <w:trPr>
          <w:jc w:val="center"/>
        </w:trPr>
        <w:tc>
          <w:tcPr>
            <w:tcW w:w="1555" w:type="dxa"/>
            <w:vMerge/>
            <w:vAlign w:val="center"/>
          </w:tcPr>
          <w:p w14:paraId="63D73A6C" w14:textId="77777777" w:rsidR="006600A8" w:rsidRPr="005B3AD3" w:rsidRDefault="006600A8" w:rsidP="002C1260">
            <w:pPr>
              <w:pStyle w:val="Tabletext"/>
              <w:rPr>
                <w:lang w:val="es-ES_tradnl"/>
              </w:rPr>
            </w:pPr>
          </w:p>
        </w:tc>
        <w:tc>
          <w:tcPr>
            <w:tcW w:w="2551" w:type="dxa"/>
          </w:tcPr>
          <w:p w14:paraId="52E91B13" w14:textId="77777777" w:rsidR="006600A8" w:rsidRPr="005B3AD3" w:rsidRDefault="006600A8" w:rsidP="002C1260">
            <w:pPr>
              <w:pStyle w:val="Tabletext"/>
              <w:rPr>
                <w:lang w:val="es-ES_tradnl"/>
              </w:rPr>
            </w:pPr>
            <w:r w:rsidRPr="005B3AD3">
              <w:rPr>
                <w:lang w:val="es-ES_tradnl"/>
              </w:rPr>
              <w:t>Noto</w:t>
            </w:r>
          </w:p>
        </w:tc>
        <w:tc>
          <w:tcPr>
            <w:tcW w:w="1843" w:type="dxa"/>
            <w:vAlign w:val="center"/>
          </w:tcPr>
          <w:p w14:paraId="53C07993" w14:textId="77777777" w:rsidR="006600A8" w:rsidRPr="005B3AD3" w:rsidRDefault="006600A8" w:rsidP="002C1260">
            <w:pPr>
              <w:pStyle w:val="Tabletext"/>
              <w:jc w:val="center"/>
              <w:rPr>
                <w:color w:val="000000" w:themeColor="text1"/>
                <w:lang w:val="es-ES_tradnl"/>
              </w:rPr>
            </w:pPr>
            <w:r w:rsidRPr="005B3AD3">
              <w:rPr>
                <w:color w:val="000000" w:themeColor="text1"/>
                <w:lang w:val="es-ES_tradnl"/>
              </w:rPr>
              <w:t>36° 52</w:t>
            </w:r>
            <w:r w:rsidRPr="005B3AD3">
              <w:rPr>
                <w:lang w:val="es-ES_tradnl"/>
              </w:rPr>
              <w:t xml:space="preserve">' </w:t>
            </w:r>
            <w:r w:rsidRPr="005B3AD3">
              <w:rPr>
                <w:color w:val="000000" w:themeColor="text1"/>
                <w:lang w:val="es-ES_tradnl"/>
              </w:rPr>
              <w:t>33''</w:t>
            </w:r>
          </w:p>
        </w:tc>
        <w:tc>
          <w:tcPr>
            <w:tcW w:w="1701" w:type="dxa"/>
            <w:vAlign w:val="center"/>
          </w:tcPr>
          <w:p w14:paraId="1A04D5CB" w14:textId="77777777" w:rsidR="006600A8" w:rsidRPr="005B3AD3" w:rsidRDefault="006600A8" w:rsidP="002C1260">
            <w:pPr>
              <w:pStyle w:val="Tabletext"/>
              <w:jc w:val="center"/>
              <w:rPr>
                <w:color w:val="000000" w:themeColor="text1"/>
                <w:lang w:val="es-ES_tradnl"/>
              </w:rPr>
            </w:pPr>
            <w:r w:rsidRPr="005B3AD3">
              <w:rPr>
                <w:color w:val="000000" w:themeColor="text1"/>
                <w:lang w:val="es-ES_tradnl"/>
              </w:rPr>
              <w:t>14° 59' 20''</w:t>
            </w:r>
          </w:p>
        </w:tc>
        <w:tc>
          <w:tcPr>
            <w:tcW w:w="1989" w:type="dxa"/>
            <w:vAlign w:val="center"/>
          </w:tcPr>
          <w:p w14:paraId="468A9AF9" w14:textId="77777777" w:rsidR="006600A8" w:rsidRPr="005B3AD3" w:rsidRDefault="006600A8" w:rsidP="002C1260">
            <w:pPr>
              <w:pStyle w:val="Tabletext"/>
              <w:jc w:val="center"/>
              <w:rPr>
                <w:color w:val="000000" w:themeColor="text1"/>
                <w:lang w:val="es-ES_tradnl"/>
              </w:rPr>
            </w:pPr>
            <w:r w:rsidRPr="005B3AD3">
              <w:rPr>
                <w:color w:val="000000" w:themeColor="text1"/>
                <w:lang w:val="es-ES_tradnl"/>
              </w:rPr>
              <w:t>32 m</w:t>
            </w:r>
          </w:p>
        </w:tc>
      </w:tr>
      <w:tr w:rsidR="006600A8" w:rsidRPr="005B3AD3" w14:paraId="4B3A6EC7" w14:textId="77777777" w:rsidTr="002C1260">
        <w:trPr>
          <w:jc w:val="center"/>
        </w:trPr>
        <w:tc>
          <w:tcPr>
            <w:tcW w:w="1555" w:type="dxa"/>
            <w:vMerge/>
            <w:vAlign w:val="center"/>
          </w:tcPr>
          <w:p w14:paraId="08F5F999" w14:textId="77777777" w:rsidR="006600A8" w:rsidRPr="005B3AD3" w:rsidRDefault="006600A8" w:rsidP="002C1260">
            <w:pPr>
              <w:pStyle w:val="Tabletext"/>
              <w:rPr>
                <w:lang w:val="es-ES_tradnl"/>
              </w:rPr>
            </w:pPr>
          </w:p>
        </w:tc>
        <w:tc>
          <w:tcPr>
            <w:tcW w:w="2551" w:type="dxa"/>
          </w:tcPr>
          <w:p w14:paraId="5F751D19" w14:textId="77777777" w:rsidR="006600A8" w:rsidRPr="005B3AD3" w:rsidRDefault="006600A8" w:rsidP="002C1260">
            <w:pPr>
              <w:pStyle w:val="Tabletext"/>
              <w:rPr>
                <w:lang w:val="es-ES_tradnl"/>
              </w:rPr>
            </w:pPr>
            <w:r w:rsidRPr="005B3AD3">
              <w:rPr>
                <w:lang w:val="es-ES_tradnl"/>
              </w:rPr>
              <w:t>Sardinia</w:t>
            </w:r>
          </w:p>
        </w:tc>
        <w:tc>
          <w:tcPr>
            <w:tcW w:w="1843" w:type="dxa"/>
            <w:vAlign w:val="center"/>
          </w:tcPr>
          <w:p w14:paraId="2AEA42F7" w14:textId="77777777" w:rsidR="006600A8" w:rsidRPr="005B3AD3" w:rsidRDefault="006600A8" w:rsidP="002C1260">
            <w:pPr>
              <w:pStyle w:val="Tabletext"/>
              <w:jc w:val="center"/>
              <w:rPr>
                <w:lang w:val="es-ES_tradnl"/>
              </w:rPr>
            </w:pPr>
            <w:r w:rsidRPr="005B3AD3">
              <w:rPr>
                <w:lang w:val="es-ES_tradnl"/>
              </w:rPr>
              <w:t>39</w:t>
            </w:r>
            <w:r w:rsidRPr="005B3AD3">
              <w:rPr>
                <w:color w:val="000000" w:themeColor="text1"/>
                <w:lang w:val="es-ES_tradnl"/>
              </w:rPr>
              <w:t xml:space="preserve">° </w:t>
            </w:r>
            <w:r w:rsidRPr="005B3AD3">
              <w:rPr>
                <w:lang w:val="es-ES_tradnl"/>
              </w:rPr>
              <w:t>29' 34"</w:t>
            </w:r>
          </w:p>
        </w:tc>
        <w:tc>
          <w:tcPr>
            <w:tcW w:w="1701" w:type="dxa"/>
            <w:vAlign w:val="center"/>
          </w:tcPr>
          <w:p w14:paraId="7817D35F" w14:textId="77777777" w:rsidR="006600A8" w:rsidRPr="005B3AD3" w:rsidRDefault="006600A8" w:rsidP="002C1260">
            <w:pPr>
              <w:pStyle w:val="Tabletext"/>
              <w:jc w:val="center"/>
              <w:rPr>
                <w:lang w:val="es-ES_tradnl"/>
              </w:rPr>
            </w:pPr>
            <w:r w:rsidRPr="005B3AD3">
              <w:rPr>
                <w:lang w:val="es-ES_tradnl"/>
              </w:rPr>
              <w:t>09</w:t>
            </w:r>
            <w:r w:rsidRPr="005B3AD3">
              <w:rPr>
                <w:color w:val="000000" w:themeColor="text1"/>
                <w:lang w:val="es-ES_tradnl"/>
              </w:rPr>
              <w:t xml:space="preserve">° </w:t>
            </w:r>
            <w:r w:rsidRPr="005B3AD3">
              <w:rPr>
                <w:lang w:val="es-ES_tradnl"/>
              </w:rPr>
              <w:t>14' 42"</w:t>
            </w:r>
          </w:p>
        </w:tc>
        <w:tc>
          <w:tcPr>
            <w:tcW w:w="1989" w:type="dxa"/>
            <w:vAlign w:val="center"/>
          </w:tcPr>
          <w:p w14:paraId="4514D4F4" w14:textId="77777777" w:rsidR="006600A8" w:rsidRPr="005B3AD3" w:rsidRDefault="006600A8" w:rsidP="002C1260">
            <w:pPr>
              <w:pStyle w:val="Tabletext"/>
              <w:jc w:val="center"/>
              <w:rPr>
                <w:lang w:val="es-ES_tradnl"/>
              </w:rPr>
            </w:pPr>
            <w:r w:rsidRPr="005B3AD3">
              <w:rPr>
                <w:lang w:val="es-ES_tradnl"/>
              </w:rPr>
              <w:t>64 m</w:t>
            </w:r>
          </w:p>
        </w:tc>
      </w:tr>
      <w:tr w:rsidR="006600A8" w:rsidRPr="005B3AD3" w14:paraId="5485C2E0" w14:textId="77777777" w:rsidTr="002C1260">
        <w:trPr>
          <w:jc w:val="center"/>
        </w:trPr>
        <w:tc>
          <w:tcPr>
            <w:tcW w:w="1555" w:type="dxa"/>
            <w:vAlign w:val="center"/>
          </w:tcPr>
          <w:p w14:paraId="1BB8B5D7" w14:textId="6192A192" w:rsidR="006600A8" w:rsidRPr="005B3AD3" w:rsidRDefault="006600A8" w:rsidP="002C1260">
            <w:pPr>
              <w:pStyle w:val="Tabletext"/>
              <w:rPr>
                <w:lang w:val="es-ES_tradnl"/>
              </w:rPr>
            </w:pPr>
            <w:r w:rsidRPr="005B3AD3">
              <w:rPr>
                <w:lang w:val="es-ES_tradnl"/>
              </w:rPr>
              <w:t>Letonia</w:t>
            </w:r>
          </w:p>
        </w:tc>
        <w:tc>
          <w:tcPr>
            <w:tcW w:w="2551" w:type="dxa"/>
          </w:tcPr>
          <w:p w14:paraId="1824C203" w14:textId="77777777" w:rsidR="006600A8" w:rsidRPr="005B3AD3" w:rsidRDefault="006600A8" w:rsidP="002C1260">
            <w:pPr>
              <w:pStyle w:val="Tabletext"/>
              <w:rPr>
                <w:lang w:val="es-ES_tradnl"/>
              </w:rPr>
            </w:pPr>
            <w:r w:rsidRPr="005B3AD3">
              <w:rPr>
                <w:lang w:val="es-ES_tradnl"/>
              </w:rPr>
              <w:t>Ventspils</w:t>
            </w:r>
          </w:p>
        </w:tc>
        <w:tc>
          <w:tcPr>
            <w:tcW w:w="1843" w:type="dxa"/>
            <w:vAlign w:val="center"/>
          </w:tcPr>
          <w:p w14:paraId="5533BCD0" w14:textId="77777777" w:rsidR="006600A8" w:rsidRPr="005B3AD3" w:rsidRDefault="006600A8" w:rsidP="002C1260">
            <w:pPr>
              <w:pStyle w:val="Tabletext"/>
              <w:jc w:val="center"/>
              <w:rPr>
                <w:lang w:val="es-ES_tradnl"/>
              </w:rPr>
            </w:pPr>
            <w:r w:rsidRPr="005B3AD3">
              <w:rPr>
                <w:lang w:val="es-ES_tradnl"/>
              </w:rPr>
              <w:t>57</w:t>
            </w:r>
            <w:r w:rsidRPr="005B3AD3">
              <w:rPr>
                <w:color w:val="000000" w:themeColor="text1"/>
                <w:lang w:val="es-ES_tradnl"/>
              </w:rPr>
              <w:t xml:space="preserve">° </w:t>
            </w:r>
            <w:r w:rsidRPr="005B3AD3">
              <w:rPr>
                <w:lang w:val="es-ES_tradnl"/>
              </w:rPr>
              <w:t>33' 12"</w:t>
            </w:r>
          </w:p>
        </w:tc>
        <w:tc>
          <w:tcPr>
            <w:tcW w:w="1701" w:type="dxa"/>
            <w:vAlign w:val="center"/>
          </w:tcPr>
          <w:p w14:paraId="3CDF5B98" w14:textId="77777777" w:rsidR="006600A8" w:rsidRPr="005B3AD3" w:rsidRDefault="006600A8" w:rsidP="002C1260">
            <w:pPr>
              <w:pStyle w:val="Tabletext"/>
              <w:jc w:val="center"/>
              <w:rPr>
                <w:lang w:val="es-ES_tradnl"/>
              </w:rPr>
            </w:pPr>
            <w:r w:rsidRPr="005B3AD3">
              <w:rPr>
                <w:lang w:val="es-ES_tradnl"/>
              </w:rPr>
              <w:t>21</w:t>
            </w:r>
            <w:r w:rsidRPr="005B3AD3">
              <w:rPr>
                <w:color w:val="000000" w:themeColor="text1"/>
                <w:lang w:val="es-ES_tradnl"/>
              </w:rPr>
              <w:t xml:space="preserve">° </w:t>
            </w:r>
            <w:r w:rsidRPr="005B3AD3">
              <w:rPr>
                <w:lang w:val="es-ES_tradnl"/>
              </w:rPr>
              <w:t>51' 17"</w:t>
            </w:r>
          </w:p>
        </w:tc>
        <w:tc>
          <w:tcPr>
            <w:tcW w:w="1989" w:type="dxa"/>
            <w:vAlign w:val="center"/>
          </w:tcPr>
          <w:p w14:paraId="5FC99C80" w14:textId="77777777" w:rsidR="006600A8" w:rsidRPr="005B3AD3" w:rsidRDefault="006600A8" w:rsidP="002C1260">
            <w:pPr>
              <w:pStyle w:val="Tabletext"/>
              <w:jc w:val="center"/>
              <w:rPr>
                <w:lang w:val="es-ES_tradnl"/>
              </w:rPr>
            </w:pPr>
            <w:r w:rsidRPr="005B3AD3">
              <w:rPr>
                <w:lang w:val="es-ES_tradnl"/>
              </w:rPr>
              <w:t>32 m</w:t>
            </w:r>
          </w:p>
        </w:tc>
      </w:tr>
      <w:tr w:rsidR="006600A8" w:rsidRPr="005B3AD3" w14:paraId="5A54F2B4" w14:textId="77777777" w:rsidTr="002C1260">
        <w:trPr>
          <w:jc w:val="center"/>
        </w:trPr>
        <w:tc>
          <w:tcPr>
            <w:tcW w:w="1555" w:type="dxa"/>
            <w:vAlign w:val="center"/>
          </w:tcPr>
          <w:p w14:paraId="2A91E631" w14:textId="3902CFB6" w:rsidR="006600A8" w:rsidRPr="005B3AD3" w:rsidRDefault="006600A8" w:rsidP="002C1260">
            <w:pPr>
              <w:pStyle w:val="Tabletext"/>
              <w:rPr>
                <w:lang w:val="es-ES_tradnl"/>
              </w:rPr>
            </w:pPr>
            <w:r w:rsidRPr="005B3AD3">
              <w:rPr>
                <w:lang w:val="es-ES_tradnl"/>
              </w:rPr>
              <w:t>Noruega</w:t>
            </w:r>
          </w:p>
        </w:tc>
        <w:tc>
          <w:tcPr>
            <w:tcW w:w="2551" w:type="dxa"/>
          </w:tcPr>
          <w:p w14:paraId="3A389EF9" w14:textId="77777777" w:rsidR="006600A8" w:rsidRPr="005B3AD3" w:rsidRDefault="006600A8" w:rsidP="002C1260">
            <w:pPr>
              <w:pStyle w:val="Tabletext"/>
              <w:rPr>
                <w:lang w:val="es-ES_tradnl"/>
              </w:rPr>
            </w:pPr>
            <w:r w:rsidRPr="005B3AD3">
              <w:rPr>
                <w:lang w:val="es-ES_tradnl"/>
              </w:rPr>
              <w:t>Ny Ålesund</w:t>
            </w:r>
          </w:p>
        </w:tc>
        <w:tc>
          <w:tcPr>
            <w:tcW w:w="1843" w:type="dxa"/>
            <w:vAlign w:val="center"/>
          </w:tcPr>
          <w:p w14:paraId="293780A3" w14:textId="77777777" w:rsidR="006600A8" w:rsidRPr="005B3AD3" w:rsidRDefault="006600A8" w:rsidP="002C1260">
            <w:pPr>
              <w:pStyle w:val="Tabletext"/>
              <w:jc w:val="center"/>
              <w:rPr>
                <w:lang w:val="es-ES_tradnl"/>
              </w:rPr>
            </w:pPr>
            <w:r w:rsidRPr="005B3AD3">
              <w:rPr>
                <w:lang w:val="es-ES_tradnl"/>
              </w:rPr>
              <w:t>78</w:t>
            </w:r>
            <w:r w:rsidRPr="005B3AD3">
              <w:rPr>
                <w:color w:val="000000" w:themeColor="text1"/>
                <w:lang w:val="es-ES_tradnl"/>
              </w:rPr>
              <w:t xml:space="preserve">° </w:t>
            </w:r>
            <w:r w:rsidRPr="005B3AD3">
              <w:rPr>
                <w:lang w:val="es-ES_tradnl"/>
              </w:rPr>
              <w:t>55' 45"</w:t>
            </w:r>
          </w:p>
        </w:tc>
        <w:tc>
          <w:tcPr>
            <w:tcW w:w="1701" w:type="dxa"/>
            <w:vAlign w:val="center"/>
          </w:tcPr>
          <w:p w14:paraId="514EC04F" w14:textId="77777777" w:rsidR="006600A8" w:rsidRPr="005B3AD3" w:rsidRDefault="006600A8" w:rsidP="002C1260">
            <w:pPr>
              <w:pStyle w:val="Tabletext"/>
              <w:jc w:val="center"/>
              <w:rPr>
                <w:lang w:val="es-ES_tradnl"/>
              </w:rPr>
            </w:pPr>
            <w:r w:rsidRPr="005B3AD3">
              <w:rPr>
                <w:lang w:val="es-ES_tradnl"/>
              </w:rPr>
              <w:t>11</w:t>
            </w:r>
            <w:r w:rsidRPr="005B3AD3">
              <w:rPr>
                <w:color w:val="000000" w:themeColor="text1"/>
                <w:lang w:val="es-ES_tradnl"/>
              </w:rPr>
              <w:t xml:space="preserve">° </w:t>
            </w:r>
            <w:r w:rsidRPr="005B3AD3">
              <w:rPr>
                <w:lang w:val="es-ES_tradnl"/>
              </w:rPr>
              <w:t>52' 15"</w:t>
            </w:r>
          </w:p>
        </w:tc>
        <w:tc>
          <w:tcPr>
            <w:tcW w:w="1989" w:type="dxa"/>
            <w:vAlign w:val="center"/>
          </w:tcPr>
          <w:p w14:paraId="55348165" w14:textId="7CF7B600" w:rsidR="006600A8" w:rsidRPr="005B3AD3" w:rsidRDefault="006600A8" w:rsidP="002C1260">
            <w:pPr>
              <w:pStyle w:val="Tabletext"/>
              <w:jc w:val="center"/>
              <w:rPr>
                <w:lang w:val="es-ES_tradnl"/>
              </w:rPr>
            </w:pPr>
            <w:r w:rsidRPr="005B3AD3">
              <w:rPr>
                <w:lang w:val="es-ES_tradnl"/>
              </w:rPr>
              <w:t>2 × 13</w:t>
            </w:r>
            <w:r w:rsidR="00FB0D7E" w:rsidRPr="005B3AD3">
              <w:rPr>
                <w:lang w:val="es-ES_tradnl"/>
              </w:rPr>
              <w:t>,</w:t>
            </w:r>
            <w:r w:rsidRPr="005B3AD3">
              <w:rPr>
                <w:lang w:val="es-ES_tradnl"/>
              </w:rPr>
              <w:t>2 m</w:t>
            </w:r>
          </w:p>
        </w:tc>
      </w:tr>
      <w:tr w:rsidR="006600A8" w:rsidRPr="005B3AD3" w14:paraId="3C9E328E" w14:textId="77777777" w:rsidTr="002C1260">
        <w:trPr>
          <w:jc w:val="center"/>
        </w:trPr>
        <w:tc>
          <w:tcPr>
            <w:tcW w:w="1555" w:type="dxa"/>
            <w:vAlign w:val="center"/>
          </w:tcPr>
          <w:p w14:paraId="029FB378" w14:textId="1DD16DF3" w:rsidR="006600A8" w:rsidRPr="005B3AD3" w:rsidRDefault="008B5C0F" w:rsidP="002C1260">
            <w:pPr>
              <w:pStyle w:val="Tabletext"/>
              <w:rPr>
                <w:lang w:val="es-ES_tradnl"/>
              </w:rPr>
            </w:pPr>
            <w:r w:rsidRPr="005B3AD3">
              <w:rPr>
                <w:lang w:val="es-ES_tradnl"/>
              </w:rPr>
              <w:t>Portugal</w:t>
            </w:r>
          </w:p>
        </w:tc>
        <w:tc>
          <w:tcPr>
            <w:tcW w:w="2551" w:type="dxa"/>
          </w:tcPr>
          <w:p w14:paraId="43B4C2CF" w14:textId="77777777" w:rsidR="006600A8" w:rsidRPr="005B3AD3" w:rsidRDefault="006600A8" w:rsidP="002C1260">
            <w:pPr>
              <w:pStyle w:val="Tabletext"/>
              <w:rPr>
                <w:lang w:val="es-ES_tradnl"/>
              </w:rPr>
            </w:pPr>
            <w:r w:rsidRPr="005B3AD3">
              <w:rPr>
                <w:lang w:val="es-ES_tradnl"/>
              </w:rPr>
              <w:t>Santa Maria</w:t>
            </w:r>
          </w:p>
        </w:tc>
        <w:tc>
          <w:tcPr>
            <w:tcW w:w="1843" w:type="dxa"/>
            <w:vAlign w:val="center"/>
          </w:tcPr>
          <w:p w14:paraId="08A24C3B" w14:textId="77777777" w:rsidR="006600A8" w:rsidRPr="005B3AD3" w:rsidRDefault="006600A8" w:rsidP="002C1260">
            <w:pPr>
              <w:pStyle w:val="Tabletext"/>
              <w:jc w:val="center"/>
              <w:rPr>
                <w:lang w:val="es-ES_tradnl"/>
              </w:rPr>
            </w:pPr>
            <w:r w:rsidRPr="005B3AD3">
              <w:rPr>
                <w:lang w:val="es-ES_tradnl"/>
              </w:rPr>
              <w:t>36</w:t>
            </w:r>
            <w:r w:rsidRPr="005B3AD3">
              <w:rPr>
                <w:color w:val="000000" w:themeColor="text1"/>
                <w:lang w:val="es-ES_tradnl"/>
              </w:rPr>
              <w:t xml:space="preserve">° </w:t>
            </w:r>
            <w:r w:rsidRPr="005B3AD3">
              <w:rPr>
                <w:lang w:val="es-ES_tradnl"/>
              </w:rPr>
              <w:t>59' 07"</w:t>
            </w:r>
          </w:p>
        </w:tc>
        <w:tc>
          <w:tcPr>
            <w:tcW w:w="1701" w:type="dxa"/>
            <w:vAlign w:val="center"/>
          </w:tcPr>
          <w:p w14:paraId="5553336C" w14:textId="77777777" w:rsidR="006600A8" w:rsidRPr="005B3AD3" w:rsidRDefault="006600A8" w:rsidP="002C1260">
            <w:pPr>
              <w:pStyle w:val="Tabletext"/>
              <w:jc w:val="center"/>
              <w:rPr>
                <w:lang w:val="es-ES_tradnl"/>
              </w:rPr>
            </w:pPr>
            <w:r w:rsidRPr="005B3AD3">
              <w:rPr>
                <w:lang w:val="es-ES_tradnl"/>
              </w:rPr>
              <w:t>‒25</w:t>
            </w:r>
            <w:r w:rsidRPr="005B3AD3">
              <w:rPr>
                <w:color w:val="000000" w:themeColor="text1"/>
                <w:lang w:val="es-ES_tradnl"/>
              </w:rPr>
              <w:t xml:space="preserve">° </w:t>
            </w:r>
            <w:r w:rsidRPr="005B3AD3">
              <w:rPr>
                <w:lang w:val="es-ES_tradnl"/>
              </w:rPr>
              <w:t>07' 33"</w:t>
            </w:r>
          </w:p>
        </w:tc>
        <w:tc>
          <w:tcPr>
            <w:tcW w:w="1989" w:type="dxa"/>
            <w:vAlign w:val="center"/>
          </w:tcPr>
          <w:p w14:paraId="73E894B7" w14:textId="77777777" w:rsidR="006600A8" w:rsidRPr="005B3AD3" w:rsidRDefault="006600A8" w:rsidP="002C1260">
            <w:pPr>
              <w:pStyle w:val="Tabletext"/>
              <w:jc w:val="center"/>
              <w:rPr>
                <w:lang w:val="es-ES_tradnl"/>
              </w:rPr>
            </w:pPr>
            <w:r w:rsidRPr="005B3AD3">
              <w:rPr>
                <w:lang w:val="es-ES_tradnl"/>
              </w:rPr>
              <w:t>13 m</w:t>
            </w:r>
          </w:p>
        </w:tc>
      </w:tr>
      <w:tr w:rsidR="006600A8" w:rsidRPr="005B3AD3" w14:paraId="62C5BD32" w14:textId="77777777" w:rsidTr="002C1260">
        <w:trPr>
          <w:jc w:val="center"/>
        </w:trPr>
        <w:tc>
          <w:tcPr>
            <w:tcW w:w="1555" w:type="dxa"/>
            <w:vMerge w:val="restart"/>
            <w:vAlign w:val="center"/>
          </w:tcPr>
          <w:p w14:paraId="1C065804" w14:textId="2A9F520C" w:rsidR="006600A8" w:rsidRPr="005B3AD3" w:rsidRDefault="006600A8" w:rsidP="002C1260">
            <w:pPr>
              <w:pStyle w:val="Tabletext"/>
              <w:rPr>
                <w:lang w:val="es-ES_tradnl"/>
              </w:rPr>
            </w:pPr>
            <w:r w:rsidRPr="005B3AD3">
              <w:rPr>
                <w:lang w:val="es-ES_tradnl"/>
              </w:rPr>
              <w:t>Rusia</w:t>
            </w:r>
          </w:p>
        </w:tc>
        <w:tc>
          <w:tcPr>
            <w:tcW w:w="2551" w:type="dxa"/>
          </w:tcPr>
          <w:p w14:paraId="3A6B508B" w14:textId="77777777" w:rsidR="006600A8" w:rsidRPr="005B3AD3" w:rsidRDefault="006600A8" w:rsidP="002C1260">
            <w:pPr>
              <w:pStyle w:val="Tabletext"/>
              <w:rPr>
                <w:lang w:val="es-ES_tradnl"/>
              </w:rPr>
            </w:pPr>
            <w:r w:rsidRPr="005B3AD3">
              <w:rPr>
                <w:lang w:val="es-ES_tradnl"/>
              </w:rPr>
              <w:t>Badari</w:t>
            </w:r>
          </w:p>
        </w:tc>
        <w:tc>
          <w:tcPr>
            <w:tcW w:w="1843" w:type="dxa"/>
            <w:vAlign w:val="center"/>
          </w:tcPr>
          <w:p w14:paraId="41FDBC16" w14:textId="77777777" w:rsidR="006600A8" w:rsidRPr="005B3AD3" w:rsidRDefault="006600A8" w:rsidP="002C1260">
            <w:pPr>
              <w:pStyle w:val="Tabletext"/>
              <w:jc w:val="center"/>
              <w:rPr>
                <w:lang w:val="es-ES_tradnl"/>
              </w:rPr>
            </w:pPr>
            <w:r w:rsidRPr="005B3AD3">
              <w:rPr>
                <w:lang w:val="es-ES_tradnl"/>
              </w:rPr>
              <w:t>51</w:t>
            </w:r>
            <w:r w:rsidRPr="005B3AD3">
              <w:rPr>
                <w:color w:val="000000" w:themeColor="text1"/>
                <w:lang w:val="es-ES_tradnl"/>
              </w:rPr>
              <w:t xml:space="preserve">° </w:t>
            </w:r>
            <w:r w:rsidRPr="005B3AD3">
              <w:rPr>
                <w:lang w:val="es-ES_tradnl"/>
              </w:rPr>
              <w:t>46' 10"</w:t>
            </w:r>
          </w:p>
        </w:tc>
        <w:tc>
          <w:tcPr>
            <w:tcW w:w="1701" w:type="dxa"/>
            <w:vAlign w:val="center"/>
          </w:tcPr>
          <w:p w14:paraId="3E257ECB" w14:textId="77777777" w:rsidR="006600A8" w:rsidRPr="005B3AD3" w:rsidRDefault="006600A8" w:rsidP="002C1260">
            <w:pPr>
              <w:pStyle w:val="Tabletext"/>
              <w:jc w:val="center"/>
              <w:rPr>
                <w:lang w:val="es-ES_tradnl"/>
              </w:rPr>
            </w:pPr>
            <w:r w:rsidRPr="005B3AD3">
              <w:rPr>
                <w:lang w:val="es-ES_tradnl"/>
              </w:rPr>
              <w:t>102</w:t>
            </w:r>
            <w:r w:rsidRPr="005B3AD3">
              <w:rPr>
                <w:color w:val="000000" w:themeColor="text1"/>
                <w:lang w:val="es-ES_tradnl"/>
              </w:rPr>
              <w:t xml:space="preserve">° </w:t>
            </w:r>
            <w:r w:rsidRPr="005B3AD3">
              <w:rPr>
                <w:lang w:val="es-ES_tradnl"/>
              </w:rPr>
              <w:t>14' 00"</w:t>
            </w:r>
          </w:p>
        </w:tc>
        <w:tc>
          <w:tcPr>
            <w:tcW w:w="1989" w:type="dxa"/>
            <w:vAlign w:val="center"/>
          </w:tcPr>
          <w:p w14:paraId="3F7E13AD" w14:textId="561B5C09" w:rsidR="006600A8" w:rsidRPr="005B3AD3" w:rsidRDefault="006600A8" w:rsidP="002C1260">
            <w:pPr>
              <w:pStyle w:val="Tabletext"/>
              <w:jc w:val="center"/>
              <w:rPr>
                <w:lang w:val="es-ES_tradnl"/>
              </w:rPr>
            </w:pPr>
            <w:r w:rsidRPr="005B3AD3">
              <w:rPr>
                <w:lang w:val="es-ES_tradnl"/>
              </w:rPr>
              <w:t>32 m, 13</w:t>
            </w:r>
            <w:r w:rsidR="00FB0D7E" w:rsidRPr="005B3AD3">
              <w:rPr>
                <w:lang w:val="es-ES_tradnl"/>
              </w:rPr>
              <w:t>,</w:t>
            </w:r>
            <w:r w:rsidRPr="005B3AD3">
              <w:rPr>
                <w:lang w:val="es-ES_tradnl"/>
              </w:rPr>
              <w:t>2 m</w:t>
            </w:r>
          </w:p>
        </w:tc>
      </w:tr>
      <w:tr w:rsidR="006600A8" w:rsidRPr="005B3AD3" w14:paraId="70775E67" w14:textId="77777777" w:rsidTr="002C1260">
        <w:trPr>
          <w:jc w:val="center"/>
        </w:trPr>
        <w:tc>
          <w:tcPr>
            <w:tcW w:w="1555" w:type="dxa"/>
            <w:vMerge/>
            <w:vAlign w:val="center"/>
          </w:tcPr>
          <w:p w14:paraId="56F80FD6" w14:textId="77777777" w:rsidR="006600A8" w:rsidRPr="005B3AD3" w:rsidRDefault="006600A8" w:rsidP="002C1260">
            <w:pPr>
              <w:pStyle w:val="Tabletext"/>
              <w:rPr>
                <w:highlight w:val="yellow"/>
                <w:lang w:val="es-ES_tradnl"/>
              </w:rPr>
            </w:pPr>
          </w:p>
        </w:tc>
        <w:tc>
          <w:tcPr>
            <w:tcW w:w="2551" w:type="dxa"/>
          </w:tcPr>
          <w:p w14:paraId="05847B6F" w14:textId="77777777" w:rsidR="006600A8" w:rsidRPr="005B3AD3" w:rsidRDefault="006600A8" w:rsidP="002C1260">
            <w:pPr>
              <w:pStyle w:val="Tabletext"/>
              <w:rPr>
                <w:lang w:val="es-ES_tradnl"/>
              </w:rPr>
            </w:pPr>
            <w:r w:rsidRPr="005B3AD3">
              <w:rPr>
                <w:lang w:val="es-ES_tradnl"/>
              </w:rPr>
              <w:t>Kaliazyn</w:t>
            </w:r>
          </w:p>
        </w:tc>
        <w:tc>
          <w:tcPr>
            <w:tcW w:w="1843" w:type="dxa"/>
            <w:vAlign w:val="center"/>
          </w:tcPr>
          <w:p w14:paraId="467FFA03" w14:textId="77777777" w:rsidR="006600A8" w:rsidRPr="005B3AD3" w:rsidRDefault="006600A8" w:rsidP="002C1260">
            <w:pPr>
              <w:pStyle w:val="Tabletext"/>
              <w:jc w:val="center"/>
              <w:rPr>
                <w:lang w:val="es-ES_tradnl"/>
              </w:rPr>
            </w:pPr>
            <w:r w:rsidRPr="005B3AD3">
              <w:rPr>
                <w:color w:val="000000" w:themeColor="text1"/>
                <w:lang w:val="es-ES_tradnl"/>
              </w:rPr>
              <w:t>57° 13</w:t>
            </w:r>
            <w:r w:rsidRPr="005B3AD3">
              <w:rPr>
                <w:lang w:val="es-ES_tradnl"/>
              </w:rPr>
              <w:t>' 22"</w:t>
            </w:r>
          </w:p>
        </w:tc>
        <w:tc>
          <w:tcPr>
            <w:tcW w:w="1701" w:type="dxa"/>
            <w:vAlign w:val="center"/>
          </w:tcPr>
          <w:p w14:paraId="36A710C5" w14:textId="77777777" w:rsidR="006600A8" w:rsidRPr="005B3AD3" w:rsidRDefault="006600A8" w:rsidP="002C1260">
            <w:pPr>
              <w:pStyle w:val="Tabletext"/>
              <w:jc w:val="center"/>
              <w:rPr>
                <w:lang w:val="es-ES_tradnl"/>
              </w:rPr>
            </w:pPr>
            <w:r w:rsidRPr="005B3AD3">
              <w:rPr>
                <w:color w:val="000000" w:themeColor="text1"/>
                <w:lang w:val="es-ES_tradnl"/>
              </w:rPr>
              <w:t>37° 54</w:t>
            </w:r>
            <w:r w:rsidRPr="005B3AD3">
              <w:rPr>
                <w:lang w:val="es-ES_tradnl"/>
              </w:rPr>
              <w:t xml:space="preserve">' </w:t>
            </w:r>
            <w:r w:rsidRPr="005B3AD3">
              <w:rPr>
                <w:color w:val="000000" w:themeColor="text1"/>
                <w:lang w:val="es-ES_tradnl"/>
              </w:rPr>
              <w:t>01</w:t>
            </w:r>
            <w:r w:rsidRPr="005B3AD3">
              <w:rPr>
                <w:lang w:val="es-ES_tradnl"/>
              </w:rPr>
              <w:t>"</w:t>
            </w:r>
          </w:p>
        </w:tc>
        <w:tc>
          <w:tcPr>
            <w:tcW w:w="1989" w:type="dxa"/>
            <w:vAlign w:val="center"/>
          </w:tcPr>
          <w:p w14:paraId="423B1A93" w14:textId="77777777" w:rsidR="006600A8" w:rsidRPr="005B3AD3" w:rsidRDefault="006600A8" w:rsidP="002C1260">
            <w:pPr>
              <w:pStyle w:val="Tabletext"/>
              <w:jc w:val="center"/>
              <w:rPr>
                <w:lang w:val="es-ES_tradnl"/>
              </w:rPr>
            </w:pPr>
            <w:r w:rsidRPr="005B3AD3">
              <w:rPr>
                <w:color w:val="000000" w:themeColor="text1"/>
                <w:lang w:val="es-ES_tradnl"/>
              </w:rPr>
              <w:t>64 m</w:t>
            </w:r>
          </w:p>
        </w:tc>
      </w:tr>
      <w:tr w:rsidR="006600A8" w:rsidRPr="005B3AD3" w14:paraId="6C0737AE" w14:textId="77777777" w:rsidTr="002C1260">
        <w:trPr>
          <w:jc w:val="center"/>
        </w:trPr>
        <w:tc>
          <w:tcPr>
            <w:tcW w:w="1555" w:type="dxa"/>
            <w:vMerge/>
            <w:vAlign w:val="center"/>
          </w:tcPr>
          <w:p w14:paraId="2E6D8FED" w14:textId="77777777" w:rsidR="006600A8" w:rsidRPr="005B3AD3" w:rsidRDefault="006600A8" w:rsidP="002C1260">
            <w:pPr>
              <w:pStyle w:val="Tabletext"/>
              <w:rPr>
                <w:highlight w:val="yellow"/>
                <w:lang w:val="es-ES_tradnl"/>
              </w:rPr>
            </w:pPr>
          </w:p>
        </w:tc>
        <w:tc>
          <w:tcPr>
            <w:tcW w:w="2551" w:type="dxa"/>
          </w:tcPr>
          <w:p w14:paraId="3C375056" w14:textId="77777777" w:rsidR="006600A8" w:rsidRPr="005B3AD3" w:rsidRDefault="006600A8" w:rsidP="002C1260">
            <w:pPr>
              <w:pStyle w:val="Tabletext"/>
              <w:rPr>
                <w:lang w:val="es-ES_tradnl"/>
              </w:rPr>
            </w:pPr>
            <w:r w:rsidRPr="005B3AD3">
              <w:rPr>
                <w:lang w:val="es-ES_tradnl"/>
              </w:rPr>
              <w:t>Pushchino</w:t>
            </w:r>
          </w:p>
        </w:tc>
        <w:tc>
          <w:tcPr>
            <w:tcW w:w="1843" w:type="dxa"/>
            <w:vAlign w:val="center"/>
          </w:tcPr>
          <w:p w14:paraId="3111D9E5" w14:textId="77777777" w:rsidR="006600A8" w:rsidRPr="005B3AD3" w:rsidRDefault="006600A8" w:rsidP="002C1260">
            <w:pPr>
              <w:pStyle w:val="Tabletext"/>
              <w:jc w:val="center"/>
              <w:rPr>
                <w:lang w:val="es-ES_tradnl"/>
              </w:rPr>
            </w:pPr>
            <w:r w:rsidRPr="005B3AD3">
              <w:rPr>
                <w:lang w:val="es-ES_tradnl"/>
              </w:rPr>
              <w:t>54° 49' 20"</w:t>
            </w:r>
          </w:p>
        </w:tc>
        <w:tc>
          <w:tcPr>
            <w:tcW w:w="1701" w:type="dxa"/>
            <w:vAlign w:val="center"/>
          </w:tcPr>
          <w:p w14:paraId="14E0FA30" w14:textId="77777777" w:rsidR="006600A8" w:rsidRPr="005B3AD3" w:rsidRDefault="006600A8" w:rsidP="002C1260">
            <w:pPr>
              <w:pStyle w:val="Tabletext"/>
              <w:jc w:val="center"/>
              <w:rPr>
                <w:lang w:val="es-ES_tradnl"/>
              </w:rPr>
            </w:pPr>
            <w:r w:rsidRPr="005B3AD3">
              <w:rPr>
                <w:lang w:val="es-ES_tradnl"/>
              </w:rPr>
              <w:t>37° 37' 53"</w:t>
            </w:r>
          </w:p>
        </w:tc>
        <w:tc>
          <w:tcPr>
            <w:tcW w:w="1989" w:type="dxa"/>
            <w:vAlign w:val="center"/>
          </w:tcPr>
          <w:p w14:paraId="15EACEAB" w14:textId="77777777" w:rsidR="006600A8" w:rsidRPr="005B3AD3" w:rsidRDefault="006600A8" w:rsidP="002C1260">
            <w:pPr>
              <w:pStyle w:val="Tabletext"/>
              <w:jc w:val="center"/>
              <w:rPr>
                <w:lang w:val="es-ES_tradnl"/>
              </w:rPr>
            </w:pPr>
            <w:r w:rsidRPr="005B3AD3">
              <w:rPr>
                <w:lang w:val="es-ES_tradnl"/>
              </w:rPr>
              <w:t>22 m</w:t>
            </w:r>
          </w:p>
        </w:tc>
      </w:tr>
      <w:tr w:rsidR="006600A8" w:rsidRPr="005B3AD3" w14:paraId="74E3CDED" w14:textId="77777777" w:rsidTr="002C1260">
        <w:trPr>
          <w:jc w:val="center"/>
        </w:trPr>
        <w:tc>
          <w:tcPr>
            <w:tcW w:w="1555" w:type="dxa"/>
            <w:vMerge/>
            <w:vAlign w:val="center"/>
          </w:tcPr>
          <w:p w14:paraId="6BF00BF0" w14:textId="77777777" w:rsidR="006600A8" w:rsidRPr="005B3AD3" w:rsidRDefault="006600A8" w:rsidP="002C1260">
            <w:pPr>
              <w:pStyle w:val="Tabletext"/>
              <w:rPr>
                <w:highlight w:val="yellow"/>
                <w:lang w:val="es-ES_tradnl"/>
              </w:rPr>
            </w:pPr>
          </w:p>
        </w:tc>
        <w:tc>
          <w:tcPr>
            <w:tcW w:w="2551" w:type="dxa"/>
          </w:tcPr>
          <w:p w14:paraId="7306EE98" w14:textId="77777777" w:rsidR="006600A8" w:rsidRPr="005B3AD3" w:rsidRDefault="006600A8" w:rsidP="002C1260">
            <w:pPr>
              <w:pStyle w:val="Tabletext"/>
              <w:rPr>
                <w:lang w:val="es-ES_tradnl"/>
              </w:rPr>
            </w:pPr>
            <w:r w:rsidRPr="005B3AD3">
              <w:rPr>
                <w:lang w:val="es-ES_tradnl"/>
              </w:rPr>
              <w:t>Svetloe</w:t>
            </w:r>
          </w:p>
        </w:tc>
        <w:tc>
          <w:tcPr>
            <w:tcW w:w="1843" w:type="dxa"/>
            <w:vAlign w:val="center"/>
          </w:tcPr>
          <w:p w14:paraId="6BFC3986" w14:textId="77777777" w:rsidR="006600A8" w:rsidRPr="005B3AD3" w:rsidRDefault="006600A8" w:rsidP="002C1260">
            <w:pPr>
              <w:pStyle w:val="Tabletext"/>
              <w:jc w:val="center"/>
              <w:rPr>
                <w:lang w:val="es-ES_tradnl"/>
              </w:rPr>
            </w:pPr>
            <w:r w:rsidRPr="005B3AD3">
              <w:rPr>
                <w:lang w:val="es-ES_tradnl"/>
              </w:rPr>
              <w:t>60° 31' 56"</w:t>
            </w:r>
          </w:p>
        </w:tc>
        <w:tc>
          <w:tcPr>
            <w:tcW w:w="1701" w:type="dxa"/>
            <w:vAlign w:val="center"/>
          </w:tcPr>
          <w:p w14:paraId="4637B0B5" w14:textId="77777777" w:rsidR="006600A8" w:rsidRPr="005B3AD3" w:rsidRDefault="006600A8" w:rsidP="002C1260">
            <w:pPr>
              <w:pStyle w:val="Tabletext"/>
              <w:jc w:val="center"/>
              <w:rPr>
                <w:lang w:val="es-ES_tradnl"/>
              </w:rPr>
            </w:pPr>
            <w:r w:rsidRPr="005B3AD3">
              <w:rPr>
                <w:lang w:val="es-ES_tradnl"/>
              </w:rPr>
              <w:t>29° 46' 54"</w:t>
            </w:r>
          </w:p>
        </w:tc>
        <w:tc>
          <w:tcPr>
            <w:tcW w:w="1989" w:type="dxa"/>
            <w:vAlign w:val="center"/>
          </w:tcPr>
          <w:p w14:paraId="6182E04D" w14:textId="59EAF03D" w:rsidR="006600A8" w:rsidRPr="005B3AD3" w:rsidRDefault="006600A8" w:rsidP="002C1260">
            <w:pPr>
              <w:pStyle w:val="Tabletext"/>
              <w:jc w:val="center"/>
              <w:rPr>
                <w:lang w:val="es-ES_tradnl"/>
              </w:rPr>
            </w:pPr>
            <w:r w:rsidRPr="005B3AD3">
              <w:rPr>
                <w:lang w:val="es-ES_tradnl"/>
              </w:rPr>
              <w:t>32 m, 13</w:t>
            </w:r>
            <w:r w:rsidR="00FB0D7E" w:rsidRPr="005B3AD3">
              <w:rPr>
                <w:lang w:val="es-ES_tradnl"/>
              </w:rPr>
              <w:t>,</w:t>
            </w:r>
            <w:r w:rsidRPr="005B3AD3">
              <w:rPr>
                <w:lang w:val="es-ES_tradnl"/>
              </w:rPr>
              <w:t>2 m</w:t>
            </w:r>
          </w:p>
        </w:tc>
      </w:tr>
      <w:tr w:rsidR="006600A8" w:rsidRPr="005B3AD3" w14:paraId="0ECF33A7" w14:textId="77777777" w:rsidTr="002C1260">
        <w:trPr>
          <w:jc w:val="center"/>
        </w:trPr>
        <w:tc>
          <w:tcPr>
            <w:tcW w:w="1555" w:type="dxa"/>
            <w:vMerge/>
            <w:vAlign w:val="center"/>
          </w:tcPr>
          <w:p w14:paraId="625FE2C6" w14:textId="77777777" w:rsidR="006600A8" w:rsidRPr="005B3AD3" w:rsidRDefault="006600A8" w:rsidP="002C1260">
            <w:pPr>
              <w:pStyle w:val="Tabletext"/>
              <w:rPr>
                <w:highlight w:val="yellow"/>
                <w:lang w:val="es-ES_tradnl"/>
              </w:rPr>
            </w:pPr>
          </w:p>
        </w:tc>
        <w:tc>
          <w:tcPr>
            <w:tcW w:w="2551" w:type="dxa"/>
          </w:tcPr>
          <w:p w14:paraId="138BB281" w14:textId="77777777" w:rsidR="006600A8" w:rsidRPr="005B3AD3" w:rsidRDefault="006600A8" w:rsidP="002C1260">
            <w:pPr>
              <w:pStyle w:val="Tabletext"/>
              <w:rPr>
                <w:lang w:val="es-ES_tradnl"/>
              </w:rPr>
            </w:pPr>
            <w:r w:rsidRPr="005B3AD3">
              <w:rPr>
                <w:lang w:val="es-ES_tradnl"/>
              </w:rPr>
              <w:t>Zelenchukskaya</w:t>
            </w:r>
          </w:p>
        </w:tc>
        <w:tc>
          <w:tcPr>
            <w:tcW w:w="1843" w:type="dxa"/>
            <w:vAlign w:val="center"/>
          </w:tcPr>
          <w:p w14:paraId="714BB9E7" w14:textId="77777777" w:rsidR="006600A8" w:rsidRPr="005B3AD3" w:rsidRDefault="006600A8" w:rsidP="002C1260">
            <w:pPr>
              <w:pStyle w:val="Tabletext"/>
              <w:jc w:val="center"/>
              <w:rPr>
                <w:lang w:val="es-ES_tradnl"/>
              </w:rPr>
            </w:pPr>
            <w:r w:rsidRPr="005B3AD3">
              <w:rPr>
                <w:lang w:val="es-ES_tradnl"/>
              </w:rPr>
              <w:t>43° 49' 34"</w:t>
            </w:r>
          </w:p>
        </w:tc>
        <w:tc>
          <w:tcPr>
            <w:tcW w:w="1701" w:type="dxa"/>
            <w:vAlign w:val="center"/>
          </w:tcPr>
          <w:p w14:paraId="0127D838" w14:textId="77777777" w:rsidR="006600A8" w:rsidRPr="005B3AD3" w:rsidRDefault="006600A8" w:rsidP="002C1260">
            <w:pPr>
              <w:pStyle w:val="Tabletext"/>
              <w:jc w:val="center"/>
              <w:rPr>
                <w:lang w:val="es-ES_tradnl"/>
              </w:rPr>
            </w:pPr>
            <w:r w:rsidRPr="005B3AD3">
              <w:rPr>
                <w:lang w:val="es-ES_tradnl"/>
              </w:rPr>
              <w:t>41° 35' 12"</w:t>
            </w:r>
          </w:p>
        </w:tc>
        <w:tc>
          <w:tcPr>
            <w:tcW w:w="1989" w:type="dxa"/>
            <w:vAlign w:val="center"/>
          </w:tcPr>
          <w:p w14:paraId="709E9536" w14:textId="73453AA3" w:rsidR="006600A8" w:rsidRPr="005B3AD3" w:rsidRDefault="006600A8" w:rsidP="002C1260">
            <w:pPr>
              <w:pStyle w:val="Tabletext"/>
              <w:jc w:val="center"/>
              <w:rPr>
                <w:lang w:val="es-ES_tradnl"/>
              </w:rPr>
            </w:pPr>
            <w:r w:rsidRPr="005B3AD3">
              <w:rPr>
                <w:lang w:val="es-ES_tradnl"/>
              </w:rPr>
              <w:t>32 m, 13</w:t>
            </w:r>
            <w:r w:rsidR="00FB0D7E" w:rsidRPr="005B3AD3">
              <w:rPr>
                <w:lang w:val="es-ES_tradnl"/>
              </w:rPr>
              <w:t>,</w:t>
            </w:r>
            <w:r w:rsidRPr="005B3AD3">
              <w:rPr>
                <w:lang w:val="es-ES_tradnl"/>
              </w:rPr>
              <w:t>2 m</w:t>
            </w:r>
          </w:p>
        </w:tc>
      </w:tr>
      <w:tr w:rsidR="006600A8" w:rsidRPr="005B3AD3" w14:paraId="3A40A9C3" w14:textId="77777777" w:rsidTr="002C1260">
        <w:trPr>
          <w:jc w:val="center"/>
        </w:trPr>
        <w:tc>
          <w:tcPr>
            <w:tcW w:w="1555" w:type="dxa"/>
            <w:vMerge w:val="restart"/>
            <w:vAlign w:val="center"/>
          </w:tcPr>
          <w:p w14:paraId="3DFD566C" w14:textId="166D5AA9" w:rsidR="006600A8" w:rsidRPr="005B3AD3" w:rsidRDefault="006600A8" w:rsidP="00907CE0">
            <w:pPr>
              <w:pStyle w:val="Tabletext"/>
              <w:keepNext/>
              <w:keepLines/>
              <w:rPr>
                <w:lang w:val="es-ES_tradnl"/>
              </w:rPr>
            </w:pPr>
            <w:r w:rsidRPr="005B3AD3">
              <w:rPr>
                <w:lang w:val="es-ES_tradnl"/>
              </w:rPr>
              <w:lastRenderedPageBreak/>
              <w:t>Sudáfrica</w:t>
            </w:r>
          </w:p>
        </w:tc>
        <w:tc>
          <w:tcPr>
            <w:tcW w:w="2551" w:type="dxa"/>
          </w:tcPr>
          <w:p w14:paraId="3AE95563" w14:textId="77777777" w:rsidR="006600A8" w:rsidRPr="005B3AD3" w:rsidRDefault="006600A8" w:rsidP="00907CE0">
            <w:pPr>
              <w:pStyle w:val="Tabletext"/>
              <w:keepNext/>
              <w:keepLines/>
              <w:rPr>
                <w:lang w:val="es-ES_tradnl"/>
              </w:rPr>
            </w:pPr>
            <w:r w:rsidRPr="005B3AD3">
              <w:rPr>
                <w:lang w:val="es-ES_tradnl"/>
              </w:rPr>
              <w:t>Hartebeesthoek</w:t>
            </w:r>
          </w:p>
        </w:tc>
        <w:tc>
          <w:tcPr>
            <w:tcW w:w="1843" w:type="dxa"/>
            <w:vAlign w:val="center"/>
          </w:tcPr>
          <w:p w14:paraId="247D7CE0" w14:textId="77777777" w:rsidR="006600A8" w:rsidRPr="005B3AD3" w:rsidRDefault="006600A8" w:rsidP="00907CE0">
            <w:pPr>
              <w:pStyle w:val="Tabletext"/>
              <w:keepNext/>
              <w:keepLines/>
              <w:jc w:val="center"/>
              <w:rPr>
                <w:lang w:val="es-ES_tradnl"/>
              </w:rPr>
            </w:pPr>
            <w:r w:rsidRPr="005B3AD3">
              <w:rPr>
                <w:lang w:val="es-ES_tradnl"/>
              </w:rPr>
              <w:t>–25° 53' 22"</w:t>
            </w:r>
          </w:p>
        </w:tc>
        <w:tc>
          <w:tcPr>
            <w:tcW w:w="1701" w:type="dxa"/>
            <w:vAlign w:val="center"/>
          </w:tcPr>
          <w:p w14:paraId="7D2C62E8" w14:textId="77777777" w:rsidR="006600A8" w:rsidRPr="005B3AD3" w:rsidRDefault="006600A8" w:rsidP="00907CE0">
            <w:pPr>
              <w:pStyle w:val="Tabletext"/>
              <w:keepNext/>
              <w:keepLines/>
              <w:jc w:val="center"/>
              <w:rPr>
                <w:lang w:val="es-ES_tradnl"/>
              </w:rPr>
            </w:pPr>
            <w:r w:rsidRPr="005B3AD3">
              <w:rPr>
                <w:lang w:val="es-ES_tradnl"/>
              </w:rPr>
              <w:t>27° 41' 05"</w:t>
            </w:r>
          </w:p>
        </w:tc>
        <w:tc>
          <w:tcPr>
            <w:tcW w:w="1989" w:type="dxa"/>
            <w:vAlign w:val="center"/>
          </w:tcPr>
          <w:p w14:paraId="2ADB4DB4" w14:textId="332A2664" w:rsidR="006600A8" w:rsidRPr="005B3AD3" w:rsidRDefault="006600A8" w:rsidP="00907CE0">
            <w:pPr>
              <w:pStyle w:val="Tabletext"/>
              <w:keepNext/>
              <w:keepLines/>
              <w:jc w:val="center"/>
              <w:rPr>
                <w:lang w:val="es-ES_tradnl"/>
              </w:rPr>
            </w:pPr>
            <w:r w:rsidRPr="005B3AD3">
              <w:rPr>
                <w:lang w:val="es-ES_tradnl"/>
              </w:rPr>
              <w:t>26 m, 13</w:t>
            </w:r>
            <w:r w:rsidR="00FB0D7E" w:rsidRPr="005B3AD3">
              <w:rPr>
                <w:lang w:val="es-ES_tradnl"/>
              </w:rPr>
              <w:t>,</w:t>
            </w:r>
            <w:r w:rsidRPr="005B3AD3">
              <w:rPr>
                <w:lang w:val="es-ES_tradnl"/>
              </w:rPr>
              <w:t>2 m</w:t>
            </w:r>
          </w:p>
        </w:tc>
      </w:tr>
      <w:tr w:rsidR="006600A8" w:rsidRPr="005B3AD3" w14:paraId="7774A2F4" w14:textId="77777777" w:rsidTr="002C1260">
        <w:trPr>
          <w:jc w:val="center"/>
        </w:trPr>
        <w:tc>
          <w:tcPr>
            <w:tcW w:w="1555" w:type="dxa"/>
            <w:vMerge/>
            <w:vAlign w:val="center"/>
          </w:tcPr>
          <w:p w14:paraId="5DBD8098" w14:textId="77777777" w:rsidR="006600A8" w:rsidRPr="005B3AD3" w:rsidRDefault="006600A8" w:rsidP="00907CE0">
            <w:pPr>
              <w:pStyle w:val="Tabletext"/>
              <w:keepNext/>
              <w:keepLines/>
              <w:rPr>
                <w:lang w:val="es-ES_tradnl"/>
              </w:rPr>
            </w:pPr>
          </w:p>
        </w:tc>
        <w:tc>
          <w:tcPr>
            <w:tcW w:w="2551" w:type="dxa"/>
          </w:tcPr>
          <w:p w14:paraId="49FB307E" w14:textId="77777777" w:rsidR="006600A8" w:rsidRPr="005B3AD3" w:rsidRDefault="006600A8" w:rsidP="00907CE0">
            <w:pPr>
              <w:pStyle w:val="Tabletext"/>
              <w:keepNext/>
              <w:keepLines/>
              <w:rPr>
                <w:lang w:val="es-ES_tradnl"/>
              </w:rPr>
            </w:pPr>
            <w:r w:rsidRPr="005B3AD3">
              <w:rPr>
                <w:lang w:val="es-ES_tradnl"/>
              </w:rPr>
              <w:t>MeerKAT</w:t>
            </w:r>
          </w:p>
        </w:tc>
        <w:tc>
          <w:tcPr>
            <w:tcW w:w="1843" w:type="dxa"/>
            <w:vAlign w:val="center"/>
          </w:tcPr>
          <w:p w14:paraId="4480337B" w14:textId="77777777" w:rsidR="006600A8" w:rsidRPr="005B3AD3" w:rsidRDefault="006600A8" w:rsidP="00907CE0">
            <w:pPr>
              <w:pStyle w:val="Tabletext"/>
              <w:keepNext/>
              <w:keepLines/>
              <w:jc w:val="center"/>
              <w:rPr>
                <w:lang w:val="es-ES_tradnl"/>
              </w:rPr>
            </w:pPr>
            <w:r w:rsidRPr="005B3AD3">
              <w:rPr>
                <w:lang w:val="es-ES_tradnl"/>
              </w:rPr>
              <w:t>–30° 43' 16</w:t>
            </w:r>
            <w:r w:rsidRPr="005B3AD3">
              <w:rPr>
                <w:lang w:val="es-ES_tradnl" w:eastAsia="zh-CN"/>
              </w:rPr>
              <w:t>"</w:t>
            </w:r>
          </w:p>
        </w:tc>
        <w:tc>
          <w:tcPr>
            <w:tcW w:w="1701" w:type="dxa"/>
            <w:vAlign w:val="center"/>
          </w:tcPr>
          <w:p w14:paraId="0543CA22" w14:textId="77777777" w:rsidR="006600A8" w:rsidRPr="005B3AD3" w:rsidRDefault="006600A8" w:rsidP="00907CE0">
            <w:pPr>
              <w:pStyle w:val="Tabletext"/>
              <w:keepNext/>
              <w:keepLines/>
              <w:jc w:val="center"/>
              <w:rPr>
                <w:lang w:val="es-ES_tradnl"/>
              </w:rPr>
            </w:pPr>
            <w:r w:rsidRPr="005B3AD3">
              <w:rPr>
                <w:lang w:val="es-ES_tradnl"/>
              </w:rPr>
              <w:t>21° 24' 40"</w:t>
            </w:r>
          </w:p>
        </w:tc>
        <w:tc>
          <w:tcPr>
            <w:tcW w:w="1989" w:type="dxa"/>
            <w:vAlign w:val="center"/>
          </w:tcPr>
          <w:p w14:paraId="14AE22AA" w14:textId="4765AC82" w:rsidR="006600A8" w:rsidRPr="005B3AD3" w:rsidRDefault="006600A8" w:rsidP="00907CE0">
            <w:pPr>
              <w:pStyle w:val="Tabletext"/>
              <w:keepNext/>
              <w:keepLines/>
              <w:jc w:val="center"/>
              <w:rPr>
                <w:lang w:val="es-ES_tradnl"/>
              </w:rPr>
            </w:pPr>
            <w:r w:rsidRPr="005B3AD3">
              <w:rPr>
                <w:lang w:val="es-ES_tradnl"/>
              </w:rPr>
              <w:t>64 × 13</w:t>
            </w:r>
            <w:r w:rsidR="00FB0D7E" w:rsidRPr="005B3AD3">
              <w:rPr>
                <w:lang w:val="es-ES_tradnl"/>
              </w:rPr>
              <w:t>,</w:t>
            </w:r>
            <w:r w:rsidRPr="005B3AD3">
              <w:rPr>
                <w:lang w:val="es-ES_tradnl"/>
              </w:rPr>
              <w:t>5 m</w:t>
            </w:r>
          </w:p>
        </w:tc>
      </w:tr>
      <w:tr w:rsidR="006600A8" w:rsidRPr="005B3AD3" w14:paraId="7A3EB640" w14:textId="77777777" w:rsidTr="002C1260">
        <w:trPr>
          <w:jc w:val="center"/>
        </w:trPr>
        <w:tc>
          <w:tcPr>
            <w:tcW w:w="1555" w:type="dxa"/>
            <w:vMerge/>
            <w:vAlign w:val="center"/>
          </w:tcPr>
          <w:p w14:paraId="509C6A9E" w14:textId="77777777" w:rsidR="006600A8" w:rsidRPr="005B3AD3" w:rsidRDefault="006600A8" w:rsidP="002C1260">
            <w:pPr>
              <w:pStyle w:val="Tabletext"/>
              <w:rPr>
                <w:lang w:val="es-ES_tradnl"/>
              </w:rPr>
            </w:pPr>
          </w:p>
        </w:tc>
        <w:tc>
          <w:tcPr>
            <w:tcW w:w="2551" w:type="dxa"/>
          </w:tcPr>
          <w:p w14:paraId="1BB31288" w14:textId="77777777" w:rsidR="006600A8" w:rsidRPr="005B3AD3" w:rsidRDefault="006600A8" w:rsidP="002C1260">
            <w:pPr>
              <w:pStyle w:val="Tabletext"/>
              <w:rPr>
                <w:lang w:val="es-ES_tradnl"/>
              </w:rPr>
            </w:pPr>
            <w:r w:rsidRPr="005B3AD3">
              <w:rPr>
                <w:lang w:val="es-ES_tradnl"/>
              </w:rPr>
              <w:t>SKA1-MID</w:t>
            </w:r>
          </w:p>
        </w:tc>
        <w:tc>
          <w:tcPr>
            <w:tcW w:w="1843" w:type="dxa"/>
            <w:vAlign w:val="center"/>
          </w:tcPr>
          <w:p w14:paraId="3FDAAACC" w14:textId="77777777" w:rsidR="006600A8" w:rsidRPr="005B3AD3" w:rsidRDefault="006600A8" w:rsidP="002C1260">
            <w:pPr>
              <w:pStyle w:val="Tabletext"/>
              <w:jc w:val="center"/>
              <w:rPr>
                <w:lang w:val="es-ES_tradnl"/>
              </w:rPr>
            </w:pPr>
            <w:r w:rsidRPr="005B3AD3">
              <w:rPr>
                <w:lang w:val="es-ES_tradnl"/>
              </w:rPr>
              <w:t>–30° 42' 47</w:t>
            </w:r>
            <w:r w:rsidRPr="005B3AD3">
              <w:rPr>
                <w:lang w:val="es-ES_tradnl" w:eastAsia="zh-CN"/>
              </w:rPr>
              <w:t>"</w:t>
            </w:r>
          </w:p>
        </w:tc>
        <w:tc>
          <w:tcPr>
            <w:tcW w:w="1701" w:type="dxa"/>
            <w:vAlign w:val="center"/>
          </w:tcPr>
          <w:p w14:paraId="42D72136" w14:textId="77777777" w:rsidR="006600A8" w:rsidRPr="005B3AD3" w:rsidRDefault="006600A8" w:rsidP="002C1260">
            <w:pPr>
              <w:pStyle w:val="Tabletext"/>
              <w:jc w:val="center"/>
              <w:rPr>
                <w:lang w:val="es-ES_tradnl"/>
              </w:rPr>
            </w:pPr>
            <w:r w:rsidRPr="005B3AD3">
              <w:rPr>
                <w:lang w:val="es-ES_tradnl"/>
              </w:rPr>
              <w:t>21° 26' 38</w:t>
            </w:r>
            <w:r w:rsidRPr="005B3AD3">
              <w:rPr>
                <w:lang w:val="es-ES_tradnl" w:eastAsia="zh-CN"/>
              </w:rPr>
              <w:t>"</w:t>
            </w:r>
          </w:p>
        </w:tc>
        <w:tc>
          <w:tcPr>
            <w:tcW w:w="1989" w:type="dxa"/>
            <w:vAlign w:val="center"/>
          </w:tcPr>
          <w:p w14:paraId="5221EAEF" w14:textId="77777777" w:rsidR="006600A8" w:rsidRPr="005B3AD3" w:rsidRDefault="006600A8" w:rsidP="002C1260">
            <w:pPr>
              <w:pStyle w:val="Tabletext"/>
              <w:jc w:val="center"/>
              <w:rPr>
                <w:lang w:val="es-ES_tradnl"/>
              </w:rPr>
            </w:pPr>
            <w:r w:rsidRPr="005B3AD3">
              <w:rPr>
                <w:lang w:val="es-ES_tradnl"/>
              </w:rPr>
              <w:t>133 × 15 m</w:t>
            </w:r>
          </w:p>
        </w:tc>
      </w:tr>
      <w:tr w:rsidR="006600A8" w:rsidRPr="005B3AD3" w14:paraId="4C2FC75B" w14:textId="77777777" w:rsidTr="002C1260">
        <w:trPr>
          <w:jc w:val="center"/>
        </w:trPr>
        <w:tc>
          <w:tcPr>
            <w:tcW w:w="1555" w:type="dxa"/>
            <w:vMerge w:val="restart"/>
            <w:vAlign w:val="center"/>
          </w:tcPr>
          <w:p w14:paraId="52E2B6E0" w14:textId="36FBB777" w:rsidR="006600A8" w:rsidRPr="005B3AD3" w:rsidRDefault="006600A8" w:rsidP="002C1260">
            <w:pPr>
              <w:pStyle w:val="Tabletext"/>
              <w:rPr>
                <w:lang w:val="es-ES_tradnl"/>
              </w:rPr>
            </w:pPr>
            <w:r w:rsidRPr="005B3AD3">
              <w:rPr>
                <w:lang w:val="es-ES_tradnl"/>
              </w:rPr>
              <w:t>España</w:t>
            </w:r>
          </w:p>
        </w:tc>
        <w:tc>
          <w:tcPr>
            <w:tcW w:w="2551" w:type="dxa"/>
          </w:tcPr>
          <w:p w14:paraId="5E8E9281" w14:textId="77777777" w:rsidR="006600A8" w:rsidRPr="005B3AD3" w:rsidRDefault="006600A8" w:rsidP="002C1260">
            <w:pPr>
              <w:pStyle w:val="Tabletext"/>
              <w:rPr>
                <w:lang w:val="es-ES_tradnl"/>
              </w:rPr>
            </w:pPr>
            <w:r w:rsidRPr="005B3AD3">
              <w:rPr>
                <w:lang w:val="es-ES_tradnl"/>
              </w:rPr>
              <w:t>Gran Canaria</w:t>
            </w:r>
          </w:p>
        </w:tc>
        <w:tc>
          <w:tcPr>
            <w:tcW w:w="1843" w:type="dxa"/>
            <w:vAlign w:val="center"/>
          </w:tcPr>
          <w:p w14:paraId="1E97449E" w14:textId="77777777" w:rsidR="006600A8" w:rsidRPr="005B3AD3" w:rsidRDefault="006600A8" w:rsidP="002C1260">
            <w:pPr>
              <w:pStyle w:val="Tabletext"/>
              <w:jc w:val="center"/>
              <w:rPr>
                <w:lang w:val="es-ES_tradnl"/>
              </w:rPr>
            </w:pPr>
            <w:r w:rsidRPr="005B3AD3">
              <w:rPr>
                <w:lang w:val="es-ES_tradnl"/>
              </w:rPr>
              <w:t>28° 01' 34"</w:t>
            </w:r>
          </w:p>
        </w:tc>
        <w:tc>
          <w:tcPr>
            <w:tcW w:w="1701" w:type="dxa"/>
            <w:vAlign w:val="center"/>
          </w:tcPr>
          <w:p w14:paraId="2C302E80" w14:textId="77777777" w:rsidR="006600A8" w:rsidRPr="005B3AD3" w:rsidRDefault="006600A8" w:rsidP="002C1260">
            <w:pPr>
              <w:pStyle w:val="Tabletext"/>
              <w:jc w:val="center"/>
              <w:rPr>
                <w:lang w:val="es-ES_tradnl"/>
              </w:rPr>
            </w:pPr>
            <w:r w:rsidRPr="005B3AD3">
              <w:rPr>
                <w:lang w:val="es-ES_tradnl"/>
              </w:rPr>
              <w:t>‒15° 40' 16"</w:t>
            </w:r>
          </w:p>
        </w:tc>
        <w:tc>
          <w:tcPr>
            <w:tcW w:w="1989" w:type="dxa"/>
            <w:vAlign w:val="center"/>
          </w:tcPr>
          <w:p w14:paraId="4F74BAD1" w14:textId="11F2F434" w:rsidR="006600A8" w:rsidRPr="005B3AD3" w:rsidRDefault="006600A8" w:rsidP="002C1260">
            <w:pPr>
              <w:pStyle w:val="Tabletext"/>
              <w:jc w:val="center"/>
              <w:rPr>
                <w:lang w:val="es-ES_tradnl"/>
              </w:rPr>
            </w:pPr>
            <w:r w:rsidRPr="005B3AD3">
              <w:rPr>
                <w:lang w:val="es-ES_tradnl"/>
              </w:rPr>
              <w:t>13</w:t>
            </w:r>
            <w:r w:rsidR="00FB0D7E" w:rsidRPr="005B3AD3">
              <w:rPr>
                <w:lang w:val="es-ES_tradnl"/>
              </w:rPr>
              <w:t>,</w:t>
            </w:r>
            <w:r w:rsidRPr="005B3AD3">
              <w:rPr>
                <w:lang w:val="es-ES_tradnl"/>
              </w:rPr>
              <w:t>2 m</w:t>
            </w:r>
          </w:p>
        </w:tc>
      </w:tr>
      <w:tr w:rsidR="006600A8" w:rsidRPr="005B3AD3" w14:paraId="37DFE428" w14:textId="77777777" w:rsidTr="002C1260">
        <w:trPr>
          <w:jc w:val="center"/>
        </w:trPr>
        <w:tc>
          <w:tcPr>
            <w:tcW w:w="1555" w:type="dxa"/>
            <w:vMerge/>
            <w:vAlign w:val="center"/>
          </w:tcPr>
          <w:p w14:paraId="5FFFC952" w14:textId="77777777" w:rsidR="006600A8" w:rsidRPr="005B3AD3" w:rsidRDefault="006600A8" w:rsidP="002C1260">
            <w:pPr>
              <w:pStyle w:val="Tabletext"/>
              <w:rPr>
                <w:lang w:val="es-ES_tradnl"/>
              </w:rPr>
            </w:pPr>
          </w:p>
        </w:tc>
        <w:tc>
          <w:tcPr>
            <w:tcW w:w="2551" w:type="dxa"/>
          </w:tcPr>
          <w:p w14:paraId="72DB31C4" w14:textId="77777777" w:rsidR="006600A8" w:rsidRPr="005B3AD3" w:rsidRDefault="006600A8" w:rsidP="002C1260">
            <w:pPr>
              <w:pStyle w:val="Tabletext"/>
              <w:rPr>
                <w:lang w:val="es-ES_tradnl"/>
              </w:rPr>
            </w:pPr>
            <w:r w:rsidRPr="005B3AD3">
              <w:rPr>
                <w:lang w:val="es-ES_tradnl"/>
              </w:rPr>
              <w:t>Robledo</w:t>
            </w:r>
          </w:p>
        </w:tc>
        <w:tc>
          <w:tcPr>
            <w:tcW w:w="1843" w:type="dxa"/>
            <w:vAlign w:val="center"/>
          </w:tcPr>
          <w:p w14:paraId="5E112A61" w14:textId="77777777" w:rsidR="006600A8" w:rsidRPr="005B3AD3" w:rsidRDefault="006600A8" w:rsidP="002C1260">
            <w:pPr>
              <w:pStyle w:val="Tabletext"/>
              <w:jc w:val="center"/>
              <w:rPr>
                <w:lang w:val="es-ES_tradnl"/>
              </w:rPr>
            </w:pPr>
            <w:r w:rsidRPr="005B3AD3">
              <w:rPr>
                <w:lang w:val="es-ES_tradnl"/>
              </w:rPr>
              <w:t>40° 25' 38"</w:t>
            </w:r>
          </w:p>
        </w:tc>
        <w:tc>
          <w:tcPr>
            <w:tcW w:w="1701" w:type="dxa"/>
            <w:vAlign w:val="center"/>
          </w:tcPr>
          <w:p w14:paraId="5393C6F2" w14:textId="77777777" w:rsidR="006600A8" w:rsidRPr="005B3AD3" w:rsidRDefault="006600A8" w:rsidP="002C1260">
            <w:pPr>
              <w:pStyle w:val="Tabletext"/>
              <w:jc w:val="center"/>
              <w:rPr>
                <w:lang w:val="es-ES_tradnl"/>
              </w:rPr>
            </w:pPr>
            <w:r w:rsidRPr="005B3AD3">
              <w:rPr>
                <w:lang w:val="es-ES_tradnl"/>
              </w:rPr>
              <w:t>–04° 14' 57"</w:t>
            </w:r>
          </w:p>
        </w:tc>
        <w:tc>
          <w:tcPr>
            <w:tcW w:w="1989" w:type="dxa"/>
            <w:vAlign w:val="center"/>
          </w:tcPr>
          <w:p w14:paraId="6744077B" w14:textId="77777777" w:rsidR="006600A8" w:rsidRPr="005B3AD3" w:rsidRDefault="006600A8" w:rsidP="002C1260">
            <w:pPr>
              <w:pStyle w:val="Tabletext"/>
              <w:jc w:val="center"/>
              <w:rPr>
                <w:lang w:val="es-ES_tradnl"/>
              </w:rPr>
            </w:pPr>
            <w:r w:rsidRPr="005B3AD3">
              <w:rPr>
                <w:lang w:val="es-ES_tradnl"/>
              </w:rPr>
              <w:t>70 m, 34 m</w:t>
            </w:r>
          </w:p>
        </w:tc>
      </w:tr>
      <w:tr w:rsidR="006600A8" w:rsidRPr="005B3AD3" w14:paraId="6528329E" w14:textId="77777777" w:rsidTr="002C1260">
        <w:trPr>
          <w:jc w:val="center"/>
        </w:trPr>
        <w:tc>
          <w:tcPr>
            <w:tcW w:w="1555" w:type="dxa"/>
            <w:vMerge/>
            <w:vAlign w:val="center"/>
          </w:tcPr>
          <w:p w14:paraId="2340B0A5" w14:textId="77777777" w:rsidR="006600A8" w:rsidRPr="005B3AD3" w:rsidRDefault="006600A8" w:rsidP="002C1260">
            <w:pPr>
              <w:pStyle w:val="Tabletext"/>
              <w:rPr>
                <w:lang w:val="es-ES_tradnl"/>
              </w:rPr>
            </w:pPr>
          </w:p>
        </w:tc>
        <w:tc>
          <w:tcPr>
            <w:tcW w:w="2551" w:type="dxa"/>
          </w:tcPr>
          <w:p w14:paraId="03C562D1" w14:textId="77777777" w:rsidR="006600A8" w:rsidRPr="005B3AD3" w:rsidRDefault="006600A8" w:rsidP="002C1260">
            <w:pPr>
              <w:pStyle w:val="Tabletext"/>
              <w:rPr>
                <w:lang w:val="es-ES_tradnl"/>
              </w:rPr>
            </w:pPr>
            <w:r w:rsidRPr="005B3AD3">
              <w:rPr>
                <w:lang w:val="es-ES_tradnl"/>
              </w:rPr>
              <w:t>Tenerife</w:t>
            </w:r>
          </w:p>
        </w:tc>
        <w:tc>
          <w:tcPr>
            <w:tcW w:w="1843" w:type="dxa"/>
            <w:vAlign w:val="center"/>
          </w:tcPr>
          <w:p w14:paraId="466C9A3B" w14:textId="77777777" w:rsidR="006600A8" w:rsidRPr="005B3AD3" w:rsidRDefault="006600A8" w:rsidP="002C1260">
            <w:pPr>
              <w:pStyle w:val="Tabletext"/>
              <w:jc w:val="center"/>
              <w:rPr>
                <w:lang w:val="es-ES_tradnl"/>
              </w:rPr>
            </w:pPr>
            <w:r w:rsidRPr="005B3AD3">
              <w:rPr>
                <w:lang w:val="es-ES_tradnl"/>
              </w:rPr>
              <w:t>28° 18' 00"</w:t>
            </w:r>
          </w:p>
        </w:tc>
        <w:tc>
          <w:tcPr>
            <w:tcW w:w="1701" w:type="dxa"/>
            <w:vAlign w:val="center"/>
          </w:tcPr>
          <w:p w14:paraId="4F65AD03" w14:textId="77777777" w:rsidR="006600A8" w:rsidRPr="005B3AD3" w:rsidRDefault="006600A8" w:rsidP="002C1260">
            <w:pPr>
              <w:pStyle w:val="Tabletext"/>
              <w:jc w:val="center"/>
              <w:rPr>
                <w:lang w:val="es-ES_tradnl"/>
              </w:rPr>
            </w:pPr>
            <w:r w:rsidRPr="005B3AD3">
              <w:rPr>
                <w:lang w:val="es-ES_tradnl"/>
              </w:rPr>
              <w:t>–16° 30' 35"</w:t>
            </w:r>
          </w:p>
        </w:tc>
        <w:tc>
          <w:tcPr>
            <w:tcW w:w="1989" w:type="dxa"/>
            <w:vAlign w:val="center"/>
          </w:tcPr>
          <w:p w14:paraId="0AAB354B" w14:textId="77777777" w:rsidR="006600A8" w:rsidRPr="005B3AD3" w:rsidRDefault="006600A8" w:rsidP="002C1260">
            <w:pPr>
              <w:pStyle w:val="Tabletext"/>
              <w:jc w:val="center"/>
              <w:rPr>
                <w:lang w:val="es-ES_tradnl"/>
              </w:rPr>
            </w:pPr>
            <w:r w:rsidRPr="005B3AD3">
              <w:rPr>
                <w:lang w:val="es-ES_tradnl"/>
              </w:rPr>
              <w:t>12 m</w:t>
            </w:r>
          </w:p>
        </w:tc>
      </w:tr>
      <w:tr w:rsidR="006600A8" w:rsidRPr="005B3AD3" w14:paraId="3B3C352B" w14:textId="77777777" w:rsidTr="002C1260">
        <w:trPr>
          <w:jc w:val="center"/>
        </w:trPr>
        <w:tc>
          <w:tcPr>
            <w:tcW w:w="1555" w:type="dxa"/>
            <w:vMerge/>
            <w:vAlign w:val="center"/>
          </w:tcPr>
          <w:p w14:paraId="522AD654" w14:textId="77777777" w:rsidR="006600A8" w:rsidRPr="005B3AD3" w:rsidRDefault="006600A8" w:rsidP="002C1260">
            <w:pPr>
              <w:pStyle w:val="Tabletext"/>
              <w:rPr>
                <w:lang w:val="es-ES_tradnl"/>
              </w:rPr>
            </w:pPr>
          </w:p>
        </w:tc>
        <w:tc>
          <w:tcPr>
            <w:tcW w:w="2551" w:type="dxa"/>
          </w:tcPr>
          <w:p w14:paraId="506D22D1" w14:textId="77777777" w:rsidR="006600A8" w:rsidRPr="005B3AD3" w:rsidRDefault="006600A8" w:rsidP="002C1260">
            <w:pPr>
              <w:pStyle w:val="Tabletext"/>
              <w:rPr>
                <w:lang w:val="es-ES_tradnl"/>
              </w:rPr>
            </w:pPr>
            <w:r w:rsidRPr="005B3AD3">
              <w:rPr>
                <w:lang w:val="es-ES_tradnl"/>
              </w:rPr>
              <w:t>Yebes</w:t>
            </w:r>
          </w:p>
        </w:tc>
        <w:tc>
          <w:tcPr>
            <w:tcW w:w="1843" w:type="dxa"/>
            <w:vAlign w:val="center"/>
          </w:tcPr>
          <w:p w14:paraId="05DD7EA7" w14:textId="77777777" w:rsidR="006600A8" w:rsidRPr="005B3AD3" w:rsidRDefault="006600A8" w:rsidP="002C1260">
            <w:pPr>
              <w:pStyle w:val="Tabletext"/>
              <w:jc w:val="center"/>
              <w:rPr>
                <w:lang w:val="es-ES_tradnl"/>
              </w:rPr>
            </w:pPr>
            <w:r w:rsidRPr="005B3AD3">
              <w:rPr>
                <w:lang w:val="es-ES_tradnl"/>
              </w:rPr>
              <w:t>40° 31' 27"</w:t>
            </w:r>
          </w:p>
        </w:tc>
        <w:tc>
          <w:tcPr>
            <w:tcW w:w="1701" w:type="dxa"/>
            <w:vAlign w:val="center"/>
          </w:tcPr>
          <w:p w14:paraId="1D506E2A" w14:textId="77777777" w:rsidR="006600A8" w:rsidRPr="005B3AD3" w:rsidRDefault="006600A8" w:rsidP="002C1260">
            <w:pPr>
              <w:pStyle w:val="Tabletext"/>
              <w:jc w:val="center"/>
              <w:rPr>
                <w:lang w:val="es-ES_tradnl" w:eastAsia="fr-FR"/>
              </w:rPr>
            </w:pPr>
            <w:r w:rsidRPr="005B3AD3">
              <w:rPr>
                <w:lang w:val="es-ES_tradnl"/>
              </w:rPr>
              <w:t>–03° 05' 13"</w:t>
            </w:r>
          </w:p>
        </w:tc>
        <w:tc>
          <w:tcPr>
            <w:tcW w:w="1989" w:type="dxa"/>
            <w:vAlign w:val="center"/>
          </w:tcPr>
          <w:p w14:paraId="319EFC27" w14:textId="4549D329" w:rsidR="006600A8" w:rsidRPr="005B3AD3" w:rsidRDefault="006600A8" w:rsidP="002C1260">
            <w:pPr>
              <w:pStyle w:val="Tabletext"/>
              <w:jc w:val="center"/>
              <w:rPr>
                <w:lang w:val="es-ES_tradnl"/>
              </w:rPr>
            </w:pPr>
            <w:r w:rsidRPr="005B3AD3">
              <w:rPr>
                <w:lang w:val="es-ES_tradnl"/>
              </w:rPr>
              <w:t>40 m, 13</w:t>
            </w:r>
            <w:r w:rsidR="00FB0D7E" w:rsidRPr="005B3AD3">
              <w:rPr>
                <w:lang w:val="es-ES_tradnl"/>
              </w:rPr>
              <w:t>,</w:t>
            </w:r>
            <w:r w:rsidRPr="005B3AD3">
              <w:rPr>
                <w:lang w:val="es-ES_tradnl"/>
              </w:rPr>
              <w:t>2 m</w:t>
            </w:r>
          </w:p>
        </w:tc>
      </w:tr>
      <w:tr w:rsidR="006600A8" w:rsidRPr="005B3AD3" w14:paraId="7A902436" w14:textId="77777777" w:rsidTr="002C1260">
        <w:trPr>
          <w:jc w:val="center"/>
        </w:trPr>
        <w:tc>
          <w:tcPr>
            <w:tcW w:w="1555" w:type="dxa"/>
            <w:vAlign w:val="center"/>
          </w:tcPr>
          <w:p w14:paraId="0FD073AA" w14:textId="6239DD7C" w:rsidR="006600A8" w:rsidRPr="005B3AD3" w:rsidRDefault="006600A8" w:rsidP="002C1260">
            <w:pPr>
              <w:pStyle w:val="Tabletext"/>
              <w:rPr>
                <w:lang w:val="es-ES_tradnl"/>
              </w:rPr>
            </w:pPr>
            <w:r w:rsidRPr="005B3AD3">
              <w:rPr>
                <w:lang w:val="es-ES_tradnl"/>
              </w:rPr>
              <w:t>Suecia</w:t>
            </w:r>
          </w:p>
        </w:tc>
        <w:tc>
          <w:tcPr>
            <w:tcW w:w="2551" w:type="dxa"/>
            <w:vAlign w:val="center"/>
          </w:tcPr>
          <w:p w14:paraId="4AF1E758" w14:textId="77777777" w:rsidR="006600A8" w:rsidRPr="005B3AD3" w:rsidRDefault="006600A8" w:rsidP="002C1260">
            <w:pPr>
              <w:pStyle w:val="Tabletext"/>
              <w:rPr>
                <w:lang w:val="es-ES_tradnl"/>
              </w:rPr>
            </w:pPr>
            <w:r w:rsidRPr="005B3AD3">
              <w:rPr>
                <w:lang w:val="es-ES_tradnl"/>
              </w:rPr>
              <w:t>Onsala</w:t>
            </w:r>
          </w:p>
        </w:tc>
        <w:tc>
          <w:tcPr>
            <w:tcW w:w="1843" w:type="dxa"/>
            <w:vAlign w:val="center"/>
          </w:tcPr>
          <w:p w14:paraId="3D4509B7" w14:textId="77777777" w:rsidR="006600A8" w:rsidRPr="005B3AD3" w:rsidRDefault="006600A8" w:rsidP="002C1260">
            <w:pPr>
              <w:pStyle w:val="Tabletext"/>
              <w:jc w:val="center"/>
              <w:rPr>
                <w:lang w:val="es-ES_tradnl"/>
              </w:rPr>
            </w:pPr>
            <w:r w:rsidRPr="005B3AD3">
              <w:rPr>
                <w:lang w:val="es-ES_tradnl"/>
              </w:rPr>
              <w:t>57° 23' 45"</w:t>
            </w:r>
          </w:p>
        </w:tc>
        <w:tc>
          <w:tcPr>
            <w:tcW w:w="1701" w:type="dxa"/>
            <w:vAlign w:val="center"/>
          </w:tcPr>
          <w:p w14:paraId="1C9276CB" w14:textId="77777777" w:rsidR="006600A8" w:rsidRPr="005B3AD3" w:rsidRDefault="006600A8" w:rsidP="002C1260">
            <w:pPr>
              <w:pStyle w:val="Tabletext"/>
              <w:jc w:val="center"/>
              <w:rPr>
                <w:lang w:val="es-ES_tradnl"/>
              </w:rPr>
            </w:pPr>
            <w:r w:rsidRPr="005B3AD3">
              <w:rPr>
                <w:lang w:val="es-ES_tradnl"/>
              </w:rPr>
              <w:t>11° 55' 35"</w:t>
            </w:r>
          </w:p>
        </w:tc>
        <w:tc>
          <w:tcPr>
            <w:tcW w:w="1989" w:type="dxa"/>
            <w:vAlign w:val="center"/>
          </w:tcPr>
          <w:p w14:paraId="39E3FDE6" w14:textId="3B4C1D4B" w:rsidR="006600A8" w:rsidRPr="005B3AD3" w:rsidRDefault="006600A8" w:rsidP="002C1260">
            <w:pPr>
              <w:pStyle w:val="Tabletext"/>
              <w:jc w:val="center"/>
              <w:rPr>
                <w:lang w:val="es-ES_tradnl"/>
              </w:rPr>
            </w:pPr>
            <w:r w:rsidRPr="005B3AD3">
              <w:rPr>
                <w:lang w:val="es-ES_tradnl"/>
              </w:rPr>
              <w:t>20 m, 25 m,</w:t>
            </w:r>
            <w:r w:rsidRPr="005B3AD3">
              <w:rPr>
                <w:lang w:val="es-ES_tradnl"/>
              </w:rPr>
              <w:br/>
              <w:t>2 × 13</w:t>
            </w:r>
            <w:r w:rsidR="00FB0D7E" w:rsidRPr="005B3AD3">
              <w:rPr>
                <w:lang w:val="es-ES_tradnl"/>
              </w:rPr>
              <w:t>,</w:t>
            </w:r>
            <w:r w:rsidRPr="005B3AD3">
              <w:rPr>
                <w:lang w:val="es-ES_tradnl"/>
              </w:rPr>
              <w:t>2 m</w:t>
            </w:r>
          </w:p>
        </w:tc>
      </w:tr>
      <w:tr w:rsidR="006600A8" w:rsidRPr="005B3AD3" w14:paraId="631A2CFF" w14:textId="77777777" w:rsidTr="002C1260">
        <w:trPr>
          <w:jc w:val="center"/>
        </w:trPr>
        <w:tc>
          <w:tcPr>
            <w:tcW w:w="1555" w:type="dxa"/>
            <w:vMerge w:val="restart"/>
            <w:vAlign w:val="center"/>
          </w:tcPr>
          <w:p w14:paraId="06CA2CA6" w14:textId="25818BC2" w:rsidR="006600A8" w:rsidRPr="005B3AD3" w:rsidRDefault="006600A8" w:rsidP="002C1260">
            <w:pPr>
              <w:pStyle w:val="Tabletext"/>
              <w:rPr>
                <w:lang w:val="es-ES_tradnl"/>
              </w:rPr>
            </w:pPr>
            <w:r w:rsidRPr="005B3AD3">
              <w:rPr>
                <w:lang w:val="es-ES_tradnl"/>
              </w:rPr>
              <w:t>Suiza</w:t>
            </w:r>
          </w:p>
        </w:tc>
        <w:tc>
          <w:tcPr>
            <w:tcW w:w="2551" w:type="dxa"/>
          </w:tcPr>
          <w:p w14:paraId="151F87B1" w14:textId="77777777" w:rsidR="006600A8" w:rsidRPr="005B3AD3" w:rsidRDefault="006600A8" w:rsidP="002C1260">
            <w:pPr>
              <w:pStyle w:val="Tabletext"/>
              <w:rPr>
                <w:lang w:val="es-ES_tradnl"/>
              </w:rPr>
            </w:pPr>
            <w:r w:rsidRPr="005B3AD3">
              <w:rPr>
                <w:lang w:val="es-ES_tradnl"/>
              </w:rPr>
              <w:t>Bleien</w:t>
            </w:r>
          </w:p>
        </w:tc>
        <w:tc>
          <w:tcPr>
            <w:tcW w:w="1843" w:type="dxa"/>
            <w:vAlign w:val="center"/>
          </w:tcPr>
          <w:p w14:paraId="75A54B4B" w14:textId="77777777" w:rsidR="006600A8" w:rsidRPr="005B3AD3" w:rsidRDefault="006600A8" w:rsidP="002C1260">
            <w:pPr>
              <w:pStyle w:val="Tabletext"/>
              <w:jc w:val="center"/>
              <w:rPr>
                <w:lang w:val="es-ES_tradnl"/>
              </w:rPr>
            </w:pPr>
            <w:r w:rsidRPr="005B3AD3">
              <w:rPr>
                <w:lang w:val="es-ES_tradnl" w:eastAsia="fr-FR"/>
              </w:rPr>
              <w:t>47</w:t>
            </w:r>
            <w:r w:rsidRPr="005B3AD3">
              <w:rPr>
                <w:lang w:val="es-ES_tradnl"/>
              </w:rPr>
              <w:t xml:space="preserve">° </w:t>
            </w:r>
            <w:r w:rsidRPr="005B3AD3">
              <w:rPr>
                <w:lang w:val="es-ES_tradnl" w:eastAsia="fr-FR"/>
              </w:rPr>
              <w:t>20' 24</w:t>
            </w:r>
            <w:r w:rsidRPr="005B3AD3">
              <w:rPr>
                <w:lang w:val="es-ES_tradnl"/>
              </w:rPr>
              <w:t>"</w:t>
            </w:r>
          </w:p>
        </w:tc>
        <w:tc>
          <w:tcPr>
            <w:tcW w:w="1701" w:type="dxa"/>
            <w:vAlign w:val="center"/>
          </w:tcPr>
          <w:p w14:paraId="61466CB6" w14:textId="77777777" w:rsidR="006600A8" w:rsidRPr="005B3AD3" w:rsidRDefault="006600A8" w:rsidP="002C1260">
            <w:pPr>
              <w:pStyle w:val="Tabletext"/>
              <w:jc w:val="center"/>
              <w:rPr>
                <w:lang w:val="es-ES_tradnl"/>
              </w:rPr>
            </w:pPr>
            <w:r w:rsidRPr="005B3AD3">
              <w:rPr>
                <w:lang w:val="es-ES_tradnl"/>
              </w:rPr>
              <w:t>08° 06' 42"</w:t>
            </w:r>
          </w:p>
        </w:tc>
        <w:tc>
          <w:tcPr>
            <w:tcW w:w="1989" w:type="dxa"/>
            <w:vAlign w:val="center"/>
          </w:tcPr>
          <w:p w14:paraId="65C574AE" w14:textId="77777777" w:rsidR="006600A8" w:rsidRPr="005B3AD3" w:rsidRDefault="006600A8" w:rsidP="002C1260">
            <w:pPr>
              <w:pStyle w:val="Tabletext"/>
              <w:jc w:val="center"/>
              <w:rPr>
                <w:lang w:val="es-ES_tradnl"/>
              </w:rPr>
            </w:pPr>
            <w:r w:rsidRPr="005B3AD3">
              <w:rPr>
                <w:lang w:val="es-ES_tradnl"/>
              </w:rPr>
              <w:t>5 m, 7 m</w:t>
            </w:r>
          </w:p>
        </w:tc>
      </w:tr>
      <w:tr w:rsidR="006600A8" w:rsidRPr="005B3AD3" w14:paraId="1ACEDC89" w14:textId="77777777" w:rsidTr="002C1260">
        <w:trPr>
          <w:jc w:val="center"/>
        </w:trPr>
        <w:tc>
          <w:tcPr>
            <w:tcW w:w="1555" w:type="dxa"/>
            <w:vMerge/>
            <w:vAlign w:val="center"/>
          </w:tcPr>
          <w:p w14:paraId="7E3D2127" w14:textId="77777777" w:rsidR="006600A8" w:rsidRPr="005B3AD3" w:rsidRDefault="006600A8" w:rsidP="002C1260">
            <w:pPr>
              <w:pStyle w:val="Tabletext"/>
              <w:rPr>
                <w:lang w:val="es-ES_tradnl"/>
              </w:rPr>
            </w:pPr>
          </w:p>
        </w:tc>
        <w:tc>
          <w:tcPr>
            <w:tcW w:w="2551" w:type="dxa"/>
          </w:tcPr>
          <w:p w14:paraId="0A2DD24D" w14:textId="77777777" w:rsidR="006600A8" w:rsidRPr="005B3AD3" w:rsidRDefault="006600A8" w:rsidP="002C1260">
            <w:pPr>
              <w:pStyle w:val="Tabletext"/>
              <w:rPr>
                <w:lang w:val="es-ES_tradnl"/>
              </w:rPr>
            </w:pPr>
            <w:r w:rsidRPr="005B3AD3">
              <w:rPr>
                <w:lang w:val="es-ES_tradnl"/>
              </w:rPr>
              <w:t>Zurich</w:t>
            </w:r>
          </w:p>
        </w:tc>
        <w:tc>
          <w:tcPr>
            <w:tcW w:w="1843" w:type="dxa"/>
            <w:vAlign w:val="center"/>
          </w:tcPr>
          <w:p w14:paraId="1AE994A3" w14:textId="4E620812" w:rsidR="006600A8" w:rsidRPr="005B3AD3" w:rsidRDefault="006600A8" w:rsidP="002C1260">
            <w:pPr>
              <w:pStyle w:val="Tabletext"/>
              <w:jc w:val="center"/>
              <w:rPr>
                <w:lang w:val="es-ES_tradnl" w:eastAsia="fr-FR"/>
              </w:rPr>
            </w:pPr>
            <w:r w:rsidRPr="005B3AD3">
              <w:rPr>
                <w:lang w:val="es-ES_tradnl" w:eastAsia="fr-FR"/>
              </w:rPr>
              <w:t>47</w:t>
            </w:r>
            <w:r w:rsidRPr="005B3AD3">
              <w:rPr>
                <w:lang w:val="es-ES_tradnl"/>
              </w:rPr>
              <w:t xml:space="preserve">° </w:t>
            </w:r>
            <w:r w:rsidRPr="005B3AD3">
              <w:rPr>
                <w:lang w:val="es-ES_tradnl" w:eastAsia="fr-FR"/>
              </w:rPr>
              <w:t>22' 40</w:t>
            </w:r>
            <w:r w:rsidR="00FB0D7E" w:rsidRPr="005B3AD3">
              <w:rPr>
                <w:lang w:val="es-ES_tradnl" w:eastAsia="fr-FR"/>
              </w:rPr>
              <w:t>,</w:t>
            </w:r>
            <w:r w:rsidRPr="005B3AD3">
              <w:rPr>
                <w:lang w:val="es-ES_tradnl" w:eastAsia="fr-FR"/>
              </w:rPr>
              <w:t>8</w:t>
            </w:r>
            <w:r w:rsidRPr="005B3AD3">
              <w:rPr>
                <w:lang w:val="es-ES_tradnl"/>
              </w:rPr>
              <w:t>"</w:t>
            </w:r>
          </w:p>
        </w:tc>
        <w:tc>
          <w:tcPr>
            <w:tcW w:w="1701" w:type="dxa"/>
            <w:vAlign w:val="center"/>
          </w:tcPr>
          <w:p w14:paraId="0DF801B1" w14:textId="77777777" w:rsidR="006600A8" w:rsidRPr="005B3AD3" w:rsidRDefault="006600A8" w:rsidP="002C1260">
            <w:pPr>
              <w:pStyle w:val="Tabletext"/>
              <w:jc w:val="center"/>
              <w:rPr>
                <w:lang w:val="es-ES_tradnl"/>
              </w:rPr>
            </w:pPr>
            <w:r w:rsidRPr="005B3AD3">
              <w:rPr>
                <w:lang w:val="es-ES_tradnl"/>
              </w:rPr>
              <w:t>08° 33' 03"</w:t>
            </w:r>
          </w:p>
        </w:tc>
        <w:tc>
          <w:tcPr>
            <w:tcW w:w="1989" w:type="dxa"/>
            <w:vAlign w:val="center"/>
          </w:tcPr>
          <w:p w14:paraId="7E6599EC" w14:textId="77777777" w:rsidR="006600A8" w:rsidRPr="005B3AD3" w:rsidRDefault="006600A8" w:rsidP="002C1260">
            <w:pPr>
              <w:pStyle w:val="Tabletext"/>
              <w:jc w:val="center"/>
              <w:rPr>
                <w:lang w:val="es-ES_tradnl"/>
              </w:rPr>
            </w:pPr>
            <w:r w:rsidRPr="005B3AD3">
              <w:rPr>
                <w:lang w:val="es-ES_tradnl"/>
              </w:rPr>
              <w:t>5 m</w:t>
            </w:r>
          </w:p>
        </w:tc>
      </w:tr>
      <w:tr w:rsidR="006600A8" w:rsidRPr="005B3AD3" w14:paraId="24DF5381" w14:textId="77777777" w:rsidTr="002C1260">
        <w:trPr>
          <w:jc w:val="center"/>
        </w:trPr>
        <w:tc>
          <w:tcPr>
            <w:tcW w:w="1555" w:type="dxa"/>
            <w:vAlign w:val="center"/>
          </w:tcPr>
          <w:p w14:paraId="0CEF3988" w14:textId="7299F704" w:rsidR="006600A8" w:rsidRPr="005B3AD3" w:rsidRDefault="006600A8" w:rsidP="002C1260">
            <w:pPr>
              <w:pStyle w:val="Tabletext"/>
              <w:rPr>
                <w:lang w:val="es-ES_tradnl"/>
              </w:rPr>
            </w:pPr>
            <w:r w:rsidRPr="005B3AD3">
              <w:rPr>
                <w:lang w:val="es-ES_tradnl"/>
              </w:rPr>
              <w:t>Türkiye</w:t>
            </w:r>
          </w:p>
        </w:tc>
        <w:tc>
          <w:tcPr>
            <w:tcW w:w="2551" w:type="dxa"/>
          </w:tcPr>
          <w:p w14:paraId="507ECE01" w14:textId="77777777" w:rsidR="006600A8" w:rsidRPr="005B3AD3" w:rsidRDefault="006600A8" w:rsidP="002C1260">
            <w:pPr>
              <w:pStyle w:val="Tabletext"/>
              <w:rPr>
                <w:lang w:val="es-ES_tradnl"/>
              </w:rPr>
            </w:pPr>
            <w:r w:rsidRPr="005B3AD3">
              <w:rPr>
                <w:lang w:val="es-ES_tradnl"/>
              </w:rPr>
              <w:t>Kayseri</w:t>
            </w:r>
          </w:p>
        </w:tc>
        <w:tc>
          <w:tcPr>
            <w:tcW w:w="1843" w:type="dxa"/>
            <w:vAlign w:val="center"/>
          </w:tcPr>
          <w:p w14:paraId="2BB1CDA9" w14:textId="77777777" w:rsidR="006600A8" w:rsidRPr="005B3AD3" w:rsidRDefault="006600A8" w:rsidP="002C1260">
            <w:pPr>
              <w:pStyle w:val="Tabletext"/>
              <w:jc w:val="center"/>
              <w:rPr>
                <w:lang w:val="es-ES_tradnl"/>
              </w:rPr>
            </w:pPr>
            <w:r w:rsidRPr="005B3AD3">
              <w:rPr>
                <w:lang w:val="es-ES_tradnl"/>
              </w:rPr>
              <w:t>38° 42' 37"</w:t>
            </w:r>
          </w:p>
        </w:tc>
        <w:tc>
          <w:tcPr>
            <w:tcW w:w="1701" w:type="dxa"/>
            <w:vAlign w:val="center"/>
          </w:tcPr>
          <w:p w14:paraId="5F2BA94E" w14:textId="77777777" w:rsidR="006600A8" w:rsidRPr="005B3AD3" w:rsidRDefault="006600A8" w:rsidP="002C1260">
            <w:pPr>
              <w:pStyle w:val="Tabletext"/>
              <w:jc w:val="center"/>
              <w:rPr>
                <w:lang w:val="es-ES_tradnl"/>
              </w:rPr>
            </w:pPr>
            <w:r w:rsidRPr="005B3AD3">
              <w:rPr>
                <w:lang w:val="es-ES_tradnl"/>
              </w:rPr>
              <w:t>35° 32' 43"</w:t>
            </w:r>
          </w:p>
        </w:tc>
        <w:tc>
          <w:tcPr>
            <w:tcW w:w="1989" w:type="dxa"/>
            <w:vAlign w:val="center"/>
          </w:tcPr>
          <w:p w14:paraId="290AF82B" w14:textId="77777777" w:rsidR="006600A8" w:rsidRPr="005B3AD3" w:rsidRDefault="006600A8" w:rsidP="002C1260">
            <w:pPr>
              <w:pStyle w:val="Tabletext"/>
              <w:jc w:val="center"/>
              <w:rPr>
                <w:lang w:val="es-ES_tradnl"/>
              </w:rPr>
            </w:pPr>
            <w:r w:rsidRPr="005B3AD3">
              <w:rPr>
                <w:lang w:val="es-ES_tradnl"/>
              </w:rPr>
              <w:t>13 m</w:t>
            </w:r>
          </w:p>
        </w:tc>
      </w:tr>
      <w:tr w:rsidR="006600A8" w:rsidRPr="005B3AD3" w14:paraId="00C427C4" w14:textId="77777777" w:rsidTr="002C1260">
        <w:trPr>
          <w:jc w:val="center"/>
        </w:trPr>
        <w:tc>
          <w:tcPr>
            <w:tcW w:w="1555" w:type="dxa"/>
            <w:vMerge w:val="restart"/>
            <w:vAlign w:val="center"/>
          </w:tcPr>
          <w:p w14:paraId="26933316" w14:textId="09A51904" w:rsidR="006600A8" w:rsidRPr="005B3AD3" w:rsidRDefault="006600A8" w:rsidP="002C1260">
            <w:pPr>
              <w:pStyle w:val="Tabletext"/>
              <w:rPr>
                <w:lang w:val="es-ES_tradnl"/>
              </w:rPr>
            </w:pPr>
            <w:r w:rsidRPr="005B3AD3">
              <w:rPr>
                <w:lang w:val="es-ES_tradnl"/>
              </w:rPr>
              <w:t>RU</w:t>
            </w:r>
          </w:p>
        </w:tc>
        <w:tc>
          <w:tcPr>
            <w:tcW w:w="2551" w:type="dxa"/>
          </w:tcPr>
          <w:p w14:paraId="781BA7CF" w14:textId="77777777" w:rsidR="006600A8" w:rsidRPr="005B3AD3" w:rsidRDefault="006600A8" w:rsidP="002C1260">
            <w:pPr>
              <w:pStyle w:val="Tabletext"/>
              <w:rPr>
                <w:lang w:val="es-ES_tradnl"/>
              </w:rPr>
            </w:pPr>
            <w:r w:rsidRPr="005B3AD3">
              <w:rPr>
                <w:lang w:val="es-ES_tradnl"/>
              </w:rPr>
              <w:t>MERLIN Cambridge</w:t>
            </w:r>
          </w:p>
        </w:tc>
        <w:tc>
          <w:tcPr>
            <w:tcW w:w="1843" w:type="dxa"/>
          </w:tcPr>
          <w:p w14:paraId="5801A1B7" w14:textId="77777777" w:rsidR="006600A8" w:rsidRPr="005B3AD3" w:rsidRDefault="006600A8" w:rsidP="002C1260">
            <w:pPr>
              <w:pStyle w:val="Tabletext"/>
              <w:jc w:val="center"/>
              <w:rPr>
                <w:lang w:val="es-ES_tradnl"/>
              </w:rPr>
            </w:pPr>
            <w:r w:rsidRPr="005B3AD3">
              <w:rPr>
                <w:lang w:val="es-ES_tradnl"/>
              </w:rPr>
              <w:t>52° 10' 01"</w:t>
            </w:r>
          </w:p>
        </w:tc>
        <w:tc>
          <w:tcPr>
            <w:tcW w:w="1701" w:type="dxa"/>
          </w:tcPr>
          <w:p w14:paraId="51A5CA83" w14:textId="77777777" w:rsidR="006600A8" w:rsidRPr="005B3AD3" w:rsidRDefault="006600A8" w:rsidP="002C1260">
            <w:pPr>
              <w:pStyle w:val="Tabletext"/>
              <w:jc w:val="center"/>
              <w:rPr>
                <w:lang w:val="es-ES_tradnl"/>
              </w:rPr>
            </w:pPr>
            <w:r w:rsidRPr="005B3AD3">
              <w:rPr>
                <w:lang w:val="es-ES_tradnl"/>
              </w:rPr>
              <w:t>00° 02' 14"</w:t>
            </w:r>
          </w:p>
        </w:tc>
        <w:tc>
          <w:tcPr>
            <w:tcW w:w="1989" w:type="dxa"/>
          </w:tcPr>
          <w:p w14:paraId="6056E60B" w14:textId="77777777" w:rsidR="006600A8" w:rsidRPr="005B3AD3" w:rsidRDefault="006600A8" w:rsidP="002C1260">
            <w:pPr>
              <w:pStyle w:val="Tabletext"/>
              <w:jc w:val="center"/>
              <w:rPr>
                <w:lang w:val="es-ES_tradnl"/>
              </w:rPr>
            </w:pPr>
            <w:r w:rsidRPr="005B3AD3">
              <w:rPr>
                <w:lang w:val="es-ES_tradnl"/>
              </w:rPr>
              <w:t>32 m</w:t>
            </w:r>
          </w:p>
        </w:tc>
      </w:tr>
      <w:tr w:rsidR="006600A8" w:rsidRPr="005B3AD3" w14:paraId="2DD7FF12" w14:textId="77777777" w:rsidTr="002C1260">
        <w:trPr>
          <w:jc w:val="center"/>
        </w:trPr>
        <w:tc>
          <w:tcPr>
            <w:tcW w:w="1555" w:type="dxa"/>
            <w:vMerge/>
            <w:vAlign w:val="center"/>
          </w:tcPr>
          <w:p w14:paraId="00362FAC" w14:textId="77777777" w:rsidR="006600A8" w:rsidRPr="005B3AD3" w:rsidRDefault="006600A8" w:rsidP="002C1260">
            <w:pPr>
              <w:pStyle w:val="Tabletext"/>
              <w:rPr>
                <w:lang w:val="es-ES_tradnl"/>
              </w:rPr>
            </w:pPr>
          </w:p>
        </w:tc>
        <w:tc>
          <w:tcPr>
            <w:tcW w:w="2551" w:type="dxa"/>
          </w:tcPr>
          <w:p w14:paraId="39CF8612" w14:textId="77777777" w:rsidR="006600A8" w:rsidRPr="005B3AD3" w:rsidRDefault="006600A8" w:rsidP="002C1260">
            <w:pPr>
              <w:pStyle w:val="Tabletext"/>
              <w:rPr>
                <w:lang w:val="es-ES_tradnl"/>
              </w:rPr>
            </w:pPr>
            <w:r w:rsidRPr="005B3AD3">
              <w:rPr>
                <w:lang w:val="es-ES_tradnl"/>
              </w:rPr>
              <w:t>MERLIN Knockin </w:t>
            </w:r>
          </w:p>
        </w:tc>
        <w:tc>
          <w:tcPr>
            <w:tcW w:w="1843" w:type="dxa"/>
          </w:tcPr>
          <w:p w14:paraId="6957226F" w14:textId="77777777" w:rsidR="006600A8" w:rsidRPr="005B3AD3" w:rsidRDefault="006600A8" w:rsidP="002C1260">
            <w:pPr>
              <w:pStyle w:val="Tabletext"/>
              <w:jc w:val="center"/>
              <w:rPr>
                <w:lang w:val="es-ES_tradnl"/>
              </w:rPr>
            </w:pPr>
            <w:r w:rsidRPr="005B3AD3">
              <w:rPr>
                <w:lang w:val="es-ES_tradnl"/>
              </w:rPr>
              <w:t>52° 47' 25"</w:t>
            </w:r>
          </w:p>
        </w:tc>
        <w:tc>
          <w:tcPr>
            <w:tcW w:w="1701" w:type="dxa"/>
          </w:tcPr>
          <w:p w14:paraId="4ED0F21C" w14:textId="77777777" w:rsidR="006600A8" w:rsidRPr="005B3AD3" w:rsidRDefault="006600A8" w:rsidP="002C1260">
            <w:pPr>
              <w:pStyle w:val="Tabletext"/>
              <w:jc w:val="center"/>
              <w:rPr>
                <w:lang w:val="es-ES_tradnl"/>
              </w:rPr>
            </w:pPr>
            <w:r w:rsidRPr="005B3AD3">
              <w:rPr>
                <w:lang w:val="es-ES_tradnl"/>
              </w:rPr>
              <w:t>–02° 59' 50"</w:t>
            </w:r>
          </w:p>
        </w:tc>
        <w:tc>
          <w:tcPr>
            <w:tcW w:w="1989" w:type="dxa"/>
          </w:tcPr>
          <w:p w14:paraId="40E50AB1" w14:textId="77777777" w:rsidR="006600A8" w:rsidRPr="005B3AD3" w:rsidRDefault="006600A8" w:rsidP="002C1260">
            <w:pPr>
              <w:pStyle w:val="Tabletext"/>
              <w:jc w:val="center"/>
              <w:rPr>
                <w:lang w:val="es-ES_tradnl"/>
              </w:rPr>
            </w:pPr>
            <w:r w:rsidRPr="005B3AD3">
              <w:rPr>
                <w:lang w:val="es-ES_tradnl"/>
              </w:rPr>
              <w:t>25 m</w:t>
            </w:r>
          </w:p>
        </w:tc>
      </w:tr>
      <w:tr w:rsidR="006600A8" w:rsidRPr="005B3AD3" w14:paraId="2C502152" w14:textId="77777777" w:rsidTr="002C1260">
        <w:trPr>
          <w:jc w:val="center"/>
        </w:trPr>
        <w:tc>
          <w:tcPr>
            <w:tcW w:w="1555" w:type="dxa"/>
            <w:vMerge/>
            <w:vAlign w:val="center"/>
          </w:tcPr>
          <w:p w14:paraId="5261160D" w14:textId="77777777" w:rsidR="006600A8" w:rsidRPr="005B3AD3" w:rsidRDefault="006600A8" w:rsidP="002C1260">
            <w:pPr>
              <w:pStyle w:val="Tabletext"/>
              <w:rPr>
                <w:lang w:val="es-ES_tradnl"/>
              </w:rPr>
            </w:pPr>
          </w:p>
        </w:tc>
        <w:tc>
          <w:tcPr>
            <w:tcW w:w="2551" w:type="dxa"/>
          </w:tcPr>
          <w:p w14:paraId="7197D99F" w14:textId="77777777" w:rsidR="006600A8" w:rsidRPr="005B3AD3" w:rsidRDefault="006600A8" w:rsidP="002C1260">
            <w:pPr>
              <w:pStyle w:val="Tabletext"/>
              <w:rPr>
                <w:lang w:val="es-ES_tradnl"/>
              </w:rPr>
            </w:pPr>
            <w:r w:rsidRPr="005B3AD3">
              <w:rPr>
                <w:lang w:val="es-ES_tradnl"/>
              </w:rPr>
              <w:t>MERLIN Darnhall</w:t>
            </w:r>
          </w:p>
        </w:tc>
        <w:tc>
          <w:tcPr>
            <w:tcW w:w="1843" w:type="dxa"/>
          </w:tcPr>
          <w:p w14:paraId="69848DFD" w14:textId="77777777" w:rsidR="006600A8" w:rsidRPr="005B3AD3" w:rsidRDefault="006600A8" w:rsidP="002C1260">
            <w:pPr>
              <w:pStyle w:val="Tabletext"/>
              <w:jc w:val="center"/>
              <w:rPr>
                <w:lang w:val="es-ES_tradnl"/>
              </w:rPr>
            </w:pPr>
            <w:r w:rsidRPr="005B3AD3">
              <w:rPr>
                <w:lang w:val="es-ES_tradnl"/>
              </w:rPr>
              <w:t>53° 09' 23"</w:t>
            </w:r>
          </w:p>
        </w:tc>
        <w:tc>
          <w:tcPr>
            <w:tcW w:w="1701" w:type="dxa"/>
          </w:tcPr>
          <w:p w14:paraId="1D480C09" w14:textId="77777777" w:rsidR="006600A8" w:rsidRPr="005B3AD3" w:rsidRDefault="006600A8" w:rsidP="002C1260">
            <w:pPr>
              <w:pStyle w:val="Tabletext"/>
              <w:jc w:val="center"/>
              <w:rPr>
                <w:lang w:val="es-ES_tradnl"/>
              </w:rPr>
            </w:pPr>
            <w:r w:rsidRPr="005B3AD3">
              <w:rPr>
                <w:lang w:val="es-ES_tradnl"/>
              </w:rPr>
              <w:t>–02° 32' 09"</w:t>
            </w:r>
          </w:p>
        </w:tc>
        <w:tc>
          <w:tcPr>
            <w:tcW w:w="1989" w:type="dxa"/>
          </w:tcPr>
          <w:p w14:paraId="70028909" w14:textId="77777777" w:rsidR="006600A8" w:rsidRPr="005B3AD3" w:rsidRDefault="006600A8" w:rsidP="002C1260">
            <w:pPr>
              <w:pStyle w:val="Tabletext"/>
              <w:jc w:val="center"/>
              <w:rPr>
                <w:lang w:val="es-ES_tradnl"/>
              </w:rPr>
            </w:pPr>
            <w:r w:rsidRPr="005B3AD3">
              <w:rPr>
                <w:lang w:val="es-ES_tradnl"/>
              </w:rPr>
              <w:t>25 m</w:t>
            </w:r>
          </w:p>
        </w:tc>
      </w:tr>
      <w:tr w:rsidR="006600A8" w:rsidRPr="005B3AD3" w14:paraId="66C02673" w14:textId="77777777" w:rsidTr="002C1260">
        <w:trPr>
          <w:jc w:val="center"/>
        </w:trPr>
        <w:tc>
          <w:tcPr>
            <w:tcW w:w="1555" w:type="dxa"/>
            <w:vMerge/>
            <w:vAlign w:val="center"/>
          </w:tcPr>
          <w:p w14:paraId="191B14CB" w14:textId="77777777" w:rsidR="006600A8" w:rsidRPr="005B3AD3" w:rsidRDefault="006600A8" w:rsidP="002C1260">
            <w:pPr>
              <w:pStyle w:val="Tabletext"/>
              <w:rPr>
                <w:lang w:val="es-ES_tradnl"/>
              </w:rPr>
            </w:pPr>
          </w:p>
        </w:tc>
        <w:tc>
          <w:tcPr>
            <w:tcW w:w="2551" w:type="dxa"/>
          </w:tcPr>
          <w:p w14:paraId="3EF96698" w14:textId="77777777" w:rsidR="006600A8" w:rsidRPr="005B3AD3" w:rsidRDefault="006600A8" w:rsidP="002C1260">
            <w:pPr>
              <w:pStyle w:val="Tabletext"/>
              <w:rPr>
                <w:lang w:val="es-ES_tradnl"/>
              </w:rPr>
            </w:pPr>
            <w:r w:rsidRPr="005B3AD3">
              <w:rPr>
                <w:lang w:val="es-ES_tradnl"/>
              </w:rPr>
              <w:t xml:space="preserve">MERLIN Jodrell Bank </w:t>
            </w:r>
          </w:p>
        </w:tc>
        <w:tc>
          <w:tcPr>
            <w:tcW w:w="1843" w:type="dxa"/>
          </w:tcPr>
          <w:p w14:paraId="00E1AD90" w14:textId="77777777" w:rsidR="006600A8" w:rsidRPr="005B3AD3" w:rsidRDefault="006600A8" w:rsidP="002C1260">
            <w:pPr>
              <w:pStyle w:val="Tabletext"/>
              <w:jc w:val="center"/>
              <w:rPr>
                <w:lang w:val="es-ES_tradnl"/>
              </w:rPr>
            </w:pPr>
            <w:r w:rsidRPr="005B3AD3">
              <w:rPr>
                <w:lang w:val="es-ES_tradnl"/>
              </w:rPr>
              <w:t>53° 14' 07"</w:t>
            </w:r>
          </w:p>
        </w:tc>
        <w:tc>
          <w:tcPr>
            <w:tcW w:w="1701" w:type="dxa"/>
          </w:tcPr>
          <w:p w14:paraId="6CCC26B5" w14:textId="77777777" w:rsidR="006600A8" w:rsidRPr="005B3AD3" w:rsidRDefault="006600A8" w:rsidP="002C1260">
            <w:pPr>
              <w:pStyle w:val="Tabletext"/>
              <w:jc w:val="center"/>
              <w:rPr>
                <w:lang w:val="es-ES_tradnl"/>
              </w:rPr>
            </w:pPr>
            <w:r w:rsidRPr="005B3AD3">
              <w:rPr>
                <w:lang w:val="es-ES_tradnl"/>
              </w:rPr>
              <w:t>–02° 18' 23"</w:t>
            </w:r>
          </w:p>
        </w:tc>
        <w:tc>
          <w:tcPr>
            <w:tcW w:w="1989" w:type="dxa"/>
          </w:tcPr>
          <w:p w14:paraId="6EF5CCD6" w14:textId="77777777" w:rsidR="006600A8" w:rsidRPr="005B3AD3" w:rsidRDefault="006600A8" w:rsidP="002C1260">
            <w:pPr>
              <w:pStyle w:val="Tabletext"/>
              <w:jc w:val="center"/>
              <w:rPr>
                <w:lang w:val="es-ES_tradnl"/>
              </w:rPr>
            </w:pPr>
            <w:r w:rsidRPr="005B3AD3">
              <w:rPr>
                <w:lang w:val="es-ES_tradnl"/>
              </w:rPr>
              <w:t>26 m</w:t>
            </w:r>
          </w:p>
        </w:tc>
      </w:tr>
      <w:tr w:rsidR="006600A8" w:rsidRPr="005B3AD3" w14:paraId="4B89F8BF" w14:textId="77777777" w:rsidTr="002C1260">
        <w:trPr>
          <w:jc w:val="center"/>
        </w:trPr>
        <w:tc>
          <w:tcPr>
            <w:tcW w:w="1555" w:type="dxa"/>
            <w:vMerge/>
            <w:vAlign w:val="center"/>
          </w:tcPr>
          <w:p w14:paraId="748FFB97" w14:textId="77777777" w:rsidR="006600A8" w:rsidRPr="005B3AD3" w:rsidRDefault="006600A8" w:rsidP="002C1260">
            <w:pPr>
              <w:pStyle w:val="Tabletext"/>
              <w:rPr>
                <w:lang w:val="es-ES_tradnl"/>
              </w:rPr>
            </w:pPr>
          </w:p>
        </w:tc>
        <w:tc>
          <w:tcPr>
            <w:tcW w:w="2551" w:type="dxa"/>
          </w:tcPr>
          <w:p w14:paraId="52B3CCAF" w14:textId="77777777" w:rsidR="006600A8" w:rsidRPr="005B3AD3" w:rsidRDefault="006600A8" w:rsidP="002C1260">
            <w:pPr>
              <w:pStyle w:val="Tabletext"/>
              <w:rPr>
                <w:lang w:val="es-ES_tradnl"/>
              </w:rPr>
            </w:pPr>
            <w:r w:rsidRPr="005B3AD3">
              <w:rPr>
                <w:lang w:val="es-ES_tradnl"/>
              </w:rPr>
              <w:t>MERLIN Pickmere</w:t>
            </w:r>
          </w:p>
        </w:tc>
        <w:tc>
          <w:tcPr>
            <w:tcW w:w="1843" w:type="dxa"/>
          </w:tcPr>
          <w:p w14:paraId="56C04717" w14:textId="77777777" w:rsidR="006600A8" w:rsidRPr="005B3AD3" w:rsidRDefault="006600A8" w:rsidP="002C1260">
            <w:pPr>
              <w:pStyle w:val="Tabletext"/>
              <w:jc w:val="center"/>
              <w:rPr>
                <w:lang w:val="es-ES_tradnl"/>
              </w:rPr>
            </w:pPr>
            <w:r w:rsidRPr="005B3AD3">
              <w:rPr>
                <w:lang w:val="es-ES_tradnl"/>
              </w:rPr>
              <w:t>53° 17' 19"</w:t>
            </w:r>
          </w:p>
        </w:tc>
        <w:tc>
          <w:tcPr>
            <w:tcW w:w="1701" w:type="dxa"/>
          </w:tcPr>
          <w:p w14:paraId="29741E50" w14:textId="77777777" w:rsidR="006600A8" w:rsidRPr="005B3AD3" w:rsidRDefault="006600A8" w:rsidP="002C1260">
            <w:pPr>
              <w:pStyle w:val="Tabletext"/>
              <w:jc w:val="center"/>
              <w:rPr>
                <w:lang w:val="es-ES_tradnl"/>
              </w:rPr>
            </w:pPr>
            <w:r w:rsidRPr="005B3AD3">
              <w:rPr>
                <w:lang w:val="es-ES_tradnl"/>
              </w:rPr>
              <w:t>–02° 26' 44"</w:t>
            </w:r>
          </w:p>
        </w:tc>
        <w:tc>
          <w:tcPr>
            <w:tcW w:w="1989" w:type="dxa"/>
          </w:tcPr>
          <w:p w14:paraId="66BBBE8C" w14:textId="77777777" w:rsidR="006600A8" w:rsidRPr="005B3AD3" w:rsidRDefault="006600A8" w:rsidP="002C1260">
            <w:pPr>
              <w:pStyle w:val="Tabletext"/>
              <w:jc w:val="center"/>
              <w:rPr>
                <w:lang w:val="es-ES_tradnl"/>
              </w:rPr>
            </w:pPr>
            <w:r w:rsidRPr="005B3AD3">
              <w:rPr>
                <w:lang w:val="es-ES_tradnl"/>
              </w:rPr>
              <w:t>25 m</w:t>
            </w:r>
          </w:p>
        </w:tc>
      </w:tr>
      <w:tr w:rsidR="006600A8" w:rsidRPr="005B3AD3" w14:paraId="1C7AD1AA" w14:textId="77777777" w:rsidTr="002C1260">
        <w:trPr>
          <w:jc w:val="center"/>
        </w:trPr>
        <w:tc>
          <w:tcPr>
            <w:tcW w:w="1555" w:type="dxa"/>
            <w:vMerge/>
            <w:vAlign w:val="center"/>
          </w:tcPr>
          <w:p w14:paraId="071882D8" w14:textId="77777777" w:rsidR="006600A8" w:rsidRPr="005B3AD3" w:rsidRDefault="006600A8" w:rsidP="002C1260">
            <w:pPr>
              <w:pStyle w:val="Tabletext"/>
              <w:rPr>
                <w:lang w:val="es-ES_tradnl"/>
              </w:rPr>
            </w:pPr>
          </w:p>
        </w:tc>
        <w:tc>
          <w:tcPr>
            <w:tcW w:w="2551" w:type="dxa"/>
          </w:tcPr>
          <w:p w14:paraId="52604892" w14:textId="77777777" w:rsidR="006600A8" w:rsidRPr="005B3AD3" w:rsidDel="00774613" w:rsidRDefault="006600A8" w:rsidP="002C1260">
            <w:pPr>
              <w:pStyle w:val="Tabletext"/>
              <w:rPr>
                <w:lang w:val="es-ES_tradnl"/>
              </w:rPr>
            </w:pPr>
            <w:r w:rsidRPr="005B3AD3">
              <w:rPr>
                <w:lang w:val="es-ES_tradnl"/>
              </w:rPr>
              <w:t>MERLIN Defford</w:t>
            </w:r>
          </w:p>
        </w:tc>
        <w:tc>
          <w:tcPr>
            <w:tcW w:w="1843" w:type="dxa"/>
          </w:tcPr>
          <w:p w14:paraId="52CCFA68" w14:textId="77777777" w:rsidR="006600A8" w:rsidRPr="005B3AD3" w:rsidRDefault="006600A8" w:rsidP="002C1260">
            <w:pPr>
              <w:pStyle w:val="Tabletext"/>
              <w:jc w:val="center"/>
              <w:rPr>
                <w:lang w:val="es-ES_tradnl"/>
              </w:rPr>
            </w:pPr>
            <w:r w:rsidRPr="005B3AD3">
              <w:rPr>
                <w:lang w:val="es-ES_tradnl"/>
              </w:rPr>
              <w:t>52° 06' 02"</w:t>
            </w:r>
          </w:p>
        </w:tc>
        <w:tc>
          <w:tcPr>
            <w:tcW w:w="1701" w:type="dxa"/>
          </w:tcPr>
          <w:p w14:paraId="1CAF3ACE" w14:textId="77777777" w:rsidR="006600A8" w:rsidRPr="005B3AD3" w:rsidRDefault="006600A8" w:rsidP="002C1260">
            <w:pPr>
              <w:pStyle w:val="Tabletext"/>
              <w:jc w:val="center"/>
              <w:rPr>
                <w:lang w:val="es-ES_tradnl"/>
              </w:rPr>
            </w:pPr>
            <w:r w:rsidRPr="005B3AD3">
              <w:rPr>
                <w:lang w:val="es-ES_tradnl"/>
              </w:rPr>
              <w:t>–02° 08' 40"</w:t>
            </w:r>
          </w:p>
        </w:tc>
        <w:tc>
          <w:tcPr>
            <w:tcW w:w="1989" w:type="dxa"/>
          </w:tcPr>
          <w:p w14:paraId="096FAE35" w14:textId="77777777" w:rsidR="006600A8" w:rsidRPr="005B3AD3" w:rsidRDefault="006600A8" w:rsidP="002C1260">
            <w:pPr>
              <w:pStyle w:val="Tabletext"/>
              <w:jc w:val="center"/>
              <w:rPr>
                <w:lang w:val="es-ES_tradnl"/>
              </w:rPr>
            </w:pPr>
            <w:r w:rsidRPr="005B3AD3">
              <w:rPr>
                <w:lang w:val="es-ES_tradnl"/>
              </w:rPr>
              <w:t>25 m</w:t>
            </w:r>
          </w:p>
        </w:tc>
      </w:tr>
    </w:tbl>
    <w:p w14:paraId="586DEF61" w14:textId="75FE0961" w:rsidR="00047753" w:rsidRPr="00907CE0" w:rsidRDefault="00047753" w:rsidP="00907CE0">
      <w:pPr>
        <w:pStyle w:val="Headingb"/>
        <w:rPr>
          <w:lang w:val="es-ES"/>
        </w:rPr>
      </w:pPr>
      <w:bookmarkStart w:id="84" w:name="lt_pId383"/>
      <w:r w:rsidRPr="00907CE0">
        <w:rPr>
          <w:lang w:val="es-ES"/>
        </w:rPr>
        <w:t>Lista de estaciones de radioastronomía con capacidad para funcionar</w:t>
      </w:r>
      <w:r w:rsidR="00907CE0" w:rsidRPr="00907CE0">
        <w:rPr>
          <w:lang w:val="es-ES"/>
        </w:rPr>
        <w:t xml:space="preserve"> </w:t>
      </w:r>
      <w:r w:rsidRPr="00907CE0">
        <w:rPr>
          <w:lang w:val="es-ES"/>
        </w:rPr>
        <w:t>en la banda 10,6</w:t>
      </w:r>
      <w:r w:rsidR="00907CE0">
        <w:rPr>
          <w:lang w:val="es-ES"/>
        </w:rPr>
        <w:noBreakHyphen/>
      </w:r>
      <w:r w:rsidRPr="00907CE0">
        <w:rPr>
          <w:lang w:val="es-ES"/>
        </w:rPr>
        <w:t>10,7 GHz</w:t>
      </w:r>
      <w:bookmarkEnd w:id="84"/>
    </w:p>
    <w:p w14:paraId="0C85436B" w14:textId="77777777" w:rsidR="00047753" w:rsidRPr="005B3AD3" w:rsidRDefault="00047753" w:rsidP="00047753">
      <w:pPr>
        <w:pStyle w:val="Tabletitle"/>
        <w:spacing w:before="360"/>
        <w:rPr>
          <w:lang w:val="es-ES_tradnl"/>
        </w:rPr>
      </w:pPr>
      <w:bookmarkStart w:id="85" w:name="lt_pId384"/>
      <w:r w:rsidRPr="005B3AD3">
        <w:rPr>
          <w:lang w:val="es-ES_tradnl"/>
        </w:rPr>
        <w:t>Región 2</w:t>
      </w:r>
      <w:bookmarkEnd w:id="8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34"/>
        <w:gridCol w:w="1718"/>
        <w:gridCol w:w="1701"/>
        <w:gridCol w:w="2131"/>
      </w:tblGrid>
      <w:tr w:rsidR="00EC2A2A" w:rsidRPr="005B3AD3" w14:paraId="40F561AA" w14:textId="77777777" w:rsidTr="002C1260">
        <w:trPr>
          <w:tblHeader/>
          <w:jc w:val="center"/>
        </w:trPr>
        <w:tc>
          <w:tcPr>
            <w:tcW w:w="1555" w:type="dxa"/>
            <w:vAlign w:val="center"/>
          </w:tcPr>
          <w:p w14:paraId="54630E9C" w14:textId="0010819B" w:rsidR="00EC2A2A" w:rsidRPr="005B3AD3" w:rsidRDefault="00EC2A2A" w:rsidP="002C1260">
            <w:pPr>
              <w:pStyle w:val="Tablehead"/>
              <w:rPr>
                <w:lang w:val="es-ES_tradnl"/>
              </w:rPr>
            </w:pPr>
            <w:r w:rsidRPr="005B3AD3">
              <w:rPr>
                <w:lang w:val="es-ES_tradnl"/>
              </w:rPr>
              <w:t>País</w:t>
            </w:r>
          </w:p>
        </w:tc>
        <w:tc>
          <w:tcPr>
            <w:tcW w:w="2534" w:type="dxa"/>
          </w:tcPr>
          <w:p w14:paraId="773459A6" w14:textId="1F25D2C5" w:rsidR="00EC2A2A" w:rsidRPr="005B3AD3" w:rsidRDefault="00EC2A2A" w:rsidP="002C1260">
            <w:pPr>
              <w:pStyle w:val="Tablehead"/>
              <w:rPr>
                <w:lang w:val="es-ES_tradnl"/>
              </w:rPr>
            </w:pPr>
            <w:r w:rsidRPr="005B3AD3">
              <w:rPr>
                <w:lang w:val="es-ES_tradnl"/>
              </w:rPr>
              <w:t>Nombre</w:t>
            </w:r>
          </w:p>
        </w:tc>
        <w:tc>
          <w:tcPr>
            <w:tcW w:w="1718" w:type="dxa"/>
          </w:tcPr>
          <w:p w14:paraId="2E60337C" w14:textId="29F728CC" w:rsidR="00EC2A2A" w:rsidRPr="005B3AD3" w:rsidRDefault="00EC2A2A" w:rsidP="002C1260">
            <w:pPr>
              <w:pStyle w:val="Tablehead"/>
              <w:rPr>
                <w:lang w:val="es-ES_tradnl"/>
              </w:rPr>
            </w:pPr>
            <w:r w:rsidRPr="005B3AD3">
              <w:rPr>
                <w:lang w:val="es-ES_tradnl"/>
              </w:rPr>
              <w:t>Latitud N</w:t>
            </w:r>
          </w:p>
        </w:tc>
        <w:tc>
          <w:tcPr>
            <w:tcW w:w="1701" w:type="dxa"/>
          </w:tcPr>
          <w:p w14:paraId="3BA3F164" w14:textId="3A13E721" w:rsidR="00EC2A2A" w:rsidRPr="005B3AD3" w:rsidRDefault="00EC2A2A" w:rsidP="002C1260">
            <w:pPr>
              <w:pStyle w:val="Tablehead"/>
              <w:rPr>
                <w:lang w:val="es-ES_tradnl"/>
              </w:rPr>
            </w:pPr>
            <w:r w:rsidRPr="005B3AD3">
              <w:rPr>
                <w:lang w:val="es-ES_tradnl"/>
              </w:rPr>
              <w:t>Longitud E</w:t>
            </w:r>
          </w:p>
        </w:tc>
        <w:tc>
          <w:tcPr>
            <w:tcW w:w="2131" w:type="dxa"/>
          </w:tcPr>
          <w:p w14:paraId="1B705EE6" w14:textId="60D60F98" w:rsidR="00EC2A2A" w:rsidRPr="005B3AD3" w:rsidRDefault="00EC2A2A" w:rsidP="002C1260">
            <w:pPr>
              <w:pStyle w:val="Tablehead"/>
              <w:rPr>
                <w:lang w:val="es-ES_tradnl"/>
              </w:rPr>
            </w:pPr>
            <w:r w:rsidRPr="005B3AD3">
              <w:rPr>
                <w:lang w:val="es-ES_tradnl"/>
              </w:rPr>
              <w:t>Tamaño de antena</w:t>
            </w:r>
            <w:r w:rsidR="00752E41" w:rsidRPr="005B3AD3">
              <w:rPr>
                <w:rStyle w:val="FootnoteReference"/>
                <w:lang w:val="es-ES_tradnl"/>
              </w:rPr>
              <w:footnoteReference w:id="3"/>
            </w:r>
          </w:p>
        </w:tc>
      </w:tr>
      <w:tr w:rsidR="00EC2A2A" w:rsidRPr="005B3AD3" w14:paraId="0AC51452" w14:textId="77777777" w:rsidTr="002C1260">
        <w:trPr>
          <w:jc w:val="center"/>
        </w:trPr>
        <w:tc>
          <w:tcPr>
            <w:tcW w:w="1555" w:type="dxa"/>
            <w:vAlign w:val="center"/>
          </w:tcPr>
          <w:p w14:paraId="20B094DF" w14:textId="77777777" w:rsidR="00EC2A2A" w:rsidRPr="005B3AD3" w:rsidRDefault="00EC2A2A" w:rsidP="002C1260">
            <w:pPr>
              <w:pStyle w:val="Tabletext"/>
              <w:rPr>
                <w:lang w:val="es-ES_tradnl"/>
              </w:rPr>
            </w:pPr>
            <w:r w:rsidRPr="005B3AD3">
              <w:rPr>
                <w:lang w:val="es-ES_tradnl"/>
              </w:rPr>
              <w:t>Brasil</w:t>
            </w:r>
          </w:p>
        </w:tc>
        <w:tc>
          <w:tcPr>
            <w:tcW w:w="2534" w:type="dxa"/>
          </w:tcPr>
          <w:p w14:paraId="314BE7E2" w14:textId="77777777" w:rsidR="00EC2A2A" w:rsidRPr="005B3AD3" w:rsidRDefault="00EC2A2A" w:rsidP="00752E41">
            <w:pPr>
              <w:pStyle w:val="Tabletext"/>
              <w:jc w:val="left"/>
              <w:rPr>
                <w:lang w:val="es-ES_tradnl"/>
              </w:rPr>
            </w:pPr>
            <w:r w:rsidRPr="005B3AD3">
              <w:rPr>
                <w:lang w:val="es-ES_tradnl" w:eastAsia="zh-CN"/>
              </w:rPr>
              <w:t>Itapetinga</w:t>
            </w:r>
          </w:p>
        </w:tc>
        <w:tc>
          <w:tcPr>
            <w:tcW w:w="1718" w:type="dxa"/>
          </w:tcPr>
          <w:p w14:paraId="480B9DC5" w14:textId="77777777" w:rsidR="00EC2A2A" w:rsidRPr="005B3AD3" w:rsidRDefault="00EC2A2A" w:rsidP="002C1260">
            <w:pPr>
              <w:pStyle w:val="Tabletext"/>
              <w:jc w:val="center"/>
              <w:rPr>
                <w:lang w:val="es-ES_tradnl"/>
              </w:rPr>
            </w:pPr>
            <w:r w:rsidRPr="005B3AD3">
              <w:rPr>
                <w:lang w:val="es-ES_tradnl" w:eastAsia="zh-CN"/>
              </w:rPr>
              <w:t>–23° 11</w:t>
            </w:r>
            <w:r w:rsidRPr="005B3AD3">
              <w:rPr>
                <w:lang w:val="es-ES_tradnl"/>
              </w:rPr>
              <w:t xml:space="preserve">' </w:t>
            </w:r>
            <w:r w:rsidRPr="005B3AD3">
              <w:rPr>
                <w:lang w:val="es-ES_tradnl" w:eastAsia="zh-CN"/>
              </w:rPr>
              <w:t>05</w:t>
            </w:r>
            <w:r w:rsidRPr="005B3AD3">
              <w:rPr>
                <w:lang w:val="es-ES_tradnl"/>
              </w:rPr>
              <w:t>"</w:t>
            </w:r>
          </w:p>
        </w:tc>
        <w:tc>
          <w:tcPr>
            <w:tcW w:w="1701" w:type="dxa"/>
          </w:tcPr>
          <w:p w14:paraId="00B07226" w14:textId="77777777" w:rsidR="00EC2A2A" w:rsidRPr="005B3AD3" w:rsidRDefault="00EC2A2A" w:rsidP="002C1260">
            <w:pPr>
              <w:pStyle w:val="Tabletext"/>
              <w:jc w:val="center"/>
              <w:rPr>
                <w:lang w:val="es-ES_tradnl"/>
              </w:rPr>
            </w:pPr>
            <w:r w:rsidRPr="005B3AD3">
              <w:rPr>
                <w:lang w:val="es-ES_tradnl" w:eastAsia="zh-CN"/>
              </w:rPr>
              <w:t>–46° 33</w:t>
            </w:r>
            <w:r w:rsidRPr="005B3AD3">
              <w:rPr>
                <w:lang w:val="es-ES_tradnl"/>
              </w:rPr>
              <w:t xml:space="preserve">' </w:t>
            </w:r>
            <w:r w:rsidRPr="005B3AD3">
              <w:rPr>
                <w:lang w:val="es-ES_tradnl" w:eastAsia="zh-CN"/>
              </w:rPr>
              <w:t>28</w:t>
            </w:r>
            <w:r w:rsidRPr="005B3AD3">
              <w:rPr>
                <w:lang w:val="es-ES_tradnl"/>
              </w:rPr>
              <w:t>"</w:t>
            </w:r>
          </w:p>
        </w:tc>
        <w:tc>
          <w:tcPr>
            <w:tcW w:w="2131" w:type="dxa"/>
          </w:tcPr>
          <w:p w14:paraId="0C17DEA5" w14:textId="77777777" w:rsidR="00EC2A2A" w:rsidRPr="005B3AD3" w:rsidRDefault="00EC2A2A" w:rsidP="002C1260">
            <w:pPr>
              <w:pStyle w:val="Tabletext"/>
              <w:jc w:val="center"/>
              <w:rPr>
                <w:lang w:val="es-ES_tradnl"/>
              </w:rPr>
            </w:pPr>
            <w:r w:rsidRPr="005B3AD3">
              <w:rPr>
                <w:lang w:val="es-ES_tradnl"/>
              </w:rPr>
              <w:t>14 m</w:t>
            </w:r>
          </w:p>
        </w:tc>
      </w:tr>
      <w:tr w:rsidR="00EC2A2A" w:rsidRPr="005B3AD3" w14:paraId="236025CA" w14:textId="77777777" w:rsidTr="002C1260">
        <w:trPr>
          <w:jc w:val="center"/>
        </w:trPr>
        <w:tc>
          <w:tcPr>
            <w:tcW w:w="1555" w:type="dxa"/>
            <w:vAlign w:val="center"/>
          </w:tcPr>
          <w:p w14:paraId="45A94B7E" w14:textId="760E379E" w:rsidR="00EC2A2A" w:rsidRPr="005B3AD3" w:rsidRDefault="00EC2A2A" w:rsidP="002C1260">
            <w:pPr>
              <w:pStyle w:val="Tabletext"/>
              <w:rPr>
                <w:lang w:val="es-ES_tradnl"/>
              </w:rPr>
            </w:pPr>
            <w:r w:rsidRPr="005B3AD3">
              <w:rPr>
                <w:lang w:val="es-ES_tradnl"/>
              </w:rPr>
              <w:t>Canadá</w:t>
            </w:r>
          </w:p>
        </w:tc>
        <w:tc>
          <w:tcPr>
            <w:tcW w:w="2534" w:type="dxa"/>
          </w:tcPr>
          <w:p w14:paraId="0AC1FDBA" w14:textId="77777777" w:rsidR="00EC2A2A" w:rsidRPr="005B3AD3" w:rsidRDefault="00EC2A2A" w:rsidP="00752E41">
            <w:pPr>
              <w:pStyle w:val="Tabletext"/>
              <w:jc w:val="left"/>
              <w:rPr>
                <w:lang w:val="es-ES_tradnl"/>
              </w:rPr>
            </w:pPr>
            <w:r w:rsidRPr="005B3AD3">
              <w:rPr>
                <w:lang w:val="es-ES_tradnl"/>
              </w:rPr>
              <w:t>Algonquin Radio Obsy</w:t>
            </w:r>
          </w:p>
        </w:tc>
        <w:tc>
          <w:tcPr>
            <w:tcW w:w="1718" w:type="dxa"/>
          </w:tcPr>
          <w:p w14:paraId="4F2F7560" w14:textId="77777777" w:rsidR="00EC2A2A" w:rsidRPr="005B3AD3" w:rsidRDefault="00EC2A2A" w:rsidP="002C1260">
            <w:pPr>
              <w:pStyle w:val="Tabletext"/>
              <w:jc w:val="center"/>
              <w:rPr>
                <w:lang w:val="es-ES_tradnl"/>
              </w:rPr>
            </w:pPr>
            <w:r w:rsidRPr="005B3AD3">
              <w:rPr>
                <w:lang w:val="es-ES_tradnl"/>
              </w:rPr>
              <w:t>45</w:t>
            </w:r>
            <w:r w:rsidRPr="005B3AD3">
              <w:rPr>
                <w:lang w:val="es-ES_tradnl" w:eastAsia="zh-CN"/>
              </w:rPr>
              <w:t xml:space="preserve">° </w:t>
            </w:r>
            <w:r w:rsidRPr="005B3AD3">
              <w:rPr>
                <w:lang w:val="es-ES_tradnl"/>
              </w:rPr>
              <w:t>57</w:t>
            </w:r>
            <w:r w:rsidRPr="005B3AD3">
              <w:rPr>
                <w:lang w:val="es-ES_tradnl" w:eastAsia="zh-CN"/>
              </w:rPr>
              <w:t xml:space="preserve">' </w:t>
            </w:r>
            <w:r w:rsidRPr="005B3AD3">
              <w:rPr>
                <w:lang w:val="es-ES_tradnl"/>
              </w:rPr>
              <w:t>19</w:t>
            </w:r>
            <w:r w:rsidRPr="005B3AD3">
              <w:rPr>
                <w:lang w:val="es-ES_tradnl" w:eastAsia="zh-CN"/>
              </w:rPr>
              <w:t>"</w:t>
            </w:r>
          </w:p>
        </w:tc>
        <w:tc>
          <w:tcPr>
            <w:tcW w:w="1701" w:type="dxa"/>
          </w:tcPr>
          <w:p w14:paraId="6AB6D58A" w14:textId="77777777" w:rsidR="00EC2A2A" w:rsidRPr="005B3AD3" w:rsidRDefault="00EC2A2A" w:rsidP="002C1260">
            <w:pPr>
              <w:pStyle w:val="Tabletext"/>
              <w:jc w:val="center"/>
              <w:rPr>
                <w:lang w:val="es-ES_tradnl"/>
              </w:rPr>
            </w:pPr>
            <w:r w:rsidRPr="005B3AD3">
              <w:rPr>
                <w:lang w:val="es-ES_tradnl"/>
              </w:rPr>
              <w:t>–78</w:t>
            </w:r>
            <w:r w:rsidRPr="005B3AD3">
              <w:rPr>
                <w:lang w:val="es-ES_tradnl" w:eastAsia="zh-CN"/>
              </w:rPr>
              <w:t xml:space="preserve">° </w:t>
            </w:r>
            <w:r w:rsidRPr="005B3AD3">
              <w:rPr>
                <w:lang w:val="es-ES_tradnl"/>
              </w:rPr>
              <w:t>04</w:t>
            </w:r>
            <w:r w:rsidRPr="005B3AD3">
              <w:rPr>
                <w:lang w:val="es-ES_tradnl" w:eastAsia="zh-CN"/>
              </w:rPr>
              <w:t xml:space="preserve">' </w:t>
            </w:r>
            <w:r w:rsidRPr="005B3AD3">
              <w:rPr>
                <w:lang w:val="es-ES_tradnl"/>
              </w:rPr>
              <w:t>23</w:t>
            </w:r>
            <w:r w:rsidRPr="005B3AD3">
              <w:rPr>
                <w:lang w:val="es-ES_tradnl" w:eastAsia="zh-CN"/>
              </w:rPr>
              <w:t>"</w:t>
            </w:r>
          </w:p>
        </w:tc>
        <w:tc>
          <w:tcPr>
            <w:tcW w:w="2131" w:type="dxa"/>
          </w:tcPr>
          <w:p w14:paraId="032AFE08" w14:textId="77777777" w:rsidR="00EC2A2A" w:rsidRPr="005B3AD3" w:rsidRDefault="00EC2A2A" w:rsidP="002C1260">
            <w:pPr>
              <w:pStyle w:val="Tabletext"/>
              <w:jc w:val="center"/>
              <w:rPr>
                <w:lang w:val="es-ES_tradnl"/>
              </w:rPr>
            </w:pPr>
            <w:r w:rsidRPr="005B3AD3">
              <w:rPr>
                <w:lang w:val="es-ES_tradnl"/>
              </w:rPr>
              <w:t>46 m</w:t>
            </w:r>
          </w:p>
        </w:tc>
      </w:tr>
      <w:tr w:rsidR="00EC2A2A" w:rsidRPr="005B3AD3" w14:paraId="0EF13682" w14:textId="77777777" w:rsidTr="002C1260">
        <w:trPr>
          <w:jc w:val="center"/>
        </w:trPr>
        <w:tc>
          <w:tcPr>
            <w:tcW w:w="1555" w:type="dxa"/>
            <w:vAlign w:val="center"/>
          </w:tcPr>
          <w:p w14:paraId="3A9688A8" w14:textId="77777777" w:rsidR="00EC2A2A" w:rsidRPr="005B3AD3" w:rsidRDefault="00EC2A2A" w:rsidP="002C1260">
            <w:pPr>
              <w:pStyle w:val="Tabletext"/>
              <w:rPr>
                <w:lang w:val="es-ES_tradnl"/>
              </w:rPr>
            </w:pPr>
            <w:r w:rsidRPr="005B3AD3">
              <w:rPr>
                <w:lang w:val="es-ES_tradnl"/>
              </w:rPr>
              <w:t>Chile</w:t>
            </w:r>
          </w:p>
        </w:tc>
        <w:tc>
          <w:tcPr>
            <w:tcW w:w="2534" w:type="dxa"/>
          </w:tcPr>
          <w:p w14:paraId="3C057072" w14:textId="77777777" w:rsidR="00EC2A2A" w:rsidRPr="005B3AD3" w:rsidRDefault="00EC2A2A" w:rsidP="00752E41">
            <w:pPr>
              <w:pStyle w:val="Tabletext"/>
              <w:jc w:val="left"/>
              <w:rPr>
                <w:lang w:val="es-ES_tradnl"/>
              </w:rPr>
            </w:pPr>
            <w:r w:rsidRPr="005B3AD3">
              <w:rPr>
                <w:lang w:val="es-ES_tradnl"/>
              </w:rPr>
              <w:t>ALMA</w:t>
            </w:r>
          </w:p>
        </w:tc>
        <w:tc>
          <w:tcPr>
            <w:tcW w:w="1718" w:type="dxa"/>
          </w:tcPr>
          <w:p w14:paraId="37B78FF8" w14:textId="77777777" w:rsidR="00EC2A2A" w:rsidRPr="005B3AD3" w:rsidRDefault="00EC2A2A" w:rsidP="002C1260">
            <w:pPr>
              <w:pStyle w:val="Tabletext"/>
              <w:jc w:val="center"/>
              <w:rPr>
                <w:lang w:val="es-ES_tradnl"/>
              </w:rPr>
            </w:pPr>
            <w:r w:rsidRPr="005B3AD3">
              <w:rPr>
                <w:lang w:val="es-ES_tradnl"/>
              </w:rPr>
              <w:t>–23° 01' 09"</w:t>
            </w:r>
          </w:p>
        </w:tc>
        <w:tc>
          <w:tcPr>
            <w:tcW w:w="1701" w:type="dxa"/>
          </w:tcPr>
          <w:p w14:paraId="181AECAC" w14:textId="77777777" w:rsidR="00EC2A2A" w:rsidRPr="005B3AD3" w:rsidRDefault="00EC2A2A" w:rsidP="002C1260">
            <w:pPr>
              <w:pStyle w:val="Tabletext"/>
              <w:jc w:val="center"/>
              <w:rPr>
                <w:lang w:val="es-ES_tradnl"/>
              </w:rPr>
            </w:pPr>
            <w:r w:rsidRPr="005B3AD3">
              <w:rPr>
                <w:lang w:val="es-ES_tradnl"/>
              </w:rPr>
              <w:t>–67° 45' 12"</w:t>
            </w:r>
          </w:p>
        </w:tc>
        <w:tc>
          <w:tcPr>
            <w:tcW w:w="2131" w:type="dxa"/>
          </w:tcPr>
          <w:p w14:paraId="5BF63236" w14:textId="77777777" w:rsidR="00EC2A2A" w:rsidRPr="005B3AD3" w:rsidRDefault="00EC2A2A" w:rsidP="002C1260">
            <w:pPr>
              <w:pStyle w:val="Tabletext"/>
              <w:jc w:val="center"/>
              <w:rPr>
                <w:lang w:val="es-ES_tradnl"/>
              </w:rPr>
            </w:pPr>
            <w:r w:rsidRPr="005B3AD3">
              <w:rPr>
                <w:lang w:val="es-ES_tradnl"/>
              </w:rPr>
              <w:t>54 × 12 m, 12 × 7 m</w:t>
            </w:r>
          </w:p>
        </w:tc>
      </w:tr>
      <w:tr w:rsidR="00EC2A2A" w:rsidRPr="005B3AD3" w14:paraId="17B9BE6F" w14:textId="77777777" w:rsidTr="002C1260">
        <w:trPr>
          <w:jc w:val="center"/>
        </w:trPr>
        <w:tc>
          <w:tcPr>
            <w:tcW w:w="1555" w:type="dxa"/>
            <w:vAlign w:val="center"/>
          </w:tcPr>
          <w:p w14:paraId="56C4DA7D" w14:textId="13E57E4B" w:rsidR="00EC2A2A" w:rsidRPr="005B3AD3" w:rsidRDefault="00EC2A2A" w:rsidP="002C1260">
            <w:pPr>
              <w:pStyle w:val="Tabletext"/>
              <w:rPr>
                <w:lang w:val="es-ES_tradnl"/>
              </w:rPr>
            </w:pPr>
            <w:r w:rsidRPr="005B3AD3">
              <w:rPr>
                <w:lang w:val="es-ES_tradnl"/>
              </w:rPr>
              <w:t>México</w:t>
            </w:r>
          </w:p>
        </w:tc>
        <w:tc>
          <w:tcPr>
            <w:tcW w:w="2534" w:type="dxa"/>
          </w:tcPr>
          <w:p w14:paraId="58FECF44" w14:textId="77777777" w:rsidR="00EC2A2A" w:rsidRPr="005B3AD3" w:rsidRDefault="00EC2A2A" w:rsidP="00752E41">
            <w:pPr>
              <w:pStyle w:val="Tabletext"/>
              <w:jc w:val="left"/>
              <w:rPr>
                <w:lang w:val="es-ES_tradnl"/>
              </w:rPr>
            </w:pPr>
            <w:r w:rsidRPr="005B3AD3">
              <w:rPr>
                <w:lang w:val="es-ES_tradnl"/>
              </w:rPr>
              <w:t>INAOE RT5</w:t>
            </w:r>
          </w:p>
        </w:tc>
        <w:tc>
          <w:tcPr>
            <w:tcW w:w="1718" w:type="dxa"/>
          </w:tcPr>
          <w:p w14:paraId="42624616" w14:textId="77777777" w:rsidR="00EC2A2A" w:rsidRPr="005B3AD3" w:rsidRDefault="00EC2A2A" w:rsidP="002C1260">
            <w:pPr>
              <w:pStyle w:val="Tabletext"/>
              <w:jc w:val="center"/>
              <w:rPr>
                <w:lang w:val="es-ES_tradnl"/>
              </w:rPr>
            </w:pPr>
            <w:r w:rsidRPr="005B3AD3">
              <w:rPr>
                <w:lang w:val="es-ES_tradnl"/>
              </w:rPr>
              <w:t>18° 59' 04"</w:t>
            </w:r>
          </w:p>
        </w:tc>
        <w:tc>
          <w:tcPr>
            <w:tcW w:w="1701" w:type="dxa"/>
          </w:tcPr>
          <w:p w14:paraId="4F27806D" w14:textId="77777777" w:rsidR="00EC2A2A" w:rsidRPr="005B3AD3" w:rsidRDefault="00EC2A2A" w:rsidP="002C1260">
            <w:pPr>
              <w:pStyle w:val="Tabletext"/>
              <w:jc w:val="center"/>
              <w:rPr>
                <w:lang w:val="es-ES_tradnl"/>
              </w:rPr>
            </w:pPr>
            <w:r w:rsidRPr="005B3AD3">
              <w:rPr>
                <w:lang w:val="es-ES_tradnl"/>
              </w:rPr>
              <w:t>–97° 18' 32"</w:t>
            </w:r>
          </w:p>
        </w:tc>
        <w:tc>
          <w:tcPr>
            <w:tcW w:w="2131" w:type="dxa"/>
          </w:tcPr>
          <w:p w14:paraId="3976A58C" w14:textId="77777777" w:rsidR="00EC2A2A" w:rsidRPr="005B3AD3" w:rsidRDefault="00EC2A2A" w:rsidP="002C1260">
            <w:pPr>
              <w:pStyle w:val="Tabletext"/>
              <w:jc w:val="center"/>
              <w:rPr>
                <w:lang w:val="es-ES_tradnl"/>
              </w:rPr>
            </w:pPr>
            <w:r w:rsidRPr="005B3AD3">
              <w:rPr>
                <w:lang w:val="es-ES_tradnl"/>
              </w:rPr>
              <w:t>50 m</w:t>
            </w:r>
          </w:p>
        </w:tc>
      </w:tr>
      <w:tr w:rsidR="00EC2A2A" w:rsidRPr="005B3AD3" w14:paraId="24BAF7BF" w14:textId="77777777" w:rsidTr="002C1260">
        <w:trPr>
          <w:jc w:val="center"/>
        </w:trPr>
        <w:tc>
          <w:tcPr>
            <w:tcW w:w="1555" w:type="dxa"/>
            <w:vMerge w:val="restart"/>
            <w:vAlign w:val="center"/>
          </w:tcPr>
          <w:p w14:paraId="4BCB623E" w14:textId="15F674F5" w:rsidR="00EC2A2A" w:rsidRPr="005B3AD3" w:rsidRDefault="00EC2A2A" w:rsidP="002C1260">
            <w:pPr>
              <w:pStyle w:val="Tabletext"/>
              <w:rPr>
                <w:lang w:val="es-ES_tradnl"/>
              </w:rPr>
            </w:pPr>
            <w:proofErr w:type="gramStart"/>
            <w:r w:rsidRPr="005B3AD3">
              <w:rPr>
                <w:lang w:val="es-ES_tradnl"/>
              </w:rPr>
              <w:t>EE</w:t>
            </w:r>
            <w:r w:rsidR="00C115B1">
              <w:rPr>
                <w:lang w:val="es-ES_tradnl"/>
              </w:rPr>
              <w:t>.</w:t>
            </w:r>
            <w:r w:rsidRPr="005B3AD3">
              <w:rPr>
                <w:lang w:val="es-ES_tradnl"/>
              </w:rPr>
              <w:t>UU</w:t>
            </w:r>
            <w:r w:rsidR="00C115B1">
              <w:rPr>
                <w:lang w:val="es-ES_tradnl"/>
              </w:rPr>
              <w:t>.</w:t>
            </w:r>
            <w:proofErr w:type="gramEnd"/>
          </w:p>
        </w:tc>
        <w:tc>
          <w:tcPr>
            <w:tcW w:w="2534" w:type="dxa"/>
          </w:tcPr>
          <w:p w14:paraId="5484CE06" w14:textId="77777777" w:rsidR="00EC2A2A" w:rsidRPr="00223CB5" w:rsidRDefault="00EC2A2A" w:rsidP="00752E41">
            <w:pPr>
              <w:pStyle w:val="Tabletext"/>
              <w:jc w:val="left"/>
            </w:pPr>
            <w:r w:rsidRPr="00223CB5">
              <w:t>Allen Telescope Array (ATA), Hat Creek Radio Observatory</w:t>
            </w:r>
          </w:p>
        </w:tc>
        <w:tc>
          <w:tcPr>
            <w:tcW w:w="1718" w:type="dxa"/>
            <w:vAlign w:val="center"/>
          </w:tcPr>
          <w:p w14:paraId="05E08C6F" w14:textId="77777777" w:rsidR="00EC2A2A" w:rsidRPr="005B3AD3" w:rsidRDefault="00EC2A2A" w:rsidP="002C1260">
            <w:pPr>
              <w:pStyle w:val="Tabletext"/>
              <w:jc w:val="center"/>
              <w:rPr>
                <w:lang w:val="es-ES_tradnl" w:eastAsia="zh-CN"/>
              </w:rPr>
            </w:pPr>
            <w:r w:rsidRPr="005B3AD3">
              <w:rPr>
                <w:lang w:val="es-ES_tradnl" w:eastAsia="zh-CN"/>
              </w:rPr>
              <w:t>40° 49' 03"</w:t>
            </w:r>
          </w:p>
        </w:tc>
        <w:tc>
          <w:tcPr>
            <w:tcW w:w="1701" w:type="dxa"/>
            <w:vAlign w:val="center"/>
          </w:tcPr>
          <w:p w14:paraId="1278200C" w14:textId="77777777" w:rsidR="00EC2A2A" w:rsidRPr="005B3AD3" w:rsidRDefault="00EC2A2A" w:rsidP="002C1260">
            <w:pPr>
              <w:pStyle w:val="Tabletext"/>
              <w:jc w:val="center"/>
              <w:rPr>
                <w:lang w:val="es-ES_tradnl" w:eastAsia="zh-CN"/>
              </w:rPr>
            </w:pPr>
            <w:r w:rsidRPr="005B3AD3">
              <w:rPr>
                <w:lang w:val="es-ES_tradnl" w:eastAsia="zh-CN"/>
              </w:rPr>
              <w:t>–121° 28' 24"</w:t>
            </w:r>
          </w:p>
        </w:tc>
        <w:tc>
          <w:tcPr>
            <w:tcW w:w="2131" w:type="dxa"/>
            <w:vAlign w:val="center"/>
          </w:tcPr>
          <w:p w14:paraId="257215CC" w14:textId="77777777" w:rsidR="00EC2A2A" w:rsidRPr="005B3AD3" w:rsidRDefault="00EC2A2A" w:rsidP="002C1260">
            <w:pPr>
              <w:pStyle w:val="Tabletext"/>
              <w:jc w:val="center"/>
              <w:rPr>
                <w:lang w:val="es-ES_tradnl"/>
              </w:rPr>
            </w:pPr>
            <w:r w:rsidRPr="005B3AD3">
              <w:rPr>
                <w:lang w:val="es-ES_tradnl"/>
              </w:rPr>
              <w:t>42 × 6 m</w:t>
            </w:r>
          </w:p>
        </w:tc>
      </w:tr>
      <w:tr w:rsidR="00EC2A2A" w:rsidRPr="005B3AD3" w14:paraId="0AEB5058" w14:textId="77777777" w:rsidTr="002C1260">
        <w:trPr>
          <w:jc w:val="center"/>
        </w:trPr>
        <w:tc>
          <w:tcPr>
            <w:tcW w:w="1555" w:type="dxa"/>
            <w:vMerge/>
            <w:vAlign w:val="center"/>
          </w:tcPr>
          <w:p w14:paraId="33BF1C8D" w14:textId="77777777" w:rsidR="00EC2A2A" w:rsidRPr="005B3AD3" w:rsidRDefault="00EC2A2A" w:rsidP="002C1260">
            <w:pPr>
              <w:pStyle w:val="Tabletext"/>
              <w:rPr>
                <w:lang w:val="es-ES_tradnl"/>
              </w:rPr>
            </w:pPr>
          </w:p>
        </w:tc>
        <w:tc>
          <w:tcPr>
            <w:tcW w:w="2534" w:type="dxa"/>
          </w:tcPr>
          <w:p w14:paraId="45B70F9C" w14:textId="77777777" w:rsidR="00EC2A2A" w:rsidRPr="005B3AD3" w:rsidRDefault="00EC2A2A" w:rsidP="00752E41">
            <w:pPr>
              <w:pStyle w:val="Tabletext"/>
              <w:jc w:val="left"/>
              <w:rPr>
                <w:lang w:val="es-ES_tradnl"/>
              </w:rPr>
            </w:pPr>
            <w:r w:rsidRPr="005B3AD3">
              <w:rPr>
                <w:lang w:val="es-ES_tradnl"/>
              </w:rPr>
              <w:t>Arecibo</w:t>
            </w:r>
          </w:p>
        </w:tc>
        <w:tc>
          <w:tcPr>
            <w:tcW w:w="1718" w:type="dxa"/>
            <w:vAlign w:val="center"/>
          </w:tcPr>
          <w:p w14:paraId="1ADEAAF7" w14:textId="77777777" w:rsidR="00EC2A2A" w:rsidRPr="005B3AD3" w:rsidRDefault="00EC2A2A" w:rsidP="002C1260">
            <w:pPr>
              <w:pStyle w:val="Tabletext"/>
              <w:jc w:val="center"/>
              <w:rPr>
                <w:lang w:val="es-ES_tradnl"/>
              </w:rPr>
            </w:pPr>
            <w:r w:rsidRPr="005B3AD3">
              <w:rPr>
                <w:lang w:val="es-ES_tradnl" w:eastAsia="zh-CN"/>
              </w:rPr>
              <w:t>18° 20' 39"</w:t>
            </w:r>
          </w:p>
        </w:tc>
        <w:tc>
          <w:tcPr>
            <w:tcW w:w="1701" w:type="dxa"/>
            <w:vAlign w:val="center"/>
          </w:tcPr>
          <w:p w14:paraId="6B5190A8" w14:textId="77777777" w:rsidR="00EC2A2A" w:rsidRPr="005B3AD3" w:rsidRDefault="00EC2A2A" w:rsidP="002C1260">
            <w:pPr>
              <w:pStyle w:val="Tabletext"/>
              <w:jc w:val="center"/>
              <w:rPr>
                <w:lang w:val="es-ES_tradnl"/>
              </w:rPr>
            </w:pPr>
            <w:r w:rsidRPr="005B3AD3">
              <w:rPr>
                <w:lang w:val="es-ES_tradnl" w:eastAsia="zh-CN"/>
              </w:rPr>
              <w:t>–66° 45' 10"</w:t>
            </w:r>
          </w:p>
        </w:tc>
        <w:tc>
          <w:tcPr>
            <w:tcW w:w="2131" w:type="dxa"/>
            <w:vAlign w:val="center"/>
          </w:tcPr>
          <w:p w14:paraId="33276F73" w14:textId="77777777" w:rsidR="00EC2A2A" w:rsidRPr="005B3AD3" w:rsidRDefault="00EC2A2A" w:rsidP="002C1260">
            <w:pPr>
              <w:pStyle w:val="Tabletext"/>
              <w:jc w:val="center"/>
              <w:rPr>
                <w:lang w:val="es-ES_tradnl"/>
              </w:rPr>
            </w:pPr>
            <w:r w:rsidRPr="005B3AD3">
              <w:rPr>
                <w:lang w:val="es-ES_tradnl"/>
              </w:rPr>
              <w:t>305 m</w:t>
            </w:r>
          </w:p>
        </w:tc>
      </w:tr>
      <w:tr w:rsidR="00EC2A2A" w:rsidRPr="005B3AD3" w14:paraId="65B8B6E7" w14:textId="77777777" w:rsidTr="002C1260">
        <w:trPr>
          <w:jc w:val="center"/>
        </w:trPr>
        <w:tc>
          <w:tcPr>
            <w:tcW w:w="1555" w:type="dxa"/>
            <w:vMerge/>
            <w:vAlign w:val="center"/>
          </w:tcPr>
          <w:p w14:paraId="0075F0FA" w14:textId="77777777" w:rsidR="00EC2A2A" w:rsidRPr="005B3AD3" w:rsidRDefault="00EC2A2A" w:rsidP="002C1260">
            <w:pPr>
              <w:pStyle w:val="Tabletext"/>
              <w:rPr>
                <w:lang w:val="es-ES_tradnl"/>
              </w:rPr>
            </w:pPr>
          </w:p>
        </w:tc>
        <w:tc>
          <w:tcPr>
            <w:tcW w:w="2534" w:type="dxa"/>
          </w:tcPr>
          <w:p w14:paraId="47AA525A" w14:textId="77777777" w:rsidR="00EC2A2A" w:rsidRPr="00223CB5" w:rsidRDefault="00EC2A2A" w:rsidP="00752E41">
            <w:pPr>
              <w:pStyle w:val="Tabletext"/>
              <w:jc w:val="left"/>
            </w:pPr>
            <w:r w:rsidRPr="00223CB5">
              <w:t>Goddard Geophysical and Astronomic Observatory (GGAO)</w:t>
            </w:r>
          </w:p>
        </w:tc>
        <w:tc>
          <w:tcPr>
            <w:tcW w:w="1718" w:type="dxa"/>
            <w:vAlign w:val="center"/>
          </w:tcPr>
          <w:p w14:paraId="6C2634FD" w14:textId="77777777" w:rsidR="00EC2A2A" w:rsidRPr="005B3AD3" w:rsidRDefault="00EC2A2A" w:rsidP="002C1260">
            <w:pPr>
              <w:pStyle w:val="Tabletext"/>
              <w:jc w:val="center"/>
              <w:rPr>
                <w:lang w:val="es-ES_tradnl" w:eastAsia="zh-CN"/>
              </w:rPr>
            </w:pPr>
            <w:r w:rsidRPr="005B3AD3">
              <w:rPr>
                <w:lang w:val="es-ES_tradnl" w:eastAsia="zh-CN"/>
              </w:rPr>
              <w:t>39° 01' 19"</w:t>
            </w:r>
          </w:p>
        </w:tc>
        <w:tc>
          <w:tcPr>
            <w:tcW w:w="1701" w:type="dxa"/>
            <w:vAlign w:val="center"/>
          </w:tcPr>
          <w:p w14:paraId="10CBC19A" w14:textId="77777777" w:rsidR="00EC2A2A" w:rsidRPr="005B3AD3" w:rsidRDefault="00EC2A2A" w:rsidP="002C1260">
            <w:pPr>
              <w:pStyle w:val="Tabletext"/>
              <w:jc w:val="center"/>
              <w:rPr>
                <w:lang w:val="es-ES_tradnl" w:eastAsia="zh-CN"/>
              </w:rPr>
            </w:pPr>
            <w:r w:rsidRPr="005B3AD3">
              <w:rPr>
                <w:lang w:val="es-ES_tradnl" w:eastAsia="zh-CN"/>
              </w:rPr>
              <w:t>–76° 49' 37"</w:t>
            </w:r>
          </w:p>
        </w:tc>
        <w:tc>
          <w:tcPr>
            <w:tcW w:w="2131" w:type="dxa"/>
            <w:vAlign w:val="center"/>
          </w:tcPr>
          <w:p w14:paraId="73CEF5CD" w14:textId="77777777" w:rsidR="00EC2A2A" w:rsidRPr="005B3AD3" w:rsidRDefault="00EC2A2A" w:rsidP="002C1260">
            <w:pPr>
              <w:pStyle w:val="Tabletext"/>
              <w:jc w:val="center"/>
              <w:rPr>
                <w:lang w:val="es-ES_tradnl"/>
              </w:rPr>
            </w:pPr>
            <w:r w:rsidRPr="005B3AD3">
              <w:rPr>
                <w:lang w:val="es-ES_tradnl"/>
              </w:rPr>
              <w:t>12 m</w:t>
            </w:r>
          </w:p>
        </w:tc>
      </w:tr>
      <w:tr w:rsidR="00EC2A2A" w:rsidRPr="005B3AD3" w14:paraId="52001AA5" w14:textId="77777777" w:rsidTr="002C1260">
        <w:trPr>
          <w:jc w:val="center"/>
        </w:trPr>
        <w:tc>
          <w:tcPr>
            <w:tcW w:w="1555" w:type="dxa"/>
            <w:vMerge/>
            <w:vAlign w:val="center"/>
          </w:tcPr>
          <w:p w14:paraId="7A4D9874" w14:textId="77777777" w:rsidR="00EC2A2A" w:rsidRPr="005B3AD3" w:rsidRDefault="00EC2A2A" w:rsidP="002C1260">
            <w:pPr>
              <w:pStyle w:val="Tabletext"/>
              <w:rPr>
                <w:lang w:val="es-ES_tradnl"/>
              </w:rPr>
            </w:pPr>
          </w:p>
        </w:tc>
        <w:tc>
          <w:tcPr>
            <w:tcW w:w="2534" w:type="dxa"/>
          </w:tcPr>
          <w:p w14:paraId="0DDE807F" w14:textId="77777777" w:rsidR="00EC2A2A" w:rsidRPr="005B3AD3" w:rsidRDefault="00EC2A2A" w:rsidP="00752E41">
            <w:pPr>
              <w:pStyle w:val="Tabletext"/>
              <w:jc w:val="left"/>
              <w:rPr>
                <w:lang w:val="es-ES_tradnl"/>
              </w:rPr>
            </w:pPr>
            <w:proofErr w:type="spellStart"/>
            <w:r w:rsidRPr="005B3AD3">
              <w:rPr>
                <w:lang w:val="es-ES_tradnl" w:eastAsia="zh-CN"/>
              </w:rPr>
              <w:t>Goldstone</w:t>
            </w:r>
            <w:proofErr w:type="spellEnd"/>
            <w:r w:rsidRPr="005B3AD3">
              <w:rPr>
                <w:lang w:val="es-ES_tradnl" w:eastAsia="zh-CN"/>
              </w:rPr>
              <w:t xml:space="preserve"> Deep </w:t>
            </w:r>
            <w:proofErr w:type="spellStart"/>
            <w:r w:rsidRPr="005B3AD3">
              <w:rPr>
                <w:lang w:val="es-ES_tradnl" w:eastAsia="zh-CN"/>
              </w:rPr>
              <w:t>Space</w:t>
            </w:r>
            <w:proofErr w:type="spellEnd"/>
            <w:r w:rsidRPr="005B3AD3">
              <w:rPr>
                <w:lang w:val="es-ES_tradnl" w:eastAsia="zh-CN"/>
              </w:rPr>
              <w:t xml:space="preserve"> </w:t>
            </w:r>
            <w:proofErr w:type="spellStart"/>
            <w:r w:rsidRPr="005B3AD3">
              <w:rPr>
                <w:lang w:val="es-ES_tradnl" w:eastAsia="zh-CN"/>
              </w:rPr>
              <w:t>Communications</w:t>
            </w:r>
            <w:proofErr w:type="spellEnd"/>
            <w:r w:rsidRPr="005B3AD3">
              <w:rPr>
                <w:lang w:val="es-ES_tradnl" w:eastAsia="zh-CN"/>
              </w:rPr>
              <w:t xml:space="preserve"> </w:t>
            </w:r>
            <w:proofErr w:type="spellStart"/>
            <w:r w:rsidRPr="005B3AD3">
              <w:rPr>
                <w:lang w:val="es-ES_tradnl" w:eastAsia="zh-CN"/>
              </w:rPr>
              <w:t>Complex</w:t>
            </w:r>
            <w:proofErr w:type="spellEnd"/>
            <w:r w:rsidRPr="005B3AD3">
              <w:rPr>
                <w:lang w:val="es-ES_tradnl" w:eastAsia="zh-CN"/>
              </w:rPr>
              <w:t xml:space="preserve"> (GDSCC)</w:t>
            </w:r>
          </w:p>
        </w:tc>
        <w:tc>
          <w:tcPr>
            <w:tcW w:w="1718" w:type="dxa"/>
            <w:vAlign w:val="center"/>
          </w:tcPr>
          <w:p w14:paraId="2BF44069" w14:textId="77777777" w:rsidR="00EC2A2A" w:rsidRPr="005B3AD3" w:rsidRDefault="00EC2A2A" w:rsidP="002C1260">
            <w:pPr>
              <w:pStyle w:val="Tabletext"/>
              <w:jc w:val="center"/>
              <w:rPr>
                <w:lang w:val="es-ES_tradnl" w:eastAsia="zh-CN"/>
              </w:rPr>
            </w:pPr>
            <w:r w:rsidRPr="005B3AD3">
              <w:rPr>
                <w:lang w:val="es-ES_tradnl" w:eastAsia="zh-CN"/>
              </w:rPr>
              <w:t>35° 25' 33"</w:t>
            </w:r>
          </w:p>
        </w:tc>
        <w:tc>
          <w:tcPr>
            <w:tcW w:w="1701" w:type="dxa"/>
            <w:vAlign w:val="center"/>
          </w:tcPr>
          <w:p w14:paraId="5457BF6E" w14:textId="77777777" w:rsidR="00EC2A2A" w:rsidRPr="005B3AD3" w:rsidRDefault="00EC2A2A" w:rsidP="002C1260">
            <w:pPr>
              <w:pStyle w:val="Tabletext"/>
              <w:jc w:val="center"/>
              <w:rPr>
                <w:lang w:val="es-ES_tradnl" w:eastAsia="zh-CN"/>
              </w:rPr>
            </w:pPr>
            <w:r w:rsidRPr="005B3AD3">
              <w:rPr>
                <w:lang w:val="es-ES_tradnl" w:eastAsia="zh-CN"/>
              </w:rPr>
              <w:t>–116° 53' 22"</w:t>
            </w:r>
          </w:p>
        </w:tc>
        <w:tc>
          <w:tcPr>
            <w:tcW w:w="2131" w:type="dxa"/>
            <w:vAlign w:val="center"/>
          </w:tcPr>
          <w:p w14:paraId="4557BD25" w14:textId="384288FB" w:rsidR="00EC2A2A" w:rsidRPr="005B3AD3" w:rsidRDefault="00EC2A2A" w:rsidP="002C1260">
            <w:pPr>
              <w:pStyle w:val="Tabletext"/>
              <w:jc w:val="center"/>
              <w:rPr>
                <w:lang w:val="es-ES_tradnl"/>
              </w:rPr>
            </w:pPr>
            <w:r w:rsidRPr="005B3AD3">
              <w:rPr>
                <w:lang w:val="es-ES_tradnl"/>
              </w:rPr>
              <w:t>70</w:t>
            </w:r>
            <w:r w:rsidR="00FB0D7E" w:rsidRPr="005B3AD3">
              <w:rPr>
                <w:lang w:val="es-ES_tradnl"/>
              </w:rPr>
              <w:t>,</w:t>
            </w:r>
            <w:r w:rsidRPr="005B3AD3">
              <w:rPr>
                <w:lang w:val="es-ES_tradnl"/>
              </w:rPr>
              <w:t>3 m</w:t>
            </w:r>
          </w:p>
        </w:tc>
      </w:tr>
      <w:tr w:rsidR="00EC2A2A" w:rsidRPr="005B3AD3" w14:paraId="5936C6C3" w14:textId="77777777" w:rsidTr="002C1260">
        <w:trPr>
          <w:jc w:val="center"/>
        </w:trPr>
        <w:tc>
          <w:tcPr>
            <w:tcW w:w="1555" w:type="dxa"/>
            <w:vMerge/>
            <w:vAlign w:val="center"/>
          </w:tcPr>
          <w:p w14:paraId="690AFC7D" w14:textId="77777777" w:rsidR="00EC2A2A" w:rsidRPr="005B3AD3" w:rsidRDefault="00EC2A2A" w:rsidP="002C1260">
            <w:pPr>
              <w:pStyle w:val="Tabletext"/>
              <w:rPr>
                <w:lang w:val="es-ES_tradnl"/>
              </w:rPr>
            </w:pPr>
          </w:p>
        </w:tc>
        <w:tc>
          <w:tcPr>
            <w:tcW w:w="2534" w:type="dxa"/>
          </w:tcPr>
          <w:p w14:paraId="65852B5D" w14:textId="114540E1" w:rsidR="00EC2A2A" w:rsidRPr="00223CB5" w:rsidRDefault="00EC2A2A" w:rsidP="00752E41">
            <w:pPr>
              <w:pStyle w:val="Tabletext"/>
              <w:jc w:val="left"/>
            </w:pPr>
            <w:r w:rsidRPr="00223CB5">
              <w:t>Robert C</w:t>
            </w:r>
            <w:r w:rsidR="00FB0D7E" w:rsidRPr="00223CB5">
              <w:t>,</w:t>
            </w:r>
            <w:r w:rsidRPr="00223CB5">
              <w:t xml:space="preserve"> Byrd Telescope, Green Bank Observatory</w:t>
            </w:r>
          </w:p>
        </w:tc>
        <w:tc>
          <w:tcPr>
            <w:tcW w:w="1718" w:type="dxa"/>
            <w:vAlign w:val="center"/>
          </w:tcPr>
          <w:p w14:paraId="40DD7477" w14:textId="77777777" w:rsidR="00EC2A2A" w:rsidRPr="005B3AD3" w:rsidRDefault="00EC2A2A" w:rsidP="002C1260">
            <w:pPr>
              <w:pStyle w:val="Tabletext"/>
              <w:jc w:val="center"/>
              <w:rPr>
                <w:lang w:val="es-ES_tradnl"/>
              </w:rPr>
            </w:pPr>
            <w:r w:rsidRPr="005B3AD3">
              <w:rPr>
                <w:lang w:val="es-ES_tradnl" w:eastAsia="zh-CN"/>
              </w:rPr>
              <w:t>38° 25' 59"</w:t>
            </w:r>
          </w:p>
        </w:tc>
        <w:tc>
          <w:tcPr>
            <w:tcW w:w="1701" w:type="dxa"/>
            <w:vAlign w:val="center"/>
          </w:tcPr>
          <w:p w14:paraId="0AC9BF5E" w14:textId="77777777" w:rsidR="00EC2A2A" w:rsidRPr="005B3AD3" w:rsidRDefault="00EC2A2A" w:rsidP="002C1260">
            <w:pPr>
              <w:pStyle w:val="Tabletext"/>
              <w:jc w:val="center"/>
              <w:rPr>
                <w:lang w:val="es-ES_tradnl"/>
              </w:rPr>
            </w:pPr>
            <w:r w:rsidRPr="005B3AD3">
              <w:rPr>
                <w:lang w:val="es-ES_tradnl" w:eastAsia="zh-CN"/>
              </w:rPr>
              <w:t>–79° 50' 23"</w:t>
            </w:r>
          </w:p>
        </w:tc>
        <w:tc>
          <w:tcPr>
            <w:tcW w:w="2131" w:type="dxa"/>
            <w:vAlign w:val="center"/>
          </w:tcPr>
          <w:p w14:paraId="78BF2D38" w14:textId="77777777" w:rsidR="00EC2A2A" w:rsidRPr="005B3AD3" w:rsidRDefault="00EC2A2A" w:rsidP="002C1260">
            <w:pPr>
              <w:pStyle w:val="Tabletext"/>
              <w:jc w:val="center"/>
              <w:rPr>
                <w:lang w:val="es-ES_tradnl"/>
              </w:rPr>
            </w:pPr>
            <w:r w:rsidRPr="005B3AD3">
              <w:rPr>
                <w:lang w:val="es-ES_tradnl"/>
              </w:rPr>
              <w:t>100 m</w:t>
            </w:r>
          </w:p>
        </w:tc>
      </w:tr>
      <w:tr w:rsidR="00EC2A2A" w:rsidRPr="005B3AD3" w14:paraId="07F48D9F" w14:textId="77777777" w:rsidTr="002C1260">
        <w:trPr>
          <w:jc w:val="center"/>
        </w:trPr>
        <w:tc>
          <w:tcPr>
            <w:tcW w:w="1555" w:type="dxa"/>
            <w:vMerge/>
            <w:vAlign w:val="center"/>
          </w:tcPr>
          <w:p w14:paraId="257405C7" w14:textId="77777777" w:rsidR="00EC2A2A" w:rsidRPr="005B3AD3" w:rsidRDefault="00EC2A2A" w:rsidP="002C1260">
            <w:pPr>
              <w:pStyle w:val="Tabletext"/>
              <w:rPr>
                <w:lang w:val="es-ES_tradnl"/>
              </w:rPr>
            </w:pPr>
          </w:p>
        </w:tc>
        <w:tc>
          <w:tcPr>
            <w:tcW w:w="2534" w:type="dxa"/>
          </w:tcPr>
          <w:p w14:paraId="6F0E5C16" w14:textId="77777777" w:rsidR="00EC2A2A" w:rsidRPr="00223CB5" w:rsidRDefault="00EC2A2A" w:rsidP="00752E41">
            <w:pPr>
              <w:pStyle w:val="Tabletext"/>
              <w:jc w:val="left"/>
              <w:rPr>
                <w:lang w:eastAsia="zh-CN"/>
              </w:rPr>
            </w:pPr>
            <w:r w:rsidRPr="00223CB5">
              <w:rPr>
                <w:lang w:eastAsia="zh-CN"/>
              </w:rPr>
              <w:t>Westford Radio Telescope, Haystack Observatory</w:t>
            </w:r>
          </w:p>
        </w:tc>
        <w:tc>
          <w:tcPr>
            <w:tcW w:w="1718" w:type="dxa"/>
            <w:vAlign w:val="center"/>
          </w:tcPr>
          <w:p w14:paraId="14EFAC0F" w14:textId="77777777" w:rsidR="00EC2A2A" w:rsidRPr="005B3AD3" w:rsidRDefault="00EC2A2A" w:rsidP="002C1260">
            <w:pPr>
              <w:pStyle w:val="Tabletext"/>
              <w:jc w:val="center"/>
              <w:rPr>
                <w:lang w:val="es-ES_tradnl"/>
              </w:rPr>
            </w:pPr>
            <w:r w:rsidRPr="005B3AD3">
              <w:rPr>
                <w:lang w:val="es-ES_tradnl"/>
              </w:rPr>
              <w:t>42° 36' 47"</w:t>
            </w:r>
          </w:p>
        </w:tc>
        <w:tc>
          <w:tcPr>
            <w:tcW w:w="1701" w:type="dxa"/>
            <w:vAlign w:val="center"/>
          </w:tcPr>
          <w:p w14:paraId="49A87CDD" w14:textId="77777777" w:rsidR="00EC2A2A" w:rsidRPr="005B3AD3" w:rsidRDefault="00EC2A2A" w:rsidP="002C1260">
            <w:pPr>
              <w:pStyle w:val="Tabletext"/>
              <w:jc w:val="center"/>
              <w:rPr>
                <w:lang w:val="es-ES_tradnl"/>
              </w:rPr>
            </w:pPr>
            <w:r w:rsidRPr="005B3AD3">
              <w:rPr>
                <w:lang w:val="es-ES_tradnl" w:eastAsia="zh-CN"/>
              </w:rPr>
              <w:t>–71</w:t>
            </w:r>
            <w:r w:rsidRPr="005B3AD3">
              <w:rPr>
                <w:lang w:val="es-ES_tradnl"/>
              </w:rPr>
              <w:t>° 29' 38"</w:t>
            </w:r>
          </w:p>
        </w:tc>
        <w:tc>
          <w:tcPr>
            <w:tcW w:w="2131" w:type="dxa"/>
            <w:vAlign w:val="center"/>
          </w:tcPr>
          <w:p w14:paraId="5FCAF3B7" w14:textId="3394927B" w:rsidR="00EC2A2A" w:rsidRPr="005B3AD3" w:rsidRDefault="00EC2A2A" w:rsidP="002C1260">
            <w:pPr>
              <w:pStyle w:val="Tabletext"/>
              <w:jc w:val="center"/>
              <w:rPr>
                <w:lang w:val="es-ES_tradnl"/>
              </w:rPr>
            </w:pPr>
            <w:r w:rsidRPr="005B3AD3">
              <w:rPr>
                <w:lang w:val="es-ES_tradnl"/>
              </w:rPr>
              <w:t>18</w:t>
            </w:r>
            <w:r w:rsidR="00FB0D7E" w:rsidRPr="005B3AD3">
              <w:rPr>
                <w:lang w:val="es-ES_tradnl"/>
              </w:rPr>
              <w:t>,</w:t>
            </w:r>
            <w:r w:rsidRPr="005B3AD3">
              <w:rPr>
                <w:lang w:val="es-ES_tradnl"/>
              </w:rPr>
              <w:t>3 m</w:t>
            </w:r>
          </w:p>
        </w:tc>
      </w:tr>
      <w:tr w:rsidR="00EC2A2A" w:rsidRPr="005B3AD3" w14:paraId="557755BE" w14:textId="77777777" w:rsidTr="002C1260">
        <w:trPr>
          <w:jc w:val="center"/>
        </w:trPr>
        <w:tc>
          <w:tcPr>
            <w:tcW w:w="1555" w:type="dxa"/>
            <w:vMerge/>
            <w:vAlign w:val="center"/>
          </w:tcPr>
          <w:p w14:paraId="4BE9D3F1" w14:textId="77777777" w:rsidR="00EC2A2A" w:rsidRPr="005B3AD3" w:rsidRDefault="00EC2A2A" w:rsidP="002C1260">
            <w:pPr>
              <w:pStyle w:val="Tabletext"/>
              <w:rPr>
                <w:lang w:val="es-ES_tradnl"/>
              </w:rPr>
            </w:pPr>
          </w:p>
        </w:tc>
        <w:tc>
          <w:tcPr>
            <w:tcW w:w="2534" w:type="dxa"/>
          </w:tcPr>
          <w:p w14:paraId="6474B3D1" w14:textId="77777777" w:rsidR="00EC2A2A" w:rsidRPr="00223CB5" w:rsidRDefault="00EC2A2A" w:rsidP="00752E41">
            <w:pPr>
              <w:pStyle w:val="Tabletext"/>
              <w:jc w:val="left"/>
              <w:rPr>
                <w:lang w:eastAsia="zh-CN"/>
              </w:rPr>
            </w:pPr>
            <w:proofErr w:type="spellStart"/>
            <w:r w:rsidRPr="00223CB5">
              <w:rPr>
                <w:lang w:eastAsia="zh-CN"/>
              </w:rPr>
              <w:t>K</w:t>
            </w:r>
            <w:r w:rsidRPr="00223CB5">
              <w:rPr>
                <w:color w:val="2E2E2E"/>
              </w:rPr>
              <w:t>ōkeʻe</w:t>
            </w:r>
            <w:proofErr w:type="spellEnd"/>
            <w:r w:rsidRPr="00223CB5">
              <w:rPr>
                <w:color w:val="2E2E2E"/>
              </w:rPr>
              <w:t xml:space="preserve"> Park Geophysical Observatory (KPGO)</w:t>
            </w:r>
          </w:p>
        </w:tc>
        <w:tc>
          <w:tcPr>
            <w:tcW w:w="1718" w:type="dxa"/>
            <w:vAlign w:val="center"/>
          </w:tcPr>
          <w:p w14:paraId="6C234F03" w14:textId="77777777" w:rsidR="00EC2A2A" w:rsidRPr="005B3AD3" w:rsidRDefault="00EC2A2A" w:rsidP="002C1260">
            <w:pPr>
              <w:pStyle w:val="Tabletext"/>
              <w:jc w:val="center"/>
              <w:rPr>
                <w:lang w:val="es-ES_tradnl"/>
              </w:rPr>
            </w:pPr>
            <w:r w:rsidRPr="005B3AD3">
              <w:rPr>
                <w:lang w:val="es-ES_tradnl"/>
              </w:rPr>
              <w:t>22° 07' 34"</w:t>
            </w:r>
          </w:p>
        </w:tc>
        <w:tc>
          <w:tcPr>
            <w:tcW w:w="1701" w:type="dxa"/>
            <w:vAlign w:val="center"/>
          </w:tcPr>
          <w:p w14:paraId="219B0A1F" w14:textId="77777777" w:rsidR="00EC2A2A" w:rsidRPr="005B3AD3" w:rsidRDefault="00EC2A2A" w:rsidP="002C1260">
            <w:pPr>
              <w:pStyle w:val="Tabletext"/>
              <w:jc w:val="center"/>
              <w:rPr>
                <w:lang w:val="es-ES_tradnl"/>
              </w:rPr>
            </w:pPr>
            <w:r w:rsidRPr="005B3AD3">
              <w:rPr>
                <w:lang w:val="es-ES_tradnl" w:eastAsia="zh-CN"/>
              </w:rPr>
              <w:t>–</w:t>
            </w:r>
            <w:r w:rsidRPr="005B3AD3">
              <w:rPr>
                <w:lang w:val="es-ES_tradnl"/>
              </w:rPr>
              <w:t>159° 39' 54"</w:t>
            </w:r>
          </w:p>
        </w:tc>
        <w:tc>
          <w:tcPr>
            <w:tcW w:w="2131" w:type="dxa"/>
            <w:vAlign w:val="center"/>
          </w:tcPr>
          <w:p w14:paraId="53E00D9E" w14:textId="77777777" w:rsidR="00EC2A2A" w:rsidRPr="005B3AD3" w:rsidRDefault="00EC2A2A" w:rsidP="002C1260">
            <w:pPr>
              <w:pStyle w:val="Tabletext"/>
              <w:jc w:val="center"/>
              <w:rPr>
                <w:lang w:val="es-ES_tradnl"/>
              </w:rPr>
            </w:pPr>
            <w:r w:rsidRPr="005B3AD3">
              <w:rPr>
                <w:lang w:val="es-ES_tradnl"/>
              </w:rPr>
              <w:t>20 m, 12 m</w:t>
            </w:r>
          </w:p>
        </w:tc>
      </w:tr>
      <w:tr w:rsidR="00EC2A2A" w:rsidRPr="005B3AD3" w14:paraId="609E4A88" w14:textId="77777777" w:rsidTr="002C1260">
        <w:trPr>
          <w:jc w:val="center"/>
        </w:trPr>
        <w:tc>
          <w:tcPr>
            <w:tcW w:w="1555" w:type="dxa"/>
            <w:vMerge/>
            <w:vAlign w:val="center"/>
          </w:tcPr>
          <w:p w14:paraId="5E2130B7" w14:textId="77777777" w:rsidR="00EC2A2A" w:rsidRPr="005B3AD3" w:rsidRDefault="00EC2A2A" w:rsidP="002C1260">
            <w:pPr>
              <w:pStyle w:val="Tabletext"/>
              <w:rPr>
                <w:lang w:val="es-ES_tradnl"/>
              </w:rPr>
            </w:pPr>
          </w:p>
        </w:tc>
        <w:tc>
          <w:tcPr>
            <w:tcW w:w="2534" w:type="dxa"/>
            <w:vAlign w:val="center"/>
          </w:tcPr>
          <w:p w14:paraId="3A56BC64" w14:textId="77777777" w:rsidR="00EC2A2A" w:rsidRPr="00223CB5" w:rsidRDefault="00EC2A2A" w:rsidP="00752E41">
            <w:pPr>
              <w:pStyle w:val="Tabletext"/>
              <w:jc w:val="left"/>
            </w:pPr>
            <w:r w:rsidRPr="00223CB5">
              <w:rPr>
                <w:lang w:eastAsia="zh-CN"/>
              </w:rPr>
              <w:t>Jansky Very Large Array (JVLA)</w:t>
            </w:r>
          </w:p>
        </w:tc>
        <w:tc>
          <w:tcPr>
            <w:tcW w:w="1718" w:type="dxa"/>
            <w:vAlign w:val="center"/>
          </w:tcPr>
          <w:p w14:paraId="2C860EFD" w14:textId="56C12AC0" w:rsidR="00EC2A2A" w:rsidRPr="005B3AD3" w:rsidRDefault="00EC2A2A" w:rsidP="002C1260">
            <w:pPr>
              <w:pStyle w:val="Tabletext"/>
              <w:jc w:val="center"/>
              <w:rPr>
                <w:lang w:val="es-ES_tradnl"/>
              </w:rPr>
            </w:pPr>
            <w:r w:rsidRPr="005B3AD3">
              <w:rPr>
                <w:lang w:val="es-ES_tradnl"/>
              </w:rPr>
              <w:t>33</w:t>
            </w:r>
            <w:r w:rsidRPr="005B3AD3">
              <w:rPr>
                <w:lang w:val="es-ES_tradnl" w:eastAsia="zh-CN"/>
              </w:rPr>
              <w:t xml:space="preserve">° </w:t>
            </w:r>
            <w:r w:rsidRPr="005B3AD3">
              <w:rPr>
                <w:lang w:val="es-ES_tradnl"/>
              </w:rPr>
              <w:t>58</w:t>
            </w:r>
            <w:r w:rsidRPr="005B3AD3">
              <w:rPr>
                <w:lang w:val="es-ES_tradnl" w:eastAsia="zh-CN"/>
              </w:rPr>
              <w:t xml:space="preserve">' </w:t>
            </w:r>
            <w:r w:rsidRPr="005B3AD3">
              <w:rPr>
                <w:lang w:val="es-ES_tradnl"/>
              </w:rPr>
              <w:t>22"</w:t>
            </w:r>
            <w:r w:rsidRPr="005B3AD3">
              <w:rPr>
                <w:lang w:val="es-ES_tradnl"/>
              </w:rPr>
              <w:br/>
            </w:r>
            <w:r w:rsidR="0063139D" w:rsidRPr="005B3AD3">
              <w:rPr>
                <w:lang w:val="es-ES_tradnl"/>
              </w:rPr>
              <w:t>a</w:t>
            </w:r>
            <w:r w:rsidRPr="005B3AD3">
              <w:rPr>
                <w:lang w:val="es-ES_tradnl"/>
              </w:rPr>
              <w:br/>
              <w:t>34</w:t>
            </w:r>
            <w:r w:rsidRPr="005B3AD3">
              <w:rPr>
                <w:lang w:val="es-ES_tradnl" w:eastAsia="zh-CN"/>
              </w:rPr>
              <w:t xml:space="preserve">° </w:t>
            </w:r>
            <w:r w:rsidRPr="005B3AD3">
              <w:rPr>
                <w:lang w:val="es-ES_tradnl"/>
              </w:rPr>
              <w:t>14</w:t>
            </w:r>
            <w:r w:rsidRPr="005B3AD3">
              <w:rPr>
                <w:lang w:val="es-ES_tradnl" w:eastAsia="zh-CN"/>
              </w:rPr>
              <w:t xml:space="preserve">' </w:t>
            </w:r>
            <w:r w:rsidRPr="005B3AD3">
              <w:rPr>
                <w:lang w:val="es-ES_tradnl"/>
              </w:rPr>
              <w:t>56"</w:t>
            </w:r>
          </w:p>
        </w:tc>
        <w:tc>
          <w:tcPr>
            <w:tcW w:w="1701" w:type="dxa"/>
            <w:vAlign w:val="center"/>
          </w:tcPr>
          <w:p w14:paraId="2DF9BE67" w14:textId="3A59838F" w:rsidR="00EC2A2A" w:rsidRPr="005B3AD3" w:rsidRDefault="00EC2A2A" w:rsidP="002C1260">
            <w:pPr>
              <w:pStyle w:val="Tabletext"/>
              <w:jc w:val="center"/>
              <w:rPr>
                <w:lang w:val="es-ES_tradnl"/>
              </w:rPr>
            </w:pPr>
            <w:r w:rsidRPr="005B3AD3">
              <w:rPr>
                <w:lang w:val="es-ES_tradnl"/>
              </w:rPr>
              <w:t>–107</w:t>
            </w:r>
            <w:r w:rsidRPr="005B3AD3">
              <w:rPr>
                <w:lang w:val="es-ES_tradnl" w:eastAsia="zh-CN"/>
              </w:rPr>
              <w:t xml:space="preserve">° </w:t>
            </w:r>
            <w:r w:rsidRPr="005B3AD3">
              <w:rPr>
                <w:lang w:val="es-ES_tradnl"/>
              </w:rPr>
              <w:t>24</w:t>
            </w:r>
            <w:r w:rsidRPr="005B3AD3">
              <w:rPr>
                <w:lang w:val="es-ES_tradnl" w:eastAsia="zh-CN"/>
              </w:rPr>
              <w:t xml:space="preserve">' </w:t>
            </w:r>
            <w:r w:rsidRPr="005B3AD3">
              <w:rPr>
                <w:lang w:val="es-ES_tradnl"/>
              </w:rPr>
              <w:t>40</w:t>
            </w:r>
            <w:r w:rsidRPr="005B3AD3">
              <w:rPr>
                <w:lang w:val="es-ES_tradnl" w:eastAsia="zh-CN"/>
              </w:rPr>
              <w:t>"</w:t>
            </w:r>
            <w:r w:rsidRPr="005B3AD3">
              <w:rPr>
                <w:lang w:val="es-ES_tradnl" w:eastAsia="zh-CN"/>
              </w:rPr>
              <w:br/>
            </w:r>
            <w:r w:rsidR="0063139D" w:rsidRPr="005B3AD3">
              <w:rPr>
                <w:lang w:val="es-ES_tradnl"/>
              </w:rPr>
              <w:t>a</w:t>
            </w:r>
            <w:r w:rsidRPr="005B3AD3">
              <w:rPr>
                <w:lang w:val="es-ES_tradnl"/>
              </w:rPr>
              <w:t xml:space="preserve"> </w:t>
            </w:r>
            <w:r w:rsidRPr="005B3AD3">
              <w:rPr>
                <w:lang w:val="es-ES_tradnl"/>
              </w:rPr>
              <w:br/>
              <w:t>–107</w:t>
            </w:r>
            <w:r w:rsidRPr="005B3AD3">
              <w:rPr>
                <w:lang w:val="es-ES_tradnl" w:eastAsia="zh-CN"/>
              </w:rPr>
              <w:t xml:space="preserve">° </w:t>
            </w:r>
            <w:r w:rsidRPr="005B3AD3">
              <w:rPr>
                <w:lang w:val="es-ES_tradnl"/>
              </w:rPr>
              <w:t>48</w:t>
            </w:r>
            <w:r w:rsidRPr="005B3AD3">
              <w:rPr>
                <w:lang w:val="es-ES_tradnl" w:eastAsia="zh-CN"/>
              </w:rPr>
              <w:t xml:space="preserve">' </w:t>
            </w:r>
            <w:r w:rsidRPr="005B3AD3">
              <w:rPr>
                <w:lang w:val="es-ES_tradnl"/>
              </w:rPr>
              <w:t>22</w:t>
            </w:r>
            <w:r w:rsidRPr="005B3AD3">
              <w:rPr>
                <w:lang w:val="es-ES_tradnl" w:eastAsia="zh-CN"/>
              </w:rPr>
              <w:t>"</w:t>
            </w:r>
          </w:p>
        </w:tc>
        <w:tc>
          <w:tcPr>
            <w:tcW w:w="2131" w:type="dxa"/>
            <w:vAlign w:val="center"/>
          </w:tcPr>
          <w:p w14:paraId="610A3BA0" w14:textId="77777777" w:rsidR="00EC2A2A" w:rsidRPr="005B3AD3" w:rsidRDefault="00EC2A2A" w:rsidP="002C1260">
            <w:pPr>
              <w:pStyle w:val="Tabletext"/>
              <w:jc w:val="center"/>
              <w:rPr>
                <w:lang w:val="es-ES_tradnl"/>
              </w:rPr>
            </w:pPr>
            <w:r w:rsidRPr="005B3AD3">
              <w:rPr>
                <w:lang w:val="es-ES_tradnl"/>
              </w:rPr>
              <w:t>27 × 25 m</w:t>
            </w:r>
          </w:p>
        </w:tc>
      </w:tr>
      <w:tr w:rsidR="00EC2A2A" w:rsidRPr="005B3AD3" w14:paraId="5F3311F7" w14:textId="77777777" w:rsidTr="002C1260">
        <w:trPr>
          <w:jc w:val="center"/>
        </w:trPr>
        <w:tc>
          <w:tcPr>
            <w:tcW w:w="1555" w:type="dxa"/>
            <w:vMerge/>
            <w:vAlign w:val="center"/>
          </w:tcPr>
          <w:p w14:paraId="339E2257" w14:textId="77777777" w:rsidR="00EC2A2A" w:rsidRPr="005B3AD3" w:rsidRDefault="00EC2A2A" w:rsidP="002C1260">
            <w:pPr>
              <w:pStyle w:val="Tabletext"/>
              <w:rPr>
                <w:lang w:val="es-ES_tradnl"/>
              </w:rPr>
            </w:pPr>
          </w:p>
        </w:tc>
        <w:tc>
          <w:tcPr>
            <w:tcW w:w="2534" w:type="dxa"/>
          </w:tcPr>
          <w:p w14:paraId="549842C3" w14:textId="77777777" w:rsidR="00EC2A2A" w:rsidRPr="005B3AD3" w:rsidRDefault="00EC2A2A" w:rsidP="00752E41">
            <w:pPr>
              <w:pStyle w:val="Tabletext"/>
              <w:jc w:val="left"/>
              <w:rPr>
                <w:lang w:val="es-ES_tradnl" w:eastAsia="zh-CN"/>
              </w:rPr>
            </w:pPr>
            <w:r w:rsidRPr="005B3AD3">
              <w:rPr>
                <w:lang w:val="es-ES_tradnl" w:eastAsia="zh-CN"/>
              </w:rPr>
              <w:t xml:space="preserve">McDonald </w:t>
            </w:r>
            <w:proofErr w:type="spellStart"/>
            <w:r w:rsidRPr="005B3AD3">
              <w:rPr>
                <w:lang w:val="es-ES_tradnl" w:eastAsia="zh-CN"/>
              </w:rPr>
              <w:t>Geodetic</w:t>
            </w:r>
            <w:proofErr w:type="spellEnd"/>
            <w:r w:rsidRPr="005B3AD3">
              <w:rPr>
                <w:lang w:val="es-ES_tradnl" w:eastAsia="zh-CN"/>
              </w:rPr>
              <w:t xml:space="preserve"> </w:t>
            </w:r>
            <w:proofErr w:type="spellStart"/>
            <w:r w:rsidRPr="005B3AD3">
              <w:rPr>
                <w:lang w:val="es-ES_tradnl" w:eastAsia="zh-CN"/>
              </w:rPr>
              <w:t>Observatory</w:t>
            </w:r>
            <w:proofErr w:type="spellEnd"/>
            <w:r w:rsidRPr="005B3AD3">
              <w:rPr>
                <w:lang w:val="es-ES_tradnl" w:eastAsia="zh-CN"/>
              </w:rPr>
              <w:t xml:space="preserve"> (MGO)</w:t>
            </w:r>
          </w:p>
        </w:tc>
        <w:tc>
          <w:tcPr>
            <w:tcW w:w="1718" w:type="dxa"/>
            <w:vAlign w:val="center"/>
          </w:tcPr>
          <w:p w14:paraId="704626E7" w14:textId="77777777" w:rsidR="00EC2A2A" w:rsidRPr="005B3AD3" w:rsidRDefault="00EC2A2A" w:rsidP="002C1260">
            <w:pPr>
              <w:pStyle w:val="Tabletext"/>
              <w:jc w:val="center"/>
              <w:rPr>
                <w:lang w:val="es-ES_tradnl"/>
              </w:rPr>
            </w:pPr>
            <w:r w:rsidRPr="005B3AD3">
              <w:rPr>
                <w:lang w:val="es-ES_tradnl" w:eastAsia="zh-CN"/>
              </w:rPr>
              <w:t>30° 40' 48"</w:t>
            </w:r>
          </w:p>
        </w:tc>
        <w:tc>
          <w:tcPr>
            <w:tcW w:w="1701" w:type="dxa"/>
            <w:vAlign w:val="center"/>
          </w:tcPr>
          <w:p w14:paraId="4E4F539E" w14:textId="77777777" w:rsidR="00EC2A2A" w:rsidRPr="005B3AD3" w:rsidRDefault="00EC2A2A" w:rsidP="002C1260">
            <w:pPr>
              <w:pStyle w:val="Tabletext"/>
              <w:jc w:val="center"/>
              <w:rPr>
                <w:lang w:val="es-ES_tradnl"/>
              </w:rPr>
            </w:pPr>
            <w:r w:rsidRPr="005B3AD3">
              <w:rPr>
                <w:lang w:val="es-ES_tradnl" w:eastAsia="zh-CN"/>
              </w:rPr>
              <w:t>–104° 01' 26"</w:t>
            </w:r>
          </w:p>
        </w:tc>
        <w:tc>
          <w:tcPr>
            <w:tcW w:w="2131" w:type="dxa"/>
            <w:vAlign w:val="center"/>
          </w:tcPr>
          <w:p w14:paraId="5447BD39" w14:textId="77777777" w:rsidR="00EC2A2A" w:rsidRPr="005B3AD3" w:rsidRDefault="00EC2A2A" w:rsidP="002C1260">
            <w:pPr>
              <w:pStyle w:val="Tabletext"/>
              <w:jc w:val="center"/>
              <w:rPr>
                <w:lang w:val="es-ES_tradnl"/>
              </w:rPr>
            </w:pPr>
            <w:r w:rsidRPr="005B3AD3">
              <w:rPr>
                <w:lang w:val="es-ES_tradnl"/>
              </w:rPr>
              <w:t>12 m</w:t>
            </w:r>
          </w:p>
        </w:tc>
      </w:tr>
      <w:tr w:rsidR="00EC2A2A" w:rsidRPr="005B3AD3" w14:paraId="6A556408" w14:textId="77777777" w:rsidTr="002C1260">
        <w:trPr>
          <w:jc w:val="center"/>
        </w:trPr>
        <w:tc>
          <w:tcPr>
            <w:tcW w:w="1555" w:type="dxa"/>
            <w:vMerge/>
            <w:vAlign w:val="center"/>
          </w:tcPr>
          <w:p w14:paraId="45451DE7" w14:textId="77777777" w:rsidR="00EC2A2A" w:rsidRPr="005B3AD3" w:rsidRDefault="00EC2A2A" w:rsidP="002C1260">
            <w:pPr>
              <w:pStyle w:val="Tabletext"/>
              <w:rPr>
                <w:lang w:val="es-ES_tradnl"/>
              </w:rPr>
            </w:pPr>
          </w:p>
        </w:tc>
        <w:tc>
          <w:tcPr>
            <w:tcW w:w="2534" w:type="dxa"/>
          </w:tcPr>
          <w:p w14:paraId="0798F359" w14:textId="77777777" w:rsidR="00EC2A2A" w:rsidRPr="005B3AD3" w:rsidRDefault="00EC2A2A" w:rsidP="00752E41">
            <w:pPr>
              <w:pStyle w:val="Tabletext"/>
              <w:jc w:val="left"/>
              <w:rPr>
                <w:lang w:val="es-ES_tradnl"/>
              </w:rPr>
            </w:pPr>
            <w:r w:rsidRPr="005B3AD3">
              <w:rPr>
                <w:lang w:val="es-ES_tradnl" w:eastAsia="zh-CN"/>
              </w:rPr>
              <w:t>VLBA Brewster, WA</w:t>
            </w:r>
          </w:p>
        </w:tc>
        <w:tc>
          <w:tcPr>
            <w:tcW w:w="1718" w:type="dxa"/>
            <w:vAlign w:val="center"/>
          </w:tcPr>
          <w:p w14:paraId="11BC5B4D" w14:textId="77777777" w:rsidR="00EC2A2A" w:rsidRPr="005B3AD3" w:rsidRDefault="00EC2A2A" w:rsidP="002C1260">
            <w:pPr>
              <w:pStyle w:val="Tabletext"/>
              <w:jc w:val="center"/>
              <w:rPr>
                <w:lang w:val="es-ES_tradnl"/>
              </w:rPr>
            </w:pPr>
            <w:r w:rsidRPr="005B3AD3">
              <w:rPr>
                <w:lang w:val="es-ES_tradnl" w:eastAsia="zh-CN"/>
              </w:rPr>
              <w:t>38° 25' 59"</w:t>
            </w:r>
          </w:p>
        </w:tc>
        <w:tc>
          <w:tcPr>
            <w:tcW w:w="1701" w:type="dxa"/>
            <w:vAlign w:val="center"/>
          </w:tcPr>
          <w:p w14:paraId="020754C5" w14:textId="77777777" w:rsidR="00EC2A2A" w:rsidRPr="005B3AD3" w:rsidRDefault="00EC2A2A" w:rsidP="002C1260">
            <w:pPr>
              <w:pStyle w:val="Tabletext"/>
              <w:jc w:val="center"/>
              <w:rPr>
                <w:lang w:val="es-ES_tradnl"/>
              </w:rPr>
            </w:pPr>
            <w:r w:rsidRPr="005B3AD3">
              <w:rPr>
                <w:lang w:val="es-ES_tradnl" w:eastAsia="zh-CN"/>
              </w:rPr>
              <w:t>–79° 50' 23"</w:t>
            </w:r>
          </w:p>
        </w:tc>
        <w:tc>
          <w:tcPr>
            <w:tcW w:w="2131" w:type="dxa"/>
            <w:vAlign w:val="center"/>
          </w:tcPr>
          <w:p w14:paraId="6E4BBB17" w14:textId="77777777" w:rsidR="00EC2A2A" w:rsidRPr="005B3AD3" w:rsidRDefault="00EC2A2A" w:rsidP="002C1260">
            <w:pPr>
              <w:pStyle w:val="Tabletext"/>
              <w:jc w:val="center"/>
              <w:rPr>
                <w:lang w:val="es-ES_tradnl"/>
              </w:rPr>
            </w:pPr>
            <w:r w:rsidRPr="005B3AD3">
              <w:rPr>
                <w:lang w:val="es-ES_tradnl"/>
              </w:rPr>
              <w:t>25 m</w:t>
            </w:r>
          </w:p>
        </w:tc>
      </w:tr>
      <w:tr w:rsidR="00EC2A2A" w:rsidRPr="005B3AD3" w14:paraId="096E0392" w14:textId="77777777" w:rsidTr="002C1260">
        <w:trPr>
          <w:jc w:val="center"/>
        </w:trPr>
        <w:tc>
          <w:tcPr>
            <w:tcW w:w="1555" w:type="dxa"/>
            <w:vMerge/>
            <w:vAlign w:val="center"/>
          </w:tcPr>
          <w:p w14:paraId="68EB6F6E" w14:textId="77777777" w:rsidR="00EC2A2A" w:rsidRPr="005B3AD3" w:rsidRDefault="00EC2A2A" w:rsidP="002C1260">
            <w:pPr>
              <w:pStyle w:val="Tabletext"/>
              <w:rPr>
                <w:lang w:val="es-ES_tradnl"/>
              </w:rPr>
            </w:pPr>
          </w:p>
        </w:tc>
        <w:tc>
          <w:tcPr>
            <w:tcW w:w="2534" w:type="dxa"/>
          </w:tcPr>
          <w:p w14:paraId="2B1EB7B6" w14:textId="77777777" w:rsidR="00EC2A2A" w:rsidRPr="005B3AD3" w:rsidRDefault="00EC2A2A" w:rsidP="00752E41">
            <w:pPr>
              <w:pStyle w:val="Tabletext"/>
              <w:jc w:val="left"/>
              <w:rPr>
                <w:lang w:val="es-ES_tradnl"/>
              </w:rPr>
            </w:pPr>
            <w:r w:rsidRPr="005B3AD3">
              <w:rPr>
                <w:lang w:val="es-ES_tradnl" w:eastAsia="zh-CN"/>
              </w:rPr>
              <w:t>VLBA Fort Davis, TX</w:t>
            </w:r>
          </w:p>
        </w:tc>
        <w:tc>
          <w:tcPr>
            <w:tcW w:w="1718" w:type="dxa"/>
          </w:tcPr>
          <w:p w14:paraId="547A9868" w14:textId="77777777" w:rsidR="00EC2A2A" w:rsidRPr="005B3AD3" w:rsidRDefault="00EC2A2A" w:rsidP="002C1260">
            <w:pPr>
              <w:pStyle w:val="Tabletext"/>
              <w:jc w:val="center"/>
              <w:rPr>
                <w:lang w:val="es-ES_tradnl"/>
              </w:rPr>
            </w:pPr>
            <w:r w:rsidRPr="005B3AD3">
              <w:rPr>
                <w:lang w:val="es-ES_tradnl" w:eastAsia="zh-CN"/>
              </w:rPr>
              <w:t>30° 38' 06"</w:t>
            </w:r>
          </w:p>
        </w:tc>
        <w:tc>
          <w:tcPr>
            <w:tcW w:w="1701" w:type="dxa"/>
          </w:tcPr>
          <w:p w14:paraId="7E35BF12" w14:textId="77777777" w:rsidR="00EC2A2A" w:rsidRPr="005B3AD3" w:rsidRDefault="00EC2A2A" w:rsidP="002C1260">
            <w:pPr>
              <w:pStyle w:val="Tabletext"/>
              <w:jc w:val="center"/>
              <w:rPr>
                <w:lang w:val="es-ES_tradnl"/>
              </w:rPr>
            </w:pPr>
            <w:r w:rsidRPr="005B3AD3">
              <w:rPr>
                <w:lang w:val="es-ES_tradnl" w:eastAsia="zh-CN"/>
              </w:rPr>
              <w:t>–103° 56' 41"</w:t>
            </w:r>
          </w:p>
        </w:tc>
        <w:tc>
          <w:tcPr>
            <w:tcW w:w="2131" w:type="dxa"/>
          </w:tcPr>
          <w:p w14:paraId="6EF007F4" w14:textId="77777777" w:rsidR="00EC2A2A" w:rsidRPr="005B3AD3" w:rsidRDefault="00EC2A2A" w:rsidP="002C1260">
            <w:pPr>
              <w:pStyle w:val="Tabletext"/>
              <w:jc w:val="center"/>
              <w:rPr>
                <w:lang w:val="es-ES_tradnl"/>
              </w:rPr>
            </w:pPr>
            <w:r w:rsidRPr="005B3AD3">
              <w:rPr>
                <w:lang w:val="es-ES_tradnl"/>
              </w:rPr>
              <w:t>25 m</w:t>
            </w:r>
          </w:p>
        </w:tc>
      </w:tr>
      <w:tr w:rsidR="00EC2A2A" w:rsidRPr="005B3AD3" w14:paraId="15D4BB18" w14:textId="77777777" w:rsidTr="002C1260">
        <w:trPr>
          <w:jc w:val="center"/>
        </w:trPr>
        <w:tc>
          <w:tcPr>
            <w:tcW w:w="1555" w:type="dxa"/>
            <w:vMerge/>
            <w:vAlign w:val="center"/>
          </w:tcPr>
          <w:p w14:paraId="5C8BA91E" w14:textId="77777777" w:rsidR="00EC2A2A" w:rsidRPr="005B3AD3" w:rsidRDefault="00EC2A2A" w:rsidP="002C1260">
            <w:pPr>
              <w:pStyle w:val="Tabletext"/>
              <w:rPr>
                <w:lang w:val="es-ES_tradnl"/>
              </w:rPr>
            </w:pPr>
          </w:p>
        </w:tc>
        <w:tc>
          <w:tcPr>
            <w:tcW w:w="2534" w:type="dxa"/>
          </w:tcPr>
          <w:p w14:paraId="74E3BCC3" w14:textId="77777777" w:rsidR="00EC2A2A" w:rsidRPr="005B3AD3" w:rsidRDefault="00EC2A2A" w:rsidP="00752E41">
            <w:pPr>
              <w:pStyle w:val="Tabletext"/>
              <w:jc w:val="left"/>
              <w:rPr>
                <w:lang w:val="es-ES_tradnl"/>
              </w:rPr>
            </w:pPr>
            <w:r w:rsidRPr="005B3AD3">
              <w:rPr>
                <w:lang w:val="es-ES_tradnl" w:eastAsia="zh-CN"/>
              </w:rPr>
              <w:t>VLBA Hancock, NH</w:t>
            </w:r>
          </w:p>
        </w:tc>
        <w:tc>
          <w:tcPr>
            <w:tcW w:w="1718" w:type="dxa"/>
          </w:tcPr>
          <w:p w14:paraId="5FCD6F03" w14:textId="77777777" w:rsidR="00EC2A2A" w:rsidRPr="005B3AD3" w:rsidRDefault="00EC2A2A" w:rsidP="002C1260">
            <w:pPr>
              <w:pStyle w:val="Tabletext"/>
              <w:jc w:val="center"/>
              <w:rPr>
                <w:lang w:val="es-ES_tradnl"/>
              </w:rPr>
            </w:pPr>
            <w:r w:rsidRPr="005B3AD3">
              <w:rPr>
                <w:lang w:val="es-ES_tradnl" w:eastAsia="zh-CN"/>
              </w:rPr>
              <w:t>42° 56' 01"</w:t>
            </w:r>
          </w:p>
        </w:tc>
        <w:tc>
          <w:tcPr>
            <w:tcW w:w="1701" w:type="dxa"/>
          </w:tcPr>
          <w:p w14:paraId="6728AEC3" w14:textId="77777777" w:rsidR="00EC2A2A" w:rsidRPr="005B3AD3" w:rsidRDefault="00EC2A2A" w:rsidP="002C1260">
            <w:pPr>
              <w:pStyle w:val="Tabletext"/>
              <w:jc w:val="center"/>
              <w:rPr>
                <w:lang w:val="es-ES_tradnl"/>
              </w:rPr>
            </w:pPr>
            <w:r w:rsidRPr="005B3AD3">
              <w:rPr>
                <w:lang w:val="es-ES_tradnl" w:eastAsia="zh-CN"/>
              </w:rPr>
              <w:t>–71° 59' 12"</w:t>
            </w:r>
          </w:p>
        </w:tc>
        <w:tc>
          <w:tcPr>
            <w:tcW w:w="2131" w:type="dxa"/>
          </w:tcPr>
          <w:p w14:paraId="1EC56587" w14:textId="77777777" w:rsidR="00EC2A2A" w:rsidRPr="005B3AD3" w:rsidRDefault="00EC2A2A" w:rsidP="002C1260">
            <w:pPr>
              <w:pStyle w:val="Tabletext"/>
              <w:jc w:val="center"/>
              <w:rPr>
                <w:lang w:val="es-ES_tradnl"/>
              </w:rPr>
            </w:pPr>
            <w:r w:rsidRPr="005B3AD3">
              <w:rPr>
                <w:lang w:val="es-ES_tradnl"/>
              </w:rPr>
              <w:t>25 m</w:t>
            </w:r>
          </w:p>
        </w:tc>
      </w:tr>
      <w:tr w:rsidR="00EC2A2A" w:rsidRPr="005B3AD3" w14:paraId="591FE513" w14:textId="77777777" w:rsidTr="002C1260">
        <w:trPr>
          <w:jc w:val="center"/>
        </w:trPr>
        <w:tc>
          <w:tcPr>
            <w:tcW w:w="1555" w:type="dxa"/>
            <w:vMerge/>
            <w:vAlign w:val="center"/>
          </w:tcPr>
          <w:p w14:paraId="1D1A5366" w14:textId="77777777" w:rsidR="00EC2A2A" w:rsidRPr="005B3AD3" w:rsidRDefault="00EC2A2A" w:rsidP="002C1260">
            <w:pPr>
              <w:pStyle w:val="Tabletext"/>
              <w:rPr>
                <w:lang w:val="es-ES_tradnl"/>
              </w:rPr>
            </w:pPr>
          </w:p>
        </w:tc>
        <w:tc>
          <w:tcPr>
            <w:tcW w:w="2534" w:type="dxa"/>
          </w:tcPr>
          <w:p w14:paraId="15FE3511" w14:textId="77777777" w:rsidR="00EC2A2A" w:rsidRPr="005B3AD3" w:rsidRDefault="00EC2A2A" w:rsidP="00752E41">
            <w:pPr>
              <w:pStyle w:val="Tabletext"/>
              <w:jc w:val="left"/>
              <w:rPr>
                <w:lang w:val="es-ES_tradnl"/>
              </w:rPr>
            </w:pPr>
            <w:r w:rsidRPr="005B3AD3">
              <w:rPr>
                <w:lang w:val="es-ES_tradnl" w:eastAsia="zh-CN"/>
              </w:rPr>
              <w:t xml:space="preserve">VLBA </w:t>
            </w:r>
            <w:proofErr w:type="spellStart"/>
            <w:r w:rsidRPr="005B3AD3">
              <w:rPr>
                <w:lang w:val="es-ES_tradnl" w:eastAsia="zh-CN"/>
              </w:rPr>
              <w:t>Kitt</w:t>
            </w:r>
            <w:proofErr w:type="spellEnd"/>
            <w:r w:rsidRPr="005B3AD3">
              <w:rPr>
                <w:lang w:val="es-ES_tradnl" w:eastAsia="zh-CN"/>
              </w:rPr>
              <w:t xml:space="preserve"> </w:t>
            </w:r>
            <w:proofErr w:type="spellStart"/>
            <w:r w:rsidRPr="005B3AD3">
              <w:rPr>
                <w:lang w:val="es-ES_tradnl" w:eastAsia="zh-CN"/>
              </w:rPr>
              <w:t>Peak</w:t>
            </w:r>
            <w:proofErr w:type="spellEnd"/>
            <w:r w:rsidRPr="005B3AD3">
              <w:rPr>
                <w:lang w:val="es-ES_tradnl" w:eastAsia="zh-CN"/>
              </w:rPr>
              <w:t>, AZ</w:t>
            </w:r>
          </w:p>
        </w:tc>
        <w:tc>
          <w:tcPr>
            <w:tcW w:w="1718" w:type="dxa"/>
          </w:tcPr>
          <w:p w14:paraId="54468BD1" w14:textId="77777777" w:rsidR="00EC2A2A" w:rsidRPr="005B3AD3" w:rsidRDefault="00EC2A2A" w:rsidP="002C1260">
            <w:pPr>
              <w:pStyle w:val="Tabletext"/>
              <w:jc w:val="center"/>
              <w:rPr>
                <w:lang w:val="es-ES_tradnl"/>
              </w:rPr>
            </w:pPr>
            <w:r w:rsidRPr="005B3AD3">
              <w:rPr>
                <w:lang w:val="es-ES_tradnl" w:eastAsia="zh-CN"/>
              </w:rPr>
              <w:t>31° 57' 23"</w:t>
            </w:r>
          </w:p>
        </w:tc>
        <w:tc>
          <w:tcPr>
            <w:tcW w:w="1701" w:type="dxa"/>
          </w:tcPr>
          <w:p w14:paraId="316EA512" w14:textId="77777777" w:rsidR="00EC2A2A" w:rsidRPr="005B3AD3" w:rsidRDefault="00EC2A2A" w:rsidP="002C1260">
            <w:pPr>
              <w:pStyle w:val="Tabletext"/>
              <w:jc w:val="center"/>
              <w:rPr>
                <w:lang w:val="es-ES_tradnl"/>
              </w:rPr>
            </w:pPr>
            <w:r w:rsidRPr="005B3AD3">
              <w:rPr>
                <w:lang w:val="es-ES_tradnl" w:eastAsia="zh-CN"/>
              </w:rPr>
              <w:t>–111° 36' 45"</w:t>
            </w:r>
          </w:p>
        </w:tc>
        <w:tc>
          <w:tcPr>
            <w:tcW w:w="2131" w:type="dxa"/>
          </w:tcPr>
          <w:p w14:paraId="7CBF7CB3" w14:textId="77777777" w:rsidR="00EC2A2A" w:rsidRPr="005B3AD3" w:rsidRDefault="00EC2A2A" w:rsidP="002C1260">
            <w:pPr>
              <w:pStyle w:val="Tabletext"/>
              <w:jc w:val="center"/>
              <w:rPr>
                <w:lang w:val="es-ES_tradnl"/>
              </w:rPr>
            </w:pPr>
            <w:r w:rsidRPr="005B3AD3">
              <w:rPr>
                <w:lang w:val="es-ES_tradnl"/>
              </w:rPr>
              <w:t>25 m</w:t>
            </w:r>
          </w:p>
        </w:tc>
      </w:tr>
      <w:tr w:rsidR="00EC2A2A" w:rsidRPr="005B3AD3" w14:paraId="0BAF93F7" w14:textId="77777777" w:rsidTr="002C1260">
        <w:trPr>
          <w:jc w:val="center"/>
        </w:trPr>
        <w:tc>
          <w:tcPr>
            <w:tcW w:w="1555" w:type="dxa"/>
            <w:vMerge/>
            <w:vAlign w:val="center"/>
          </w:tcPr>
          <w:p w14:paraId="37A3E218" w14:textId="77777777" w:rsidR="00EC2A2A" w:rsidRPr="005B3AD3" w:rsidRDefault="00EC2A2A" w:rsidP="002C1260">
            <w:pPr>
              <w:pStyle w:val="Tabletext"/>
              <w:rPr>
                <w:lang w:val="es-ES_tradnl"/>
              </w:rPr>
            </w:pPr>
          </w:p>
        </w:tc>
        <w:tc>
          <w:tcPr>
            <w:tcW w:w="2534" w:type="dxa"/>
          </w:tcPr>
          <w:p w14:paraId="2525848B" w14:textId="77777777" w:rsidR="00EC2A2A" w:rsidRPr="005B3AD3" w:rsidRDefault="00EC2A2A" w:rsidP="00752E41">
            <w:pPr>
              <w:pStyle w:val="Tabletext"/>
              <w:jc w:val="left"/>
              <w:rPr>
                <w:lang w:val="es-ES_tradnl"/>
              </w:rPr>
            </w:pPr>
            <w:r w:rsidRPr="005B3AD3">
              <w:rPr>
                <w:lang w:val="es-ES_tradnl" w:eastAsia="zh-CN"/>
              </w:rPr>
              <w:t xml:space="preserve">VLBA Los </w:t>
            </w:r>
            <w:proofErr w:type="spellStart"/>
            <w:r w:rsidRPr="005B3AD3">
              <w:rPr>
                <w:lang w:val="es-ES_tradnl" w:eastAsia="zh-CN"/>
              </w:rPr>
              <w:t>Alamos</w:t>
            </w:r>
            <w:proofErr w:type="spellEnd"/>
            <w:r w:rsidRPr="005B3AD3">
              <w:rPr>
                <w:lang w:val="es-ES_tradnl" w:eastAsia="zh-CN"/>
              </w:rPr>
              <w:t>, NM</w:t>
            </w:r>
            <w:r w:rsidRPr="005B3AD3">
              <w:rPr>
                <w:lang w:val="es-ES_tradnl" w:eastAsia="zh-CN"/>
              </w:rPr>
              <w:tab/>
            </w:r>
          </w:p>
        </w:tc>
        <w:tc>
          <w:tcPr>
            <w:tcW w:w="1718" w:type="dxa"/>
          </w:tcPr>
          <w:p w14:paraId="2B5A8976" w14:textId="77777777" w:rsidR="00EC2A2A" w:rsidRPr="005B3AD3" w:rsidRDefault="00EC2A2A" w:rsidP="002C1260">
            <w:pPr>
              <w:pStyle w:val="Tabletext"/>
              <w:jc w:val="center"/>
              <w:rPr>
                <w:lang w:val="es-ES_tradnl"/>
              </w:rPr>
            </w:pPr>
            <w:r w:rsidRPr="005B3AD3">
              <w:rPr>
                <w:lang w:val="es-ES_tradnl" w:eastAsia="zh-CN"/>
              </w:rPr>
              <w:t>35° 46' 30"</w:t>
            </w:r>
          </w:p>
        </w:tc>
        <w:tc>
          <w:tcPr>
            <w:tcW w:w="1701" w:type="dxa"/>
          </w:tcPr>
          <w:p w14:paraId="4B5839DA" w14:textId="77777777" w:rsidR="00EC2A2A" w:rsidRPr="005B3AD3" w:rsidRDefault="00EC2A2A" w:rsidP="002C1260">
            <w:pPr>
              <w:pStyle w:val="Tabletext"/>
              <w:jc w:val="center"/>
              <w:rPr>
                <w:lang w:val="es-ES_tradnl"/>
              </w:rPr>
            </w:pPr>
            <w:r w:rsidRPr="005B3AD3">
              <w:rPr>
                <w:lang w:val="es-ES_tradnl" w:eastAsia="zh-CN"/>
              </w:rPr>
              <w:t>–106° 14' 44"</w:t>
            </w:r>
          </w:p>
        </w:tc>
        <w:tc>
          <w:tcPr>
            <w:tcW w:w="2131" w:type="dxa"/>
          </w:tcPr>
          <w:p w14:paraId="12B02CB3" w14:textId="77777777" w:rsidR="00EC2A2A" w:rsidRPr="005B3AD3" w:rsidRDefault="00EC2A2A" w:rsidP="002C1260">
            <w:pPr>
              <w:pStyle w:val="Tabletext"/>
              <w:jc w:val="center"/>
              <w:rPr>
                <w:lang w:val="es-ES_tradnl"/>
              </w:rPr>
            </w:pPr>
            <w:r w:rsidRPr="005B3AD3">
              <w:rPr>
                <w:lang w:val="es-ES_tradnl"/>
              </w:rPr>
              <w:t>25 m</w:t>
            </w:r>
          </w:p>
        </w:tc>
      </w:tr>
      <w:tr w:rsidR="00EC2A2A" w:rsidRPr="005B3AD3" w14:paraId="08E77AE9" w14:textId="77777777" w:rsidTr="002C1260">
        <w:trPr>
          <w:jc w:val="center"/>
        </w:trPr>
        <w:tc>
          <w:tcPr>
            <w:tcW w:w="1555" w:type="dxa"/>
            <w:vMerge/>
            <w:vAlign w:val="center"/>
          </w:tcPr>
          <w:p w14:paraId="69CC2266" w14:textId="77777777" w:rsidR="00EC2A2A" w:rsidRPr="005B3AD3" w:rsidRDefault="00EC2A2A" w:rsidP="002C1260">
            <w:pPr>
              <w:pStyle w:val="Tabletext"/>
              <w:rPr>
                <w:lang w:val="es-ES_tradnl"/>
              </w:rPr>
            </w:pPr>
          </w:p>
        </w:tc>
        <w:tc>
          <w:tcPr>
            <w:tcW w:w="2534" w:type="dxa"/>
          </w:tcPr>
          <w:p w14:paraId="5750A1AF" w14:textId="77777777" w:rsidR="00EC2A2A" w:rsidRPr="005B3AD3" w:rsidRDefault="00EC2A2A" w:rsidP="00752E41">
            <w:pPr>
              <w:pStyle w:val="Tabletext"/>
              <w:jc w:val="left"/>
              <w:rPr>
                <w:lang w:val="es-ES_tradnl"/>
              </w:rPr>
            </w:pPr>
            <w:r w:rsidRPr="005B3AD3">
              <w:rPr>
                <w:lang w:val="es-ES_tradnl" w:eastAsia="zh-CN"/>
              </w:rPr>
              <w:t>VLBA Mauna Kea, HI</w:t>
            </w:r>
          </w:p>
        </w:tc>
        <w:tc>
          <w:tcPr>
            <w:tcW w:w="1718" w:type="dxa"/>
          </w:tcPr>
          <w:p w14:paraId="4B578F5D" w14:textId="77777777" w:rsidR="00EC2A2A" w:rsidRPr="005B3AD3" w:rsidRDefault="00EC2A2A" w:rsidP="002C1260">
            <w:pPr>
              <w:pStyle w:val="Tabletext"/>
              <w:jc w:val="center"/>
              <w:rPr>
                <w:lang w:val="es-ES_tradnl"/>
              </w:rPr>
            </w:pPr>
            <w:r w:rsidRPr="005B3AD3">
              <w:rPr>
                <w:lang w:val="es-ES_tradnl" w:eastAsia="zh-CN"/>
              </w:rPr>
              <w:t>19° 48' 05"</w:t>
            </w:r>
          </w:p>
        </w:tc>
        <w:tc>
          <w:tcPr>
            <w:tcW w:w="1701" w:type="dxa"/>
          </w:tcPr>
          <w:p w14:paraId="7923C5FD" w14:textId="77777777" w:rsidR="00EC2A2A" w:rsidRPr="005B3AD3" w:rsidRDefault="00EC2A2A" w:rsidP="002C1260">
            <w:pPr>
              <w:pStyle w:val="Tabletext"/>
              <w:jc w:val="center"/>
              <w:rPr>
                <w:lang w:val="es-ES_tradnl"/>
              </w:rPr>
            </w:pPr>
            <w:r w:rsidRPr="005B3AD3">
              <w:rPr>
                <w:lang w:val="es-ES_tradnl" w:eastAsia="zh-CN"/>
              </w:rPr>
              <w:t>–155° 27' 20"</w:t>
            </w:r>
          </w:p>
        </w:tc>
        <w:tc>
          <w:tcPr>
            <w:tcW w:w="2131" w:type="dxa"/>
          </w:tcPr>
          <w:p w14:paraId="6C6F67A1" w14:textId="77777777" w:rsidR="00EC2A2A" w:rsidRPr="005B3AD3" w:rsidRDefault="00EC2A2A" w:rsidP="002C1260">
            <w:pPr>
              <w:pStyle w:val="Tabletext"/>
              <w:jc w:val="center"/>
              <w:rPr>
                <w:lang w:val="es-ES_tradnl"/>
              </w:rPr>
            </w:pPr>
            <w:r w:rsidRPr="005B3AD3">
              <w:rPr>
                <w:lang w:val="es-ES_tradnl"/>
              </w:rPr>
              <w:t>25 m</w:t>
            </w:r>
          </w:p>
        </w:tc>
      </w:tr>
      <w:tr w:rsidR="00EC2A2A" w:rsidRPr="005B3AD3" w14:paraId="4F6906BB" w14:textId="77777777" w:rsidTr="002C1260">
        <w:trPr>
          <w:jc w:val="center"/>
        </w:trPr>
        <w:tc>
          <w:tcPr>
            <w:tcW w:w="1555" w:type="dxa"/>
            <w:vMerge/>
            <w:vAlign w:val="center"/>
          </w:tcPr>
          <w:p w14:paraId="3362F405" w14:textId="77777777" w:rsidR="00EC2A2A" w:rsidRPr="005B3AD3" w:rsidRDefault="00EC2A2A" w:rsidP="002C1260">
            <w:pPr>
              <w:pStyle w:val="Tabletext"/>
              <w:rPr>
                <w:lang w:val="es-ES_tradnl"/>
              </w:rPr>
            </w:pPr>
          </w:p>
        </w:tc>
        <w:tc>
          <w:tcPr>
            <w:tcW w:w="2534" w:type="dxa"/>
          </w:tcPr>
          <w:p w14:paraId="76382035" w14:textId="77777777" w:rsidR="00EC2A2A" w:rsidRPr="005B3AD3" w:rsidRDefault="00EC2A2A" w:rsidP="00752E41">
            <w:pPr>
              <w:pStyle w:val="Tabletext"/>
              <w:jc w:val="left"/>
              <w:rPr>
                <w:lang w:val="es-ES_tradnl"/>
              </w:rPr>
            </w:pPr>
            <w:r w:rsidRPr="005B3AD3">
              <w:rPr>
                <w:lang w:val="es-ES_tradnl" w:eastAsia="zh-CN"/>
              </w:rPr>
              <w:t>VLBA North Liberty, IA</w:t>
            </w:r>
          </w:p>
        </w:tc>
        <w:tc>
          <w:tcPr>
            <w:tcW w:w="1718" w:type="dxa"/>
          </w:tcPr>
          <w:p w14:paraId="62387A87" w14:textId="77777777" w:rsidR="00EC2A2A" w:rsidRPr="005B3AD3" w:rsidRDefault="00EC2A2A" w:rsidP="002C1260">
            <w:pPr>
              <w:pStyle w:val="Tabletext"/>
              <w:jc w:val="center"/>
              <w:rPr>
                <w:lang w:val="es-ES_tradnl"/>
              </w:rPr>
            </w:pPr>
            <w:r w:rsidRPr="005B3AD3">
              <w:rPr>
                <w:lang w:val="es-ES_tradnl" w:eastAsia="zh-CN"/>
              </w:rPr>
              <w:t>41° 46' 17"</w:t>
            </w:r>
          </w:p>
        </w:tc>
        <w:tc>
          <w:tcPr>
            <w:tcW w:w="1701" w:type="dxa"/>
          </w:tcPr>
          <w:p w14:paraId="2BC16ED3" w14:textId="77777777" w:rsidR="00EC2A2A" w:rsidRPr="005B3AD3" w:rsidRDefault="00EC2A2A" w:rsidP="002C1260">
            <w:pPr>
              <w:pStyle w:val="Tabletext"/>
              <w:jc w:val="center"/>
              <w:rPr>
                <w:lang w:val="es-ES_tradnl"/>
              </w:rPr>
            </w:pPr>
            <w:r w:rsidRPr="005B3AD3">
              <w:rPr>
                <w:lang w:val="es-ES_tradnl" w:eastAsia="zh-CN"/>
              </w:rPr>
              <w:t>–91° 34' 27"</w:t>
            </w:r>
          </w:p>
        </w:tc>
        <w:tc>
          <w:tcPr>
            <w:tcW w:w="2131" w:type="dxa"/>
          </w:tcPr>
          <w:p w14:paraId="36C57011" w14:textId="77777777" w:rsidR="00EC2A2A" w:rsidRPr="005B3AD3" w:rsidRDefault="00EC2A2A" w:rsidP="002C1260">
            <w:pPr>
              <w:pStyle w:val="Tabletext"/>
              <w:jc w:val="center"/>
              <w:rPr>
                <w:lang w:val="es-ES_tradnl"/>
              </w:rPr>
            </w:pPr>
            <w:r w:rsidRPr="005B3AD3">
              <w:rPr>
                <w:lang w:val="es-ES_tradnl"/>
              </w:rPr>
              <w:t>25 m</w:t>
            </w:r>
          </w:p>
        </w:tc>
      </w:tr>
      <w:tr w:rsidR="00EC2A2A" w:rsidRPr="005B3AD3" w14:paraId="5A844F20" w14:textId="77777777" w:rsidTr="002C1260">
        <w:trPr>
          <w:jc w:val="center"/>
        </w:trPr>
        <w:tc>
          <w:tcPr>
            <w:tcW w:w="1555" w:type="dxa"/>
            <w:vMerge/>
            <w:vAlign w:val="center"/>
          </w:tcPr>
          <w:p w14:paraId="0B340383" w14:textId="77777777" w:rsidR="00EC2A2A" w:rsidRPr="005B3AD3" w:rsidRDefault="00EC2A2A" w:rsidP="002C1260">
            <w:pPr>
              <w:pStyle w:val="Tabletext"/>
              <w:rPr>
                <w:lang w:val="es-ES_tradnl"/>
              </w:rPr>
            </w:pPr>
          </w:p>
        </w:tc>
        <w:tc>
          <w:tcPr>
            <w:tcW w:w="2534" w:type="dxa"/>
            <w:vAlign w:val="center"/>
          </w:tcPr>
          <w:p w14:paraId="65776851" w14:textId="77777777" w:rsidR="00EC2A2A" w:rsidRPr="005B3AD3" w:rsidRDefault="00EC2A2A" w:rsidP="00752E41">
            <w:pPr>
              <w:pStyle w:val="Tabletext"/>
              <w:jc w:val="left"/>
              <w:rPr>
                <w:lang w:val="es-ES_tradnl"/>
              </w:rPr>
            </w:pPr>
            <w:r w:rsidRPr="005B3AD3">
              <w:rPr>
                <w:lang w:val="es-ES_tradnl" w:eastAsia="zh-CN"/>
              </w:rPr>
              <w:t>VLBA Owens Valley, CA</w:t>
            </w:r>
          </w:p>
        </w:tc>
        <w:tc>
          <w:tcPr>
            <w:tcW w:w="1718" w:type="dxa"/>
            <w:vAlign w:val="center"/>
          </w:tcPr>
          <w:p w14:paraId="30E9E051" w14:textId="77777777" w:rsidR="00EC2A2A" w:rsidRPr="005B3AD3" w:rsidRDefault="00EC2A2A" w:rsidP="002C1260">
            <w:pPr>
              <w:pStyle w:val="Tabletext"/>
              <w:jc w:val="center"/>
              <w:rPr>
                <w:lang w:val="es-ES_tradnl"/>
              </w:rPr>
            </w:pPr>
            <w:r w:rsidRPr="005B3AD3">
              <w:rPr>
                <w:lang w:val="es-ES_tradnl" w:eastAsia="zh-CN"/>
              </w:rPr>
              <w:t>37° 13' 54"</w:t>
            </w:r>
          </w:p>
        </w:tc>
        <w:tc>
          <w:tcPr>
            <w:tcW w:w="1701" w:type="dxa"/>
            <w:vAlign w:val="center"/>
          </w:tcPr>
          <w:p w14:paraId="174F44B1" w14:textId="77777777" w:rsidR="00EC2A2A" w:rsidRPr="005B3AD3" w:rsidRDefault="00EC2A2A" w:rsidP="002C1260">
            <w:pPr>
              <w:pStyle w:val="Tabletext"/>
              <w:jc w:val="center"/>
              <w:rPr>
                <w:lang w:val="es-ES_tradnl"/>
              </w:rPr>
            </w:pPr>
            <w:r w:rsidRPr="005B3AD3">
              <w:rPr>
                <w:lang w:val="es-ES_tradnl" w:eastAsia="zh-CN"/>
              </w:rPr>
              <w:t>–118° 16' 37"</w:t>
            </w:r>
          </w:p>
        </w:tc>
        <w:tc>
          <w:tcPr>
            <w:tcW w:w="2131" w:type="dxa"/>
          </w:tcPr>
          <w:p w14:paraId="570AF5CB" w14:textId="77777777" w:rsidR="00EC2A2A" w:rsidRPr="005B3AD3" w:rsidRDefault="00EC2A2A" w:rsidP="002C1260">
            <w:pPr>
              <w:pStyle w:val="Tabletext"/>
              <w:jc w:val="center"/>
              <w:rPr>
                <w:lang w:val="es-ES_tradnl"/>
              </w:rPr>
            </w:pPr>
            <w:r w:rsidRPr="005B3AD3">
              <w:rPr>
                <w:lang w:val="es-ES_tradnl"/>
              </w:rPr>
              <w:t>40 m,</w:t>
            </w:r>
            <w:r w:rsidRPr="005B3AD3">
              <w:rPr>
                <w:lang w:val="es-ES_tradnl"/>
              </w:rPr>
              <w:br/>
              <w:t>5 × 2 m,</w:t>
            </w:r>
            <w:r w:rsidRPr="005B3AD3">
              <w:rPr>
                <w:lang w:val="es-ES_tradnl"/>
              </w:rPr>
              <w:br/>
              <w:t>8 × 2 m,</w:t>
            </w:r>
            <w:r w:rsidRPr="005B3AD3">
              <w:rPr>
                <w:lang w:val="es-ES_tradnl"/>
              </w:rPr>
              <w:br/>
              <w:t>2 × 27 m</w:t>
            </w:r>
          </w:p>
        </w:tc>
      </w:tr>
      <w:tr w:rsidR="00EC2A2A" w:rsidRPr="005B3AD3" w14:paraId="7F435E80" w14:textId="77777777" w:rsidTr="002C1260">
        <w:trPr>
          <w:jc w:val="center"/>
        </w:trPr>
        <w:tc>
          <w:tcPr>
            <w:tcW w:w="1555" w:type="dxa"/>
            <w:vMerge/>
            <w:vAlign w:val="center"/>
          </w:tcPr>
          <w:p w14:paraId="20DC6B6C" w14:textId="77777777" w:rsidR="00EC2A2A" w:rsidRPr="005B3AD3" w:rsidRDefault="00EC2A2A" w:rsidP="002C1260">
            <w:pPr>
              <w:pStyle w:val="Tabletext"/>
              <w:rPr>
                <w:lang w:val="es-ES_tradnl"/>
              </w:rPr>
            </w:pPr>
          </w:p>
        </w:tc>
        <w:tc>
          <w:tcPr>
            <w:tcW w:w="2534" w:type="dxa"/>
          </w:tcPr>
          <w:p w14:paraId="4311DE2F" w14:textId="77777777" w:rsidR="00EC2A2A" w:rsidRPr="005B3AD3" w:rsidRDefault="00EC2A2A" w:rsidP="00752E41">
            <w:pPr>
              <w:pStyle w:val="Tabletext"/>
              <w:jc w:val="left"/>
              <w:rPr>
                <w:lang w:val="es-ES_tradnl"/>
              </w:rPr>
            </w:pPr>
            <w:r w:rsidRPr="005B3AD3">
              <w:rPr>
                <w:lang w:val="es-ES_tradnl" w:eastAsia="zh-CN"/>
              </w:rPr>
              <w:t>VLBA Pie Town, NM</w:t>
            </w:r>
          </w:p>
        </w:tc>
        <w:tc>
          <w:tcPr>
            <w:tcW w:w="1718" w:type="dxa"/>
          </w:tcPr>
          <w:p w14:paraId="1F8583A6" w14:textId="77777777" w:rsidR="00EC2A2A" w:rsidRPr="005B3AD3" w:rsidRDefault="00EC2A2A" w:rsidP="002C1260">
            <w:pPr>
              <w:pStyle w:val="Tabletext"/>
              <w:jc w:val="center"/>
              <w:rPr>
                <w:lang w:val="es-ES_tradnl"/>
              </w:rPr>
            </w:pPr>
            <w:r w:rsidRPr="005B3AD3">
              <w:rPr>
                <w:lang w:val="es-ES_tradnl" w:eastAsia="zh-CN"/>
              </w:rPr>
              <w:t>34° 18' 04"</w:t>
            </w:r>
          </w:p>
        </w:tc>
        <w:tc>
          <w:tcPr>
            <w:tcW w:w="1701" w:type="dxa"/>
          </w:tcPr>
          <w:p w14:paraId="60183139" w14:textId="77777777" w:rsidR="00EC2A2A" w:rsidRPr="005B3AD3" w:rsidRDefault="00EC2A2A" w:rsidP="002C1260">
            <w:pPr>
              <w:pStyle w:val="Tabletext"/>
              <w:jc w:val="center"/>
              <w:rPr>
                <w:lang w:val="es-ES_tradnl"/>
              </w:rPr>
            </w:pPr>
            <w:r w:rsidRPr="005B3AD3">
              <w:rPr>
                <w:lang w:val="es-ES_tradnl" w:eastAsia="zh-CN"/>
              </w:rPr>
              <w:t>–108° 07' 09"</w:t>
            </w:r>
          </w:p>
        </w:tc>
        <w:tc>
          <w:tcPr>
            <w:tcW w:w="2131" w:type="dxa"/>
          </w:tcPr>
          <w:p w14:paraId="1B254135" w14:textId="77777777" w:rsidR="00EC2A2A" w:rsidRPr="005B3AD3" w:rsidRDefault="00EC2A2A" w:rsidP="002C1260">
            <w:pPr>
              <w:pStyle w:val="Tabletext"/>
              <w:jc w:val="center"/>
              <w:rPr>
                <w:lang w:val="es-ES_tradnl"/>
              </w:rPr>
            </w:pPr>
            <w:r w:rsidRPr="005B3AD3">
              <w:rPr>
                <w:lang w:val="es-ES_tradnl"/>
              </w:rPr>
              <w:t>25 m</w:t>
            </w:r>
          </w:p>
        </w:tc>
      </w:tr>
      <w:tr w:rsidR="00EC2A2A" w:rsidRPr="005B3AD3" w14:paraId="15554D90" w14:textId="77777777" w:rsidTr="002C1260">
        <w:trPr>
          <w:jc w:val="center"/>
        </w:trPr>
        <w:tc>
          <w:tcPr>
            <w:tcW w:w="1555" w:type="dxa"/>
            <w:vMerge/>
            <w:vAlign w:val="center"/>
          </w:tcPr>
          <w:p w14:paraId="568D42F1" w14:textId="77777777" w:rsidR="00EC2A2A" w:rsidRPr="005B3AD3" w:rsidRDefault="00EC2A2A" w:rsidP="002C1260">
            <w:pPr>
              <w:pStyle w:val="Tabletext"/>
              <w:rPr>
                <w:lang w:val="es-ES_tradnl"/>
              </w:rPr>
            </w:pPr>
          </w:p>
        </w:tc>
        <w:tc>
          <w:tcPr>
            <w:tcW w:w="2534" w:type="dxa"/>
          </w:tcPr>
          <w:p w14:paraId="044E0DDE" w14:textId="4D483C1A" w:rsidR="00EC2A2A" w:rsidRPr="005B3AD3" w:rsidRDefault="00EC2A2A" w:rsidP="00752E41">
            <w:pPr>
              <w:pStyle w:val="Tabletext"/>
              <w:jc w:val="left"/>
              <w:rPr>
                <w:lang w:val="es-ES_tradnl"/>
              </w:rPr>
            </w:pPr>
            <w:r w:rsidRPr="005B3AD3">
              <w:rPr>
                <w:lang w:val="es-ES_tradnl" w:eastAsia="zh-CN"/>
              </w:rPr>
              <w:t xml:space="preserve">VLBA </w:t>
            </w:r>
            <w:proofErr w:type="spellStart"/>
            <w:r w:rsidRPr="005B3AD3">
              <w:rPr>
                <w:lang w:val="es-ES_tradnl" w:eastAsia="zh-CN"/>
              </w:rPr>
              <w:t>St</w:t>
            </w:r>
            <w:proofErr w:type="spellEnd"/>
            <w:r w:rsidR="00FB0D7E" w:rsidRPr="005B3AD3">
              <w:rPr>
                <w:lang w:val="es-ES_tradnl" w:eastAsia="zh-CN"/>
              </w:rPr>
              <w:t>,</w:t>
            </w:r>
            <w:r w:rsidRPr="005B3AD3">
              <w:rPr>
                <w:lang w:val="es-ES_tradnl" w:eastAsia="zh-CN"/>
              </w:rPr>
              <w:t xml:space="preserve"> Croix, VI</w:t>
            </w:r>
          </w:p>
        </w:tc>
        <w:tc>
          <w:tcPr>
            <w:tcW w:w="1718" w:type="dxa"/>
          </w:tcPr>
          <w:p w14:paraId="4176A9DB" w14:textId="77777777" w:rsidR="00EC2A2A" w:rsidRPr="005B3AD3" w:rsidRDefault="00EC2A2A" w:rsidP="002C1260">
            <w:pPr>
              <w:pStyle w:val="Tabletext"/>
              <w:jc w:val="center"/>
              <w:rPr>
                <w:lang w:val="es-ES_tradnl"/>
              </w:rPr>
            </w:pPr>
            <w:r w:rsidRPr="005B3AD3">
              <w:rPr>
                <w:lang w:val="es-ES_tradnl" w:eastAsia="zh-CN"/>
              </w:rPr>
              <w:t>17° 45' 24"</w:t>
            </w:r>
          </w:p>
        </w:tc>
        <w:tc>
          <w:tcPr>
            <w:tcW w:w="1701" w:type="dxa"/>
          </w:tcPr>
          <w:p w14:paraId="005F16D8" w14:textId="77777777" w:rsidR="00EC2A2A" w:rsidRPr="005B3AD3" w:rsidRDefault="00EC2A2A" w:rsidP="002C1260">
            <w:pPr>
              <w:pStyle w:val="Tabletext"/>
              <w:jc w:val="center"/>
              <w:rPr>
                <w:lang w:val="es-ES_tradnl"/>
              </w:rPr>
            </w:pPr>
            <w:r w:rsidRPr="005B3AD3">
              <w:rPr>
                <w:lang w:val="es-ES_tradnl" w:eastAsia="zh-CN"/>
              </w:rPr>
              <w:t>–64° 35' 01"</w:t>
            </w:r>
          </w:p>
        </w:tc>
        <w:tc>
          <w:tcPr>
            <w:tcW w:w="2131" w:type="dxa"/>
          </w:tcPr>
          <w:p w14:paraId="5AFC1F9A" w14:textId="77777777" w:rsidR="00EC2A2A" w:rsidRPr="005B3AD3" w:rsidRDefault="00EC2A2A" w:rsidP="002C1260">
            <w:pPr>
              <w:pStyle w:val="Tabletext"/>
              <w:jc w:val="center"/>
              <w:rPr>
                <w:lang w:val="es-ES_tradnl"/>
              </w:rPr>
            </w:pPr>
            <w:r w:rsidRPr="005B3AD3">
              <w:rPr>
                <w:lang w:val="es-ES_tradnl"/>
              </w:rPr>
              <w:t>25 m</w:t>
            </w:r>
          </w:p>
        </w:tc>
      </w:tr>
    </w:tbl>
    <w:p w14:paraId="327D4895" w14:textId="4CE799E3" w:rsidR="00047753" w:rsidRPr="00C115B1" w:rsidRDefault="00047753" w:rsidP="00C115B1">
      <w:pPr>
        <w:pStyle w:val="Headingb"/>
        <w:rPr>
          <w:lang w:val="es-ES"/>
        </w:rPr>
      </w:pPr>
      <w:bookmarkStart w:id="87" w:name="lt_pId477"/>
      <w:r w:rsidRPr="00C115B1">
        <w:rPr>
          <w:lang w:val="es-ES"/>
        </w:rPr>
        <w:t>Lista de estaciones de radioastronomía con capacidad para funcionar</w:t>
      </w:r>
      <w:r w:rsidR="00C115B1" w:rsidRPr="00C115B1">
        <w:rPr>
          <w:lang w:val="es-ES"/>
        </w:rPr>
        <w:t xml:space="preserve"> </w:t>
      </w:r>
      <w:r w:rsidRPr="00C115B1">
        <w:rPr>
          <w:lang w:val="es-ES"/>
        </w:rPr>
        <w:t>en la banda 10,6</w:t>
      </w:r>
      <w:r w:rsidR="00C115B1">
        <w:rPr>
          <w:lang w:val="es-ES"/>
        </w:rPr>
        <w:noBreakHyphen/>
      </w:r>
      <w:r w:rsidRPr="00C115B1">
        <w:rPr>
          <w:lang w:val="es-ES"/>
        </w:rPr>
        <w:t>10,7 GHz</w:t>
      </w:r>
      <w:bookmarkEnd w:id="87"/>
    </w:p>
    <w:p w14:paraId="0B563DC5" w14:textId="77777777" w:rsidR="00047753" w:rsidRPr="005B3AD3" w:rsidRDefault="00047753" w:rsidP="00047753">
      <w:pPr>
        <w:pStyle w:val="Tabletitle"/>
        <w:spacing w:before="360"/>
        <w:rPr>
          <w:lang w:val="es-ES_tradnl"/>
        </w:rPr>
      </w:pPr>
      <w:bookmarkStart w:id="88" w:name="lt_pId478"/>
      <w:r w:rsidRPr="005B3AD3">
        <w:rPr>
          <w:lang w:val="es-ES_tradnl"/>
        </w:rPr>
        <w:t>Región 3</w:t>
      </w:r>
      <w:bookmarkEnd w:id="88"/>
    </w:p>
    <w:tbl>
      <w:tblPr>
        <w:tblW w:w="9755"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8"/>
        <w:gridCol w:w="2551"/>
        <w:gridCol w:w="1843"/>
        <w:gridCol w:w="1701"/>
        <w:gridCol w:w="1992"/>
      </w:tblGrid>
      <w:tr w:rsidR="00EC2A2A" w:rsidRPr="005B3AD3" w14:paraId="406F73FC" w14:textId="77777777" w:rsidTr="00752E41">
        <w:trPr>
          <w:trHeight w:val="340"/>
          <w:tblHeader/>
          <w:jc w:val="center"/>
        </w:trPr>
        <w:tc>
          <w:tcPr>
            <w:tcW w:w="1668" w:type="dxa"/>
            <w:tcBorders>
              <w:top w:val="single" w:sz="6" w:space="0" w:color="auto"/>
              <w:left w:val="single" w:sz="6" w:space="0" w:color="auto"/>
              <w:bottom w:val="single" w:sz="6" w:space="0" w:color="auto"/>
              <w:right w:val="single" w:sz="6" w:space="0" w:color="auto"/>
            </w:tcBorders>
            <w:vAlign w:val="center"/>
            <w:hideMark/>
          </w:tcPr>
          <w:p w14:paraId="6A7AE0A5" w14:textId="24EDC1B7" w:rsidR="00EC2A2A" w:rsidRPr="005B3AD3" w:rsidRDefault="00EC2A2A" w:rsidP="002C1260">
            <w:pPr>
              <w:pStyle w:val="Tablehead"/>
              <w:rPr>
                <w:lang w:val="es-ES_tradnl"/>
              </w:rPr>
            </w:pPr>
            <w:r w:rsidRPr="005B3AD3">
              <w:rPr>
                <w:lang w:val="es-ES_tradnl"/>
              </w:rPr>
              <w:t>País</w:t>
            </w:r>
          </w:p>
        </w:tc>
        <w:tc>
          <w:tcPr>
            <w:tcW w:w="2551" w:type="dxa"/>
            <w:tcBorders>
              <w:top w:val="single" w:sz="6" w:space="0" w:color="auto"/>
              <w:left w:val="single" w:sz="6" w:space="0" w:color="auto"/>
              <w:bottom w:val="single" w:sz="6" w:space="0" w:color="auto"/>
              <w:right w:val="single" w:sz="6" w:space="0" w:color="auto"/>
            </w:tcBorders>
            <w:vAlign w:val="center"/>
            <w:hideMark/>
          </w:tcPr>
          <w:p w14:paraId="0708FB80" w14:textId="354C3846" w:rsidR="00EC2A2A" w:rsidRPr="005B3AD3" w:rsidRDefault="00EC2A2A" w:rsidP="002C1260">
            <w:pPr>
              <w:pStyle w:val="Tablehead"/>
              <w:rPr>
                <w:lang w:val="es-ES_tradnl"/>
              </w:rPr>
            </w:pPr>
            <w:r w:rsidRPr="005B3AD3">
              <w:rPr>
                <w:lang w:val="es-ES_tradnl"/>
              </w:rPr>
              <w:t>Nombre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EA52401" w14:textId="3B394CAD" w:rsidR="00EC2A2A" w:rsidRPr="005B3AD3" w:rsidRDefault="00EC2A2A" w:rsidP="002C1260">
            <w:pPr>
              <w:pStyle w:val="Tablehead"/>
              <w:rPr>
                <w:lang w:val="es-ES_tradnl"/>
              </w:rPr>
            </w:pPr>
            <w:r w:rsidRPr="005B3AD3">
              <w:rPr>
                <w:lang w:val="es-ES_tradnl"/>
              </w:rPr>
              <w:t>Latitud N</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06337A5" w14:textId="16842FF2" w:rsidR="00EC2A2A" w:rsidRPr="005B3AD3" w:rsidRDefault="00EC2A2A" w:rsidP="002C1260">
            <w:pPr>
              <w:pStyle w:val="Tablehead"/>
              <w:rPr>
                <w:lang w:val="es-ES_tradnl"/>
              </w:rPr>
            </w:pPr>
            <w:r w:rsidRPr="005B3AD3">
              <w:rPr>
                <w:lang w:val="es-ES_tradnl"/>
              </w:rPr>
              <w:t>Longitud E</w:t>
            </w:r>
          </w:p>
        </w:tc>
        <w:tc>
          <w:tcPr>
            <w:tcW w:w="1992" w:type="dxa"/>
            <w:tcBorders>
              <w:top w:val="single" w:sz="6" w:space="0" w:color="auto"/>
              <w:left w:val="single" w:sz="6" w:space="0" w:color="auto"/>
              <w:bottom w:val="single" w:sz="6" w:space="0" w:color="auto"/>
              <w:right w:val="single" w:sz="6" w:space="0" w:color="auto"/>
            </w:tcBorders>
            <w:vAlign w:val="center"/>
            <w:hideMark/>
          </w:tcPr>
          <w:p w14:paraId="195A8365" w14:textId="5E907B8E" w:rsidR="00EC2A2A" w:rsidRPr="005B3AD3" w:rsidRDefault="00EC2A2A" w:rsidP="002C1260">
            <w:pPr>
              <w:pStyle w:val="Tablehead"/>
              <w:rPr>
                <w:lang w:val="es-ES_tradnl"/>
              </w:rPr>
            </w:pPr>
            <w:r w:rsidRPr="005B3AD3">
              <w:rPr>
                <w:lang w:val="es-ES_tradnl"/>
              </w:rPr>
              <w:t>Tamaño de antena</w:t>
            </w:r>
            <w:r w:rsidRPr="005B3AD3">
              <w:rPr>
                <w:rStyle w:val="FootnoteReference"/>
                <w:lang w:val="es-ES_tradnl"/>
              </w:rPr>
              <w:footnoteReference w:id="4"/>
            </w:r>
            <w:r w:rsidRPr="005B3AD3">
              <w:rPr>
                <w:b w:val="0"/>
                <w:bCs/>
                <w:lang w:val="es-ES_tradnl"/>
              </w:rPr>
              <w:t xml:space="preserve"> </w:t>
            </w:r>
          </w:p>
        </w:tc>
      </w:tr>
      <w:tr w:rsidR="00EC2A2A" w:rsidRPr="005B3AD3" w14:paraId="3B1EEF80" w14:textId="77777777" w:rsidTr="00EC2A2A">
        <w:trPr>
          <w:jc w:val="center"/>
        </w:trPr>
        <w:tc>
          <w:tcPr>
            <w:tcW w:w="1668" w:type="dxa"/>
            <w:vMerge w:val="restart"/>
            <w:tcBorders>
              <w:top w:val="single" w:sz="6" w:space="0" w:color="auto"/>
              <w:left w:val="single" w:sz="6" w:space="0" w:color="auto"/>
              <w:right w:val="single" w:sz="6" w:space="0" w:color="auto"/>
            </w:tcBorders>
            <w:vAlign w:val="center"/>
            <w:hideMark/>
          </w:tcPr>
          <w:p w14:paraId="0EC17087" w14:textId="77777777" w:rsidR="00EC2A2A" w:rsidRPr="005B3AD3" w:rsidRDefault="00EC2A2A" w:rsidP="002C1260">
            <w:pPr>
              <w:pStyle w:val="Tabletext"/>
              <w:rPr>
                <w:lang w:val="es-ES_tradnl"/>
              </w:rPr>
            </w:pPr>
            <w:r w:rsidRPr="005B3AD3">
              <w:rPr>
                <w:lang w:val="es-ES_tradnl"/>
              </w:rPr>
              <w:t>Australia</w:t>
            </w:r>
          </w:p>
        </w:tc>
        <w:tc>
          <w:tcPr>
            <w:tcW w:w="2551" w:type="dxa"/>
            <w:tcBorders>
              <w:top w:val="single" w:sz="6" w:space="0" w:color="auto"/>
              <w:left w:val="single" w:sz="6" w:space="0" w:color="auto"/>
              <w:bottom w:val="single" w:sz="6" w:space="0" w:color="auto"/>
              <w:right w:val="single" w:sz="6" w:space="0" w:color="auto"/>
            </w:tcBorders>
            <w:vAlign w:val="center"/>
            <w:hideMark/>
          </w:tcPr>
          <w:p w14:paraId="2E06A6B0" w14:textId="77777777" w:rsidR="00EC2A2A" w:rsidRPr="005B3AD3" w:rsidRDefault="00EC2A2A" w:rsidP="002C1260">
            <w:pPr>
              <w:pStyle w:val="Tabletext"/>
              <w:rPr>
                <w:lang w:val="es-ES_tradnl"/>
              </w:rPr>
            </w:pPr>
            <w:r w:rsidRPr="005B3AD3">
              <w:rPr>
                <w:lang w:val="es-ES_tradnl"/>
              </w:rPr>
              <w:t>Parkes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03577E4" w14:textId="77777777" w:rsidR="00EC2A2A" w:rsidRPr="005B3AD3" w:rsidRDefault="00EC2A2A" w:rsidP="002C1260">
            <w:pPr>
              <w:pStyle w:val="Tabletext"/>
              <w:jc w:val="center"/>
              <w:rPr>
                <w:lang w:val="es-ES_tradnl"/>
              </w:rPr>
            </w:pPr>
            <w:r w:rsidRPr="005B3AD3">
              <w:rPr>
                <w:lang w:val="es-ES_tradnl"/>
              </w:rPr>
              <w:t>–3</w:t>
            </w:r>
            <w:r w:rsidRPr="005B3AD3">
              <w:rPr>
                <w:lang w:val="es-ES_tradnl" w:eastAsia="ja-JP"/>
              </w:rPr>
              <w:t>3</w:t>
            </w:r>
            <w:r w:rsidRPr="005B3AD3">
              <w:rPr>
                <w:lang w:val="es-ES_tradnl"/>
              </w:rPr>
              <w:t xml:space="preserve">° </w:t>
            </w:r>
            <w:r w:rsidRPr="005B3AD3">
              <w:rPr>
                <w:lang w:val="es-ES_tradnl" w:eastAsia="ja-JP"/>
              </w:rPr>
              <w:t>00</w:t>
            </w:r>
            <w:r w:rsidRPr="005B3AD3">
              <w:rPr>
                <w:lang w:val="es-ES_tradnl"/>
              </w:rPr>
              <w:t>' 00"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E454A62" w14:textId="77777777" w:rsidR="00EC2A2A" w:rsidRPr="005B3AD3" w:rsidRDefault="00EC2A2A" w:rsidP="002C1260">
            <w:pPr>
              <w:pStyle w:val="Tabletext"/>
              <w:jc w:val="center"/>
              <w:rPr>
                <w:lang w:val="es-ES_tradnl"/>
              </w:rPr>
            </w:pPr>
            <w:r w:rsidRPr="005B3AD3">
              <w:rPr>
                <w:lang w:val="es-ES_tradnl"/>
              </w:rPr>
              <w:t>148° 15' 44"</w:t>
            </w:r>
          </w:p>
        </w:tc>
        <w:tc>
          <w:tcPr>
            <w:tcW w:w="1992" w:type="dxa"/>
            <w:tcBorders>
              <w:top w:val="single" w:sz="6" w:space="0" w:color="auto"/>
              <w:left w:val="single" w:sz="6" w:space="0" w:color="auto"/>
              <w:bottom w:val="single" w:sz="6" w:space="0" w:color="auto"/>
              <w:right w:val="single" w:sz="6" w:space="0" w:color="auto"/>
            </w:tcBorders>
            <w:vAlign w:val="center"/>
            <w:hideMark/>
          </w:tcPr>
          <w:p w14:paraId="3343624D" w14:textId="77777777" w:rsidR="00EC2A2A" w:rsidRPr="005B3AD3" w:rsidRDefault="00EC2A2A" w:rsidP="002C1260">
            <w:pPr>
              <w:pStyle w:val="Tabletext"/>
              <w:jc w:val="center"/>
              <w:rPr>
                <w:lang w:val="es-ES_tradnl"/>
              </w:rPr>
            </w:pPr>
            <w:r w:rsidRPr="005B3AD3">
              <w:rPr>
                <w:lang w:val="es-ES_tradnl"/>
              </w:rPr>
              <w:t>64 m</w:t>
            </w:r>
          </w:p>
        </w:tc>
      </w:tr>
      <w:tr w:rsidR="00EC2A2A" w:rsidRPr="005B3AD3" w14:paraId="68A7740E" w14:textId="77777777" w:rsidTr="00EC2A2A">
        <w:trPr>
          <w:jc w:val="center"/>
        </w:trPr>
        <w:tc>
          <w:tcPr>
            <w:tcW w:w="1668" w:type="dxa"/>
            <w:vMerge/>
            <w:tcBorders>
              <w:left w:val="single" w:sz="6" w:space="0" w:color="auto"/>
              <w:right w:val="single" w:sz="6" w:space="0" w:color="auto"/>
            </w:tcBorders>
            <w:vAlign w:val="center"/>
            <w:hideMark/>
          </w:tcPr>
          <w:p w14:paraId="2CD6DEF0"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hideMark/>
          </w:tcPr>
          <w:p w14:paraId="4A336412" w14:textId="77777777" w:rsidR="00EC2A2A" w:rsidRPr="005B3AD3" w:rsidRDefault="00EC2A2A" w:rsidP="002C1260">
            <w:pPr>
              <w:pStyle w:val="Tabletext"/>
              <w:rPr>
                <w:lang w:val="es-ES_tradnl"/>
              </w:rPr>
            </w:pPr>
            <w:r w:rsidRPr="005B3AD3">
              <w:rPr>
                <w:lang w:val="es-ES_tradnl"/>
              </w:rPr>
              <w:t>Katherine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092D9EF" w14:textId="77777777" w:rsidR="00EC2A2A" w:rsidRPr="005B3AD3" w:rsidRDefault="00EC2A2A" w:rsidP="002C1260">
            <w:pPr>
              <w:pStyle w:val="Tabletext"/>
              <w:jc w:val="center"/>
              <w:rPr>
                <w:lang w:val="es-ES_tradnl"/>
              </w:rPr>
            </w:pPr>
            <w:r w:rsidRPr="005B3AD3">
              <w:rPr>
                <w:lang w:val="es-ES_tradnl"/>
              </w:rPr>
              <w:t>–14° 22' 30"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CBF8609" w14:textId="77777777" w:rsidR="00EC2A2A" w:rsidRPr="005B3AD3" w:rsidRDefault="00EC2A2A" w:rsidP="002C1260">
            <w:pPr>
              <w:pStyle w:val="Tabletext"/>
              <w:jc w:val="center"/>
              <w:rPr>
                <w:lang w:val="es-ES_tradnl"/>
              </w:rPr>
            </w:pPr>
            <w:r w:rsidRPr="005B3AD3">
              <w:rPr>
                <w:lang w:val="es-ES_tradnl"/>
              </w:rPr>
              <w:t>132° 09' 07"</w:t>
            </w:r>
          </w:p>
        </w:tc>
        <w:tc>
          <w:tcPr>
            <w:tcW w:w="1992" w:type="dxa"/>
            <w:tcBorders>
              <w:top w:val="single" w:sz="6" w:space="0" w:color="auto"/>
              <w:left w:val="single" w:sz="6" w:space="0" w:color="auto"/>
              <w:bottom w:val="single" w:sz="6" w:space="0" w:color="auto"/>
              <w:right w:val="single" w:sz="6" w:space="0" w:color="auto"/>
            </w:tcBorders>
            <w:vAlign w:val="center"/>
            <w:hideMark/>
          </w:tcPr>
          <w:p w14:paraId="2A85C370" w14:textId="77777777" w:rsidR="00EC2A2A" w:rsidRPr="005B3AD3" w:rsidRDefault="00EC2A2A" w:rsidP="002C1260">
            <w:pPr>
              <w:pStyle w:val="Tabletext"/>
              <w:jc w:val="center"/>
              <w:rPr>
                <w:lang w:val="es-ES_tradnl"/>
              </w:rPr>
            </w:pPr>
            <w:r w:rsidRPr="005B3AD3">
              <w:rPr>
                <w:lang w:val="es-ES_tradnl"/>
              </w:rPr>
              <w:t>12 m</w:t>
            </w:r>
          </w:p>
        </w:tc>
      </w:tr>
      <w:tr w:rsidR="00EC2A2A" w:rsidRPr="005B3AD3" w14:paraId="18964374" w14:textId="77777777" w:rsidTr="00EC2A2A">
        <w:trPr>
          <w:jc w:val="center"/>
        </w:trPr>
        <w:tc>
          <w:tcPr>
            <w:tcW w:w="1668" w:type="dxa"/>
            <w:vMerge/>
            <w:tcBorders>
              <w:left w:val="single" w:sz="6" w:space="0" w:color="auto"/>
              <w:right w:val="single" w:sz="6" w:space="0" w:color="auto"/>
            </w:tcBorders>
            <w:vAlign w:val="center"/>
            <w:hideMark/>
          </w:tcPr>
          <w:p w14:paraId="7B1C2B27"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hideMark/>
          </w:tcPr>
          <w:p w14:paraId="02B070DB" w14:textId="77777777" w:rsidR="00EC2A2A" w:rsidRPr="005B3AD3" w:rsidRDefault="00EC2A2A" w:rsidP="002C1260">
            <w:pPr>
              <w:pStyle w:val="Tabletext"/>
              <w:rPr>
                <w:lang w:val="es-ES_tradnl"/>
              </w:rPr>
            </w:pPr>
            <w:proofErr w:type="spellStart"/>
            <w:r w:rsidRPr="005B3AD3">
              <w:rPr>
                <w:lang w:val="es-ES_tradnl"/>
              </w:rPr>
              <w:t>Mopra</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45E6346F" w14:textId="77777777" w:rsidR="00EC2A2A" w:rsidRPr="005B3AD3" w:rsidRDefault="00EC2A2A" w:rsidP="002C1260">
            <w:pPr>
              <w:pStyle w:val="Tabletext"/>
              <w:jc w:val="center"/>
              <w:rPr>
                <w:lang w:val="es-ES_tradnl"/>
              </w:rPr>
            </w:pPr>
            <w:r w:rsidRPr="005B3AD3">
              <w:rPr>
                <w:lang w:val="es-ES_tradnl"/>
              </w:rPr>
              <w:t>–31° 16' 04"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B766CFB" w14:textId="77777777" w:rsidR="00EC2A2A" w:rsidRPr="005B3AD3" w:rsidRDefault="00EC2A2A" w:rsidP="002C1260">
            <w:pPr>
              <w:pStyle w:val="Tabletext"/>
              <w:jc w:val="center"/>
              <w:rPr>
                <w:lang w:val="es-ES_tradnl"/>
              </w:rPr>
            </w:pPr>
            <w:r w:rsidRPr="005B3AD3">
              <w:rPr>
                <w:lang w:val="es-ES_tradnl"/>
              </w:rPr>
              <w:t>149° 05' 58"</w:t>
            </w:r>
          </w:p>
        </w:tc>
        <w:tc>
          <w:tcPr>
            <w:tcW w:w="1992" w:type="dxa"/>
            <w:tcBorders>
              <w:top w:val="single" w:sz="6" w:space="0" w:color="auto"/>
              <w:left w:val="single" w:sz="6" w:space="0" w:color="auto"/>
              <w:bottom w:val="single" w:sz="6" w:space="0" w:color="auto"/>
              <w:right w:val="single" w:sz="6" w:space="0" w:color="auto"/>
            </w:tcBorders>
            <w:vAlign w:val="center"/>
            <w:hideMark/>
          </w:tcPr>
          <w:p w14:paraId="793F9DD1" w14:textId="77777777" w:rsidR="00EC2A2A" w:rsidRPr="005B3AD3" w:rsidRDefault="00EC2A2A" w:rsidP="002C1260">
            <w:pPr>
              <w:pStyle w:val="Tabletext"/>
              <w:jc w:val="center"/>
              <w:rPr>
                <w:lang w:val="es-ES_tradnl"/>
              </w:rPr>
            </w:pPr>
            <w:r w:rsidRPr="005B3AD3">
              <w:rPr>
                <w:lang w:val="es-ES_tradnl"/>
              </w:rPr>
              <w:t>22 m</w:t>
            </w:r>
          </w:p>
        </w:tc>
      </w:tr>
      <w:tr w:rsidR="00EC2A2A" w:rsidRPr="005B3AD3" w14:paraId="3B7AD091" w14:textId="77777777" w:rsidTr="00EC2A2A">
        <w:trPr>
          <w:jc w:val="center"/>
        </w:trPr>
        <w:tc>
          <w:tcPr>
            <w:tcW w:w="1668" w:type="dxa"/>
            <w:vMerge/>
            <w:tcBorders>
              <w:left w:val="single" w:sz="6" w:space="0" w:color="auto"/>
              <w:right w:val="single" w:sz="6" w:space="0" w:color="auto"/>
            </w:tcBorders>
            <w:vAlign w:val="center"/>
            <w:hideMark/>
          </w:tcPr>
          <w:p w14:paraId="57A67B9A"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hideMark/>
          </w:tcPr>
          <w:p w14:paraId="28E0A135" w14:textId="77777777" w:rsidR="00EC2A2A" w:rsidRPr="005B3AD3" w:rsidRDefault="00EC2A2A" w:rsidP="002C1260">
            <w:pPr>
              <w:pStyle w:val="Tabletext"/>
              <w:rPr>
                <w:lang w:val="es-ES_tradnl"/>
              </w:rPr>
            </w:pPr>
            <w:r w:rsidRPr="005B3AD3">
              <w:rPr>
                <w:lang w:val="es-ES_tradnl"/>
              </w:rPr>
              <w:t>ATCA (</w:t>
            </w:r>
            <w:proofErr w:type="spellStart"/>
            <w:r w:rsidRPr="005B3AD3">
              <w:rPr>
                <w:lang w:val="es-ES_tradnl"/>
              </w:rPr>
              <w:t>Narrabri</w:t>
            </w:r>
            <w:proofErr w:type="spellEnd"/>
            <w:r w:rsidRPr="005B3AD3">
              <w:rPr>
                <w:lang w:val="es-ES_tradnl"/>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C953510" w14:textId="77777777" w:rsidR="00EC2A2A" w:rsidRPr="005B3AD3" w:rsidRDefault="00EC2A2A" w:rsidP="002C1260">
            <w:pPr>
              <w:pStyle w:val="Tabletext"/>
              <w:jc w:val="center"/>
              <w:rPr>
                <w:lang w:val="es-ES_tradnl"/>
              </w:rPr>
            </w:pPr>
            <w:r w:rsidRPr="005B3AD3">
              <w:rPr>
                <w:lang w:val="es-ES_tradnl"/>
              </w:rPr>
              <w:t>–30° 18' 47"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321733E" w14:textId="77777777" w:rsidR="00EC2A2A" w:rsidRPr="005B3AD3" w:rsidRDefault="00EC2A2A" w:rsidP="002C1260">
            <w:pPr>
              <w:pStyle w:val="Tabletext"/>
              <w:jc w:val="center"/>
              <w:rPr>
                <w:lang w:val="es-ES_tradnl"/>
              </w:rPr>
            </w:pPr>
            <w:r w:rsidRPr="005B3AD3">
              <w:rPr>
                <w:lang w:val="es-ES_tradnl"/>
              </w:rPr>
              <w:t>149° 33' 52"</w:t>
            </w:r>
          </w:p>
        </w:tc>
        <w:tc>
          <w:tcPr>
            <w:tcW w:w="1992" w:type="dxa"/>
            <w:tcBorders>
              <w:top w:val="single" w:sz="6" w:space="0" w:color="auto"/>
              <w:left w:val="single" w:sz="6" w:space="0" w:color="auto"/>
              <w:bottom w:val="single" w:sz="6" w:space="0" w:color="auto"/>
              <w:right w:val="single" w:sz="6" w:space="0" w:color="auto"/>
            </w:tcBorders>
            <w:vAlign w:val="center"/>
            <w:hideMark/>
          </w:tcPr>
          <w:p w14:paraId="054ECF7E" w14:textId="77777777" w:rsidR="00EC2A2A" w:rsidRPr="005B3AD3" w:rsidRDefault="00EC2A2A" w:rsidP="002C1260">
            <w:pPr>
              <w:pStyle w:val="Tabletext"/>
              <w:jc w:val="center"/>
              <w:rPr>
                <w:lang w:val="es-ES_tradnl"/>
              </w:rPr>
            </w:pPr>
            <w:r w:rsidRPr="005B3AD3">
              <w:rPr>
                <w:lang w:val="es-ES_tradnl"/>
              </w:rPr>
              <w:t>6 × 22 m</w:t>
            </w:r>
          </w:p>
        </w:tc>
      </w:tr>
      <w:tr w:rsidR="00EC2A2A" w:rsidRPr="005B3AD3" w14:paraId="24C3E7A4" w14:textId="77777777" w:rsidTr="00EC2A2A">
        <w:trPr>
          <w:jc w:val="center"/>
        </w:trPr>
        <w:tc>
          <w:tcPr>
            <w:tcW w:w="1668" w:type="dxa"/>
            <w:vMerge/>
            <w:tcBorders>
              <w:left w:val="single" w:sz="6" w:space="0" w:color="auto"/>
              <w:right w:val="single" w:sz="6" w:space="0" w:color="auto"/>
            </w:tcBorders>
            <w:vAlign w:val="center"/>
            <w:hideMark/>
          </w:tcPr>
          <w:p w14:paraId="71A02290"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hideMark/>
          </w:tcPr>
          <w:p w14:paraId="275AF0FD" w14:textId="77777777" w:rsidR="00EC2A2A" w:rsidRPr="005B3AD3" w:rsidRDefault="00EC2A2A" w:rsidP="002C1260">
            <w:pPr>
              <w:pStyle w:val="Tabletext"/>
              <w:rPr>
                <w:lang w:val="es-ES_tradnl"/>
              </w:rPr>
            </w:pPr>
            <w:proofErr w:type="spellStart"/>
            <w:r w:rsidRPr="005B3AD3">
              <w:rPr>
                <w:lang w:val="es-ES_tradnl"/>
              </w:rPr>
              <w:t>Tidbinbilla</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66DBEB5B" w14:textId="77777777" w:rsidR="00EC2A2A" w:rsidRPr="005B3AD3" w:rsidRDefault="00EC2A2A" w:rsidP="002C1260">
            <w:pPr>
              <w:pStyle w:val="Tabletext"/>
              <w:jc w:val="center"/>
              <w:rPr>
                <w:lang w:val="es-ES_tradnl"/>
              </w:rPr>
            </w:pPr>
            <w:r w:rsidRPr="005B3AD3">
              <w:rPr>
                <w:lang w:val="es-ES_tradnl"/>
              </w:rPr>
              <w:t>–35° 24' 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DE0ECE9" w14:textId="77777777" w:rsidR="00EC2A2A" w:rsidRPr="005B3AD3" w:rsidRDefault="00EC2A2A" w:rsidP="002C1260">
            <w:pPr>
              <w:pStyle w:val="Tabletext"/>
              <w:jc w:val="center"/>
              <w:rPr>
                <w:lang w:val="es-ES_tradnl"/>
              </w:rPr>
            </w:pPr>
            <w:r w:rsidRPr="005B3AD3">
              <w:rPr>
                <w:lang w:val="es-ES_tradnl"/>
              </w:rPr>
              <w:t>148° 58' 59"</w:t>
            </w:r>
          </w:p>
        </w:tc>
        <w:tc>
          <w:tcPr>
            <w:tcW w:w="1992" w:type="dxa"/>
            <w:tcBorders>
              <w:top w:val="single" w:sz="6" w:space="0" w:color="auto"/>
              <w:left w:val="single" w:sz="6" w:space="0" w:color="auto"/>
              <w:bottom w:val="single" w:sz="6" w:space="0" w:color="auto"/>
              <w:right w:val="single" w:sz="6" w:space="0" w:color="auto"/>
            </w:tcBorders>
            <w:vAlign w:val="center"/>
            <w:hideMark/>
          </w:tcPr>
          <w:p w14:paraId="58ED5ADE" w14:textId="77777777" w:rsidR="00EC2A2A" w:rsidRPr="005B3AD3" w:rsidRDefault="00EC2A2A" w:rsidP="002C1260">
            <w:pPr>
              <w:pStyle w:val="Tabletext"/>
              <w:jc w:val="center"/>
              <w:rPr>
                <w:lang w:val="es-ES_tradnl"/>
              </w:rPr>
            </w:pPr>
            <w:r w:rsidRPr="005B3AD3">
              <w:rPr>
                <w:lang w:val="es-ES_tradnl"/>
              </w:rPr>
              <w:t>70 m, 34 m</w:t>
            </w:r>
          </w:p>
        </w:tc>
      </w:tr>
      <w:tr w:rsidR="00EC2A2A" w:rsidRPr="005B3AD3" w14:paraId="5954E441" w14:textId="77777777" w:rsidTr="00EC2A2A">
        <w:trPr>
          <w:jc w:val="center"/>
        </w:trPr>
        <w:tc>
          <w:tcPr>
            <w:tcW w:w="1668" w:type="dxa"/>
            <w:vMerge/>
            <w:tcBorders>
              <w:left w:val="single" w:sz="6" w:space="0" w:color="auto"/>
              <w:right w:val="single" w:sz="6" w:space="0" w:color="auto"/>
            </w:tcBorders>
            <w:vAlign w:val="center"/>
            <w:hideMark/>
          </w:tcPr>
          <w:p w14:paraId="0A9A5520"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hideMark/>
          </w:tcPr>
          <w:p w14:paraId="5DC0583B" w14:textId="3375F696" w:rsidR="00EC2A2A" w:rsidRPr="005B3AD3" w:rsidRDefault="00EC2A2A" w:rsidP="002C1260">
            <w:pPr>
              <w:pStyle w:val="Tabletext"/>
              <w:rPr>
                <w:lang w:val="es-ES_tradnl"/>
              </w:rPr>
            </w:pPr>
            <w:r w:rsidRPr="005B3AD3">
              <w:rPr>
                <w:lang w:val="es-ES_tradnl"/>
              </w:rPr>
              <w:t>Hobart (Mt</w:t>
            </w:r>
            <w:r w:rsidR="00FB0D7E" w:rsidRPr="005B3AD3">
              <w:rPr>
                <w:lang w:val="es-ES_tradnl"/>
              </w:rPr>
              <w:t>,</w:t>
            </w:r>
            <w:r w:rsidRPr="005B3AD3">
              <w:rPr>
                <w:lang w:val="es-ES_tradnl"/>
              </w:rPr>
              <w:t xml:space="preserve"> Pleasant)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705C4B2" w14:textId="77777777" w:rsidR="00EC2A2A" w:rsidRPr="005B3AD3" w:rsidRDefault="00EC2A2A" w:rsidP="002C1260">
            <w:pPr>
              <w:pStyle w:val="Tabletext"/>
              <w:jc w:val="center"/>
              <w:rPr>
                <w:lang w:val="es-ES_tradnl"/>
              </w:rPr>
            </w:pPr>
            <w:r w:rsidRPr="005B3AD3">
              <w:rPr>
                <w:lang w:val="es-ES_tradnl"/>
              </w:rPr>
              <w:t>–</w:t>
            </w:r>
            <w:r w:rsidRPr="005B3AD3">
              <w:rPr>
                <w:lang w:val="es-ES_tradnl" w:eastAsia="ja-JP"/>
              </w:rPr>
              <w:t>42</w:t>
            </w:r>
            <w:r w:rsidRPr="005B3AD3">
              <w:rPr>
                <w:lang w:val="es-ES_tradnl"/>
              </w:rPr>
              <w:t xml:space="preserve">° </w:t>
            </w:r>
            <w:r w:rsidRPr="005B3AD3">
              <w:rPr>
                <w:lang w:val="es-ES_tradnl" w:eastAsia="ja-JP"/>
              </w:rPr>
              <w:t>48</w:t>
            </w:r>
            <w:r w:rsidRPr="005B3AD3">
              <w:rPr>
                <w:lang w:val="es-ES_tradnl"/>
              </w:rPr>
              <w:t>' 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357C4C4" w14:textId="77777777" w:rsidR="00EC2A2A" w:rsidRPr="005B3AD3" w:rsidRDefault="00EC2A2A" w:rsidP="002C1260">
            <w:pPr>
              <w:pStyle w:val="Tabletext"/>
              <w:jc w:val="center"/>
              <w:rPr>
                <w:lang w:val="es-ES_tradnl"/>
              </w:rPr>
            </w:pPr>
            <w:r w:rsidRPr="005B3AD3">
              <w:rPr>
                <w:lang w:val="es-ES_tradnl"/>
              </w:rPr>
              <w:t>14</w:t>
            </w:r>
            <w:r w:rsidRPr="005B3AD3">
              <w:rPr>
                <w:lang w:val="es-ES_tradnl" w:eastAsia="ja-JP"/>
              </w:rPr>
              <w:t>7</w:t>
            </w:r>
            <w:r w:rsidRPr="005B3AD3">
              <w:rPr>
                <w:lang w:val="es-ES_tradnl"/>
              </w:rPr>
              <w:t xml:space="preserve">° </w:t>
            </w:r>
            <w:r w:rsidRPr="005B3AD3">
              <w:rPr>
                <w:lang w:val="es-ES_tradnl" w:eastAsia="ja-JP"/>
              </w:rPr>
              <w:t>26</w:t>
            </w:r>
            <w:r w:rsidRPr="005B3AD3">
              <w:rPr>
                <w:lang w:val="es-ES_tradnl"/>
              </w:rPr>
              <w:t xml:space="preserve">' </w:t>
            </w:r>
            <w:r w:rsidRPr="005B3AD3">
              <w:rPr>
                <w:lang w:val="es-ES_tradnl" w:eastAsia="ja-JP"/>
              </w:rPr>
              <w:t>21</w:t>
            </w:r>
            <w:r w:rsidRPr="005B3AD3">
              <w:rPr>
                <w:lang w:val="es-ES_tradnl"/>
              </w:rPr>
              <w:t>"</w:t>
            </w:r>
          </w:p>
        </w:tc>
        <w:tc>
          <w:tcPr>
            <w:tcW w:w="1992" w:type="dxa"/>
            <w:tcBorders>
              <w:top w:val="single" w:sz="6" w:space="0" w:color="auto"/>
              <w:left w:val="single" w:sz="6" w:space="0" w:color="auto"/>
              <w:bottom w:val="single" w:sz="6" w:space="0" w:color="auto"/>
              <w:right w:val="single" w:sz="6" w:space="0" w:color="auto"/>
            </w:tcBorders>
            <w:vAlign w:val="center"/>
            <w:hideMark/>
          </w:tcPr>
          <w:p w14:paraId="092486D2" w14:textId="77777777" w:rsidR="00EC2A2A" w:rsidRPr="005B3AD3" w:rsidRDefault="00EC2A2A" w:rsidP="002C1260">
            <w:pPr>
              <w:pStyle w:val="Tabletext"/>
              <w:jc w:val="center"/>
              <w:rPr>
                <w:lang w:val="es-ES_tradnl"/>
              </w:rPr>
            </w:pPr>
            <w:r w:rsidRPr="005B3AD3">
              <w:rPr>
                <w:lang w:val="es-ES_tradnl"/>
              </w:rPr>
              <w:t>26 m, 12 m</w:t>
            </w:r>
          </w:p>
        </w:tc>
      </w:tr>
      <w:tr w:rsidR="00EC2A2A" w:rsidRPr="005B3AD3" w14:paraId="7838A202" w14:textId="77777777" w:rsidTr="00EC2A2A">
        <w:trPr>
          <w:jc w:val="center"/>
        </w:trPr>
        <w:tc>
          <w:tcPr>
            <w:tcW w:w="1668" w:type="dxa"/>
            <w:vMerge/>
            <w:tcBorders>
              <w:left w:val="single" w:sz="6" w:space="0" w:color="auto"/>
              <w:right w:val="single" w:sz="6" w:space="0" w:color="auto"/>
            </w:tcBorders>
            <w:vAlign w:val="center"/>
            <w:hideMark/>
          </w:tcPr>
          <w:p w14:paraId="28C573C5"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hideMark/>
          </w:tcPr>
          <w:p w14:paraId="39F72475" w14:textId="77777777" w:rsidR="00EC2A2A" w:rsidRPr="005B3AD3" w:rsidRDefault="00EC2A2A" w:rsidP="002C1260">
            <w:pPr>
              <w:pStyle w:val="Tabletext"/>
              <w:rPr>
                <w:lang w:val="es-ES_tradnl"/>
              </w:rPr>
            </w:pPr>
            <w:proofErr w:type="spellStart"/>
            <w:r w:rsidRPr="005B3AD3">
              <w:rPr>
                <w:lang w:val="es-ES_tradnl"/>
              </w:rPr>
              <w:t>Ceduna</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593E78D0" w14:textId="77777777" w:rsidR="00EC2A2A" w:rsidRPr="005B3AD3" w:rsidRDefault="00EC2A2A" w:rsidP="002C1260">
            <w:pPr>
              <w:pStyle w:val="Tabletext"/>
              <w:jc w:val="center"/>
              <w:rPr>
                <w:lang w:val="es-ES_tradnl"/>
              </w:rPr>
            </w:pPr>
            <w:r w:rsidRPr="005B3AD3">
              <w:rPr>
                <w:lang w:val="es-ES_tradnl"/>
              </w:rPr>
              <w:t>–31° 52' 05</w:t>
            </w:r>
            <w:r w:rsidRPr="005B3AD3">
              <w:rPr>
                <w:lang w:val="es-ES_tradnl" w:eastAsia="zh-CN"/>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CADBB5F" w14:textId="77777777" w:rsidR="00EC2A2A" w:rsidRPr="005B3AD3" w:rsidRDefault="00EC2A2A" w:rsidP="002C1260">
            <w:pPr>
              <w:pStyle w:val="Tabletext"/>
              <w:jc w:val="center"/>
              <w:rPr>
                <w:lang w:val="es-ES_tradnl"/>
              </w:rPr>
            </w:pPr>
            <w:r w:rsidRPr="005B3AD3">
              <w:rPr>
                <w:lang w:val="es-ES_tradnl"/>
              </w:rPr>
              <w:t>133° 48' 37</w:t>
            </w:r>
            <w:r w:rsidRPr="005B3AD3">
              <w:rPr>
                <w:lang w:val="es-ES_tradnl" w:eastAsia="zh-CN"/>
              </w:rPr>
              <w:t>"</w:t>
            </w:r>
          </w:p>
        </w:tc>
        <w:tc>
          <w:tcPr>
            <w:tcW w:w="1992" w:type="dxa"/>
            <w:tcBorders>
              <w:top w:val="single" w:sz="6" w:space="0" w:color="auto"/>
              <w:left w:val="single" w:sz="6" w:space="0" w:color="auto"/>
              <w:bottom w:val="single" w:sz="6" w:space="0" w:color="auto"/>
              <w:right w:val="single" w:sz="6" w:space="0" w:color="auto"/>
            </w:tcBorders>
            <w:vAlign w:val="center"/>
            <w:hideMark/>
          </w:tcPr>
          <w:p w14:paraId="3FFA165C" w14:textId="77777777" w:rsidR="00EC2A2A" w:rsidRPr="005B3AD3" w:rsidRDefault="00EC2A2A" w:rsidP="002C1260">
            <w:pPr>
              <w:pStyle w:val="Tabletext"/>
              <w:jc w:val="center"/>
              <w:rPr>
                <w:lang w:val="es-ES_tradnl"/>
              </w:rPr>
            </w:pPr>
            <w:r w:rsidRPr="005B3AD3">
              <w:rPr>
                <w:lang w:val="es-ES_tradnl"/>
              </w:rPr>
              <w:t>30 m</w:t>
            </w:r>
          </w:p>
        </w:tc>
      </w:tr>
      <w:tr w:rsidR="00EC2A2A" w:rsidRPr="005B3AD3" w14:paraId="438C8D1D" w14:textId="77777777" w:rsidTr="00EC2A2A">
        <w:trPr>
          <w:jc w:val="center"/>
        </w:trPr>
        <w:tc>
          <w:tcPr>
            <w:tcW w:w="1668" w:type="dxa"/>
            <w:vMerge/>
            <w:tcBorders>
              <w:left w:val="single" w:sz="6" w:space="0" w:color="auto"/>
              <w:bottom w:val="single" w:sz="6" w:space="0" w:color="auto"/>
              <w:right w:val="single" w:sz="6" w:space="0" w:color="auto"/>
            </w:tcBorders>
            <w:vAlign w:val="center"/>
            <w:hideMark/>
          </w:tcPr>
          <w:p w14:paraId="2FAC17B8"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hideMark/>
          </w:tcPr>
          <w:p w14:paraId="7816C462" w14:textId="77777777" w:rsidR="00EC2A2A" w:rsidRPr="005B3AD3" w:rsidRDefault="00EC2A2A" w:rsidP="002C1260">
            <w:pPr>
              <w:pStyle w:val="Tabletext"/>
              <w:rPr>
                <w:lang w:val="es-ES_tradnl"/>
              </w:rPr>
            </w:pPr>
            <w:proofErr w:type="spellStart"/>
            <w:r w:rsidRPr="005B3AD3">
              <w:rPr>
                <w:lang w:val="es-ES_tradnl"/>
              </w:rPr>
              <w:t>Yarragadee</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1C78DBF0" w14:textId="77777777" w:rsidR="00EC2A2A" w:rsidRPr="005B3AD3" w:rsidRDefault="00EC2A2A" w:rsidP="002C1260">
            <w:pPr>
              <w:pStyle w:val="Tabletext"/>
              <w:jc w:val="center"/>
              <w:rPr>
                <w:lang w:val="es-ES_tradnl"/>
              </w:rPr>
            </w:pPr>
            <w:r w:rsidRPr="005B3AD3">
              <w:rPr>
                <w:lang w:val="es-ES_tradnl"/>
              </w:rPr>
              <w:t>–29° 02' 47"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39A553C" w14:textId="77777777" w:rsidR="00EC2A2A" w:rsidRPr="005B3AD3" w:rsidRDefault="00EC2A2A" w:rsidP="002C1260">
            <w:pPr>
              <w:pStyle w:val="Tabletext"/>
              <w:jc w:val="center"/>
              <w:rPr>
                <w:lang w:val="es-ES_tradnl"/>
              </w:rPr>
            </w:pPr>
            <w:r w:rsidRPr="005B3AD3">
              <w:rPr>
                <w:lang w:val="es-ES_tradnl"/>
              </w:rPr>
              <w:t>115° 20' 48"</w:t>
            </w:r>
          </w:p>
        </w:tc>
        <w:tc>
          <w:tcPr>
            <w:tcW w:w="1992" w:type="dxa"/>
            <w:tcBorders>
              <w:top w:val="single" w:sz="6" w:space="0" w:color="auto"/>
              <w:left w:val="single" w:sz="6" w:space="0" w:color="auto"/>
              <w:bottom w:val="single" w:sz="6" w:space="0" w:color="auto"/>
              <w:right w:val="single" w:sz="6" w:space="0" w:color="auto"/>
            </w:tcBorders>
            <w:vAlign w:val="center"/>
            <w:hideMark/>
          </w:tcPr>
          <w:p w14:paraId="32C4D0D7" w14:textId="77777777" w:rsidR="00EC2A2A" w:rsidRPr="005B3AD3" w:rsidRDefault="00EC2A2A" w:rsidP="002C1260">
            <w:pPr>
              <w:pStyle w:val="Tabletext"/>
              <w:jc w:val="center"/>
              <w:rPr>
                <w:lang w:val="es-ES_tradnl"/>
              </w:rPr>
            </w:pPr>
            <w:r w:rsidRPr="005B3AD3">
              <w:rPr>
                <w:lang w:val="es-ES_tradnl"/>
              </w:rPr>
              <w:t>12 m</w:t>
            </w:r>
          </w:p>
        </w:tc>
      </w:tr>
      <w:tr w:rsidR="00EC2A2A" w:rsidRPr="005B3AD3" w14:paraId="070C3444" w14:textId="77777777" w:rsidTr="00EC2A2A">
        <w:trPr>
          <w:jc w:val="center"/>
        </w:trPr>
        <w:tc>
          <w:tcPr>
            <w:tcW w:w="1668" w:type="dxa"/>
            <w:vMerge w:val="restart"/>
            <w:tcBorders>
              <w:top w:val="single" w:sz="6" w:space="0" w:color="auto"/>
              <w:left w:val="single" w:sz="6" w:space="0" w:color="auto"/>
              <w:right w:val="single" w:sz="6" w:space="0" w:color="auto"/>
            </w:tcBorders>
            <w:vAlign w:val="center"/>
            <w:hideMark/>
          </w:tcPr>
          <w:p w14:paraId="020E768B" w14:textId="77777777" w:rsidR="00EC2A2A" w:rsidRPr="005B3AD3" w:rsidRDefault="00EC2A2A" w:rsidP="002C1260">
            <w:pPr>
              <w:pStyle w:val="Tabletext"/>
              <w:rPr>
                <w:lang w:val="es-ES_tradnl" w:eastAsia="ko-KR"/>
              </w:rPr>
            </w:pPr>
            <w:r w:rsidRPr="005B3AD3">
              <w:rPr>
                <w:lang w:val="es-ES_tradnl" w:eastAsia="ko-KR"/>
              </w:rPr>
              <w:t>China</w:t>
            </w:r>
          </w:p>
        </w:tc>
        <w:tc>
          <w:tcPr>
            <w:tcW w:w="2551" w:type="dxa"/>
            <w:tcBorders>
              <w:top w:val="single" w:sz="6" w:space="0" w:color="auto"/>
              <w:left w:val="single" w:sz="6" w:space="0" w:color="auto"/>
              <w:bottom w:val="single" w:sz="6" w:space="0" w:color="auto"/>
              <w:right w:val="single" w:sz="6" w:space="0" w:color="auto"/>
            </w:tcBorders>
            <w:hideMark/>
          </w:tcPr>
          <w:p w14:paraId="7FE66046" w14:textId="77777777" w:rsidR="00EC2A2A" w:rsidRPr="005B3AD3" w:rsidRDefault="00EC2A2A" w:rsidP="002C1260">
            <w:pPr>
              <w:pStyle w:val="Tabletext"/>
              <w:rPr>
                <w:lang w:val="es-ES_tradnl"/>
              </w:rPr>
            </w:pPr>
            <w:proofErr w:type="spellStart"/>
            <w:r w:rsidRPr="005B3AD3">
              <w:rPr>
                <w:rFonts w:eastAsia="SimSun"/>
                <w:color w:val="000000"/>
                <w:lang w:val="es-ES_tradnl"/>
              </w:rPr>
              <w:t>Miyun</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44085CF6" w14:textId="77777777" w:rsidR="00EC2A2A" w:rsidRPr="005B3AD3" w:rsidRDefault="00EC2A2A" w:rsidP="002C1260">
            <w:pPr>
              <w:pStyle w:val="Tabletext"/>
              <w:jc w:val="center"/>
              <w:rPr>
                <w:lang w:val="es-ES_tradnl"/>
              </w:rPr>
            </w:pPr>
            <w:r w:rsidRPr="005B3AD3">
              <w:rPr>
                <w:color w:val="000000"/>
                <w:lang w:val="es-ES_tradnl"/>
              </w:rPr>
              <w:t>40</w:t>
            </w:r>
            <w:r w:rsidRPr="005B3AD3">
              <w:rPr>
                <w:lang w:val="es-ES_tradnl"/>
              </w:rPr>
              <w:t xml:space="preserve">° </w:t>
            </w:r>
            <w:r w:rsidRPr="005B3AD3">
              <w:rPr>
                <w:color w:val="000000"/>
                <w:lang w:val="es-ES_tradnl"/>
              </w:rPr>
              <w:t>33</w:t>
            </w:r>
            <w:r w:rsidRPr="005B3AD3">
              <w:rPr>
                <w:lang w:val="es-ES_tradnl"/>
              </w:rPr>
              <w:t>'</w:t>
            </w:r>
            <w:r w:rsidRPr="005B3AD3">
              <w:rPr>
                <w:color w:val="000000"/>
                <w:lang w:val="es-ES_tradnl"/>
              </w:rPr>
              <w:t xml:space="preserve"> 29"</w:t>
            </w:r>
          </w:p>
        </w:tc>
        <w:tc>
          <w:tcPr>
            <w:tcW w:w="1701" w:type="dxa"/>
            <w:tcBorders>
              <w:top w:val="single" w:sz="6" w:space="0" w:color="auto"/>
              <w:left w:val="single" w:sz="6" w:space="0" w:color="auto"/>
              <w:bottom w:val="single" w:sz="6" w:space="0" w:color="auto"/>
              <w:right w:val="single" w:sz="6" w:space="0" w:color="auto"/>
            </w:tcBorders>
            <w:hideMark/>
          </w:tcPr>
          <w:p w14:paraId="0FE319C5" w14:textId="77777777" w:rsidR="00EC2A2A" w:rsidRPr="005B3AD3" w:rsidRDefault="00EC2A2A" w:rsidP="002C1260">
            <w:pPr>
              <w:pStyle w:val="Tabletext"/>
              <w:jc w:val="center"/>
              <w:rPr>
                <w:lang w:val="es-ES_tradnl"/>
              </w:rPr>
            </w:pPr>
            <w:r w:rsidRPr="005B3AD3">
              <w:rPr>
                <w:color w:val="000000"/>
                <w:lang w:val="es-ES_tradnl"/>
              </w:rPr>
              <w:t>116</w:t>
            </w:r>
            <w:r w:rsidRPr="005B3AD3">
              <w:rPr>
                <w:lang w:val="es-ES_tradnl"/>
              </w:rPr>
              <w:t xml:space="preserve">° </w:t>
            </w:r>
            <w:r w:rsidRPr="005B3AD3">
              <w:rPr>
                <w:color w:val="000000"/>
                <w:lang w:val="es-ES_tradnl"/>
              </w:rPr>
              <w:t>58</w:t>
            </w:r>
            <w:r w:rsidRPr="005B3AD3">
              <w:rPr>
                <w:lang w:val="es-ES_tradnl"/>
              </w:rPr>
              <w:t>'</w:t>
            </w:r>
            <w:r w:rsidRPr="005B3AD3">
              <w:rPr>
                <w:color w:val="000000"/>
                <w:lang w:val="es-ES_tradnl"/>
              </w:rPr>
              <w:t xml:space="preserve"> 37"</w:t>
            </w:r>
          </w:p>
        </w:tc>
        <w:tc>
          <w:tcPr>
            <w:tcW w:w="1992" w:type="dxa"/>
            <w:tcBorders>
              <w:top w:val="single" w:sz="6" w:space="0" w:color="auto"/>
              <w:left w:val="single" w:sz="6" w:space="0" w:color="auto"/>
              <w:bottom w:val="single" w:sz="6" w:space="0" w:color="auto"/>
              <w:right w:val="single" w:sz="6" w:space="0" w:color="auto"/>
            </w:tcBorders>
            <w:hideMark/>
          </w:tcPr>
          <w:p w14:paraId="16604A39" w14:textId="77777777" w:rsidR="00EC2A2A" w:rsidRPr="005B3AD3" w:rsidRDefault="00EC2A2A" w:rsidP="002C1260">
            <w:pPr>
              <w:pStyle w:val="Tabletext"/>
              <w:jc w:val="center"/>
              <w:rPr>
                <w:lang w:val="es-ES_tradnl"/>
              </w:rPr>
            </w:pPr>
            <w:r w:rsidRPr="005B3AD3">
              <w:rPr>
                <w:rFonts w:eastAsia="SimSun"/>
                <w:color w:val="000000"/>
                <w:lang w:val="es-ES_tradnl"/>
              </w:rPr>
              <w:t>50 m</w:t>
            </w:r>
          </w:p>
        </w:tc>
      </w:tr>
      <w:tr w:rsidR="00EC2A2A" w:rsidRPr="005B3AD3" w14:paraId="3F98D66F" w14:textId="77777777" w:rsidTr="00EC2A2A">
        <w:trPr>
          <w:jc w:val="center"/>
        </w:trPr>
        <w:tc>
          <w:tcPr>
            <w:tcW w:w="1668" w:type="dxa"/>
            <w:vMerge/>
            <w:tcBorders>
              <w:left w:val="single" w:sz="6" w:space="0" w:color="auto"/>
              <w:right w:val="single" w:sz="6" w:space="0" w:color="auto"/>
            </w:tcBorders>
            <w:vAlign w:val="center"/>
            <w:hideMark/>
          </w:tcPr>
          <w:p w14:paraId="7A3DDA15" w14:textId="77777777" w:rsidR="00EC2A2A" w:rsidRPr="005B3AD3" w:rsidRDefault="00EC2A2A" w:rsidP="002C1260">
            <w:pPr>
              <w:pStyle w:val="Tabletext"/>
              <w:rPr>
                <w:lang w:val="es-ES_tradnl" w:eastAsia="ko-KR"/>
              </w:rPr>
            </w:pPr>
          </w:p>
        </w:tc>
        <w:tc>
          <w:tcPr>
            <w:tcW w:w="2551" w:type="dxa"/>
            <w:tcBorders>
              <w:top w:val="single" w:sz="6" w:space="0" w:color="auto"/>
              <w:left w:val="single" w:sz="6" w:space="0" w:color="auto"/>
              <w:bottom w:val="single" w:sz="6" w:space="0" w:color="auto"/>
              <w:right w:val="single" w:sz="6" w:space="0" w:color="auto"/>
            </w:tcBorders>
            <w:hideMark/>
          </w:tcPr>
          <w:p w14:paraId="31E45F7A" w14:textId="77777777" w:rsidR="00EC2A2A" w:rsidRPr="005B3AD3" w:rsidRDefault="00EC2A2A" w:rsidP="002C1260">
            <w:pPr>
              <w:pStyle w:val="Tabletext"/>
              <w:rPr>
                <w:lang w:val="es-ES_tradnl"/>
              </w:rPr>
            </w:pPr>
            <w:proofErr w:type="spellStart"/>
            <w:r w:rsidRPr="005B3AD3">
              <w:rPr>
                <w:rFonts w:eastAsia="SimSun"/>
                <w:color w:val="000000"/>
                <w:lang w:val="es-ES_tradnl"/>
              </w:rPr>
              <w:t>Sheshan</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212F8AF0" w14:textId="77777777" w:rsidR="00EC2A2A" w:rsidRPr="005B3AD3" w:rsidRDefault="00EC2A2A" w:rsidP="002C1260">
            <w:pPr>
              <w:pStyle w:val="Tabletext"/>
              <w:jc w:val="center"/>
              <w:rPr>
                <w:lang w:val="es-ES_tradnl"/>
              </w:rPr>
            </w:pPr>
            <w:r w:rsidRPr="005B3AD3">
              <w:rPr>
                <w:rFonts w:eastAsia="SimSun"/>
                <w:color w:val="000000"/>
                <w:lang w:val="es-ES_tradnl"/>
              </w:rPr>
              <w:t>31</w:t>
            </w:r>
            <w:r w:rsidRPr="005B3AD3">
              <w:rPr>
                <w:lang w:val="es-ES_tradnl"/>
              </w:rPr>
              <w:t xml:space="preserve">° </w:t>
            </w:r>
            <w:r w:rsidRPr="005B3AD3">
              <w:rPr>
                <w:rFonts w:eastAsia="SimSun"/>
                <w:color w:val="000000"/>
                <w:lang w:val="es-ES_tradnl"/>
              </w:rPr>
              <w:t>05</w:t>
            </w:r>
            <w:r w:rsidRPr="005B3AD3">
              <w:rPr>
                <w:lang w:val="es-ES_tradnl"/>
              </w:rPr>
              <w:t>'</w:t>
            </w:r>
            <w:r w:rsidRPr="005B3AD3">
              <w:rPr>
                <w:rFonts w:eastAsia="SimSun"/>
                <w:color w:val="000000"/>
                <w:lang w:val="es-ES_tradnl"/>
              </w:rPr>
              <w:t xml:space="preserve"> 58</w:t>
            </w:r>
            <w:r w:rsidRPr="005B3AD3">
              <w:rPr>
                <w:color w:val="000000"/>
                <w:lang w:val="es-ES_tradnl"/>
              </w:rPr>
              <w:t>"</w:t>
            </w:r>
          </w:p>
        </w:tc>
        <w:tc>
          <w:tcPr>
            <w:tcW w:w="1701" w:type="dxa"/>
            <w:tcBorders>
              <w:top w:val="single" w:sz="6" w:space="0" w:color="auto"/>
              <w:left w:val="single" w:sz="6" w:space="0" w:color="auto"/>
              <w:bottom w:val="single" w:sz="6" w:space="0" w:color="auto"/>
              <w:right w:val="single" w:sz="6" w:space="0" w:color="auto"/>
            </w:tcBorders>
            <w:hideMark/>
          </w:tcPr>
          <w:p w14:paraId="37F1D4D5" w14:textId="77777777" w:rsidR="00EC2A2A" w:rsidRPr="005B3AD3" w:rsidRDefault="00EC2A2A" w:rsidP="002C1260">
            <w:pPr>
              <w:pStyle w:val="Tabletext"/>
              <w:jc w:val="center"/>
              <w:rPr>
                <w:lang w:val="es-ES_tradnl"/>
              </w:rPr>
            </w:pPr>
            <w:r w:rsidRPr="005B3AD3">
              <w:rPr>
                <w:rFonts w:eastAsia="SimSun"/>
                <w:color w:val="000000"/>
                <w:lang w:val="es-ES_tradnl"/>
              </w:rPr>
              <w:t>121</w:t>
            </w:r>
            <w:r w:rsidRPr="005B3AD3">
              <w:rPr>
                <w:lang w:val="es-ES_tradnl"/>
              </w:rPr>
              <w:t xml:space="preserve">° </w:t>
            </w:r>
            <w:r w:rsidRPr="005B3AD3">
              <w:rPr>
                <w:rFonts w:eastAsia="SimSun"/>
                <w:color w:val="000000"/>
                <w:lang w:val="es-ES_tradnl"/>
              </w:rPr>
              <w:t>11</w:t>
            </w:r>
            <w:r w:rsidRPr="005B3AD3">
              <w:rPr>
                <w:lang w:val="es-ES_tradnl"/>
              </w:rPr>
              <w:t>'</w:t>
            </w:r>
            <w:r w:rsidRPr="005B3AD3">
              <w:rPr>
                <w:rFonts w:eastAsia="SimSun"/>
                <w:color w:val="000000"/>
                <w:lang w:val="es-ES_tradnl"/>
              </w:rPr>
              <w:t xml:space="preserve"> 59</w:t>
            </w:r>
            <w:r w:rsidRPr="005B3AD3">
              <w:rPr>
                <w:color w:val="000000"/>
                <w:lang w:val="es-ES_tradnl"/>
              </w:rPr>
              <w:t>"</w:t>
            </w:r>
          </w:p>
        </w:tc>
        <w:tc>
          <w:tcPr>
            <w:tcW w:w="1992" w:type="dxa"/>
            <w:tcBorders>
              <w:top w:val="single" w:sz="6" w:space="0" w:color="auto"/>
              <w:left w:val="single" w:sz="6" w:space="0" w:color="auto"/>
              <w:bottom w:val="single" w:sz="6" w:space="0" w:color="auto"/>
              <w:right w:val="single" w:sz="6" w:space="0" w:color="auto"/>
            </w:tcBorders>
            <w:hideMark/>
          </w:tcPr>
          <w:p w14:paraId="537EB955" w14:textId="77777777" w:rsidR="00EC2A2A" w:rsidRPr="005B3AD3" w:rsidRDefault="00EC2A2A" w:rsidP="002C1260">
            <w:pPr>
              <w:pStyle w:val="Tabletext"/>
              <w:jc w:val="center"/>
              <w:rPr>
                <w:lang w:val="es-ES_tradnl"/>
              </w:rPr>
            </w:pPr>
            <w:r w:rsidRPr="005B3AD3">
              <w:rPr>
                <w:rFonts w:eastAsia="SimSun"/>
                <w:color w:val="000000"/>
                <w:lang w:val="es-ES_tradnl"/>
              </w:rPr>
              <w:t>25 m, 13 m</w:t>
            </w:r>
          </w:p>
        </w:tc>
      </w:tr>
      <w:tr w:rsidR="00EC2A2A" w:rsidRPr="005B3AD3" w14:paraId="3E73C34D" w14:textId="77777777" w:rsidTr="00EC2A2A">
        <w:trPr>
          <w:jc w:val="center"/>
        </w:trPr>
        <w:tc>
          <w:tcPr>
            <w:tcW w:w="1668" w:type="dxa"/>
            <w:vMerge/>
            <w:tcBorders>
              <w:left w:val="single" w:sz="6" w:space="0" w:color="auto"/>
              <w:right w:val="single" w:sz="6" w:space="0" w:color="auto"/>
            </w:tcBorders>
            <w:vAlign w:val="center"/>
            <w:hideMark/>
          </w:tcPr>
          <w:p w14:paraId="65673105" w14:textId="77777777" w:rsidR="00EC2A2A" w:rsidRPr="005B3AD3" w:rsidRDefault="00EC2A2A" w:rsidP="002C1260">
            <w:pPr>
              <w:pStyle w:val="Tabletext"/>
              <w:rPr>
                <w:lang w:val="es-ES_tradnl" w:eastAsia="ko-KR"/>
              </w:rPr>
            </w:pPr>
          </w:p>
        </w:tc>
        <w:tc>
          <w:tcPr>
            <w:tcW w:w="2551" w:type="dxa"/>
            <w:tcBorders>
              <w:top w:val="single" w:sz="6" w:space="0" w:color="auto"/>
              <w:left w:val="single" w:sz="6" w:space="0" w:color="auto"/>
              <w:bottom w:val="single" w:sz="6" w:space="0" w:color="auto"/>
              <w:right w:val="single" w:sz="6" w:space="0" w:color="auto"/>
            </w:tcBorders>
            <w:hideMark/>
          </w:tcPr>
          <w:p w14:paraId="42D07EB5" w14:textId="77777777" w:rsidR="00EC2A2A" w:rsidRPr="005B3AD3" w:rsidRDefault="00EC2A2A" w:rsidP="002C1260">
            <w:pPr>
              <w:pStyle w:val="Tabletext"/>
              <w:rPr>
                <w:lang w:val="es-ES_tradnl"/>
              </w:rPr>
            </w:pPr>
            <w:proofErr w:type="spellStart"/>
            <w:r w:rsidRPr="005B3AD3">
              <w:rPr>
                <w:rFonts w:eastAsia="SimSun"/>
                <w:color w:val="000000"/>
                <w:lang w:val="es-ES_tradnl"/>
              </w:rPr>
              <w:t>Nanshan</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5399C330" w14:textId="77777777" w:rsidR="00EC2A2A" w:rsidRPr="005B3AD3" w:rsidRDefault="00EC2A2A" w:rsidP="002C1260">
            <w:pPr>
              <w:pStyle w:val="Tabletext"/>
              <w:jc w:val="center"/>
              <w:rPr>
                <w:lang w:val="es-ES_tradnl"/>
              </w:rPr>
            </w:pPr>
            <w:r w:rsidRPr="005B3AD3">
              <w:rPr>
                <w:rFonts w:eastAsia="SimSun"/>
                <w:color w:val="000000"/>
                <w:lang w:val="es-ES_tradnl"/>
              </w:rPr>
              <w:t>43</w:t>
            </w:r>
            <w:r w:rsidRPr="005B3AD3">
              <w:rPr>
                <w:lang w:val="es-ES_tradnl"/>
              </w:rPr>
              <w:t xml:space="preserve">° </w:t>
            </w:r>
            <w:r w:rsidRPr="005B3AD3">
              <w:rPr>
                <w:rFonts w:eastAsia="SimSun"/>
                <w:color w:val="000000"/>
                <w:lang w:val="es-ES_tradnl"/>
              </w:rPr>
              <w:t>28</w:t>
            </w:r>
            <w:r w:rsidRPr="005B3AD3">
              <w:rPr>
                <w:lang w:val="es-ES_tradnl"/>
              </w:rPr>
              <w:t>'</w:t>
            </w:r>
            <w:r w:rsidRPr="005B3AD3">
              <w:rPr>
                <w:rFonts w:eastAsia="SimSun"/>
                <w:color w:val="000000"/>
                <w:lang w:val="es-ES_tradnl"/>
              </w:rPr>
              <w:t xml:space="preserve"> 16</w:t>
            </w:r>
            <w:r w:rsidRPr="005B3AD3">
              <w:rPr>
                <w:color w:val="000000"/>
                <w:lang w:val="es-ES_tradnl"/>
              </w:rPr>
              <w:t>"</w:t>
            </w:r>
          </w:p>
        </w:tc>
        <w:tc>
          <w:tcPr>
            <w:tcW w:w="1701" w:type="dxa"/>
            <w:tcBorders>
              <w:top w:val="single" w:sz="6" w:space="0" w:color="auto"/>
              <w:left w:val="single" w:sz="6" w:space="0" w:color="auto"/>
              <w:bottom w:val="single" w:sz="6" w:space="0" w:color="auto"/>
              <w:right w:val="single" w:sz="6" w:space="0" w:color="auto"/>
            </w:tcBorders>
            <w:hideMark/>
          </w:tcPr>
          <w:p w14:paraId="4CE1F5AF" w14:textId="77777777" w:rsidR="00EC2A2A" w:rsidRPr="005B3AD3" w:rsidRDefault="00EC2A2A" w:rsidP="002C1260">
            <w:pPr>
              <w:pStyle w:val="Tabletext"/>
              <w:jc w:val="center"/>
              <w:rPr>
                <w:lang w:val="es-ES_tradnl"/>
              </w:rPr>
            </w:pPr>
            <w:r w:rsidRPr="005B3AD3">
              <w:rPr>
                <w:rFonts w:eastAsia="SimSun"/>
                <w:color w:val="000000"/>
                <w:lang w:val="es-ES_tradnl"/>
              </w:rPr>
              <w:t>87</w:t>
            </w:r>
            <w:r w:rsidRPr="005B3AD3">
              <w:rPr>
                <w:lang w:val="es-ES_tradnl"/>
              </w:rPr>
              <w:t xml:space="preserve">° </w:t>
            </w:r>
            <w:r w:rsidRPr="005B3AD3">
              <w:rPr>
                <w:rFonts w:eastAsia="SimSun"/>
                <w:color w:val="000000"/>
                <w:lang w:val="es-ES_tradnl"/>
              </w:rPr>
              <w:t>10</w:t>
            </w:r>
            <w:r w:rsidRPr="005B3AD3">
              <w:rPr>
                <w:lang w:val="es-ES_tradnl"/>
              </w:rPr>
              <w:t>'</w:t>
            </w:r>
            <w:r w:rsidRPr="005B3AD3">
              <w:rPr>
                <w:rFonts w:eastAsia="SimSun"/>
                <w:color w:val="000000"/>
                <w:lang w:val="es-ES_tradnl"/>
              </w:rPr>
              <w:t xml:space="preserve"> 40</w:t>
            </w:r>
            <w:r w:rsidRPr="005B3AD3">
              <w:rPr>
                <w:color w:val="000000"/>
                <w:lang w:val="es-ES_tradnl"/>
              </w:rPr>
              <w:t>"</w:t>
            </w:r>
          </w:p>
        </w:tc>
        <w:tc>
          <w:tcPr>
            <w:tcW w:w="1992" w:type="dxa"/>
            <w:tcBorders>
              <w:top w:val="single" w:sz="6" w:space="0" w:color="auto"/>
              <w:left w:val="single" w:sz="6" w:space="0" w:color="auto"/>
              <w:bottom w:val="single" w:sz="6" w:space="0" w:color="auto"/>
              <w:right w:val="single" w:sz="6" w:space="0" w:color="auto"/>
            </w:tcBorders>
            <w:hideMark/>
          </w:tcPr>
          <w:p w14:paraId="139B0DF9" w14:textId="33B5CCF3" w:rsidR="00EC2A2A" w:rsidRPr="005B3AD3" w:rsidRDefault="00EC2A2A" w:rsidP="002C1260">
            <w:pPr>
              <w:pStyle w:val="Tabletext"/>
              <w:jc w:val="center"/>
              <w:rPr>
                <w:lang w:val="es-ES_tradnl"/>
              </w:rPr>
            </w:pPr>
            <w:r w:rsidRPr="005B3AD3">
              <w:rPr>
                <w:rFonts w:eastAsia="SimSun"/>
                <w:color w:val="000000"/>
                <w:lang w:val="es-ES_tradnl"/>
              </w:rPr>
              <w:t>26 m, 13</w:t>
            </w:r>
            <w:r w:rsidR="00FB0D7E" w:rsidRPr="005B3AD3">
              <w:rPr>
                <w:rFonts w:eastAsia="SimSun"/>
                <w:color w:val="000000"/>
                <w:lang w:val="es-ES_tradnl"/>
              </w:rPr>
              <w:t>,</w:t>
            </w:r>
            <w:r w:rsidRPr="005B3AD3">
              <w:rPr>
                <w:rFonts w:eastAsia="SimSun"/>
                <w:color w:val="000000"/>
                <w:lang w:val="es-ES_tradnl"/>
              </w:rPr>
              <w:t>2 m</w:t>
            </w:r>
          </w:p>
        </w:tc>
      </w:tr>
      <w:tr w:rsidR="00EC2A2A" w:rsidRPr="005B3AD3" w14:paraId="4F4FD8DC" w14:textId="77777777" w:rsidTr="00EC2A2A">
        <w:trPr>
          <w:jc w:val="center"/>
        </w:trPr>
        <w:tc>
          <w:tcPr>
            <w:tcW w:w="1668" w:type="dxa"/>
            <w:vMerge/>
            <w:tcBorders>
              <w:left w:val="single" w:sz="6" w:space="0" w:color="auto"/>
              <w:right w:val="single" w:sz="6" w:space="0" w:color="auto"/>
            </w:tcBorders>
            <w:vAlign w:val="center"/>
            <w:hideMark/>
          </w:tcPr>
          <w:p w14:paraId="7A184380" w14:textId="77777777" w:rsidR="00EC2A2A" w:rsidRPr="005B3AD3" w:rsidRDefault="00EC2A2A" w:rsidP="002C1260">
            <w:pPr>
              <w:pStyle w:val="Tabletext"/>
              <w:rPr>
                <w:lang w:val="es-ES_tradnl" w:eastAsia="ko-KR"/>
              </w:rPr>
            </w:pPr>
          </w:p>
        </w:tc>
        <w:tc>
          <w:tcPr>
            <w:tcW w:w="2551" w:type="dxa"/>
            <w:tcBorders>
              <w:top w:val="single" w:sz="6" w:space="0" w:color="auto"/>
              <w:left w:val="single" w:sz="6" w:space="0" w:color="auto"/>
              <w:bottom w:val="single" w:sz="6" w:space="0" w:color="auto"/>
              <w:right w:val="single" w:sz="6" w:space="0" w:color="auto"/>
            </w:tcBorders>
            <w:hideMark/>
          </w:tcPr>
          <w:p w14:paraId="0FE2803C" w14:textId="77777777" w:rsidR="00EC2A2A" w:rsidRPr="005B3AD3" w:rsidRDefault="00EC2A2A" w:rsidP="002C1260">
            <w:pPr>
              <w:pStyle w:val="Tabletext"/>
              <w:rPr>
                <w:lang w:val="es-ES_tradnl"/>
              </w:rPr>
            </w:pPr>
            <w:proofErr w:type="spellStart"/>
            <w:r w:rsidRPr="005B3AD3">
              <w:rPr>
                <w:rFonts w:eastAsia="SimSun"/>
                <w:color w:val="000000"/>
                <w:lang w:val="es-ES_tradnl"/>
              </w:rPr>
              <w:t>Tianma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7F5E45A6" w14:textId="77777777" w:rsidR="00EC2A2A" w:rsidRPr="005B3AD3" w:rsidRDefault="00EC2A2A" w:rsidP="002C1260">
            <w:pPr>
              <w:pStyle w:val="Tabletext"/>
              <w:jc w:val="center"/>
              <w:rPr>
                <w:lang w:val="es-ES_tradnl"/>
              </w:rPr>
            </w:pPr>
            <w:r w:rsidRPr="005B3AD3">
              <w:rPr>
                <w:color w:val="000000"/>
                <w:lang w:val="es-ES_tradnl"/>
              </w:rPr>
              <w:t>31° 05</w:t>
            </w:r>
            <w:r w:rsidRPr="005B3AD3">
              <w:rPr>
                <w:lang w:val="es-ES_tradnl"/>
              </w:rPr>
              <w:t>'</w:t>
            </w:r>
            <w:r w:rsidRPr="005B3AD3">
              <w:rPr>
                <w:color w:val="000000"/>
                <w:lang w:val="es-ES_tradnl"/>
              </w:rPr>
              <w:t xml:space="preserve"> 13"</w:t>
            </w:r>
          </w:p>
        </w:tc>
        <w:tc>
          <w:tcPr>
            <w:tcW w:w="1701" w:type="dxa"/>
            <w:tcBorders>
              <w:top w:val="single" w:sz="6" w:space="0" w:color="auto"/>
              <w:left w:val="single" w:sz="6" w:space="0" w:color="auto"/>
              <w:bottom w:val="single" w:sz="6" w:space="0" w:color="auto"/>
              <w:right w:val="single" w:sz="6" w:space="0" w:color="auto"/>
            </w:tcBorders>
            <w:hideMark/>
          </w:tcPr>
          <w:p w14:paraId="5EA2F8EC" w14:textId="77777777" w:rsidR="00EC2A2A" w:rsidRPr="005B3AD3" w:rsidRDefault="00EC2A2A" w:rsidP="002C1260">
            <w:pPr>
              <w:pStyle w:val="Tabletext"/>
              <w:jc w:val="center"/>
              <w:rPr>
                <w:lang w:val="es-ES_tradnl"/>
              </w:rPr>
            </w:pPr>
            <w:r w:rsidRPr="005B3AD3">
              <w:rPr>
                <w:color w:val="000000"/>
                <w:lang w:val="es-ES_tradnl"/>
              </w:rPr>
              <w:t>121° 08</w:t>
            </w:r>
            <w:r w:rsidRPr="005B3AD3">
              <w:rPr>
                <w:lang w:val="es-ES_tradnl"/>
              </w:rPr>
              <w:t>'</w:t>
            </w:r>
            <w:r w:rsidRPr="005B3AD3">
              <w:rPr>
                <w:color w:val="000000"/>
                <w:lang w:val="es-ES_tradnl"/>
              </w:rPr>
              <w:t xml:space="preserve"> 00"</w:t>
            </w:r>
          </w:p>
        </w:tc>
        <w:tc>
          <w:tcPr>
            <w:tcW w:w="1992" w:type="dxa"/>
            <w:tcBorders>
              <w:top w:val="single" w:sz="6" w:space="0" w:color="auto"/>
              <w:left w:val="single" w:sz="6" w:space="0" w:color="auto"/>
              <w:bottom w:val="single" w:sz="6" w:space="0" w:color="auto"/>
              <w:right w:val="single" w:sz="6" w:space="0" w:color="auto"/>
            </w:tcBorders>
            <w:hideMark/>
          </w:tcPr>
          <w:p w14:paraId="2D346D3F" w14:textId="77777777" w:rsidR="00EC2A2A" w:rsidRPr="005B3AD3" w:rsidRDefault="00EC2A2A" w:rsidP="002C1260">
            <w:pPr>
              <w:pStyle w:val="Tabletext"/>
              <w:jc w:val="center"/>
              <w:rPr>
                <w:lang w:val="es-ES_tradnl"/>
              </w:rPr>
            </w:pPr>
            <w:r w:rsidRPr="005B3AD3">
              <w:rPr>
                <w:rFonts w:eastAsia="SimSun"/>
                <w:color w:val="000000"/>
                <w:lang w:val="es-ES_tradnl"/>
              </w:rPr>
              <w:t>65 m, 13 m</w:t>
            </w:r>
          </w:p>
        </w:tc>
      </w:tr>
      <w:tr w:rsidR="00EC2A2A" w:rsidRPr="005B3AD3" w14:paraId="24888F04" w14:textId="77777777" w:rsidTr="00EC2A2A">
        <w:trPr>
          <w:jc w:val="center"/>
        </w:trPr>
        <w:tc>
          <w:tcPr>
            <w:tcW w:w="1668" w:type="dxa"/>
            <w:vMerge/>
            <w:tcBorders>
              <w:left w:val="single" w:sz="6" w:space="0" w:color="auto"/>
              <w:right w:val="single" w:sz="6" w:space="0" w:color="auto"/>
            </w:tcBorders>
            <w:vAlign w:val="center"/>
            <w:hideMark/>
          </w:tcPr>
          <w:p w14:paraId="453F5AFF" w14:textId="77777777" w:rsidR="00EC2A2A" w:rsidRPr="005B3AD3" w:rsidRDefault="00EC2A2A" w:rsidP="002C1260">
            <w:pPr>
              <w:pStyle w:val="Tabletext"/>
              <w:rPr>
                <w:lang w:val="es-ES_tradnl" w:eastAsia="ko-KR"/>
              </w:rPr>
            </w:pPr>
          </w:p>
        </w:tc>
        <w:tc>
          <w:tcPr>
            <w:tcW w:w="2551" w:type="dxa"/>
            <w:tcBorders>
              <w:top w:val="single" w:sz="6" w:space="0" w:color="auto"/>
              <w:left w:val="single" w:sz="6" w:space="0" w:color="auto"/>
              <w:bottom w:val="single" w:sz="6" w:space="0" w:color="auto"/>
              <w:right w:val="single" w:sz="6" w:space="0" w:color="auto"/>
            </w:tcBorders>
            <w:hideMark/>
          </w:tcPr>
          <w:p w14:paraId="2A92B1C5" w14:textId="77777777" w:rsidR="00EC2A2A" w:rsidRPr="005B3AD3" w:rsidRDefault="00EC2A2A" w:rsidP="002C1260">
            <w:pPr>
              <w:pStyle w:val="Tabletext"/>
              <w:rPr>
                <w:lang w:val="es-ES_tradnl"/>
              </w:rPr>
            </w:pPr>
            <w:r w:rsidRPr="005B3AD3">
              <w:rPr>
                <w:color w:val="000000"/>
                <w:lang w:val="es-ES_tradnl"/>
              </w:rPr>
              <w:t>CSRH</w:t>
            </w:r>
          </w:p>
        </w:tc>
        <w:tc>
          <w:tcPr>
            <w:tcW w:w="1843" w:type="dxa"/>
            <w:tcBorders>
              <w:top w:val="single" w:sz="6" w:space="0" w:color="auto"/>
              <w:left w:val="single" w:sz="6" w:space="0" w:color="auto"/>
              <w:bottom w:val="single" w:sz="6" w:space="0" w:color="auto"/>
              <w:right w:val="single" w:sz="6" w:space="0" w:color="auto"/>
            </w:tcBorders>
            <w:hideMark/>
          </w:tcPr>
          <w:p w14:paraId="58BA90D5" w14:textId="77777777" w:rsidR="00EC2A2A" w:rsidRPr="005B3AD3" w:rsidRDefault="00EC2A2A" w:rsidP="002C1260">
            <w:pPr>
              <w:pStyle w:val="Tabletext"/>
              <w:jc w:val="center"/>
              <w:rPr>
                <w:lang w:val="es-ES_tradnl"/>
              </w:rPr>
            </w:pPr>
            <w:r w:rsidRPr="005B3AD3">
              <w:rPr>
                <w:color w:val="000000"/>
                <w:lang w:val="es-ES_tradnl"/>
              </w:rPr>
              <w:t>42° 12</w:t>
            </w:r>
            <w:r w:rsidRPr="005B3AD3">
              <w:rPr>
                <w:lang w:val="es-ES_tradnl"/>
              </w:rPr>
              <w:t>'</w:t>
            </w:r>
            <w:r w:rsidRPr="005B3AD3">
              <w:rPr>
                <w:color w:val="000000"/>
                <w:lang w:val="es-ES_tradnl"/>
              </w:rPr>
              <w:t xml:space="preserve"> 31"</w:t>
            </w:r>
          </w:p>
        </w:tc>
        <w:tc>
          <w:tcPr>
            <w:tcW w:w="1701" w:type="dxa"/>
            <w:tcBorders>
              <w:top w:val="single" w:sz="6" w:space="0" w:color="auto"/>
              <w:left w:val="single" w:sz="6" w:space="0" w:color="auto"/>
              <w:bottom w:val="single" w:sz="6" w:space="0" w:color="auto"/>
              <w:right w:val="single" w:sz="6" w:space="0" w:color="auto"/>
            </w:tcBorders>
            <w:hideMark/>
          </w:tcPr>
          <w:p w14:paraId="0853130C" w14:textId="77777777" w:rsidR="00EC2A2A" w:rsidRPr="005B3AD3" w:rsidRDefault="00EC2A2A" w:rsidP="002C1260">
            <w:pPr>
              <w:pStyle w:val="Tabletext"/>
              <w:jc w:val="center"/>
              <w:rPr>
                <w:lang w:val="es-ES_tradnl"/>
              </w:rPr>
            </w:pPr>
            <w:r w:rsidRPr="005B3AD3">
              <w:rPr>
                <w:color w:val="000000"/>
                <w:lang w:val="es-ES_tradnl"/>
              </w:rPr>
              <w:t>115° 14</w:t>
            </w:r>
            <w:r w:rsidRPr="005B3AD3">
              <w:rPr>
                <w:lang w:val="es-ES_tradnl"/>
              </w:rPr>
              <w:t>'</w:t>
            </w:r>
            <w:r w:rsidRPr="005B3AD3">
              <w:rPr>
                <w:color w:val="000000"/>
                <w:lang w:val="es-ES_tradnl"/>
              </w:rPr>
              <w:t xml:space="preserve"> 45"</w:t>
            </w:r>
          </w:p>
        </w:tc>
        <w:tc>
          <w:tcPr>
            <w:tcW w:w="1992" w:type="dxa"/>
            <w:tcBorders>
              <w:top w:val="single" w:sz="6" w:space="0" w:color="auto"/>
              <w:left w:val="single" w:sz="6" w:space="0" w:color="auto"/>
              <w:bottom w:val="single" w:sz="6" w:space="0" w:color="auto"/>
              <w:right w:val="single" w:sz="6" w:space="0" w:color="auto"/>
            </w:tcBorders>
            <w:hideMark/>
          </w:tcPr>
          <w:p w14:paraId="760E7AC3" w14:textId="77777777" w:rsidR="00EC2A2A" w:rsidRPr="005B3AD3" w:rsidRDefault="00EC2A2A" w:rsidP="002C1260">
            <w:pPr>
              <w:pStyle w:val="Tabletext"/>
              <w:jc w:val="center"/>
              <w:rPr>
                <w:lang w:val="es-ES_tradnl"/>
              </w:rPr>
            </w:pPr>
            <w:r w:rsidRPr="005B3AD3">
              <w:rPr>
                <w:color w:val="000000"/>
                <w:lang w:val="es-ES_tradnl"/>
              </w:rPr>
              <w:t>60</w:t>
            </w:r>
            <w:r w:rsidRPr="005B3AD3">
              <w:rPr>
                <w:lang w:val="es-ES_tradnl"/>
              </w:rPr>
              <w:t xml:space="preserve"> × </w:t>
            </w:r>
            <w:r w:rsidRPr="005B3AD3">
              <w:rPr>
                <w:color w:val="000000"/>
                <w:lang w:val="es-ES_tradnl"/>
              </w:rPr>
              <w:t>2 m</w:t>
            </w:r>
          </w:p>
        </w:tc>
      </w:tr>
      <w:tr w:rsidR="00EC2A2A" w:rsidRPr="005B3AD3" w14:paraId="2A245482" w14:textId="77777777" w:rsidTr="00EC2A2A">
        <w:trPr>
          <w:jc w:val="center"/>
        </w:trPr>
        <w:tc>
          <w:tcPr>
            <w:tcW w:w="1668" w:type="dxa"/>
            <w:vMerge/>
            <w:tcBorders>
              <w:left w:val="single" w:sz="6" w:space="0" w:color="auto"/>
              <w:bottom w:val="single" w:sz="6" w:space="0" w:color="auto"/>
              <w:right w:val="single" w:sz="6" w:space="0" w:color="auto"/>
            </w:tcBorders>
            <w:vAlign w:val="center"/>
            <w:hideMark/>
          </w:tcPr>
          <w:p w14:paraId="25E34FD1" w14:textId="77777777" w:rsidR="00EC2A2A" w:rsidRPr="005B3AD3" w:rsidRDefault="00EC2A2A" w:rsidP="002C1260">
            <w:pPr>
              <w:pStyle w:val="Tabletext"/>
              <w:rPr>
                <w:lang w:val="es-ES_tradnl" w:eastAsia="ko-KR"/>
              </w:rPr>
            </w:pPr>
          </w:p>
        </w:tc>
        <w:tc>
          <w:tcPr>
            <w:tcW w:w="2551" w:type="dxa"/>
            <w:tcBorders>
              <w:top w:val="single" w:sz="6" w:space="0" w:color="auto"/>
              <w:left w:val="single" w:sz="6" w:space="0" w:color="auto"/>
              <w:bottom w:val="single" w:sz="6" w:space="0" w:color="auto"/>
              <w:right w:val="single" w:sz="6" w:space="0" w:color="auto"/>
            </w:tcBorders>
            <w:hideMark/>
          </w:tcPr>
          <w:p w14:paraId="1C79C3B8" w14:textId="77777777" w:rsidR="00EC2A2A" w:rsidRPr="005B3AD3" w:rsidRDefault="00EC2A2A" w:rsidP="002C1260">
            <w:pPr>
              <w:pStyle w:val="Tabletext"/>
              <w:rPr>
                <w:lang w:val="es-ES_tradnl"/>
              </w:rPr>
            </w:pPr>
            <w:r w:rsidRPr="005B3AD3">
              <w:rPr>
                <w:color w:val="000000"/>
                <w:lang w:val="es-ES_tradnl"/>
              </w:rPr>
              <w:t>QTT</w:t>
            </w:r>
          </w:p>
        </w:tc>
        <w:tc>
          <w:tcPr>
            <w:tcW w:w="1843" w:type="dxa"/>
            <w:tcBorders>
              <w:top w:val="single" w:sz="6" w:space="0" w:color="auto"/>
              <w:left w:val="single" w:sz="6" w:space="0" w:color="auto"/>
              <w:bottom w:val="single" w:sz="6" w:space="0" w:color="auto"/>
              <w:right w:val="single" w:sz="6" w:space="0" w:color="auto"/>
            </w:tcBorders>
            <w:hideMark/>
          </w:tcPr>
          <w:p w14:paraId="06562591" w14:textId="77777777" w:rsidR="00EC2A2A" w:rsidRPr="005B3AD3" w:rsidRDefault="00EC2A2A" w:rsidP="002C1260">
            <w:pPr>
              <w:pStyle w:val="Tabletext"/>
              <w:jc w:val="center"/>
              <w:rPr>
                <w:lang w:val="es-ES_tradnl"/>
              </w:rPr>
            </w:pPr>
            <w:r w:rsidRPr="005B3AD3">
              <w:rPr>
                <w:lang w:val="es-ES_tradnl"/>
              </w:rPr>
              <w:t>43° 36' 04"</w:t>
            </w:r>
          </w:p>
        </w:tc>
        <w:tc>
          <w:tcPr>
            <w:tcW w:w="1701" w:type="dxa"/>
            <w:tcBorders>
              <w:top w:val="single" w:sz="6" w:space="0" w:color="auto"/>
              <w:left w:val="single" w:sz="6" w:space="0" w:color="auto"/>
              <w:bottom w:val="single" w:sz="6" w:space="0" w:color="auto"/>
              <w:right w:val="single" w:sz="6" w:space="0" w:color="auto"/>
            </w:tcBorders>
            <w:hideMark/>
          </w:tcPr>
          <w:p w14:paraId="31EBD63C" w14:textId="77777777" w:rsidR="00EC2A2A" w:rsidRPr="005B3AD3" w:rsidRDefault="00EC2A2A" w:rsidP="002C1260">
            <w:pPr>
              <w:pStyle w:val="Tabletext"/>
              <w:jc w:val="center"/>
              <w:rPr>
                <w:lang w:val="es-ES_tradnl"/>
              </w:rPr>
            </w:pPr>
            <w:r w:rsidRPr="005B3AD3">
              <w:rPr>
                <w:lang w:val="es-ES_tradnl"/>
              </w:rPr>
              <w:t>89° 40' 57"</w:t>
            </w:r>
          </w:p>
        </w:tc>
        <w:tc>
          <w:tcPr>
            <w:tcW w:w="1992" w:type="dxa"/>
            <w:tcBorders>
              <w:top w:val="single" w:sz="6" w:space="0" w:color="auto"/>
              <w:left w:val="single" w:sz="6" w:space="0" w:color="auto"/>
              <w:bottom w:val="single" w:sz="6" w:space="0" w:color="auto"/>
              <w:right w:val="single" w:sz="6" w:space="0" w:color="auto"/>
            </w:tcBorders>
            <w:hideMark/>
          </w:tcPr>
          <w:p w14:paraId="3F869C3B" w14:textId="77777777" w:rsidR="00EC2A2A" w:rsidRPr="005B3AD3" w:rsidRDefault="00EC2A2A" w:rsidP="002C1260">
            <w:pPr>
              <w:pStyle w:val="Tabletext"/>
              <w:jc w:val="center"/>
              <w:rPr>
                <w:lang w:val="es-ES_tradnl"/>
              </w:rPr>
            </w:pPr>
            <w:r w:rsidRPr="005B3AD3">
              <w:rPr>
                <w:color w:val="000000"/>
                <w:lang w:val="es-ES_tradnl"/>
              </w:rPr>
              <w:t>110 m</w:t>
            </w:r>
          </w:p>
        </w:tc>
      </w:tr>
      <w:tr w:rsidR="00EC2A2A" w:rsidRPr="005B3AD3" w14:paraId="520B3216" w14:textId="77777777" w:rsidTr="00EC2A2A">
        <w:trPr>
          <w:jc w:val="center"/>
        </w:trPr>
        <w:tc>
          <w:tcPr>
            <w:tcW w:w="1668" w:type="dxa"/>
            <w:tcBorders>
              <w:left w:val="single" w:sz="6" w:space="0" w:color="auto"/>
              <w:bottom w:val="single" w:sz="6" w:space="0" w:color="auto"/>
              <w:right w:val="single" w:sz="6" w:space="0" w:color="auto"/>
            </w:tcBorders>
            <w:vAlign w:val="center"/>
          </w:tcPr>
          <w:p w14:paraId="4ECAC73B" w14:textId="4CF95E65" w:rsidR="00EC2A2A" w:rsidRPr="005B3AD3" w:rsidRDefault="00EC2A2A" w:rsidP="002C1260">
            <w:pPr>
              <w:pStyle w:val="Tabletext"/>
              <w:rPr>
                <w:lang w:val="es-ES_tradnl" w:eastAsia="ko-KR"/>
              </w:rPr>
            </w:pPr>
            <w:r w:rsidRPr="005B3AD3">
              <w:rPr>
                <w:lang w:val="es-ES_tradnl" w:eastAsia="ko-KR"/>
              </w:rPr>
              <w:t>Francia</w:t>
            </w:r>
          </w:p>
        </w:tc>
        <w:tc>
          <w:tcPr>
            <w:tcW w:w="2551" w:type="dxa"/>
            <w:tcBorders>
              <w:top w:val="single" w:sz="6" w:space="0" w:color="auto"/>
              <w:left w:val="single" w:sz="6" w:space="0" w:color="auto"/>
              <w:bottom w:val="single" w:sz="6" w:space="0" w:color="auto"/>
              <w:right w:val="single" w:sz="6" w:space="0" w:color="auto"/>
            </w:tcBorders>
          </w:tcPr>
          <w:p w14:paraId="544A11A0" w14:textId="77777777" w:rsidR="00EC2A2A" w:rsidRPr="005B3AD3" w:rsidRDefault="00EC2A2A" w:rsidP="002C1260">
            <w:pPr>
              <w:pStyle w:val="Tabletext"/>
              <w:rPr>
                <w:color w:val="000000"/>
                <w:lang w:val="es-ES_tradnl"/>
              </w:rPr>
            </w:pPr>
            <w:proofErr w:type="spellStart"/>
            <w:r w:rsidRPr="005B3AD3">
              <w:rPr>
                <w:lang w:val="es-ES_tradnl"/>
              </w:rPr>
              <w:t>Tahiti</w:t>
            </w:r>
            <w:proofErr w:type="spellEnd"/>
          </w:p>
        </w:tc>
        <w:tc>
          <w:tcPr>
            <w:tcW w:w="1843" w:type="dxa"/>
            <w:tcBorders>
              <w:top w:val="single" w:sz="6" w:space="0" w:color="auto"/>
              <w:left w:val="single" w:sz="6" w:space="0" w:color="auto"/>
              <w:bottom w:val="single" w:sz="6" w:space="0" w:color="auto"/>
              <w:right w:val="single" w:sz="6" w:space="0" w:color="auto"/>
            </w:tcBorders>
          </w:tcPr>
          <w:p w14:paraId="3893163F" w14:textId="77777777" w:rsidR="00EC2A2A" w:rsidRPr="005B3AD3" w:rsidRDefault="00EC2A2A" w:rsidP="002C1260">
            <w:pPr>
              <w:pStyle w:val="Tabletext"/>
              <w:jc w:val="center"/>
              <w:rPr>
                <w:lang w:val="es-ES_tradnl"/>
              </w:rPr>
            </w:pPr>
            <w:r w:rsidRPr="005B3AD3">
              <w:rPr>
                <w:color w:val="000000" w:themeColor="text1"/>
                <w:lang w:val="es-ES_tradnl"/>
              </w:rPr>
              <w:t>−17</w:t>
            </w:r>
            <w:r w:rsidRPr="005B3AD3">
              <w:rPr>
                <w:lang w:val="es-ES_tradnl"/>
              </w:rPr>
              <w:t xml:space="preserve">° </w:t>
            </w:r>
            <w:r w:rsidRPr="005B3AD3">
              <w:rPr>
                <w:color w:val="000000" w:themeColor="text1"/>
                <w:lang w:val="es-ES_tradnl"/>
              </w:rPr>
              <w:t>31</w:t>
            </w:r>
            <w:r w:rsidRPr="005B3AD3">
              <w:rPr>
                <w:lang w:val="es-ES_tradnl"/>
              </w:rPr>
              <w:t>'</w:t>
            </w:r>
            <w:r w:rsidRPr="005B3AD3">
              <w:rPr>
                <w:color w:val="000000" w:themeColor="text1"/>
                <w:lang w:val="es-ES_tradnl"/>
              </w:rPr>
              <w:t xml:space="preserve"> 05</w:t>
            </w:r>
            <w:r w:rsidRPr="005B3AD3">
              <w:rPr>
                <w:lang w:val="es-ES_tradnl"/>
              </w:rPr>
              <w:t>"</w:t>
            </w:r>
          </w:p>
        </w:tc>
        <w:tc>
          <w:tcPr>
            <w:tcW w:w="1701" w:type="dxa"/>
            <w:tcBorders>
              <w:top w:val="single" w:sz="6" w:space="0" w:color="auto"/>
              <w:left w:val="single" w:sz="6" w:space="0" w:color="auto"/>
              <w:bottom w:val="single" w:sz="6" w:space="0" w:color="auto"/>
              <w:right w:val="single" w:sz="6" w:space="0" w:color="auto"/>
            </w:tcBorders>
          </w:tcPr>
          <w:p w14:paraId="7DC930AC" w14:textId="77777777" w:rsidR="00EC2A2A" w:rsidRPr="005B3AD3" w:rsidRDefault="00EC2A2A" w:rsidP="002C1260">
            <w:pPr>
              <w:pStyle w:val="Tabletext"/>
              <w:jc w:val="center"/>
              <w:rPr>
                <w:lang w:val="es-ES_tradnl"/>
              </w:rPr>
            </w:pPr>
            <w:r w:rsidRPr="005B3AD3">
              <w:rPr>
                <w:color w:val="000000" w:themeColor="text1"/>
                <w:lang w:val="es-ES_tradnl"/>
              </w:rPr>
              <w:t>−149</w:t>
            </w:r>
            <w:r w:rsidRPr="005B3AD3">
              <w:rPr>
                <w:lang w:val="es-ES_tradnl"/>
              </w:rPr>
              <w:t xml:space="preserve">° </w:t>
            </w:r>
            <w:r w:rsidRPr="005B3AD3">
              <w:rPr>
                <w:color w:val="000000" w:themeColor="text1"/>
                <w:lang w:val="es-ES_tradnl"/>
              </w:rPr>
              <w:t>26</w:t>
            </w:r>
            <w:r w:rsidRPr="005B3AD3">
              <w:rPr>
                <w:lang w:val="es-ES_tradnl"/>
              </w:rPr>
              <w:t>'</w:t>
            </w:r>
            <w:r w:rsidRPr="005B3AD3">
              <w:rPr>
                <w:color w:val="000000" w:themeColor="text1"/>
                <w:lang w:val="es-ES_tradnl"/>
              </w:rPr>
              <w:t xml:space="preserve"> 13</w:t>
            </w:r>
            <w:r w:rsidRPr="005B3AD3">
              <w:rPr>
                <w:lang w:val="es-ES_tradnl"/>
              </w:rPr>
              <w:t>"</w:t>
            </w:r>
          </w:p>
        </w:tc>
        <w:tc>
          <w:tcPr>
            <w:tcW w:w="1992" w:type="dxa"/>
            <w:tcBorders>
              <w:top w:val="single" w:sz="6" w:space="0" w:color="auto"/>
              <w:left w:val="single" w:sz="6" w:space="0" w:color="auto"/>
              <w:bottom w:val="single" w:sz="6" w:space="0" w:color="auto"/>
              <w:right w:val="single" w:sz="6" w:space="0" w:color="auto"/>
            </w:tcBorders>
          </w:tcPr>
          <w:p w14:paraId="2A5D22C2" w14:textId="77777777" w:rsidR="00EC2A2A" w:rsidRPr="005B3AD3" w:rsidRDefault="00EC2A2A" w:rsidP="002C1260">
            <w:pPr>
              <w:pStyle w:val="Tabletext"/>
              <w:jc w:val="center"/>
              <w:rPr>
                <w:color w:val="000000"/>
                <w:lang w:val="es-ES_tradnl"/>
              </w:rPr>
            </w:pPr>
            <w:r w:rsidRPr="005B3AD3">
              <w:rPr>
                <w:lang w:val="es-ES_tradnl"/>
              </w:rPr>
              <w:t>12 m</w:t>
            </w:r>
          </w:p>
        </w:tc>
      </w:tr>
      <w:tr w:rsidR="00EC2A2A" w:rsidRPr="005B3AD3" w14:paraId="1C410C74" w14:textId="77777777" w:rsidTr="00EC2A2A">
        <w:trPr>
          <w:jc w:val="center"/>
        </w:trPr>
        <w:tc>
          <w:tcPr>
            <w:tcW w:w="1668" w:type="dxa"/>
            <w:vMerge w:val="restart"/>
            <w:tcBorders>
              <w:top w:val="single" w:sz="6" w:space="0" w:color="auto"/>
              <w:left w:val="single" w:sz="6" w:space="0" w:color="auto"/>
              <w:right w:val="single" w:sz="6" w:space="0" w:color="auto"/>
            </w:tcBorders>
            <w:vAlign w:val="center"/>
            <w:hideMark/>
          </w:tcPr>
          <w:p w14:paraId="128D4605" w14:textId="65EDC8AE" w:rsidR="00EC2A2A" w:rsidRPr="005B3AD3" w:rsidRDefault="00EC2A2A" w:rsidP="002C1260">
            <w:pPr>
              <w:pStyle w:val="Tabletext"/>
              <w:rPr>
                <w:lang w:val="es-ES_tradnl"/>
              </w:rPr>
            </w:pPr>
            <w:r w:rsidRPr="005B3AD3">
              <w:rPr>
                <w:lang w:val="es-ES_tradnl"/>
              </w:rPr>
              <w:t>Japón</w:t>
            </w:r>
          </w:p>
        </w:tc>
        <w:tc>
          <w:tcPr>
            <w:tcW w:w="2551" w:type="dxa"/>
            <w:tcBorders>
              <w:top w:val="single" w:sz="6" w:space="0" w:color="auto"/>
              <w:left w:val="single" w:sz="6" w:space="0" w:color="auto"/>
              <w:bottom w:val="single" w:sz="6" w:space="0" w:color="auto"/>
              <w:right w:val="single" w:sz="6" w:space="0" w:color="auto"/>
            </w:tcBorders>
            <w:hideMark/>
          </w:tcPr>
          <w:p w14:paraId="50C3E0FE" w14:textId="77777777" w:rsidR="00EC2A2A" w:rsidRPr="005B3AD3" w:rsidRDefault="00EC2A2A" w:rsidP="002C1260">
            <w:pPr>
              <w:pStyle w:val="Tabletext"/>
              <w:rPr>
                <w:lang w:val="es-ES_tradnl"/>
              </w:rPr>
            </w:pPr>
            <w:proofErr w:type="spellStart"/>
            <w:r w:rsidRPr="005B3AD3">
              <w:rPr>
                <w:lang w:val="es-ES_tradnl"/>
              </w:rPr>
              <w:t>Nobeyama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059B4C70" w14:textId="77777777" w:rsidR="00EC2A2A" w:rsidRPr="005B3AD3" w:rsidRDefault="00EC2A2A" w:rsidP="002C1260">
            <w:pPr>
              <w:pStyle w:val="Tabletext"/>
              <w:jc w:val="center"/>
              <w:rPr>
                <w:lang w:val="es-ES_tradnl"/>
              </w:rPr>
            </w:pPr>
            <w:r w:rsidRPr="005B3AD3">
              <w:rPr>
                <w:lang w:val="es-ES_tradnl"/>
              </w:rPr>
              <w:t>35° 56' 40"</w:t>
            </w:r>
          </w:p>
        </w:tc>
        <w:tc>
          <w:tcPr>
            <w:tcW w:w="1701" w:type="dxa"/>
            <w:tcBorders>
              <w:top w:val="single" w:sz="6" w:space="0" w:color="auto"/>
              <w:left w:val="single" w:sz="6" w:space="0" w:color="auto"/>
              <w:bottom w:val="single" w:sz="6" w:space="0" w:color="auto"/>
              <w:right w:val="single" w:sz="6" w:space="0" w:color="auto"/>
            </w:tcBorders>
            <w:hideMark/>
          </w:tcPr>
          <w:p w14:paraId="31D02833" w14:textId="77777777" w:rsidR="00EC2A2A" w:rsidRPr="005B3AD3" w:rsidRDefault="00EC2A2A" w:rsidP="002C1260">
            <w:pPr>
              <w:pStyle w:val="Tabletext"/>
              <w:jc w:val="center"/>
              <w:rPr>
                <w:lang w:val="es-ES_tradnl"/>
              </w:rPr>
            </w:pPr>
            <w:r w:rsidRPr="005B3AD3">
              <w:rPr>
                <w:lang w:val="es-ES_tradnl"/>
              </w:rPr>
              <w:t>138° 28' 21"</w:t>
            </w:r>
          </w:p>
        </w:tc>
        <w:tc>
          <w:tcPr>
            <w:tcW w:w="1992" w:type="dxa"/>
            <w:tcBorders>
              <w:top w:val="single" w:sz="6" w:space="0" w:color="auto"/>
              <w:left w:val="single" w:sz="6" w:space="0" w:color="auto"/>
              <w:bottom w:val="single" w:sz="6" w:space="0" w:color="auto"/>
              <w:right w:val="single" w:sz="6" w:space="0" w:color="auto"/>
            </w:tcBorders>
            <w:hideMark/>
          </w:tcPr>
          <w:p w14:paraId="19A2F942" w14:textId="77777777" w:rsidR="00EC2A2A" w:rsidRPr="005B3AD3" w:rsidRDefault="00EC2A2A" w:rsidP="002C1260">
            <w:pPr>
              <w:pStyle w:val="Tabletext"/>
              <w:jc w:val="center"/>
              <w:rPr>
                <w:lang w:val="es-ES_tradnl"/>
              </w:rPr>
            </w:pPr>
            <w:r w:rsidRPr="005B3AD3">
              <w:rPr>
                <w:lang w:val="es-ES_tradnl"/>
              </w:rPr>
              <w:t>45 m</w:t>
            </w:r>
          </w:p>
        </w:tc>
      </w:tr>
      <w:tr w:rsidR="00EC2A2A" w:rsidRPr="005B3AD3" w14:paraId="308F7F93" w14:textId="77777777" w:rsidTr="00EC2A2A">
        <w:trPr>
          <w:jc w:val="center"/>
        </w:trPr>
        <w:tc>
          <w:tcPr>
            <w:tcW w:w="1668" w:type="dxa"/>
            <w:vMerge/>
            <w:tcBorders>
              <w:left w:val="single" w:sz="6" w:space="0" w:color="auto"/>
              <w:right w:val="single" w:sz="6" w:space="0" w:color="auto"/>
            </w:tcBorders>
            <w:vAlign w:val="center"/>
            <w:hideMark/>
          </w:tcPr>
          <w:p w14:paraId="06878FD1"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hideMark/>
          </w:tcPr>
          <w:p w14:paraId="19A4F7F4" w14:textId="77777777" w:rsidR="00EC2A2A" w:rsidRPr="005B3AD3" w:rsidRDefault="00EC2A2A" w:rsidP="002C1260">
            <w:pPr>
              <w:pStyle w:val="Tabletext"/>
              <w:rPr>
                <w:lang w:val="es-ES_tradnl"/>
              </w:rPr>
            </w:pPr>
            <w:r w:rsidRPr="005B3AD3">
              <w:rPr>
                <w:lang w:val="es-ES_tradnl" w:eastAsia="ja-JP"/>
              </w:rPr>
              <w:t>VERA-</w:t>
            </w:r>
            <w:proofErr w:type="spellStart"/>
            <w:r w:rsidRPr="005B3AD3">
              <w:rPr>
                <w:lang w:val="es-ES_tradnl"/>
              </w:rPr>
              <w:t>Mizusa</w:t>
            </w:r>
            <w:r w:rsidRPr="005B3AD3">
              <w:rPr>
                <w:lang w:val="es-ES_tradnl" w:eastAsia="ko-KR"/>
              </w:rPr>
              <w:t>wa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68C919DD" w14:textId="77777777" w:rsidR="00EC2A2A" w:rsidRPr="005B3AD3" w:rsidRDefault="00EC2A2A" w:rsidP="002C1260">
            <w:pPr>
              <w:pStyle w:val="Tabletext"/>
              <w:jc w:val="center"/>
              <w:rPr>
                <w:lang w:val="es-ES_tradnl"/>
              </w:rPr>
            </w:pPr>
            <w:r w:rsidRPr="005B3AD3">
              <w:rPr>
                <w:lang w:val="es-ES_tradnl"/>
              </w:rPr>
              <w:t>39° 08' 01"</w:t>
            </w:r>
          </w:p>
        </w:tc>
        <w:tc>
          <w:tcPr>
            <w:tcW w:w="1701" w:type="dxa"/>
            <w:tcBorders>
              <w:top w:val="single" w:sz="6" w:space="0" w:color="auto"/>
              <w:left w:val="single" w:sz="6" w:space="0" w:color="auto"/>
              <w:bottom w:val="single" w:sz="6" w:space="0" w:color="auto"/>
              <w:right w:val="single" w:sz="6" w:space="0" w:color="auto"/>
            </w:tcBorders>
            <w:hideMark/>
          </w:tcPr>
          <w:p w14:paraId="05F22568" w14:textId="77777777" w:rsidR="00EC2A2A" w:rsidRPr="005B3AD3" w:rsidRDefault="00EC2A2A" w:rsidP="002C1260">
            <w:pPr>
              <w:pStyle w:val="Tabletext"/>
              <w:jc w:val="center"/>
              <w:rPr>
                <w:lang w:val="es-ES_tradnl"/>
              </w:rPr>
            </w:pPr>
            <w:r w:rsidRPr="005B3AD3">
              <w:rPr>
                <w:lang w:val="es-ES_tradnl"/>
              </w:rPr>
              <w:t>141° 07' 57"</w:t>
            </w:r>
          </w:p>
        </w:tc>
        <w:tc>
          <w:tcPr>
            <w:tcW w:w="1992" w:type="dxa"/>
            <w:tcBorders>
              <w:top w:val="single" w:sz="6" w:space="0" w:color="auto"/>
              <w:left w:val="single" w:sz="6" w:space="0" w:color="auto"/>
              <w:bottom w:val="single" w:sz="6" w:space="0" w:color="auto"/>
              <w:right w:val="single" w:sz="6" w:space="0" w:color="auto"/>
            </w:tcBorders>
            <w:hideMark/>
          </w:tcPr>
          <w:p w14:paraId="3591AC65" w14:textId="77777777" w:rsidR="00EC2A2A" w:rsidRPr="005B3AD3" w:rsidRDefault="00EC2A2A" w:rsidP="002C1260">
            <w:pPr>
              <w:pStyle w:val="Tabletext"/>
              <w:jc w:val="center"/>
              <w:rPr>
                <w:lang w:val="es-ES_tradnl"/>
              </w:rPr>
            </w:pPr>
            <w:r w:rsidRPr="005B3AD3">
              <w:rPr>
                <w:lang w:val="es-ES_tradnl"/>
              </w:rPr>
              <w:t>20 m, 10 m</w:t>
            </w:r>
          </w:p>
        </w:tc>
      </w:tr>
      <w:tr w:rsidR="00EC2A2A" w:rsidRPr="005B3AD3" w14:paraId="0897AFD5" w14:textId="77777777" w:rsidTr="00EC2A2A">
        <w:trPr>
          <w:jc w:val="center"/>
        </w:trPr>
        <w:tc>
          <w:tcPr>
            <w:tcW w:w="1668" w:type="dxa"/>
            <w:vMerge/>
            <w:tcBorders>
              <w:left w:val="single" w:sz="6" w:space="0" w:color="auto"/>
              <w:right w:val="single" w:sz="6" w:space="0" w:color="auto"/>
            </w:tcBorders>
            <w:vAlign w:val="center"/>
            <w:hideMark/>
          </w:tcPr>
          <w:p w14:paraId="0C1DFEED"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hideMark/>
          </w:tcPr>
          <w:p w14:paraId="75C97960" w14:textId="77777777" w:rsidR="00EC2A2A" w:rsidRPr="005B3AD3" w:rsidRDefault="00EC2A2A" w:rsidP="002C1260">
            <w:pPr>
              <w:pStyle w:val="Tabletext"/>
              <w:rPr>
                <w:lang w:val="es-ES_tradnl" w:eastAsia="ko-KR"/>
              </w:rPr>
            </w:pPr>
            <w:r w:rsidRPr="005B3AD3">
              <w:rPr>
                <w:lang w:val="es-ES_tradnl" w:eastAsia="ja-JP"/>
              </w:rPr>
              <w:t>VERA-</w:t>
            </w:r>
            <w:proofErr w:type="spellStart"/>
            <w:r w:rsidRPr="005B3AD3">
              <w:rPr>
                <w:lang w:val="es-ES_tradnl" w:eastAsia="ko-KR"/>
              </w:rPr>
              <w:t>Iriki</w:t>
            </w:r>
            <w:proofErr w:type="spellEnd"/>
            <w:r w:rsidRPr="005B3AD3">
              <w:rPr>
                <w:lang w:val="es-ES_tradnl" w:eastAsia="ko-KR"/>
              </w:rPr>
              <w:t xml:space="preserve"> </w:t>
            </w:r>
          </w:p>
        </w:tc>
        <w:tc>
          <w:tcPr>
            <w:tcW w:w="1843" w:type="dxa"/>
            <w:tcBorders>
              <w:top w:val="single" w:sz="6" w:space="0" w:color="auto"/>
              <w:left w:val="single" w:sz="6" w:space="0" w:color="auto"/>
              <w:bottom w:val="single" w:sz="6" w:space="0" w:color="auto"/>
              <w:right w:val="single" w:sz="6" w:space="0" w:color="auto"/>
            </w:tcBorders>
            <w:hideMark/>
          </w:tcPr>
          <w:p w14:paraId="4D424951" w14:textId="77777777" w:rsidR="00EC2A2A" w:rsidRPr="005B3AD3" w:rsidRDefault="00EC2A2A" w:rsidP="002C1260">
            <w:pPr>
              <w:pStyle w:val="Tabletext"/>
              <w:jc w:val="center"/>
              <w:rPr>
                <w:lang w:val="es-ES_tradnl"/>
              </w:rPr>
            </w:pPr>
            <w:r w:rsidRPr="005B3AD3">
              <w:rPr>
                <w:lang w:val="es-ES_tradnl"/>
              </w:rPr>
              <w:t>31° 44' 5</w:t>
            </w:r>
            <w:r w:rsidRPr="005B3AD3">
              <w:rPr>
                <w:lang w:val="es-ES_tradnl" w:eastAsia="ja-JP"/>
              </w:rPr>
              <w:t>2</w:t>
            </w:r>
            <w:r w:rsidRPr="005B3AD3">
              <w:rPr>
                <w:lang w:val="es-ES_tradnl"/>
              </w:rPr>
              <w:t>"</w:t>
            </w:r>
          </w:p>
        </w:tc>
        <w:tc>
          <w:tcPr>
            <w:tcW w:w="1701" w:type="dxa"/>
            <w:tcBorders>
              <w:top w:val="single" w:sz="6" w:space="0" w:color="auto"/>
              <w:left w:val="single" w:sz="6" w:space="0" w:color="auto"/>
              <w:bottom w:val="single" w:sz="6" w:space="0" w:color="auto"/>
              <w:right w:val="single" w:sz="6" w:space="0" w:color="auto"/>
            </w:tcBorders>
            <w:hideMark/>
          </w:tcPr>
          <w:p w14:paraId="03038292" w14:textId="77777777" w:rsidR="00EC2A2A" w:rsidRPr="005B3AD3" w:rsidRDefault="00EC2A2A" w:rsidP="002C1260">
            <w:pPr>
              <w:pStyle w:val="Tabletext"/>
              <w:jc w:val="center"/>
              <w:rPr>
                <w:lang w:val="es-ES_tradnl"/>
              </w:rPr>
            </w:pPr>
            <w:r w:rsidRPr="005B3AD3">
              <w:rPr>
                <w:lang w:val="es-ES_tradnl"/>
              </w:rPr>
              <w:t>130° 26' 2</w:t>
            </w:r>
            <w:r w:rsidRPr="005B3AD3">
              <w:rPr>
                <w:lang w:val="es-ES_tradnl" w:eastAsia="ja-JP"/>
              </w:rPr>
              <w:t>4</w:t>
            </w:r>
            <w:r w:rsidRPr="005B3AD3">
              <w:rPr>
                <w:lang w:val="es-ES_tradnl"/>
              </w:rPr>
              <w:t>"</w:t>
            </w:r>
          </w:p>
        </w:tc>
        <w:tc>
          <w:tcPr>
            <w:tcW w:w="1992" w:type="dxa"/>
            <w:tcBorders>
              <w:top w:val="single" w:sz="6" w:space="0" w:color="auto"/>
              <w:left w:val="single" w:sz="6" w:space="0" w:color="auto"/>
              <w:bottom w:val="single" w:sz="6" w:space="0" w:color="auto"/>
              <w:right w:val="single" w:sz="6" w:space="0" w:color="auto"/>
            </w:tcBorders>
            <w:hideMark/>
          </w:tcPr>
          <w:p w14:paraId="38B4BBDC" w14:textId="77777777" w:rsidR="00EC2A2A" w:rsidRPr="005B3AD3" w:rsidRDefault="00EC2A2A" w:rsidP="002C1260">
            <w:pPr>
              <w:pStyle w:val="Tabletext"/>
              <w:jc w:val="center"/>
              <w:rPr>
                <w:lang w:val="es-ES_tradnl"/>
              </w:rPr>
            </w:pPr>
            <w:r w:rsidRPr="005B3AD3">
              <w:rPr>
                <w:lang w:val="es-ES_tradnl"/>
              </w:rPr>
              <w:t>20 m</w:t>
            </w:r>
          </w:p>
        </w:tc>
      </w:tr>
      <w:tr w:rsidR="00EC2A2A" w:rsidRPr="005B3AD3" w14:paraId="02E2E4AA" w14:textId="77777777" w:rsidTr="00EC2A2A">
        <w:trPr>
          <w:jc w:val="center"/>
        </w:trPr>
        <w:tc>
          <w:tcPr>
            <w:tcW w:w="1668" w:type="dxa"/>
            <w:vMerge/>
            <w:tcBorders>
              <w:left w:val="single" w:sz="6" w:space="0" w:color="auto"/>
              <w:right w:val="single" w:sz="6" w:space="0" w:color="auto"/>
            </w:tcBorders>
            <w:vAlign w:val="center"/>
            <w:hideMark/>
          </w:tcPr>
          <w:p w14:paraId="3E413EBE"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hideMark/>
          </w:tcPr>
          <w:p w14:paraId="6810D9FC" w14:textId="77777777" w:rsidR="00EC2A2A" w:rsidRPr="005B3AD3" w:rsidRDefault="00EC2A2A" w:rsidP="002C1260">
            <w:pPr>
              <w:pStyle w:val="Tabletext"/>
              <w:rPr>
                <w:lang w:val="es-ES_tradnl"/>
              </w:rPr>
            </w:pPr>
            <w:r w:rsidRPr="005B3AD3">
              <w:rPr>
                <w:lang w:val="es-ES_tradnl" w:eastAsia="ja-JP"/>
              </w:rPr>
              <w:t>VERA-</w:t>
            </w:r>
            <w:r w:rsidRPr="005B3AD3">
              <w:rPr>
                <w:lang w:val="es-ES_tradnl"/>
              </w:rPr>
              <w:t>Ogasawara</w:t>
            </w:r>
          </w:p>
        </w:tc>
        <w:tc>
          <w:tcPr>
            <w:tcW w:w="1843" w:type="dxa"/>
            <w:tcBorders>
              <w:top w:val="single" w:sz="6" w:space="0" w:color="auto"/>
              <w:left w:val="single" w:sz="6" w:space="0" w:color="auto"/>
              <w:bottom w:val="single" w:sz="6" w:space="0" w:color="auto"/>
              <w:right w:val="single" w:sz="6" w:space="0" w:color="auto"/>
            </w:tcBorders>
            <w:hideMark/>
          </w:tcPr>
          <w:p w14:paraId="69878604" w14:textId="77777777" w:rsidR="00EC2A2A" w:rsidRPr="005B3AD3" w:rsidRDefault="00EC2A2A" w:rsidP="002C1260">
            <w:pPr>
              <w:pStyle w:val="Tabletext"/>
              <w:jc w:val="center"/>
              <w:rPr>
                <w:lang w:val="es-ES_tradnl"/>
              </w:rPr>
            </w:pPr>
            <w:r w:rsidRPr="005B3AD3">
              <w:rPr>
                <w:lang w:val="es-ES_tradnl"/>
              </w:rPr>
              <w:t>27° 05' 3</w:t>
            </w:r>
            <w:r w:rsidRPr="005B3AD3">
              <w:rPr>
                <w:lang w:val="es-ES_tradnl" w:eastAsia="ja-JP"/>
              </w:rPr>
              <w:t>1</w:t>
            </w:r>
            <w:r w:rsidRPr="005B3AD3">
              <w:rPr>
                <w:lang w:val="es-ES_tradnl"/>
              </w:rPr>
              <w:t>"</w:t>
            </w:r>
          </w:p>
        </w:tc>
        <w:tc>
          <w:tcPr>
            <w:tcW w:w="1701" w:type="dxa"/>
            <w:tcBorders>
              <w:top w:val="single" w:sz="6" w:space="0" w:color="auto"/>
              <w:left w:val="single" w:sz="6" w:space="0" w:color="auto"/>
              <w:bottom w:val="single" w:sz="6" w:space="0" w:color="auto"/>
              <w:right w:val="single" w:sz="6" w:space="0" w:color="auto"/>
            </w:tcBorders>
            <w:hideMark/>
          </w:tcPr>
          <w:p w14:paraId="0F2D2FC2" w14:textId="77777777" w:rsidR="00EC2A2A" w:rsidRPr="005B3AD3" w:rsidRDefault="00EC2A2A" w:rsidP="002C1260">
            <w:pPr>
              <w:pStyle w:val="Tabletext"/>
              <w:jc w:val="center"/>
              <w:rPr>
                <w:lang w:val="es-ES_tradnl"/>
              </w:rPr>
            </w:pPr>
            <w:r w:rsidRPr="005B3AD3">
              <w:rPr>
                <w:lang w:val="es-ES_tradnl"/>
              </w:rPr>
              <w:t>142° 13' 00"</w:t>
            </w:r>
          </w:p>
        </w:tc>
        <w:tc>
          <w:tcPr>
            <w:tcW w:w="1992" w:type="dxa"/>
            <w:tcBorders>
              <w:top w:val="single" w:sz="6" w:space="0" w:color="auto"/>
              <w:left w:val="single" w:sz="6" w:space="0" w:color="auto"/>
              <w:bottom w:val="single" w:sz="6" w:space="0" w:color="auto"/>
              <w:right w:val="single" w:sz="6" w:space="0" w:color="auto"/>
            </w:tcBorders>
            <w:hideMark/>
          </w:tcPr>
          <w:p w14:paraId="538DD2F5" w14:textId="77777777" w:rsidR="00EC2A2A" w:rsidRPr="005B3AD3" w:rsidRDefault="00EC2A2A" w:rsidP="002C1260">
            <w:pPr>
              <w:pStyle w:val="Tabletext"/>
              <w:jc w:val="center"/>
              <w:rPr>
                <w:lang w:val="es-ES_tradnl"/>
              </w:rPr>
            </w:pPr>
            <w:r w:rsidRPr="005B3AD3">
              <w:rPr>
                <w:lang w:val="es-ES_tradnl"/>
              </w:rPr>
              <w:t>20 m</w:t>
            </w:r>
          </w:p>
        </w:tc>
      </w:tr>
      <w:tr w:rsidR="00EC2A2A" w:rsidRPr="005B3AD3" w14:paraId="0B96E21F" w14:textId="77777777" w:rsidTr="00EC2A2A">
        <w:trPr>
          <w:jc w:val="center"/>
        </w:trPr>
        <w:tc>
          <w:tcPr>
            <w:tcW w:w="1668" w:type="dxa"/>
            <w:vMerge/>
            <w:tcBorders>
              <w:left w:val="single" w:sz="6" w:space="0" w:color="auto"/>
              <w:right w:val="single" w:sz="6" w:space="0" w:color="auto"/>
            </w:tcBorders>
            <w:vAlign w:val="center"/>
            <w:hideMark/>
          </w:tcPr>
          <w:p w14:paraId="556AF133"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hideMark/>
          </w:tcPr>
          <w:p w14:paraId="02B40827" w14:textId="77777777" w:rsidR="00EC2A2A" w:rsidRPr="005B3AD3" w:rsidRDefault="00EC2A2A" w:rsidP="002C1260">
            <w:pPr>
              <w:pStyle w:val="Tabletext"/>
              <w:rPr>
                <w:lang w:val="es-ES_tradnl"/>
              </w:rPr>
            </w:pPr>
            <w:r w:rsidRPr="005B3AD3">
              <w:rPr>
                <w:lang w:val="es-ES_tradnl" w:eastAsia="ja-JP"/>
              </w:rPr>
              <w:t>VERA-</w:t>
            </w:r>
            <w:proofErr w:type="spellStart"/>
            <w:r w:rsidRPr="005B3AD3">
              <w:rPr>
                <w:lang w:val="es-ES_tradnl"/>
              </w:rPr>
              <w:t>Ishigakijima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4FA96362" w14:textId="77777777" w:rsidR="00EC2A2A" w:rsidRPr="005B3AD3" w:rsidRDefault="00EC2A2A" w:rsidP="002C1260">
            <w:pPr>
              <w:pStyle w:val="Tabletext"/>
              <w:jc w:val="center"/>
              <w:rPr>
                <w:lang w:val="es-ES_tradnl"/>
              </w:rPr>
            </w:pPr>
            <w:r w:rsidRPr="005B3AD3">
              <w:rPr>
                <w:lang w:val="es-ES_tradnl"/>
              </w:rPr>
              <w:t>24° 24' 44"</w:t>
            </w:r>
          </w:p>
        </w:tc>
        <w:tc>
          <w:tcPr>
            <w:tcW w:w="1701" w:type="dxa"/>
            <w:tcBorders>
              <w:top w:val="single" w:sz="6" w:space="0" w:color="auto"/>
              <w:left w:val="single" w:sz="6" w:space="0" w:color="auto"/>
              <w:bottom w:val="single" w:sz="6" w:space="0" w:color="auto"/>
              <w:right w:val="single" w:sz="6" w:space="0" w:color="auto"/>
            </w:tcBorders>
            <w:hideMark/>
          </w:tcPr>
          <w:p w14:paraId="30568EAE" w14:textId="77777777" w:rsidR="00EC2A2A" w:rsidRPr="005B3AD3" w:rsidRDefault="00EC2A2A" w:rsidP="002C1260">
            <w:pPr>
              <w:pStyle w:val="Tabletext"/>
              <w:jc w:val="center"/>
              <w:rPr>
                <w:lang w:val="es-ES_tradnl"/>
              </w:rPr>
            </w:pPr>
            <w:r w:rsidRPr="005B3AD3">
              <w:rPr>
                <w:lang w:val="es-ES_tradnl"/>
              </w:rPr>
              <w:t>124° 10' 16"</w:t>
            </w:r>
          </w:p>
        </w:tc>
        <w:tc>
          <w:tcPr>
            <w:tcW w:w="1992" w:type="dxa"/>
            <w:tcBorders>
              <w:top w:val="single" w:sz="6" w:space="0" w:color="auto"/>
              <w:left w:val="single" w:sz="6" w:space="0" w:color="auto"/>
              <w:bottom w:val="single" w:sz="6" w:space="0" w:color="auto"/>
              <w:right w:val="single" w:sz="6" w:space="0" w:color="auto"/>
            </w:tcBorders>
            <w:hideMark/>
          </w:tcPr>
          <w:p w14:paraId="03AC7F28" w14:textId="77777777" w:rsidR="00EC2A2A" w:rsidRPr="005B3AD3" w:rsidRDefault="00EC2A2A" w:rsidP="002C1260">
            <w:pPr>
              <w:pStyle w:val="Tabletext"/>
              <w:jc w:val="center"/>
              <w:rPr>
                <w:lang w:val="es-ES_tradnl"/>
              </w:rPr>
            </w:pPr>
            <w:r w:rsidRPr="005B3AD3">
              <w:rPr>
                <w:lang w:val="es-ES_tradnl"/>
              </w:rPr>
              <w:t>20 m</w:t>
            </w:r>
          </w:p>
        </w:tc>
      </w:tr>
      <w:tr w:rsidR="00EC2A2A" w:rsidRPr="005B3AD3" w14:paraId="3FD8D079" w14:textId="77777777" w:rsidTr="00EC2A2A">
        <w:trPr>
          <w:jc w:val="center"/>
        </w:trPr>
        <w:tc>
          <w:tcPr>
            <w:tcW w:w="1668" w:type="dxa"/>
            <w:vMerge/>
            <w:tcBorders>
              <w:left w:val="single" w:sz="6" w:space="0" w:color="auto"/>
              <w:right w:val="single" w:sz="6" w:space="0" w:color="auto"/>
            </w:tcBorders>
            <w:vAlign w:val="center"/>
            <w:hideMark/>
          </w:tcPr>
          <w:p w14:paraId="366D88C4"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hideMark/>
          </w:tcPr>
          <w:p w14:paraId="2324A850" w14:textId="77777777" w:rsidR="00EC2A2A" w:rsidRPr="005B3AD3" w:rsidRDefault="00EC2A2A" w:rsidP="002C1260">
            <w:pPr>
              <w:pStyle w:val="Tabletext"/>
              <w:rPr>
                <w:lang w:val="es-ES_tradnl"/>
              </w:rPr>
            </w:pPr>
            <w:proofErr w:type="spellStart"/>
            <w:r w:rsidRPr="005B3AD3">
              <w:rPr>
                <w:lang w:val="es-ES_tradnl"/>
              </w:rPr>
              <w:t>Ishioka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5059C81F" w14:textId="77777777" w:rsidR="00EC2A2A" w:rsidRPr="005B3AD3" w:rsidRDefault="00EC2A2A" w:rsidP="002C1260">
            <w:pPr>
              <w:pStyle w:val="Tabletext"/>
              <w:jc w:val="center"/>
              <w:rPr>
                <w:lang w:val="es-ES_tradnl"/>
              </w:rPr>
            </w:pPr>
            <w:r w:rsidRPr="005B3AD3">
              <w:rPr>
                <w:lang w:val="es-ES_tradnl" w:eastAsia="ja-JP"/>
              </w:rPr>
              <w:t>36</w:t>
            </w:r>
            <w:r w:rsidRPr="005B3AD3">
              <w:rPr>
                <w:lang w:val="es-ES_tradnl"/>
              </w:rPr>
              <w:t xml:space="preserve">° </w:t>
            </w:r>
            <w:r w:rsidRPr="005B3AD3">
              <w:rPr>
                <w:lang w:val="es-ES_tradnl" w:eastAsia="ja-JP"/>
              </w:rPr>
              <w:t>12' 33"</w:t>
            </w:r>
          </w:p>
        </w:tc>
        <w:tc>
          <w:tcPr>
            <w:tcW w:w="1701" w:type="dxa"/>
            <w:tcBorders>
              <w:top w:val="single" w:sz="6" w:space="0" w:color="auto"/>
              <w:left w:val="single" w:sz="6" w:space="0" w:color="auto"/>
              <w:bottom w:val="single" w:sz="6" w:space="0" w:color="auto"/>
              <w:right w:val="single" w:sz="6" w:space="0" w:color="auto"/>
            </w:tcBorders>
            <w:hideMark/>
          </w:tcPr>
          <w:p w14:paraId="1F5F3CE8" w14:textId="77777777" w:rsidR="00EC2A2A" w:rsidRPr="005B3AD3" w:rsidRDefault="00EC2A2A" w:rsidP="002C1260">
            <w:pPr>
              <w:pStyle w:val="Tabletext"/>
              <w:jc w:val="center"/>
              <w:rPr>
                <w:lang w:val="es-ES_tradnl"/>
              </w:rPr>
            </w:pPr>
            <w:r w:rsidRPr="005B3AD3">
              <w:rPr>
                <w:lang w:val="es-ES_tradnl"/>
              </w:rPr>
              <w:t>140° 13' 08"</w:t>
            </w:r>
          </w:p>
        </w:tc>
        <w:tc>
          <w:tcPr>
            <w:tcW w:w="1992" w:type="dxa"/>
            <w:tcBorders>
              <w:top w:val="single" w:sz="6" w:space="0" w:color="auto"/>
              <w:left w:val="single" w:sz="6" w:space="0" w:color="auto"/>
              <w:bottom w:val="single" w:sz="6" w:space="0" w:color="auto"/>
              <w:right w:val="single" w:sz="6" w:space="0" w:color="auto"/>
            </w:tcBorders>
            <w:hideMark/>
          </w:tcPr>
          <w:p w14:paraId="23B05C7C" w14:textId="6C60B8CF" w:rsidR="00EC2A2A" w:rsidRPr="005B3AD3" w:rsidRDefault="00EC2A2A" w:rsidP="002C1260">
            <w:pPr>
              <w:pStyle w:val="Tabletext"/>
              <w:jc w:val="center"/>
              <w:rPr>
                <w:lang w:val="es-ES_tradnl"/>
              </w:rPr>
            </w:pPr>
            <w:r w:rsidRPr="005B3AD3">
              <w:rPr>
                <w:lang w:val="es-ES_tradnl"/>
              </w:rPr>
              <w:t>13</w:t>
            </w:r>
            <w:r w:rsidR="00FB0D7E" w:rsidRPr="005B3AD3">
              <w:rPr>
                <w:lang w:val="es-ES_tradnl"/>
              </w:rPr>
              <w:t>,</w:t>
            </w:r>
            <w:r w:rsidRPr="005B3AD3">
              <w:rPr>
                <w:lang w:val="es-ES_tradnl"/>
              </w:rPr>
              <w:t>2 m</w:t>
            </w:r>
          </w:p>
        </w:tc>
      </w:tr>
      <w:tr w:rsidR="00EC2A2A" w:rsidRPr="005B3AD3" w14:paraId="56628D64" w14:textId="77777777" w:rsidTr="00EC2A2A">
        <w:trPr>
          <w:jc w:val="center"/>
        </w:trPr>
        <w:tc>
          <w:tcPr>
            <w:tcW w:w="1668" w:type="dxa"/>
            <w:vMerge/>
            <w:tcBorders>
              <w:left w:val="single" w:sz="6" w:space="0" w:color="auto"/>
              <w:right w:val="single" w:sz="6" w:space="0" w:color="auto"/>
            </w:tcBorders>
            <w:vAlign w:val="center"/>
            <w:hideMark/>
          </w:tcPr>
          <w:p w14:paraId="7BC27A1C"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hideMark/>
          </w:tcPr>
          <w:p w14:paraId="6ED3814D" w14:textId="77777777" w:rsidR="00EC2A2A" w:rsidRPr="005B3AD3" w:rsidRDefault="00EC2A2A" w:rsidP="002C1260">
            <w:pPr>
              <w:pStyle w:val="Tabletext"/>
              <w:rPr>
                <w:lang w:val="es-ES_tradnl"/>
              </w:rPr>
            </w:pPr>
            <w:r w:rsidRPr="005B3AD3">
              <w:rPr>
                <w:lang w:val="es-ES_tradnl"/>
              </w:rPr>
              <w:t>Kashima</w:t>
            </w:r>
          </w:p>
        </w:tc>
        <w:tc>
          <w:tcPr>
            <w:tcW w:w="1843" w:type="dxa"/>
            <w:tcBorders>
              <w:top w:val="single" w:sz="6" w:space="0" w:color="auto"/>
              <w:left w:val="single" w:sz="6" w:space="0" w:color="auto"/>
              <w:bottom w:val="single" w:sz="6" w:space="0" w:color="auto"/>
              <w:right w:val="single" w:sz="6" w:space="0" w:color="auto"/>
            </w:tcBorders>
            <w:hideMark/>
          </w:tcPr>
          <w:p w14:paraId="43144E00" w14:textId="77777777" w:rsidR="00EC2A2A" w:rsidRPr="005B3AD3" w:rsidRDefault="00EC2A2A" w:rsidP="002C1260">
            <w:pPr>
              <w:pStyle w:val="Tabletext"/>
              <w:jc w:val="center"/>
              <w:rPr>
                <w:lang w:val="es-ES_tradnl"/>
              </w:rPr>
            </w:pPr>
            <w:r w:rsidRPr="005B3AD3">
              <w:rPr>
                <w:lang w:val="es-ES_tradnl"/>
              </w:rPr>
              <w:t xml:space="preserve">35° 57' </w:t>
            </w:r>
            <w:r w:rsidRPr="005B3AD3">
              <w:rPr>
                <w:lang w:val="es-ES_tradnl" w:eastAsia="ja-JP"/>
              </w:rPr>
              <w:t>21</w:t>
            </w:r>
            <w:r w:rsidRPr="005B3AD3">
              <w:rPr>
                <w:lang w:val="es-ES_tradnl"/>
              </w:rPr>
              <w:t>"</w:t>
            </w:r>
          </w:p>
        </w:tc>
        <w:tc>
          <w:tcPr>
            <w:tcW w:w="1701" w:type="dxa"/>
            <w:tcBorders>
              <w:top w:val="single" w:sz="6" w:space="0" w:color="auto"/>
              <w:left w:val="single" w:sz="6" w:space="0" w:color="auto"/>
              <w:bottom w:val="single" w:sz="6" w:space="0" w:color="auto"/>
              <w:right w:val="single" w:sz="6" w:space="0" w:color="auto"/>
            </w:tcBorders>
            <w:hideMark/>
          </w:tcPr>
          <w:p w14:paraId="7D01268B" w14:textId="77777777" w:rsidR="00EC2A2A" w:rsidRPr="005B3AD3" w:rsidRDefault="00EC2A2A" w:rsidP="002C1260">
            <w:pPr>
              <w:pStyle w:val="Tabletext"/>
              <w:jc w:val="center"/>
              <w:rPr>
                <w:lang w:val="es-ES_tradnl"/>
              </w:rPr>
            </w:pPr>
            <w:r w:rsidRPr="005B3AD3">
              <w:rPr>
                <w:lang w:val="es-ES_tradnl"/>
              </w:rPr>
              <w:t xml:space="preserve">140° 39' </w:t>
            </w:r>
            <w:r w:rsidRPr="005B3AD3">
              <w:rPr>
                <w:lang w:val="es-ES_tradnl" w:eastAsia="ja-JP"/>
              </w:rPr>
              <w:t>36</w:t>
            </w:r>
            <w:r w:rsidRPr="005B3AD3">
              <w:rPr>
                <w:lang w:val="es-ES_tradnl"/>
              </w:rPr>
              <w:t>"</w:t>
            </w:r>
          </w:p>
        </w:tc>
        <w:tc>
          <w:tcPr>
            <w:tcW w:w="1992" w:type="dxa"/>
            <w:tcBorders>
              <w:top w:val="single" w:sz="6" w:space="0" w:color="auto"/>
              <w:left w:val="single" w:sz="6" w:space="0" w:color="auto"/>
              <w:bottom w:val="single" w:sz="6" w:space="0" w:color="auto"/>
              <w:right w:val="single" w:sz="6" w:space="0" w:color="auto"/>
            </w:tcBorders>
            <w:hideMark/>
          </w:tcPr>
          <w:p w14:paraId="3030ACD1" w14:textId="77777777" w:rsidR="00EC2A2A" w:rsidRPr="005B3AD3" w:rsidRDefault="00EC2A2A" w:rsidP="002C1260">
            <w:pPr>
              <w:pStyle w:val="Tabletext"/>
              <w:jc w:val="center"/>
              <w:rPr>
                <w:lang w:val="es-ES_tradnl"/>
              </w:rPr>
            </w:pPr>
            <w:r w:rsidRPr="005B3AD3">
              <w:rPr>
                <w:lang w:val="es-ES_tradnl"/>
              </w:rPr>
              <w:t>34 m</w:t>
            </w:r>
          </w:p>
        </w:tc>
      </w:tr>
      <w:tr w:rsidR="00EC2A2A" w:rsidRPr="005B3AD3" w14:paraId="6010742A" w14:textId="77777777" w:rsidTr="00EC2A2A">
        <w:trPr>
          <w:jc w:val="center"/>
        </w:trPr>
        <w:tc>
          <w:tcPr>
            <w:tcW w:w="1668" w:type="dxa"/>
            <w:vMerge/>
            <w:tcBorders>
              <w:left w:val="single" w:sz="6" w:space="0" w:color="auto"/>
              <w:right w:val="single" w:sz="6" w:space="0" w:color="auto"/>
            </w:tcBorders>
            <w:vAlign w:val="center"/>
            <w:hideMark/>
          </w:tcPr>
          <w:p w14:paraId="1DD70966"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hideMark/>
          </w:tcPr>
          <w:p w14:paraId="5D906040" w14:textId="77777777" w:rsidR="00EC2A2A" w:rsidRPr="005B3AD3" w:rsidRDefault="00EC2A2A" w:rsidP="002C1260">
            <w:pPr>
              <w:pStyle w:val="Tabletext"/>
              <w:rPr>
                <w:lang w:val="es-ES_tradnl"/>
              </w:rPr>
            </w:pPr>
            <w:proofErr w:type="spellStart"/>
            <w:r w:rsidRPr="005B3AD3">
              <w:rPr>
                <w:lang w:val="es-ES_tradnl" w:eastAsia="ja-JP"/>
              </w:rPr>
              <w:t>Usuda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06C95B0F" w14:textId="77777777" w:rsidR="00EC2A2A" w:rsidRPr="005B3AD3" w:rsidRDefault="00EC2A2A" w:rsidP="002C1260">
            <w:pPr>
              <w:pStyle w:val="Tabletext"/>
              <w:jc w:val="center"/>
              <w:rPr>
                <w:lang w:val="es-ES_tradnl"/>
              </w:rPr>
            </w:pPr>
            <w:r w:rsidRPr="005B3AD3">
              <w:rPr>
                <w:lang w:val="es-ES_tradnl" w:eastAsia="ja-JP"/>
              </w:rPr>
              <w:t>36</w:t>
            </w:r>
            <w:r w:rsidRPr="005B3AD3">
              <w:rPr>
                <w:lang w:val="es-ES_tradnl"/>
              </w:rPr>
              <w:t xml:space="preserve">° </w:t>
            </w:r>
            <w:r w:rsidRPr="005B3AD3">
              <w:rPr>
                <w:lang w:val="es-ES_tradnl" w:eastAsia="ja-JP"/>
              </w:rPr>
              <w:t>07</w:t>
            </w:r>
            <w:r w:rsidRPr="005B3AD3">
              <w:rPr>
                <w:lang w:val="es-ES_tradnl"/>
              </w:rPr>
              <w:t xml:space="preserve">' </w:t>
            </w:r>
            <w:r w:rsidRPr="005B3AD3">
              <w:rPr>
                <w:lang w:val="es-ES_tradnl" w:eastAsia="ja-JP"/>
              </w:rPr>
              <w:t>57</w:t>
            </w:r>
            <w:r w:rsidRPr="005B3AD3">
              <w:rPr>
                <w:lang w:val="es-ES_tradnl"/>
              </w:rPr>
              <w:t>"</w:t>
            </w:r>
          </w:p>
        </w:tc>
        <w:tc>
          <w:tcPr>
            <w:tcW w:w="1701" w:type="dxa"/>
            <w:tcBorders>
              <w:top w:val="single" w:sz="6" w:space="0" w:color="auto"/>
              <w:left w:val="single" w:sz="6" w:space="0" w:color="auto"/>
              <w:bottom w:val="single" w:sz="6" w:space="0" w:color="auto"/>
              <w:right w:val="single" w:sz="6" w:space="0" w:color="auto"/>
            </w:tcBorders>
            <w:hideMark/>
          </w:tcPr>
          <w:p w14:paraId="75B6FFD3" w14:textId="77777777" w:rsidR="00EC2A2A" w:rsidRPr="005B3AD3" w:rsidRDefault="00EC2A2A" w:rsidP="002C1260">
            <w:pPr>
              <w:pStyle w:val="Tabletext"/>
              <w:jc w:val="center"/>
              <w:rPr>
                <w:lang w:val="es-ES_tradnl"/>
              </w:rPr>
            </w:pPr>
            <w:r w:rsidRPr="005B3AD3">
              <w:rPr>
                <w:lang w:val="es-ES_tradnl"/>
              </w:rPr>
              <w:t>1</w:t>
            </w:r>
            <w:r w:rsidRPr="005B3AD3">
              <w:rPr>
                <w:lang w:val="es-ES_tradnl" w:eastAsia="ja-JP"/>
              </w:rPr>
              <w:t>38</w:t>
            </w:r>
            <w:r w:rsidRPr="005B3AD3">
              <w:rPr>
                <w:lang w:val="es-ES_tradnl"/>
              </w:rPr>
              <w:t xml:space="preserve">° </w:t>
            </w:r>
            <w:r w:rsidRPr="005B3AD3">
              <w:rPr>
                <w:lang w:val="es-ES_tradnl" w:eastAsia="ja-JP"/>
              </w:rPr>
              <w:t>21</w:t>
            </w:r>
            <w:r w:rsidRPr="005B3AD3">
              <w:rPr>
                <w:lang w:val="es-ES_tradnl"/>
              </w:rPr>
              <w:t xml:space="preserve">' </w:t>
            </w:r>
            <w:r w:rsidRPr="005B3AD3">
              <w:rPr>
                <w:lang w:val="es-ES_tradnl" w:eastAsia="ja-JP"/>
              </w:rPr>
              <w:t>46</w:t>
            </w:r>
            <w:r w:rsidRPr="005B3AD3">
              <w:rPr>
                <w:lang w:val="es-ES_tradnl"/>
              </w:rPr>
              <w:t>"</w:t>
            </w:r>
          </w:p>
        </w:tc>
        <w:tc>
          <w:tcPr>
            <w:tcW w:w="1992" w:type="dxa"/>
            <w:tcBorders>
              <w:top w:val="single" w:sz="6" w:space="0" w:color="auto"/>
              <w:left w:val="single" w:sz="6" w:space="0" w:color="auto"/>
              <w:bottom w:val="single" w:sz="6" w:space="0" w:color="auto"/>
              <w:right w:val="single" w:sz="6" w:space="0" w:color="auto"/>
            </w:tcBorders>
            <w:hideMark/>
          </w:tcPr>
          <w:p w14:paraId="08813665" w14:textId="77777777" w:rsidR="00EC2A2A" w:rsidRPr="005B3AD3" w:rsidRDefault="00EC2A2A" w:rsidP="002C1260">
            <w:pPr>
              <w:pStyle w:val="Tabletext"/>
              <w:jc w:val="center"/>
              <w:rPr>
                <w:lang w:val="es-ES_tradnl"/>
              </w:rPr>
            </w:pPr>
            <w:r w:rsidRPr="005B3AD3">
              <w:rPr>
                <w:lang w:val="es-ES_tradnl" w:eastAsia="ja-JP"/>
              </w:rPr>
              <w:t>64 m</w:t>
            </w:r>
          </w:p>
        </w:tc>
      </w:tr>
      <w:tr w:rsidR="00EC2A2A" w:rsidRPr="005B3AD3" w14:paraId="7BBB0A89" w14:textId="77777777" w:rsidTr="00EC2A2A">
        <w:trPr>
          <w:jc w:val="center"/>
        </w:trPr>
        <w:tc>
          <w:tcPr>
            <w:tcW w:w="1668" w:type="dxa"/>
            <w:vMerge/>
            <w:tcBorders>
              <w:left w:val="single" w:sz="6" w:space="0" w:color="auto"/>
              <w:right w:val="single" w:sz="6" w:space="0" w:color="auto"/>
            </w:tcBorders>
            <w:vAlign w:val="center"/>
            <w:hideMark/>
          </w:tcPr>
          <w:p w14:paraId="7245674A"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hideMark/>
          </w:tcPr>
          <w:p w14:paraId="6B9881A2" w14:textId="77777777" w:rsidR="00EC2A2A" w:rsidRPr="005B3AD3" w:rsidRDefault="00EC2A2A" w:rsidP="002C1260">
            <w:pPr>
              <w:pStyle w:val="Tabletext"/>
              <w:rPr>
                <w:lang w:val="es-ES_tradnl"/>
              </w:rPr>
            </w:pPr>
            <w:r w:rsidRPr="005B3AD3">
              <w:rPr>
                <w:lang w:val="es-ES_tradnl" w:eastAsia="ja-JP"/>
              </w:rPr>
              <w:t>Ibaraki</w:t>
            </w:r>
          </w:p>
        </w:tc>
        <w:tc>
          <w:tcPr>
            <w:tcW w:w="1843" w:type="dxa"/>
            <w:tcBorders>
              <w:top w:val="single" w:sz="6" w:space="0" w:color="auto"/>
              <w:left w:val="single" w:sz="6" w:space="0" w:color="auto"/>
              <w:bottom w:val="single" w:sz="6" w:space="0" w:color="auto"/>
              <w:right w:val="single" w:sz="6" w:space="0" w:color="auto"/>
            </w:tcBorders>
            <w:hideMark/>
          </w:tcPr>
          <w:p w14:paraId="54B21884" w14:textId="77777777" w:rsidR="00EC2A2A" w:rsidRPr="005B3AD3" w:rsidRDefault="00EC2A2A" w:rsidP="002C1260">
            <w:pPr>
              <w:pStyle w:val="Tabletext"/>
              <w:jc w:val="center"/>
              <w:rPr>
                <w:lang w:val="es-ES_tradnl"/>
              </w:rPr>
            </w:pPr>
            <w:r w:rsidRPr="005B3AD3">
              <w:rPr>
                <w:lang w:val="es-ES_tradnl" w:eastAsia="ja-JP"/>
              </w:rPr>
              <w:t>36</w:t>
            </w:r>
            <w:r w:rsidRPr="005B3AD3">
              <w:rPr>
                <w:lang w:val="es-ES_tradnl"/>
              </w:rPr>
              <w:t xml:space="preserve">° </w:t>
            </w:r>
            <w:r w:rsidRPr="005B3AD3">
              <w:rPr>
                <w:lang w:val="es-ES_tradnl" w:eastAsia="ja-JP"/>
              </w:rPr>
              <w:t>41' 51"</w:t>
            </w:r>
          </w:p>
        </w:tc>
        <w:tc>
          <w:tcPr>
            <w:tcW w:w="1701" w:type="dxa"/>
            <w:tcBorders>
              <w:top w:val="single" w:sz="6" w:space="0" w:color="auto"/>
              <w:left w:val="single" w:sz="6" w:space="0" w:color="auto"/>
              <w:bottom w:val="single" w:sz="6" w:space="0" w:color="auto"/>
              <w:right w:val="single" w:sz="6" w:space="0" w:color="auto"/>
            </w:tcBorders>
            <w:hideMark/>
          </w:tcPr>
          <w:p w14:paraId="4F6352C0" w14:textId="77777777" w:rsidR="00EC2A2A" w:rsidRPr="005B3AD3" w:rsidRDefault="00EC2A2A" w:rsidP="002C1260">
            <w:pPr>
              <w:pStyle w:val="Tabletext"/>
              <w:jc w:val="center"/>
              <w:rPr>
                <w:lang w:val="es-ES_tradnl"/>
              </w:rPr>
            </w:pPr>
            <w:r w:rsidRPr="005B3AD3">
              <w:rPr>
                <w:lang w:val="es-ES_tradnl" w:eastAsia="ja-JP"/>
              </w:rPr>
              <w:t>140</w:t>
            </w:r>
            <w:r w:rsidRPr="005B3AD3">
              <w:rPr>
                <w:lang w:val="es-ES_tradnl"/>
              </w:rPr>
              <w:t xml:space="preserve">° </w:t>
            </w:r>
            <w:r w:rsidRPr="005B3AD3">
              <w:rPr>
                <w:lang w:val="es-ES_tradnl" w:eastAsia="ja-JP"/>
              </w:rPr>
              <w:t>41' 32"</w:t>
            </w:r>
          </w:p>
        </w:tc>
        <w:tc>
          <w:tcPr>
            <w:tcW w:w="1992" w:type="dxa"/>
            <w:tcBorders>
              <w:top w:val="single" w:sz="6" w:space="0" w:color="auto"/>
              <w:left w:val="single" w:sz="6" w:space="0" w:color="auto"/>
              <w:bottom w:val="single" w:sz="6" w:space="0" w:color="auto"/>
              <w:right w:val="single" w:sz="6" w:space="0" w:color="auto"/>
            </w:tcBorders>
            <w:hideMark/>
          </w:tcPr>
          <w:p w14:paraId="306A5E93" w14:textId="77777777" w:rsidR="00EC2A2A" w:rsidRPr="005B3AD3" w:rsidRDefault="00EC2A2A" w:rsidP="002C1260">
            <w:pPr>
              <w:pStyle w:val="Tabletext"/>
              <w:jc w:val="center"/>
              <w:rPr>
                <w:lang w:val="es-ES_tradnl"/>
              </w:rPr>
            </w:pPr>
            <w:r w:rsidRPr="005B3AD3">
              <w:rPr>
                <w:lang w:val="es-ES_tradnl" w:eastAsia="ja-JP"/>
              </w:rPr>
              <w:t xml:space="preserve">32 </w:t>
            </w:r>
            <w:r w:rsidRPr="005B3AD3">
              <w:rPr>
                <w:lang w:val="es-ES_tradnl"/>
              </w:rPr>
              <w:t>×</w:t>
            </w:r>
            <w:r w:rsidRPr="005B3AD3">
              <w:rPr>
                <w:lang w:val="es-ES_tradnl" w:eastAsia="ja-JP"/>
              </w:rPr>
              <w:t xml:space="preserve"> 2 m</w:t>
            </w:r>
          </w:p>
        </w:tc>
      </w:tr>
      <w:tr w:rsidR="00EC2A2A" w:rsidRPr="005B3AD3" w14:paraId="1701D2D6" w14:textId="77777777" w:rsidTr="00EC2A2A">
        <w:trPr>
          <w:jc w:val="center"/>
        </w:trPr>
        <w:tc>
          <w:tcPr>
            <w:tcW w:w="1668" w:type="dxa"/>
            <w:vMerge/>
            <w:tcBorders>
              <w:left w:val="single" w:sz="6" w:space="0" w:color="auto"/>
              <w:right w:val="single" w:sz="6" w:space="0" w:color="auto"/>
            </w:tcBorders>
            <w:vAlign w:val="center"/>
            <w:hideMark/>
          </w:tcPr>
          <w:p w14:paraId="51902181"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hideMark/>
          </w:tcPr>
          <w:p w14:paraId="216235E5" w14:textId="77777777" w:rsidR="00EC2A2A" w:rsidRPr="005B3AD3" w:rsidRDefault="00EC2A2A" w:rsidP="002C1260">
            <w:pPr>
              <w:pStyle w:val="Tabletext"/>
              <w:rPr>
                <w:lang w:val="es-ES_tradnl"/>
              </w:rPr>
            </w:pPr>
            <w:r w:rsidRPr="005B3AD3">
              <w:rPr>
                <w:lang w:val="es-ES_tradnl" w:eastAsia="ja-JP"/>
              </w:rPr>
              <w:t>Gifu</w:t>
            </w:r>
          </w:p>
        </w:tc>
        <w:tc>
          <w:tcPr>
            <w:tcW w:w="1843" w:type="dxa"/>
            <w:tcBorders>
              <w:top w:val="single" w:sz="6" w:space="0" w:color="auto"/>
              <w:left w:val="single" w:sz="6" w:space="0" w:color="auto"/>
              <w:bottom w:val="single" w:sz="6" w:space="0" w:color="auto"/>
              <w:right w:val="single" w:sz="6" w:space="0" w:color="auto"/>
            </w:tcBorders>
            <w:hideMark/>
          </w:tcPr>
          <w:p w14:paraId="4FBA5879" w14:textId="77777777" w:rsidR="00EC2A2A" w:rsidRPr="005B3AD3" w:rsidRDefault="00EC2A2A" w:rsidP="002C1260">
            <w:pPr>
              <w:pStyle w:val="Tabletext"/>
              <w:jc w:val="center"/>
              <w:rPr>
                <w:lang w:val="es-ES_tradnl"/>
              </w:rPr>
            </w:pPr>
            <w:r w:rsidRPr="005B3AD3">
              <w:rPr>
                <w:lang w:val="es-ES_tradnl" w:eastAsia="ja-JP"/>
              </w:rPr>
              <w:t>35</w:t>
            </w:r>
            <w:r w:rsidRPr="005B3AD3">
              <w:rPr>
                <w:lang w:val="es-ES_tradnl"/>
              </w:rPr>
              <w:t xml:space="preserve">° </w:t>
            </w:r>
            <w:r w:rsidRPr="005B3AD3">
              <w:rPr>
                <w:lang w:val="es-ES_tradnl" w:eastAsia="ja-JP"/>
              </w:rPr>
              <w:t>28</w:t>
            </w:r>
            <w:r w:rsidRPr="005B3AD3">
              <w:rPr>
                <w:lang w:val="es-ES_tradnl"/>
              </w:rPr>
              <w:t xml:space="preserve">' </w:t>
            </w:r>
            <w:r w:rsidRPr="005B3AD3">
              <w:rPr>
                <w:lang w:val="es-ES_tradnl" w:eastAsia="ja-JP"/>
              </w:rPr>
              <w:t>03</w:t>
            </w:r>
            <w:r w:rsidRPr="005B3AD3">
              <w:rPr>
                <w:lang w:val="es-ES_tradnl"/>
              </w:rPr>
              <w:t>"</w:t>
            </w:r>
          </w:p>
        </w:tc>
        <w:tc>
          <w:tcPr>
            <w:tcW w:w="1701" w:type="dxa"/>
            <w:tcBorders>
              <w:top w:val="single" w:sz="6" w:space="0" w:color="auto"/>
              <w:left w:val="single" w:sz="6" w:space="0" w:color="auto"/>
              <w:bottom w:val="single" w:sz="6" w:space="0" w:color="auto"/>
              <w:right w:val="single" w:sz="6" w:space="0" w:color="auto"/>
            </w:tcBorders>
            <w:hideMark/>
          </w:tcPr>
          <w:p w14:paraId="3AE10255" w14:textId="77777777" w:rsidR="00EC2A2A" w:rsidRPr="005B3AD3" w:rsidRDefault="00EC2A2A" w:rsidP="002C1260">
            <w:pPr>
              <w:pStyle w:val="Tabletext"/>
              <w:jc w:val="center"/>
              <w:rPr>
                <w:lang w:val="es-ES_tradnl"/>
              </w:rPr>
            </w:pPr>
            <w:r w:rsidRPr="005B3AD3">
              <w:rPr>
                <w:lang w:val="es-ES_tradnl"/>
              </w:rPr>
              <w:t>1</w:t>
            </w:r>
            <w:r w:rsidRPr="005B3AD3">
              <w:rPr>
                <w:lang w:val="es-ES_tradnl" w:eastAsia="ja-JP"/>
              </w:rPr>
              <w:t>36</w:t>
            </w:r>
            <w:r w:rsidRPr="005B3AD3">
              <w:rPr>
                <w:lang w:val="es-ES_tradnl"/>
              </w:rPr>
              <w:t xml:space="preserve">° </w:t>
            </w:r>
            <w:r w:rsidRPr="005B3AD3">
              <w:rPr>
                <w:lang w:val="es-ES_tradnl" w:eastAsia="ja-JP"/>
              </w:rPr>
              <w:t>44</w:t>
            </w:r>
            <w:r w:rsidRPr="005B3AD3">
              <w:rPr>
                <w:lang w:val="es-ES_tradnl"/>
              </w:rPr>
              <w:t xml:space="preserve">' </w:t>
            </w:r>
            <w:r w:rsidRPr="005B3AD3">
              <w:rPr>
                <w:lang w:val="es-ES_tradnl" w:eastAsia="ja-JP"/>
              </w:rPr>
              <w:t>14</w:t>
            </w:r>
            <w:r w:rsidRPr="005B3AD3">
              <w:rPr>
                <w:lang w:val="es-ES_tradnl"/>
              </w:rPr>
              <w:t>"</w:t>
            </w:r>
          </w:p>
        </w:tc>
        <w:tc>
          <w:tcPr>
            <w:tcW w:w="1992" w:type="dxa"/>
            <w:tcBorders>
              <w:top w:val="single" w:sz="6" w:space="0" w:color="auto"/>
              <w:left w:val="single" w:sz="6" w:space="0" w:color="auto"/>
              <w:bottom w:val="single" w:sz="6" w:space="0" w:color="auto"/>
              <w:right w:val="single" w:sz="6" w:space="0" w:color="auto"/>
            </w:tcBorders>
            <w:hideMark/>
          </w:tcPr>
          <w:p w14:paraId="652351B1" w14:textId="77777777" w:rsidR="00EC2A2A" w:rsidRPr="005B3AD3" w:rsidRDefault="00EC2A2A" w:rsidP="002C1260">
            <w:pPr>
              <w:pStyle w:val="Tabletext"/>
              <w:jc w:val="center"/>
              <w:rPr>
                <w:lang w:val="es-ES_tradnl"/>
              </w:rPr>
            </w:pPr>
            <w:r w:rsidRPr="005B3AD3">
              <w:rPr>
                <w:lang w:val="es-ES_tradnl" w:eastAsia="ja-JP"/>
              </w:rPr>
              <w:t>11 m</w:t>
            </w:r>
          </w:p>
        </w:tc>
      </w:tr>
      <w:tr w:rsidR="00EC2A2A" w:rsidRPr="005B3AD3" w:rsidDel="00CA60FA" w14:paraId="2F8D3C5F" w14:textId="77777777" w:rsidTr="00EC2A2A">
        <w:trPr>
          <w:jc w:val="center"/>
        </w:trPr>
        <w:tc>
          <w:tcPr>
            <w:tcW w:w="1668" w:type="dxa"/>
            <w:vMerge/>
            <w:tcBorders>
              <w:left w:val="single" w:sz="6" w:space="0" w:color="auto"/>
              <w:right w:val="single" w:sz="6" w:space="0" w:color="auto"/>
            </w:tcBorders>
            <w:vAlign w:val="center"/>
          </w:tcPr>
          <w:p w14:paraId="3C0225EC"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tcPr>
          <w:p w14:paraId="3975A1D5" w14:textId="77777777" w:rsidR="00EC2A2A" w:rsidRPr="005B3AD3" w:rsidDel="00CA60FA" w:rsidRDefault="00EC2A2A" w:rsidP="002C1260">
            <w:pPr>
              <w:pStyle w:val="Tabletext"/>
              <w:rPr>
                <w:lang w:val="es-ES_tradnl" w:eastAsia="ja-JP"/>
              </w:rPr>
            </w:pPr>
            <w:r w:rsidRPr="005B3AD3">
              <w:rPr>
                <w:lang w:val="es-ES_tradnl" w:eastAsia="ja-JP"/>
              </w:rPr>
              <w:t>Yamaguchi</w:t>
            </w:r>
          </w:p>
        </w:tc>
        <w:tc>
          <w:tcPr>
            <w:tcW w:w="1843" w:type="dxa"/>
            <w:tcBorders>
              <w:top w:val="single" w:sz="6" w:space="0" w:color="auto"/>
              <w:left w:val="single" w:sz="6" w:space="0" w:color="auto"/>
              <w:bottom w:val="single" w:sz="6" w:space="0" w:color="auto"/>
              <w:right w:val="single" w:sz="6" w:space="0" w:color="auto"/>
            </w:tcBorders>
          </w:tcPr>
          <w:p w14:paraId="70CE2CB6" w14:textId="77777777" w:rsidR="00EC2A2A" w:rsidRPr="005B3AD3" w:rsidDel="00CA60FA" w:rsidRDefault="00EC2A2A" w:rsidP="002C1260">
            <w:pPr>
              <w:pStyle w:val="Tabletext"/>
              <w:jc w:val="center"/>
              <w:rPr>
                <w:lang w:val="es-ES_tradnl" w:eastAsia="ja-JP"/>
              </w:rPr>
            </w:pPr>
            <w:r w:rsidRPr="005B3AD3">
              <w:rPr>
                <w:lang w:val="es-ES_tradnl" w:eastAsia="ja-JP"/>
              </w:rPr>
              <w:t>34</w:t>
            </w:r>
            <w:r w:rsidRPr="005B3AD3">
              <w:rPr>
                <w:lang w:val="es-ES_tradnl"/>
              </w:rPr>
              <w:t xml:space="preserve">° </w:t>
            </w:r>
            <w:r w:rsidRPr="005B3AD3">
              <w:rPr>
                <w:lang w:val="es-ES_tradnl" w:eastAsia="ja-JP"/>
              </w:rPr>
              <w:t>12</w:t>
            </w:r>
            <w:r w:rsidRPr="005B3AD3">
              <w:rPr>
                <w:lang w:val="es-ES_tradnl"/>
              </w:rPr>
              <w:t xml:space="preserve">' </w:t>
            </w:r>
            <w:r w:rsidRPr="005B3AD3">
              <w:rPr>
                <w:lang w:val="es-ES_tradnl" w:eastAsia="ja-JP"/>
              </w:rPr>
              <w:t>58</w:t>
            </w:r>
            <w:r w:rsidRPr="005B3AD3">
              <w:rPr>
                <w:lang w:val="es-ES_tradnl"/>
              </w:rPr>
              <w:t>"</w:t>
            </w:r>
          </w:p>
        </w:tc>
        <w:tc>
          <w:tcPr>
            <w:tcW w:w="1701" w:type="dxa"/>
            <w:tcBorders>
              <w:top w:val="single" w:sz="6" w:space="0" w:color="auto"/>
              <w:left w:val="single" w:sz="6" w:space="0" w:color="auto"/>
              <w:bottom w:val="single" w:sz="6" w:space="0" w:color="auto"/>
              <w:right w:val="single" w:sz="6" w:space="0" w:color="auto"/>
            </w:tcBorders>
          </w:tcPr>
          <w:p w14:paraId="30963522" w14:textId="77777777" w:rsidR="00EC2A2A" w:rsidRPr="005B3AD3" w:rsidDel="00CA60FA" w:rsidRDefault="00EC2A2A" w:rsidP="002C1260">
            <w:pPr>
              <w:pStyle w:val="Tabletext"/>
              <w:jc w:val="center"/>
              <w:rPr>
                <w:lang w:val="es-ES_tradnl" w:eastAsia="ja-JP"/>
              </w:rPr>
            </w:pPr>
            <w:r w:rsidRPr="005B3AD3">
              <w:rPr>
                <w:lang w:val="es-ES_tradnl"/>
              </w:rPr>
              <w:t>1</w:t>
            </w:r>
            <w:r w:rsidRPr="005B3AD3">
              <w:rPr>
                <w:lang w:val="es-ES_tradnl" w:eastAsia="ja-JP"/>
              </w:rPr>
              <w:t>31</w:t>
            </w:r>
            <w:r w:rsidRPr="005B3AD3">
              <w:rPr>
                <w:lang w:val="es-ES_tradnl"/>
              </w:rPr>
              <w:t xml:space="preserve">° </w:t>
            </w:r>
            <w:r w:rsidRPr="005B3AD3">
              <w:rPr>
                <w:lang w:val="es-ES_tradnl" w:eastAsia="ja-JP"/>
              </w:rPr>
              <w:t>33</w:t>
            </w:r>
            <w:r w:rsidRPr="005B3AD3">
              <w:rPr>
                <w:lang w:val="es-ES_tradnl"/>
              </w:rPr>
              <w:t xml:space="preserve">' </w:t>
            </w:r>
            <w:r w:rsidRPr="005B3AD3">
              <w:rPr>
                <w:lang w:val="es-ES_tradnl" w:eastAsia="ja-JP"/>
              </w:rPr>
              <w:t>26</w:t>
            </w:r>
            <w:r w:rsidRPr="005B3AD3">
              <w:rPr>
                <w:lang w:val="es-ES_tradnl"/>
              </w:rPr>
              <w:t>"</w:t>
            </w:r>
          </w:p>
        </w:tc>
        <w:tc>
          <w:tcPr>
            <w:tcW w:w="1992" w:type="dxa"/>
            <w:tcBorders>
              <w:top w:val="single" w:sz="6" w:space="0" w:color="auto"/>
              <w:left w:val="single" w:sz="6" w:space="0" w:color="auto"/>
              <w:bottom w:val="single" w:sz="6" w:space="0" w:color="auto"/>
              <w:right w:val="single" w:sz="6" w:space="0" w:color="auto"/>
            </w:tcBorders>
          </w:tcPr>
          <w:p w14:paraId="0D812C4D" w14:textId="77777777" w:rsidR="00EC2A2A" w:rsidRPr="005B3AD3" w:rsidDel="00CA60FA" w:rsidRDefault="00EC2A2A" w:rsidP="002C1260">
            <w:pPr>
              <w:pStyle w:val="Tabletext"/>
              <w:jc w:val="center"/>
              <w:rPr>
                <w:lang w:val="es-ES_tradnl" w:eastAsia="ja-JP"/>
              </w:rPr>
            </w:pPr>
            <w:r w:rsidRPr="005B3AD3">
              <w:rPr>
                <w:lang w:val="es-ES_tradnl" w:eastAsia="ja-JP"/>
              </w:rPr>
              <w:t>32 m</w:t>
            </w:r>
          </w:p>
        </w:tc>
      </w:tr>
      <w:tr w:rsidR="00EC2A2A" w:rsidRPr="005B3AD3" w14:paraId="4C335A93" w14:textId="77777777" w:rsidTr="00EC2A2A">
        <w:trPr>
          <w:jc w:val="center"/>
        </w:trPr>
        <w:tc>
          <w:tcPr>
            <w:tcW w:w="1668" w:type="dxa"/>
            <w:vMerge/>
            <w:tcBorders>
              <w:left w:val="single" w:sz="6" w:space="0" w:color="auto"/>
              <w:right w:val="single" w:sz="6" w:space="0" w:color="auto"/>
            </w:tcBorders>
            <w:vAlign w:val="center"/>
            <w:hideMark/>
          </w:tcPr>
          <w:p w14:paraId="5851DD68"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tcPr>
          <w:p w14:paraId="57A7B0E7" w14:textId="77777777" w:rsidR="00EC2A2A" w:rsidRPr="005B3AD3" w:rsidRDefault="00EC2A2A" w:rsidP="002C1260">
            <w:pPr>
              <w:pStyle w:val="Tabletext"/>
              <w:rPr>
                <w:lang w:val="es-ES_tradnl"/>
              </w:rPr>
            </w:pPr>
            <w:proofErr w:type="spellStart"/>
            <w:r w:rsidRPr="005B3AD3">
              <w:rPr>
                <w:lang w:val="es-ES_tradnl" w:eastAsia="ja-JP"/>
              </w:rPr>
              <w:t>Tsukuba</w:t>
            </w:r>
            <w:proofErr w:type="spellEnd"/>
            <w:r w:rsidRPr="005B3AD3">
              <w:rPr>
                <w:lang w:val="es-ES_tradnl" w:eastAsia="ja-JP"/>
              </w:rPr>
              <w:t>-NICT</w:t>
            </w:r>
          </w:p>
        </w:tc>
        <w:tc>
          <w:tcPr>
            <w:tcW w:w="1843" w:type="dxa"/>
            <w:tcBorders>
              <w:top w:val="single" w:sz="6" w:space="0" w:color="auto"/>
              <w:left w:val="single" w:sz="6" w:space="0" w:color="auto"/>
              <w:bottom w:val="single" w:sz="6" w:space="0" w:color="auto"/>
              <w:right w:val="single" w:sz="6" w:space="0" w:color="auto"/>
            </w:tcBorders>
          </w:tcPr>
          <w:p w14:paraId="573A6AC1" w14:textId="77777777" w:rsidR="00EC2A2A" w:rsidRPr="005B3AD3" w:rsidRDefault="00EC2A2A" w:rsidP="002C1260">
            <w:pPr>
              <w:pStyle w:val="Tabletext"/>
              <w:jc w:val="center"/>
              <w:rPr>
                <w:lang w:val="es-ES_tradnl"/>
              </w:rPr>
            </w:pPr>
            <w:r w:rsidRPr="005B3AD3">
              <w:rPr>
                <w:lang w:val="es-ES_tradnl" w:eastAsia="ja-JP"/>
              </w:rPr>
              <w:t>36</w:t>
            </w:r>
            <w:r w:rsidRPr="005B3AD3">
              <w:rPr>
                <w:lang w:val="es-ES_tradnl"/>
              </w:rPr>
              <w:t xml:space="preserve">° </w:t>
            </w:r>
            <w:r w:rsidRPr="005B3AD3">
              <w:rPr>
                <w:lang w:val="es-ES_tradnl" w:eastAsia="ja-JP"/>
              </w:rPr>
              <w:t>03</w:t>
            </w:r>
            <w:r w:rsidRPr="005B3AD3">
              <w:rPr>
                <w:lang w:val="es-ES_tradnl"/>
              </w:rPr>
              <w:t xml:space="preserve">' </w:t>
            </w:r>
            <w:r w:rsidRPr="005B3AD3">
              <w:rPr>
                <w:lang w:val="es-ES_tradnl" w:eastAsia="ja-JP"/>
              </w:rPr>
              <w:t>33</w:t>
            </w:r>
            <w:r w:rsidRPr="005B3AD3">
              <w:rPr>
                <w:lang w:val="es-ES_tradnl"/>
              </w:rPr>
              <w:t>"</w:t>
            </w:r>
          </w:p>
        </w:tc>
        <w:tc>
          <w:tcPr>
            <w:tcW w:w="1701" w:type="dxa"/>
            <w:tcBorders>
              <w:top w:val="single" w:sz="6" w:space="0" w:color="auto"/>
              <w:left w:val="single" w:sz="6" w:space="0" w:color="auto"/>
              <w:bottom w:val="single" w:sz="6" w:space="0" w:color="auto"/>
              <w:right w:val="single" w:sz="6" w:space="0" w:color="auto"/>
            </w:tcBorders>
          </w:tcPr>
          <w:p w14:paraId="771E49F9" w14:textId="77777777" w:rsidR="00EC2A2A" w:rsidRPr="005B3AD3" w:rsidRDefault="00EC2A2A" w:rsidP="002C1260">
            <w:pPr>
              <w:pStyle w:val="Tabletext"/>
              <w:jc w:val="center"/>
              <w:rPr>
                <w:lang w:val="es-ES_tradnl"/>
              </w:rPr>
            </w:pPr>
            <w:r w:rsidRPr="005B3AD3">
              <w:rPr>
                <w:lang w:val="es-ES_tradnl"/>
              </w:rPr>
              <w:t>1</w:t>
            </w:r>
            <w:r w:rsidRPr="005B3AD3">
              <w:rPr>
                <w:lang w:val="es-ES_tradnl" w:eastAsia="ja-JP"/>
              </w:rPr>
              <w:t>40</w:t>
            </w:r>
            <w:r w:rsidRPr="005B3AD3">
              <w:rPr>
                <w:lang w:val="es-ES_tradnl"/>
              </w:rPr>
              <w:t xml:space="preserve">° </w:t>
            </w:r>
            <w:r w:rsidRPr="005B3AD3">
              <w:rPr>
                <w:lang w:val="es-ES_tradnl" w:eastAsia="ja-JP"/>
              </w:rPr>
              <w:t>08</w:t>
            </w:r>
            <w:r w:rsidRPr="005B3AD3">
              <w:rPr>
                <w:lang w:val="es-ES_tradnl"/>
              </w:rPr>
              <w:t xml:space="preserve">' </w:t>
            </w:r>
            <w:r w:rsidRPr="005B3AD3">
              <w:rPr>
                <w:lang w:val="es-ES_tradnl" w:eastAsia="ja-JP"/>
              </w:rPr>
              <w:t>05</w:t>
            </w:r>
            <w:r w:rsidRPr="005B3AD3">
              <w:rPr>
                <w:lang w:val="es-ES_tradnl"/>
              </w:rPr>
              <w:t>"</w:t>
            </w:r>
          </w:p>
        </w:tc>
        <w:tc>
          <w:tcPr>
            <w:tcW w:w="1992" w:type="dxa"/>
            <w:tcBorders>
              <w:top w:val="single" w:sz="6" w:space="0" w:color="auto"/>
              <w:left w:val="single" w:sz="6" w:space="0" w:color="auto"/>
              <w:bottom w:val="single" w:sz="6" w:space="0" w:color="auto"/>
              <w:right w:val="single" w:sz="6" w:space="0" w:color="auto"/>
            </w:tcBorders>
          </w:tcPr>
          <w:p w14:paraId="6008C9D2" w14:textId="355A232B" w:rsidR="00EC2A2A" w:rsidRPr="005B3AD3" w:rsidRDefault="00EC2A2A" w:rsidP="002C1260">
            <w:pPr>
              <w:pStyle w:val="Tabletext"/>
              <w:jc w:val="center"/>
              <w:rPr>
                <w:lang w:val="es-ES_tradnl"/>
              </w:rPr>
            </w:pPr>
            <w:r w:rsidRPr="005B3AD3">
              <w:rPr>
                <w:lang w:val="es-ES_tradnl" w:eastAsia="ja-JP"/>
              </w:rPr>
              <w:t>1</w:t>
            </w:r>
            <w:r w:rsidR="00FB0D7E" w:rsidRPr="005B3AD3">
              <w:rPr>
                <w:lang w:val="es-ES_tradnl" w:eastAsia="ja-JP"/>
              </w:rPr>
              <w:t>,</w:t>
            </w:r>
            <w:r w:rsidRPr="005B3AD3">
              <w:rPr>
                <w:lang w:val="es-ES_tradnl" w:eastAsia="ja-JP"/>
              </w:rPr>
              <w:t>6 m</w:t>
            </w:r>
          </w:p>
        </w:tc>
      </w:tr>
      <w:tr w:rsidR="00EC2A2A" w:rsidRPr="005B3AD3" w14:paraId="0180E194" w14:textId="77777777" w:rsidTr="00EC2A2A">
        <w:trPr>
          <w:jc w:val="center"/>
        </w:trPr>
        <w:tc>
          <w:tcPr>
            <w:tcW w:w="1668" w:type="dxa"/>
            <w:vMerge/>
            <w:tcBorders>
              <w:left w:val="single" w:sz="6" w:space="0" w:color="auto"/>
              <w:right w:val="single" w:sz="6" w:space="0" w:color="auto"/>
            </w:tcBorders>
            <w:vAlign w:val="center"/>
            <w:hideMark/>
          </w:tcPr>
          <w:p w14:paraId="692698B5"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tcPr>
          <w:p w14:paraId="08BD59C2" w14:textId="77777777" w:rsidR="00EC2A2A" w:rsidRPr="005B3AD3" w:rsidRDefault="00EC2A2A" w:rsidP="002C1260">
            <w:pPr>
              <w:pStyle w:val="Tabletext"/>
              <w:rPr>
                <w:lang w:val="es-ES_tradnl"/>
              </w:rPr>
            </w:pPr>
            <w:proofErr w:type="spellStart"/>
            <w:r w:rsidRPr="005B3AD3">
              <w:rPr>
                <w:lang w:val="es-ES_tradnl" w:eastAsia="ja-JP"/>
              </w:rPr>
              <w:t>Koganei</w:t>
            </w:r>
            <w:proofErr w:type="spellEnd"/>
            <w:r w:rsidRPr="005B3AD3">
              <w:rPr>
                <w:lang w:val="es-ES_tradnl" w:eastAsia="ja-JP"/>
              </w:rPr>
              <w:t>-NICT</w:t>
            </w:r>
          </w:p>
        </w:tc>
        <w:tc>
          <w:tcPr>
            <w:tcW w:w="1843" w:type="dxa"/>
            <w:tcBorders>
              <w:top w:val="single" w:sz="6" w:space="0" w:color="auto"/>
              <w:left w:val="single" w:sz="6" w:space="0" w:color="auto"/>
              <w:bottom w:val="single" w:sz="6" w:space="0" w:color="auto"/>
              <w:right w:val="single" w:sz="6" w:space="0" w:color="auto"/>
            </w:tcBorders>
          </w:tcPr>
          <w:p w14:paraId="63292092" w14:textId="77777777" w:rsidR="00EC2A2A" w:rsidRPr="005B3AD3" w:rsidRDefault="00EC2A2A" w:rsidP="002C1260">
            <w:pPr>
              <w:pStyle w:val="Tabletext"/>
              <w:jc w:val="center"/>
              <w:rPr>
                <w:lang w:val="es-ES_tradnl"/>
              </w:rPr>
            </w:pPr>
            <w:r w:rsidRPr="005B3AD3">
              <w:rPr>
                <w:lang w:val="es-ES_tradnl" w:eastAsia="ja-JP"/>
              </w:rPr>
              <w:t>35</w:t>
            </w:r>
            <w:r w:rsidRPr="005B3AD3">
              <w:rPr>
                <w:lang w:val="es-ES_tradnl"/>
              </w:rPr>
              <w:t xml:space="preserve">° </w:t>
            </w:r>
            <w:r w:rsidRPr="005B3AD3">
              <w:rPr>
                <w:lang w:val="es-ES_tradnl" w:eastAsia="ja-JP"/>
              </w:rPr>
              <w:t>42</w:t>
            </w:r>
            <w:r w:rsidRPr="005B3AD3">
              <w:rPr>
                <w:lang w:val="es-ES_tradnl"/>
              </w:rPr>
              <w:t xml:space="preserve">' </w:t>
            </w:r>
            <w:r w:rsidRPr="005B3AD3">
              <w:rPr>
                <w:lang w:val="es-ES_tradnl" w:eastAsia="ja-JP"/>
              </w:rPr>
              <w:t>37</w:t>
            </w:r>
            <w:r w:rsidRPr="005B3AD3">
              <w:rPr>
                <w:lang w:val="es-ES_tradnl"/>
              </w:rPr>
              <w:t>"</w:t>
            </w:r>
          </w:p>
        </w:tc>
        <w:tc>
          <w:tcPr>
            <w:tcW w:w="1701" w:type="dxa"/>
            <w:tcBorders>
              <w:top w:val="single" w:sz="6" w:space="0" w:color="auto"/>
              <w:left w:val="single" w:sz="6" w:space="0" w:color="auto"/>
              <w:bottom w:val="single" w:sz="6" w:space="0" w:color="auto"/>
              <w:right w:val="single" w:sz="6" w:space="0" w:color="auto"/>
            </w:tcBorders>
          </w:tcPr>
          <w:p w14:paraId="3BD36A9D" w14:textId="77777777" w:rsidR="00EC2A2A" w:rsidRPr="005B3AD3" w:rsidRDefault="00EC2A2A" w:rsidP="002C1260">
            <w:pPr>
              <w:pStyle w:val="Tabletext"/>
              <w:jc w:val="center"/>
              <w:rPr>
                <w:lang w:val="es-ES_tradnl"/>
              </w:rPr>
            </w:pPr>
            <w:r w:rsidRPr="005B3AD3">
              <w:rPr>
                <w:lang w:val="es-ES_tradnl"/>
              </w:rPr>
              <w:t>1</w:t>
            </w:r>
            <w:r w:rsidRPr="005B3AD3">
              <w:rPr>
                <w:lang w:val="es-ES_tradnl" w:eastAsia="ja-JP"/>
              </w:rPr>
              <w:t>39</w:t>
            </w:r>
            <w:r w:rsidRPr="005B3AD3">
              <w:rPr>
                <w:lang w:val="es-ES_tradnl"/>
              </w:rPr>
              <w:t xml:space="preserve">° </w:t>
            </w:r>
            <w:r w:rsidRPr="005B3AD3">
              <w:rPr>
                <w:lang w:val="es-ES_tradnl" w:eastAsia="ja-JP"/>
              </w:rPr>
              <w:t>29</w:t>
            </w:r>
            <w:r w:rsidRPr="005B3AD3">
              <w:rPr>
                <w:lang w:val="es-ES_tradnl"/>
              </w:rPr>
              <w:t xml:space="preserve">' </w:t>
            </w:r>
            <w:r w:rsidRPr="005B3AD3">
              <w:rPr>
                <w:lang w:val="es-ES_tradnl" w:eastAsia="ja-JP"/>
              </w:rPr>
              <w:t>17</w:t>
            </w:r>
            <w:r w:rsidRPr="005B3AD3">
              <w:rPr>
                <w:lang w:val="es-ES_tradnl"/>
              </w:rPr>
              <w:t>"</w:t>
            </w:r>
          </w:p>
        </w:tc>
        <w:tc>
          <w:tcPr>
            <w:tcW w:w="1992" w:type="dxa"/>
            <w:tcBorders>
              <w:top w:val="single" w:sz="6" w:space="0" w:color="auto"/>
              <w:left w:val="single" w:sz="6" w:space="0" w:color="auto"/>
              <w:bottom w:val="single" w:sz="6" w:space="0" w:color="auto"/>
              <w:right w:val="single" w:sz="6" w:space="0" w:color="auto"/>
            </w:tcBorders>
          </w:tcPr>
          <w:p w14:paraId="38ADE041" w14:textId="71229DD8" w:rsidR="00EC2A2A" w:rsidRPr="005B3AD3" w:rsidRDefault="00EC2A2A" w:rsidP="002C1260">
            <w:pPr>
              <w:pStyle w:val="Tabletext"/>
              <w:jc w:val="center"/>
              <w:rPr>
                <w:lang w:val="es-ES_tradnl"/>
              </w:rPr>
            </w:pPr>
            <w:r w:rsidRPr="005B3AD3">
              <w:rPr>
                <w:lang w:val="es-ES_tradnl" w:eastAsia="ja-JP"/>
              </w:rPr>
              <w:t>2</w:t>
            </w:r>
            <w:r w:rsidR="00FB0D7E" w:rsidRPr="005B3AD3">
              <w:rPr>
                <w:lang w:val="es-ES_tradnl" w:eastAsia="ja-JP"/>
              </w:rPr>
              <w:t>,</w:t>
            </w:r>
            <w:r w:rsidRPr="005B3AD3">
              <w:rPr>
                <w:lang w:val="es-ES_tradnl" w:eastAsia="ja-JP"/>
              </w:rPr>
              <w:t>4 m, 11 m</w:t>
            </w:r>
          </w:p>
        </w:tc>
      </w:tr>
      <w:tr w:rsidR="00EC2A2A" w:rsidRPr="005B3AD3" w14:paraId="2EAE347F" w14:textId="77777777" w:rsidTr="00EC2A2A">
        <w:trPr>
          <w:jc w:val="center"/>
        </w:trPr>
        <w:tc>
          <w:tcPr>
            <w:tcW w:w="1668" w:type="dxa"/>
            <w:vMerge w:val="restart"/>
            <w:tcBorders>
              <w:top w:val="single" w:sz="6" w:space="0" w:color="auto"/>
              <w:left w:val="single" w:sz="6" w:space="0" w:color="auto"/>
              <w:bottom w:val="single" w:sz="6" w:space="0" w:color="auto"/>
              <w:right w:val="single" w:sz="6" w:space="0" w:color="auto"/>
            </w:tcBorders>
            <w:vAlign w:val="center"/>
            <w:hideMark/>
          </w:tcPr>
          <w:p w14:paraId="485A9493" w14:textId="77A7D835" w:rsidR="00EC2A2A" w:rsidRPr="005B3AD3" w:rsidRDefault="00EC2A2A" w:rsidP="002C1260">
            <w:pPr>
              <w:pStyle w:val="Tabletext"/>
              <w:rPr>
                <w:lang w:val="es-ES_tradnl"/>
              </w:rPr>
            </w:pPr>
            <w:r w:rsidRPr="005B3AD3">
              <w:rPr>
                <w:lang w:val="es-ES_tradnl"/>
              </w:rPr>
              <w:t>Corea</w:t>
            </w:r>
          </w:p>
        </w:tc>
        <w:tc>
          <w:tcPr>
            <w:tcW w:w="2551" w:type="dxa"/>
            <w:tcBorders>
              <w:top w:val="single" w:sz="6" w:space="0" w:color="auto"/>
              <w:left w:val="single" w:sz="6" w:space="0" w:color="auto"/>
              <w:bottom w:val="single" w:sz="6" w:space="0" w:color="auto"/>
              <w:right w:val="single" w:sz="6" w:space="0" w:color="auto"/>
            </w:tcBorders>
            <w:vAlign w:val="center"/>
          </w:tcPr>
          <w:p w14:paraId="5602B2E1" w14:textId="77777777" w:rsidR="00EC2A2A" w:rsidRPr="005B3AD3" w:rsidRDefault="00EC2A2A" w:rsidP="002C1260">
            <w:pPr>
              <w:pStyle w:val="Tabletext"/>
              <w:rPr>
                <w:lang w:val="es-ES_tradnl"/>
              </w:rPr>
            </w:pPr>
            <w:r w:rsidRPr="005B3AD3">
              <w:rPr>
                <w:lang w:val="es-ES_tradnl" w:eastAsia="ko-KR"/>
              </w:rPr>
              <w:t>KSWC (</w:t>
            </w:r>
            <w:proofErr w:type="spellStart"/>
            <w:r w:rsidRPr="005B3AD3">
              <w:rPr>
                <w:lang w:val="es-ES_tradnl" w:eastAsia="ko-KR"/>
              </w:rPr>
              <w:t>Jeju</w:t>
            </w:r>
            <w:proofErr w:type="spellEnd"/>
            <w:r w:rsidRPr="005B3AD3">
              <w:rPr>
                <w:lang w:val="es-ES_tradnl" w:eastAsia="ko-KR"/>
              </w:rPr>
              <w:t>)</w:t>
            </w:r>
          </w:p>
        </w:tc>
        <w:tc>
          <w:tcPr>
            <w:tcW w:w="1843" w:type="dxa"/>
            <w:tcBorders>
              <w:top w:val="single" w:sz="6" w:space="0" w:color="auto"/>
              <w:left w:val="single" w:sz="6" w:space="0" w:color="auto"/>
              <w:bottom w:val="single" w:sz="6" w:space="0" w:color="auto"/>
              <w:right w:val="single" w:sz="6" w:space="0" w:color="auto"/>
            </w:tcBorders>
            <w:vAlign w:val="center"/>
          </w:tcPr>
          <w:p w14:paraId="4095411F" w14:textId="77777777" w:rsidR="00EC2A2A" w:rsidRPr="005B3AD3" w:rsidRDefault="00EC2A2A" w:rsidP="002C1260">
            <w:pPr>
              <w:pStyle w:val="Tabletext"/>
              <w:jc w:val="center"/>
              <w:rPr>
                <w:lang w:val="es-ES_tradnl"/>
              </w:rPr>
            </w:pPr>
            <w:r w:rsidRPr="005B3AD3">
              <w:rPr>
                <w:lang w:val="es-ES_tradnl"/>
              </w:rPr>
              <w:t>3</w:t>
            </w:r>
            <w:r w:rsidRPr="005B3AD3">
              <w:rPr>
                <w:lang w:val="es-ES_tradnl" w:eastAsia="ko-KR"/>
              </w:rPr>
              <w:t>3</w:t>
            </w:r>
            <w:r w:rsidRPr="005B3AD3">
              <w:rPr>
                <w:lang w:val="es-ES_tradnl"/>
              </w:rPr>
              <w:t xml:space="preserve">° </w:t>
            </w:r>
            <w:r w:rsidRPr="005B3AD3">
              <w:rPr>
                <w:lang w:val="es-ES_tradnl" w:eastAsia="ko-KR"/>
              </w:rPr>
              <w:t>25</w:t>
            </w:r>
            <w:r w:rsidRPr="005B3AD3">
              <w:rPr>
                <w:lang w:val="es-ES_tradnl"/>
              </w:rPr>
              <w:t xml:space="preserve">' </w:t>
            </w:r>
            <w:r w:rsidRPr="005B3AD3">
              <w:rPr>
                <w:lang w:val="es-ES_tradnl" w:eastAsia="ko-KR"/>
              </w:rPr>
              <w:t>40</w:t>
            </w:r>
            <w:r w:rsidRPr="005B3AD3">
              <w:rPr>
                <w:lang w:val="es-ES_tradnl"/>
              </w:rPr>
              <w:t>"</w:t>
            </w:r>
          </w:p>
        </w:tc>
        <w:tc>
          <w:tcPr>
            <w:tcW w:w="1701" w:type="dxa"/>
            <w:tcBorders>
              <w:top w:val="single" w:sz="6" w:space="0" w:color="auto"/>
              <w:left w:val="single" w:sz="6" w:space="0" w:color="auto"/>
              <w:bottom w:val="single" w:sz="6" w:space="0" w:color="auto"/>
              <w:right w:val="single" w:sz="6" w:space="0" w:color="auto"/>
            </w:tcBorders>
            <w:vAlign w:val="center"/>
          </w:tcPr>
          <w:p w14:paraId="38F024DE" w14:textId="77777777" w:rsidR="00EC2A2A" w:rsidRPr="005B3AD3" w:rsidRDefault="00EC2A2A" w:rsidP="002C1260">
            <w:pPr>
              <w:pStyle w:val="Tabletext"/>
              <w:jc w:val="center"/>
              <w:rPr>
                <w:lang w:val="es-ES_tradnl"/>
              </w:rPr>
            </w:pPr>
            <w:r w:rsidRPr="005B3AD3">
              <w:rPr>
                <w:lang w:val="es-ES_tradnl"/>
              </w:rPr>
              <w:t>12</w:t>
            </w:r>
            <w:r w:rsidRPr="005B3AD3">
              <w:rPr>
                <w:lang w:val="es-ES_tradnl" w:eastAsia="ko-KR"/>
              </w:rPr>
              <w:t>6</w:t>
            </w:r>
            <w:r w:rsidRPr="005B3AD3">
              <w:rPr>
                <w:lang w:val="es-ES_tradnl"/>
              </w:rPr>
              <w:t xml:space="preserve">° </w:t>
            </w:r>
            <w:r w:rsidRPr="005B3AD3">
              <w:rPr>
                <w:lang w:val="es-ES_tradnl" w:eastAsia="ko-KR"/>
              </w:rPr>
              <w:t>17</w:t>
            </w:r>
            <w:r w:rsidRPr="005B3AD3">
              <w:rPr>
                <w:lang w:val="es-ES_tradnl"/>
              </w:rPr>
              <w:t>'</w:t>
            </w:r>
            <w:r w:rsidRPr="005B3AD3">
              <w:rPr>
                <w:lang w:val="es-ES_tradnl" w:eastAsia="ko-KR"/>
              </w:rPr>
              <w:t xml:space="preserve"> 45</w:t>
            </w:r>
            <w:r w:rsidRPr="005B3AD3">
              <w:rPr>
                <w:lang w:val="es-ES_tradnl"/>
              </w:rPr>
              <w:t>"</w:t>
            </w:r>
          </w:p>
        </w:tc>
        <w:tc>
          <w:tcPr>
            <w:tcW w:w="1992" w:type="dxa"/>
            <w:tcBorders>
              <w:top w:val="single" w:sz="6" w:space="0" w:color="auto"/>
              <w:left w:val="single" w:sz="6" w:space="0" w:color="auto"/>
              <w:bottom w:val="single" w:sz="6" w:space="0" w:color="auto"/>
              <w:right w:val="single" w:sz="6" w:space="0" w:color="auto"/>
            </w:tcBorders>
            <w:vAlign w:val="center"/>
          </w:tcPr>
          <w:p w14:paraId="6FC333FC" w14:textId="4E71707C" w:rsidR="00EC2A2A" w:rsidRPr="005B3AD3" w:rsidRDefault="00EC2A2A" w:rsidP="002C1260">
            <w:pPr>
              <w:pStyle w:val="Tabletext"/>
              <w:jc w:val="center"/>
              <w:rPr>
                <w:lang w:val="es-ES_tradnl"/>
              </w:rPr>
            </w:pPr>
            <w:r w:rsidRPr="005B3AD3">
              <w:rPr>
                <w:lang w:val="es-ES_tradnl" w:eastAsia="ko-KR"/>
              </w:rPr>
              <w:t>1</w:t>
            </w:r>
            <w:r w:rsidR="00FB0D7E" w:rsidRPr="005B3AD3">
              <w:rPr>
                <w:lang w:val="es-ES_tradnl" w:eastAsia="ko-KR"/>
              </w:rPr>
              <w:t>,</w:t>
            </w:r>
            <w:r w:rsidRPr="005B3AD3">
              <w:rPr>
                <w:lang w:val="es-ES_tradnl" w:eastAsia="ko-KR"/>
              </w:rPr>
              <w:t>8 m</w:t>
            </w:r>
          </w:p>
        </w:tc>
      </w:tr>
      <w:tr w:rsidR="00EC2A2A" w:rsidRPr="005B3AD3" w14:paraId="79A68D56" w14:textId="77777777" w:rsidTr="00EC2A2A">
        <w:trPr>
          <w:jc w:val="center"/>
        </w:trPr>
        <w:tc>
          <w:tcPr>
            <w:tcW w:w="1668" w:type="dxa"/>
            <w:vMerge/>
            <w:tcBorders>
              <w:top w:val="single" w:sz="6" w:space="0" w:color="auto"/>
              <w:left w:val="single" w:sz="6" w:space="0" w:color="auto"/>
              <w:bottom w:val="single" w:sz="6" w:space="0" w:color="auto"/>
              <w:right w:val="single" w:sz="6" w:space="0" w:color="auto"/>
            </w:tcBorders>
            <w:vAlign w:val="center"/>
          </w:tcPr>
          <w:p w14:paraId="6C20BFFB"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tcPr>
          <w:p w14:paraId="3F71E3D7" w14:textId="77777777" w:rsidR="00EC2A2A" w:rsidRPr="005B3AD3" w:rsidRDefault="00EC2A2A" w:rsidP="002C1260">
            <w:pPr>
              <w:pStyle w:val="Tabletext"/>
              <w:rPr>
                <w:lang w:val="es-ES_tradnl"/>
              </w:rPr>
            </w:pPr>
            <w:r w:rsidRPr="005B3AD3">
              <w:rPr>
                <w:lang w:val="es-ES_tradnl" w:eastAsia="ko-KR"/>
              </w:rPr>
              <w:t>SGOC (</w:t>
            </w:r>
            <w:proofErr w:type="spellStart"/>
            <w:r w:rsidRPr="005B3AD3">
              <w:rPr>
                <w:lang w:val="es-ES_tradnl" w:eastAsia="ko-KR"/>
              </w:rPr>
              <w:t>Sejong</w:t>
            </w:r>
            <w:proofErr w:type="spellEnd"/>
            <w:r w:rsidRPr="005B3AD3">
              <w:rPr>
                <w:lang w:val="es-ES_tradnl" w:eastAsia="ko-KR"/>
              </w:rPr>
              <w:t>)</w:t>
            </w:r>
          </w:p>
        </w:tc>
        <w:tc>
          <w:tcPr>
            <w:tcW w:w="1843" w:type="dxa"/>
            <w:tcBorders>
              <w:top w:val="single" w:sz="6" w:space="0" w:color="auto"/>
              <w:left w:val="single" w:sz="6" w:space="0" w:color="auto"/>
              <w:bottom w:val="single" w:sz="6" w:space="0" w:color="auto"/>
              <w:right w:val="single" w:sz="6" w:space="0" w:color="auto"/>
            </w:tcBorders>
            <w:vAlign w:val="center"/>
          </w:tcPr>
          <w:p w14:paraId="0F3E7910" w14:textId="77777777" w:rsidR="00EC2A2A" w:rsidRPr="005B3AD3" w:rsidRDefault="00EC2A2A" w:rsidP="002C1260">
            <w:pPr>
              <w:pStyle w:val="Tabletext"/>
              <w:jc w:val="center"/>
              <w:rPr>
                <w:lang w:val="es-ES_tradnl"/>
              </w:rPr>
            </w:pPr>
            <w:r w:rsidRPr="005B3AD3">
              <w:rPr>
                <w:lang w:val="es-ES_tradnl"/>
              </w:rPr>
              <w:t>3</w:t>
            </w:r>
            <w:r w:rsidRPr="005B3AD3">
              <w:rPr>
                <w:lang w:val="es-ES_tradnl" w:eastAsia="ko-KR"/>
              </w:rPr>
              <w:t>6</w:t>
            </w:r>
            <w:r w:rsidRPr="005B3AD3">
              <w:rPr>
                <w:lang w:val="es-ES_tradnl"/>
              </w:rPr>
              <w:t>° 3</w:t>
            </w:r>
            <w:r w:rsidRPr="005B3AD3">
              <w:rPr>
                <w:lang w:val="es-ES_tradnl" w:eastAsia="ko-KR"/>
              </w:rPr>
              <w:t>1</w:t>
            </w:r>
            <w:r w:rsidRPr="005B3AD3">
              <w:rPr>
                <w:lang w:val="es-ES_tradnl"/>
              </w:rPr>
              <w:t xml:space="preserve">' </w:t>
            </w:r>
            <w:r w:rsidRPr="005B3AD3">
              <w:rPr>
                <w:lang w:val="es-ES_tradnl" w:eastAsia="ko-KR"/>
              </w:rPr>
              <w:t>22</w:t>
            </w:r>
            <w:r w:rsidRPr="005B3AD3">
              <w:rPr>
                <w:lang w:val="es-ES_tradnl"/>
              </w:rPr>
              <w:t>"</w:t>
            </w:r>
          </w:p>
        </w:tc>
        <w:tc>
          <w:tcPr>
            <w:tcW w:w="1701" w:type="dxa"/>
            <w:tcBorders>
              <w:top w:val="single" w:sz="6" w:space="0" w:color="auto"/>
              <w:left w:val="single" w:sz="6" w:space="0" w:color="auto"/>
              <w:bottom w:val="single" w:sz="6" w:space="0" w:color="auto"/>
              <w:right w:val="single" w:sz="6" w:space="0" w:color="auto"/>
            </w:tcBorders>
            <w:vAlign w:val="center"/>
          </w:tcPr>
          <w:p w14:paraId="6AB71900" w14:textId="77777777" w:rsidR="00EC2A2A" w:rsidRPr="005B3AD3" w:rsidRDefault="00EC2A2A" w:rsidP="002C1260">
            <w:pPr>
              <w:pStyle w:val="Tabletext"/>
              <w:jc w:val="center"/>
              <w:rPr>
                <w:lang w:val="es-ES_tradnl"/>
              </w:rPr>
            </w:pPr>
            <w:r w:rsidRPr="005B3AD3">
              <w:rPr>
                <w:lang w:val="es-ES_tradnl"/>
              </w:rPr>
              <w:t>12</w:t>
            </w:r>
            <w:r w:rsidRPr="005B3AD3">
              <w:rPr>
                <w:lang w:val="es-ES_tradnl" w:eastAsia="ko-KR"/>
              </w:rPr>
              <w:t>7</w:t>
            </w:r>
            <w:r w:rsidRPr="005B3AD3">
              <w:rPr>
                <w:lang w:val="es-ES_tradnl"/>
              </w:rPr>
              <w:t xml:space="preserve">° </w:t>
            </w:r>
            <w:r w:rsidRPr="005B3AD3">
              <w:rPr>
                <w:lang w:val="es-ES_tradnl" w:eastAsia="ko-KR"/>
              </w:rPr>
              <w:t>18</w:t>
            </w:r>
            <w:r w:rsidRPr="005B3AD3">
              <w:rPr>
                <w:lang w:val="es-ES_tradnl"/>
              </w:rPr>
              <w:t>'</w:t>
            </w:r>
            <w:r w:rsidRPr="005B3AD3">
              <w:rPr>
                <w:lang w:val="es-ES_tradnl" w:eastAsia="ko-KR"/>
              </w:rPr>
              <w:t xml:space="preserve"> 12</w:t>
            </w:r>
            <w:r w:rsidRPr="005B3AD3">
              <w:rPr>
                <w:lang w:val="es-ES_tradnl"/>
              </w:rPr>
              <w:t>"</w:t>
            </w:r>
          </w:p>
        </w:tc>
        <w:tc>
          <w:tcPr>
            <w:tcW w:w="1992" w:type="dxa"/>
            <w:tcBorders>
              <w:top w:val="single" w:sz="6" w:space="0" w:color="auto"/>
              <w:left w:val="single" w:sz="6" w:space="0" w:color="auto"/>
              <w:bottom w:val="single" w:sz="6" w:space="0" w:color="auto"/>
              <w:right w:val="single" w:sz="6" w:space="0" w:color="auto"/>
            </w:tcBorders>
            <w:vAlign w:val="center"/>
          </w:tcPr>
          <w:p w14:paraId="0D470C11" w14:textId="77777777" w:rsidR="00EC2A2A" w:rsidRPr="005B3AD3" w:rsidRDefault="00EC2A2A" w:rsidP="002C1260">
            <w:pPr>
              <w:pStyle w:val="Tabletext"/>
              <w:jc w:val="center"/>
              <w:rPr>
                <w:lang w:val="es-ES_tradnl"/>
              </w:rPr>
            </w:pPr>
            <w:r w:rsidRPr="005B3AD3">
              <w:rPr>
                <w:lang w:val="es-ES_tradnl" w:eastAsia="ko-KR"/>
              </w:rPr>
              <w:t>22 m</w:t>
            </w:r>
          </w:p>
        </w:tc>
      </w:tr>
      <w:tr w:rsidR="00EC2A2A" w:rsidRPr="005B3AD3" w14:paraId="6C053933" w14:textId="77777777" w:rsidTr="00EC2A2A">
        <w:trPr>
          <w:jc w:val="center"/>
        </w:trPr>
        <w:tc>
          <w:tcPr>
            <w:tcW w:w="1668" w:type="dxa"/>
            <w:vMerge/>
            <w:tcBorders>
              <w:top w:val="single" w:sz="6" w:space="0" w:color="auto"/>
              <w:left w:val="single" w:sz="6" w:space="0" w:color="auto"/>
              <w:bottom w:val="single" w:sz="6" w:space="0" w:color="auto"/>
              <w:right w:val="single" w:sz="6" w:space="0" w:color="auto"/>
            </w:tcBorders>
            <w:vAlign w:val="center"/>
          </w:tcPr>
          <w:p w14:paraId="0589200C"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tcPr>
          <w:p w14:paraId="789F0CF3" w14:textId="77777777" w:rsidR="00EC2A2A" w:rsidRPr="005B3AD3" w:rsidRDefault="00EC2A2A" w:rsidP="002C1260">
            <w:pPr>
              <w:pStyle w:val="Tabletext"/>
              <w:rPr>
                <w:lang w:val="es-ES_tradnl"/>
              </w:rPr>
            </w:pPr>
            <w:r w:rsidRPr="005B3AD3">
              <w:rPr>
                <w:lang w:val="es-ES_tradnl" w:eastAsia="ja-JP"/>
              </w:rPr>
              <w:t>K-SRBL</w:t>
            </w:r>
          </w:p>
        </w:tc>
        <w:tc>
          <w:tcPr>
            <w:tcW w:w="1843" w:type="dxa"/>
            <w:tcBorders>
              <w:top w:val="single" w:sz="6" w:space="0" w:color="auto"/>
              <w:left w:val="single" w:sz="6" w:space="0" w:color="auto"/>
              <w:bottom w:val="single" w:sz="6" w:space="0" w:color="auto"/>
              <w:right w:val="single" w:sz="6" w:space="0" w:color="auto"/>
            </w:tcBorders>
            <w:vAlign w:val="center"/>
          </w:tcPr>
          <w:p w14:paraId="08C0C702" w14:textId="77777777" w:rsidR="00EC2A2A" w:rsidRPr="005B3AD3" w:rsidRDefault="00EC2A2A" w:rsidP="002C1260">
            <w:pPr>
              <w:pStyle w:val="Tabletext"/>
              <w:jc w:val="center"/>
              <w:rPr>
                <w:lang w:val="es-ES_tradnl"/>
              </w:rPr>
            </w:pPr>
            <w:r w:rsidRPr="005B3AD3">
              <w:rPr>
                <w:lang w:val="es-ES_tradnl"/>
              </w:rPr>
              <w:t>36° 23' 54"</w:t>
            </w:r>
          </w:p>
        </w:tc>
        <w:tc>
          <w:tcPr>
            <w:tcW w:w="1701" w:type="dxa"/>
            <w:tcBorders>
              <w:top w:val="single" w:sz="6" w:space="0" w:color="auto"/>
              <w:left w:val="single" w:sz="6" w:space="0" w:color="auto"/>
              <w:bottom w:val="single" w:sz="6" w:space="0" w:color="auto"/>
              <w:right w:val="single" w:sz="6" w:space="0" w:color="auto"/>
            </w:tcBorders>
            <w:vAlign w:val="center"/>
          </w:tcPr>
          <w:p w14:paraId="669F4D99" w14:textId="77777777" w:rsidR="00EC2A2A" w:rsidRPr="005B3AD3" w:rsidRDefault="00EC2A2A" w:rsidP="002C1260">
            <w:pPr>
              <w:pStyle w:val="Tabletext"/>
              <w:jc w:val="center"/>
              <w:rPr>
                <w:lang w:val="es-ES_tradnl"/>
              </w:rPr>
            </w:pPr>
            <w:r w:rsidRPr="005B3AD3">
              <w:rPr>
                <w:lang w:val="es-ES_tradnl"/>
              </w:rPr>
              <w:t>127° 22' 31"</w:t>
            </w:r>
          </w:p>
        </w:tc>
        <w:tc>
          <w:tcPr>
            <w:tcW w:w="1992" w:type="dxa"/>
            <w:tcBorders>
              <w:top w:val="single" w:sz="6" w:space="0" w:color="auto"/>
              <w:left w:val="single" w:sz="6" w:space="0" w:color="auto"/>
              <w:bottom w:val="single" w:sz="6" w:space="0" w:color="auto"/>
              <w:right w:val="single" w:sz="6" w:space="0" w:color="auto"/>
            </w:tcBorders>
            <w:vAlign w:val="center"/>
          </w:tcPr>
          <w:p w14:paraId="0870D76E" w14:textId="42E6FE60" w:rsidR="00EC2A2A" w:rsidRPr="005B3AD3" w:rsidRDefault="00EC2A2A" w:rsidP="002C1260">
            <w:pPr>
              <w:pStyle w:val="Tabletext"/>
              <w:jc w:val="center"/>
              <w:rPr>
                <w:lang w:val="es-ES_tradnl"/>
              </w:rPr>
            </w:pPr>
            <w:r w:rsidRPr="005B3AD3">
              <w:rPr>
                <w:lang w:val="es-ES_tradnl" w:eastAsia="ja-JP"/>
              </w:rPr>
              <w:t>2</w:t>
            </w:r>
            <w:r w:rsidR="00FB0D7E" w:rsidRPr="005B3AD3">
              <w:rPr>
                <w:lang w:val="es-ES_tradnl" w:eastAsia="ja-JP"/>
              </w:rPr>
              <w:t>,</w:t>
            </w:r>
            <w:r w:rsidRPr="005B3AD3">
              <w:rPr>
                <w:lang w:val="es-ES_tradnl" w:eastAsia="ja-JP"/>
              </w:rPr>
              <w:t>1 m</w:t>
            </w:r>
          </w:p>
        </w:tc>
      </w:tr>
      <w:tr w:rsidR="00EC2A2A" w:rsidRPr="005B3AD3" w14:paraId="5C5DA9A9" w14:textId="77777777" w:rsidTr="00EC2A2A">
        <w:trPr>
          <w:jc w:val="center"/>
        </w:trPr>
        <w:tc>
          <w:tcPr>
            <w:tcW w:w="1668" w:type="dxa"/>
            <w:vMerge/>
            <w:tcBorders>
              <w:top w:val="single" w:sz="6" w:space="0" w:color="auto"/>
              <w:left w:val="single" w:sz="6" w:space="0" w:color="auto"/>
              <w:bottom w:val="single" w:sz="6" w:space="0" w:color="auto"/>
              <w:right w:val="single" w:sz="6" w:space="0" w:color="auto"/>
            </w:tcBorders>
            <w:vAlign w:val="center"/>
          </w:tcPr>
          <w:p w14:paraId="1F705A1B"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tcPr>
          <w:p w14:paraId="343D8BF6" w14:textId="77777777" w:rsidR="00EC2A2A" w:rsidRPr="005B3AD3" w:rsidRDefault="00EC2A2A" w:rsidP="002C1260">
            <w:pPr>
              <w:pStyle w:val="Tabletext"/>
              <w:rPr>
                <w:lang w:val="es-ES_tradnl"/>
              </w:rPr>
            </w:pPr>
            <w:r w:rsidRPr="005B3AD3">
              <w:rPr>
                <w:lang w:val="es-ES_tradnl" w:eastAsia="ko-KR"/>
              </w:rPr>
              <w:t>KVN-</w:t>
            </w:r>
            <w:proofErr w:type="spellStart"/>
            <w:r w:rsidRPr="005B3AD3">
              <w:rPr>
                <w:lang w:val="es-ES_tradnl"/>
              </w:rPr>
              <w:t>Yonsei</w:t>
            </w:r>
            <w:proofErr w:type="spellEnd"/>
          </w:p>
        </w:tc>
        <w:tc>
          <w:tcPr>
            <w:tcW w:w="1843" w:type="dxa"/>
            <w:tcBorders>
              <w:top w:val="single" w:sz="6" w:space="0" w:color="auto"/>
              <w:left w:val="single" w:sz="6" w:space="0" w:color="auto"/>
              <w:bottom w:val="single" w:sz="6" w:space="0" w:color="auto"/>
              <w:right w:val="single" w:sz="6" w:space="0" w:color="auto"/>
            </w:tcBorders>
            <w:vAlign w:val="center"/>
          </w:tcPr>
          <w:p w14:paraId="382F2127" w14:textId="77777777" w:rsidR="00EC2A2A" w:rsidRPr="005B3AD3" w:rsidRDefault="00EC2A2A" w:rsidP="002C1260">
            <w:pPr>
              <w:pStyle w:val="Tabletext"/>
              <w:jc w:val="center"/>
              <w:rPr>
                <w:lang w:val="es-ES_tradnl"/>
              </w:rPr>
            </w:pPr>
            <w:r w:rsidRPr="005B3AD3">
              <w:rPr>
                <w:lang w:val="es-ES_tradnl"/>
              </w:rPr>
              <w:t>37° 33' 55"</w:t>
            </w:r>
          </w:p>
        </w:tc>
        <w:tc>
          <w:tcPr>
            <w:tcW w:w="1701" w:type="dxa"/>
            <w:tcBorders>
              <w:top w:val="single" w:sz="6" w:space="0" w:color="auto"/>
              <w:left w:val="single" w:sz="6" w:space="0" w:color="auto"/>
              <w:bottom w:val="single" w:sz="6" w:space="0" w:color="auto"/>
              <w:right w:val="single" w:sz="6" w:space="0" w:color="auto"/>
            </w:tcBorders>
            <w:vAlign w:val="center"/>
          </w:tcPr>
          <w:p w14:paraId="0317A545" w14:textId="77777777" w:rsidR="00EC2A2A" w:rsidRPr="005B3AD3" w:rsidRDefault="00EC2A2A" w:rsidP="002C1260">
            <w:pPr>
              <w:pStyle w:val="Tabletext"/>
              <w:jc w:val="center"/>
              <w:rPr>
                <w:lang w:val="es-ES_tradnl"/>
              </w:rPr>
            </w:pPr>
            <w:r w:rsidRPr="005B3AD3">
              <w:rPr>
                <w:lang w:val="es-ES_tradnl"/>
              </w:rPr>
              <w:t>126° 56' 27"</w:t>
            </w:r>
          </w:p>
        </w:tc>
        <w:tc>
          <w:tcPr>
            <w:tcW w:w="1992" w:type="dxa"/>
            <w:tcBorders>
              <w:top w:val="single" w:sz="6" w:space="0" w:color="auto"/>
              <w:left w:val="single" w:sz="6" w:space="0" w:color="auto"/>
              <w:bottom w:val="single" w:sz="6" w:space="0" w:color="auto"/>
              <w:right w:val="single" w:sz="6" w:space="0" w:color="auto"/>
            </w:tcBorders>
            <w:vAlign w:val="center"/>
          </w:tcPr>
          <w:p w14:paraId="3D2C0236" w14:textId="77777777" w:rsidR="00EC2A2A" w:rsidRPr="005B3AD3" w:rsidRDefault="00EC2A2A" w:rsidP="002C1260">
            <w:pPr>
              <w:pStyle w:val="Tabletext"/>
              <w:jc w:val="center"/>
              <w:rPr>
                <w:lang w:val="es-ES_tradnl"/>
              </w:rPr>
            </w:pPr>
            <w:r w:rsidRPr="005B3AD3">
              <w:rPr>
                <w:lang w:val="es-ES_tradnl"/>
              </w:rPr>
              <w:t>21 m</w:t>
            </w:r>
          </w:p>
        </w:tc>
      </w:tr>
      <w:tr w:rsidR="00EC2A2A" w:rsidRPr="005B3AD3" w14:paraId="64C10F3D" w14:textId="77777777" w:rsidTr="00EC2A2A">
        <w:trPr>
          <w:jc w:val="center"/>
        </w:trPr>
        <w:tc>
          <w:tcPr>
            <w:tcW w:w="1668" w:type="dxa"/>
            <w:vMerge/>
            <w:tcBorders>
              <w:top w:val="single" w:sz="6" w:space="0" w:color="auto"/>
              <w:left w:val="single" w:sz="6" w:space="0" w:color="auto"/>
              <w:bottom w:val="single" w:sz="6" w:space="0" w:color="auto"/>
              <w:right w:val="single" w:sz="6" w:space="0" w:color="auto"/>
            </w:tcBorders>
            <w:vAlign w:val="center"/>
            <w:hideMark/>
          </w:tcPr>
          <w:p w14:paraId="10429349"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tcPr>
          <w:p w14:paraId="651917A8" w14:textId="77777777" w:rsidR="00EC2A2A" w:rsidRPr="005B3AD3" w:rsidRDefault="00EC2A2A" w:rsidP="002C1260">
            <w:pPr>
              <w:pStyle w:val="Tabletext"/>
              <w:rPr>
                <w:lang w:val="es-ES_tradnl"/>
              </w:rPr>
            </w:pPr>
            <w:r w:rsidRPr="005B3AD3">
              <w:rPr>
                <w:lang w:val="es-ES_tradnl" w:eastAsia="ko-KR"/>
              </w:rPr>
              <w:t>KVN-</w:t>
            </w:r>
            <w:r w:rsidRPr="005B3AD3">
              <w:rPr>
                <w:lang w:val="es-ES_tradnl"/>
              </w:rPr>
              <w:t>Ulsan</w:t>
            </w:r>
          </w:p>
        </w:tc>
        <w:tc>
          <w:tcPr>
            <w:tcW w:w="1843" w:type="dxa"/>
            <w:tcBorders>
              <w:top w:val="single" w:sz="6" w:space="0" w:color="auto"/>
              <w:left w:val="single" w:sz="6" w:space="0" w:color="auto"/>
              <w:bottom w:val="single" w:sz="6" w:space="0" w:color="auto"/>
              <w:right w:val="single" w:sz="6" w:space="0" w:color="auto"/>
            </w:tcBorders>
            <w:vAlign w:val="center"/>
          </w:tcPr>
          <w:p w14:paraId="0EAD7475" w14:textId="77777777" w:rsidR="00EC2A2A" w:rsidRPr="005B3AD3" w:rsidRDefault="00EC2A2A" w:rsidP="002C1260">
            <w:pPr>
              <w:pStyle w:val="Tabletext"/>
              <w:jc w:val="center"/>
              <w:rPr>
                <w:lang w:val="es-ES_tradnl"/>
              </w:rPr>
            </w:pPr>
            <w:r w:rsidRPr="005B3AD3">
              <w:rPr>
                <w:lang w:val="es-ES_tradnl"/>
              </w:rPr>
              <w:t>35° 32' 44"</w:t>
            </w:r>
          </w:p>
        </w:tc>
        <w:tc>
          <w:tcPr>
            <w:tcW w:w="1701" w:type="dxa"/>
            <w:tcBorders>
              <w:top w:val="single" w:sz="6" w:space="0" w:color="auto"/>
              <w:left w:val="single" w:sz="6" w:space="0" w:color="auto"/>
              <w:bottom w:val="single" w:sz="6" w:space="0" w:color="auto"/>
              <w:right w:val="single" w:sz="6" w:space="0" w:color="auto"/>
            </w:tcBorders>
            <w:vAlign w:val="center"/>
          </w:tcPr>
          <w:p w14:paraId="2F59599D" w14:textId="77777777" w:rsidR="00EC2A2A" w:rsidRPr="005B3AD3" w:rsidRDefault="00EC2A2A" w:rsidP="002C1260">
            <w:pPr>
              <w:pStyle w:val="Tabletext"/>
              <w:jc w:val="center"/>
              <w:rPr>
                <w:lang w:val="es-ES_tradnl"/>
              </w:rPr>
            </w:pPr>
            <w:r w:rsidRPr="005B3AD3">
              <w:rPr>
                <w:lang w:val="es-ES_tradnl"/>
              </w:rPr>
              <w:t>129° 14' 59"</w:t>
            </w:r>
          </w:p>
        </w:tc>
        <w:tc>
          <w:tcPr>
            <w:tcW w:w="1992" w:type="dxa"/>
            <w:tcBorders>
              <w:top w:val="single" w:sz="6" w:space="0" w:color="auto"/>
              <w:left w:val="single" w:sz="6" w:space="0" w:color="auto"/>
              <w:bottom w:val="single" w:sz="6" w:space="0" w:color="auto"/>
              <w:right w:val="single" w:sz="6" w:space="0" w:color="auto"/>
            </w:tcBorders>
            <w:vAlign w:val="center"/>
            <w:hideMark/>
          </w:tcPr>
          <w:p w14:paraId="11CF9CDA" w14:textId="77777777" w:rsidR="00EC2A2A" w:rsidRPr="005B3AD3" w:rsidRDefault="00EC2A2A" w:rsidP="002C1260">
            <w:pPr>
              <w:pStyle w:val="Tabletext"/>
              <w:jc w:val="center"/>
              <w:rPr>
                <w:lang w:val="es-ES_tradnl"/>
              </w:rPr>
            </w:pPr>
            <w:r w:rsidRPr="005B3AD3">
              <w:rPr>
                <w:lang w:val="es-ES_tradnl"/>
              </w:rPr>
              <w:t>21 m</w:t>
            </w:r>
          </w:p>
        </w:tc>
      </w:tr>
      <w:tr w:rsidR="00EC2A2A" w:rsidRPr="005B3AD3" w14:paraId="4AA69C8A" w14:textId="77777777" w:rsidTr="00EC2A2A">
        <w:trPr>
          <w:jc w:val="center"/>
        </w:trPr>
        <w:tc>
          <w:tcPr>
            <w:tcW w:w="1668" w:type="dxa"/>
            <w:vMerge/>
            <w:tcBorders>
              <w:top w:val="single" w:sz="6" w:space="0" w:color="auto"/>
              <w:left w:val="single" w:sz="6" w:space="0" w:color="auto"/>
              <w:bottom w:val="single" w:sz="6" w:space="0" w:color="auto"/>
              <w:right w:val="single" w:sz="6" w:space="0" w:color="auto"/>
            </w:tcBorders>
            <w:vAlign w:val="center"/>
            <w:hideMark/>
          </w:tcPr>
          <w:p w14:paraId="5D729244" w14:textId="77777777" w:rsidR="00EC2A2A" w:rsidRPr="005B3AD3" w:rsidRDefault="00EC2A2A" w:rsidP="002C1260">
            <w:pPr>
              <w:pStyle w:val="Tabletext"/>
              <w:rPr>
                <w:lang w:val="es-ES_tradnl"/>
              </w:rPr>
            </w:pPr>
          </w:p>
        </w:tc>
        <w:tc>
          <w:tcPr>
            <w:tcW w:w="2551" w:type="dxa"/>
            <w:tcBorders>
              <w:top w:val="single" w:sz="6" w:space="0" w:color="auto"/>
              <w:left w:val="single" w:sz="6" w:space="0" w:color="auto"/>
              <w:bottom w:val="single" w:sz="6" w:space="0" w:color="auto"/>
              <w:right w:val="single" w:sz="6" w:space="0" w:color="auto"/>
            </w:tcBorders>
            <w:vAlign w:val="center"/>
            <w:hideMark/>
          </w:tcPr>
          <w:p w14:paraId="0F622541" w14:textId="77777777" w:rsidR="00EC2A2A" w:rsidRPr="005B3AD3" w:rsidRDefault="00EC2A2A" w:rsidP="002C1260">
            <w:pPr>
              <w:pStyle w:val="Tabletext"/>
              <w:rPr>
                <w:lang w:val="es-ES_tradnl"/>
              </w:rPr>
            </w:pPr>
            <w:r w:rsidRPr="005B3AD3">
              <w:rPr>
                <w:lang w:val="es-ES_tradnl" w:eastAsia="ko-KR"/>
              </w:rPr>
              <w:t>KVN-</w:t>
            </w:r>
            <w:proofErr w:type="spellStart"/>
            <w:r w:rsidRPr="005B3AD3">
              <w:rPr>
                <w:lang w:val="es-ES_tradnl"/>
              </w:rPr>
              <w:t>Tamna</w:t>
            </w:r>
            <w:proofErr w:type="spellEnd"/>
          </w:p>
        </w:tc>
        <w:tc>
          <w:tcPr>
            <w:tcW w:w="1843" w:type="dxa"/>
            <w:tcBorders>
              <w:top w:val="single" w:sz="6" w:space="0" w:color="auto"/>
              <w:left w:val="single" w:sz="6" w:space="0" w:color="auto"/>
              <w:bottom w:val="single" w:sz="6" w:space="0" w:color="auto"/>
              <w:right w:val="single" w:sz="6" w:space="0" w:color="auto"/>
            </w:tcBorders>
            <w:vAlign w:val="center"/>
          </w:tcPr>
          <w:p w14:paraId="433BED54" w14:textId="77777777" w:rsidR="00EC2A2A" w:rsidRPr="005B3AD3" w:rsidRDefault="00EC2A2A" w:rsidP="002C1260">
            <w:pPr>
              <w:pStyle w:val="Tabletext"/>
              <w:jc w:val="center"/>
              <w:rPr>
                <w:lang w:val="es-ES_tradnl"/>
              </w:rPr>
            </w:pPr>
            <w:r w:rsidRPr="005B3AD3">
              <w:rPr>
                <w:lang w:val="es-ES_tradnl"/>
              </w:rPr>
              <w:t>33° 17' 21"</w:t>
            </w:r>
          </w:p>
        </w:tc>
        <w:tc>
          <w:tcPr>
            <w:tcW w:w="1701" w:type="dxa"/>
            <w:tcBorders>
              <w:top w:val="single" w:sz="6" w:space="0" w:color="auto"/>
              <w:left w:val="single" w:sz="6" w:space="0" w:color="auto"/>
              <w:bottom w:val="single" w:sz="6" w:space="0" w:color="auto"/>
              <w:right w:val="single" w:sz="6" w:space="0" w:color="auto"/>
            </w:tcBorders>
            <w:vAlign w:val="center"/>
          </w:tcPr>
          <w:p w14:paraId="6D0C8AA0" w14:textId="77777777" w:rsidR="00EC2A2A" w:rsidRPr="005B3AD3" w:rsidRDefault="00EC2A2A" w:rsidP="002C1260">
            <w:pPr>
              <w:pStyle w:val="Tabletext"/>
              <w:jc w:val="center"/>
              <w:rPr>
                <w:lang w:val="es-ES_tradnl"/>
              </w:rPr>
            </w:pPr>
            <w:r w:rsidRPr="005B3AD3">
              <w:rPr>
                <w:lang w:val="es-ES_tradnl"/>
              </w:rPr>
              <w:t>126° 27' 34"</w:t>
            </w:r>
          </w:p>
        </w:tc>
        <w:tc>
          <w:tcPr>
            <w:tcW w:w="1992" w:type="dxa"/>
            <w:tcBorders>
              <w:top w:val="single" w:sz="6" w:space="0" w:color="auto"/>
              <w:left w:val="single" w:sz="6" w:space="0" w:color="auto"/>
              <w:bottom w:val="single" w:sz="6" w:space="0" w:color="auto"/>
              <w:right w:val="single" w:sz="6" w:space="0" w:color="auto"/>
            </w:tcBorders>
            <w:vAlign w:val="center"/>
            <w:hideMark/>
          </w:tcPr>
          <w:p w14:paraId="152F1789" w14:textId="77777777" w:rsidR="00EC2A2A" w:rsidRPr="005B3AD3" w:rsidRDefault="00EC2A2A" w:rsidP="002C1260">
            <w:pPr>
              <w:pStyle w:val="Tabletext"/>
              <w:jc w:val="center"/>
              <w:rPr>
                <w:lang w:val="es-ES_tradnl"/>
              </w:rPr>
            </w:pPr>
            <w:r w:rsidRPr="005B3AD3">
              <w:rPr>
                <w:lang w:val="es-ES_tradnl"/>
              </w:rPr>
              <w:t>21 m</w:t>
            </w:r>
          </w:p>
        </w:tc>
      </w:tr>
      <w:tr w:rsidR="00EC2A2A" w:rsidRPr="005B3AD3" w14:paraId="6747AB77" w14:textId="77777777" w:rsidTr="00EC2A2A">
        <w:trPr>
          <w:jc w:val="center"/>
        </w:trPr>
        <w:tc>
          <w:tcPr>
            <w:tcW w:w="1668" w:type="dxa"/>
            <w:tcBorders>
              <w:top w:val="single" w:sz="6" w:space="0" w:color="auto"/>
              <w:left w:val="single" w:sz="6" w:space="0" w:color="auto"/>
              <w:bottom w:val="single" w:sz="6" w:space="0" w:color="auto"/>
              <w:right w:val="single" w:sz="6" w:space="0" w:color="auto"/>
            </w:tcBorders>
            <w:vAlign w:val="center"/>
            <w:hideMark/>
          </w:tcPr>
          <w:p w14:paraId="74D035B1" w14:textId="1CA98D47" w:rsidR="00EC2A2A" w:rsidRPr="005B3AD3" w:rsidRDefault="00EC2A2A" w:rsidP="002C1260">
            <w:pPr>
              <w:pStyle w:val="Tabletext"/>
              <w:rPr>
                <w:lang w:val="es-ES_tradnl"/>
              </w:rPr>
            </w:pPr>
            <w:r w:rsidRPr="005B3AD3">
              <w:rPr>
                <w:lang w:val="es-ES_tradnl"/>
              </w:rPr>
              <w:t>Nueva Zelandia</w:t>
            </w:r>
          </w:p>
        </w:tc>
        <w:tc>
          <w:tcPr>
            <w:tcW w:w="2551" w:type="dxa"/>
            <w:tcBorders>
              <w:top w:val="single" w:sz="6" w:space="0" w:color="auto"/>
              <w:left w:val="single" w:sz="6" w:space="0" w:color="auto"/>
              <w:bottom w:val="single" w:sz="6" w:space="0" w:color="auto"/>
              <w:right w:val="single" w:sz="6" w:space="0" w:color="auto"/>
            </w:tcBorders>
            <w:vAlign w:val="center"/>
            <w:hideMark/>
          </w:tcPr>
          <w:p w14:paraId="72A8C627" w14:textId="77777777" w:rsidR="00EC2A2A" w:rsidRPr="005B3AD3" w:rsidRDefault="00EC2A2A" w:rsidP="002C1260">
            <w:pPr>
              <w:pStyle w:val="Tabletext"/>
              <w:rPr>
                <w:lang w:val="es-ES_tradnl" w:eastAsia="ko-KR"/>
              </w:rPr>
            </w:pPr>
            <w:proofErr w:type="spellStart"/>
            <w:r w:rsidRPr="005B3AD3">
              <w:rPr>
                <w:lang w:val="es-ES_tradnl" w:eastAsia="ko-KR"/>
              </w:rPr>
              <w:t>Warkworth</w:t>
            </w:r>
            <w:proofErr w:type="spellEnd"/>
          </w:p>
        </w:tc>
        <w:tc>
          <w:tcPr>
            <w:tcW w:w="1843" w:type="dxa"/>
            <w:tcBorders>
              <w:top w:val="single" w:sz="6" w:space="0" w:color="auto"/>
              <w:left w:val="single" w:sz="6" w:space="0" w:color="auto"/>
              <w:bottom w:val="single" w:sz="6" w:space="0" w:color="auto"/>
              <w:right w:val="single" w:sz="6" w:space="0" w:color="auto"/>
            </w:tcBorders>
            <w:vAlign w:val="center"/>
          </w:tcPr>
          <w:p w14:paraId="4FC6B3F0" w14:textId="77777777" w:rsidR="00EC2A2A" w:rsidRPr="005B3AD3" w:rsidRDefault="00EC2A2A" w:rsidP="002C1260">
            <w:pPr>
              <w:pStyle w:val="Tabletext"/>
              <w:jc w:val="center"/>
              <w:rPr>
                <w:lang w:val="es-ES_tradnl"/>
              </w:rPr>
            </w:pPr>
            <w:r w:rsidRPr="005B3AD3">
              <w:rPr>
                <w:lang w:val="es-ES_tradnl"/>
              </w:rPr>
              <w:t>–36° 25' 59"</w:t>
            </w:r>
          </w:p>
        </w:tc>
        <w:tc>
          <w:tcPr>
            <w:tcW w:w="1701" w:type="dxa"/>
            <w:tcBorders>
              <w:top w:val="single" w:sz="6" w:space="0" w:color="auto"/>
              <w:left w:val="single" w:sz="6" w:space="0" w:color="auto"/>
              <w:bottom w:val="single" w:sz="6" w:space="0" w:color="auto"/>
              <w:right w:val="single" w:sz="6" w:space="0" w:color="auto"/>
            </w:tcBorders>
            <w:vAlign w:val="center"/>
          </w:tcPr>
          <w:p w14:paraId="14F1DC13" w14:textId="77777777" w:rsidR="00EC2A2A" w:rsidRPr="005B3AD3" w:rsidRDefault="00EC2A2A" w:rsidP="002C1260">
            <w:pPr>
              <w:pStyle w:val="Tabletext"/>
              <w:jc w:val="center"/>
              <w:rPr>
                <w:lang w:val="es-ES_tradnl"/>
              </w:rPr>
            </w:pPr>
            <w:r w:rsidRPr="005B3AD3">
              <w:rPr>
                <w:lang w:val="es-ES_tradnl"/>
              </w:rPr>
              <w:t>174° 39' 52"</w:t>
            </w:r>
          </w:p>
        </w:tc>
        <w:tc>
          <w:tcPr>
            <w:tcW w:w="1992" w:type="dxa"/>
            <w:tcBorders>
              <w:top w:val="single" w:sz="6" w:space="0" w:color="auto"/>
              <w:left w:val="single" w:sz="6" w:space="0" w:color="auto"/>
              <w:bottom w:val="single" w:sz="6" w:space="0" w:color="auto"/>
              <w:right w:val="single" w:sz="6" w:space="0" w:color="auto"/>
            </w:tcBorders>
            <w:vAlign w:val="center"/>
            <w:hideMark/>
          </w:tcPr>
          <w:p w14:paraId="1D948F3C" w14:textId="77777777" w:rsidR="00EC2A2A" w:rsidRPr="005B3AD3" w:rsidRDefault="00EC2A2A" w:rsidP="002C1260">
            <w:pPr>
              <w:pStyle w:val="Tabletext"/>
              <w:jc w:val="center"/>
              <w:rPr>
                <w:lang w:val="es-ES_tradnl"/>
              </w:rPr>
            </w:pPr>
            <w:r w:rsidRPr="005B3AD3">
              <w:rPr>
                <w:lang w:val="es-ES_tradnl"/>
              </w:rPr>
              <w:t>30 m, 12 m</w:t>
            </w:r>
          </w:p>
        </w:tc>
      </w:tr>
    </w:tbl>
    <w:p w14:paraId="1428A560" w14:textId="77777777" w:rsidR="00EC2A2A" w:rsidRPr="005B3AD3" w:rsidRDefault="00EC2A2A" w:rsidP="00C115B1">
      <w:pPr>
        <w:pStyle w:val="Tablefin"/>
        <w:rPr>
          <w:lang w:val="es-ES_tradnl"/>
        </w:rPr>
      </w:pPr>
    </w:p>
    <w:p w14:paraId="765D1103" w14:textId="2E380BBE" w:rsidR="00EC2A2A" w:rsidRPr="00F67BEC" w:rsidRDefault="00EC2A2A" w:rsidP="00C115B1">
      <w:pPr>
        <w:pStyle w:val="Line"/>
        <w:rPr>
          <w:lang w:val="es-ES_tradnl"/>
        </w:rPr>
      </w:pPr>
    </w:p>
    <w:sectPr w:rsidR="00EC2A2A" w:rsidRPr="00F67BEC" w:rsidSect="007565CC">
      <w:footerReference w:type="default" r:id="rId16"/>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C29F9" w14:textId="77777777" w:rsidR="00047753" w:rsidRDefault="00047753">
      <w:r>
        <w:separator/>
      </w:r>
    </w:p>
  </w:endnote>
  <w:endnote w:type="continuationSeparator" w:id="0">
    <w:p w14:paraId="7EF5521F" w14:textId="77777777" w:rsidR="00047753" w:rsidRDefault="0004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Norma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1ED74" w14:textId="77777777" w:rsidR="00301DB3" w:rsidRDefault="00301DB3">
    <w:pPr>
      <w:pStyle w:val="Footer"/>
    </w:pPr>
    <w:r>
      <w:drawing>
        <wp:anchor distT="0" distB="0" distL="0" distR="0" simplePos="0" relativeHeight="251656192" behindDoc="0" locked="0" layoutInCell="1" allowOverlap="1" wp14:anchorId="0976687F" wp14:editId="1E93900E">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CCF2D"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09E31" w14:textId="77777777" w:rsidR="00047753" w:rsidRDefault="00047753">
      <w:r>
        <w:separator/>
      </w:r>
    </w:p>
  </w:footnote>
  <w:footnote w:type="continuationSeparator" w:id="0">
    <w:p w14:paraId="36E06CAF" w14:textId="77777777" w:rsidR="00047753" w:rsidRDefault="00047753">
      <w:r>
        <w:continuationSeparator/>
      </w:r>
    </w:p>
  </w:footnote>
  <w:footnote w:id="1">
    <w:p w14:paraId="339DB71B" w14:textId="77777777" w:rsidR="00047753" w:rsidRPr="00723277" w:rsidRDefault="00047753" w:rsidP="00047753">
      <w:pPr>
        <w:pStyle w:val="FootnoteText"/>
        <w:rPr>
          <w:lang w:val="es-ES_tradnl"/>
        </w:rPr>
      </w:pPr>
      <w:r>
        <w:rPr>
          <w:rStyle w:val="FootnoteReference"/>
        </w:rPr>
        <w:footnoteRef/>
      </w:r>
      <w:r w:rsidRPr="0059479C">
        <w:rPr>
          <w:lang w:val="es-ES_tradnl"/>
        </w:rPr>
        <w:tab/>
        <w:t xml:space="preserve">En la dirección vertical existe una asimetría del 5,6% para </w:t>
      </w:r>
      <w:proofErr w:type="spellStart"/>
      <w:r>
        <w:rPr>
          <w:rFonts w:ascii="Normal" w:eastAsia="Normal" w:hAnsi="Normal" w:cs="Normal"/>
          <w:lang w:val="en-US"/>
        </w:rPr>
        <w:t>δθ</w:t>
      </w:r>
      <w:proofErr w:type="spellEnd"/>
      <w:r w:rsidRPr="0059479C">
        <w:rPr>
          <w:i/>
          <w:iCs/>
          <w:vertAlign w:val="subscript"/>
          <w:lang w:val="es-ES_tradnl"/>
        </w:rPr>
        <w:t>v</w:t>
      </w:r>
      <w:r w:rsidRPr="0059479C">
        <w:rPr>
          <w:lang w:val="es-ES_tradnl"/>
        </w:rPr>
        <w:t xml:space="preserve"> y </w:t>
      </w:r>
      <w:r>
        <w:rPr>
          <w:rFonts w:ascii="Normal" w:eastAsia="Normal" w:hAnsi="Normal" w:cs="Normal"/>
          <w:lang w:val="en-US"/>
        </w:rPr>
        <w:t>δ</w:t>
      </w:r>
      <w:r w:rsidRPr="0059479C">
        <w:rPr>
          <w:i/>
          <w:iCs/>
          <w:lang w:val="es-ES_tradnl"/>
        </w:rPr>
        <w:t>v</w:t>
      </w:r>
      <w:r w:rsidRPr="0059479C">
        <w:rPr>
          <w:lang w:val="es-ES_tradnl"/>
        </w:rPr>
        <w:t xml:space="preserve"> entre los ángulos de </w:t>
      </w:r>
      <w:r>
        <w:rPr>
          <w:lang w:val="es-ES_tradnl"/>
        </w:rPr>
        <w:t>desplazamiento interior y exterior y las distancias que no se ha tenido en cuenta. Se ha hecho una aproximación mediante rectángulos de las proyecciones sobre el suelo de los contornos marginales que son elipses distorsionadas.</w:t>
      </w:r>
    </w:p>
  </w:footnote>
  <w:footnote w:id="2">
    <w:p w14:paraId="4471082C" w14:textId="2A8A4BD3" w:rsidR="00752E41" w:rsidRPr="00C0460D" w:rsidRDefault="00752E41" w:rsidP="00752E41">
      <w:pPr>
        <w:pStyle w:val="FootnoteText"/>
      </w:pPr>
      <w:r>
        <w:rPr>
          <w:rStyle w:val="FootnoteReference"/>
        </w:rPr>
        <w:footnoteRef/>
      </w:r>
      <w:bookmarkStart w:id="83" w:name="_Hlk180163882"/>
      <w:r>
        <w:tab/>
      </w:r>
      <w:r w:rsidRPr="00C0460D">
        <w:t>En esta columna, X m significa antena de X metros de diámetro e Y × X m significa Y antenas de X metros de diámetro.</w:t>
      </w:r>
      <w:bookmarkEnd w:id="83"/>
    </w:p>
    <w:p w14:paraId="3F535447" w14:textId="77777777" w:rsidR="00752E41" w:rsidRPr="00C0460D" w:rsidRDefault="00752E41" w:rsidP="00752E41">
      <w:pPr>
        <w:pStyle w:val="FootnoteText"/>
      </w:pPr>
    </w:p>
  </w:footnote>
  <w:footnote w:id="3">
    <w:p w14:paraId="0F213255" w14:textId="02D67566" w:rsidR="00752E41" w:rsidRPr="00752E41" w:rsidRDefault="00752E41" w:rsidP="00752E41">
      <w:pPr>
        <w:pStyle w:val="FootnoteText"/>
        <w:rPr>
          <w:rStyle w:val="FootnoteReference"/>
        </w:rPr>
      </w:pPr>
      <w:r w:rsidRPr="00752E41">
        <w:rPr>
          <w:rStyle w:val="FootnoteReference"/>
        </w:rPr>
        <w:footnoteRef/>
      </w:r>
      <w:bookmarkStart w:id="86" w:name="_Hlk180163856"/>
      <w:r w:rsidRPr="00752E41">
        <w:rPr>
          <w:rStyle w:val="FootnoteReference"/>
        </w:rPr>
        <w:tab/>
        <w:t>En esta columna, X m significa antena de X metros de diámetro e Y × X m significa Y antenas de X metros de diámetro.</w:t>
      </w:r>
      <w:bookmarkEnd w:id="86"/>
    </w:p>
  </w:footnote>
  <w:footnote w:id="4">
    <w:p w14:paraId="4389D6B0" w14:textId="3CECE349" w:rsidR="00EC2A2A" w:rsidRPr="00EC2A2A" w:rsidRDefault="00EC2A2A" w:rsidP="00EC2A2A">
      <w:pPr>
        <w:pStyle w:val="FootnoteText"/>
        <w:rPr>
          <w:lang w:val="es-ES_tradnl"/>
        </w:rPr>
      </w:pPr>
      <w:r w:rsidRPr="00C4456B">
        <w:rPr>
          <w:rStyle w:val="FootnoteReference"/>
        </w:rPr>
        <w:footnoteRef/>
      </w:r>
      <w:r w:rsidRPr="00EC2A2A">
        <w:rPr>
          <w:lang w:val="es-ES_tradnl"/>
        </w:rPr>
        <w:tab/>
      </w:r>
      <w:r w:rsidRPr="00EC2A2A">
        <w:t>En esta columna, X m significa antena de X metros de diámetro e Y × X m significa Y antenas de X metros de diámetro.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D0475"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2AA3DE4A" w14:textId="77777777" w:rsidTr="0019307B">
      <w:tc>
        <w:tcPr>
          <w:tcW w:w="4634" w:type="dxa"/>
          <w:vAlign w:val="center"/>
        </w:tcPr>
        <w:p w14:paraId="397A8692"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2C894EE1"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6B1E05">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6B1E05">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6E51886C" w14:textId="77777777" w:rsidTr="0019307B">
      <w:tc>
        <w:tcPr>
          <w:tcW w:w="4634" w:type="dxa"/>
          <w:vAlign w:val="center"/>
        </w:tcPr>
        <w:p w14:paraId="6B937A79"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13CE59A3"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48EB78A4"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5A6136B1" wp14:editId="5E7C1870">
          <wp:simplePos x="0" y="0"/>
          <wp:positionH relativeFrom="column">
            <wp:posOffset>-252095</wp:posOffset>
          </wp:positionH>
          <wp:positionV relativeFrom="paragraph">
            <wp:posOffset>-562165</wp:posOffset>
          </wp:positionV>
          <wp:extent cx="1781299" cy="383901"/>
          <wp:effectExtent l="0" t="0" r="0" b="0"/>
          <wp:wrapNone/>
          <wp:docPr id="7" name="Picture 7" descr="ITU Publicaci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 Publicacion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59C26F5B" wp14:editId="1336DAC4">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DEC5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C800A84"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3A73497A" wp14:editId="73D6909A">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BD2ED"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FFD26" w14:textId="24B960C5"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rPr>
      <w:t>i</w:t>
    </w:r>
    <w:proofErr w:type="spellStart"/>
    <w:r w:rsidRPr="00F111D6">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047753">
      <w:rPr>
        <w:b/>
        <w:bCs/>
        <w:lang w:val="en-US"/>
      </w:rPr>
      <w:t xml:space="preserve">Rec. </w:t>
    </w:r>
    <w:r>
      <w:rPr>
        <w:b/>
        <w:bCs/>
        <w:lang w:val="en-US"/>
      </w:rPr>
      <w:fldChar w:fldCharType="end"/>
    </w:r>
    <w:r>
      <w:rPr>
        <w:b/>
        <w:bCs/>
      </w:rPr>
      <w:fldChar w:fldCharType="begin"/>
    </w:r>
    <w:r>
      <w:rPr>
        <w:b/>
        <w:bCs/>
        <w:lang w:val="en-US"/>
      </w:rPr>
      <w:instrText>styleref href</w:instrText>
    </w:r>
    <w:r>
      <w:rPr>
        <w:b/>
        <w:bCs/>
      </w:rPr>
      <w:fldChar w:fldCharType="separate"/>
    </w:r>
    <w:r w:rsidR="00C115B1">
      <w:rPr>
        <w:b/>
        <w:bCs/>
        <w:noProof/>
        <w:lang w:val="en-US"/>
      </w:rPr>
      <w:t>UIT-R RS.2066-1</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76A12" w14:textId="70A7D61B"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047753">
      <w:rPr>
        <w:b/>
        <w:bCs/>
      </w:rPr>
      <w:t xml:space="preserve">Rec. </w:t>
    </w:r>
    <w:r w:rsidR="00C84DB7">
      <w:rPr>
        <w:b/>
        <w:bCs/>
      </w:rPr>
      <w:fldChar w:fldCharType="end"/>
    </w:r>
    <w:r w:rsidR="00047753">
      <w:rPr>
        <w:b/>
        <w:bCs/>
      </w:rPr>
      <w:t>UIT-R RS.2066-1</w:t>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76A30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967F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023A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4275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CE6D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2E9D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AC5C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6CD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1813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F415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47F11"/>
    <w:multiLevelType w:val="hybridMultilevel"/>
    <w:tmpl w:val="072A15FE"/>
    <w:lvl w:ilvl="0" w:tplc="F9D89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40FBD"/>
    <w:multiLevelType w:val="hybridMultilevel"/>
    <w:tmpl w:val="8EE44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826C05"/>
    <w:multiLevelType w:val="hybridMultilevel"/>
    <w:tmpl w:val="8A426DF8"/>
    <w:lvl w:ilvl="0" w:tplc="9CC0E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411DB"/>
    <w:multiLevelType w:val="hybridMultilevel"/>
    <w:tmpl w:val="BFBAC318"/>
    <w:lvl w:ilvl="0" w:tplc="605E8BD4">
      <w:start w:val="1"/>
      <w:numFmt w:val="decimal"/>
      <w:lvlText w:val="%1"/>
      <w:lvlJc w:val="left"/>
      <w:pPr>
        <w:ind w:left="1155" w:hanging="79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D6A2B"/>
    <w:multiLevelType w:val="hybridMultilevel"/>
    <w:tmpl w:val="398E90A2"/>
    <w:lvl w:ilvl="0" w:tplc="AD729F5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3D7315E9"/>
    <w:multiLevelType w:val="multilevel"/>
    <w:tmpl w:val="7B922BC4"/>
    <w:lvl w:ilvl="0">
      <w:start w:val="1"/>
      <w:numFmt w:val="decimal"/>
      <w:lvlText w:val="%1"/>
      <w:lvlJc w:val="left"/>
      <w:pPr>
        <w:ind w:left="900" w:hanging="54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082E87"/>
    <w:multiLevelType w:val="hybridMultilevel"/>
    <w:tmpl w:val="5B623E10"/>
    <w:lvl w:ilvl="0" w:tplc="DD2C9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A0483"/>
    <w:multiLevelType w:val="hybridMultilevel"/>
    <w:tmpl w:val="1A72FD90"/>
    <w:lvl w:ilvl="0" w:tplc="D4568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41D99"/>
    <w:multiLevelType w:val="hybridMultilevel"/>
    <w:tmpl w:val="25E09010"/>
    <w:lvl w:ilvl="0" w:tplc="41443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F695E"/>
    <w:multiLevelType w:val="multilevel"/>
    <w:tmpl w:val="7B922BC4"/>
    <w:lvl w:ilvl="0">
      <w:start w:val="1"/>
      <w:numFmt w:val="decimal"/>
      <w:lvlText w:val="%1"/>
      <w:lvlJc w:val="left"/>
      <w:pPr>
        <w:ind w:left="900" w:hanging="54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824224"/>
    <w:multiLevelType w:val="multilevel"/>
    <w:tmpl w:val="7B922BC4"/>
    <w:lvl w:ilvl="0">
      <w:start w:val="1"/>
      <w:numFmt w:val="decimal"/>
      <w:lvlText w:val="%1"/>
      <w:lvlJc w:val="left"/>
      <w:pPr>
        <w:ind w:left="900" w:hanging="54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23724676">
    <w:abstractNumId w:val="12"/>
  </w:num>
  <w:num w:numId="2" w16cid:durableId="445544365">
    <w:abstractNumId w:val="14"/>
  </w:num>
  <w:num w:numId="3" w16cid:durableId="1409422388">
    <w:abstractNumId w:val="10"/>
  </w:num>
  <w:num w:numId="4" w16cid:durableId="2139839843">
    <w:abstractNumId w:val="11"/>
  </w:num>
  <w:num w:numId="5" w16cid:durableId="1768966777">
    <w:abstractNumId w:val="19"/>
  </w:num>
  <w:num w:numId="6" w16cid:durableId="406876990">
    <w:abstractNumId w:val="18"/>
  </w:num>
  <w:num w:numId="7" w16cid:durableId="1704749252">
    <w:abstractNumId w:val="13"/>
  </w:num>
  <w:num w:numId="8" w16cid:durableId="235822040">
    <w:abstractNumId w:val="17"/>
  </w:num>
  <w:num w:numId="9" w16cid:durableId="137580610">
    <w:abstractNumId w:val="15"/>
  </w:num>
  <w:num w:numId="10" w16cid:durableId="1505168943">
    <w:abstractNumId w:val="21"/>
  </w:num>
  <w:num w:numId="11" w16cid:durableId="1664964347">
    <w:abstractNumId w:val="16"/>
  </w:num>
  <w:num w:numId="12" w16cid:durableId="2029405387">
    <w:abstractNumId w:val="20"/>
  </w:num>
  <w:num w:numId="13" w16cid:durableId="1276715963">
    <w:abstractNumId w:val="9"/>
  </w:num>
  <w:num w:numId="14" w16cid:durableId="550770570">
    <w:abstractNumId w:val="7"/>
  </w:num>
  <w:num w:numId="15" w16cid:durableId="799150149">
    <w:abstractNumId w:val="6"/>
  </w:num>
  <w:num w:numId="16" w16cid:durableId="1290932849">
    <w:abstractNumId w:val="5"/>
  </w:num>
  <w:num w:numId="17" w16cid:durableId="430047993">
    <w:abstractNumId w:val="4"/>
  </w:num>
  <w:num w:numId="18" w16cid:durableId="1790737634">
    <w:abstractNumId w:val="8"/>
  </w:num>
  <w:num w:numId="19" w16cid:durableId="1675765800">
    <w:abstractNumId w:val="3"/>
  </w:num>
  <w:num w:numId="20" w16cid:durableId="2027975079">
    <w:abstractNumId w:val="2"/>
  </w:num>
  <w:num w:numId="21" w16cid:durableId="1278559376">
    <w:abstractNumId w:val="1"/>
  </w:num>
  <w:num w:numId="22" w16cid:durableId="36591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1">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53"/>
    <w:rsid w:val="00013002"/>
    <w:rsid w:val="000246E0"/>
    <w:rsid w:val="00036EE3"/>
    <w:rsid w:val="00047753"/>
    <w:rsid w:val="00072484"/>
    <w:rsid w:val="00073834"/>
    <w:rsid w:val="0008639F"/>
    <w:rsid w:val="00095530"/>
    <w:rsid w:val="00096612"/>
    <w:rsid w:val="000A4A32"/>
    <w:rsid w:val="000B1B2B"/>
    <w:rsid w:val="000B7683"/>
    <w:rsid w:val="000D0677"/>
    <w:rsid w:val="000D6593"/>
    <w:rsid w:val="000E0548"/>
    <w:rsid w:val="000E6A6E"/>
    <w:rsid w:val="00102934"/>
    <w:rsid w:val="00120C75"/>
    <w:rsid w:val="00147110"/>
    <w:rsid w:val="001511A6"/>
    <w:rsid w:val="00171C4D"/>
    <w:rsid w:val="0017562F"/>
    <w:rsid w:val="0019307B"/>
    <w:rsid w:val="001B0927"/>
    <w:rsid w:val="001B164E"/>
    <w:rsid w:val="001B7886"/>
    <w:rsid w:val="001F38BB"/>
    <w:rsid w:val="002058CE"/>
    <w:rsid w:val="002165F1"/>
    <w:rsid w:val="00223CB5"/>
    <w:rsid w:val="00231E03"/>
    <w:rsid w:val="00233211"/>
    <w:rsid w:val="002433B5"/>
    <w:rsid w:val="00247071"/>
    <w:rsid w:val="00260B24"/>
    <w:rsid w:val="00260D9F"/>
    <w:rsid w:val="0027411A"/>
    <w:rsid w:val="00276D21"/>
    <w:rsid w:val="00282DCF"/>
    <w:rsid w:val="00296D7F"/>
    <w:rsid w:val="002A5D45"/>
    <w:rsid w:val="002B3CF6"/>
    <w:rsid w:val="002B3E59"/>
    <w:rsid w:val="002C768A"/>
    <w:rsid w:val="002D0BD7"/>
    <w:rsid w:val="002D76C4"/>
    <w:rsid w:val="002F5199"/>
    <w:rsid w:val="00301DB3"/>
    <w:rsid w:val="00305119"/>
    <w:rsid w:val="003157F1"/>
    <w:rsid w:val="003235BF"/>
    <w:rsid w:val="00346EC2"/>
    <w:rsid w:val="00356B5D"/>
    <w:rsid w:val="00357707"/>
    <w:rsid w:val="0036627C"/>
    <w:rsid w:val="00377E03"/>
    <w:rsid w:val="003E5516"/>
    <w:rsid w:val="003F4B75"/>
    <w:rsid w:val="00410651"/>
    <w:rsid w:val="00420DFD"/>
    <w:rsid w:val="00425BC7"/>
    <w:rsid w:val="00437A76"/>
    <w:rsid w:val="004604B2"/>
    <w:rsid w:val="00470E28"/>
    <w:rsid w:val="0047379B"/>
    <w:rsid w:val="00474170"/>
    <w:rsid w:val="00477729"/>
    <w:rsid w:val="004842E2"/>
    <w:rsid w:val="00486EB3"/>
    <w:rsid w:val="004934C5"/>
    <w:rsid w:val="004A6FEB"/>
    <w:rsid w:val="004E61FF"/>
    <w:rsid w:val="005373E0"/>
    <w:rsid w:val="00556548"/>
    <w:rsid w:val="00571B1C"/>
    <w:rsid w:val="00576D47"/>
    <w:rsid w:val="00586EF8"/>
    <w:rsid w:val="005B0371"/>
    <w:rsid w:val="005B3AD3"/>
    <w:rsid w:val="005B49AB"/>
    <w:rsid w:val="005B50E7"/>
    <w:rsid w:val="005C4BAB"/>
    <w:rsid w:val="005E12A5"/>
    <w:rsid w:val="005E69F0"/>
    <w:rsid w:val="005E7B4F"/>
    <w:rsid w:val="005F003B"/>
    <w:rsid w:val="005F2E73"/>
    <w:rsid w:val="00601882"/>
    <w:rsid w:val="00607D68"/>
    <w:rsid w:val="00613212"/>
    <w:rsid w:val="006149B1"/>
    <w:rsid w:val="0063139D"/>
    <w:rsid w:val="00640332"/>
    <w:rsid w:val="006600A8"/>
    <w:rsid w:val="00680D2B"/>
    <w:rsid w:val="00681B32"/>
    <w:rsid w:val="0069322D"/>
    <w:rsid w:val="00697887"/>
    <w:rsid w:val="006B1D2B"/>
    <w:rsid w:val="006B1E05"/>
    <w:rsid w:val="006C37D5"/>
    <w:rsid w:val="006E1131"/>
    <w:rsid w:val="006E2037"/>
    <w:rsid w:val="006E6199"/>
    <w:rsid w:val="00712870"/>
    <w:rsid w:val="00713381"/>
    <w:rsid w:val="00714AC0"/>
    <w:rsid w:val="0074147D"/>
    <w:rsid w:val="00743D85"/>
    <w:rsid w:val="00744F8B"/>
    <w:rsid w:val="00747D6E"/>
    <w:rsid w:val="00752E41"/>
    <w:rsid w:val="00753CF4"/>
    <w:rsid w:val="007565CC"/>
    <w:rsid w:val="007624B1"/>
    <w:rsid w:val="00763B9A"/>
    <w:rsid w:val="007A6AA8"/>
    <w:rsid w:val="007B1357"/>
    <w:rsid w:val="007B3343"/>
    <w:rsid w:val="008310C9"/>
    <w:rsid w:val="008335F0"/>
    <w:rsid w:val="00834306"/>
    <w:rsid w:val="00853CC5"/>
    <w:rsid w:val="00877E6E"/>
    <w:rsid w:val="008B083A"/>
    <w:rsid w:val="008B56B2"/>
    <w:rsid w:val="008B5C0F"/>
    <w:rsid w:val="008C7848"/>
    <w:rsid w:val="00906589"/>
    <w:rsid w:val="00906964"/>
    <w:rsid w:val="00906AD6"/>
    <w:rsid w:val="00907CE0"/>
    <w:rsid w:val="00917AF2"/>
    <w:rsid w:val="0092418A"/>
    <w:rsid w:val="00934ED7"/>
    <w:rsid w:val="00940D16"/>
    <w:rsid w:val="009543C3"/>
    <w:rsid w:val="00966E1B"/>
    <w:rsid w:val="00972F51"/>
    <w:rsid w:val="00984A02"/>
    <w:rsid w:val="009947C0"/>
    <w:rsid w:val="009A4039"/>
    <w:rsid w:val="009A41F9"/>
    <w:rsid w:val="009C021A"/>
    <w:rsid w:val="009D4BBD"/>
    <w:rsid w:val="009D50C6"/>
    <w:rsid w:val="009F2D2C"/>
    <w:rsid w:val="009F2D88"/>
    <w:rsid w:val="009F5580"/>
    <w:rsid w:val="00A03C0E"/>
    <w:rsid w:val="00A16BE1"/>
    <w:rsid w:val="00A239D1"/>
    <w:rsid w:val="00A25EE2"/>
    <w:rsid w:val="00A31928"/>
    <w:rsid w:val="00A35B27"/>
    <w:rsid w:val="00A507D4"/>
    <w:rsid w:val="00A5147A"/>
    <w:rsid w:val="00A62A14"/>
    <w:rsid w:val="00A6617B"/>
    <w:rsid w:val="00A71FE5"/>
    <w:rsid w:val="00A7534B"/>
    <w:rsid w:val="00A76007"/>
    <w:rsid w:val="00A84FB4"/>
    <w:rsid w:val="00A86DD2"/>
    <w:rsid w:val="00A936CB"/>
    <w:rsid w:val="00A971A1"/>
    <w:rsid w:val="00AA3AD8"/>
    <w:rsid w:val="00AA7FB6"/>
    <w:rsid w:val="00AB0DC8"/>
    <w:rsid w:val="00AB405C"/>
    <w:rsid w:val="00AC015D"/>
    <w:rsid w:val="00AE698D"/>
    <w:rsid w:val="00AF0286"/>
    <w:rsid w:val="00AF5326"/>
    <w:rsid w:val="00B019A2"/>
    <w:rsid w:val="00B0286E"/>
    <w:rsid w:val="00B033C8"/>
    <w:rsid w:val="00B07022"/>
    <w:rsid w:val="00B111CE"/>
    <w:rsid w:val="00B33425"/>
    <w:rsid w:val="00B42334"/>
    <w:rsid w:val="00B44E24"/>
    <w:rsid w:val="00B54ECC"/>
    <w:rsid w:val="00B60AC0"/>
    <w:rsid w:val="00B60D44"/>
    <w:rsid w:val="00B714F3"/>
    <w:rsid w:val="00B75A52"/>
    <w:rsid w:val="00B874C6"/>
    <w:rsid w:val="00B87B6B"/>
    <w:rsid w:val="00B9169E"/>
    <w:rsid w:val="00B96572"/>
    <w:rsid w:val="00BB7886"/>
    <w:rsid w:val="00BC5D77"/>
    <w:rsid w:val="00BD4283"/>
    <w:rsid w:val="00BF487A"/>
    <w:rsid w:val="00BF5544"/>
    <w:rsid w:val="00C115B1"/>
    <w:rsid w:val="00C15F3E"/>
    <w:rsid w:val="00C46BD9"/>
    <w:rsid w:val="00C55258"/>
    <w:rsid w:val="00C64844"/>
    <w:rsid w:val="00C73560"/>
    <w:rsid w:val="00C84DB7"/>
    <w:rsid w:val="00C87A35"/>
    <w:rsid w:val="00CB0F14"/>
    <w:rsid w:val="00CD659B"/>
    <w:rsid w:val="00CE0A43"/>
    <w:rsid w:val="00CF130D"/>
    <w:rsid w:val="00D00118"/>
    <w:rsid w:val="00D0483A"/>
    <w:rsid w:val="00D16749"/>
    <w:rsid w:val="00D5024B"/>
    <w:rsid w:val="00D61962"/>
    <w:rsid w:val="00D63315"/>
    <w:rsid w:val="00D72623"/>
    <w:rsid w:val="00D83556"/>
    <w:rsid w:val="00DE5556"/>
    <w:rsid w:val="00DF4176"/>
    <w:rsid w:val="00E0095C"/>
    <w:rsid w:val="00E17240"/>
    <w:rsid w:val="00E33623"/>
    <w:rsid w:val="00E74595"/>
    <w:rsid w:val="00E77485"/>
    <w:rsid w:val="00EB1CB6"/>
    <w:rsid w:val="00EB7C57"/>
    <w:rsid w:val="00EC2A2A"/>
    <w:rsid w:val="00EC62A4"/>
    <w:rsid w:val="00ED2695"/>
    <w:rsid w:val="00ED3CA8"/>
    <w:rsid w:val="00EE04BA"/>
    <w:rsid w:val="00EE47C4"/>
    <w:rsid w:val="00EF2D52"/>
    <w:rsid w:val="00F024FF"/>
    <w:rsid w:val="00F111D6"/>
    <w:rsid w:val="00F17CED"/>
    <w:rsid w:val="00F30C9B"/>
    <w:rsid w:val="00F354B1"/>
    <w:rsid w:val="00F354D7"/>
    <w:rsid w:val="00F424C1"/>
    <w:rsid w:val="00F6343F"/>
    <w:rsid w:val="00F67BEC"/>
    <w:rsid w:val="00F72776"/>
    <w:rsid w:val="00F77360"/>
    <w:rsid w:val="00F92A40"/>
    <w:rsid w:val="00FB0D7E"/>
    <w:rsid w:val="00FB0E4E"/>
    <w:rsid w:val="00FE62A8"/>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62a47,#f8f8f8"/>
    </o:shapedefaults>
    <o:shapelayout v:ext="edit">
      <o:idmap v:ext="edit" data="2"/>
    </o:shapelayout>
  </w:shapeDefaults>
  <w:decimalSymbol w:val="."/>
  <w:listSeparator w:val=","/>
  <w14:docId w14:val="049D75FF"/>
  <w15:docId w15:val="{B5C2DDC7-693A-4473-8722-557512F7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31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D63315"/>
    <w:pPr>
      <w:keepNext/>
      <w:keepLines/>
      <w:spacing w:before="480"/>
      <w:ind w:left="794" w:hanging="794"/>
      <w:outlineLvl w:val="0"/>
    </w:pPr>
    <w:rPr>
      <w:b/>
    </w:rPr>
  </w:style>
  <w:style w:type="paragraph" w:styleId="Heading2">
    <w:name w:val="heading 2"/>
    <w:basedOn w:val="Heading1"/>
    <w:next w:val="Normal"/>
    <w:link w:val="Heading2Char"/>
    <w:qFormat/>
    <w:rsid w:val="00D63315"/>
    <w:pPr>
      <w:spacing w:before="320"/>
      <w:outlineLvl w:val="1"/>
    </w:pPr>
  </w:style>
  <w:style w:type="paragraph" w:styleId="Heading3">
    <w:name w:val="heading 3"/>
    <w:basedOn w:val="Heading1"/>
    <w:next w:val="Normal"/>
    <w:qFormat/>
    <w:rsid w:val="00D63315"/>
    <w:pPr>
      <w:spacing w:before="200"/>
      <w:outlineLvl w:val="2"/>
    </w:pPr>
  </w:style>
  <w:style w:type="paragraph" w:styleId="Heading4">
    <w:name w:val="heading 4"/>
    <w:basedOn w:val="Heading3"/>
    <w:next w:val="Normal"/>
    <w:qFormat/>
    <w:rsid w:val="00D63315"/>
    <w:pPr>
      <w:tabs>
        <w:tab w:val="clear" w:pos="794"/>
        <w:tab w:val="left" w:pos="992"/>
      </w:tabs>
      <w:ind w:left="992" w:hanging="992"/>
      <w:outlineLvl w:val="3"/>
    </w:pPr>
  </w:style>
  <w:style w:type="paragraph" w:styleId="Heading5">
    <w:name w:val="heading 5"/>
    <w:basedOn w:val="Heading4"/>
    <w:next w:val="Normal"/>
    <w:qFormat/>
    <w:rsid w:val="00D63315"/>
    <w:pPr>
      <w:outlineLvl w:val="4"/>
    </w:pPr>
  </w:style>
  <w:style w:type="paragraph" w:styleId="Heading6">
    <w:name w:val="heading 6"/>
    <w:basedOn w:val="Heading4"/>
    <w:next w:val="Normal"/>
    <w:qFormat/>
    <w:rsid w:val="00D63315"/>
    <w:pPr>
      <w:tabs>
        <w:tab w:val="clear" w:pos="992"/>
        <w:tab w:val="clear" w:pos="1191"/>
      </w:tabs>
      <w:ind w:left="1588" w:hanging="1588"/>
      <w:outlineLvl w:val="5"/>
    </w:pPr>
  </w:style>
  <w:style w:type="paragraph" w:styleId="Heading7">
    <w:name w:val="heading 7"/>
    <w:basedOn w:val="Heading6"/>
    <w:next w:val="Normal"/>
    <w:qFormat/>
    <w:rsid w:val="00D63315"/>
    <w:pPr>
      <w:outlineLvl w:val="6"/>
    </w:pPr>
  </w:style>
  <w:style w:type="paragraph" w:styleId="Heading8">
    <w:name w:val="heading 8"/>
    <w:basedOn w:val="Heading6"/>
    <w:next w:val="Normal"/>
    <w:qFormat/>
    <w:rsid w:val="00D63315"/>
    <w:pPr>
      <w:outlineLvl w:val="7"/>
    </w:pPr>
  </w:style>
  <w:style w:type="paragraph" w:styleId="Heading9">
    <w:name w:val="heading 9"/>
    <w:basedOn w:val="Heading6"/>
    <w:next w:val="Normal"/>
    <w:qFormat/>
    <w:rsid w:val="00D63315"/>
    <w:pPr>
      <w:jc w:val="left"/>
      <w:outlineLvl w:val="8"/>
    </w:pPr>
  </w:style>
  <w:style w:type="character" w:default="1" w:styleId="DefaultParagraphFont">
    <w:name w:val="Default Paragraph Font"/>
    <w:uiPriority w:val="1"/>
    <w:semiHidden/>
    <w:unhideWhenUsed/>
    <w:rsid w:val="00D633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3315"/>
  </w:style>
  <w:style w:type="paragraph" w:styleId="Header">
    <w:name w:val="header"/>
    <w:basedOn w:val="Normal"/>
    <w:link w:val="HeaderChar"/>
    <w:rsid w:val="00D63315"/>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D63315"/>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D63315"/>
  </w:style>
  <w:style w:type="paragraph" w:customStyle="1" w:styleId="Headingb">
    <w:name w:val="Heading_b"/>
    <w:basedOn w:val="Heading3"/>
    <w:next w:val="Normal"/>
    <w:rsid w:val="00D63315"/>
    <w:pPr>
      <w:spacing w:before="160"/>
      <w:ind w:left="0" w:firstLine="0"/>
      <w:outlineLvl w:val="9"/>
    </w:pPr>
  </w:style>
  <w:style w:type="paragraph" w:customStyle="1" w:styleId="Headingi">
    <w:name w:val="Heading_i"/>
    <w:basedOn w:val="Heading3"/>
    <w:next w:val="Normal"/>
    <w:rsid w:val="00D63315"/>
    <w:pPr>
      <w:spacing w:before="160"/>
      <w:ind w:left="0" w:firstLine="0"/>
    </w:pPr>
    <w:rPr>
      <w:b w:val="0"/>
      <w:i/>
    </w:rPr>
  </w:style>
  <w:style w:type="character" w:customStyle="1" w:styleId="href">
    <w:name w:val="href"/>
    <w:basedOn w:val="DefaultParagraphFont"/>
    <w:rsid w:val="00D63315"/>
  </w:style>
  <w:style w:type="paragraph" w:customStyle="1" w:styleId="AnnexNoTitle">
    <w:name w:val="Annex_NoTitle"/>
    <w:basedOn w:val="Normal"/>
    <w:next w:val="Normalaftertitle"/>
    <w:rsid w:val="00D63315"/>
    <w:pPr>
      <w:keepNext/>
      <w:keepLines/>
      <w:spacing w:before="480" w:after="80"/>
      <w:jc w:val="center"/>
    </w:pPr>
    <w:rPr>
      <w:b/>
      <w:sz w:val="28"/>
    </w:rPr>
  </w:style>
  <w:style w:type="paragraph" w:customStyle="1" w:styleId="Normalaftertitle">
    <w:name w:val="Normal_after_title"/>
    <w:basedOn w:val="Normal"/>
    <w:next w:val="Normal"/>
    <w:link w:val="NormalaftertitleChar"/>
    <w:rsid w:val="00D63315"/>
    <w:pPr>
      <w:spacing w:before="320"/>
    </w:pPr>
  </w:style>
  <w:style w:type="paragraph" w:customStyle="1" w:styleId="enumlev2">
    <w:name w:val="enumlev2"/>
    <w:basedOn w:val="enumlev1"/>
    <w:rsid w:val="00D63315"/>
    <w:pPr>
      <w:ind w:left="1191" w:hanging="397"/>
    </w:pPr>
  </w:style>
  <w:style w:type="paragraph" w:customStyle="1" w:styleId="enumlev1">
    <w:name w:val="enumlev1"/>
    <w:basedOn w:val="Normal"/>
    <w:rsid w:val="00D63315"/>
    <w:pPr>
      <w:spacing w:before="80"/>
      <w:ind w:left="794" w:hanging="794"/>
    </w:pPr>
  </w:style>
  <w:style w:type="paragraph" w:customStyle="1" w:styleId="enumlev3">
    <w:name w:val="enumlev3"/>
    <w:basedOn w:val="enumlev2"/>
    <w:rsid w:val="00D63315"/>
    <w:pPr>
      <w:ind w:left="1588"/>
    </w:pPr>
  </w:style>
  <w:style w:type="paragraph" w:customStyle="1" w:styleId="Note">
    <w:name w:val="Note"/>
    <w:basedOn w:val="Normal"/>
    <w:rsid w:val="00D63315"/>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D63315"/>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D63315"/>
    <w:pPr>
      <w:keepNext/>
      <w:keepLines/>
      <w:spacing w:before="240"/>
      <w:jc w:val="center"/>
    </w:pPr>
    <w:rPr>
      <w:b/>
      <w:sz w:val="28"/>
    </w:rPr>
  </w:style>
  <w:style w:type="paragraph" w:customStyle="1" w:styleId="Recref">
    <w:name w:val="Rec_ref"/>
    <w:basedOn w:val="Normal"/>
    <w:next w:val="Recdate"/>
    <w:rsid w:val="00D63315"/>
    <w:pPr>
      <w:jc w:val="center"/>
    </w:pPr>
  </w:style>
  <w:style w:type="paragraph" w:customStyle="1" w:styleId="Recdate">
    <w:name w:val="Rec_date"/>
    <w:basedOn w:val="Recref"/>
    <w:next w:val="Normalaftertitle"/>
    <w:rsid w:val="00D63315"/>
    <w:pPr>
      <w:jc w:val="right"/>
    </w:pPr>
  </w:style>
  <w:style w:type="paragraph" w:customStyle="1" w:styleId="HeadingSum">
    <w:name w:val="Heading_Sum"/>
    <w:basedOn w:val="Headingb"/>
    <w:next w:val="Normal"/>
    <w:autoRedefine/>
    <w:rsid w:val="00D63315"/>
    <w:pPr>
      <w:spacing w:before="240"/>
    </w:pPr>
    <w:rPr>
      <w:sz w:val="22"/>
      <w:lang w:val="es-ES_tradnl"/>
    </w:rPr>
  </w:style>
  <w:style w:type="paragraph" w:customStyle="1" w:styleId="AppendixNoTitle">
    <w:name w:val="Appendix_NoTitle"/>
    <w:basedOn w:val="AnnexNoTitle"/>
    <w:next w:val="Normal"/>
    <w:rsid w:val="00D63315"/>
  </w:style>
  <w:style w:type="paragraph" w:customStyle="1" w:styleId="Tablefin">
    <w:name w:val="Table_fin"/>
    <w:basedOn w:val="Normal"/>
    <w:next w:val="Normal"/>
    <w:rsid w:val="00D63315"/>
    <w:pPr>
      <w:spacing w:before="0"/>
    </w:pPr>
    <w:rPr>
      <w:sz w:val="20"/>
    </w:rPr>
  </w:style>
  <w:style w:type="paragraph" w:customStyle="1" w:styleId="Tablehead">
    <w:name w:val="Table_head"/>
    <w:basedOn w:val="Normal"/>
    <w:next w:val="Normal"/>
    <w:link w:val="TableheadChar"/>
    <w:rsid w:val="00D6331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D6331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D63315"/>
    <w:pPr>
      <w:keepNext/>
      <w:spacing w:before="360" w:after="120"/>
      <w:jc w:val="center"/>
    </w:pPr>
  </w:style>
  <w:style w:type="paragraph" w:customStyle="1" w:styleId="Tabletext">
    <w:name w:val="Table_text"/>
    <w:basedOn w:val="Normal"/>
    <w:link w:val="TabletextChar"/>
    <w:rsid w:val="00D6331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D63315"/>
    <w:pPr>
      <w:tabs>
        <w:tab w:val="clear" w:pos="1191"/>
        <w:tab w:val="clear" w:pos="1588"/>
        <w:tab w:val="clear" w:pos="1985"/>
        <w:tab w:val="center" w:pos="4820"/>
        <w:tab w:val="right" w:pos="9639"/>
      </w:tabs>
    </w:pPr>
  </w:style>
  <w:style w:type="paragraph" w:customStyle="1" w:styleId="Equationlegend">
    <w:name w:val="Equation_legend"/>
    <w:basedOn w:val="NormalIndent"/>
    <w:rsid w:val="00D63315"/>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D63315"/>
    <w:pPr>
      <w:ind w:left="794"/>
    </w:pPr>
  </w:style>
  <w:style w:type="paragraph" w:customStyle="1" w:styleId="Figurelegend">
    <w:name w:val="Figure_legend"/>
    <w:basedOn w:val="Normal"/>
    <w:rsid w:val="00D63315"/>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63315"/>
    <w:pPr>
      <w:keepNext/>
      <w:keepLines/>
      <w:spacing w:before="480" w:after="80"/>
      <w:jc w:val="center"/>
    </w:pPr>
    <w:rPr>
      <w:caps/>
      <w:sz w:val="18"/>
    </w:rPr>
  </w:style>
  <w:style w:type="paragraph" w:customStyle="1" w:styleId="Figuretitle">
    <w:name w:val="Figure_title"/>
    <w:basedOn w:val="Normal"/>
    <w:next w:val="Figure"/>
    <w:link w:val="FiguretitleChar"/>
    <w:rsid w:val="00D63315"/>
    <w:pPr>
      <w:keepNext/>
      <w:spacing w:before="0" w:after="120"/>
      <w:jc w:val="center"/>
    </w:pPr>
    <w:rPr>
      <w:rFonts w:ascii="Times New Roman Bold" w:hAnsi="Times New Roman Bold"/>
      <w:b/>
      <w:sz w:val="18"/>
    </w:rPr>
  </w:style>
  <w:style w:type="paragraph" w:customStyle="1" w:styleId="Figure">
    <w:name w:val="Figure"/>
    <w:basedOn w:val="FigureNo"/>
    <w:next w:val="Normal"/>
    <w:rsid w:val="00D63315"/>
    <w:pPr>
      <w:keepNext w:val="0"/>
      <w:spacing w:before="0" w:after="240"/>
    </w:pPr>
  </w:style>
  <w:style w:type="paragraph" w:customStyle="1" w:styleId="tocpart">
    <w:name w:val="tocpart"/>
    <w:basedOn w:val="Normal"/>
    <w:rsid w:val="00D63315"/>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D63315"/>
    <w:pPr>
      <w:keepNext/>
      <w:keepLines/>
      <w:spacing w:before="480"/>
      <w:jc w:val="center"/>
    </w:pPr>
    <w:rPr>
      <w:sz w:val="28"/>
    </w:rPr>
  </w:style>
  <w:style w:type="paragraph" w:customStyle="1" w:styleId="Arttitle">
    <w:name w:val="Art_title"/>
    <w:basedOn w:val="Normal"/>
    <w:next w:val="Normalaftertitle"/>
    <w:rsid w:val="00D63315"/>
    <w:pPr>
      <w:keepNext/>
      <w:keepLines/>
      <w:spacing w:before="240"/>
      <w:jc w:val="center"/>
    </w:pPr>
    <w:rPr>
      <w:b/>
      <w:sz w:val="28"/>
    </w:rPr>
  </w:style>
  <w:style w:type="paragraph" w:customStyle="1" w:styleId="Blanc">
    <w:name w:val="Blanc"/>
    <w:basedOn w:val="Normal"/>
    <w:next w:val="Tabletext"/>
    <w:rsid w:val="00D63315"/>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D6331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D63315"/>
    <w:pPr>
      <w:keepNext/>
      <w:keepLines/>
      <w:spacing w:before="160"/>
      <w:ind w:left="794"/>
    </w:pPr>
    <w:rPr>
      <w:i/>
    </w:rPr>
  </w:style>
  <w:style w:type="paragraph" w:customStyle="1" w:styleId="ChapNo">
    <w:name w:val="Chap_No"/>
    <w:basedOn w:val="ArtNo"/>
    <w:next w:val="Chaptitle"/>
    <w:rsid w:val="00D63315"/>
    <w:rPr>
      <w:b/>
    </w:rPr>
  </w:style>
  <w:style w:type="paragraph" w:customStyle="1" w:styleId="Chaptitle">
    <w:name w:val="Chap_title"/>
    <w:basedOn w:val="Arttitle"/>
    <w:next w:val="Normalaftertitle"/>
    <w:rsid w:val="00D63315"/>
  </w:style>
  <w:style w:type="character" w:styleId="FootnoteReference">
    <w:name w:val="footnote reference"/>
    <w:basedOn w:val="DefaultParagraphFont"/>
    <w:rsid w:val="00D63315"/>
    <w:rPr>
      <w:position w:val="6"/>
      <w:sz w:val="18"/>
    </w:rPr>
  </w:style>
  <w:style w:type="paragraph" w:styleId="FootnoteText">
    <w:name w:val="footnote text"/>
    <w:basedOn w:val="Normal"/>
    <w:link w:val="FootnoteTextChar"/>
    <w:rsid w:val="00D63315"/>
    <w:pPr>
      <w:keepLines/>
      <w:tabs>
        <w:tab w:val="left" w:pos="255"/>
      </w:tabs>
      <w:ind w:left="255" w:hanging="255"/>
    </w:pPr>
    <w:rPr>
      <w:sz w:val="22"/>
    </w:rPr>
  </w:style>
  <w:style w:type="paragraph" w:styleId="Index1">
    <w:name w:val="index 1"/>
    <w:basedOn w:val="Normal"/>
    <w:next w:val="Normal"/>
    <w:semiHidden/>
    <w:rsid w:val="00D63315"/>
  </w:style>
  <w:style w:type="paragraph" w:styleId="Index2">
    <w:name w:val="index 2"/>
    <w:basedOn w:val="Normal"/>
    <w:next w:val="Normal"/>
    <w:semiHidden/>
    <w:rsid w:val="00D63315"/>
    <w:pPr>
      <w:ind w:left="283"/>
    </w:pPr>
  </w:style>
  <w:style w:type="paragraph" w:styleId="Index3">
    <w:name w:val="index 3"/>
    <w:basedOn w:val="Normal"/>
    <w:next w:val="Normal"/>
    <w:semiHidden/>
    <w:rsid w:val="00D63315"/>
    <w:pPr>
      <w:ind w:left="566"/>
    </w:pPr>
  </w:style>
  <w:style w:type="paragraph" w:styleId="IndexHeading">
    <w:name w:val="index heading"/>
    <w:basedOn w:val="Normal"/>
    <w:next w:val="Index1"/>
    <w:semiHidden/>
    <w:rsid w:val="00D63315"/>
  </w:style>
  <w:style w:type="paragraph" w:customStyle="1" w:styleId="Line">
    <w:name w:val="Line"/>
    <w:basedOn w:val="Normal"/>
    <w:next w:val="Normal"/>
    <w:rsid w:val="00D63315"/>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D63315"/>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D63315"/>
  </w:style>
  <w:style w:type="paragraph" w:customStyle="1" w:styleId="Partref">
    <w:name w:val="Part_ref"/>
    <w:basedOn w:val="Normal"/>
    <w:next w:val="Normal"/>
    <w:rsid w:val="00D63315"/>
    <w:pPr>
      <w:keepNext/>
      <w:keepLines/>
      <w:spacing w:after="280"/>
      <w:jc w:val="center"/>
    </w:pPr>
  </w:style>
  <w:style w:type="paragraph" w:customStyle="1" w:styleId="Parttitle">
    <w:name w:val="Part_title"/>
    <w:basedOn w:val="Normal"/>
    <w:next w:val="Normalaftertitle"/>
    <w:rsid w:val="00D63315"/>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D63315"/>
  </w:style>
  <w:style w:type="paragraph" w:customStyle="1" w:styleId="QuestionNo">
    <w:name w:val="Question_No"/>
    <w:basedOn w:val="RecNo"/>
    <w:next w:val="Normal"/>
    <w:rsid w:val="00D63315"/>
  </w:style>
  <w:style w:type="paragraph" w:customStyle="1" w:styleId="Questionref">
    <w:name w:val="Question_ref"/>
    <w:basedOn w:val="Recref"/>
    <w:next w:val="Questiondate"/>
    <w:rsid w:val="00D63315"/>
  </w:style>
  <w:style w:type="paragraph" w:customStyle="1" w:styleId="Questiontitle">
    <w:name w:val="Question_title"/>
    <w:basedOn w:val="Normal"/>
    <w:next w:val="Questionref"/>
    <w:rsid w:val="00D63315"/>
  </w:style>
  <w:style w:type="paragraph" w:customStyle="1" w:styleId="Reftext">
    <w:name w:val="Ref_text"/>
    <w:basedOn w:val="Normal"/>
    <w:rsid w:val="00D63315"/>
    <w:pPr>
      <w:ind w:left="794" w:hanging="794"/>
    </w:pPr>
    <w:rPr>
      <w:sz w:val="22"/>
    </w:rPr>
  </w:style>
  <w:style w:type="paragraph" w:customStyle="1" w:styleId="Reftitle">
    <w:name w:val="Ref_title"/>
    <w:basedOn w:val="Normal"/>
    <w:next w:val="Reftext"/>
    <w:rsid w:val="00D63315"/>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D63315"/>
  </w:style>
  <w:style w:type="paragraph" w:customStyle="1" w:styleId="RepNo">
    <w:name w:val="Rep_No"/>
    <w:basedOn w:val="RecNo"/>
    <w:next w:val="Reptitle"/>
    <w:rsid w:val="00D63315"/>
  </w:style>
  <w:style w:type="paragraph" w:customStyle="1" w:styleId="Reptitle">
    <w:name w:val="Rep_title"/>
    <w:basedOn w:val="Rectitle"/>
    <w:next w:val="Repref"/>
    <w:rsid w:val="00D63315"/>
  </w:style>
  <w:style w:type="paragraph" w:customStyle="1" w:styleId="Repref">
    <w:name w:val="Rep_ref"/>
    <w:basedOn w:val="Recref"/>
    <w:next w:val="Repdate"/>
    <w:rsid w:val="00D63315"/>
  </w:style>
  <w:style w:type="paragraph" w:customStyle="1" w:styleId="Resdate">
    <w:name w:val="Res_date"/>
    <w:basedOn w:val="Recdate"/>
    <w:next w:val="Normalaftertitle"/>
    <w:rsid w:val="00D63315"/>
  </w:style>
  <w:style w:type="paragraph" w:customStyle="1" w:styleId="ResNo">
    <w:name w:val="Res_No"/>
    <w:basedOn w:val="RecNo"/>
    <w:next w:val="Restitle"/>
    <w:rsid w:val="00D63315"/>
  </w:style>
  <w:style w:type="paragraph" w:customStyle="1" w:styleId="Restitle">
    <w:name w:val="Res_title"/>
    <w:basedOn w:val="Normal"/>
    <w:next w:val="Resref"/>
    <w:rsid w:val="00D63315"/>
    <w:pPr>
      <w:spacing w:before="240"/>
      <w:jc w:val="center"/>
    </w:pPr>
    <w:rPr>
      <w:b/>
      <w:sz w:val="28"/>
    </w:rPr>
  </w:style>
  <w:style w:type="paragraph" w:customStyle="1" w:styleId="Resref">
    <w:name w:val="Res_ref"/>
    <w:basedOn w:val="Recref"/>
    <w:next w:val="Resdate"/>
    <w:rsid w:val="00D63315"/>
  </w:style>
  <w:style w:type="paragraph" w:customStyle="1" w:styleId="SectionNo">
    <w:name w:val="Section_No"/>
    <w:basedOn w:val="Normal"/>
    <w:next w:val="Normal"/>
    <w:rsid w:val="00D63315"/>
  </w:style>
  <w:style w:type="paragraph" w:customStyle="1" w:styleId="Sectiontitle">
    <w:name w:val="Section_title"/>
    <w:basedOn w:val="Normal"/>
    <w:next w:val="Normalaftertitle"/>
    <w:rsid w:val="00D63315"/>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D63315"/>
    <w:pPr>
      <w:tabs>
        <w:tab w:val="clear" w:pos="794"/>
        <w:tab w:val="clear" w:pos="1191"/>
        <w:tab w:val="clear" w:pos="1588"/>
        <w:tab w:val="clear" w:pos="1985"/>
        <w:tab w:val="right" w:pos="9611"/>
      </w:tabs>
    </w:pPr>
    <w:rPr>
      <w:i/>
    </w:rPr>
  </w:style>
  <w:style w:type="paragraph" w:styleId="TOC1">
    <w:name w:val="toc 1"/>
    <w:basedOn w:val="Normal"/>
    <w:semiHidden/>
    <w:rsid w:val="00D63315"/>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D63315"/>
    <w:pPr>
      <w:tabs>
        <w:tab w:val="clear" w:pos="567"/>
        <w:tab w:val="left" w:pos="1276"/>
      </w:tabs>
      <w:spacing w:before="160"/>
      <w:ind w:left="1276" w:hanging="709"/>
    </w:pPr>
  </w:style>
  <w:style w:type="paragraph" w:styleId="TOC3">
    <w:name w:val="toc 3"/>
    <w:basedOn w:val="TOC2"/>
    <w:semiHidden/>
    <w:rsid w:val="00D63315"/>
    <w:pPr>
      <w:tabs>
        <w:tab w:val="clear" w:pos="1276"/>
        <w:tab w:val="left" w:pos="2155"/>
      </w:tabs>
      <w:ind w:left="2155" w:hanging="879"/>
    </w:pPr>
  </w:style>
  <w:style w:type="paragraph" w:styleId="TOC4">
    <w:name w:val="toc 4"/>
    <w:basedOn w:val="TOC3"/>
    <w:semiHidden/>
    <w:rsid w:val="00D63315"/>
    <w:pPr>
      <w:tabs>
        <w:tab w:val="left" w:pos="3261"/>
      </w:tabs>
      <w:spacing w:before="80"/>
      <w:ind w:left="3261" w:hanging="993"/>
    </w:pPr>
  </w:style>
  <w:style w:type="paragraph" w:styleId="TOC5">
    <w:name w:val="toc 5"/>
    <w:basedOn w:val="TOC4"/>
    <w:semiHidden/>
    <w:rsid w:val="00D63315"/>
  </w:style>
  <w:style w:type="paragraph" w:styleId="TOC6">
    <w:name w:val="toc 6"/>
    <w:basedOn w:val="TOC4"/>
    <w:semiHidden/>
    <w:rsid w:val="00D63315"/>
  </w:style>
  <w:style w:type="paragraph" w:styleId="TOC7">
    <w:name w:val="toc 7"/>
    <w:basedOn w:val="TOC4"/>
    <w:semiHidden/>
    <w:rsid w:val="00D63315"/>
  </w:style>
  <w:style w:type="paragraph" w:styleId="TOC8">
    <w:name w:val="toc 8"/>
    <w:basedOn w:val="TOC4"/>
    <w:semiHidden/>
    <w:rsid w:val="00D63315"/>
  </w:style>
  <w:style w:type="paragraph" w:customStyle="1" w:styleId="Annexref">
    <w:name w:val="Annex_ref"/>
    <w:basedOn w:val="Normal"/>
    <w:next w:val="Normalaftertitle"/>
    <w:rsid w:val="00D63315"/>
    <w:pPr>
      <w:keepNext/>
      <w:keepLines/>
      <w:spacing w:after="280"/>
      <w:jc w:val="center"/>
    </w:pPr>
  </w:style>
  <w:style w:type="paragraph" w:customStyle="1" w:styleId="Appendixref">
    <w:name w:val="Appendix_ref"/>
    <w:basedOn w:val="Annexref"/>
    <w:next w:val="Normalaftertitle"/>
    <w:rsid w:val="00D63315"/>
  </w:style>
  <w:style w:type="paragraph" w:customStyle="1" w:styleId="Tabletitle">
    <w:name w:val="Table_title"/>
    <w:basedOn w:val="Normal"/>
    <w:next w:val="Tablehead"/>
    <w:link w:val="TabletitleChar"/>
    <w:rsid w:val="00D63315"/>
    <w:pPr>
      <w:keepNext/>
      <w:spacing w:before="0" w:after="120"/>
      <w:jc w:val="center"/>
    </w:pPr>
    <w:rPr>
      <w:b/>
    </w:rPr>
  </w:style>
  <w:style w:type="paragraph" w:customStyle="1" w:styleId="Summary">
    <w:name w:val="Summary"/>
    <w:basedOn w:val="Normal"/>
    <w:next w:val="Normalaftertitle"/>
    <w:autoRedefine/>
    <w:rsid w:val="00D63315"/>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D63315"/>
    <w:pPr>
      <w:ind w:left="-85" w:firstLine="0"/>
    </w:pPr>
    <w:rPr>
      <w:lang w:val="en-US"/>
    </w:rPr>
  </w:style>
  <w:style w:type="character" w:customStyle="1" w:styleId="HeaderChar">
    <w:name w:val="Header Char"/>
    <w:basedOn w:val="DefaultParagraphFont"/>
    <w:link w:val="Header"/>
    <w:rsid w:val="00EE47C4"/>
    <w:rPr>
      <w:sz w:val="24"/>
      <w:lang w:val="en-GB"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047753"/>
    <w:rPr>
      <w:b/>
      <w:sz w:val="24"/>
      <w:lang w:val="en-GB" w:eastAsia="en-US"/>
    </w:rPr>
  </w:style>
  <w:style w:type="character" w:customStyle="1" w:styleId="Heading2Char">
    <w:name w:val="Heading 2 Char"/>
    <w:basedOn w:val="DefaultParagraphFont"/>
    <w:link w:val="Heading2"/>
    <w:rsid w:val="00047753"/>
    <w:rPr>
      <w:b/>
      <w:sz w:val="24"/>
      <w:lang w:val="en-GB" w:eastAsia="en-US"/>
    </w:rPr>
  </w:style>
  <w:style w:type="character" w:customStyle="1" w:styleId="FootnoteTextChar">
    <w:name w:val="Footnote Text Char"/>
    <w:basedOn w:val="DefaultParagraphFont"/>
    <w:link w:val="FootnoteText"/>
    <w:rsid w:val="00047753"/>
    <w:rPr>
      <w:sz w:val="22"/>
      <w:lang w:val="en-GB" w:eastAsia="en-US"/>
    </w:rPr>
  </w:style>
  <w:style w:type="character" w:customStyle="1" w:styleId="FooterChar">
    <w:name w:val="Footer Char"/>
    <w:basedOn w:val="DefaultParagraphFont"/>
    <w:link w:val="Footer"/>
    <w:rsid w:val="00047753"/>
    <w:rPr>
      <w:noProof/>
      <w:sz w:val="18"/>
      <w:lang w:val="en-GB" w:eastAsia="en-US"/>
    </w:rPr>
  </w:style>
  <w:style w:type="character" w:customStyle="1" w:styleId="TableNoChar">
    <w:name w:val="Table_No Char"/>
    <w:basedOn w:val="DefaultParagraphFont"/>
    <w:link w:val="TableNo"/>
    <w:rsid w:val="00047753"/>
    <w:rPr>
      <w:sz w:val="24"/>
      <w:lang w:val="en-GB" w:eastAsia="en-US"/>
    </w:rPr>
  </w:style>
  <w:style w:type="character" w:customStyle="1" w:styleId="TabletitleChar">
    <w:name w:val="Table_title Char"/>
    <w:basedOn w:val="DefaultParagraphFont"/>
    <w:link w:val="Tabletitle"/>
    <w:rsid w:val="00047753"/>
    <w:rPr>
      <w:b/>
      <w:sz w:val="24"/>
      <w:lang w:val="en-GB" w:eastAsia="en-US"/>
    </w:rPr>
  </w:style>
  <w:style w:type="character" w:customStyle="1" w:styleId="RectitleChar">
    <w:name w:val="Rec_title Char"/>
    <w:link w:val="Rectitle"/>
    <w:rsid w:val="00047753"/>
    <w:rPr>
      <w:b/>
      <w:sz w:val="28"/>
      <w:lang w:val="en-GB" w:eastAsia="en-US"/>
    </w:rPr>
  </w:style>
  <w:style w:type="character" w:customStyle="1" w:styleId="CallChar">
    <w:name w:val="Call Char"/>
    <w:link w:val="Call"/>
    <w:locked/>
    <w:rsid w:val="00047753"/>
    <w:rPr>
      <w:i/>
      <w:sz w:val="24"/>
      <w:lang w:val="en-GB" w:eastAsia="en-US"/>
    </w:rPr>
  </w:style>
  <w:style w:type="character" w:customStyle="1" w:styleId="FiguretitleChar">
    <w:name w:val="Figure_title Char"/>
    <w:link w:val="Figuretitle"/>
    <w:locked/>
    <w:rsid w:val="00047753"/>
    <w:rPr>
      <w:rFonts w:ascii="Times New Roman Bold" w:hAnsi="Times New Roman Bold"/>
      <w:b/>
      <w:sz w:val="18"/>
      <w:lang w:val="en-GB" w:eastAsia="en-US"/>
    </w:rPr>
  </w:style>
  <w:style w:type="character" w:customStyle="1" w:styleId="FigureNoChar">
    <w:name w:val="Figure_No Char"/>
    <w:link w:val="FigureNo"/>
    <w:locked/>
    <w:rsid w:val="00047753"/>
    <w:rPr>
      <w:caps/>
      <w:sz w:val="18"/>
      <w:lang w:val="en-GB" w:eastAsia="en-US"/>
    </w:rPr>
  </w:style>
  <w:style w:type="character" w:customStyle="1" w:styleId="TabletextChar">
    <w:name w:val="Table_text Char"/>
    <w:basedOn w:val="DefaultParagraphFont"/>
    <w:link w:val="Tabletext"/>
    <w:locked/>
    <w:rsid w:val="00047753"/>
    <w:rPr>
      <w:sz w:val="22"/>
      <w:lang w:val="en-GB" w:eastAsia="en-US"/>
    </w:rPr>
  </w:style>
  <w:style w:type="character" w:customStyle="1" w:styleId="TableheadChar">
    <w:name w:val="Table_head Char"/>
    <w:basedOn w:val="DefaultParagraphFont"/>
    <w:link w:val="Tablehead"/>
    <w:locked/>
    <w:rsid w:val="00047753"/>
    <w:rPr>
      <w:b/>
      <w:sz w:val="22"/>
      <w:lang w:val="en-GB" w:eastAsia="en-US"/>
    </w:rPr>
  </w:style>
  <w:style w:type="character" w:styleId="CommentReference">
    <w:name w:val="annotation reference"/>
    <w:basedOn w:val="DefaultParagraphFont"/>
    <w:semiHidden/>
    <w:unhideWhenUsed/>
    <w:rsid w:val="00047753"/>
    <w:rPr>
      <w:sz w:val="16"/>
      <w:szCs w:val="16"/>
    </w:rPr>
  </w:style>
  <w:style w:type="paragraph" w:styleId="CommentText">
    <w:name w:val="annotation text"/>
    <w:basedOn w:val="Normal"/>
    <w:link w:val="CommentTextChar"/>
    <w:unhideWhenUsed/>
    <w:rsid w:val="00047753"/>
    <w:rPr>
      <w:sz w:val="20"/>
      <w:lang w:val="fr-FR"/>
    </w:rPr>
  </w:style>
  <w:style w:type="character" w:customStyle="1" w:styleId="CommentTextChar">
    <w:name w:val="Comment Text Char"/>
    <w:basedOn w:val="DefaultParagraphFont"/>
    <w:link w:val="CommentText"/>
    <w:rsid w:val="00047753"/>
    <w:rPr>
      <w:lang w:val="fr-FR" w:eastAsia="en-US"/>
    </w:rPr>
  </w:style>
  <w:style w:type="paragraph" w:styleId="CommentSubject">
    <w:name w:val="annotation subject"/>
    <w:basedOn w:val="CommentText"/>
    <w:next w:val="CommentText"/>
    <w:link w:val="CommentSubjectChar"/>
    <w:semiHidden/>
    <w:unhideWhenUsed/>
    <w:rsid w:val="00047753"/>
    <w:rPr>
      <w:b/>
      <w:bCs/>
    </w:rPr>
  </w:style>
  <w:style w:type="character" w:customStyle="1" w:styleId="CommentSubjectChar">
    <w:name w:val="Comment Subject Char"/>
    <w:basedOn w:val="CommentTextChar"/>
    <w:link w:val="CommentSubject"/>
    <w:semiHidden/>
    <w:rsid w:val="00047753"/>
    <w:rPr>
      <w:b/>
      <w:bCs/>
      <w:lang w:val="fr-FR" w:eastAsia="en-US"/>
    </w:rPr>
  </w:style>
  <w:style w:type="paragraph" w:styleId="NormalWeb">
    <w:name w:val="Normal (Web)"/>
    <w:basedOn w:val="Normal"/>
    <w:uiPriority w:val="99"/>
    <w:unhideWhenUsed/>
    <w:rsid w:val="0004775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eastAsia="zh-CN"/>
    </w:rPr>
  </w:style>
  <w:style w:type="character" w:customStyle="1" w:styleId="NormalaftertitleChar">
    <w:name w:val="Normal_after_title Char"/>
    <w:basedOn w:val="DefaultParagraphFont"/>
    <w:link w:val="Normalaftertitle"/>
    <w:locked/>
    <w:rsid w:val="006600A8"/>
    <w:rPr>
      <w:sz w:val="24"/>
      <w:lang w:val="en-GB" w:eastAsia="en-US"/>
    </w:rPr>
  </w:style>
  <w:style w:type="paragraph" w:customStyle="1" w:styleId="Reasons">
    <w:name w:val="Reasons"/>
    <w:basedOn w:val="Normal"/>
    <w:qFormat/>
    <w:rsid w:val="00EC2A2A"/>
    <w:pPr>
      <w:tabs>
        <w:tab w:val="clear" w:pos="794"/>
        <w:tab w:val="clear" w:pos="1191"/>
        <w:tab w:val="clear" w:pos="1588"/>
        <w:tab w:val="clear" w:pos="1985"/>
      </w:tabs>
      <w:overflowPunct/>
      <w:autoSpaceDE/>
      <w:autoSpaceDN/>
      <w:adjustRightInd/>
      <w:spacing w:before="0"/>
      <w:jc w:val="left"/>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C/es"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www.itu.int/ITU-R/go/patents/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28</TotalTime>
  <Pages>10</Pages>
  <Words>2834</Words>
  <Characters>13592</Characters>
  <Application>Microsoft Office Word</Application>
  <DocSecurity>0</DocSecurity>
  <Lines>411</Lines>
  <Paragraphs>65</Paragraphs>
  <ScaleCrop>false</ScaleCrop>
  <HeadingPairs>
    <vt:vector size="2" baseType="variant">
      <vt:variant>
        <vt:lpstr>Title</vt:lpstr>
      </vt:variant>
      <vt:variant>
        <vt:i4>1</vt:i4>
      </vt:variant>
    </vt:vector>
  </HeadingPairs>
  <TitlesOfParts>
    <vt:vector size="1" baseType="lpstr">
      <vt:lpstr>Recomendación UIT-R RS.2066-1 (03/2024) - Protección del servicio de radioastronomía en la banda de frecuencias 10,6 10,7 GHz contra emisiones no deseadas de radares de apertura sintética que funcionan en el servicio de exploración de la Tierra por satéli</vt:lpstr>
    </vt:vector>
  </TitlesOfParts>
  <Manager/>
  <Company>ITU</Company>
  <LinksUpToDate>false</LinksUpToDate>
  <CharactersWithSpaces>16361</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RS.2066-1 (03/2024) - Protección del servicio de radioastronomía en la banda de frecuencias 10,6 10,7 GHz contra emisiones no deseadas de radares de apertura sintética que funcionan en el servicio de exploración de la Tierra por satélite (activo) a alrededor de 9 600 MHz</dc:title>
  <dc:subject/>
  <dc:creator>Spanish</dc:creator>
  <cp:keywords/>
  <dc:description/>
  <cp:lastModifiedBy>Gachet, Christelle</cp:lastModifiedBy>
  <cp:revision>6</cp:revision>
  <cp:lastPrinted>2023-03-17T15:41:00Z</cp:lastPrinted>
  <dcterms:created xsi:type="dcterms:W3CDTF">2024-10-22T06:47:00Z</dcterms:created>
  <dcterms:modified xsi:type="dcterms:W3CDTF">2024-10-22T07:19:00Z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