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C8480" w14:textId="77777777" w:rsidR="00F335DC" w:rsidRPr="00A30FCC" w:rsidRDefault="00F335DC" w:rsidP="00F335DC">
      <w:pPr>
        <w:rPr>
          <w:lang w:val="fr-FR"/>
        </w:rPr>
      </w:pPr>
    </w:p>
    <w:p w14:paraId="46840B06" w14:textId="77777777" w:rsidR="00F335DC" w:rsidRPr="00A30FCC" w:rsidRDefault="00F335DC" w:rsidP="00F335DC">
      <w:pPr>
        <w:tabs>
          <w:tab w:val="clear" w:pos="794"/>
          <w:tab w:val="clear" w:pos="1191"/>
          <w:tab w:val="clear" w:pos="1588"/>
          <w:tab w:val="clear" w:pos="1985"/>
        </w:tabs>
        <w:rPr>
          <w:lang w:val="fr-FR"/>
        </w:rPr>
      </w:pPr>
    </w:p>
    <w:p w14:paraId="52A7CDEE" w14:textId="7267D495" w:rsidR="00F335DC" w:rsidRPr="00A30FCC" w:rsidRDefault="00DE71C8" w:rsidP="00F335DC">
      <w:pPr>
        <w:pStyle w:val="CoverNumber"/>
        <w:rPr>
          <w:lang w:val="fr-FR"/>
        </w:rPr>
      </w:pPr>
      <w:r w:rsidRPr="00A30FCC">
        <w:rPr>
          <w:lang w:val="fr-FR"/>
        </w:rPr>
        <w:t xml:space="preserve">Recommandation UIT-R </w:t>
      </w:r>
      <w:r w:rsidR="00B62BE6" w:rsidRPr="00A30FCC">
        <w:rPr>
          <w:lang w:val="fr-FR"/>
        </w:rPr>
        <w:t>R</w:t>
      </w:r>
      <w:r w:rsidR="00D2255D" w:rsidRPr="00A30FCC">
        <w:rPr>
          <w:lang w:val="fr-FR"/>
        </w:rPr>
        <w:t>S.</w:t>
      </w:r>
      <w:r w:rsidR="00B62BE6" w:rsidRPr="00A30FCC">
        <w:rPr>
          <w:lang w:val="fr-FR"/>
        </w:rPr>
        <w:t>2066</w:t>
      </w:r>
      <w:r w:rsidR="00D2255D" w:rsidRPr="00A30FCC">
        <w:rPr>
          <w:lang w:val="fr-FR"/>
        </w:rPr>
        <w:t>-1</w:t>
      </w:r>
    </w:p>
    <w:p w14:paraId="68895CF0" w14:textId="3BF99550" w:rsidR="00DE71C8" w:rsidRPr="00A30FCC" w:rsidRDefault="00DE71C8" w:rsidP="00DE71C8">
      <w:pPr>
        <w:pStyle w:val="CoverDate"/>
        <w:rPr>
          <w:lang w:val="fr-FR"/>
        </w:rPr>
      </w:pPr>
      <w:r w:rsidRPr="00A30FCC">
        <w:rPr>
          <w:lang w:val="fr-FR"/>
        </w:rPr>
        <w:t>(</w:t>
      </w:r>
      <w:r w:rsidR="00B62BE6" w:rsidRPr="00A30FCC">
        <w:rPr>
          <w:lang w:val="fr-FR"/>
        </w:rPr>
        <w:t>03</w:t>
      </w:r>
      <w:r w:rsidRPr="00A30FCC">
        <w:rPr>
          <w:lang w:val="fr-FR"/>
        </w:rPr>
        <w:t>/202</w:t>
      </w:r>
      <w:r w:rsidR="00B62BE6" w:rsidRPr="00A30FCC">
        <w:rPr>
          <w:lang w:val="fr-FR"/>
        </w:rPr>
        <w:t>4</w:t>
      </w:r>
      <w:r w:rsidRPr="00A30FCC">
        <w:rPr>
          <w:lang w:val="fr-FR"/>
        </w:rPr>
        <w:t>)</w:t>
      </w:r>
    </w:p>
    <w:p w14:paraId="78BF5E37" w14:textId="6CF92D36" w:rsidR="00DE71C8" w:rsidRPr="00A30FCC" w:rsidRDefault="00DE71C8" w:rsidP="00DE71C8">
      <w:pPr>
        <w:pStyle w:val="CoverSeries"/>
        <w:rPr>
          <w:lang w:val="fr-FR"/>
        </w:rPr>
      </w:pPr>
      <w:r w:rsidRPr="00A30FCC">
        <w:rPr>
          <w:lang w:val="fr-FR"/>
        </w:rPr>
        <w:t>Série</w:t>
      </w:r>
      <w:r w:rsidR="005B05B3" w:rsidRPr="00A30FCC">
        <w:rPr>
          <w:lang w:val="fr-FR"/>
        </w:rPr>
        <w:t xml:space="preserve"> </w:t>
      </w:r>
      <w:r w:rsidR="00B62BE6" w:rsidRPr="00A30FCC">
        <w:rPr>
          <w:lang w:val="fr-FR"/>
        </w:rPr>
        <w:t>R</w:t>
      </w:r>
      <w:r w:rsidR="00D2255D" w:rsidRPr="00A30FCC">
        <w:rPr>
          <w:lang w:val="fr-FR"/>
        </w:rPr>
        <w:t xml:space="preserve">S: </w:t>
      </w:r>
      <w:r w:rsidR="00B62BE6" w:rsidRPr="00A30FCC">
        <w:rPr>
          <w:lang w:val="fr-FR"/>
        </w:rPr>
        <w:t>Systèmes de télédétection</w:t>
      </w:r>
    </w:p>
    <w:p w14:paraId="3E21370C" w14:textId="41330A98" w:rsidR="00F335DC" w:rsidRPr="00A30FCC" w:rsidRDefault="00B62BE6" w:rsidP="00B62BE6">
      <w:pPr>
        <w:pStyle w:val="TitleCover"/>
        <w:ind w:right="1224"/>
        <w:rPr>
          <w:lang w:val="fr-FR"/>
        </w:rPr>
      </w:pPr>
      <w:r w:rsidRPr="00A30FCC">
        <w:rPr>
          <w:lang w:val="fr-FR"/>
        </w:rPr>
        <w:t>Protection du service de radioastronomie dans la bande de fréquences 10,6-10,7 GHz contre les rayonnements non désirés des radars à synthèse d'ouverture fonctionnant dans le service d'exploration de la Terre par satellite (active) au voisinage de 9 600 MHz</w:t>
      </w:r>
    </w:p>
    <w:p w14:paraId="74D37B03" w14:textId="77777777" w:rsidR="00F335DC" w:rsidRPr="00A30FCC" w:rsidRDefault="00F335DC" w:rsidP="00F335DC">
      <w:pPr>
        <w:rPr>
          <w:lang w:val="fr-FR"/>
        </w:rPr>
      </w:pPr>
    </w:p>
    <w:p w14:paraId="70231E78" w14:textId="77777777" w:rsidR="00F335DC" w:rsidRPr="00A30FCC" w:rsidRDefault="00F335DC" w:rsidP="00F335DC">
      <w:pPr>
        <w:rPr>
          <w:lang w:val="fr-FR"/>
        </w:rPr>
        <w:sectPr w:rsidR="00F335DC" w:rsidRPr="00A30FCC" w:rsidSect="00CA6462">
          <w:headerReference w:type="even" r:id="rId10"/>
          <w:headerReference w:type="default" r:id="rId11"/>
          <w:footerReference w:type="default" r:id="rId12"/>
          <w:pgSz w:w="11907" w:h="16840" w:code="9"/>
          <w:pgMar w:top="1089" w:right="1089" w:bottom="284" w:left="1089" w:header="737" w:footer="284" w:gutter="0"/>
          <w:pgNumType w:start="1"/>
          <w:cols w:space="720"/>
          <w:docGrid w:linePitch="326"/>
        </w:sectPr>
      </w:pPr>
    </w:p>
    <w:p w14:paraId="1452B6F9" w14:textId="77777777" w:rsidR="00DE71C8" w:rsidRPr="00A30FCC" w:rsidRDefault="00DE71C8" w:rsidP="00DE71C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FR"/>
        </w:rPr>
      </w:pPr>
      <w:bookmarkStart w:id="1" w:name="c2tope"/>
      <w:bookmarkEnd w:id="1"/>
      <w:r w:rsidRPr="00A30FCC">
        <w:rPr>
          <w:bCs/>
          <w:sz w:val="24"/>
          <w:szCs w:val="24"/>
          <w:lang w:val="fr-FR"/>
        </w:rPr>
        <w:lastRenderedPageBreak/>
        <w:t>Avant-propos</w:t>
      </w:r>
    </w:p>
    <w:p w14:paraId="444223F5" w14:textId="13C8B13D" w:rsidR="00DE71C8" w:rsidRPr="00A30FCC" w:rsidRDefault="00DE71C8" w:rsidP="00DE71C8">
      <w:pPr>
        <w:spacing w:before="240"/>
        <w:rPr>
          <w:sz w:val="20"/>
          <w:lang w:val="fr-FR"/>
        </w:rPr>
      </w:pPr>
      <w:r w:rsidRPr="00A30FCC">
        <w:rPr>
          <w:sz w:val="20"/>
          <w:lang w:val="fr-FR"/>
        </w:rPr>
        <w:t>Le rôle du Secteur des radiocommunications est d</w:t>
      </w:r>
      <w:r w:rsidR="0053527B" w:rsidRPr="00A30FCC">
        <w:rPr>
          <w:sz w:val="20"/>
          <w:lang w:val="fr-FR"/>
        </w:rPr>
        <w:t>'</w:t>
      </w:r>
      <w:r w:rsidRPr="00A30FCC">
        <w:rPr>
          <w:sz w:val="20"/>
          <w:lang w:val="fr-FR"/>
        </w:rPr>
        <w:t>assurer l</w:t>
      </w:r>
      <w:r w:rsidR="0053527B" w:rsidRPr="00A30FCC">
        <w:rPr>
          <w:sz w:val="20"/>
          <w:lang w:val="fr-FR"/>
        </w:rPr>
        <w:t>'</w:t>
      </w:r>
      <w:r w:rsidRPr="00A30FCC">
        <w:rPr>
          <w:sz w:val="20"/>
          <w:lang w:val="fr-FR"/>
        </w:rPr>
        <w:t>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386A3C01" w14:textId="750CF28D" w:rsidR="00DE71C8" w:rsidRPr="00A30FCC" w:rsidRDefault="00DE71C8" w:rsidP="00DE71C8">
      <w:pPr>
        <w:rPr>
          <w:sz w:val="20"/>
          <w:lang w:val="fr-FR"/>
        </w:rPr>
      </w:pPr>
      <w:r w:rsidRPr="00A30FCC">
        <w:rPr>
          <w:sz w:val="20"/>
          <w:lang w:val="fr-FR"/>
        </w:rPr>
        <w:t xml:space="preserve">Les fonctions réglementaires et politiques du Secteur des radiocommunications sont remplies par les </w:t>
      </w:r>
      <w:r w:rsidR="00D2255D" w:rsidRPr="00A30FCC">
        <w:rPr>
          <w:sz w:val="20"/>
          <w:lang w:val="fr-FR"/>
        </w:rPr>
        <w:t>c</w:t>
      </w:r>
      <w:r w:rsidRPr="00A30FCC">
        <w:rPr>
          <w:sz w:val="20"/>
          <w:lang w:val="fr-FR"/>
        </w:rPr>
        <w:t xml:space="preserve">onférences mondiales et régionales des radiocommunications et par les Assemblées des radiocommunications assistées par les </w:t>
      </w:r>
      <w:r w:rsidR="00D2255D" w:rsidRPr="00A30FCC">
        <w:rPr>
          <w:sz w:val="20"/>
          <w:lang w:val="fr-FR"/>
        </w:rPr>
        <w:t>c</w:t>
      </w:r>
      <w:r w:rsidRPr="00A30FCC">
        <w:rPr>
          <w:sz w:val="20"/>
          <w:lang w:val="fr-FR"/>
        </w:rPr>
        <w:t>ommissions d</w:t>
      </w:r>
      <w:r w:rsidR="0053527B" w:rsidRPr="00A30FCC">
        <w:rPr>
          <w:sz w:val="20"/>
          <w:lang w:val="fr-FR"/>
        </w:rPr>
        <w:t>'</w:t>
      </w:r>
      <w:r w:rsidRPr="00A30FCC">
        <w:rPr>
          <w:sz w:val="20"/>
          <w:lang w:val="fr-FR"/>
        </w:rPr>
        <w:t>études.</w:t>
      </w:r>
    </w:p>
    <w:p w14:paraId="5E8CCF93" w14:textId="77777777" w:rsidR="00DE71C8" w:rsidRPr="00A30FCC" w:rsidRDefault="00DE71C8" w:rsidP="00DE71C8">
      <w:pPr>
        <w:pStyle w:val="Heading1"/>
        <w:spacing w:before="360"/>
        <w:jc w:val="center"/>
        <w:rPr>
          <w:szCs w:val="24"/>
          <w:lang w:val="fr-FR"/>
        </w:rPr>
      </w:pPr>
      <w:r w:rsidRPr="00A30FCC">
        <w:rPr>
          <w:szCs w:val="24"/>
          <w:lang w:val="fr-FR"/>
        </w:rPr>
        <w:t>Politique en matière de droits de propriété intellectuelle (IPR)</w:t>
      </w:r>
    </w:p>
    <w:p w14:paraId="5B0412BE" w14:textId="0AE1BC7D" w:rsidR="00DE71C8" w:rsidRPr="00A30FCC" w:rsidRDefault="00D2255D" w:rsidP="00DE71C8">
      <w:pPr>
        <w:spacing w:before="240"/>
        <w:rPr>
          <w:sz w:val="20"/>
          <w:lang w:val="fr-FR"/>
        </w:rPr>
      </w:pPr>
      <w:r w:rsidRPr="00A30FCC">
        <w:rPr>
          <w:sz w:val="20"/>
          <w:lang w:val="fr-FR"/>
        </w:rPr>
        <w:t>La politique de l</w:t>
      </w:r>
      <w:r w:rsidR="0053527B" w:rsidRPr="00A30FCC">
        <w:rPr>
          <w:sz w:val="20"/>
          <w:lang w:val="fr-FR"/>
        </w:rPr>
        <w:t>'</w:t>
      </w:r>
      <w:r w:rsidRPr="00A30FCC">
        <w:rPr>
          <w:sz w:val="20"/>
          <w:lang w:val="fr-FR"/>
        </w:rPr>
        <w:t>UIT</w:t>
      </w:r>
      <w:r w:rsidR="006A18EC" w:rsidRPr="00A30FCC">
        <w:rPr>
          <w:sz w:val="20"/>
          <w:lang w:val="fr-FR"/>
        </w:rPr>
        <w:t>-</w:t>
      </w:r>
      <w:r w:rsidRPr="00A30FCC">
        <w:rPr>
          <w:sz w:val="20"/>
          <w:lang w:val="fr-FR"/>
        </w:rPr>
        <w:t>R en matière de droits de propriété intellectuelle est décrite dans la «Politique commune de l</w:t>
      </w:r>
      <w:r w:rsidR="0053527B" w:rsidRPr="00A30FCC">
        <w:rPr>
          <w:sz w:val="20"/>
          <w:lang w:val="fr-FR"/>
        </w:rPr>
        <w:t>'</w:t>
      </w:r>
      <w:r w:rsidRPr="00A30FCC">
        <w:rPr>
          <w:sz w:val="20"/>
          <w:lang w:val="fr-FR"/>
        </w:rPr>
        <w:t>UIT</w:t>
      </w:r>
      <w:r w:rsidRPr="00A30FCC">
        <w:rPr>
          <w:sz w:val="20"/>
          <w:lang w:val="fr-FR"/>
        </w:rPr>
        <w:noBreakHyphen/>
        <w:t>T, l</w:t>
      </w:r>
      <w:r w:rsidR="0053527B" w:rsidRPr="00A30FCC">
        <w:rPr>
          <w:sz w:val="20"/>
          <w:lang w:val="fr-FR"/>
        </w:rPr>
        <w:t>'</w:t>
      </w:r>
      <w:r w:rsidRPr="00A30FCC">
        <w:rPr>
          <w:sz w:val="20"/>
          <w:lang w:val="fr-FR"/>
        </w:rPr>
        <w:t>UIT</w:t>
      </w:r>
      <w:r w:rsidR="006A18EC" w:rsidRPr="00A30FCC">
        <w:rPr>
          <w:sz w:val="20"/>
          <w:lang w:val="fr-FR"/>
        </w:rPr>
        <w:noBreakHyphen/>
      </w:r>
      <w:r w:rsidRPr="00A30FCC">
        <w:rPr>
          <w:sz w:val="20"/>
          <w:lang w:val="fr-FR"/>
        </w:rPr>
        <w:t>R, l</w:t>
      </w:r>
      <w:r w:rsidR="0053527B" w:rsidRPr="00A30FCC">
        <w:rPr>
          <w:sz w:val="20"/>
          <w:lang w:val="fr-FR"/>
        </w:rPr>
        <w:t>'</w:t>
      </w:r>
      <w:r w:rsidRPr="00A30FCC">
        <w:rPr>
          <w:sz w:val="20"/>
          <w:lang w:val="fr-FR"/>
        </w:rPr>
        <w:t>ISO et la CEI en matière de brevets», dont il est question dans la Résolution UIT-R 1. Les formulaires que les titulaires de brevets doivent utiliser pour soumettre les déclarations de brevet et d</w:t>
      </w:r>
      <w:r w:rsidR="0053527B" w:rsidRPr="00A30FCC">
        <w:rPr>
          <w:sz w:val="20"/>
          <w:lang w:val="fr-FR"/>
        </w:rPr>
        <w:t>'</w:t>
      </w:r>
      <w:r w:rsidRPr="00A30FCC">
        <w:rPr>
          <w:sz w:val="20"/>
          <w:lang w:val="fr-FR"/>
        </w:rPr>
        <w:t>octroi de licence sont accessibles à l</w:t>
      </w:r>
      <w:r w:rsidR="0053527B" w:rsidRPr="00A30FCC">
        <w:rPr>
          <w:sz w:val="20"/>
          <w:lang w:val="fr-FR"/>
        </w:rPr>
        <w:t>'</w:t>
      </w:r>
      <w:r w:rsidRPr="00A30FCC">
        <w:rPr>
          <w:sz w:val="20"/>
          <w:lang w:val="fr-FR"/>
        </w:rPr>
        <w:t xml:space="preserve">adresse </w:t>
      </w:r>
      <w:hyperlink r:id="rId13" w:history="1">
        <w:r w:rsidRPr="00A30FCC">
          <w:rPr>
            <w:rStyle w:val="Hyperlink"/>
            <w:sz w:val="20"/>
            <w:lang w:val="fr-FR"/>
          </w:rPr>
          <w:t>http://www.itu.int/ITU-R/go/patents/fr</w:t>
        </w:r>
      </w:hyperlink>
      <w:r w:rsidRPr="00A30FCC">
        <w:rPr>
          <w:sz w:val="20"/>
          <w:lang w:val="fr-FR"/>
        </w:rPr>
        <w:t>, où l</w:t>
      </w:r>
      <w:r w:rsidR="0053527B" w:rsidRPr="00A30FCC">
        <w:rPr>
          <w:sz w:val="20"/>
          <w:lang w:val="fr-FR"/>
        </w:rPr>
        <w:t>'</w:t>
      </w:r>
      <w:r w:rsidRPr="00A30FCC">
        <w:rPr>
          <w:sz w:val="20"/>
          <w:lang w:val="fr-FR"/>
        </w:rPr>
        <w:t>on trouvera également les Lignes directrices pour la mise en œuvre de la politique commune en matière de brevets de l</w:t>
      </w:r>
      <w:r w:rsidR="0053527B" w:rsidRPr="00A30FCC">
        <w:rPr>
          <w:sz w:val="20"/>
          <w:lang w:val="fr-FR"/>
        </w:rPr>
        <w:t>'</w:t>
      </w:r>
      <w:r w:rsidRPr="00A30FCC">
        <w:rPr>
          <w:sz w:val="20"/>
          <w:lang w:val="fr-FR"/>
        </w:rPr>
        <w:t>UIT-T, l</w:t>
      </w:r>
      <w:r w:rsidR="0053527B" w:rsidRPr="00A30FCC">
        <w:rPr>
          <w:sz w:val="20"/>
          <w:lang w:val="fr-FR"/>
        </w:rPr>
        <w:t>'</w:t>
      </w:r>
      <w:r w:rsidRPr="00A30FCC">
        <w:rPr>
          <w:sz w:val="20"/>
          <w:lang w:val="fr-FR"/>
        </w:rPr>
        <w:t>UIT-R, l</w:t>
      </w:r>
      <w:r w:rsidR="0053527B" w:rsidRPr="00A30FCC">
        <w:rPr>
          <w:sz w:val="20"/>
          <w:lang w:val="fr-FR"/>
        </w:rPr>
        <w:t>'</w:t>
      </w:r>
      <w:r w:rsidRPr="00A30FCC">
        <w:rPr>
          <w:sz w:val="20"/>
          <w:lang w:val="fr-FR"/>
        </w:rPr>
        <w:t>ISO et la CEI et la base de données en matière de brevets de l</w:t>
      </w:r>
      <w:r w:rsidR="0053527B" w:rsidRPr="00A30FCC">
        <w:rPr>
          <w:sz w:val="20"/>
          <w:lang w:val="fr-FR"/>
        </w:rPr>
        <w:t>'</w:t>
      </w:r>
      <w:r w:rsidRPr="00A30FCC">
        <w:rPr>
          <w:sz w:val="20"/>
          <w:lang w:val="fr-FR"/>
        </w:rPr>
        <w:t>UIT-R.</w:t>
      </w:r>
    </w:p>
    <w:p w14:paraId="464FE2C8" w14:textId="77777777" w:rsidR="00DE71C8" w:rsidRPr="00A30FCC" w:rsidRDefault="00DE71C8" w:rsidP="00DE71C8">
      <w:pPr>
        <w:spacing w:before="240"/>
        <w:jc w:val="center"/>
        <w:rPr>
          <w:sz w:val="22"/>
          <w:lang w:val="fr-FR"/>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38"/>
        <w:gridCol w:w="8183"/>
      </w:tblGrid>
      <w:tr w:rsidR="00DE71C8" w:rsidRPr="002359DE" w14:paraId="04FCF3F1" w14:textId="77777777" w:rsidTr="00D67289">
        <w:tc>
          <w:tcPr>
            <w:tcW w:w="9360" w:type="dxa"/>
            <w:gridSpan w:val="2"/>
          </w:tcPr>
          <w:p w14:paraId="01BBF1BF" w14:textId="79A944D8" w:rsidR="00DE71C8" w:rsidRPr="00A30FCC" w:rsidRDefault="00DE71C8" w:rsidP="00D67289">
            <w:pPr>
              <w:pStyle w:val="Chaptitle"/>
              <w:keepLines w:val="0"/>
              <w:tabs>
                <w:tab w:val="clear" w:pos="794"/>
                <w:tab w:val="clear" w:pos="1191"/>
                <w:tab w:val="clear" w:pos="1588"/>
                <w:tab w:val="clear" w:pos="1985"/>
              </w:tabs>
              <w:overflowPunct/>
              <w:spacing w:before="140"/>
              <w:textAlignment w:val="auto"/>
              <w:rPr>
                <w:sz w:val="22"/>
                <w:szCs w:val="22"/>
                <w:lang w:val="fr-FR"/>
              </w:rPr>
            </w:pPr>
            <w:r w:rsidRPr="00A30FCC">
              <w:rPr>
                <w:sz w:val="22"/>
                <w:szCs w:val="22"/>
                <w:lang w:val="fr-FR"/>
              </w:rPr>
              <w:t>Séries des Recommandations UIT-R</w:t>
            </w:r>
          </w:p>
          <w:p w14:paraId="2235CCC2" w14:textId="5092ED3B" w:rsidR="00DE71C8" w:rsidRPr="00A30FCC" w:rsidRDefault="00DE71C8" w:rsidP="00D6728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r w:rsidRPr="00A30FCC">
              <w:rPr>
                <w:b w:val="0"/>
                <w:sz w:val="18"/>
                <w:szCs w:val="18"/>
                <w:lang w:val="fr-FR"/>
              </w:rPr>
              <w:t>(</w:t>
            </w:r>
            <w:r w:rsidR="00310E00" w:rsidRPr="00A30FCC">
              <w:rPr>
                <w:b w:val="0"/>
                <w:sz w:val="18"/>
                <w:szCs w:val="18"/>
                <w:lang w:val="fr-FR"/>
              </w:rPr>
              <w:t>Également</w:t>
            </w:r>
            <w:r w:rsidRPr="00A30FCC">
              <w:rPr>
                <w:b w:val="0"/>
                <w:sz w:val="18"/>
                <w:szCs w:val="18"/>
                <w:lang w:val="fr-FR"/>
              </w:rPr>
              <w:t xml:space="preserve"> disponible en </w:t>
            </w:r>
            <w:proofErr w:type="gramStart"/>
            <w:r w:rsidRPr="00A30FCC">
              <w:rPr>
                <w:b w:val="0"/>
                <w:sz w:val="18"/>
                <w:szCs w:val="18"/>
                <w:lang w:val="fr-FR"/>
              </w:rPr>
              <w:t>ligne:</w:t>
            </w:r>
            <w:proofErr w:type="gramEnd"/>
            <w:r w:rsidRPr="00A30FCC">
              <w:rPr>
                <w:b w:val="0"/>
                <w:sz w:val="18"/>
                <w:szCs w:val="18"/>
                <w:lang w:val="fr-FR"/>
              </w:rPr>
              <w:t xml:space="preserve"> </w:t>
            </w:r>
            <w:hyperlink r:id="rId14" w:history="1">
              <w:r w:rsidR="005B05B3" w:rsidRPr="00A30FCC">
                <w:rPr>
                  <w:rStyle w:val="Hyperlink"/>
                  <w:b w:val="0"/>
                  <w:sz w:val="18"/>
                  <w:szCs w:val="18"/>
                  <w:lang w:val="fr-FR"/>
                </w:rPr>
                <w:t>https://www.itu.int/publ/R-REC/fr</w:t>
              </w:r>
            </w:hyperlink>
            <w:r w:rsidRPr="00A30FCC">
              <w:rPr>
                <w:b w:val="0"/>
                <w:bCs/>
                <w:sz w:val="18"/>
                <w:szCs w:val="18"/>
                <w:lang w:val="fr-FR"/>
              </w:rPr>
              <w:t>)</w:t>
            </w:r>
          </w:p>
        </w:tc>
      </w:tr>
      <w:tr w:rsidR="00DE71C8" w:rsidRPr="00A30FCC" w14:paraId="01BC7278" w14:textId="77777777" w:rsidTr="00D67289">
        <w:tc>
          <w:tcPr>
            <w:tcW w:w="1140" w:type="dxa"/>
            <w:tcBorders>
              <w:bottom w:val="nil"/>
            </w:tcBorders>
          </w:tcPr>
          <w:p w14:paraId="77271746" w14:textId="77777777" w:rsidR="00DE71C8" w:rsidRPr="00A30FCC" w:rsidRDefault="00DE71C8" w:rsidP="00D67289">
            <w:pPr>
              <w:spacing w:before="90" w:after="100"/>
              <w:ind w:left="57"/>
              <w:rPr>
                <w:b/>
                <w:bCs/>
                <w:sz w:val="20"/>
                <w:lang w:val="fr-FR"/>
              </w:rPr>
            </w:pPr>
            <w:r w:rsidRPr="00A30FCC">
              <w:rPr>
                <w:b/>
                <w:bCs/>
                <w:sz w:val="20"/>
                <w:lang w:val="fr-FR"/>
              </w:rPr>
              <w:t>Séries</w:t>
            </w:r>
          </w:p>
        </w:tc>
        <w:tc>
          <w:tcPr>
            <w:tcW w:w="8220" w:type="dxa"/>
            <w:tcBorders>
              <w:bottom w:val="nil"/>
            </w:tcBorders>
          </w:tcPr>
          <w:p w14:paraId="31B4D782" w14:textId="77777777" w:rsidR="00DE71C8" w:rsidRPr="00A30FCC" w:rsidRDefault="00DE71C8" w:rsidP="00D6728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fr-FR"/>
              </w:rPr>
            </w:pPr>
            <w:r w:rsidRPr="00A30FCC">
              <w:rPr>
                <w:bCs/>
                <w:sz w:val="20"/>
                <w:lang w:val="fr-FR"/>
              </w:rPr>
              <w:t>Titre</w:t>
            </w:r>
          </w:p>
        </w:tc>
      </w:tr>
      <w:tr w:rsidR="00DE71C8" w:rsidRPr="00A30FCC" w14:paraId="29F5D16D" w14:textId="77777777" w:rsidTr="00D67289">
        <w:tc>
          <w:tcPr>
            <w:tcW w:w="1140" w:type="dxa"/>
            <w:tcBorders>
              <w:top w:val="nil"/>
              <w:bottom w:val="nil"/>
            </w:tcBorders>
            <w:shd w:val="clear" w:color="auto" w:fill="auto"/>
          </w:tcPr>
          <w:p w14:paraId="358009B6" w14:textId="77777777" w:rsidR="00DE71C8" w:rsidRPr="00A30FCC" w:rsidRDefault="00DE71C8" w:rsidP="00D67289">
            <w:pPr>
              <w:spacing w:before="30" w:after="30"/>
              <w:ind w:left="57"/>
              <w:jc w:val="left"/>
              <w:rPr>
                <w:b/>
                <w:bCs/>
                <w:sz w:val="20"/>
                <w:lang w:val="fr-FR"/>
              </w:rPr>
            </w:pPr>
            <w:r w:rsidRPr="00A30FCC">
              <w:rPr>
                <w:b/>
                <w:bCs/>
                <w:sz w:val="20"/>
                <w:lang w:val="fr-FR"/>
              </w:rPr>
              <w:t>BO</w:t>
            </w:r>
          </w:p>
        </w:tc>
        <w:tc>
          <w:tcPr>
            <w:tcW w:w="8220" w:type="dxa"/>
            <w:tcBorders>
              <w:top w:val="nil"/>
              <w:bottom w:val="nil"/>
            </w:tcBorders>
            <w:shd w:val="clear" w:color="auto" w:fill="auto"/>
          </w:tcPr>
          <w:p w14:paraId="0C0153BB" w14:textId="77777777" w:rsidR="00DE71C8" w:rsidRPr="00A30FCC" w:rsidRDefault="00DE71C8" w:rsidP="00D6728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A30FCC">
              <w:rPr>
                <w:b w:val="0"/>
                <w:sz w:val="20"/>
                <w:lang w:val="fr-FR"/>
              </w:rPr>
              <w:t>Diffusion par satellite</w:t>
            </w:r>
          </w:p>
        </w:tc>
      </w:tr>
      <w:tr w:rsidR="00DE71C8" w:rsidRPr="008F37A2" w14:paraId="0E38FD1A" w14:textId="77777777" w:rsidTr="00D67289">
        <w:tc>
          <w:tcPr>
            <w:tcW w:w="1140" w:type="dxa"/>
            <w:tcBorders>
              <w:top w:val="nil"/>
              <w:bottom w:val="nil"/>
            </w:tcBorders>
          </w:tcPr>
          <w:p w14:paraId="567007AE" w14:textId="77777777" w:rsidR="00DE71C8" w:rsidRPr="00A30FCC" w:rsidRDefault="00DE71C8" w:rsidP="00D67289">
            <w:pPr>
              <w:spacing w:before="30" w:after="30"/>
              <w:ind w:left="57"/>
              <w:jc w:val="left"/>
              <w:rPr>
                <w:b/>
                <w:bCs/>
                <w:sz w:val="20"/>
                <w:lang w:val="fr-FR"/>
              </w:rPr>
            </w:pPr>
            <w:r w:rsidRPr="00A30FCC">
              <w:rPr>
                <w:b/>
                <w:bCs/>
                <w:sz w:val="20"/>
                <w:lang w:val="fr-FR"/>
              </w:rPr>
              <w:t>BR</w:t>
            </w:r>
          </w:p>
        </w:tc>
        <w:tc>
          <w:tcPr>
            <w:tcW w:w="8220" w:type="dxa"/>
            <w:tcBorders>
              <w:top w:val="nil"/>
              <w:bottom w:val="nil"/>
            </w:tcBorders>
          </w:tcPr>
          <w:p w14:paraId="22E38A2F" w14:textId="14CE80F8" w:rsidR="00DE71C8" w:rsidRPr="00A30FCC" w:rsidRDefault="00DE71C8" w:rsidP="00D6728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fr-FR"/>
              </w:rPr>
            </w:pPr>
            <w:r w:rsidRPr="00A30FCC">
              <w:rPr>
                <w:b w:val="0"/>
                <w:bCs/>
                <w:sz w:val="20"/>
                <w:lang w:val="fr-FR"/>
              </w:rPr>
              <w:t>Enregistrement pour la production, l</w:t>
            </w:r>
            <w:r w:rsidR="0053527B" w:rsidRPr="00A30FCC">
              <w:rPr>
                <w:b w:val="0"/>
                <w:bCs/>
                <w:sz w:val="20"/>
                <w:lang w:val="fr-FR"/>
              </w:rPr>
              <w:t>'</w:t>
            </w:r>
            <w:r w:rsidRPr="00A30FCC">
              <w:rPr>
                <w:b w:val="0"/>
                <w:bCs/>
                <w:sz w:val="20"/>
                <w:lang w:val="fr-FR"/>
              </w:rPr>
              <w:t>archivage et la diffusion; films pour la télévision</w:t>
            </w:r>
          </w:p>
        </w:tc>
      </w:tr>
      <w:tr w:rsidR="00DE71C8" w:rsidRPr="00A30FCC" w14:paraId="2582239C" w14:textId="77777777" w:rsidTr="00B62BE6">
        <w:tc>
          <w:tcPr>
            <w:tcW w:w="1140" w:type="dxa"/>
            <w:tcBorders>
              <w:top w:val="nil"/>
              <w:bottom w:val="nil"/>
            </w:tcBorders>
            <w:shd w:val="clear" w:color="auto" w:fill="FFFFFF" w:themeFill="background1"/>
          </w:tcPr>
          <w:p w14:paraId="3B52819F" w14:textId="77777777" w:rsidR="00DE71C8" w:rsidRPr="00A30FCC" w:rsidRDefault="00DE71C8" w:rsidP="00D67289">
            <w:pPr>
              <w:spacing w:before="30" w:after="30"/>
              <w:ind w:left="57"/>
              <w:jc w:val="left"/>
              <w:rPr>
                <w:b/>
                <w:bCs/>
                <w:sz w:val="20"/>
                <w:lang w:val="fr-FR"/>
              </w:rPr>
            </w:pPr>
            <w:r w:rsidRPr="00A30FCC">
              <w:rPr>
                <w:b/>
                <w:bCs/>
                <w:sz w:val="20"/>
                <w:lang w:val="fr-FR"/>
              </w:rPr>
              <w:t>BS</w:t>
            </w:r>
          </w:p>
        </w:tc>
        <w:tc>
          <w:tcPr>
            <w:tcW w:w="8220" w:type="dxa"/>
            <w:tcBorders>
              <w:top w:val="nil"/>
              <w:bottom w:val="nil"/>
            </w:tcBorders>
            <w:shd w:val="clear" w:color="auto" w:fill="FFFFFF" w:themeFill="background1"/>
          </w:tcPr>
          <w:p w14:paraId="67438CEC" w14:textId="77777777" w:rsidR="00DE71C8" w:rsidRPr="00A30FCC" w:rsidRDefault="00DE71C8" w:rsidP="00D6728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A30FCC">
              <w:rPr>
                <w:b w:val="0"/>
                <w:sz w:val="20"/>
                <w:lang w:val="fr-FR"/>
              </w:rPr>
              <w:t>Service de radiodiffusion sonore</w:t>
            </w:r>
          </w:p>
        </w:tc>
      </w:tr>
      <w:tr w:rsidR="00DE71C8" w:rsidRPr="00A30FCC" w14:paraId="78F680DC" w14:textId="77777777" w:rsidTr="00D67289">
        <w:tc>
          <w:tcPr>
            <w:tcW w:w="1140" w:type="dxa"/>
            <w:tcBorders>
              <w:top w:val="nil"/>
              <w:bottom w:val="nil"/>
            </w:tcBorders>
            <w:shd w:val="clear" w:color="auto" w:fill="auto"/>
          </w:tcPr>
          <w:p w14:paraId="0C9CE467" w14:textId="77777777" w:rsidR="00DE71C8" w:rsidRPr="00A30FCC" w:rsidRDefault="00DE71C8" w:rsidP="00D67289">
            <w:pPr>
              <w:spacing w:before="30" w:after="30"/>
              <w:ind w:left="57"/>
              <w:jc w:val="left"/>
              <w:rPr>
                <w:b/>
                <w:bCs/>
                <w:sz w:val="20"/>
                <w:lang w:val="fr-FR"/>
              </w:rPr>
            </w:pPr>
            <w:r w:rsidRPr="00A30FCC">
              <w:rPr>
                <w:b/>
                <w:bCs/>
                <w:sz w:val="20"/>
                <w:lang w:val="fr-FR"/>
              </w:rPr>
              <w:t>BT</w:t>
            </w:r>
          </w:p>
        </w:tc>
        <w:tc>
          <w:tcPr>
            <w:tcW w:w="8220" w:type="dxa"/>
            <w:tcBorders>
              <w:top w:val="nil"/>
              <w:bottom w:val="nil"/>
            </w:tcBorders>
            <w:shd w:val="clear" w:color="auto" w:fill="auto"/>
          </w:tcPr>
          <w:p w14:paraId="79F2F6E4" w14:textId="77777777" w:rsidR="00DE71C8" w:rsidRPr="00A30FCC" w:rsidRDefault="00DE71C8" w:rsidP="00D6728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fr-FR"/>
              </w:rPr>
            </w:pPr>
            <w:r w:rsidRPr="00A30FCC">
              <w:rPr>
                <w:b w:val="0"/>
                <w:bCs/>
                <w:sz w:val="20"/>
                <w:lang w:val="fr-FR"/>
              </w:rPr>
              <w:t>Service de radiodiffusion télévisuelle</w:t>
            </w:r>
          </w:p>
        </w:tc>
      </w:tr>
      <w:tr w:rsidR="00DE71C8" w:rsidRPr="00A30FCC" w14:paraId="14B5B64F" w14:textId="77777777" w:rsidTr="00D67289">
        <w:tc>
          <w:tcPr>
            <w:tcW w:w="1140" w:type="dxa"/>
            <w:tcBorders>
              <w:top w:val="nil"/>
              <w:bottom w:val="nil"/>
            </w:tcBorders>
            <w:shd w:val="clear" w:color="auto" w:fill="auto"/>
          </w:tcPr>
          <w:p w14:paraId="23BA77D4" w14:textId="77777777" w:rsidR="00DE71C8" w:rsidRPr="00A30FCC" w:rsidRDefault="00DE71C8" w:rsidP="00D67289">
            <w:pPr>
              <w:spacing w:before="30" w:after="30"/>
              <w:ind w:left="57"/>
              <w:jc w:val="left"/>
              <w:rPr>
                <w:b/>
                <w:bCs/>
                <w:sz w:val="20"/>
                <w:lang w:val="fr-FR"/>
              </w:rPr>
            </w:pPr>
            <w:r w:rsidRPr="00A30FCC">
              <w:rPr>
                <w:b/>
                <w:bCs/>
                <w:sz w:val="20"/>
                <w:lang w:val="fr-FR"/>
              </w:rPr>
              <w:t>F</w:t>
            </w:r>
          </w:p>
        </w:tc>
        <w:tc>
          <w:tcPr>
            <w:tcW w:w="8220" w:type="dxa"/>
            <w:tcBorders>
              <w:top w:val="nil"/>
              <w:bottom w:val="nil"/>
            </w:tcBorders>
            <w:shd w:val="clear" w:color="auto" w:fill="auto"/>
          </w:tcPr>
          <w:p w14:paraId="4393B5E4" w14:textId="77777777" w:rsidR="00DE71C8" w:rsidRPr="00A30FCC" w:rsidRDefault="00DE71C8" w:rsidP="00D6728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FR"/>
              </w:rPr>
            </w:pPr>
            <w:r w:rsidRPr="00A30FCC">
              <w:rPr>
                <w:sz w:val="20"/>
                <w:lang w:val="fr-FR"/>
              </w:rPr>
              <w:t>Service fixe</w:t>
            </w:r>
          </w:p>
        </w:tc>
      </w:tr>
      <w:tr w:rsidR="00DE71C8" w:rsidRPr="008F37A2" w14:paraId="0BFC7660" w14:textId="77777777" w:rsidTr="00D67289">
        <w:tc>
          <w:tcPr>
            <w:tcW w:w="1140" w:type="dxa"/>
            <w:tcBorders>
              <w:top w:val="nil"/>
              <w:bottom w:val="nil"/>
            </w:tcBorders>
            <w:shd w:val="clear" w:color="auto" w:fill="auto"/>
          </w:tcPr>
          <w:p w14:paraId="1A1FBD4F" w14:textId="77777777" w:rsidR="00DE71C8" w:rsidRPr="00A30FCC" w:rsidRDefault="00DE71C8" w:rsidP="00D67289">
            <w:pPr>
              <w:spacing w:before="30" w:after="30"/>
              <w:ind w:left="57"/>
              <w:jc w:val="left"/>
              <w:rPr>
                <w:b/>
                <w:bCs/>
                <w:sz w:val="20"/>
                <w:lang w:val="fr-FR"/>
              </w:rPr>
            </w:pPr>
            <w:r w:rsidRPr="00A30FCC">
              <w:rPr>
                <w:b/>
                <w:bCs/>
                <w:sz w:val="20"/>
                <w:lang w:val="fr-FR"/>
              </w:rPr>
              <w:t>M</w:t>
            </w:r>
          </w:p>
        </w:tc>
        <w:tc>
          <w:tcPr>
            <w:tcW w:w="8220" w:type="dxa"/>
            <w:tcBorders>
              <w:top w:val="nil"/>
              <w:bottom w:val="nil"/>
            </w:tcBorders>
            <w:shd w:val="clear" w:color="auto" w:fill="auto"/>
          </w:tcPr>
          <w:p w14:paraId="4EAE338D" w14:textId="3137131B" w:rsidR="00DE71C8" w:rsidRPr="00A30FCC" w:rsidRDefault="00DE71C8" w:rsidP="00D6728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A30FCC">
              <w:rPr>
                <w:b w:val="0"/>
                <w:sz w:val="20"/>
                <w:lang w:val="fr-FR"/>
              </w:rPr>
              <w:t>Services mobile, de radiorepérage et d</w:t>
            </w:r>
            <w:r w:rsidR="0053527B" w:rsidRPr="00A30FCC">
              <w:rPr>
                <w:b w:val="0"/>
                <w:sz w:val="20"/>
                <w:lang w:val="fr-FR"/>
              </w:rPr>
              <w:t>'</w:t>
            </w:r>
            <w:r w:rsidRPr="00A30FCC">
              <w:rPr>
                <w:b w:val="0"/>
                <w:sz w:val="20"/>
                <w:lang w:val="fr-FR"/>
              </w:rPr>
              <w:t>amateur y compris les services par satellite associés</w:t>
            </w:r>
          </w:p>
        </w:tc>
      </w:tr>
      <w:tr w:rsidR="00DE71C8" w:rsidRPr="00A30FCC" w14:paraId="4867665B" w14:textId="77777777" w:rsidTr="00D67289">
        <w:tc>
          <w:tcPr>
            <w:tcW w:w="1140" w:type="dxa"/>
            <w:tcBorders>
              <w:top w:val="nil"/>
              <w:bottom w:val="nil"/>
            </w:tcBorders>
            <w:shd w:val="clear" w:color="auto" w:fill="F3F3F3"/>
          </w:tcPr>
          <w:p w14:paraId="6F5605A8" w14:textId="77777777" w:rsidR="00DE71C8" w:rsidRPr="00A30FCC" w:rsidRDefault="00DE71C8" w:rsidP="00D67289">
            <w:pPr>
              <w:spacing w:before="30" w:after="30"/>
              <w:ind w:left="57"/>
              <w:jc w:val="left"/>
              <w:rPr>
                <w:b/>
                <w:bCs/>
                <w:sz w:val="20"/>
                <w:lang w:val="fr-FR"/>
              </w:rPr>
            </w:pPr>
            <w:r w:rsidRPr="00A30FCC">
              <w:rPr>
                <w:b/>
                <w:bCs/>
                <w:sz w:val="20"/>
                <w:lang w:val="fr-FR"/>
              </w:rPr>
              <w:t>P</w:t>
            </w:r>
          </w:p>
        </w:tc>
        <w:tc>
          <w:tcPr>
            <w:tcW w:w="8220" w:type="dxa"/>
            <w:tcBorders>
              <w:top w:val="nil"/>
              <w:bottom w:val="nil"/>
            </w:tcBorders>
            <w:shd w:val="clear" w:color="auto" w:fill="F3F3F3"/>
          </w:tcPr>
          <w:p w14:paraId="5223F47E" w14:textId="77777777" w:rsidR="00DE71C8" w:rsidRPr="00A30FCC" w:rsidRDefault="00DE71C8" w:rsidP="00D67289">
            <w:pPr>
              <w:spacing w:before="30" w:after="30"/>
              <w:jc w:val="left"/>
              <w:rPr>
                <w:sz w:val="20"/>
                <w:lang w:val="fr-FR"/>
              </w:rPr>
            </w:pPr>
            <w:r w:rsidRPr="00A30FCC">
              <w:rPr>
                <w:sz w:val="20"/>
                <w:lang w:val="fr-FR"/>
              </w:rPr>
              <w:t>Propagation des ondes radioélectriques</w:t>
            </w:r>
          </w:p>
        </w:tc>
      </w:tr>
      <w:tr w:rsidR="00DE71C8" w:rsidRPr="00A30FCC" w14:paraId="561FF3EA" w14:textId="77777777" w:rsidTr="00D67289">
        <w:tc>
          <w:tcPr>
            <w:tcW w:w="1140" w:type="dxa"/>
            <w:tcBorders>
              <w:top w:val="nil"/>
            </w:tcBorders>
          </w:tcPr>
          <w:p w14:paraId="41CE9011" w14:textId="77777777" w:rsidR="00DE71C8" w:rsidRPr="00A30FCC" w:rsidRDefault="00DE71C8" w:rsidP="00D67289">
            <w:pPr>
              <w:spacing w:before="30" w:after="30"/>
              <w:ind w:left="57"/>
              <w:jc w:val="left"/>
              <w:rPr>
                <w:b/>
                <w:bCs/>
                <w:sz w:val="20"/>
                <w:lang w:val="fr-FR"/>
              </w:rPr>
            </w:pPr>
            <w:r w:rsidRPr="00A30FCC">
              <w:rPr>
                <w:b/>
                <w:bCs/>
                <w:sz w:val="20"/>
                <w:lang w:val="fr-FR"/>
              </w:rPr>
              <w:t>RA</w:t>
            </w:r>
          </w:p>
        </w:tc>
        <w:tc>
          <w:tcPr>
            <w:tcW w:w="8220" w:type="dxa"/>
            <w:tcBorders>
              <w:top w:val="nil"/>
            </w:tcBorders>
          </w:tcPr>
          <w:p w14:paraId="2C79C24E" w14:textId="77777777" w:rsidR="00DE71C8" w:rsidRPr="00A30FCC" w:rsidRDefault="00DE71C8" w:rsidP="00D6728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FR"/>
              </w:rPr>
            </w:pPr>
            <w:r w:rsidRPr="00A30FCC">
              <w:rPr>
                <w:sz w:val="20"/>
                <w:lang w:val="fr-FR"/>
              </w:rPr>
              <w:t>Radio astronomie</w:t>
            </w:r>
          </w:p>
        </w:tc>
      </w:tr>
      <w:tr w:rsidR="00DE71C8" w:rsidRPr="00A30FCC" w14:paraId="49777C7A" w14:textId="77777777" w:rsidTr="00B62BE6">
        <w:tc>
          <w:tcPr>
            <w:tcW w:w="1140" w:type="dxa"/>
            <w:shd w:val="clear" w:color="auto" w:fill="D9D9D9" w:themeFill="background1" w:themeFillShade="D9"/>
          </w:tcPr>
          <w:p w14:paraId="22DD4016" w14:textId="77777777" w:rsidR="00DE71C8" w:rsidRPr="00A30FCC" w:rsidRDefault="00DE71C8" w:rsidP="00D67289">
            <w:pPr>
              <w:spacing w:before="30" w:after="30"/>
              <w:ind w:left="57"/>
              <w:jc w:val="left"/>
              <w:rPr>
                <w:b/>
                <w:bCs/>
                <w:color w:val="000080"/>
                <w:sz w:val="20"/>
                <w:lang w:val="fr-FR"/>
              </w:rPr>
            </w:pPr>
            <w:r w:rsidRPr="00A30FCC">
              <w:rPr>
                <w:b/>
                <w:bCs/>
                <w:color w:val="000080"/>
                <w:sz w:val="20"/>
                <w:lang w:val="fr-FR"/>
              </w:rPr>
              <w:t>RS</w:t>
            </w:r>
          </w:p>
        </w:tc>
        <w:tc>
          <w:tcPr>
            <w:tcW w:w="8220" w:type="dxa"/>
            <w:shd w:val="clear" w:color="auto" w:fill="D9D9D9" w:themeFill="background1" w:themeFillShade="D9"/>
          </w:tcPr>
          <w:p w14:paraId="1CF04AEF" w14:textId="77777777" w:rsidR="00DE71C8" w:rsidRPr="00A30FCC" w:rsidRDefault="00DE71C8" w:rsidP="00D6728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
                <w:bCs/>
                <w:color w:val="000080"/>
                <w:sz w:val="20"/>
                <w:lang w:val="fr-FR"/>
              </w:rPr>
            </w:pPr>
            <w:r w:rsidRPr="00A30FCC">
              <w:rPr>
                <w:b/>
                <w:bCs/>
                <w:color w:val="000080"/>
                <w:sz w:val="20"/>
                <w:lang w:val="fr-FR"/>
              </w:rPr>
              <w:t>Systèmes de télédétection</w:t>
            </w:r>
          </w:p>
        </w:tc>
      </w:tr>
      <w:tr w:rsidR="00DE71C8" w:rsidRPr="00A30FCC" w14:paraId="4B221F1F" w14:textId="77777777" w:rsidTr="00D67289">
        <w:tc>
          <w:tcPr>
            <w:tcW w:w="1140" w:type="dxa"/>
          </w:tcPr>
          <w:p w14:paraId="07EF435E" w14:textId="77777777" w:rsidR="00DE71C8" w:rsidRPr="00A30FCC" w:rsidRDefault="00DE71C8" w:rsidP="00D67289">
            <w:pPr>
              <w:spacing w:before="30" w:after="30"/>
              <w:ind w:left="57"/>
              <w:jc w:val="left"/>
              <w:rPr>
                <w:b/>
                <w:bCs/>
                <w:sz w:val="20"/>
                <w:lang w:val="fr-FR"/>
              </w:rPr>
            </w:pPr>
            <w:r w:rsidRPr="00A30FCC">
              <w:rPr>
                <w:b/>
                <w:bCs/>
                <w:sz w:val="20"/>
                <w:lang w:val="fr-FR"/>
              </w:rPr>
              <w:t>S</w:t>
            </w:r>
          </w:p>
        </w:tc>
        <w:tc>
          <w:tcPr>
            <w:tcW w:w="8220" w:type="dxa"/>
          </w:tcPr>
          <w:p w14:paraId="00F827F9" w14:textId="77777777" w:rsidR="00DE71C8" w:rsidRPr="00A30FCC" w:rsidRDefault="00DE71C8" w:rsidP="00D67289">
            <w:pPr>
              <w:spacing w:before="30" w:after="30"/>
              <w:jc w:val="left"/>
              <w:rPr>
                <w:sz w:val="20"/>
                <w:lang w:val="fr-FR"/>
              </w:rPr>
            </w:pPr>
            <w:r w:rsidRPr="00A30FCC">
              <w:rPr>
                <w:sz w:val="20"/>
                <w:lang w:val="fr-FR"/>
              </w:rPr>
              <w:t>Service fixe par satellite</w:t>
            </w:r>
          </w:p>
        </w:tc>
      </w:tr>
      <w:tr w:rsidR="00DE71C8" w:rsidRPr="00A30FCC" w14:paraId="2F518FC6" w14:textId="77777777" w:rsidTr="00D67289">
        <w:tc>
          <w:tcPr>
            <w:tcW w:w="1140" w:type="dxa"/>
          </w:tcPr>
          <w:p w14:paraId="7710D3C8" w14:textId="77777777" w:rsidR="00DE71C8" w:rsidRPr="00A30FCC" w:rsidRDefault="00DE71C8" w:rsidP="00D67289">
            <w:pPr>
              <w:spacing w:before="30" w:after="30"/>
              <w:ind w:left="57"/>
              <w:jc w:val="left"/>
              <w:rPr>
                <w:b/>
                <w:bCs/>
                <w:sz w:val="20"/>
                <w:lang w:val="fr-FR"/>
              </w:rPr>
            </w:pPr>
            <w:r w:rsidRPr="00A30FCC">
              <w:rPr>
                <w:b/>
                <w:bCs/>
                <w:sz w:val="20"/>
                <w:lang w:val="fr-FR"/>
              </w:rPr>
              <w:t>SA</w:t>
            </w:r>
          </w:p>
        </w:tc>
        <w:tc>
          <w:tcPr>
            <w:tcW w:w="8220" w:type="dxa"/>
          </w:tcPr>
          <w:p w14:paraId="5B999E0F" w14:textId="77777777" w:rsidR="00DE71C8" w:rsidRPr="00A30FCC" w:rsidRDefault="00DE71C8" w:rsidP="00D67289">
            <w:pPr>
              <w:spacing w:before="30" w:after="30"/>
              <w:jc w:val="left"/>
              <w:rPr>
                <w:sz w:val="20"/>
                <w:lang w:val="fr-FR"/>
              </w:rPr>
            </w:pPr>
            <w:r w:rsidRPr="00A30FCC">
              <w:rPr>
                <w:sz w:val="20"/>
                <w:lang w:val="fr-FR"/>
              </w:rPr>
              <w:t>Applications spatiales et météorologie</w:t>
            </w:r>
          </w:p>
        </w:tc>
      </w:tr>
      <w:tr w:rsidR="00DE71C8" w:rsidRPr="008F37A2" w14:paraId="25C974A8" w14:textId="77777777" w:rsidTr="00D67289">
        <w:tc>
          <w:tcPr>
            <w:tcW w:w="1140" w:type="dxa"/>
          </w:tcPr>
          <w:p w14:paraId="67056F1A" w14:textId="77777777" w:rsidR="00DE71C8" w:rsidRPr="00A30FCC" w:rsidRDefault="00DE71C8" w:rsidP="00D67289">
            <w:pPr>
              <w:spacing w:before="30" w:after="30"/>
              <w:ind w:left="57"/>
              <w:jc w:val="left"/>
              <w:rPr>
                <w:b/>
                <w:bCs/>
                <w:sz w:val="20"/>
                <w:lang w:val="fr-FR"/>
              </w:rPr>
            </w:pPr>
            <w:r w:rsidRPr="00A30FCC">
              <w:rPr>
                <w:b/>
                <w:bCs/>
                <w:sz w:val="20"/>
                <w:lang w:val="fr-FR"/>
              </w:rPr>
              <w:t>SF</w:t>
            </w:r>
          </w:p>
        </w:tc>
        <w:tc>
          <w:tcPr>
            <w:tcW w:w="8220" w:type="dxa"/>
          </w:tcPr>
          <w:p w14:paraId="56841FEC" w14:textId="77777777" w:rsidR="00DE71C8" w:rsidRPr="00A30FCC" w:rsidRDefault="00DE71C8" w:rsidP="00D67289">
            <w:pPr>
              <w:spacing w:before="30" w:after="30"/>
              <w:jc w:val="left"/>
              <w:rPr>
                <w:sz w:val="20"/>
                <w:lang w:val="fr-FR"/>
              </w:rPr>
            </w:pPr>
            <w:r w:rsidRPr="00A30FCC">
              <w:rPr>
                <w:sz w:val="20"/>
                <w:lang w:val="fr-FR"/>
              </w:rPr>
              <w:t>Partage des fréquences et coordination entre les systèmes du service fixe par satellite et du service fixe</w:t>
            </w:r>
          </w:p>
        </w:tc>
      </w:tr>
      <w:tr w:rsidR="00DE71C8" w:rsidRPr="00A30FCC" w14:paraId="617BB873" w14:textId="77777777" w:rsidTr="00D67289">
        <w:tc>
          <w:tcPr>
            <w:tcW w:w="1140" w:type="dxa"/>
            <w:shd w:val="clear" w:color="auto" w:fill="auto"/>
          </w:tcPr>
          <w:p w14:paraId="3C8D154B" w14:textId="77777777" w:rsidR="00DE71C8" w:rsidRPr="00A30FCC" w:rsidRDefault="00DE71C8" w:rsidP="00D67289">
            <w:pPr>
              <w:spacing w:before="30" w:after="30"/>
              <w:ind w:left="57"/>
              <w:jc w:val="left"/>
              <w:rPr>
                <w:b/>
                <w:bCs/>
                <w:sz w:val="20"/>
                <w:lang w:val="fr-FR"/>
              </w:rPr>
            </w:pPr>
            <w:r w:rsidRPr="00A30FCC">
              <w:rPr>
                <w:b/>
                <w:bCs/>
                <w:sz w:val="20"/>
                <w:lang w:val="fr-FR"/>
              </w:rPr>
              <w:t>SM</w:t>
            </w:r>
          </w:p>
        </w:tc>
        <w:tc>
          <w:tcPr>
            <w:tcW w:w="8220" w:type="dxa"/>
            <w:shd w:val="clear" w:color="auto" w:fill="auto"/>
          </w:tcPr>
          <w:p w14:paraId="0B76A3EF" w14:textId="77777777" w:rsidR="00DE71C8" w:rsidRPr="00A30FCC" w:rsidRDefault="00DE71C8" w:rsidP="00D67289">
            <w:pPr>
              <w:spacing w:before="30" w:after="30"/>
              <w:jc w:val="left"/>
              <w:rPr>
                <w:sz w:val="20"/>
                <w:lang w:val="fr-FR"/>
              </w:rPr>
            </w:pPr>
            <w:r w:rsidRPr="00A30FCC">
              <w:rPr>
                <w:sz w:val="20"/>
                <w:lang w:val="fr-FR"/>
              </w:rPr>
              <w:t>Gestion du spectre</w:t>
            </w:r>
          </w:p>
        </w:tc>
      </w:tr>
      <w:tr w:rsidR="00DE71C8" w:rsidRPr="00A30FCC" w14:paraId="670F2466" w14:textId="77777777" w:rsidTr="00D67289">
        <w:tc>
          <w:tcPr>
            <w:tcW w:w="1140" w:type="dxa"/>
          </w:tcPr>
          <w:p w14:paraId="62600F8F" w14:textId="77777777" w:rsidR="00DE71C8" w:rsidRPr="00A30FCC" w:rsidRDefault="00DE71C8" w:rsidP="00D67289">
            <w:pPr>
              <w:spacing w:before="30" w:after="30"/>
              <w:ind w:left="57"/>
              <w:jc w:val="left"/>
              <w:rPr>
                <w:b/>
                <w:bCs/>
                <w:sz w:val="20"/>
                <w:lang w:val="fr-FR"/>
              </w:rPr>
            </w:pPr>
            <w:r w:rsidRPr="00A30FCC">
              <w:rPr>
                <w:b/>
                <w:bCs/>
                <w:sz w:val="20"/>
                <w:lang w:val="fr-FR"/>
              </w:rPr>
              <w:t>SNG</w:t>
            </w:r>
          </w:p>
        </w:tc>
        <w:tc>
          <w:tcPr>
            <w:tcW w:w="8220" w:type="dxa"/>
          </w:tcPr>
          <w:p w14:paraId="1A41BD7D" w14:textId="68477F1E" w:rsidR="00DE71C8" w:rsidRPr="00A30FCC" w:rsidRDefault="00DE71C8" w:rsidP="00D67289">
            <w:pPr>
              <w:spacing w:before="30" w:after="30"/>
              <w:jc w:val="left"/>
              <w:rPr>
                <w:sz w:val="20"/>
                <w:lang w:val="fr-FR"/>
              </w:rPr>
            </w:pPr>
            <w:r w:rsidRPr="00A30FCC">
              <w:rPr>
                <w:sz w:val="20"/>
                <w:lang w:val="fr-FR"/>
              </w:rPr>
              <w:t>Reportage d</w:t>
            </w:r>
            <w:r w:rsidR="0053527B" w:rsidRPr="00A30FCC">
              <w:rPr>
                <w:sz w:val="20"/>
                <w:lang w:val="fr-FR"/>
              </w:rPr>
              <w:t>'</w:t>
            </w:r>
            <w:r w:rsidRPr="00A30FCC">
              <w:rPr>
                <w:sz w:val="20"/>
                <w:lang w:val="fr-FR"/>
              </w:rPr>
              <w:t>actualités par satellite</w:t>
            </w:r>
          </w:p>
        </w:tc>
      </w:tr>
      <w:tr w:rsidR="00DE71C8" w:rsidRPr="008F37A2" w14:paraId="1F035CE6" w14:textId="77777777" w:rsidTr="00D67289">
        <w:tc>
          <w:tcPr>
            <w:tcW w:w="1140" w:type="dxa"/>
          </w:tcPr>
          <w:p w14:paraId="4AF43B8A" w14:textId="77777777" w:rsidR="00DE71C8" w:rsidRPr="00A30FCC" w:rsidRDefault="00DE71C8" w:rsidP="00D67289">
            <w:pPr>
              <w:spacing w:before="30" w:after="30"/>
              <w:ind w:left="57"/>
              <w:jc w:val="left"/>
              <w:rPr>
                <w:b/>
                <w:bCs/>
                <w:sz w:val="20"/>
                <w:lang w:val="fr-FR"/>
              </w:rPr>
            </w:pPr>
            <w:r w:rsidRPr="00A30FCC">
              <w:rPr>
                <w:b/>
                <w:bCs/>
                <w:sz w:val="20"/>
                <w:lang w:val="fr-FR"/>
              </w:rPr>
              <w:t>TF</w:t>
            </w:r>
          </w:p>
        </w:tc>
        <w:tc>
          <w:tcPr>
            <w:tcW w:w="8220" w:type="dxa"/>
          </w:tcPr>
          <w:p w14:paraId="169CF8D9" w14:textId="0DA484F7" w:rsidR="00DE71C8" w:rsidRPr="00A30FCC" w:rsidRDefault="00310E00" w:rsidP="00D67289">
            <w:pPr>
              <w:spacing w:before="30" w:after="30"/>
              <w:jc w:val="left"/>
              <w:rPr>
                <w:sz w:val="20"/>
                <w:lang w:val="fr-FR"/>
              </w:rPr>
            </w:pPr>
            <w:r w:rsidRPr="00A30FCC">
              <w:rPr>
                <w:sz w:val="20"/>
                <w:lang w:val="fr-FR"/>
              </w:rPr>
              <w:t>Émissions</w:t>
            </w:r>
            <w:r w:rsidR="00DE71C8" w:rsidRPr="00A30FCC">
              <w:rPr>
                <w:sz w:val="20"/>
                <w:lang w:val="fr-FR"/>
              </w:rPr>
              <w:t xml:space="preserve"> de fréquences étalon et de signaux horaires</w:t>
            </w:r>
          </w:p>
        </w:tc>
      </w:tr>
      <w:tr w:rsidR="00DE71C8" w:rsidRPr="00A30FCC" w14:paraId="172D2736" w14:textId="77777777" w:rsidTr="00D67289">
        <w:tc>
          <w:tcPr>
            <w:tcW w:w="1140" w:type="dxa"/>
          </w:tcPr>
          <w:p w14:paraId="5F0FA2A5" w14:textId="77777777" w:rsidR="00DE71C8" w:rsidRPr="00A30FCC" w:rsidRDefault="00DE71C8" w:rsidP="00D67289">
            <w:pPr>
              <w:spacing w:before="30" w:after="30"/>
              <w:ind w:left="57"/>
              <w:jc w:val="left"/>
              <w:rPr>
                <w:b/>
                <w:bCs/>
                <w:sz w:val="20"/>
                <w:lang w:val="fr-FR"/>
              </w:rPr>
            </w:pPr>
            <w:r w:rsidRPr="00A30FCC">
              <w:rPr>
                <w:b/>
                <w:bCs/>
                <w:sz w:val="20"/>
                <w:lang w:val="fr-FR"/>
              </w:rPr>
              <w:t>V</w:t>
            </w:r>
          </w:p>
        </w:tc>
        <w:tc>
          <w:tcPr>
            <w:tcW w:w="8220" w:type="dxa"/>
          </w:tcPr>
          <w:p w14:paraId="75DF6B88" w14:textId="77777777" w:rsidR="00DE71C8" w:rsidRPr="00A30FCC" w:rsidRDefault="00DE71C8" w:rsidP="00D67289">
            <w:pPr>
              <w:spacing w:before="30" w:after="140"/>
              <w:jc w:val="left"/>
              <w:rPr>
                <w:sz w:val="20"/>
                <w:lang w:val="fr-FR"/>
              </w:rPr>
            </w:pPr>
            <w:r w:rsidRPr="00A30FCC">
              <w:rPr>
                <w:sz w:val="20"/>
                <w:lang w:val="fr-FR"/>
              </w:rPr>
              <w:t>Vocabulaire et sujets associés</w:t>
            </w:r>
          </w:p>
        </w:tc>
      </w:tr>
    </w:tbl>
    <w:p w14:paraId="3A45FE30" w14:textId="77777777" w:rsidR="00DE71C8" w:rsidRPr="00A30FCC" w:rsidRDefault="00DE71C8" w:rsidP="00DE71C8">
      <w:pPr>
        <w:spacing w:before="0"/>
        <w:jc w:val="center"/>
        <w:rPr>
          <w:sz w:val="20"/>
          <w:lang w:val="fr-FR"/>
        </w:rPr>
      </w:pPr>
    </w:p>
    <w:p w14:paraId="2A353A6D" w14:textId="77777777" w:rsidR="00DE71C8" w:rsidRPr="00A30FCC" w:rsidRDefault="00DE71C8" w:rsidP="00DE71C8">
      <w:pPr>
        <w:spacing w:before="0"/>
        <w:ind w:left="180"/>
        <w:jc w:val="center"/>
        <w:rPr>
          <w:sz w:val="22"/>
          <w:lang w:val="fr-FR"/>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321"/>
      </w:tblGrid>
      <w:tr w:rsidR="00DE71C8" w:rsidRPr="008F37A2" w14:paraId="7BC79FF7" w14:textId="77777777" w:rsidTr="00D67289">
        <w:tc>
          <w:tcPr>
            <w:tcW w:w="9360" w:type="dxa"/>
          </w:tcPr>
          <w:p w14:paraId="570F29E8" w14:textId="699F4BD9" w:rsidR="00DE71C8" w:rsidRPr="00A30FCC" w:rsidRDefault="00DE71C8" w:rsidP="00D67289">
            <w:pPr>
              <w:spacing w:before="80" w:after="80"/>
              <w:jc w:val="left"/>
              <w:rPr>
                <w:i/>
                <w:iCs/>
                <w:sz w:val="20"/>
                <w:lang w:val="fr-FR"/>
              </w:rPr>
            </w:pPr>
            <w:r w:rsidRPr="00A30FCC">
              <w:rPr>
                <w:b/>
                <w:bCs/>
                <w:i/>
                <w:iCs/>
                <w:sz w:val="20"/>
                <w:lang w:val="fr-FR"/>
              </w:rPr>
              <w:t>Note</w:t>
            </w:r>
            <w:r w:rsidRPr="00A30FCC">
              <w:rPr>
                <w:i/>
                <w:iCs/>
                <w:sz w:val="20"/>
                <w:lang w:val="fr-FR"/>
              </w:rPr>
              <w:t>: Cette Recommandation UIT-R a été approuvée en anglais aux termes de la procédure détaillée dans la</w:t>
            </w:r>
            <w:r w:rsidR="00A45BDA" w:rsidRPr="00A30FCC">
              <w:rPr>
                <w:i/>
                <w:iCs/>
                <w:sz w:val="20"/>
                <w:lang w:val="fr-FR"/>
              </w:rPr>
              <w:t xml:space="preserve"> </w:t>
            </w:r>
            <w:r w:rsidRPr="00A30FCC">
              <w:rPr>
                <w:i/>
                <w:iCs/>
                <w:sz w:val="20"/>
                <w:lang w:val="fr-FR"/>
              </w:rPr>
              <w:t>Résolution UIT-R 1.</w:t>
            </w:r>
          </w:p>
        </w:tc>
      </w:tr>
    </w:tbl>
    <w:p w14:paraId="3450BC25" w14:textId="77777777" w:rsidR="00DE71C8" w:rsidRPr="00A30FCC" w:rsidRDefault="00DE71C8" w:rsidP="00DE71C8">
      <w:pPr>
        <w:spacing w:before="0"/>
        <w:jc w:val="center"/>
        <w:rPr>
          <w:sz w:val="22"/>
          <w:lang w:val="fr-FR"/>
        </w:rPr>
      </w:pPr>
    </w:p>
    <w:p w14:paraId="184EA332" w14:textId="77777777" w:rsidR="00DE71C8" w:rsidRPr="00A30FCC" w:rsidRDefault="00DE71C8" w:rsidP="00DE71C8">
      <w:pPr>
        <w:spacing w:before="100"/>
        <w:jc w:val="right"/>
        <w:rPr>
          <w:i/>
          <w:iCs/>
          <w:sz w:val="20"/>
          <w:lang w:val="fr-FR"/>
        </w:rPr>
      </w:pPr>
      <w:r w:rsidRPr="00A30FCC">
        <w:rPr>
          <w:i/>
          <w:iCs/>
          <w:sz w:val="20"/>
          <w:lang w:val="fr-FR"/>
        </w:rPr>
        <w:t>Publication électronique</w:t>
      </w:r>
    </w:p>
    <w:p w14:paraId="1BD78125" w14:textId="56F81728" w:rsidR="00DE71C8" w:rsidRPr="00A30FCC" w:rsidRDefault="00DE71C8" w:rsidP="00DE71C8">
      <w:pPr>
        <w:spacing w:before="0"/>
        <w:jc w:val="right"/>
        <w:rPr>
          <w:sz w:val="20"/>
          <w:lang w:val="fr-FR"/>
        </w:rPr>
      </w:pPr>
      <w:r w:rsidRPr="00A30FCC">
        <w:rPr>
          <w:sz w:val="20"/>
          <w:lang w:val="fr-FR"/>
        </w:rPr>
        <w:t>Genève, 202</w:t>
      </w:r>
      <w:r w:rsidR="00B62BE6" w:rsidRPr="00A30FCC">
        <w:rPr>
          <w:sz w:val="20"/>
          <w:lang w:val="fr-FR"/>
        </w:rPr>
        <w:t>4</w:t>
      </w:r>
    </w:p>
    <w:p w14:paraId="358222F6" w14:textId="47E876F2" w:rsidR="00DE71C8" w:rsidRPr="00A30FCC" w:rsidRDefault="00DE71C8" w:rsidP="00DE71C8">
      <w:pPr>
        <w:spacing w:before="200"/>
        <w:jc w:val="center"/>
        <w:rPr>
          <w:sz w:val="20"/>
          <w:lang w:val="fr-FR"/>
        </w:rPr>
      </w:pPr>
      <w:r w:rsidRPr="00A30FCC">
        <w:rPr>
          <w:sz w:val="20"/>
          <w:lang w:val="fr-FR"/>
        </w:rPr>
        <w:sym w:font="Symbol" w:char="F0E3"/>
      </w:r>
      <w:r w:rsidRPr="00A30FCC">
        <w:rPr>
          <w:sz w:val="20"/>
          <w:lang w:val="fr-FR"/>
        </w:rPr>
        <w:t xml:space="preserve"> UIT 202</w:t>
      </w:r>
      <w:r w:rsidR="00B62BE6" w:rsidRPr="00A30FCC">
        <w:rPr>
          <w:sz w:val="20"/>
          <w:lang w:val="fr-FR"/>
        </w:rPr>
        <w:t>4</w:t>
      </w:r>
    </w:p>
    <w:p w14:paraId="7D2326D5" w14:textId="06800251" w:rsidR="00F335DC" w:rsidRPr="00A30FCC" w:rsidRDefault="00DE71C8" w:rsidP="00DE71C8">
      <w:pPr>
        <w:rPr>
          <w:sz w:val="18"/>
          <w:szCs w:val="18"/>
          <w:lang w:val="fr-FR"/>
        </w:rPr>
      </w:pPr>
      <w:r w:rsidRPr="00A30FCC">
        <w:rPr>
          <w:sz w:val="18"/>
          <w:szCs w:val="18"/>
          <w:lang w:val="fr-FR"/>
        </w:rPr>
        <w:t>Tous droits réservés. Aucune partie de cette publication ne peut être reproduite, par quelque procédé que ce soit, sans l</w:t>
      </w:r>
      <w:r w:rsidR="0053527B" w:rsidRPr="00A30FCC">
        <w:rPr>
          <w:sz w:val="18"/>
          <w:szCs w:val="18"/>
          <w:lang w:val="fr-FR"/>
        </w:rPr>
        <w:t>'</w:t>
      </w:r>
      <w:r w:rsidRPr="00A30FCC">
        <w:rPr>
          <w:sz w:val="18"/>
          <w:szCs w:val="18"/>
          <w:lang w:val="fr-FR"/>
        </w:rPr>
        <w:t>accord écrit préalable de l</w:t>
      </w:r>
      <w:r w:rsidR="0053527B" w:rsidRPr="00A30FCC">
        <w:rPr>
          <w:sz w:val="18"/>
          <w:szCs w:val="18"/>
          <w:lang w:val="fr-FR"/>
        </w:rPr>
        <w:t>'</w:t>
      </w:r>
      <w:r w:rsidRPr="00A30FCC">
        <w:rPr>
          <w:sz w:val="18"/>
          <w:szCs w:val="18"/>
          <w:lang w:val="fr-FR"/>
        </w:rPr>
        <w:t>UIT.</w:t>
      </w:r>
    </w:p>
    <w:p w14:paraId="4895B563" w14:textId="77777777" w:rsidR="00F335DC" w:rsidRPr="00A30FCC" w:rsidRDefault="00F335DC" w:rsidP="00F335DC">
      <w:pPr>
        <w:spacing w:before="160"/>
        <w:rPr>
          <w:i/>
          <w:sz w:val="20"/>
          <w:lang w:val="fr-FR"/>
        </w:rPr>
        <w:sectPr w:rsidR="00F335DC" w:rsidRPr="00A30FCC" w:rsidSect="00CA6462">
          <w:headerReference w:type="even" r:id="rId15"/>
          <w:headerReference w:type="default" r:id="rId16"/>
          <w:pgSz w:w="11907" w:h="16834" w:code="9"/>
          <w:pgMar w:top="1418" w:right="1134" w:bottom="1134" w:left="1134" w:header="720" w:footer="482" w:gutter="0"/>
          <w:paperSrc w:first="15" w:other="15"/>
          <w:pgNumType w:fmt="lowerRoman" w:start="2"/>
          <w:cols w:space="720"/>
        </w:sectPr>
      </w:pPr>
    </w:p>
    <w:p w14:paraId="7F5D0B53" w14:textId="44D37B5B" w:rsidR="00DE71C8" w:rsidRPr="00A30FCC" w:rsidRDefault="00DE71C8" w:rsidP="00DE71C8">
      <w:pPr>
        <w:pStyle w:val="RecNo"/>
        <w:spacing w:before="0"/>
        <w:rPr>
          <w:lang w:val="fr-FR"/>
        </w:rPr>
      </w:pPr>
      <w:bookmarkStart w:id="2" w:name="irecnoe"/>
      <w:bookmarkEnd w:id="2"/>
      <w:r w:rsidRPr="00A30FCC">
        <w:rPr>
          <w:lang w:val="fr-FR"/>
        </w:rPr>
        <w:lastRenderedPageBreak/>
        <w:t>RECOMMANDATION</w:t>
      </w:r>
      <w:r w:rsidR="006B36F8" w:rsidRPr="00A30FCC">
        <w:rPr>
          <w:lang w:val="fr-FR"/>
        </w:rPr>
        <w:t xml:space="preserve"> </w:t>
      </w:r>
      <w:r w:rsidRPr="00A30FCC">
        <w:rPr>
          <w:rStyle w:val="href"/>
          <w:lang w:val="fr-FR"/>
        </w:rPr>
        <w:t xml:space="preserve">UIT-R </w:t>
      </w:r>
      <w:r w:rsidR="00B62BE6" w:rsidRPr="00A30FCC">
        <w:rPr>
          <w:rStyle w:val="href"/>
          <w:lang w:val="fr-FR"/>
        </w:rPr>
        <w:t>R</w:t>
      </w:r>
      <w:r w:rsidR="00D2255D" w:rsidRPr="00A30FCC">
        <w:rPr>
          <w:rStyle w:val="href"/>
          <w:lang w:val="fr-FR"/>
        </w:rPr>
        <w:t>S.</w:t>
      </w:r>
      <w:r w:rsidR="00B62BE6" w:rsidRPr="00A30FCC">
        <w:rPr>
          <w:rStyle w:val="href"/>
          <w:lang w:val="fr-FR"/>
        </w:rPr>
        <w:t>2066</w:t>
      </w:r>
      <w:r w:rsidR="00D2255D" w:rsidRPr="00A30FCC">
        <w:rPr>
          <w:rStyle w:val="href"/>
          <w:lang w:val="fr-FR"/>
        </w:rPr>
        <w:t>-1</w:t>
      </w:r>
    </w:p>
    <w:p w14:paraId="2F885F8C" w14:textId="0B93085A" w:rsidR="00DE71C8" w:rsidRPr="00A30FCC" w:rsidRDefault="00B62BE6" w:rsidP="00B62BE6">
      <w:pPr>
        <w:pStyle w:val="Rectitle"/>
        <w:rPr>
          <w:lang w:val="fr-FR"/>
        </w:rPr>
      </w:pPr>
      <w:r w:rsidRPr="00A30FCC">
        <w:rPr>
          <w:lang w:val="fr-FR"/>
        </w:rPr>
        <w:t>Protection du service de radioastronomie dans la bande de fréquences 10,6</w:t>
      </w:r>
      <w:r w:rsidRPr="00A30FCC">
        <w:rPr>
          <w:lang w:val="fr-FR"/>
        </w:rPr>
        <w:noBreakHyphen/>
        <w:t>10,7 GHz contre les rayonnements non désirés des radars</w:t>
      </w:r>
      <w:r w:rsidR="00440432">
        <w:rPr>
          <w:lang w:val="fr-FR"/>
        </w:rPr>
        <w:br/>
      </w:r>
      <w:r w:rsidRPr="00A30FCC">
        <w:rPr>
          <w:lang w:val="fr-FR"/>
        </w:rPr>
        <w:t>à synthèse d'ouverture fonctionnant dans le service</w:t>
      </w:r>
      <w:r w:rsidR="00440432">
        <w:rPr>
          <w:lang w:val="fr-FR"/>
        </w:rPr>
        <w:br/>
      </w:r>
      <w:r w:rsidRPr="00A30FCC">
        <w:rPr>
          <w:lang w:val="fr-FR"/>
        </w:rPr>
        <w:t>d'exploration</w:t>
      </w:r>
      <w:r w:rsidR="00440432">
        <w:rPr>
          <w:lang w:val="fr-FR"/>
        </w:rPr>
        <w:t xml:space="preserve"> </w:t>
      </w:r>
      <w:r w:rsidRPr="00A30FCC">
        <w:rPr>
          <w:lang w:val="fr-FR"/>
        </w:rPr>
        <w:t>de la Terre</w:t>
      </w:r>
      <w:r w:rsidR="00440432">
        <w:rPr>
          <w:lang w:val="fr-FR"/>
        </w:rPr>
        <w:t xml:space="preserve"> </w:t>
      </w:r>
      <w:r w:rsidRPr="00A30FCC">
        <w:rPr>
          <w:lang w:val="fr-FR"/>
        </w:rPr>
        <w:t>par satellite</w:t>
      </w:r>
      <w:r w:rsidR="00440432">
        <w:rPr>
          <w:lang w:val="fr-FR"/>
        </w:rPr>
        <w:br/>
      </w:r>
      <w:r w:rsidRPr="00A30FCC">
        <w:rPr>
          <w:lang w:val="fr-FR"/>
        </w:rPr>
        <w:t>(active) au voisinage de 9 600 MHz</w:t>
      </w:r>
    </w:p>
    <w:p w14:paraId="2EF16598" w14:textId="50316166" w:rsidR="00DE71C8" w:rsidRPr="00A30FCC" w:rsidRDefault="00DE71C8" w:rsidP="00DE71C8">
      <w:pPr>
        <w:pStyle w:val="Recdate"/>
        <w:rPr>
          <w:lang w:val="fr-FR"/>
        </w:rPr>
      </w:pPr>
      <w:r w:rsidRPr="00A30FCC">
        <w:rPr>
          <w:lang w:val="fr-FR"/>
        </w:rPr>
        <w:t>(201</w:t>
      </w:r>
      <w:r w:rsidR="00B62BE6" w:rsidRPr="00A30FCC">
        <w:rPr>
          <w:lang w:val="fr-FR"/>
        </w:rPr>
        <w:t>4</w:t>
      </w:r>
      <w:r w:rsidRPr="00A30FCC">
        <w:rPr>
          <w:lang w:val="fr-FR"/>
        </w:rPr>
        <w:t>-202</w:t>
      </w:r>
      <w:r w:rsidR="00B62BE6" w:rsidRPr="00A30FCC">
        <w:rPr>
          <w:lang w:val="fr-FR"/>
        </w:rPr>
        <w:t>4</w:t>
      </w:r>
      <w:r w:rsidRPr="00A30FCC">
        <w:rPr>
          <w:lang w:val="fr-FR"/>
        </w:rPr>
        <w:t>)</w:t>
      </w:r>
    </w:p>
    <w:p w14:paraId="7DD35221" w14:textId="095B0451" w:rsidR="00DE71C8" w:rsidRPr="00A30FCC" w:rsidRDefault="00DE71C8" w:rsidP="00DE71C8">
      <w:pPr>
        <w:pStyle w:val="HeadingSum"/>
        <w:rPr>
          <w:lang w:val="fr-FR"/>
        </w:rPr>
      </w:pPr>
      <w:r w:rsidRPr="00A30FCC">
        <w:rPr>
          <w:lang w:val="fr-FR"/>
        </w:rPr>
        <w:t>Domaine d</w:t>
      </w:r>
      <w:r w:rsidR="0053527B" w:rsidRPr="00A30FCC">
        <w:rPr>
          <w:lang w:val="fr-FR"/>
        </w:rPr>
        <w:t>'</w:t>
      </w:r>
      <w:r w:rsidRPr="00A30FCC">
        <w:rPr>
          <w:lang w:val="fr-FR"/>
        </w:rPr>
        <w:t>application</w:t>
      </w:r>
    </w:p>
    <w:p w14:paraId="2F02BAFE" w14:textId="5EB1E822" w:rsidR="00DE71C8" w:rsidRPr="00A30FCC" w:rsidRDefault="00B62BE6" w:rsidP="00A45BDA">
      <w:pPr>
        <w:pStyle w:val="Summary"/>
        <w:rPr>
          <w:lang w:val="fr-FR"/>
        </w:rPr>
      </w:pPr>
      <w:r w:rsidRPr="00A30FCC">
        <w:rPr>
          <w:lang w:val="fr-FR"/>
        </w:rPr>
        <w:t>Cette Recommandation décrit une procédure opérationnelle pour éviter les couplages faisceau principal</w:t>
      </w:r>
      <w:r w:rsidRPr="00A30FCC">
        <w:rPr>
          <w:lang w:val="fr-FR"/>
        </w:rPr>
        <w:noBreakHyphen/>
        <w:t>faisceau principal entre les systèmes SAR-4 du service d'exploration de la Terre par satellite (SETS) (active) lorsqu'ils émettent au voisinage de 9 600 MHz et les stations du service de radioastronomie (SRA) effectuant des observations dans la bande 10,6-10,7 GHz afin d'éviter toute détérioration des amplificateurs à faible bruit sensibles du SRA.</w:t>
      </w:r>
    </w:p>
    <w:p w14:paraId="16CC779F" w14:textId="77777777" w:rsidR="00DE71C8" w:rsidRPr="00A30FCC" w:rsidRDefault="00DE71C8" w:rsidP="00DE71C8">
      <w:pPr>
        <w:pStyle w:val="Headingb"/>
        <w:rPr>
          <w:lang w:val="fr-FR"/>
        </w:rPr>
      </w:pPr>
      <w:r w:rsidRPr="00A30FCC">
        <w:rPr>
          <w:lang w:val="fr-FR"/>
        </w:rPr>
        <w:t>Mots clés</w:t>
      </w:r>
    </w:p>
    <w:p w14:paraId="3D15BDF8" w14:textId="6D6D3C09" w:rsidR="00DE71C8" w:rsidRPr="00A30FCC" w:rsidRDefault="00B62BE6" w:rsidP="00DE71C8">
      <w:pPr>
        <w:rPr>
          <w:lang w:val="fr-FR"/>
        </w:rPr>
      </w:pPr>
      <w:r w:rsidRPr="00A30FCC">
        <w:rPr>
          <w:lang w:val="fr-FR"/>
        </w:rPr>
        <w:t>SETS (active), SRA, atténuation</w:t>
      </w:r>
    </w:p>
    <w:p w14:paraId="6B842575" w14:textId="77777777" w:rsidR="00B62BE6" w:rsidRPr="00A30FCC" w:rsidRDefault="00B62BE6" w:rsidP="00B62BE6">
      <w:pPr>
        <w:pStyle w:val="Headingb"/>
        <w:rPr>
          <w:lang w:val="fr-FR"/>
        </w:rPr>
      </w:pPr>
      <w:r w:rsidRPr="00A30FCC">
        <w:rPr>
          <w:lang w:val="fr-FR"/>
        </w:rPr>
        <w:t>Abréviations/glossaire</w:t>
      </w:r>
    </w:p>
    <w:p w14:paraId="479DEEFE" w14:textId="77777777" w:rsidR="00B62BE6" w:rsidRPr="00A30FCC" w:rsidRDefault="00B62BE6" w:rsidP="00B62BE6">
      <w:pPr>
        <w:rPr>
          <w:lang w:val="fr-FR"/>
        </w:rPr>
      </w:pPr>
      <w:r w:rsidRPr="00A30FCC">
        <w:rPr>
          <w:lang w:val="fr-FR"/>
        </w:rPr>
        <w:t>SAR</w:t>
      </w:r>
      <w:r w:rsidRPr="00A30FCC">
        <w:rPr>
          <w:lang w:val="fr-FR"/>
        </w:rPr>
        <w:tab/>
        <w:t>Radar à synthèse d'ouverture (</w:t>
      </w:r>
      <w:r w:rsidRPr="00A30FCC">
        <w:rPr>
          <w:i/>
          <w:iCs/>
          <w:lang w:val="fr-FR"/>
        </w:rPr>
        <w:t>synthetic aperture radar</w:t>
      </w:r>
      <w:r w:rsidRPr="00A30FCC">
        <w:rPr>
          <w:lang w:val="fr-FR"/>
        </w:rPr>
        <w:t>)</w:t>
      </w:r>
    </w:p>
    <w:p w14:paraId="10E658EC" w14:textId="77777777" w:rsidR="00B62BE6" w:rsidRPr="00A30FCC" w:rsidRDefault="00B62BE6" w:rsidP="00B62BE6">
      <w:pPr>
        <w:pStyle w:val="Headingb"/>
        <w:rPr>
          <w:lang w:val="fr-FR"/>
        </w:rPr>
      </w:pPr>
      <w:r w:rsidRPr="00A30FCC">
        <w:rPr>
          <w:lang w:val="fr-FR"/>
        </w:rPr>
        <w:t>Recommandations/Rapports de l'UIT connexes</w:t>
      </w:r>
    </w:p>
    <w:p w14:paraId="6FEE169F" w14:textId="5C10B82B" w:rsidR="00B62BE6" w:rsidRPr="00A30FCC" w:rsidRDefault="00B62BE6" w:rsidP="008F37A2">
      <w:pPr>
        <w:pStyle w:val="Reftext"/>
        <w:tabs>
          <w:tab w:val="clear" w:pos="794"/>
          <w:tab w:val="clear" w:pos="1191"/>
          <w:tab w:val="clear" w:pos="1588"/>
          <w:tab w:val="clear" w:pos="1985"/>
        </w:tabs>
        <w:ind w:left="720" w:hanging="720"/>
        <w:rPr>
          <w:lang w:val="fr-FR"/>
        </w:rPr>
      </w:pPr>
      <w:r w:rsidRPr="00A30FCC">
        <w:rPr>
          <w:lang w:val="fr-FR"/>
        </w:rPr>
        <w:t>Recommandation UIT-R RS.2043</w:t>
      </w:r>
      <w:r w:rsidR="008F37A2">
        <w:rPr>
          <w:lang w:val="fr-FR"/>
        </w:rPr>
        <w:t xml:space="preserve"> – </w:t>
      </w:r>
      <w:r w:rsidRPr="00A30FCC">
        <w:rPr>
          <w:lang w:val="fr-FR"/>
        </w:rPr>
        <w:t>Caractéristiques des radars à ouverture synthétique fonctionnant dans le service d'exploration de la Terre par satellite (active) au voisinage de 9 600 MHz</w:t>
      </w:r>
    </w:p>
    <w:p w14:paraId="1BE6B724" w14:textId="087622F0" w:rsidR="00B62BE6" w:rsidRPr="00A30FCC" w:rsidRDefault="00B62BE6" w:rsidP="008F37A2">
      <w:pPr>
        <w:pStyle w:val="Reftext"/>
        <w:tabs>
          <w:tab w:val="clear" w:pos="794"/>
          <w:tab w:val="clear" w:pos="1191"/>
          <w:tab w:val="clear" w:pos="1588"/>
          <w:tab w:val="clear" w:pos="1985"/>
        </w:tabs>
        <w:ind w:left="720" w:hanging="720"/>
        <w:rPr>
          <w:lang w:val="fr-FR"/>
        </w:rPr>
      </w:pPr>
      <w:r w:rsidRPr="00A30FCC">
        <w:rPr>
          <w:lang w:val="fr-FR"/>
        </w:rPr>
        <w:t>Rapport UIT-R RA.2188</w:t>
      </w:r>
      <w:r w:rsidR="008F37A2">
        <w:rPr>
          <w:lang w:val="fr-FR"/>
        </w:rPr>
        <w:t xml:space="preserve"> – </w:t>
      </w:r>
      <w:r w:rsidRPr="00A30FCC">
        <w:rPr>
          <w:lang w:val="fr-FR"/>
        </w:rPr>
        <w:t>Niveaux de puissance surfacique et de p.i.r.e. potentiellement préjudiciables pour les récepteurs de radioastronomie</w:t>
      </w:r>
    </w:p>
    <w:p w14:paraId="7D0CB0C6" w14:textId="37271872" w:rsidR="00B62BE6" w:rsidRPr="00A30FCC" w:rsidRDefault="00B62BE6" w:rsidP="008F37A2">
      <w:pPr>
        <w:pStyle w:val="Reftext"/>
        <w:tabs>
          <w:tab w:val="clear" w:pos="794"/>
          <w:tab w:val="clear" w:pos="1191"/>
          <w:tab w:val="clear" w:pos="1588"/>
          <w:tab w:val="clear" w:pos="1985"/>
        </w:tabs>
        <w:ind w:left="720" w:hanging="720"/>
        <w:rPr>
          <w:lang w:val="fr-FR"/>
        </w:rPr>
      </w:pPr>
      <w:r w:rsidRPr="00A30FCC">
        <w:rPr>
          <w:lang w:val="fr-FR"/>
        </w:rPr>
        <w:t>Rapport UIT-R RS.2274</w:t>
      </w:r>
      <w:r w:rsidR="008F37A2">
        <w:rPr>
          <w:lang w:val="fr-FR"/>
        </w:rPr>
        <w:t xml:space="preserve"> – </w:t>
      </w:r>
      <w:r w:rsidRPr="00A30FCC">
        <w:rPr>
          <w:lang w:val="fr-FR"/>
        </w:rPr>
        <w:t>Besoins de spectre pour les applications des radars spatioportés à synthèse d'ouverture que l'on envisage d'exploiter dans une attribution élargie au service d'exploration de la Terre par satellite au voisinage de 9 600 MHz</w:t>
      </w:r>
    </w:p>
    <w:p w14:paraId="1634F378" w14:textId="71E19D49" w:rsidR="00B62BE6" w:rsidRPr="00A30FCC" w:rsidRDefault="00B62BE6" w:rsidP="008F37A2">
      <w:pPr>
        <w:pStyle w:val="Reftext"/>
        <w:tabs>
          <w:tab w:val="clear" w:pos="794"/>
          <w:tab w:val="clear" w:pos="1191"/>
          <w:tab w:val="clear" w:pos="1588"/>
          <w:tab w:val="clear" w:pos="1985"/>
        </w:tabs>
        <w:ind w:left="720" w:hanging="720"/>
        <w:rPr>
          <w:lang w:val="fr-FR"/>
        </w:rPr>
      </w:pPr>
      <w:r w:rsidRPr="00A30FCC">
        <w:rPr>
          <w:lang w:val="fr-FR"/>
        </w:rPr>
        <w:t>Rapport UIT-R RS.2308</w:t>
      </w:r>
      <w:r w:rsidR="008F37A2">
        <w:rPr>
          <w:lang w:val="fr-FR"/>
        </w:rPr>
        <w:t xml:space="preserve"> – </w:t>
      </w:r>
      <w:r w:rsidRPr="00A30FCC">
        <w:rPr>
          <w:lang w:val="fr-FR"/>
        </w:rPr>
        <w:t>Compatibilité radiofréquence entre les rayonnements non désirés des radars à synthèse d'ouverture du SETS fonctionnant à 9 GHz et le service d'exploration de la Terre par satellite (passive), le service de recherche spatiale (passive), le service de rechercher spatiale et le service de radioastronomie fonctionnant respectivement dans les bandes de fréquences 8 400-8 500 MHz et</w:t>
      </w:r>
      <w:r w:rsidR="008F37A2">
        <w:rPr>
          <w:lang w:val="fr-FR"/>
        </w:rPr>
        <w:t> </w:t>
      </w:r>
      <w:r w:rsidRPr="00A30FCC">
        <w:rPr>
          <w:lang w:val="fr-FR"/>
        </w:rPr>
        <w:t>10,6</w:t>
      </w:r>
      <w:r w:rsidR="008F37A2">
        <w:rPr>
          <w:lang w:val="fr-FR"/>
        </w:rPr>
        <w:t>−</w:t>
      </w:r>
      <w:r w:rsidRPr="00A30FCC">
        <w:rPr>
          <w:lang w:val="fr-FR"/>
        </w:rPr>
        <w:t>10,7 GHz</w:t>
      </w:r>
    </w:p>
    <w:p w14:paraId="0F0AEF02" w14:textId="517216B8" w:rsidR="00DE71C8" w:rsidRPr="00A30FCC" w:rsidRDefault="00DE71C8" w:rsidP="00DE71C8">
      <w:pPr>
        <w:pStyle w:val="Normalaftertitle"/>
        <w:rPr>
          <w:lang w:val="fr-FR"/>
        </w:rPr>
      </w:pPr>
      <w:r w:rsidRPr="00A30FCC">
        <w:rPr>
          <w:lang w:val="fr-FR"/>
        </w:rPr>
        <w:t>L</w:t>
      </w:r>
      <w:r w:rsidR="0053527B" w:rsidRPr="00A30FCC">
        <w:rPr>
          <w:lang w:val="fr-FR"/>
        </w:rPr>
        <w:t>'</w:t>
      </w:r>
      <w:r w:rsidRPr="00A30FCC">
        <w:rPr>
          <w:lang w:val="fr-FR"/>
        </w:rPr>
        <w:t>Assemblée des radiocommunications de l</w:t>
      </w:r>
      <w:r w:rsidR="0053527B" w:rsidRPr="00A30FCC">
        <w:rPr>
          <w:lang w:val="fr-FR"/>
        </w:rPr>
        <w:t>'</w:t>
      </w:r>
      <w:r w:rsidRPr="00A30FCC">
        <w:rPr>
          <w:lang w:val="fr-FR"/>
        </w:rPr>
        <w:t>UIT,</w:t>
      </w:r>
    </w:p>
    <w:p w14:paraId="317FE6AF" w14:textId="77777777" w:rsidR="00DE71C8" w:rsidRPr="00A30FCC" w:rsidRDefault="00DE71C8" w:rsidP="00DE71C8">
      <w:pPr>
        <w:pStyle w:val="Call"/>
        <w:rPr>
          <w:lang w:val="fr-FR"/>
        </w:rPr>
      </w:pPr>
      <w:r w:rsidRPr="00A30FCC">
        <w:rPr>
          <w:lang w:val="fr-FR"/>
        </w:rPr>
        <w:t>considérant</w:t>
      </w:r>
    </w:p>
    <w:p w14:paraId="032F9C58" w14:textId="77777777" w:rsidR="007B1978" w:rsidRPr="00A30FCC" w:rsidRDefault="007B1978" w:rsidP="007B1978">
      <w:pPr>
        <w:rPr>
          <w:lang w:val="fr-FR"/>
        </w:rPr>
      </w:pPr>
      <w:r w:rsidRPr="00A30FCC">
        <w:rPr>
          <w:i/>
          <w:iCs/>
          <w:lang w:val="fr-FR"/>
        </w:rPr>
        <w:t>a)</w:t>
      </w:r>
      <w:r w:rsidRPr="00A30FCC">
        <w:rPr>
          <w:lang w:val="fr-FR"/>
        </w:rPr>
        <w:tab/>
        <w:t>que la bande de fréquences 9 300-9 800 MHz est attribuée au SETS (active) à titre primaire;</w:t>
      </w:r>
    </w:p>
    <w:p w14:paraId="548D9E5B" w14:textId="77777777" w:rsidR="007B1978" w:rsidRPr="00A30FCC" w:rsidRDefault="007B1978" w:rsidP="007B1978">
      <w:pPr>
        <w:rPr>
          <w:lang w:val="fr-FR"/>
        </w:rPr>
      </w:pPr>
      <w:r w:rsidRPr="00A30FCC">
        <w:rPr>
          <w:i/>
          <w:iCs/>
          <w:lang w:val="fr-FR"/>
        </w:rPr>
        <w:t>b)</w:t>
      </w:r>
      <w:r w:rsidRPr="00A30FCC">
        <w:rPr>
          <w:lang w:val="fr-FR"/>
        </w:rPr>
        <w:tab/>
        <w:t>que la bande de fréquences 9 800-9 900 MHz est attribuée au SETS (active) à titre secondaire;</w:t>
      </w:r>
    </w:p>
    <w:p w14:paraId="5800E05A" w14:textId="77777777" w:rsidR="007B1978" w:rsidRPr="00A30FCC" w:rsidRDefault="007B1978" w:rsidP="007B1978">
      <w:pPr>
        <w:rPr>
          <w:lang w:val="fr-FR"/>
        </w:rPr>
      </w:pPr>
      <w:r w:rsidRPr="00A30FCC">
        <w:rPr>
          <w:i/>
          <w:iCs/>
          <w:lang w:val="fr-FR"/>
        </w:rPr>
        <w:t>c)</w:t>
      </w:r>
      <w:r w:rsidRPr="00A30FCC">
        <w:rPr>
          <w:lang w:val="fr-FR"/>
        </w:rPr>
        <w:tab/>
        <w:t>que la bande de fréquences 10,6-10,7 GHz est attribuée au SRA à titre primaire;</w:t>
      </w:r>
    </w:p>
    <w:p w14:paraId="34ABBEA1" w14:textId="78FC6B9E" w:rsidR="007B1978" w:rsidRPr="00A30FCC" w:rsidRDefault="007B1978" w:rsidP="007B1978">
      <w:pPr>
        <w:rPr>
          <w:lang w:val="fr-FR"/>
        </w:rPr>
      </w:pPr>
      <w:r w:rsidRPr="00A30FCC">
        <w:rPr>
          <w:i/>
          <w:iCs/>
          <w:lang w:val="fr-FR"/>
        </w:rPr>
        <w:t>d)</w:t>
      </w:r>
      <w:r w:rsidRPr="00A30FCC">
        <w:rPr>
          <w:lang w:val="fr-FR"/>
        </w:rPr>
        <w:tab/>
        <w:t>que les systèmes du SETS (active) exploitant des radars actifs au voisinage de 9 600 MHz utilisent des impulsions modulées en fréquence de forte puissance dans le sens espace vers Terre;</w:t>
      </w:r>
    </w:p>
    <w:p w14:paraId="3BBCE97A" w14:textId="776AB3C7" w:rsidR="007B1978" w:rsidRPr="00A30FCC" w:rsidRDefault="007B1978" w:rsidP="007B1978">
      <w:pPr>
        <w:rPr>
          <w:lang w:val="fr-FR"/>
        </w:rPr>
      </w:pPr>
      <w:r w:rsidRPr="00A30FCC">
        <w:rPr>
          <w:i/>
          <w:iCs/>
          <w:lang w:val="fr-FR"/>
        </w:rPr>
        <w:t>e)</w:t>
      </w:r>
      <w:r w:rsidRPr="00A30FCC">
        <w:rPr>
          <w:lang w:val="fr-FR"/>
        </w:rPr>
        <w:tab/>
        <w:t>que les stations de radioastronomie fonctionnant dans la bande de fréquences 10,6-10,7 GHz utilisent des amplificateurs à faible bruit extrêmement sensibles;</w:t>
      </w:r>
    </w:p>
    <w:p w14:paraId="5955AFA1" w14:textId="5FA2AB25" w:rsidR="007B1978" w:rsidRPr="00A30FCC" w:rsidRDefault="007B1978" w:rsidP="007B1978">
      <w:pPr>
        <w:rPr>
          <w:lang w:val="fr-FR"/>
        </w:rPr>
      </w:pPr>
      <w:r w:rsidRPr="00A30FCC">
        <w:rPr>
          <w:i/>
          <w:iCs/>
          <w:lang w:val="fr-FR"/>
        </w:rPr>
        <w:lastRenderedPageBreak/>
        <w:t>f)</w:t>
      </w:r>
      <w:r w:rsidRPr="00A30FCC">
        <w:rPr>
          <w:lang w:val="fr-FR"/>
        </w:rPr>
        <w:tab/>
        <w:t>que le Rapport UIT-R RA.2188 définit les niveaux de puissance surfacique et de p.i.r.e. potentiellement préjudiciables pour les amplificateurs à faible bruit/étages d'entrée des systèmes du SRA;</w:t>
      </w:r>
    </w:p>
    <w:p w14:paraId="12C1A1F1" w14:textId="473FAA2D" w:rsidR="00DE71C8" w:rsidRPr="00A30FCC" w:rsidRDefault="007B1978" w:rsidP="007B1978">
      <w:pPr>
        <w:rPr>
          <w:lang w:val="fr-FR"/>
        </w:rPr>
      </w:pPr>
      <w:r w:rsidRPr="00A30FCC">
        <w:rPr>
          <w:i/>
          <w:iCs/>
          <w:lang w:val="fr-FR"/>
        </w:rPr>
        <w:t>g)</w:t>
      </w:r>
      <w:r w:rsidRPr="00A30FCC">
        <w:rPr>
          <w:lang w:val="fr-FR"/>
        </w:rPr>
        <w:tab/>
        <w:t>que le niveau de brouillages préjudiciables causé aux stations du SRA par les émissions des systèmes du SETS (active) peut, dans les cas rares de couplage de faisceau principal à faisceau principal, atteindre ou dépasser les niveaux critiques indiqués dans le Rapport UIT R RA.2188,</w:t>
      </w:r>
    </w:p>
    <w:p w14:paraId="28D064AB" w14:textId="77777777" w:rsidR="007B1978" w:rsidRPr="00A30FCC" w:rsidRDefault="007B1978" w:rsidP="007B1978">
      <w:pPr>
        <w:pStyle w:val="Call"/>
        <w:rPr>
          <w:lang w:val="fr-FR"/>
        </w:rPr>
      </w:pPr>
      <w:bookmarkStart w:id="3" w:name="lt_pId093"/>
      <w:r w:rsidRPr="00A30FCC">
        <w:rPr>
          <w:lang w:val="fr-FR"/>
        </w:rPr>
        <w:t>recommand</w:t>
      </w:r>
      <w:bookmarkEnd w:id="3"/>
      <w:r w:rsidRPr="00A30FCC">
        <w:rPr>
          <w:lang w:val="fr-FR"/>
        </w:rPr>
        <w:t>e</w:t>
      </w:r>
    </w:p>
    <w:p w14:paraId="5DB2CBC9" w14:textId="77777777" w:rsidR="007B1978" w:rsidRPr="00A30FCC" w:rsidRDefault="007B1978" w:rsidP="007B1978">
      <w:pPr>
        <w:rPr>
          <w:lang w:val="fr-FR"/>
        </w:rPr>
      </w:pPr>
      <w:r w:rsidRPr="00440432">
        <w:rPr>
          <w:bCs/>
          <w:lang w:val="fr-FR"/>
        </w:rPr>
        <w:t>1</w:t>
      </w:r>
      <w:r w:rsidRPr="00A30FCC">
        <w:rPr>
          <w:lang w:val="fr-FR"/>
        </w:rPr>
        <w:tab/>
      </w:r>
      <w:bookmarkStart w:id="4" w:name="lt_pId095"/>
      <w:r w:rsidRPr="00A30FCC">
        <w:rPr>
          <w:lang w:val="fr-FR"/>
        </w:rPr>
        <w:t>que, pour assurer la compatibilité entre les radars SAR du SETS et les stations du SRA, les systèmes SAR du SETS fonctionnant au voisinage de 9 600 MHz évitent, dans toute la mesure possible, d'illuminer la zone autour d'une station de radioastronomie. La taille de cette zone est définie dans l'Annexe 1. L'Annexe 2 contient la liste des stations du SRA pouvant fonctionner dans la bande de fréquences 10,6-10,7 GHz et effectuer des observations pendant les moments où la zone est illuminée;</w:t>
      </w:r>
    </w:p>
    <w:bookmarkEnd w:id="4"/>
    <w:p w14:paraId="080A7057" w14:textId="399BB9B9" w:rsidR="00DE71C8" w:rsidRPr="00A30FCC" w:rsidRDefault="007B1978" w:rsidP="00D2255D">
      <w:pPr>
        <w:rPr>
          <w:lang w:val="fr-FR"/>
        </w:rPr>
      </w:pPr>
      <w:r w:rsidRPr="00440432">
        <w:rPr>
          <w:bCs/>
          <w:lang w:val="fr-FR"/>
        </w:rPr>
        <w:t>2</w:t>
      </w:r>
      <w:r w:rsidRPr="00A30FCC">
        <w:rPr>
          <w:lang w:val="fr-FR"/>
        </w:rPr>
        <w:tab/>
      </w:r>
      <w:bookmarkStart w:id="5" w:name="lt_pId099"/>
      <w:r w:rsidRPr="00A30FCC">
        <w:rPr>
          <w:lang w:val="fr-FR"/>
        </w:rPr>
        <w:t xml:space="preserve">que, si les conditions visées au point </w:t>
      </w:r>
      <w:r w:rsidRPr="00440432">
        <w:rPr>
          <w:lang w:val="fr-FR"/>
        </w:rPr>
        <w:t>1</w:t>
      </w:r>
      <w:r w:rsidRPr="00A30FCC">
        <w:rPr>
          <w:lang w:val="fr-FR"/>
        </w:rPr>
        <w:t xml:space="preserve"> du </w:t>
      </w:r>
      <w:r w:rsidRPr="00A30FCC">
        <w:rPr>
          <w:i/>
          <w:iCs/>
          <w:lang w:val="fr-FR"/>
        </w:rPr>
        <w:t>recommande</w:t>
      </w:r>
      <w:r w:rsidRPr="00A30FCC">
        <w:rPr>
          <w:lang w:val="fr-FR"/>
        </w:rPr>
        <w:t xml:space="preserve"> ne sont pas respectées, l'opérateur du système SAR du SETS prenne contact avec l'opérateur de la station de radioastronomie concernée au moins sept jours calendaires avant toute opération de routine d'un système SAR du SETS et au</w:t>
      </w:r>
      <w:r w:rsidR="00440432">
        <w:rPr>
          <w:lang w:val="fr-FR"/>
        </w:rPr>
        <w:t> </w:t>
      </w:r>
      <w:r w:rsidRPr="00A30FCC">
        <w:rPr>
          <w:lang w:val="fr-FR"/>
        </w:rPr>
        <w:t>moins</w:t>
      </w:r>
      <w:r w:rsidR="00440432">
        <w:rPr>
          <w:lang w:val="fr-FR"/>
        </w:rPr>
        <w:t> </w:t>
      </w:r>
      <w:r w:rsidRPr="00A30FCC">
        <w:rPr>
          <w:lang w:val="fr-FR"/>
        </w:rPr>
        <w:t>24 heures avant pour l'acquisition d'images SAR du SETS dans des situations d'urgence uniquement, par exemple dans le cadre de la gestion des catastrophes, afin d'assurer la coordination et, le cas échéant, de décider d'appliquer des mesures d'atténuation des brouillages ou d'autres mesures préventives.</w:t>
      </w:r>
      <w:bookmarkEnd w:id="5"/>
    </w:p>
    <w:p w14:paraId="59009FD2" w14:textId="62C82B45" w:rsidR="00D2255D" w:rsidRDefault="00D2255D" w:rsidP="00DE71C8">
      <w:pPr>
        <w:rPr>
          <w:lang w:val="fr-FR"/>
        </w:rPr>
      </w:pPr>
    </w:p>
    <w:p w14:paraId="528787B7" w14:textId="77777777" w:rsidR="00687510" w:rsidRPr="00A30FCC" w:rsidRDefault="00687510" w:rsidP="00DE71C8">
      <w:pPr>
        <w:rPr>
          <w:lang w:val="fr-FR"/>
        </w:rPr>
      </w:pPr>
    </w:p>
    <w:p w14:paraId="0800107C" w14:textId="13898FD8" w:rsidR="00DE71C8" w:rsidRPr="00A30FCC" w:rsidRDefault="00DE71C8" w:rsidP="00DE71C8">
      <w:pPr>
        <w:pStyle w:val="AnnexNoTitle"/>
        <w:rPr>
          <w:lang w:val="fr-FR"/>
        </w:rPr>
      </w:pPr>
      <w:r w:rsidRPr="00A30FCC">
        <w:rPr>
          <w:lang w:val="fr-FR"/>
        </w:rPr>
        <w:t>Annexe 1</w:t>
      </w:r>
      <w:r w:rsidRPr="00A30FCC">
        <w:rPr>
          <w:lang w:val="fr-FR"/>
        </w:rPr>
        <w:br/>
      </w:r>
      <w:r w:rsidRPr="00A30FCC">
        <w:rPr>
          <w:lang w:val="fr-FR"/>
        </w:rPr>
        <w:br/>
      </w:r>
      <w:r w:rsidR="007B1978" w:rsidRPr="00A30FCC">
        <w:rPr>
          <w:lang w:val="fr-FR"/>
        </w:rPr>
        <w:t>Détermination de la zone de protection autour des stations du SRA</w:t>
      </w:r>
    </w:p>
    <w:p w14:paraId="6B7D088F" w14:textId="422CA065" w:rsidR="007B1978" w:rsidRPr="00A30FCC" w:rsidRDefault="007B1978" w:rsidP="007B1978">
      <w:pPr>
        <w:pStyle w:val="Normalaftertitle"/>
        <w:rPr>
          <w:lang w:val="fr-FR"/>
        </w:rPr>
      </w:pPr>
      <w:bookmarkStart w:id="6" w:name="lt_pId102"/>
      <w:r w:rsidRPr="00A30FCC">
        <w:rPr>
          <w:lang w:val="fr-FR"/>
        </w:rPr>
        <w:t>Le contour du faisceau de l'émission qui correspond à la marge résultant de l'application du Rapport UIT-R RA.2188 définit la zone de détérioration dans le cas d'un couplage entre les axes de visée des deux faisceaux d'antenne. Ce contour a la forme d'une ellipse dont le grand axe (</w:t>
      </w:r>
      <w:r w:rsidRPr="00A30FCC">
        <w:rPr>
          <w:rFonts w:ascii="Normal" w:eastAsia="Normal" w:hAnsi="Normal" w:cs="Normal"/>
          <w:lang w:val="fr-FR"/>
        </w:rPr>
        <w:t>δθ</w:t>
      </w:r>
      <w:r w:rsidRPr="00A30FCC">
        <w:rPr>
          <w:i/>
          <w:iCs/>
          <w:vertAlign w:val="subscript"/>
          <w:lang w:val="fr-FR"/>
        </w:rPr>
        <w:t>h</w:t>
      </w:r>
      <w:r w:rsidRPr="00A30FCC">
        <w:rPr>
          <w:lang w:val="fr-FR"/>
        </w:rPr>
        <w:t>) et le petit axe (</w:t>
      </w:r>
      <w:r w:rsidRPr="00A30FCC">
        <w:rPr>
          <w:rFonts w:ascii="Normal" w:eastAsia="Normal" w:hAnsi="Normal" w:cs="Normal"/>
          <w:lang w:val="fr-FR"/>
        </w:rPr>
        <w:t>δθ</w:t>
      </w:r>
      <w:r w:rsidRPr="00A30FCC">
        <w:rPr>
          <w:i/>
          <w:iCs/>
          <w:vertAlign w:val="subscript"/>
          <w:lang w:val="fr-FR"/>
        </w:rPr>
        <w:t>v</w:t>
      </w:r>
      <w:r w:rsidRPr="00A30FCC">
        <w:rPr>
          <w:lang w:val="fr-FR"/>
        </w:rPr>
        <w:t>) sont situés respectivement dans la direction horizontale</w:t>
      </w:r>
      <w:r w:rsidRPr="00A30FCC">
        <w:rPr>
          <w:i/>
          <w:iCs/>
          <w:vertAlign w:val="subscript"/>
          <w:lang w:val="fr-FR"/>
        </w:rPr>
        <w:t xml:space="preserve"> </w:t>
      </w:r>
      <w:r w:rsidRPr="00A30FCC">
        <w:rPr>
          <w:lang w:val="fr-FR"/>
        </w:rPr>
        <w:t>et la direction verticale du faisceau; cette ellipse définit la zone où le niveau de puissance reçu par la station du SRA dépasserait –18 dBW. La projection sur la surface de la Terre donne les dimensions d'une zone étendue de ±</w:t>
      </w:r>
      <w:r w:rsidRPr="00A30FCC">
        <w:rPr>
          <w:rFonts w:ascii="Normal" w:eastAsia="Normal" w:hAnsi="Normal" w:cs="Normal"/>
          <w:lang w:val="fr-FR"/>
        </w:rPr>
        <w:t>δ</w:t>
      </w:r>
      <w:r w:rsidRPr="00A30FCC">
        <w:rPr>
          <w:i/>
          <w:iCs/>
          <w:lang w:val="fr-FR"/>
        </w:rPr>
        <w:t xml:space="preserve">h </w:t>
      </w:r>
      <w:r w:rsidRPr="00A30FCC">
        <w:rPr>
          <w:lang w:val="fr-FR"/>
        </w:rPr>
        <w:t>dans la direction horizontale et de ±</w:t>
      </w:r>
      <w:r w:rsidRPr="00A30FCC">
        <w:rPr>
          <w:rFonts w:ascii="Normal" w:eastAsia="Normal" w:hAnsi="Normal" w:cs="Normal"/>
          <w:lang w:val="fr-FR"/>
        </w:rPr>
        <w:t>δ</w:t>
      </w:r>
      <w:r w:rsidRPr="00A30FCC">
        <w:rPr>
          <w:i/>
          <w:iCs/>
          <w:lang w:val="fr-FR"/>
        </w:rPr>
        <w:t>v</w:t>
      </w:r>
      <w:r w:rsidRPr="00A30FCC">
        <w:rPr>
          <w:lang w:val="fr-FR"/>
        </w:rPr>
        <w:t xml:space="preserve"> dans la direction verticale, autour de la station de radioastronomie à protéger. Le Tableau 1 indique la gamme de valeurs des paramètres permettant d'éviter la détérioration accidentelle d'un récepteur du SRA</w:t>
      </w:r>
      <w:r w:rsidRPr="00A30FCC">
        <w:rPr>
          <w:rStyle w:val="FootnoteReference"/>
          <w:lang w:val="fr-FR"/>
        </w:rPr>
        <w:footnoteReference w:id="2"/>
      </w:r>
      <w:r w:rsidRPr="00A30FCC">
        <w:rPr>
          <w:lang w:val="fr-FR"/>
        </w:rPr>
        <w:t xml:space="preserve"> ayant un diamètre d'antenne de 100 m, par des systèmes SAR</w:t>
      </w:r>
      <w:r w:rsidRPr="00A30FCC">
        <w:rPr>
          <w:lang w:val="fr-FR"/>
        </w:rPr>
        <w:noBreakHyphen/>
        <w:t>4, tels qu'ils sont décrits dans la Recommandation UIT</w:t>
      </w:r>
      <w:r w:rsidRPr="00A30FCC">
        <w:rPr>
          <w:lang w:val="fr-FR"/>
        </w:rPr>
        <w:noBreakHyphen/>
        <w:t>R RS.2043.</w:t>
      </w:r>
    </w:p>
    <w:p w14:paraId="135078CE" w14:textId="77777777" w:rsidR="007B1978" w:rsidRPr="00A30FCC" w:rsidRDefault="007B1978" w:rsidP="007B1978">
      <w:pPr>
        <w:pStyle w:val="TableNo"/>
        <w:rPr>
          <w:lang w:val="fr-FR"/>
        </w:rPr>
      </w:pPr>
      <w:bookmarkStart w:id="7" w:name="lt_pId106"/>
      <w:bookmarkEnd w:id="6"/>
      <w:r w:rsidRPr="00A30FCC">
        <w:rPr>
          <w:lang w:val="fr-FR"/>
        </w:rPr>
        <w:lastRenderedPageBreak/>
        <w:t>TABLEAU 1</w:t>
      </w:r>
      <w:bookmarkEnd w:id="7"/>
    </w:p>
    <w:p w14:paraId="1137231F" w14:textId="77777777" w:rsidR="007B1978" w:rsidRPr="00A30FCC" w:rsidRDefault="007B1978" w:rsidP="007B1978">
      <w:pPr>
        <w:pStyle w:val="Tabletitle"/>
        <w:rPr>
          <w:lang w:val="fr-FR"/>
        </w:rPr>
      </w:pPr>
      <w:bookmarkStart w:id="8" w:name="lt_pId107"/>
      <w:r w:rsidRPr="00A30FCC">
        <w:rPr>
          <w:lang w:val="fr-FR"/>
        </w:rPr>
        <w:t xml:space="preserve">Paramètres à utiliser pour éviter la détérioration accidentelle </w:t>
      </w:r>
      <w:r w:rsidRPr="00A30FCC">
        <w:rPr>
          <w:lang w:val="fr-FR"/>
        </w:rPr>
        <w:br/>
        <w:t>des récepteurs</w:t>
      </w:r>
      <w:bookmarkEnd w:id="8"/>
      <w:r w:rsidRPr="00A30FCC">
        <w:rPr>
          <w:lang w:val="fr-FR"/>
        </w:rPr>
        <w:t xml:space="preserve"> de radioastronomie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918"/>
        <w:gridCol w:w="1932"/>
        <w:gridCol w:w="2177"/>
        <w:gridCol w:w="2021"/>
      </w:tblGrid>
      <w:tr w:rsidR="007B1978" w:rsidRPr="008F37A2" w14:paraId="405F1B3B" w14:textId="77777777" w:rsidTr="000E2BE4">
        <w:trPr>
          <w:tblHeader/>
          <w:jc w:val="center"/>
        </w:trPr>
        <w:tc>
          <w:tcPr>
            <w:tcW w:w="1591" w:type="dxa"/>
            <w:tcBorders>
              <w:top w:val="single" w:sz="4" w:space="0" w:color="auto"/>
              <w:left w:val="single" w:sz="4" w:space="0" w:color="auto"/>
              <w:bottom w:val="single" w:sz="4" w:space="0" w:color="auto"/>
              <w:right w:val="single" w:sz="4" w:space="0" w:color="auto"/>
            </w:tcBorders>
            <w:hideMark/>
          </w:tcPr>
          <w:p w14:paraId="0B4B1D27" w14:textId="77777777" w:rsidR="007B1978" w:rsidRPr="00A30FCC" w:rsidRDefault="007B1978" w:rsidP="000E2BE4">
            <w:pPr>
              <w:pStyle w:val="Tablehead"/>
              <w:rPr>
                <w:lang w:val="fr-FR"/>
              </w:rPr>
            </w:pPr>
            <w:bookmarkStart w:id="9" w:name="lt_pId108"/>
            <w:r w:rsidRPr="00A30FCC">
              <w:rPr>
                <w:lang w:val="fr-FR"/>
              </w:rPr>
              <w:t>Angle d'incidence</w:t>
            </w:r>
            <w:r w:rsidRPr="00A30FCC">
              <w:rPr>
                <w:lang w:val="fr-FR"/>
              </w:rPr>
              <w:br/>
            </w:r>
            <w:r w:rsidRPr="00A30FCC">
              <w:rPr>
                <w:rFonts w:ascii="Normal" w:eastAsia="Normal" w:hAnsi="Normal" w:cs="Normal"/>
                <w:lang w:val="fr-FR"/>
              </w:rPr>
              <w:t>Φ</w:t>
            </w:r>
            <w:bookmarkEnd w:id="9"/>
          </w:p>
        </w:tc>
        <w:tc>
          <w:tcPr>
            <w:tcW w:w="1918" w:type="dxa"/>
            <w:tcBorders>
              <w:top w:val="single" w:sz="4" w:space="0" w:color="auto"/>
              <w:left w:val="single" w:sz="4" w:space="0" w:color="auto"/>
              <w:bottom w:val="single" w:sz="4" w:space="0" w:color="auto"/>
              <w:right w:val="single" w:sz="4" w:space="0" w:color="auto"/>
            </w:tcBorders>
            <w:hideMark/>
          </w:tcPr>
          <w:p w14:paraId="5BAA202E" w14:textId="77777777" w:rsidR="007B1978" w:rsidRPr="00A30FCC" w:rsidRDefault="007B1978" w:rsidP="000E2BE4">
            <w:pPr>
              <w:pStyle w:val="Tablehead"/>
              <w:rPr>
                <w:lang w:val="fr-FR"/>
              </w:rPr>
            </w:pPr>
            <w:bookmarkStart w:id="10" w:name="lt_pId109"/>
            <w:r w:rsidRPr="00A30FCC">
              <w:rPr>
                <w:lang w:val="fr-FR"/>
              </w:rPr>
              <w:t xml:space="preserve">Angle de décalage dans la direction horizontale </w:t>
            </w:r>
            <w:r w:rsidRPr="00A30FCC">
              <w:rPr>
                <w:rFonts w:ascii="Normal" w:eastAsia="Normal" w:hAnsi="Normal" w:cs="Normal"/>
                <w:lang w:val="fr-FR"/>
              </w:rPr>
              <w:t>δθ</w:t>
            </w:r>
            <w:r w:rsidRPr="00A30FCC">
              <w:rPr>
                <w:i/>
                <w:iCs/>
                <w:vertAlign w:val="subscript"/>
                <w:lang w:val="fr-FR"/>
              </w:rPr>
              <w:t>h</w:t>
            </w:r>
            <w:bookmarkEnd w:id="10"/>
          </w:p>
        </w:tc>
        <w:tc>
          <w:tcPr>
            <w:tcW w:w="1932" w:type="dxa"/>
            <w:tcBorders>
              <w:top w:val="single" w:sz="4" w:space="0" w:color="auto"/>
              <w:left w:val="single" w:sz="4" w:space="0" w:color="auto"/>
              <w:bottom w:val="single" w:sz="4" w:space="0" w:color="auto"/>
              <w:right w:val="single" w:sz="4" w:space="0" w:color="auto"/>
            </w:tcBorders>
            <w:hideMark/>
          </w:tcPr>
          <w:p w14:paraId="28A17BB3" w14:textId="77777777" w:rsidR="007B1978" w:rsidRPr="00A30FCC" w:rsidRDefault="007B1978" w:rsidP="000E2BE4">
            <w:pPr>
              <w:pStyle w:val="Tablehead"/>
              <w:rPr>
                <w:lang w:val="fr-FR"/>
              </w:rPr>
            </w:pPr>
            <w:bookmarkStart w:id="11" w:name="lt_pId110"/>
            <w:r w:rsidRPr="00A30FCC">
              <w:rPr>
                <w:lang w:val="fr-FR"/>
              </w:rPr>
              <w:t xml:space="preserve">Angle de décalage dans la direction verticale </w:t>
            </w:r>
            <w:r w:rsidRPr="00A30FCC">
              <w:rPr>
                <w:rFonts w:ascii="Normal" w:eastAsia="Normal" w:hAnsi="Normal" w:cs="Normal"/>
                <w:lang w:val="fr-FR"/>
              </w:rPr>
              <w:t>δθ</w:t>
            </w:r>
            <w:r w:rsidRPr="00A30FCC">
              <w:rPr>
                <w:i/>
                <w:iCs/>
                <w:vertAlign w:val="subscript"/>
                <w:lang w:val="fr-FR"/>
              </w:rPr>
              <w:t>v</w:t>
            </w:r>
            <w:bookmarkEnd w:id="11"/>
          </w:p>
        </w:tc>
        <w:tc>
          <w:tcPr>
            <w:tcW w:w="2177" w:type="dxa"/>
            <w:tcBorders>
              <w:top w:val="single" w:sz="4" w:space="0" w:color="auto"/>
              <w:left w:val="single" w:sz="4" w:space="0" w:color="auto"/>
              <w:bottom w:val="single" w:sz="4" w:space="0" w:color="auto"/>
              <w:right w:val="single" w:sz="4" w:space="0" w:color="auto"/>
            </w:tcBorders>
            <w:hideMark/>
          </w:tcPr>
          <w:p w14:paraId="56134696" w14:textId="77777777" w:rsidR="007B1978" w:rsidRPr="00A30FCC" w:rsidRDefault="007B1978" w:rsidP="000E2BE4">
            <w:pPr>
              <w:pStyle w:val="Tablehead"/>
              <w:rPr>
                <w:lang w:val="fr-FR"/>
              </w:rPr>
            </w:pPr>
            <w:bookmarkStart w:id="12" w:name="lt_pId111"/>
            <w:r w:rsidRPr="00A30FCC">
              <w:rPr>
                <w:lang w:val="fr-FR"/>
              </w:rPr>
              <w:t xml:space="preserve">Distance de séparation dans la direction horizontale (km) </w:t>
            </w:r>
            <w:r w:rsidRPr="00A30FCC">
              <w:rPr>
                <w:rFonts w:ascii="Normal" w:eastAsia="Normal" w:hAnsi="Normal" w:cs="Normal"/>
                <w:lang w:val="fr-FR"/>
              </w:rPr>
              <w:t>δ</w:t>
            </w:r>
            <w:r w:rsidRPr="00A30FCC">
              <w:rPr>
                <w:i/>
                <w:iCs/>
                <w:lang w:val="fr-FR"/>
              </w:rPr>
              <w:t>h</w:t>
            </w:r>
            <w:bookmarkEnd w:id="12"/>
          </w:p>
        </w:tc>
        <w:tc>
          <w:tcPr>
            <w:tcW w:w="2021" w:type="dxa"/>
            <w:tcBorders>
              <w:top w:val="single" w:sz="4" w:space="0" w:color="auto"/>
              <w:left w:val="single" w:sz="4" w:space="0" w:color="auto"/>
              <w:bottom w:val="single" w:sz="4" w:space="0" w:color="auto"/>
              <w:right w:val="single" w:sz="4" w:space="0" w:color="auto"/>
            </w:tcBorders>
            <w:hideMark/>
          </w:tcPr>
          <w:p w14:paraId="3C87CA0D" w14:textId="77777777" w:rsidR="007B1978" w:rsidRPr="00A30FCC" w:rsidRDefault="007B1978" w:rsidP="000E2BE4">
            <w:pPr>
              <w:pStyle w:val="Tablehead"/>
              <w:rPr>
                <w:lang w:val="fr-FR"/>
              </w:rPr>
            </w:pPr>
            <w:bookmarkStart w:id="13" w:name="lt_pId112"/>
            <w:r w:rsidRPr="00A30FCC">
              <w:rPr>
                <w:lang w:val="fr-FR"/>
              </w:rPr>
              <w:t xml:space="preserve">Distance de séparation dans la direction verticale (km) </w:t>
            </w:r>
            <w:r w:rsidRPr="00A30FCC">
              <w:rPr>
                <w:rFonts w:ascii="Normal" w:eastAsia="Normal" w:hAnsi="Normal" w:cs="Normal"/>
                <w:lang w:val="fr-FR"/>
              </w:rPr>
              <w:t>δ</w:t>
            </w:r>
            <w:r w:rsidRPr="00A30FCC">
              <w:rPr>
                <w:i/>
                <w:iCs/>
                <w:lang w:val="fr-FR"/>
              </w:rPr>
              <w:t>v</w:t>
            </w:r>
            <w:bookmarkEnd w:id="13"/>
          </w:p>
        </w:tc>
      </w:tr>
      <w:tr w:rsidR="007B1978" w:rsidRPr="00A30FCC" w14:paraId="30D9EC76" w14:textId="77777777" w:rsidTr="000E2BE4">
        <w:trPr>
          <w:jc w:val="center"/>
        </w:trPr>
        <w:tc>
          <w:tcPr>
            <w:tcW w:w="1591" w:type="dxa"/>
            <w:tcBorders>
              <w:top w:val="single" w:sz="4" w:space="0" w:color="auto"/>
              <w:left w:val="single" w:sz="4" w:space="0" w:color="auto"/>
              <w:bottom w:val="single" w:sz="4" w:space="0" w:color="auto"/>
              <w:right w:val="single" w:sz="4" w:space="0" w:color="auto"/>
            </w:tcBorders>
            <w:hideMark/>
          </w:tcPr>
          <w:p w14:paraId="1BA47D5A" w14:textId="77777777" w:rsidR="007B1978" w:rsidRPr="00A30FCC" w:rsidRDefault="007B1978" w:rsidP="000E2BE4">
            <w:pPr>
              <w:pStyle w:val="Tabletext"/>
              <w:jc w:val="center"/>
              <w:rPr>
                <w:lang w:val="fr-FR"/>
              </w:rPr>
            </w:pPr>
            <w:r w:rsidRPr="00A30FCC">
              <w:rPr>
                <w:lang w:val="fr-FR"/>
              </w:rPr>
              <w:t>20°</w:t>
            </w:r>
          </w:p>
        </w:tc>
        <w:tc>
          <w:tcPr>
            <w:tcW w:w="1918" w:type="dxa"/>
            <w:tcBorders>
              <w:top w:val="single" w:sz="4" w:space="0" w:color="auto"/>
              <w:left w:val="single" w:sz="4" w:space="0" w:color="auto"/>
              <w:bottom w:val="single" w:sz="4" w:space="0" w:color="auto"/>
              <w:right w:val="single" w:sz="4" w:space="0" w:color="auto"/>
            </w:tcBorders>
            <w:hideMark/>
          </w:tcPr>
          <w:p w14:paraId="1069B426" w14:textId="77777777" w:rsidR="007B1978" w:rsidRPr="00A30FCC" w:rsidRDefault="007B1978" w:rsidP="000E2BE4">
            <w:pPr>
              <w:pStyle w:val="Tabletext"/>
              <w:keepLines/>
              <w:tabs>
                <w:tab w:val="left" w:leader="dot" w:pos="7938"/>
                <w:tab w:val="center" w:pos="9526"/>
              </w:tabs>
              <w:ind w:left="567" w:hanging="567"/>
              <w:jc w:val="center"/>
              <w:rPr>
                <w:lang w:val="fr-FR"/>
              </w:rPr>
            </w:pPr>
            <w:r w:rsidRPr="00A30FCC">
              <w:rPr>
                <w:lang w:val="fr-FR"/>
              </w:rPr>
              <w:t>1,02°</w:t>
            </w:r>
          </w:p>
        </w:tc>
        <w:tc>
          <w:tcPr>
            <w:tcW w:w="1932" w:type="dxa"/>
            <w:tcBorders>
              <w:top w:val="single" w:sz="4" w:space="0" w:color="auto"/>
              <w:left w:val="single" w:sz="4" w:space="0" w:color="auto"/>
              <w:bottom w:val="single" w:sz="4" w:space="0" w:color="auto"/>
              <w:right w:val="single" w:sz="4" w:space="0" w:color="auto"/>
            </w:tcBorders>
            <w:hideMark/>
          </w:tcPr>
          <w:p w14:paraId="4230D019" w14:textId="77777777" w:rsidR="007B1978" w:rsidRPr="00A30FCC" w:rsidRDefault="007B1978" w:rsidP="000E2BE4">
            <w:pPr>
              <w:pStyle w:val="Tabletext"/>
              <w:keepLines/>
              <w:tabs>
                <w:tab w:val="left" w:leader="dot" w:pos="7938"/>
                <w:tab w:val="center" w:pos="9526"/>
              </w:tabs>
              <w:ind w:left="567" w:hanging="567"/>
              <w:jc w:val="center"/>
              <w:rPr>
                <w:lang w:val="fr-FR"/>
              </w:rPr>
            </w:pPr>
            <w:r w:rsidRPr="00A30FCC">
              <w:rPr>
                <w:lang w:val="fr-FR"/>
              </w:rPr>
              <w:t>1,8°</w:t>
            </w:r>
          </w:p>
        </w:tc>
        <w:tc>
          <w:tcPr>
            <w:tcW w:w="2177" w:type="dxa"/>
            <w:tcBorders>
              <w:top w:val="single" w:sz="4" w:space="0" w:color="auto"/>
              <w:left w:val="single" w:sz="4" w:space="0" w:color="auto"/>
              <w:bottom w:val="single" w:sz="4" w:space="0" w:color="auto"/>
              <w:right w:val="single" w:sz="4" w:space="0" w:color="auto"/>
            </w:tcBorders>
            <w:hideMark/>
          </w:tcPr>
          <w:p w14:paraId="65AC350F" w14:textId="77777777" w:rsidR="007B1978" w:rsidRPr="00A30FCC" w:rsidRDefault="007B1978" w:rsidP="000E2BE4">
            <w:pPr>
              <w:pStyle w:val="Tabletext"/>
              <w:keepLines/>
              <w:tabs>
                <w:tab w:val="left" w:leader="dot" w:pos="7938"/>
                <w:tab w:val="center" w:pos="9526"/>
              </w:tabs>
              <w:ind w:left="567" w:hanging="567"/>
              <w:jc w:val="center"/>
              <w:rPr>
                <w:lang w:val="fr-FR"/>
              </w:rPr>
            </w:pPr>
            <w:r w:rsidRPr="00A30FCC">
              <w:rPr>
                <w:lang w:val="fr-FR"/>
              </w:rPr>
              <w:t>9,6</w:t>
            </w:r>
          </w:p>
        </w:tc>
        <w:tc>
          <w:tcPr>
            <w:tcW w:w="2021" w:type="dxa"/>
            <w:tcBorders>
              <w:top w:val="single" w:sz="4" w:space="0" w:color="auto"/>
              <w:left w:val="single" w:sz="4" w:space="0" w:color="auto"/>
              <w:bottom w:val="single" w:sz="4" w:space="0" w:color="auto"/>
              <w:right w:val="single" w:sz="4" w:space="0" w:color="auto"/>
            </w:tcBorders>
            <w:hideMark/>
          </w:tcPr>
          <w:p w14:paraId="1A7C6275" w14:textId="77777777" w:rsidR="007B1978" w:rsidRPr="00A30FCC" w:rsidRDefault="007B1978" w:rsidP="000E2BE4">
            <w:pPr>
              <w:pStyle w:val="Tabletext"/>
              <w:keepLines/>
              <w:tabs>
                <w:tab w:val="left" w:leader="dot" w:pos="7938"/>
                <w:tab w:val="center" w:pos="9526"/>
              </w:tabs>
              <w:ind w:left="567" w:hanging="567"/>
              <w:jc w:val="center"/>
              <w:rPr>
                <w:lang w:val="fr-FR"/>
              </w:rPr>
            </w:pPr>
            <w:r w:rsidRPr="00A30FCC">
              <w:rPr>
                <w:lang w:val="fr-FR"/>
              </w:rPr>
              <w:t>18,2</w:t>
            </w:r>
          </w:p>
        </w:tc>
      </w:tr>
      <w:tr w:rsidR="007B1978" w:rsidRPr="00A30FCC" w14:paraId="5AAFEBF7" w14:textId="77777777" w:rsidTr="000E2BE4">
        <w:trPr>
          <w:jc w:val="center"/>
        </w:trPr>
        <w:tc>
          <w:tcPr>
            <w:tcW w:w="1591" w:type="dxa"/>
            <w:tcBorders>
              <w:top w:val="single" w:sz="4" w:space="0" w:color="auto"/>
              <w:left w:val="single" w:sz="4" w:space="0" w:color="auto"/>
              <w:bottom w:val="single" w:sz="4" w:space="0" w:color="auto"/>
              <w:right w:val="single" w:sz="4" w:space="0" w:color="auto"/>
            </w:tcBorders>
            <w:hideMark/>
          </w:tcPr>
          <w:p w14:paraId="3351290F" w14:textId="77777777" w:rsidR="007B1978" w:rsidRPr="00A30FCC" w:rsidRDefault="007B1978" w:rsidP="000E2BE4">
            <w:pPr>
              <w:pStyle w:val="Tabletext"/>
              <w:keepLines/>
              <w:tabs>
                <w:tab w:val="left" w:leader="dot" w:pos="7938"/>
                <w:tab w:val="center" w:pos="9526"/>
              </w:tabs>
              <w:ind w:left="567" w:hanging="567"/>
              <w:jc w:val="center"/>
              <w:rPr>
                <w:lang w:val="fr-FR"/>
              </w:rPr>
            </w:pPr>
            <w:r w:rsidRPr="00A30FCC">
              <w:rPr>
                <w:lang w:val="fr-FR"/>
              </w:rPr>
              <w:t>55°</w:t>
            </w:r>
          </w:p>
        </w:tc>
        <w:tc>
          <w:tcPr>
            <w:tcW w:w="1918" w:type="dxa"/>
            <w:tcBorders>
              <w:top w:val="single" w:sz="4" w:space="0" w:color="auto"/>
              <w:left w:val="single" w:sz="4" w:space="0" w:color="auto"/>
              <w:bottom w:val="single" w:sz="4" w:space="0" w:color="auto"/>
              <w:right w:val="single" w:sz="4" w:space="0" w:color="auto"/>
            </w:tcBorders>
            <w:hideMark/>
          </w:tcPr>
          <w:p w14:paraId="4BA0F526" w14:textId="77777777" w:rsidR="007B1978" w:rsidRPr="00A30FCC" w:rsidRDefault="007B1978" w:rsidP="000E2BE4">
            <w:pPr>
              <w:pStyle w:val="Tabletext"/>
              <w:keepLines/>
              <w:tabs>
                <w:tab w:val="left" w:leader="dot" w:pos="7938"/>
                <w:tab w:val="center" w:pos="9526"/>
              </w:tabs>
              <w:ind w:left="567" w:hanging="567"/>
              <w:jc w:val="center"/>
              <w:rPr>
                <w:lang w:val="fr-FR"/>
              </w:rPr>
            </w:pPr>
            <w:r w:rsidRPr="00A30FCC">
              <w:rPr>
                <w:lang w:val="fr-FR"/>
              </w:rPr>
              <w:t>0,5°</w:t>
            </w:r>
          </w:p>
        </w:tc>
        <w:tc>
          <w:tcPr>
            <w:tcW w:w="1932" w:type="dxa"/>
            <w:tcBorders>
              <w:top w:val="single" w:sz="4" w:space="0" w:color="auto"/>
              <w:left w:val="single" w:sz="4" w:space="0" w:color="auto"/>
              <w:bottom w:val="single" w:sz="4" w:space="0" w:color="auto"/>
              <w:right w:val="single" w:sz="4" w:space="0" w:color="auto"/>
            </w:tcBorders>
            <w:hideMark/>
          </w:tcPr>
          <w:p w14:paraId="78E97E54" w14:textId="77777777" w:rsidR="007B1978" w:rsidRPr="00A30FCC" w:rsidRDefault="007B1978" w:rsidP="000E2BE4">
            <w:pPr>
              <w:pStyle w:val="Tabletext"/>
              <w:keepLines/>
              <w:tabs>
                <w:tab w:val="left" w:leader="dot" w:pos="7938"/>
                <w:tab w:val="center" w:pos="9526"/>
              </w:tabs>
              <w:ind w:left="567" w:hanging="567"/>
              <w:jc w:val="center"/>
              <w:rPr>
                <w:lang w:val="fr-FR"/>
              </w:rPr>
            </w:pPr>
            <w:r w:rsidRPr="00A30FCC">
              <w:rPr>
                <w:lang w:val="fr-FR"/>
              </w:rPr>
              <w:t>1,1°</w:t>
            </w:r>
          </w:p>
        </w:tc>
        <w:tc>
          <w:tcPr>
            <w:tcW w:w="2177" w:type="dxa"/>
            <w:tcBorders>
              <w:top w:val="single" w:sz="4" w:space="0" w:color="auto"/>
              <w:left w:val="single" w:sz="4" w:space="0" w:color="auto"/>
              <w:bottom w:val="single" w:sz="4" w:space="0" w:color="auto"/>
              <w:right w:val="single" w:sz="4" w:space="0" w:color="auto"/>
            </w:tcBorders>
            <w:hideMark/>
          </w:tcPr>
          <w:p w14:paraId="30A06051" w14:textId="77777777" w:rsidR="007B1978" w:rsidRPr="00A30FCC" w:rsidRDefault="007B1978" w:rsidP="000E2BE4">
            <w:pPr>
              <w:pStyle w:val="Tabletext"/>
              <w:keepLines/>
              <w:tabs>
                <w:tab w:val="left" w:leader="dot" w:pos="7938"/>
                <w:tab w:val="center" w:pos="9526"/>
              </w:tabs>
              <w:ind w:left="567" w:hanging="567"/>
              <w:jc w:val="center"/>
              <w:rPr>
                <w:lang w:val="fr-FR"/>
              </w:rPr>
            </w:pPr>
            <w:r w:rsidRPr="00A30FCC">
              <w:rPr>
                <w:lang w:val="fr-FR"/>
              </w:rPr>
              <w:t>7,4</w:t>
            </w:r>
          </w:p>
        </w:tc>
        <w:tc>
          <w:tcPr>
            <w:tcW w:w="2021" w:type="dxa"/>
            <w:tcBorders>
              <w:top w:val="single" w:sz="4" w:space="0" w:color="auto"/>
              <w:left w:val="single" w:sz="4" w:space="0" w:color="auto"/>
              <w:bottom w:val="single" w:sz="4" w:space="0" w:color="auto"/>
              <w:right w:val="single" w:sz="4" w:space="0" w:color="auto"/>
            </w:tcBorders>
            <w:hideMark/>
          </w:tcPr>
          <w:p w14:paraId="139BCA63" w14:textId="77777777" w:rsidR="007B1978" w:rsidRPr="00A30FCC" w:rsidRDefault="007B1978" w:rsidP="000E2BE4">
            <w:pPr>
              <w:pStyle w:val="Tabletext"/>
              <w:keepLines/>
              <w:tabs>
                <w:tab w:val="left" w:leader="dot" w:pos="7938"/>
                <w:tab w:val="center" w:pos="9526"/>
              </w:tabs>
              <w:ind w:left="567" w:hanging="567"/>
              <w:jc w:val="center"/>
              <w:rPr>
                <w:lang w:val="fr-FR"/>
              </w:rPr>
            </w:pPr>
            <w:r w:rsidRPr="00A30FCC">
              <w:rPr>
                <w:lang w:val="fr-FR"/>
              </w:rPr>
              <w:t>28,1</w:t>
            </w:r>
          </w:p>
        </w:tc>
      </w:tr>
    </w:tbl>
    <w:p w14:paraId="29FC3ED2" w14:textId="77777777" w:rsidR="007B1978" w:rsidRPr="00534F47" w:rsidRDefault="007B1978" w:rsidP="007B1978">
      <w:pPr>
        <w:pStyle w:val="Tablefin"/>
        <w:rPr>
          <w:sz w:val="6"/>
          <w:szCs w:val="6"/>
          <w:lang w:val="fr-FR"/>
        </w:rPr>
      </w:pPr>
      <w:bookmarkStart w:id="14" w:name="lt_pId123"/>
    </w:p>
    <w:p w14:paraId="4D02BAD5" w14:textId="5CE96344" w:rsidR="007B1978" w:rsidRPr="00A30FCC" w:rsidRDefault="007B1978" w:rsidP="007B1978">
      <w:pPr>
        <w:rPr>
          <w:lang w:val="fr-FR"/>
        </w:rPr>
      </w:pPr>
      <w:r w:rsidRPr="00A30FCC">
        <w:rPr>
          <w:lang w:val="fr-FR"/>
        </w:rPr>
        <w:t>La Figure 1 indique la taille de la zone autour de la station du SRA à protéger, en fonction du diamètre de l'antenne du SRA et de l'angle d'incidence.</w:t>
      </w:r>
      <w:bookmarkEnd w:id="14"/>
      <w:r w:rsidRPr="00A30FCC">
        <w:rPr>
          <w:lang w:val="fr-FR"/>
        </w:rPr>
        <w:t xml:space="preserve"> </w:t>
      </w:r>
      <w:bookmarkStart w:id="15" w:name="lt_pId124"/>
      <w:r w:rsidRPr="00A30FCC">
        <w:rPr>
          <w:lang w:val="fr-FR"/>
        </w:rPr>
        <w:t>On peut constater qu'aucune contrainte n'est imposée aux stations du SRA utilisant une antenne d'un diamètre inférieur à 17 m, et que la distance de séparation maximale mesurée depuis la station du SRA est de 28 km pour la plupart des stations du SRA.</w:t>
      </w:r>
      <w:bookmarkEnd w:id="15"/>
    </w:p>
    <w:p w14:paraId="57B71154" w14:textId="03A17E35" w:rsidR="007B1978" w:rsidRPr="00A30FCC" w:rsidRDefault="007B1978" w:rsidP="00534F47">
      <w:pPr>
        <w:pStyle w:val="FigureNo"/>
        <w:spacing w:before="360"/>
        <w:rPr>
          <w:lang w:val="fr-FR"/>
        </w:rPr>
      </w:pPr>
      <w:r w:rsidRPr="00A30FCC">
        <w:rPr>
          <w:lang w:val="fr-FR"/>
        </w:rPr>
        <w:t>FIGURE 1</w:t>
      </w:r>
    </w:p>
    <w:p w14:paraId="50321F32" w14:textId="013A135F" w:rsidR="00E163A4" w:rsidRPr="00A30FCC" w:rsidRDefault="007B1978" w:rsidP="007B1978">
      <w:pPr>
        <w:pStyle w:val="Figuretitle"/>
        <w:rPr>
          <w:lang w:val="fr-FR"/>
        </w:rPr>
      </w:pPr>
      <w:r w:rsidRPr="00A30FCC">
        <w:rPr>
          <w:lang w:val="fr-FR"/>
        </w:rPr>
        <w:t xml:space="preserve">Taille de la zone autour des stations du SRA à protéger calculée par rapport </w:t>
      </w:r>
      <w:r w:rsidRPr="00A30FCC">
        <w:rPr>
          <w:lang w:val="fr-FR"/>
        </w:rPr>
        <w:br/>
        <w:t>aux caractéristiques des systèmes SAR-4 du SETS</w:t>
      </w:r>
    </w:p>
    <w:p w14:paraId="642B054B" w14:textId="4B5B92CB" w:rsidR="007B1978" w:rsidRPr="00A30FCC" w:rsidRDefault="00893936" w:rsidP="007B1978">
      <w:pPr>
        <w:pStyle w:val="Figure"/>
        <w:rPr>
          <w:lang w:val="fr-FR"/>
        </w:rPr>
      </w:pPr>
      <w:r w:rsidRPr="00A30FCC">
        <w:rPr>
          <w:lang w:val="fr-FR"/>
        </w:rPr>
        <w:object w:dxaOrig="8097" w:dyaOrig="5761" w14:anchorId="131B4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45pt;height:4in" o:ole="">
            <v:imagedata r:id="rId17" o:title=""/>
          </v:shape>
          <o:OLEObject Type="Embed" ProgID="CorelDraw.Graphic.24" ShapeID="_x0000_i1025" DrawAspect="Content" ObjectID="_1790496150" r:id="rId18"/>
        </w:object>
      </w:r>
    </w:p>
    <w:p w14:paraId="7172BC34" w14:textId="3E642458" w:rsidR="007B1978" w:rsidRPr="00A30FCC" w:rsidRDefault="00893936" w:rsidP="00534F47">
      <w:pPr>
        <w:spacing w:before="0"/>
        <w:rPr>
          <w:lang w:val="fr-FR"/>
        </w:rPr>
      </w:pPr>
      <w:r w:rsidRPr="00A30FCC">
        <w:rPr>
          <w:lang w:val="fr-FR"/>
        </w:rPr>
        <w:t>De façon plus générale, pour un angle d'incidence i donné, la distance entre le satellite SAR et la zone d'acquisition est donnée par la formule:</w:t>
      </w:r>
    </w:p>
    <w:p w14:paraId="531CC2A9" w14:textId="77777777" w:rsidR="00893936" w:rsidRPr="00A30FCC" w:rsidRDefault="00893936" w:rsidP="00893936">
      <w:pPr>
        <w:pStyle w:val="Equation"/>
        <w:keepNext/>
        <w:keepLines/>
        <w:rPr>
          <w:lang w:val="fr-FR"/>
        </w:rPr>
      </w:pPr>
      <w:r w:rsidRPr="00A30FCC">
        <w:rPr>
          <w:lang w:val="fr-FR"/>
        </w:rPr>
        <w:tab/>
      </w:r>
      <w:r w:rsidRPr="00A30FCC">
        <w:rPr>
          <w:lang w:val="fr-FR"/>
        </w:rPr>
        <w:tab/>
      </w:r>
      <m:oMath>
        <m:r>
          <w:rPr>
            <w:rFonts w:ascii="Cambria Math" w:hAnsi="Cambria Math"/>
            <w:lang w:val="fr-FR"/>
          </w:rPr>
          <m:t>d</m:t>
        </m:r>
        <m:r>
          <m:rPr>
            <m:sty m:val="p"/>
          </m:rPr>
          <w:rPr>
            <w:rFonts w:ascii="Cambria Math" w:hAnsi="Cambria Math"/>
            <w:lang w:val="fr-FR"/>
          </w:rPr>
          <m:t>=</m:t>
        </m:r>
        <m:rad>
          <m:radPr>
            <m:degHide m:val="1"/>
            <m:ctrlPr>
              <w:rPr>
                <w:rFonts w:ascii="Cambria Math" w:hAnsi="Cambria Math"/>
                <w:lang w:val="fr-FR"/>
              </w:rPr>
            </m:ctrlPr>
          </m:radPr>
          <m:deg/>
          <m:e>
            <m:sSup>
              <m:sSupPr>
                <m:ctrlPr>
                  <w:rPr>
                    <w:rFonts w:ascii="Cambria Math" w:hAnsi="Cambria Math"/>
                    <w:lang w:val="fr-FR"/>
                  </w:rPr>
                </m:ctrlPr>
              </m:sSupPr>
              <m:e>
                <m:d>
                  <m:dPr>
                    <m:ctrlPr>
                      <w:rPr>
                        <w:rFonts w:ascii="Cambria Math" w:hAnsi="Cambria Math"/>
                        <w:lang w:val="fr-FR"/>
                      </w:rPr>
                    </m:ctrlPr>
                  </m:dPr>
                  <m:e>
                    <m:r>
                      <m:rPr>
                        <m:sty m:val="p"/>
                      </m:rPr>
                      <w:rPr>
                        <w:rFonts w:ascii="Cambria Math" w:hAnsi="Cambria Math"/>
                        <w:lang w:val="fr-FR"/>
                      </w:rPr>
                      <m:t>r+</m:t>
                    </m:r>
                    <m:r>
                      <w:rPr>
                        <w:rFonts w:ascii="Cambria Math" w:hAnsi="Cambria Math"/>
                        <w:lang w:val="fr-FR"/>
                      </w:rPr>
                      <m:t>h</m:t>
                    </m:r>
                  </m:e>
                </m:d>
              </m:e>
              <m:sup>
                <m:r>
                  <m:rPr>
                    <m:sty m:val="p"/>
                  </m:rPr>
                  <w:rPr>
                    <w:rFonts w:ascii="Cambria Math" w:hAnsi="Cambria Math"/>
                    <w:lang w:val="fr-FR"/>
                  </w:rPr>
                  <m:t>2</m:t>
                </m:r>
              </m:sup>
            </m:sSup>
            <m:r>
              <m:rPr>
                <m:sty m:val="p"/>
              </m:rPr>
              <w:rPr>
                <w:rFonts w:ascii="Cambria Math" w:hAnsi="Cambria Math"/>
                <w:lang w:val="fr-FR"/>
              </w:rPr>
              <m:t>-</m:t>
            </m:r>
            <m:sSup>
              <m:sSupPr>
                <m:ctrlPr>
                  <w:rPr>
                    <w:rFonts w:ascii="Cambria Math" w:hAnsi="Cambria Math"/>
                    <w:lang w:val="fr-FR"/>
                  </w:rPr>
                </m:ctrlPr>
              </m:sSupPr>
              <m:e>
                <m:r>
                  <m:rPr>
                    <m:sty m:val="p"/>
                  </m:rPr>
                  <w:rPr>
                    <w:rFonts w:ascii="Cambria Math" w:hAnsi="Cambria Math"/>
                    <w:lang w:val="fr-FR"/>
                  </w:rPr>
                  <m:t>r</m:t>
                </m:r>
              </m:e>
              <m:sup>
                <m:r>
                  <m:rPr>
                    <m:sty m:val="p"/>
                  </m:rPr>
                  <w:rPr>
                    <w:rFonts w:ascii="Cambria Math" w:hAnsi="Cambria Math"/>
                    <w:lang w:val="fr-FR"/>
                  </w:rPr>
                  <m:t>2</m:t>
                </m:r>
              </m:sup>
            </m:sSup>
            <m:r>
              <m:rPr>
                <m:sty m:val="p"/>
              </m:rPr>
              <w:rPr>
                <w:rFonts w:ascii="Cambria Math" w:hAnsi="Cambria Math"/>
                <w:lang w:val="fr-FR"/>
              </w:rPr>
              <m:t>*sin²(</m:t>
            </m:r>
            <m:r>
              <w:rPr>
                <w:rFonts w:ascii="Cambria Math" w:hAnsi="Cambria Math"/>
                <w:lang w:val="fr-FR"/>
              </w:rPr>
              <m:t>i</m:t>
            </m:r>
            <m:r>
              <m:rPr>
                <m:sty m:val="p"/>
              </m:rPr>
              <w:rPr>
                <w:rFonts w:ascii="Cambria Math" w:hAnsi="Cambria Math"/>
                <w:lang w:val="fr-FR"/>
              </w:rPr>
              <m:t>)</m:t>
            </m:r>
          </m:e>
        </m:rad>
        <m:r>
          <m:rPr>
            <m:sty m:val="p"/>
          </m:rPr>
          <w:rPr>
            <w:rFonts w:ascii="Cambria Math" w:hAnsi="Cambria Math"/>
            <w:lang w:val="fr-FR"/>
          </w:rPr>
          <m:t>-r*cos(</m:t>
        </m:r>
        <m:r>
          <w:rPr>
            <w:rFonts w:ascii="Cambria Math" w:hAnsi="Cambria Math"/>
            <w:lang w:val="fr-FR"/>
          </w:rPr>
          <m:t>i</m:t>
        </m:r>
        <m:r>
          <m:rPr>
            <m:sty m:val="p"/>
          </m:rPr>
          <w:rPr>
            <w:rFonts w:ascii="Cambria Math" w:hAnsi="Cambria Math"/>
            <w:lang w:val="fr-FR"/>
          </w:rPr>
          <m:t>)</m:t>
        </m:r>
      </m:oMath>
    </w:p>
    <w:p w14:paraId="4FC5E49D" w14:textId="77777777" w:rsidR="00893936" w:rsidRPr="00A30FCC" w:rsidRDefault="00893936" w:rsidP="00893936">
      <w:pPr>
        <w:keepNext/>
        <w:keepLines/>
        <w:rPr>
          <w:lang w:val="fr-FR"/>
        </w:rPr>
      </w:pPr>
      <w:bookmarkStart w:id="16" w:name="lt_pId131"/>
      <w:r w:rsidRPr="00A30FCC">
        <w:rPr>
          <w:lang w:val="fr-FR"/>
        </w:rPr>
        <w:t>où:</w:t>
      </w:r>
      <w:bookmarkEnd w:id="16"/>
    </w:p>
    <w:p w14:paraId="75E0358C" w14:textId="77777777" w:rsidR="00893936" w:rsidRPr="00A30FCC" w:rsidRDefault="00893936" w:rsidP="00893936">
      <w:pPr>
        <w:pStyle w:val="Equationlegend"/>
        <w:rPr>
          <w:lang w:val="fr-FR"/>
        </w:rPr>
      </w:pPr>
      <w:r w:rsidRPr="00A30FCC">
        <w:rPr>
          <w:lang w:val="fr-FR"/>
        </w:rPr>
        <w:tab/>
        <w:t>r:</w:t>
      </w:r>
      <w:r w:rsidRPr="00A30FCC">
        <w:rPr>
          <w:lang w:val="fr-FR"/>
        </w:rPr>
        <w:tab/>
      </w:r>
      <w:bookmarkStart w:id="17" w:name="lt_pId134"/>
      <w:r w:rsidRPr="00A30FCC">
        <w:rPr>
          <w:lang w:val="fr-FR"/>
        </w:rPr>
        <w:t>rayon de la Terre (km)</w:t>
      </w:r>
      <w:bookmarkEnd w:id="17"/>
    </w:p>
    <w:p w14:paraId="357325E2" w14:textId="77777777" w:rsidR="00893936" w:rsidRPr="00A30FCC" w:rsidRDefault="00893936" w:rsidP="00893936">
      <w:pPr>
        <w:pStyle w:val="Equationlegend"/>
        <w:rPr>
          <w:lang w:val="fr-FR"/>
        </w:rPr>
      </w:pPr>
      <w:r w:rsidRPr="00A30FCC">
        <w:rPr>
          <w:lang w:val="fr-FR"/>
        </w:rPr>
        <w:tab/>
      </w:r>
      <w:r w:rsidRPr="00A30FCC">
        <w:rPr>
          <w:i/>
          <w:iCs/>
          <w:lang w:val="fr-FR"/>
        </w:rPr>
        <w:t>i</w:t>
      </w:r>
      <w:r w:rsidRPr="00A30FCC">
        <w:rPr>
          <w:lang w:val="fr-FR"/>
        </w:rPr>
        <w:t>:</w:t>
      </w:r>
      <w:r w:rsidRPr="00A30FCC">
        <w:rPr>
          <w:lang w:val="fr-FR"/>
        </w:rPr>
        <w:tab/>
      </w:r>
      <w:bookmarkStart w:id="18" w:name="lt_pId137"/>
      <w:r w:rsidRPr="00A30FCC">
        <w:rPr>
          <w:lang w:val="fr-FR"/>
        </w:rPr>
        <w:t>angle d'incidence (°)</w:t>
      </w:r>
      <w:bookmarkEnd w:id="18"/>
    </w:p>
    <w:p w14:paraId="1D8129D8" w14:textId="77777777" w:rsidR="00893936" w:rsidRPr="00A30FCC" w:rsidRDefault="00893936" w:rsidP="00893936">
      <w:pPr>
        <w:pStyle w:val="Equationlegend"/>
        <w:rPr>
          <w:lang w:val="fr-FR"/>
        </w:rPr>
      </w:pPr>
      <w:r w:rsidRPr="00A30FCC">
        <w:rPr>
          <w:lang w:val="fr-FR"/>
        </w:rPr>
        <w:tab/>
      </w:r>
      <w:r w:rsidRPr="00A30FCC">
        <w:rPr>
          <w:i/>
          <w:iCs/>
          <w:lang w:val="fr-FR"/>
        </w:rPr>
        <w:t>h</w:t>
      </w:r>
      <w:r w:rsidRPr="00A30FCC">
        <w:rPr>
          <w:lang w:val="fr-FR"/>
        </w:rPr>
        <w:t>:</w:t>
      </w:r>
      <w:r w:rsidRPr="00A30FCC">
        <w:rPr>
          <w:lang w:val="fr-FR"/>
        </w:rPr>
        <w:tab/>
      </w:r>
      <w:bookmarkStart w:id="19" w:name="lt_pId140"/>
      <w:r w:rsidRPr="00A30FCC">
        <w:rPr>
          <w:lang w:val="fr-FR"/>
        </w:rPr>
        <w:t>altitude du système SAR (km).</w:t>
      </w:r>
      <w:bookmarkEnd w:id="19"/>
    </w:p>
    <w:p w14:paraId="7F2EF5AB" w14:textId="77777777" w:rsidR="00893936" w:rsidRPr="00A30FCC" w:rsidRDefault="00893936" w:rsidP="00893936">
      <w:pPr>
        <w:rPr>
          <w:lang w:val="fr-FR"/>
        </w:rPr>
      </w:pPr>
      <w:bookmarkStart w:id="20" w:name="lt_pId141"/>
      <w:r w:rsidRPr="00A30FCC">
        <w:rPr>
          <w:lang w:val="fr-FR"/>
        </w:rPr>
        <w:lastRenderedPageBreak/>
        <w:t>L'angle correspondant entre le nadir et la zone d'acquisition dans le plan vertical est donné par la formule:</w:t>
      </w:r>
      <w:bookmarkEnd w:id="20"/>
    </w:p>
    <w:p w14:paraId="48D57B0F" w14:textId="77777777" w:rsidR="00893936" w:rsidRPr="00A30FCC" w:rsidRDefault="00893936" w:rsidP="00893936">
      <w:pPr>
        <w:pStyle w:val="Equation"/>
        <w:rPr>
          <w:lang w:val="fr-FR"/>
        </w:rPr>
      </w:pPr>
      <w:r w:rsidRPr="00A30FCC">
        <w:rPr>
          <w:lang w:val="fr-FR"/>
        </w:rPr>
        <w:tab/>
      </w:r>
      <w:r w:rsidRPr="00A30FCC">
        <w:rPr>
          <w:lang w:val="fr-FR"/>
        </w:rPr>
        <w:tab/>
      </w:r>
      <m:oMath>
        <m:sSub>
          <m:sSubPr>
            <m:ctrlPr>
              <w:rPr>
                <w:rFonts w:ascii="Cambria Math" w:hAnsi="Cambria Math"/>
                <w:lang w:val="fr-FR"/>
              </w:rPr>
            </m:ctrlPr>
          </m:sSubPr>
          <m:e>
            <m:r>
              <m:rPr>
                <m:sty m:val="p"/>
              </m:rPr>
              <w:rPr>
                <w:rFonts w:ascii="Cambria Math" w:hAnsi="Cambria Math"/>
                <w:lang w:val="fr-FR"/>
              </w:rPr>
              <m:t>θ</m:t>
            </m:r>
          </m:e>
          <m:sub>
            <m:r>
              <w:rPr>
                <w:rFonts w:ascii="Cambria Math" w:hAnsi="Cambria Math"/>
                <w:lang w:val="fr-FR"/>
              </w:rPr>
              <m:t>v</m:t>
            </m:r>
          </m:sub>
        </m:sSub>
        <m:r>
          <m:rPr>
            <m:sty m:val="p"/>
          </m:rPr>
          <w:rPr>
            <w:rFonts w:ascii="Cambria Math" w:hAnsi="Cambria Math"/>
            <w:lang w:val="fr-FR"/>
          </w:rPr>
          <m:t>=asin</m:t>
        </m:r>
        <m:d>
          <m:dPr>
            <m:ctrlPr>
              <w:rPr>
                <w:rFonts w:ascii="Cambria Math" w:hAnsi="Cambria Math"/>
                <w:lang w:val="fr-FR"/>
              </w:rPr>
            </m:ctrlPr>
          </m:dPr>
          <m:e>
            <m:f>
              <m:fPr>
                <m:ctrlPr>
                  <w:rPr>
                    <w:rFonts w:ascii="Cambria Math" w:hAnsi="Cambria Math"/>
                    <w:lang w:val="fr-FR"/>
                  </w:rPr>
                </m:ctrlPr>
              </m:fPr>
              <m:num>
                <m:r>
                  <m:rPr>
                    <m:sty m:val="p"/>
                  </m:rPr>
                  <w:rPr>
                    <w:rFonts w:ascii="Cambria Math" w:hAnsi="Cambria Math"/>
                    <w:lang w:val="fr-FR"/>
                  </w:rPr>
                  <m:t>r*sin</m:t>
                </m:r>
                <m:d>
                  <m:dPr>
                    <m:ctrlPr>
                      <w:rPr>
                        <w:rFonts w:ascii="Cambria Math" w:hAnsi="Cambria Math"/>
                        <w:lang w:val="fr-FR"/>
                      </w:rPr>
                    </m:ctrlPr>
                  </m:dPr>
                  <m:e>
                    <m:r>
                      <w:rPr>
                        <w:rFonts w:ascii="Cambria Math" w:hAnsi="Cambria Math"/>
                        <w:lang w:val="fr-FR"/>
                      </w:rPr>
                      <m:t>i</m:t>
                    </m:r>
                  </m:e>
                </m:d>
              </m:num>
              <m:den>
                <m:r>
                  <m:rPr>
                    <m:sty m:val="p"/>
                  </m:rPr>
                  <w:rPr>
                    <w:rFonts w:ascii="Cambria Math" w:hAnsi="Cambria Math"/>
                    <w:lang w:val="fr-FR"/>
                  </w:rPr>
                  <m:t>r+</m:t>
                </m:r>
                <m:r>
                  <w:rPr>
                    <w:rFonts w:ascii="Cambria Math" w:hAnsi="Cambria Math"/>
                    <w:lang w:val="fr-FR"/>
                  </w:rPr>
                  <m:t>h</m:t>
                </m:r>
              </m:den>
            </m:f>
          </m:e>
        </m:d>
      </m:oMath>
    </w:p>
    <w:p w14:paraId="40DEBF99" w14:textId="77777777" w:rsidR="00893936" w:rsidRPr="00A30FCC" w:rsidRDefault="00893936" w:rsidP="00893936">
      <w:pPr>
        <w:rPr>
          <w:lang w:val="fr-FR"/>
        </w:rPr>
      </w:pPr>
      <w:bookmarkStart w:id="21" w:name="lt_pId145"/>
      <w:r w:rsidRPr="00A30FCC">
        <w:rPr>
          <w:lang w:val="fr-FR"/>
        </w:rPr>
        <w:t>où:</w:t>
      </w:r>
      <w:bookmarkEnd w:id="21"/>
    </w:p>
    <w:p w14:paraId="3C691F8F" w14:textId="77777777" w:rsidR="00893936" w:rsidRPr="00A30FCC" w:rsidRDefault="00893936" w:rsidP="00893936">
      <w:pPr>
        <w:pStyle w:val="Equationlegend"/>
        <w:rPr>
          <w:lang w:val="fr-FR"/>
        </w:rPr>
      </w:pPr>
      <w:r w:rsidRPr="00A30FCC">
        <w:rPr>
          <w:lang w:val="fr-FR"/>
        </w:rPr>
        <w:tab/>
        <w:t>r:</w:t>
      </w:r>
      <w:r w:rsidRPr="00A30FCC">
        <w:rPr>
          <w:lang w:val="fr-FR"/>
        </w:rPr>
        <w:tab/>
      </w:r>
      <w:bookmarkStart w:id="22" w:name="lt_pId148"/>
      <w:r w:rsidRPr="00A30FCC">
        <w:rPr>
          <w:lang w:val="fr-FR"/>
        </w:rPr>
        <w:t>rayon de la Terre (km)</w:t>
      </w:r>
      <w:bookmarkEnd w:id="22"/>
    </w:p>
    <w:p w14:paraId="27EC75A9" w14:textId="77777777" w:rsidR="00893936" w:rsidRPr="00A30FCC" w:rsidRDefault="00893936" w:rsidP="00893936">
      <w:pPr>
        <w:pStyle w:val="Equationlegend"/>
        <w:rPr>
          <w:lang w:val="fr-FR"/>
        </w:rPr>
      </w:pPr>
      <w:r w:rsidRPr="00A30FCC">
        <w:rPr>
          <w:lang w:val="fr-FR"/>
        </w:rPr>
        <w:tab/>
      </w:r>
      <w:r w:rsidRPr="00A30FCC">
        <w:rPr>
          <w:i/>
          <w:iCs/>
          <w:lang w:val="fr-FR"/>
        </w:rPr>
        <w:t>i</w:t>
      </w:r>
      <w:r w:rsidRPr="00A30FCC">
        <w:rPr>
          <w:lang w:val="fr-FR"/>
        </w:rPr>
        <w:t>:</w:t>
      </w:r>
      <w:r w:rsidRPr="00A30FCC">
        <w:rPr>
          <w:lang w:val="fr-FR"/>
        </w:rPr>
        <w:tab/>
      </w:r>
      <w:bookmarkStart w:id="23" w:name="lt_pId151"/>
      <w:r w:rsidRPr="00A30FCC">
        <w:rPr>
          <w:lang w:val="fr-FR"/>
        </w:rPr>
        <w:t>angle d'incidence (°)</w:t>
      </w:r>
      <w:bookmarkEnd w:id="23"/>
    </w:p>
    <w:p w14:paraId="356A9D87" w14:textId="77777777" w:rsidR="00893936" w:rsidRPr="00A30FCC" w:rsidRDefault="00893936" w:rsidP="00893936">
      <w:pPr>
        <w:pStyle w:val="Equationlegend"/>
        <w:spacing w:line="480" w:lineRule="auto"/>
        <w:rPr>
          <w:lang w:val="fr-FR"/>
        </w:rPr>
      </w:pPr>
      <w:r w:rsidRPr="00A30FCC">
        <w:rPr>
          <w:lang w:val="fr-FR"/>
        </w:rPr>
        <w:tab/>
      </w:r>
      <w:r w:rsidRPr="00A30FCC">
        <w:rPr>
          <w:i/>
          <w:iCs/>
          <w:lang w:val="fr-FR"/>
        </w:rPr>
        <w:t>h</w:t>
      </w:r>
      <w:r w:rsidRPr="00A30FCC">
        <w:rPr>
          <w:lang w:val="fr-FR"/>
        </w:rPr>
        <w:t>:</w:t>
      </w:r>
      <w:r w:rsidRPr="00A30FCC">
        <w:rPr>
          <w:lang w:val="fr-FR"/>
        </w:rPr>
        <w:tab/>
      </w:r>
      <w:bookmarkStart w:id="24" w:name="lt_pId154"/>
      <w:r w:rsidRPr="00A30FCC">
        <w:rPr>
          <w:lang w:val="fr-FR"/>
        </w:rPr>
        <w:t>altitude du système SAR (km).</w:t>
      </w:r>
      <w:bookmarkEnd w:id="24"/>
    </w:p>
    <w:p w14:paraId="562A024F" w14:textId="77777777" w:rsidR="00893936" w:rsidRPr="00A30FCC" w:rsidRDefault="00893936" w:rsidP="00893936">
      <w:pPr>
        <w:rPr>
          <w:lang w:val="fr-FR"/>
        </w:rPr>
      </w:pPr>
      <w:bookmarkStart w:id="25" w:name="lt_pId155"/>
      <w:r w:rsidRPr="00A30FCC">
        <w:rPr>
          <w:lang w:val="fr-FR"/>
        </w:rPr>
        <w:t>Le gain maximal de l'antenne du SRA peut être calculé à partir du diamètre de l'antenne et de la fréquence, à l'aide de la formule suivante:</w:t>
      </w:r>
      <w:bookmarkEnd w:id="25"/>
    </w:p>
    <w:p w14:paraId="24A7685E" w14:textId="77777777" w:rsidR="00893936" w:rsidRPr="00A30FCC" w:rsidRDefault="00893936" w:rsidP="00893936">
      <w:pPr>
        <w:pStyle w:val="Equation"/>
        <w:rPr>
          <w:lang w:val="fr-FR"/>
        </w:rPr>
      </w:pPr>
      <w:r w:rsidRPr="00A30FCC">
        <w:rPr>
          <w:lang w:val="fr-FR"/>
        </w:rPr>
        <w:tab/>
      </w:r>
      <w:r w:rsidRPr="00A30FCC">
        <w:rPr>
          <w:lang w:val="fr-FR"/>
        </w:rPr>
        <w:tab/>
      </w:r>
      <m:oMath>
        <m:sSub>
          <m:sSubPr>
            <m:ctrlPr>
              <w:rPr>
                <w:rFonts w:ascii="Cambria Math" w:hAnsi="Cambria Math"/>
                <w:lang w:val="fr-FR"/>
              </w:rPr>
            </m:ctrlPr>
          </m:sSubPr>
          <m:e>
            <m:r>
              <w:rPr>
                <w:rFonts w:ascii="Cambria Math" w:hAnsi="Cambria Math"/>
                <w:lang w:val="fr-FR"/>
              </w:rPr>
              <m:t>G</m:t>
            </m:r>
          </m:e>
          <m:sub>
            <m:r>
              <w:rPr>
                <w:rFonts w:ascii="Cambria Math" w:hAnsi="Cambria Math"/>
                <w:lang w:val="fr-FR"/>
              </w:rPr>
              <m:t>r</m:t>
            </m:r>
          </m:sub>
        </m:sSub>
        <m:r>
          <m:rPr>
            <m:sty m:val="p"/>
          </m:rPr>
          <w:rPr>
            <w:rFonts w:ascii="Cambria Math" w:hAnsi="Cambria Math"/>
            <w:lang w:val="fr-FR"/>
          </w:rPr>
          <m:t>=8,9+20log(π</m:t>
        </m:r>
        <m:r>
          <w:rPr>
            <w:rFonts w:ascii="Cambria Math" w:hAnsi="Cambria Math"/>
            <w:lang w:val="fr-FR"/>
          </w:rPr>
          <m:t>Df</m:t>
        </m:r>
        <m:r>
          <m:rPr>
            <m:sty m:val="p"/>
          </m:rPr>
          <w:rPr>
            <w:rFonts w:ascii="Cambria Math" w:hAnsi="Cambria Math"/>
            <w:lang w:val="fr-FR"/>
          </w:rPr>
          <m:t>)</m:t>
        </m:r>
      </m:oMath>
    </w:p>
    <w:p w14:paraId="455BA58E" w14:textId="77777777" w:rsidR="00893936" w:rsidRPr="00A30FCC" w:rsidRDefault="00893936" w:rsidP="00B86D48">
      <w:pPr>
        <w:keepNext/>
        <w:keepLines/>
        <w:rPr>
          <w:lang w:val="fr-FR"/>
        </w:rPr>
      </w:pPr>
      <w:bookmarkStart w:id="26" w:name="lt_pId159"/>
      <w:r w:rsidRPr="00A30FCC">
        <w:rPr>
          <w:lang w:val="fr-FR"/>
        </w:rPr>
        <w:t>où:</w:t>
      </w:r>
      <w:bookmarkEnd w:id="26"/>
    </w:p>
    <w:p w14:paraId="67EB1665" w14:textId="77777777" w:rsidR="00893936" w:rsidRPr="00A30FCC" w:rsidRDefault="00893936" w:rsidP="00B86D48">
      <w:pPr>
        <w:pStyle w:val="Equationlegend"/>
        <w:keepNext/>
        <w:keepLines/>
        <w:rPr>
          <w:lang w:val="fr-FR"/>
        </w:rPr>
      </w:pPr>
      <w:r w:rsidRPr="00A30FCC">
        <w:rPr>
          <w:lang w:val="fr-FR"/>
        </w:rPr>
        <w:tab/>
      </w:r>
      <w:r w:rsidRPr="00A30FCC">
        <w:rPr>
          <w:i/>
          <w:iCs/>
          <w:lang w:val="fr-FR"/>
        </w:rPr>
        <w:t>D</w:t>
      </w:r>
      <w:r w:rsidRPr="00A30FCC">
        <w:rPr>
          <w:lang w:val="fr-FR"/>
        </w:rPr>
        <w:t>:</w:t>
      </w:r>
      <w:r w:rsidRPr="00A30FCC">
        <w:rPr>
          <w:lang w:val="fr-FR"/>
        </w:rPr>
        <w:tab/>
      </w:r>
      <w:bookmarkStart w:id="27" w:name="lt_pId162"/>
      <w:r w:rsidRPr="00A30FCC">
        <w:rPr>
          <w:lang w:val="fr-FR"/>
        </w:rPr>
        <w:t>diamètre de l'antenne du système du SRA (m)</w:t>
      </w:r>
      <w:bookmarkEnd w:id="27"/>
    </w:p>
    <w:p w14:paraId="40C70A6A" w14:textId="77777777" w:rsidR="00893936" w:rsidRPr="00A30FCC" w:rsidRDefault="00893936" w:rsidP="00B86D48">
      <w:pPr>
        <w:pStyle w:val="Equationlegend"/>
        <w:keepNext/>
        <w:keepLines/>
        <w:rPr>
          <w:lang w:val="fr-FR"/>
        </w:rPr>
      </w:pPr>
      <w:r w:rsidRPr="00A30FCC">
        <w:rPr>
          <w:lang w:val="fr-FR"/>
        </w:rPr>
        <w:tab/>
      </w:r>
      <w:r w:rsidRPr="00A30FCC">
        <w:rPr>
          <w:i/>
          <w:iCs/>
          <w:lang w:val="fr-FR"/>
        </w:rPr>
        <w:t>f</w:t>
      </w:r>
      <w:r w:rsidRPr="00A30FCC">
        <w:rPr>
          <w:lang w:val="fr-FR"/>
        </w:rPr>
        <w:t>:</w:t>
      </w:r>
      <w:r w:rsidRPr="00A30FCC">
        <w:rPr>
          <w:lang w:val="fr-FR"/>
        </w:rPr>
        <w:tab/>
      </w:r>
      <w:bookmarkStart w:id="28" w:name="lt_pId165"/>
      <w:r w:rsidRPr="00A30FCC">
        <w:rPr>
          <w:lang w:val="fr-FR"/>
        </w:rPr>
        <w:t>fréquence (GHz).</w:t>
      </w:r>
      <w:bookmarkEnd w:id="28"/>
    </w:p>
    <w:p w14:paraId="2EE769AA" w14:textId="640BE1FE" w:rsidR="00893936" w:rsidRPr="00A30FCC" w:rsidRDefault="00B44F19" w:rsidP="00893936">
      <w:pPr>
        <w:rPr>
          <w:lang w:val="fr-FR"/>
        </w:rPr>
      </w:pPr>
      <w:bookmarkStart w:id="29" w:name="lt_pId166"/>
      <w:r>
        <w:rPr>
          <w:lang w:val="fr-FR"/>
        </w:rPr>
        <w:t>À</w:t>
      </w:r>
      <w:r w:rsidR="00893936" w:rsidRPr="00A30FCC">
        <w:rPr>
          <w:lang w:val="fr-FR"/>
        </w:rPr>
        <w:t xml:space="preserve"> partir de ces valeurs, la limite du gain d'antenne du système SAR qui permet de respecter la limite de puissance reçue de –18 dBW est donnée par la formule:</w:t>
      </w:r>
      <w:bookmarkEnd w:id="29"/>
    </w:p>
    <w:p w14:paraId="7ECD5A79" w14:textId="77777777" w:rsidR="00893936" w:rsidRPr="00A30FCC" w:rsidRDefault="00893936" w:rsidP="00893936">
      <w:pPr>
        <w:pStyle w:val="Equation"/>
        <w:keepNext/>
        <w:keepLines/>
        <w:rPr>
          <w:lang w:val="fr-FR"/>
        </w:rPr>
      </w:pPr>
      <w:r w:rsidRPr="00A30FCC">
        <w:rPr>
          <w:iCs/>
          <w:lang w:val="fr-FR"/>
        </w:rPr>
        <w:tab/>
      </w:r>
      <w:r w:rsidRPr="00A30FCC">
        <w:rPr>
          <w:iCs/>
          <w:lang w:val="fr-FR"/>
        </w:rPr>
        <w:tab/>
      </w:r>
      <m:oMath>
        <m:r>
          <w:rPr>
            <w:rFonts w:ascii="Cambria Math" w:hAnsi="Cambria Math"/>
            <w:lang w:val="fr-FR"/>
          </w:rPr>
          <m:t>Ge</m:t>
        </m:r>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Pr</m:t>
            </m:r>
          </m:e>
          <m:sub>
            <m:r>
              <w:rPr>
                <w:rFonts w:ascii="Cambria Math" w:hAnsi="Cambria Math"/>
                <w:lang w:val="fr-FR"/>
              </w:rPr>
              <m:t>limit</m:t>
            </m:r>
          </m:sub>
        </m:sSub>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p</m:t>
            </m:r>
          </m:sub>
        </m:sSub>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G</m:t>
            </m:r>
          </m:e>
          <m:sub>
            <m:r>
              <w:rPr>
                <w:rFonts w:ascii="Cambria Math" w:hAnsi="Cambria Math"/>
                <w:lang w:val="fr-FR"/>
              </w:rPr>
              <m:t>r</m:t>
            </m:r>
          </m:sub>
        </m:sSub>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P</m:t>
            </m:r>
          </m:e>
          <m:sub>
            <m:r>
              <w:rPr>
                <w:rFonts w:ascii="Cambria Math" w:hAnsi="Cambria Math"/>
                <w:lang w:val="fr-FR"/>
              </w:rPr>
              <m:t>e</m:t>
            </m:r>
          </m:sub>
        </m:sSub>
      </m:oMath>
    </w:p>
    <w:p w14:paraId="2714CB3F" w14:textId="77777777" w:rsidR="00893936" w:rsidRPr="00A30FCC" w:rsidRDefault="00893936" w:rsidP="00893936">
      <w:pPr>
        <w:keepNext/>
        <w:rPr>
          <w:lang w:val="fr-FR"/>
        </w:rPr>
      </w:pPr>
      <w:bookmarkStart w:id="30" w:name="lt_pId170"/>
      <w:r w:rsidRPr="00A30FCC">
        <w:rPr>
          <w:lang w:val="fr-FR"/>
        </w:rPr>
        <w:t>où:</w:t>
      </w:r>
      <w:bookmarkEnd w:id="30"/>
    </w:p>
    <w:p w14:paraId="63C5E9F4" w14:textId="77777777" w:rsidR="00893936" w:rsidRPr="00A30FCC" w:rsidRDefault="00893936" w:rsidP="00893936">
      <w:pPr>
        <w:pStyle w:val="Equationlegend"/>
        <w:rPr>
          <w:lang w:val="fr-FR"/>
        </w:rPr>
      </w:pPr>
      <w:r w:rsidRPr="00A30FCC">
        <w:rPr>
          <w:lang w:val="fr-FR"/>
        </w:rPr>
        <w:tab/>
      </w:r>
      <w:bookmarkStart w:id="31" w:name="lt_pId172"/>
      <w:r w:rsidRPr="00A30FCC">
        <w:rPr>
          <w:i/>
          <w:iCs/>
          <w:lang w:val="fr-FR"/>
        </w:rPr>
        <w:t>Pr</w:t>
      </w:r>
      <w:r w:rsidRPr="00A30FCC">
        <w:rPr>
          <w:i/>
          <w:iCs/>
          <w:vertAlign w:val="subscript"/>
          <w:lang w:val="fr-FR"/>
        </w:rPr>
        <w:t>limit</w:t>
      </w:r>
      <w:r w:rsidRPr="00A30FCC">
        <w:rPr>
          <w:lang w:val="fr-FR"/>
        </w:rPr>
        <w:t>:</w:t>
      </w:r>
      <w:bookmarkEnd w:id="31"/>
      <w:r w:rsidRPr="00A30FCC">
        <w:rPr>
          <w:lang w:val="fr-FR"/>
        </w:rPr>
        <w:tab/>
      </w:r>
      <w:bookmarkStart w:id="32" w:name="lt_pId173"/>
      <w:r w:rsidRPr="00A30FCC">
        <w:rPr>
          <w:lang w:val="fr-FR"/>
        </w:rPr>
        <w:t>puissance reçue à ne pas dépasser (−18 dBW au-dessous de 20 GHz)</w:t>
      </w:r>
      <w:bookmarkEnd w:id="32"/>
    </w:p>
    <w:p w14:paraId="3AAD2D14" w14:textId="77777777" w:rsidR="00893936" w:rsidRPr="00A30FCC" w:rsidRDefault="00893936" w:rsidP="00893936">
      <w:pPr>
        <w:pStyle w:val="Equationlegend"/>
        <w:rPr>
          <w:lang w:val="fr-FR"/>
        </w:rPr>
      </w:pPr>
      <w:r w:rsidRPr="00A30FCC">
        <w:rPr>
          <w:lang w:val="fr-FR"/>
        </w:rPr>
        <w:tab/>
      </w:r>
      <w:bookmarkStart w:id="33" w:name="lt_pId175"/>
      <w:r w:rsidRPr="00A30FCC">
        <w:rPr>
          <w:i/>
          <w:iCs/>
          <w:lang w:val="fr-FR"/>
        </w:rPr>
        <w:t>L</w:t>
      </w:r>
      <w:r w:rsidRPr="00A30FCC">
        <w:rPr>
          <w:i/>
          <w:iCs/>
          <w:vertAlign w:val="subscript"/>
          <w:lang w:val="fr-FR"/>
        </w:rPr>
        <w:t>p</w:t>
      </w:r>
      <w:r w:rsidRPr="00A30FCC">
        <w:rPr>
          <w:lang w:val="fr-FR"/>
        </w:rPr>
        <w:t>:</w:t>
      </w:r>
      <w:bookmarkEnd w:id="33"/>
      <w:r w:rsidRPr="00A30FCC">
        <w:rPr>
          <w:lang w:val="fr-FR"/>
        </w:rPr>
        <w:tab/>
      </w:r>
      <w:bookmarkStart w:id="34" w:name="lt_pId176"/>
      <w:r w:rsidRPr="00A30FCC">
        <w:rPr>
          <w:lang w:val="fr-FR"/>
        </w:rPr>
        <w:t>affaiblissement en espace libre (dB)</w:t>
      </w:r>
      <w:bookmarkEnd w:id="34"/>
    </w:p>
    <w:p w14:paraId="20A72046" w14:textId="77777777" w:rsidR="00893936" w:rsidRPr="00A30FCC" w:rsidRDefault="00893936" w:rsidP="00893936">
      <w:pPr>
        <w:pStyle w:val="Equationlegend"/>
        <w:rPr>
          <w:lang w:val="fr-FR"/>
        </w:rPr>
      </w:pPr>
      <w:r w:rsidRPr="00A30FCC">
        <w:rPr>
          <w:lang w:val="fr-FR"/>
        </w:rPr>
        <w:tab/>
      </w:r>
      <w:bookmarkStart w:id="35" w:name="lt_pId178"/>
      <w:r w:rsidRPr="00A30FCC">
        <w:rPr>
          <w:i/>
          <w:iCs/>
          <w:lang w:val="fr-FR"/>
        </w:rPr>
        <w:t>G</w:t>
      </w:r>
      <w:r w:rsidRPr="00A30FCC">
        <w:rPr>
          <w:i/>
          <w:iCs/>
          <w:vertAlign w:val="subscript"/>
          <w:lang w:val="fr-FR"/>
        </w:rPr>
        <w:t>r</w:t>
      </w:r>
      <w:r w:rsidRPr="00A30FCC">
        <w:rPr>
          <w:lang w:val="fr-FR"/>
        </w:rPr>
        <w:t>:</w:t>
      </w:r>
      <w:bookmarkEnd w:id="35"/>
      <w:r w:rsidRPr="00A30FCC">
        <w:rPr>
          <w:lang w:val="fr-FR"/>
        </w:rPr>
        <w:tab/>
      </w:r>
      <w:bookmarkStart w:id="36" w:name="lt_pId179"/>
      <w:r w:rsidRPr="00A30FCC">
        <w:rPr>
          <w:lang w:val="fr-FR"/>
        </w:rPr>
        <w:t>gain d'antenne maximal du système du SRA (dBi)</w:t>
      </w:r>
      <w:bookmarkEnd w:id="36"/>
    </w:p>
    <w:p w14:paraId="468DE643" w14:textId="77777777" w:rsidR="00893936" w:rsidRPr="00A30FCC" w:rsidRDefault="00893936" w:rsidP="00893936">
      <w:pPr>
        <w:pStyle w:val="Equationlegend"/>
        <w:rPr>
          <w:lang w:val="fr-FR"/>
        </w:rPr>
      </w:pPr>
      <w:r w:rsidRPr="00A30FCC">
        <w:rPr>
          <w:lang w:val="fr-FR"/>
        </w:rPr>
        <w:tab/>
      </w:r>
      <w:bookmarkStart w:id="37" w:name="lt_pId181"/>
      <w:r w:rsidRPr="00A30FCC">
        <w:rPr>
          <w:i/>
          <w:iCs/>
          <w:lang w:val="fr-FR"/>
        </w:rPr>
        <w:t>P</w:t>
      </w:r>
      <w:r w:rsidRPr="00A30FCC">
        <w:rPr>
          <w:i/>
          <w:iCs/>
          <w:vertAlign w:val="subscript"/>
          <w:lang w:val="fr-FR"/>
        </w:rPr>
        <w:t>e</w:t>
      </w:r>
      <w:r w:rsidRPr="00A30FCC">
        <w:rPr>
          <w:lang w:val="fr-FR"/>
        </w:rPr>
        <w:t>:</w:t>
      </w:r>
      <w:bookmarkEnd w:id="37"/>
      <w:r w:rsidRPr="00A30FCC">
        <w:rPr>
          <w:lang w:val="fr-FR"/>
        </w:rPr>
        <w:tab/>
      </w:r>
      <w:bookmarkStart w:id="38" w:name="lt_pId182"/>
      <w:r w:rsidRPr="00A30FCC">
        <w:rPr>
          <w:lang w:val="fr-FR"/>
        </w:rPr>
        <w:t>puissance de crête du système SAR (dBW).</w:t>
      </w:r>
      <w:bookmarkEnd w:id="38"/>
    </w:p>
    <w:p w14:paraId="4CC76118" w14:textId="77777777" w:rsidR="00893936" w:rsidRPr="00A30FCC" w:rsidRDefault="00893936" w:rsidP="00893936">
      <w:pPr>
        <w:rPr>
          <w:lang w:val="fr-FR"/>
        </w:rPr>
      </w:pPr>
      <w:bookmarkStart w:id="39" w:name="lt_pId183"/>
      <w:r w:rsidRPr="00A30FCC">
        <w:rPr>
          <w:lang w:val="fr-FR"/>
        </w:rPr>
        <w:t>En utilisant les diagrammes d'antenne vertical et horizontal du système SAR, il est possible de déterminer les angles de décalage correspondants (</w:t>
      </w:r>
      <w:r w:rsidRPr="00A30FCC">
        <w:rPr>
          <w:rFonts w:ascii="Normal" w:eastAsia="Normal" w:hAnsi="Normal" w:cs="Normal"/>
          <w:lang w:val="fr-FR"/>
        </w:rPr>
        <w:t>δθ</w:t>
      </w:r>
      <w:r w:rsidRPr="00A30FCC">
        <w:rPr>
          <w:i/>
          <w:iCs/>
          <w:vertAlign w:val="subscript"/>
          <w:lang w:val="fr-FR"/>
        </w:rPr>
        <w:t>h</w:t>
      </w:r>
      <w:r w:rsidRPr="00A30FCC">
        <w:rPr>
          <w:lang w:val="fr-FR"/>
        </w:rPr>
        <w:t xml:space="preserve"> et </w:t>
      </w:r>
      <w:r w:rsidRPr="00A30FCC">
        <w:rPr>
          <w:rFonts w:ascii="Normal" w:eastAsia="Normal" w:hAnsi="Normal" w:cs="Normal"/>
          <w:lang w:val="fr-FR"/>
        </w:rPr>
        <w:t>δθ</w:t>
      </w:r>
      <w:r w:rsidRPr="00A30FCC">
        <w:rPr>
          <w:i/>
          <w:iCs/>
          <w:vertAlign w:val="subscript"/>
          <w:lang w:val="fr-FR"/>
        </w:rPr>
        <w:t>v</w:t>
      </w:r>
      <w:r w:rsidRPr="00A30FCC">
        <w:rPr>
          <w:lang w:val="fr-FR"/>
        </w:rPr>
        <w:t>), et à partir de ces angles, de calculer les distances de séparation horizontale et verticale (</w:t>
      </w:r>
      <w:r w:rsidRPr="00A30FCC">
        <w:rPr>
          <w:rFonts w:ascii="Normal" w:eastAsia="Normal" w:hAnsi="Normal" w:cs="Normal"/>
          <w:lang w:val="fr-FR"/>
        </w:rPr>
        <w:t>δ</w:t>
      </w:r>
      <w:r w:rsidRPr="00A30FCC">
        <w:rPr>
          <w:i/>
          <w:iCs/>
          <w:lang w:val="fr-FR"/>
        </w:rPr>
        <w:t>h</w:t>
      </w:r>
      <w:r w:rsidRPr="00A30FCC">
        <w:rPr>
          <w:lang w:val="fr-FR"/>
        </w:rPr>
        <w:t xml:space="preserve"> et </w:t>
      </w:r>
      <w:r w:rsidRPr="00A30FCC">
        <w:rPr>
          <w:rFonts w:ascii="Normal" w:eastAsia="Normal" w:hAnsi="Normal" w:cs="Normal"/>
          <w:lang w:val="fr-FR"/>
        </w:rPr>
        <w:t>δ</w:t>
      </w:r>
      <w:r w:rsidRPr="00A30FCC">
        <w:rPr>
          <w:i/>
          <w:iCs/>
          <w:lang w:val="fr-FR"/>
        </w:rPr>
        <w:t>v</w:t>
      </w:r>
      <w:r w:rsidRPr="00A30FCC">
        <w:rPr>
          <w:lang w:val="fr-FR"/>
        </w:rPr>
        <w:t>).</w:t>
      </w:r>
      <w:bookmarkEnd w:id="39"/>
    </w:p>
    <w:p w14:paraId="17E4BDDF" w14:textId="77777777" w:rsidR="00893936" w:rsidRPr="00A30FCC" w:rsidRDefault="00893936" w:rsidP="00893936">
      <w:pPr>
        <w:pStyle w:val="Equation"/>
        <w:rPr>
          <w:lang w:val="fr-FR"/>
        </w:rPr>
      </w:pPr>
      <w:r w:rsidRPr="00A30FCC">
        <w:rPr>
          <w:lang w:val="fr-FR"/>
        </w:rPr>
        <w:tab/>
      </w:r>
      <w:r w:rsidRPr="00A30FCC">
        <w:rPr>
          <w:lang w:val="fr-FR"/>
        </w:rPr>
        <w:tab/>
      </w:r>
      <m:oMath>
        <m:r>
          <m:rPr>
            <m:sty m:val="p"/>
          </m:rPr>
          <w:rPr>
            <w:rFonts w:ascii="Cambria Math" w:hAnsi="Cambria Math"/>
            <w:lang w:val="fr-FR"/>
          </w:rPr>
          <m:t>δ</m:t>
        </m:r>
        <m:r>
          <w:rPr>
            <w:rFonts w:ascii="Cambria Math" w:hAnsi="Cambria Math"/>
            <w:lang w:val="fr-FR"/>
          </w:rPr>
          <m:t>h</m:t>
        </m:r>
        <m:r>
          <m:rPr>
            <m:sty m:val="p"/>
          </m:rPr>
          <w:rPr>
            <w:rFonts w:ascii="Cambria Math" w:hAnsi="Cambria Math"/>
            <w:lang w:val="fr-FR"/>
          </w:rPr>
          <m:t>=r*asin</m:t>
        </m:r>
        <m:d>
          <m:dPr>
            <m:ctrlPr>
              <w:rPr>
                <w:rFonts w:ascii="Cambria Math" w:hAnsi="Cambria Math"/>
                <w:lang w:val="fr-FR"/>
              </w:rPr>
            </m:ctrlPr>
          </m:dPr>
          <m:e>
            <m:f>
              <m:fPr>
                <m:ctrlPr>
                  <w:rPr>
                    <w:rFonts w:ascii="Cambria Math" w:hAnsi="Cambria Math"/>
                    <w:lang w:val="fr-FR"/>
                  </w:rPr>
                </m:ctrlPr>
              </m:fPr>
              <m:num>
                <m:r>
                  <m:rPr>
                    <m:sty m:val="p"/>
                  </m:rPr>
                  <w:rPr>
                    <w:rFonts w:ascii="Cambria Math" w:hAnsi="Cambria Math"/>
                    <w:lang w:val="fr-FR"/>
                  </w:rPr>
                  <m:t>dtan</m:t>
                </m:r>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m:rPr>
                            <m:sty m:val="p"/>
                          </m:rPr>
                          <w:rPr>
                            <w:rFonts w:ascii="Cambria Math" w:hAnsi="Cambria Math"/>
                            <w:lang w:val="fr-FR"/>
                          </w:rPr>
                          <m:t>θ</m:t>
                        </m:r>
                      </m:e>
                      <m:sub>
                        <m:r>
                          <w:rPr>
                            <w:rFonts w:ascii="Cambria Math" w:hAnsi="Cambria Math"/>
                            <w:lang w:val="fr-FR"/>
                          </w:rPr>
                          <m:t>h</m:t>
                        </m:r>
                      </m:sub>
                    </m:sSub>
                  </m:e>
                </m:d>
              </m:num>
              <m:den>
                <m:r>
                  <m:rPr>
                    <m:sty m:val="p"/>
                  </m:rPr>
                  <w:rPr>
                    <w:rFonts w:ascii="Cambria Math" w:hAnsi="Cambria Math"/>
                    <w:lang w:val="fr-FR"/>
                  </w:rPr>
                  <m:t>r</m:t>
                </m:r>
              </m:den>
            </m:f>
          </m:e>
        </m:d>
      </m:oMath>
    </w:p>
    <w:p w14:paraId="3D54D9EC" w14:textId="77777777" w:rsidR="00893936" w:rsidRPr="00A30FCC" w:rsidRDefault="00893936" w:rsidP="00893936">
      <w:pPr>
        <w:rPr>
          <w:lang w:val="fr-FR"/>
        </w:rPr>
      </w:pPr>
      <w:bookmarkStart w:id="40" w:name="lt_pId187"/>
      <w:r w:rsidRPr="00A30FCC">
        <w:rPr>
          <w:lang w:val="fr-FR"/>
        </w:rPr>
        <w:t>où:</w:t>
      </w:r>
      <w:bookmarkEnd w:id="40"/>
    </w:p>
    <w:p w14:paraId="7B38F844" w14:textId="77777777" w:rsidR="00893936" w:rsidRPr="00A30FCC" w:rsidRDefault="00893936" w:rsidP="00893936">
      <w:pPr>
        <w:pStyle w:val="Equationlegend"/>
        <w:rPr>
          <w:lang w:val="fr-FR"/>
        </w:rPr>
      </w:pPr>
      <w:r w:rsidRPr="00A30FCC">
        <w:rPr>
          <w:lang w:val="fr-FR"/>
        </w:rPr>
        <w:tab/>
        <w:t>r:</w:t>
      </w:r>
      <w:r w:rsidRPr="00A30FCC">
        <w:rPr>
          <w:lang w:val="fr-FR"/>
        </w:rPr>
        <w:tab/>
      </w:r>
      <w:bookmarkStart w:id="41" w:name="lt_pId190"/>
      <w:r w:rsidRPr="00A30FCC">
        <w:rPr>
          <w:lang w:val="fr-FR"/>
        </w:rPr>
        <w:t>rayon de la Terre (km)</w:t>
      </w:r>
      <w:bookmarkEnd w:id="41"/>
    </w:p>
    <w:p w14:paraId="5399381F" w14:textId="77777777" w:rsidR="00893936" w:rsidRPr="00A30FCC" w:rsidRDefault="00893936" w:rsidP="00893936">
      <w:pPr>
        <w:pStyle w:val="Equationlegend"/>
        <w:rPr>
          <w:lang w:val="fr-FR"/>
        </w:rPr>
      </w:pPr>
      <w:r w:rsidRPr="00A30FCC">
        <w:rPr>
          <w:lang w:val="fr-FR"/>
        </w:rPr>
        <w:tab/>
      </w:r>
      <w:r w:rsidRPr="00A30FCC">
        <w:rPr>
          <w:i/>
          <w:iCs/>
          <w:lang w:val="fr-FR"/>
        </w:rPr>
        <w:t>d</w:t>
      </w:r>
      <w:r w:rsidRPr="00A30FCC">
        <w:rPr>
          <w:lang w:val="fr-FR"/>
        </w:rPr>
        <w:t>:</w:t>
      </w:r>
      <w:r w:rsidRPr="00A30FCC">
        <w:rPr>
          <w:lang w:val="fr-FR"/>
        </w:rPr>
        <w:tab/>
      </w:r>
      <w:bookmarkStart w:id="42" w:name="lt_pId193"/>
      <w:r w:rsidRPr="00A30FCC">
        <w:rPr>
          <w:lang w:val="fr-FR"/>
        </w:rPr>
        <w:t>distance oblique (km)</w:t>
      </w:r>
      <w:bookmarkEnd w:id="42"/>
    </w:p>
    <w:p w14:paraId="380ADAFF" w14:textId="77777777" w:rsidR="00893936" w:rsidRPr="00A30FCC" w:rsidRDefault="00893936" w:rsidP="00893936">
      <w:pPr>
        <w:pStyle w:val="Equationlegend"/>
        <w:rPr>
          <w:lang w:val="fr-FR"/>
        </w:rPr>
      </w:pPr>
      <w:r w:rsidRPr="00A30FCC">
        <w:rPr>
          <w:lang w:val="fr-FR"/>
        </w:rPr>
        <w:tab/>
      </w:r>
      <m:oMath>
        <m:r>
          <m:rPr>
            <m:sty m:val="p"/>
          </m:rPr>
          <w:rPr>
            <w:rFonts w:ascii="Cambria Math" w:hAnsi="Cambria Math"/>
            <w:lang w:val="fr-FR"/>
          </w:rPr>
          <m:t>δ</m:t>
        </m:r>
        <m:sSub>
          <m:sSubPr>
            <m:ctrlPr>
              <w:rPr>
                <w:rFonts w:ascii="Cambria Math" w:hAnsi="Cambria Math"/>
                <w:lang w:val="fr-FR"/>
              </w:rPr>
            </m:ctrlPr>
          </m:sSubPr>
          <m:e>
            <m:r>
              <m:rPr>
                <m:sty m:val="p"/>
              </m:rPr>
              <w:rPr>
                <w:rFonts w:ascii="Cambria Math" w:hAnsi="Cambria Math"/>
                <w:lang w:val="fr-FR"/>
              </w:rPr>
              <m:t>θ</m:t>
            </m:r>
          </m:e>
          <m:sub>
            <m:r>
              <w:rPr>
                <w:rFonts w:ascii="Cambria Math" w:hAnsi="Cambria Math"/>
                <w:lang w:val="fr-FR"/>
              </w:rPr>
              <m:t>h</m:t>
            </m:r>
          </m:sub>
        </m:sSub>
      </m:oMath>
      <w:r w:rsidRPr="00A30FCC">
        <w:rPr>
          <w:lang w:val="fr-FR"/>
        </w:rPr>
        <w:t>:</w:t>
      </w:r>
      <w:r w:rsidRPr="00A30FCC">
        <w:rPr>
          <w:lang w:val="fr-FR"/>
        </w:rPr>
        <w:tab/>
      </w:r>
      <w:bookmarkStart w:id="43" w:name="lt_pId196"/>
      <w:r w:rsidRPr="00A30FCC">
        <w:rPr>
          <w:lang w:val="fr-FR"/>
        </w:rPr>
        <w:t xml:space="preserve">angle de décalage sur le plan horizontal </w:t>
      </w:r>
      <w:bookmarkEnd w:id="43"/>
      <w:r w:rsidRPr="00A30FCC">
        <w:rPr>
          <w:lang w:val="fr-FR"/>
        </w:rPr>
        <w:t>(degré).</w:t>
      </w:r>
    </w:p>
    <w:p w14:paraId="3BD9249A" w14:textId="77777777" w:rsidR="00893936" w:rsidRPr="00A30FCC" w:rsidRDefault="00893936" w:rsidP="00893936">
      <w:pPr>
        <w:rPr>
          <w:lang w:val="fr-FR"/>
        </w:rPr>
      </w:pPr>
      <w:bookmarkStart w:id="44" w:name="lt_pId197"/>
      <w:r w:rsidRPr="00A30FCC">
        <w:rPr>
          <w:lang w:val="fr-FR"/>
        </w:rPr>
        <w:t xml:space="preserve">La distance oblique entre le satellite et la station du SRA qui permet de respecter la limite de puissance reçue est donnée par la </w:t>
      </w:r>
      <w:proofErr w:type="gramStart"/>
      <w:r w:rsidRPr="00A30FCC">
        <w:rPr>
          <w:lang w:val="fr-FR"/>
        </w:rPr>
        <w:t>formule:</w:t>
      </w:r>
      <w:bookmarkEnd w:id="44"/>
      <w:proofErr w:type="gramEnd"/>
    </w:p>
    <w:p w14:paraId="145E09A8" w14:textId="77777777" w:rsidR="00893936" w:rsidRPr="00A30FCC" w:rsidRDefault="00893936" w:rsidP="00893936">
      <w:pPr>
        <w:pStyle w:val="Equation"/>
        <w:rPr>
          <w:lang w:val="fr-FR"/>
        </w:rPr>
      </w:pPr>
      <w:r w:rsidRPr="00A30FCC">
        <w:rPr>
          <w:iCs/>
          <w:lang w:val="fr-FR"/>
        </w:rPr>
        <w:tab/>
      </w:r>
      <w:r w:rsidRPr="00A30FCC">
        <w:rPr>
          <w:iCs/>
          <w:lang w:val="fr-FR"/>
        </w:rPr>
        <w:tab/>
      </w:r>
      <m:oMath>
        <m:r>
          <w:rPr>
            <w:rFonts w:ascii="Cambria Math" w:hAnsi="Cambria Math"/>
            <w:lang w:val="fr-FR"/>
          </w:rPr>
          <m:t>d</m:t>
        </m:r>
        <m:r>
          <m:rPr>
            <m:sty m:val="p"/>
          </m:rPr>
          <w:rPr>
            <w:rFonts w:ascii="Cambria Math" w:hAnsi="Cambria Math"/>
            <w:lang w:val="fr-FR"/>
          </w:rPr>
          <m:t>+δ</m:t>
        </m:r>
        <m:r>
          <w:rPr>
            <w:rFonts w:ascii="Cambria Math" w:hAnsi="Cambria Math"/>
            <w:lang w:val="fr-FR"/>
          </w:rPr>
          <m:t>d</m:t>
        </m:r>
        <m:r>
          <m:rPr>
            <m:sty m:val="p"/>
          </m:rPr>
          <w:rPr>
            <w:rFonts w:ascii="Cambria Math" w:hAnsi="Cambria Math"/>
            <w:lang w:val="fr-FR"/>
          </w:rPr>
          <m:t>=</m:t>
        </m:r>
        <m:d>
          <m:dPr>
            <m:ctrlPr>
              <w:rPr>
                <w:rFonts w:ascii="Cambria Math" w:hAnsi="Cambria Math"/>
                <w:lang w:val="fr-FR"/>
              </w:rPr>
            </m:ctrlPr>
          </m:dPr>
          <m:e>
            <m:r>
              <m:rPr>
                <m:sty m:val="p"/>
              </m:rPr>
              <w:rPr>
                <w:rFonts w:ascii="Cambria Math" w:hAnsi="Cambria Math"/>
                <w:lang w:val="fr-FR"/>
              </w:rPr>
              <m:t>r+</m:t>
            </m:r>
            <m:r>
              <w:rPr>
                <w:rFonts w:ascii="Cambria Math" w:hAnsi="Cambria Math"/>
                <w:lang w:val="fr-FR"/>
              </w:rPr>
              <m:t>h</m:t>
            </m:r>
          </m:e>
        </m:d>
        <m:r>
          <m:rPr>
            <m:sty m:val="p"/>
          </m:rPr>
          <w:rPr>
            <w:rFonts w:ascii="Cambria Math" w:hAnsi="Cambria Math"/>
            <w:lang w:val="fr-FR"/>
          </w:rPr>
          <m:t>cos</m:t>
        </m:r>
        <m:d>
          <m:dPr>
            <m:ctrlPr>
              <w:rPr>
                <w:rFonts w:ascii="Cambria Math" w:hAnsi="Cambria Math"/>
                <w:lang w:val="fr-FR"/>
              </w:rPr>
            </m:ctrlPr>
          </m:dPr>
          <m:e>
            <m:sSub>
              <m:sSubPr>
                <m:ctrlPr>
                  <w:rPr>
                    <w:rFonts w:ascii="Cambria Math" w:hAnsi="Cambria Math"/>
                    <w:lang w:val="fr-FR"/>
                  </w:rPr>
                </m:ctrlPr>
              </m:sSubPr>
              <m:e>
                <m:r>
                  <m:rPr>
                    <m:sty m:val="p"/>
                  </m:rPr>
                  <w:rPr>
                    <w:rFonts w:ascii="Cambria Math" w:hAnsi="Cambria Math"/>
                    <w:lang w:val="fr-FR"/>
                  </w:rPr>
                  <m:t>θ</m:t>
                </m:r>
              </m:e>
              <m:sub>
                <m:r>
                  <w:rPr>
                    <w:rFonts w:ascii="Cambria Math" w:hAnsi="Cambria Math"/>
                    <w:lang w:val="fr-FR"/>
                  </w:rPr>
                  <m:t>v</m:t>
                </m:r>
              </m:sub>
            </m:sSub>
            <m:r>
              <m:rPr>
                <m:sty m:val="p"/>
              </m:rPr>
              <w:rPr>
                <w:rFonts w:ascii="Cambria Math" w:hAnsi="Cambria Math"/>
                <w:lang w:val="fr-FR"/>
              </w:rPr>
              <m:t>+δ</m:t>
            </m:r>
            <m:sSub>
              <m:sSubPr>
                <m:ctrlPr>
                  <w:rPr>
                    <w:rFonts w:ascii="Cambria Math" w:hAnsi="Cambria Math"/>
                    <w:lang w:val="fr-FR"/>
                  </w:rPr>
                </m:ctrlPr>
              </m:sSubPr>
              <m:e>
                <m:r>
                  <m:rPr>
                    <m:sty m:val="p"/>
                  </m:rPr>
                  <w:rPr>
                    <w:rFonts w:ascii="Cambria Math" w:hAnsi="Cambria Math"/>
                    <w:lang w:val="fr-FR"/>
                  </w:rPr>
                  <m:t>θ</m:t>
                </m:r>
              </m:e>
              <m:sub>
                <m:r>
                  <w:rPr>
                    <w:rFonts w:ascii="Cambria Math" w:hAnsi="Cambria Math"/>
                    <w:lang w:val="fr-FR"/>
                  </w:rPr>
                  <m:t>v</m:t>
                </m:r>
              </m:sub>
            </m:sSub>
          </m:e>
        </m:d>
        <m:r>
          <m:rPr>
            <m:sty m:val="p"/>
          </m:rPr>
          <w:rPr>
            <w:rFonts w:ascii="Cambria Math" w:hAnsi="Cambria Math"/>
            <w:lang w:val="fr-FR"/>
          </w:rPr>
          <m:t>-</m:t>
        </m:r>
        <m:rad>
          <m:radPr>
            <m:degHide m:val="1"/>
            <m:ctrlPr>
              <w:rPr>
                <w:rFonts w:ascii="Cambria Math" w:hAnsi="Cambria Math"/>
                <w:lang w:val="fr-FR"/>
              </w:rPr>
            </m:ctrlPr>
          </m:radPr>
          <m:deg/>
          <m:e>
            <m:sSup>
              <m:sSupPr>
                <m:ctrlPr>
                  <w:rPr>
                    <w:rFonts w:ascii="Cambria Math" w:hAnsi="Cambria Math"/>
                    <w:lang w:val="fr-FR"/>
                  </w:rPr>
                </m:ctrlPr>
              </m:sSupPr>
              <m:e>
                <m:r>
                  <m:rPr>
                    <m:sty m:val="p"/>
                  </m:rPr>
                  <w:rPr>
                    <w:rFonts w:ascii="Cambria Math" w:hAnsi="Cambria Math"/>
                    <w:lang w:val="fr-FR"/>
                  </w:rPr>
                  <m:t>r</m:t>
                </m:r>
              </m:e>
              <m:sup>
                <m:r>
                  <m:rPr>
                    <m:sty m:val="p"/>
                  </m:rPr>
                  <w:rPr>
                    <w:rFonts w:ascii="Cambria Math" w:hAnsi="Cambria Math"/>
                    <w:lang w:val="fr-FR"/>
                  </w:rPr>
                  <m:t>2</m:t>
                </m:r>
              </m:sup>
            </m:sSup>
            <m:r>
              <m:rPr>
                <m:sty m:val="p"/>
              </m:rPr>
              <w:rPr>
                <w:rFonts w:ascii="Cambria Math" w:hAnsi="Cambria Math"/>
                <w:lang w:val="fr-FR"/>
              </w:rPr>
              <m:t>-</m:t>
            </m:r>
            <m:d>
              <m:dPr>
                <m:ctrlPr>
                  <w:rPr>
                    <w:rFonts w:ascii="Cambria Math" w:hAnsi="Cambria Math"/>
                    <w:lang w:val="fr-FR"/>
                  </w:rPr>
                </m:ctrlPr>
              </m:dPr>
              <m:e>
                <m:r>
                  <m:rPr>
                    <m:sty m:val="p"/>
                  </m:rPr>
                  <w:rPr>
                    <w:rFonts w:ascii="Cambria Math" w:hAnsi="Cambria Math"/>
                    <w:lang w:val="fr-FR"/>
                  </w:rPr>
                  <m:t>r+</m:t>
                </m:r>
                <m:r>
                  <w:rPr>
                    <w:rFonts w:ascii="Cambria Math" w:hAnsi="Cambria Math"/>
                    <w:lang w:val="fr-FR"/>
                  </w:rPr>
                  <m:t>h</m:t>
                </m:r>
              </m:e>
            </m:d>
            <m:r>
              <m:rPr>
                <m:sty m:val="p"/>
              </m:rPr>
              <w:rPr>
                <w:rFonts w:ascii="Cambria Math" w:hAnsi="Cambria Math"/>
                <w:lang w:val="fr-FR"/>
              </w:rPr>
              <m:t>²sin²</m:t>
            </m:r>
            <m:d>
              <m:dPr>
                <m:ctrlPr>
                  <w:rPr>
                    <w:rFonts w:ascii="Cambria Math" w:hAnsi="Cambria Math"/>
                    <w:lang w:val="fr-FR"/>
                  </w:rPr>
                </m:ctrlPr>
              </m:dPr>
              <m:e>
                <m:sSub>
                  <m:sSubPr>
                    <m:ctrlPr>
                      <w:rPr>
                        <w:rFonts w:ascii="Cambria Math" w:hAnsi="Cambria Math"/>
                        <w:lang w:val="fr-FR"/>
                      </w:rPr>
                    </m:ctrlPr>
                  </m:sSubPr>
                  <m:e>
                    <m:r>
                      <m:rPr>
                        <m:sty m:val="p"/>
                      </m:rPr>
                      <w:rPr>
                        <w:rFonts w:ascii="Cambria Math" w:hAnsi="Cambria Math"/>
                        <w:lang w:val="fr-FR"/>
                      </w:rPr>
                      <m:t>θ</m:t>
                    </m:r>
                  </m:e>
                  <m:sub>
                    <m:r>
                      <w:rPr>
                        <w:rFonts w:ascii="Cambria Math" w:hAnsi="Cambria Math"/>
                        <w:lang w:val="fr-FR"/>
                      </w:rPr>
                      <m:t>v</m:t>
                    </m:r>
                  </m:sub>
                </m:sSub>
                <m:r>
                  <m:rPr>
                    <m:sty m:val="p"/>
                  </m:rPr>
                  <w:rPr>
                    <w:rFonts w:ascii="Cambria Math" w:hAnsi="Cambria Math"/>
                    <w:lang w:val="fr-FR"/>
                  </w:rPr>
                  <m:t>+δ</m:t>
                </m:r>
                <m:sSub>
                  <m:sSubPr>
                    <m:ctrlPr>
                      <w:rPr>
                        <w:rFonts w:ascii="Cambria Math" w:hAnsi="Cambria Math"/>
                        <w:lang w:val="fr-FR"/>
                      </w:rPr>
                    </m:ctrlPr>
                  </m:sSubPr>
                  <m:e>
                    <m:r>
                      <m:rPr>
                        <m:sty m:val="p"/>
                      </m:rPr>
                      <w:rPr>
                        <w:rFonts w:ascii="Cambria Math" w:hAnsi="Cambria Math"/>
                        <w:lang w:val="fr-FR"/>
                      </w:rPr>
                      <m:t>θ</m:t>
                    </m:r>
                  </m:e>
                  <m:sub>
                    <m:r>
                      <w:rPr>
                        <w:rFonts w:ascii="Cambria Math" w:hAnsi="Cambria Math"/>
                        <w:lang w:val="fr-FR"/>
                      </w:rPr>
                      <m:t>v</m:t>
                    </m:r>
                  </m:sub>
                </m:sSub>
              </m:e>
            </m:d>
          </m:e>
        </m:rad>
      </m:oMath>
    </w:p>
    <w:p w14:paraId="76A5201C" w14:textId="77777777" w:rsidR="00893936" w:rsidRPr="00A30FCC" w:rsidRDefault="00893936" w:rsidP="00893936">
      <w:pPr>
        <w:rPr>
          <w:lang w:val="fr-FR"/>
        </w:rPr>
      </w:pPr>
      <w:bookmarkStart w:id="45" w:name="lt_pId201"/>
      <w:r w:rsidRPr="00A30FCC">
        <w:rPr>
          <w:lang w:val="fr-FR"/>
        </w:rPr>
        <w:t>où:</w:t>
      </w:r>
      <w:bookmarkEnd w:id="45"/>
    </w:p>
    <w:p w14:paraId="37CDC736" w14:textId="77777777" w:rsidR="00893936" w:rsidRPr="00A30FCC" w:rsidRDefault="00893936" w:rsidP="00893936">
      <w:pPr>
        <w:pStyle w:val="Equationlegend"/>
        <w:rPr>
          <w:lang w:val="fr-FR"/>
        </w:rPr>
      </w:pPr>
      <w:r w:rsidRPr="00A30FCC">
        <w:rPr>
          <w:lang w:val="fr-FR"/>
        </w:rPr>
        <w:tab/>
        <w:t>r:</w:t>
      </w:r>
      <w:r w:rsidRPr="00A30FCC">
        <w:rPr>
          <w:lang w:val="fr-FR"/>
        </w:rPr>
        <w:tab/>
      </w:r>
      <w:bookmarkStart w:id="46" w:name="lt_pId204"/>
      <w:r w:rsidRPr="00A30FCC">
        <w:rPr>
          <w:lang w:val="fr-FR"/>
        </w:rPr>
        <w:t>rayon de la Terre (km)</w:t>
      </w:r>
      <w:bookmarkEnd w:id="46"/>
    </w:p>
    <w:p w14:paraId="6C6031F7" w14:textId="77777777" w:rsidR="00893936" w:rsidRPr="00A30FCC" w:rsidRDefault="00893936" w:rsidP="00893936">
      <w:pPr>
        <w:pStyle w:val="Equationlegend"/>
        <w:rPr>
          <w:lang w:val="fr-FR"/>
        </w:rPr>
      </w:pPr>
      <w:r w:rsidRPr="00A30FCC">
        <w:rPr>
          <w:lang w:val="fr-FR"/>
        </w:rPr>
        <w:tab/>
      </w:r>
      <w:r w:rsidRPr="00A30FCC">
        <w:rPr>
          <w:i/>
          <w:iCs/>
          <w:lang w:val="fr-FR"/>
        </w:rPr>
        <w:t>d</w:t>
      </w:r>
      <w:r w:rsidRPr="00A30FCC">
        <w:rPr>
          <w:lang w:val="fr-FR"/>
        </w:rPr>
        <w:t>:</w:t>
      </w:r>
      <w:r w:rsidRPr="00A30FCC">
        <w:rPr>
          <w:lang w:val="fr-FR"/>
        </w:rPr>
        <w:tab/>
      </w:r>
      <w:bookmarkStart w:id="47" w:name="lt_pId207"/>
      <w:r w:rsidRPr="00A30FCC">
        <w:rPr>
          <w:lang w:val="fr-FR"/>
        </w:rPr>
        <w:t>distance oblique entre le satellite et la zone d'acquisition (km)</w:t>
      </w:r>
      <w:bookmarkEnd w:id="47"/>
    </w:p>
    <w:p w14:paraId="4169B848" w14:textId="77777777" w:rsidR="00893936" w:rsidRPr="00A30FCC" w:rsidRDefault="00893936" w:rsidP="00893936">
      <w:pPr>
        <w:pStyle w:val="Equationlegend"/>
        <w:rPr>
          <w:lang w:val="fr-FR"/>
        </w:rPr>
      </w:pPr>
      <w:r w:rsidRPr="00A30FCC">
        <w:rPr>
          <w:lang w:val="fr-FR"/>
        </w:rPr>
        <w:tab/>
      </w:r>
      <w:r w:rsidRPr="00A30FCC">
        <w:rPr>
          <w:i/>
          <w:iCs/>
          <w:lang w:val="fr-FR"/>
        </w:rPr>
        <w:t>h</w:t>
      </w:r>
      <w:r w:rsidRPr="00A30FCC">
        <w:rPr>
          <w:lang w:val="fr-FR"/>
        </w:rPr>
        <w:t>:</w:t>
      </w:r>
      <w:r w:rsidRPr="00A30FCC">
        <w:rPr>
          <w:lang w:val="fr-FR"/>
        </w:rPr>
        <w:tab/>
      </w:r>
      <w:bookmarkStart w:id="48" w:name="lt_pId210"/>
      <w:r w:rsidRPr="00A30FCC">
        <w:rPr>
          <w:lang w:val="fr-FR"/>
        </w:rPr>
        <w:t>altiture du satellite SAR (km)</w:t>
      </w:r>
      <w:bookmarkEnd w:id="48"/>
    </w:p>
    <w:p w14:paraId="0FCF7D33" w14:textId="77777777" w:rsidR="00893936" w:rsidRPr="00A30FCC" w:rsidRDefault="00893936" w:rsidP="00893936">
      <w:pPr>
        <w:pStyle w:val="Equationlegend"/>
        <w:rPr>
          <w:lang w:val="fr-FR"/>
        </w:rPr>
      </w:pPr>
      <w:r w:rsidRPr="00A30FCC">
        <w:rPr>
          <w:lang w:val="fr-FR"/>
        </w:rPr>
        <w:tab/>
      </w:r>
      <w:bookmarkStart w:id="49" w:name="lt_pId212"/>
      <w:r w:rsidRPr="00A30FCC">
        <w:rPr>
          <w:lang w:val="fr-FR"/>
        </w:rPr>
        <w:t>θ</w:t>
      </w:r>
      <w:r w:rsidRPr="00A30FCC">
        <w:rPr>
          <w:i/>
          <w:iCs/>
          <w:vertAlign w:val="subscript"/>
          <w:lang w:val="fr-FR"/>
        </w:rPr>
        <w:t>v</w:t>
      </w:r>
      <w:r w:rsidRPr="00A30FCC">
        <w:rPr>
          <w:lang w:val="fr-FR"/>
        </w:rPr>
        <w:t>:</w:t>
      </w:r>
      <w:bookmarkEnd w:id="49"/>
      <w:r w:rsidRPr="00A30FCC">
        <w:rPr>
          <w:lang w:val="fr-FR"/>
        </w:rPr>
        <w:tab/>
      </w:r>
      <w:bookmarkStart w:id="50" w:name="lt_pId213"/>
      <w:r w:rsidRPr="00A30FCC">
        <w:rPr>
          <w:lang w:val="fr-FR"/>
        </w:rPr>
        <w:t>angle entre le nadir et la zone d'acquisition dans le plan vertical (°)</w:t>
      </w:r>
      <w:bookmarkEnd w:id="50"/>
    </w:p>
    <w:p w14:paraId="2602B53E" w14:textId="77777777" w:rsidR="00893936" w:rsidRPr="00A30FCC" w:rsidRDefault="00893936" w:rsidP="00893936">
      <w:pPr>
        <w:pStyle w:val="Equationlegend"/>
        <w:rPr>
          <w:lang w:val="fr-FR"/>
        </w:rPr>
      </w:pPr>
      <w:r w:rsidRPr="00A30FCC">
        <w:rPr>
          <w:lang w:val="fr-FR"/>
        </w:rPr>
        <w:tab/>
      </w:r>
      <m:oMath>
        <m:r>
          <m:rPr>
            <m:sty m:val="p"/>
          </m:rPr>
          <w:rPr>
            <w:rFonts w:ascii="Cambria Math" w:hAnsi="Cambria Math"/>
            <w:lang w:val="fr-FR"/>
          </w:rPr>
          <m:t>δ</m:t>
        </m:r>
        <m:sSub>
          <m:sSubPr>
            <m:ctrlPr>
              <w:rPr>
                <w:rFonts w:ascii="Cambria Math" w:hAnsi="Cambria Math"/>
                <w:i/>
                <w:iCs/>
                <w:lang w:val="fr-FR"/>
              </w:rPr>
            </m:ctrlPr>
          </m:sSubPr>
          <m:e>
            <m:r>
              <m:rPr>
                <m:sty m:val="p"/>
              </m:rPr>
              <w:rPr>
                <w:rFonts w:ascii="Cambria Math" w:hAnsi="Cambria Math"/>
                <w:lang w:val="fr-FR"/>
              </w:rPr>
              <m:t>θ</m:t>
            </m:r>
          </m:e>
          <m:sub>
            <m:r>
              <w:rPr>
                <w:rFonts w:ascii="Cambria Math" w:hAnsi="Cambria Math"/>
                <w:lang w:val="fr-FR"/>
              </w:rPr>
              <m:t>v</m:t>
            </m:r>
          </m:sub>
        </m:sSub>
      </m:oMath>
      <w:r w:rsidRPr="00A30FCC">
        <w:rPr>
          <w:lang w:val="fr-FR"/>
        </w:rPr>
        <w:t>:</w:t>
      </w:r>
      <w:r w:rsidRPr="00A30FCC">
        <w:rPr>
          <w:lang w:val="fr-FR"/>
        </w:rPr>
        <w:tab/>
      </w:r>
      <w:bookmarkStart w:id="51" w:name="lt_pId216"/>
      <w:r w:rsidRPr="00A30FCC">
        <w:rPr>
          <w:lang w:val="fr-FR"/>
        </w:rPr>
        <w:t xml:space="preserve">angle de décalage sur le plan vertical </w:t>
      </w:r>
      <w:bookmarkEnd w:id="51"/>
      <w:r w:rsidRPr="00A30FCC">
        <w:rPr>
          <w:lang w:val="fr-FR"/>
        </w:rPr>
        <w:t>(degré).</w:t>
      </w:r>
    </w:p>
    <w:p w14:paraId="50EFC957" w14:textId="77777777" w:rsidR="00893936" w:rsidRPr="00A30FCC" w:rsidRDefault="00893936" w:rsidP="00893936">
      <w:pPr>
        <w:pStyle w:val="Equationlegend"/>
        <w:spacing w:line="480" w:lineRule="auto"/>
        <w:rPr>
          <w:lang w:val="fr-FR"/>
        </w:rPr>
      </w:pPr>
      <w:bookmarkStart w:id="52" w:name="lt_pId217"/>
      <w:r w:rsidRPr="00A30FCC">
        <w:rPr>
          <w:lang w:val="fr-FR"/>
        </w:rPr>
        <w:lastRenderedPageBreak/>
        <w:t>En outre, on peut calculer la distance de séparation verticale (δ</w:t>
      </w:r>
      <w:r w:rsidRPr="00A30FCC">
        <w:rPr>
          <w:i/>
          <w:iCs/>
          <w:lang w:val="fr-FR"/>
        </w:rPr>
        <w:t>v</w:t>
      </w:r>
      <w:r w:rsidRPr="00A30FCC">
        <w:rPr>
          <w:lang w:val="fr-FR"/>
        </w:rPr>
        <w:t>) à l'aide de la formule suivante:</w:t>
      </w:r>
      <w:bookmarkEnd w:id="52"/>
    </w:p>
    <w:p w14:paraId="1A0BE2D4" w14:textId="77777777" w:rsidR="00893936" w:rsidRPr="00A30FCC" w:rsidRDefault="00893936" w:rsidP="00893936">
      <w:pPr>
        <w:pStyle w:val="Equation"/>
        <w:rPr>
          <w:lang w:val="fr-FR"/>
        </w:rPr>
      </w:pPr>
      <w:r w:rsidRPr="00A30FCC">
        <w:rPr>
          <w:iCs/>
          <w:lang w:val="fr-FR"/>
        </w:rPr>
        <w:tab/>
      </w:r>
      <w:r w:rsidRPr="00A30FCC">
        <w:rPr>
          <w:iCs/>
          <w:lang w:val="fr-FR"/>
        </w:rPr>
        <w:tab/>
      </w:r>
      <m:oMath>
        <m:r>
          <m:rPr>
            <m:sty m:val="p"/>
          </m:rPr>
          <w:rPr>
            <w:rFonts w:ascii="Cambria Math" w:hAnsi="Cambria Math"/>
            <w:lang w:val="fr-FR"/>
          </w:rPr>
          <m:t>δ</m:t>
        </m:r>
        <m:r>
          <w:rPr>
            <w:rFonts w:ascii="Cambria Math" w:hAnsi="Cambria Math"/>
            <w:lang w:val="fr-FR"/>
          </w:rPr>
          <m:t>v</m:t>
        </m:r>
        <m:r>
          <m:rPr>
            <m:sty m:val="p"/>
          </m:rPr>
          <w:rPr>
            <w:rFonts w:ascii="Cambria Math" w:hAnsi="Cambria Math"/>
            <w:lang w:val="fr-FR"/>
          </w:rPr>
          <m:t>=r</m:t>
        </m:r>
        <m:d>
          <m:dPr>
            <m:ctrlPr>
              <w:rPr>
                <w:rFonts w:ascii="Cambria Math" w:hAnsi="Cambria Math"/>
                <w:lang w:val="fr-FR"/>
              </w:rPr>
            </m:ctrlPr>
          </m:dPr>
          <m:e>
            <m:r>
              <m:rPr>
                <m:sty m:val="p"/>
              </m:rPr>
              <w:rPr>
                <w:rFonts w:ascii="Cambria Math" w:hAnsi="Cambria Math"/>
                <w:lang w:val="fr-FR"/>
              </w:rPr>
              <m:t>asin</m:t>
            </m:r>
            <m:d>
              <m:dPr>
                <m:ctrlPr>
                  <w:rPr>
                    <w:rFonts w:ascii="Cambria Math" w:hAnsi="Cambria Math"/>
                    <w:lang w:val="fr-FR"/>
                  </w:rPr>
                </m:ctrlPr>
              </m:dPr>
              <m:e>
                <m:f>
                  <m:fPr>
                    <m:ctrlPr>
                      <w:rPr>
                        <w:rFonts w:ascii="Cambria Math" w:hAnsi="Cambria Math"/>
                        <w:lang w:val="fr-FR"/>
                      </w:rPr>
                    </m:ctrlPr>
                  </m:fPr>
                  <m:num>
                    <m:d>
                      <m:dPr>
                        <m:ctrlPr>
                          <w:rPr>
                            <w:rFonts w:ascii="Cambria Math" w:hAnsi="Cambria Math"/>
                            <w:lang w:val="fr-FR"/>
                          </w:rPr>
                        </m:ctrlPr>
                      </m:dPr>
                      <m:e>
                        <m:r>
                          <w:rPr>
                            <w:rFonts w:ascii="Cambria Math" w:hAnsi="Cambria Math"/>
                            <w:lang w:val="fr-FR"/>
                          </w:rPr>
                          <m:t>d</m:t>
                        </m:r>
                        <m:r>
                          <m:rPr>
                            <m:sty m:val="p"/>
                          </m:rPr>
                          <w:rPr>
                            <w:rFonts w:ascii="Cambria Math" w:hAnsi="Cambria Math"/>
                            <w:lang w:val="fr-FR"/>
                          </w:rPr>
                          <m:t>+δ</m:t>
                        </m:r>
                        <m:r>
                          <w:rPr>
                            <w:rFonts w:ascii="Cambria Math" w:hAnsi="Cambria Math"/>
                            <w:lang w:val="fr-FR"/>
                          </w:rPr>
                          <m:t>d</m:t>
                        </m:r>
                      </m:e>
                    </m:d>
                  </m:num>
                  <m:den>
                    <m:r>
                      <m:rPr>
                        <m:sty m:val="p"/>
                      </m:rPr>
                      <w:rPr>
                        <w:rFonts w:ascii="Cambria Math" w:hAnsi="Cambria Math"/>
                        <w:lang w:val="fr-FR"/>
                      </w:rPr>
                      <m:t>r</m:t>
                    </m:r>
                  </m:den>
                </m:f>
                <m:r>
                  <m:rPr>
                    <m:sty m:val="p"/>
                  </m:rPr>
                  <w:rPr>
                    <w:rFonts w:ascii="Cambria Math" w:hAnsi="Cambria Math"/>
                    <w:lang w:val="fr-FR"/>
                  </w:rPr>
                  <m:t>sin</m:t>
                </m:r>
                <m:d>
                  <m:dPr>
                    <m:ctrlPr>
                      <w:rPr>
                        <w:rFonts w:ascii="Cambria Math" w:hAnsi="Cambria Math"/>
                        <w:lang w:val="fr-FR"/>
                      </w:rPr>
                    </m:ctrlPr>
                  </m:dPr>
                  <m:e>
                    <m:sSub>
                      <m:sSubPr>
                        <m:ctrlPr>
                          <w:rPr>
                            <w:rFonts w:ascii="Cambria Math" w:hAnsi="Cambria Math"/>
                            <w:lang w:val="fr-FR"/>
                          </w:rPr>
                        </m:ctrlPr>
                      </m:sSubPr>
                      <m:e>
                        <m:r>
                          <m:rPr>
                            <m:sty m:val="p"/>
                          </m:rPr>
                          <w:rPr>
                            <w:rFonts w:ascii="Cambria Math" w:hAnsi="Cambria Math"/>
                            <w:lang w:val="fr-FR"/>
                          </w:rPr>
                          <m:t>θ</m:t>
                        </m:r>
                      </m:e>
                      <m:sub>
                        <m:r>
                          <w:rPr>
                            <w:rFonts w:ascii="Cambria Math" w:hAnsi="Cambria Math"/>
                            <w:lang w:val="fr-FR"/>
                          </w:rPr>
                          <m:t>v</m:t>
                        </m:r>
                      </m:sub>
                    </m:sSub>
                    <m:r>
                      <m:rPr>
                        <m:sty m:val="p"/>
                      </m:rPr>
                      <w:rPr>
                        <w:rFonts w:ascii="Cambria Math" w:hAnsi="Cambria Math"/>
                        <w:lang w:val="fr-FR"/>
                      </w:rPr>
                      <m:t>+δ</m:t>
                    </m:r>
                    <m:sSub>
                      <m:sSubPr>
                        <m:ctrlPr>
                          <w:rPr>
                            <w:rFonts w:ascii="Cambria Math" w:hAnsi="Cambria Math"/>
                            <w:lang w:val="fr-FR"/>
                          </w:rPr>
                        </m:ctrlPr>
                      </m:sSubPr>
                      <m:e>
                        <m:r>
                          <m:rPr>
                            <m:sty m:val="p"/>
                          </m:rPr>
                          <w:rPr>
                            <w:rFonts w:ascii="Cambria Math" w:hAnsi="Cambria Math"/>
                            <w:lang w:val="fr-FR"/>
                          </w:rPr>
                          <m:t>θ</m:t>
                        </m:r>
                      </m:e>
                      <m:sub>
                        <m:r>
                          <w:rPr>
                            <w:rFonts w:ascii="Cambria Math" w:hAnsi="Cambria Math"/>
                            <w:lang w:val="fr-FR"/>
                          </w:rPr>
                          <m:t>v</m:t>
                        </m:r>
                      </m:sub>
                    </m:sSub>
                  </m:e>
                </m:d>
              </m:e>
            </m:d>
            <m:r>
              <m:rPr>
                <m:sty m:val="p"/>
              </m:rPr>
              <w:rPr>
                <w:rFonts w:ascii="Cambria Math" w:hAnsi="Cambria Math"/>
                <w:lang w:val="fr-FR"/>
              </w:rPr>
              <m:t>-asin</m:t>
            </m:r>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d</m:t>
                    </m:r>
                  </m:num>
                  <m:den>
                    <m:r>
                      <m:rPr>
                        <m:sty m:val="p"/>
                      </m:rPr>
                      <w:rPr>
                        <w:rFonts w:ascii="Cambria Math" w:hAnsi="Cambria Math"/>
                        <w:lang w:val="fr-FR"/>
                      </w:rPr>
                      <m:t>r</m:t>
                    </m:r>
                  </m:den>
                </m:f>
                <m:r>
                  <m:rPr>
                    <m:sty m:val="p"/>
                  </m:rPr>
                  <w:rPr>
                    <w:rFonts w:ascii="Cambria Math" w:hAnsi="Cambria Math"/>
                    <w:lang w:val="fr-FR"/>
                  </w:rPr>
                  <m:t>sin</m:t>
                </m:r>
                <m:d>
                  <m:dPr>
                    <m:ctrlPr>
                      <w:rPr>
                        <w:rFonts w:ascii="Cambria Math" w:hAnsi="Cambria Math"/>
                        <w:lang w:val="fr-FR"/>
                      </w:rPr>
                    </m:ctrlPr>
                  </m:dPr>
                  <m:e>
                    <m:sSub>
                      <m:sSubPr>
                        <m:ctrlPr>
                          <w:rPr>
                            <w:rFonts w:ascii="Cambria Math" w:hAnsi="Cambria Math"/>
                            <w:lang w:val="fr-FR"/>
                          </w:rPr>
                        </m:ctrlPr>
                      </m:sSubPr>
                      <m:e>
                        <m:r>
                          <m:rPr>
                            <m:sty m:val="p"/>
                          </m:rPr>
                          <w:rPr>
                            <w:rFonts w:ascii="Cambria Math" w:hAnsi="Cambria Math"/>
                            <w:lang w:val="fr-FR"/>
                          </w:rPr>
                          <m:t>θ</m:t>
                        </m:r>
                      </m:e>
                      <m:sub>
                        <m:r>
                          <w:rPr>
                            <w:rFonts w:ascii="Cambria Math" w:hAnsi="Cambria Math"/>
                            <w:lang w:val="fr-FR"/>
                          </w:rPr>
                          <m:t>v</m:t>
                        </m:r>
                      </m:sub>
                    </m:sSub>
                  </m:e>
                </m:d>
              </m:e>
            </m:d>
          </m:e>
        </m:d>
      </m:oMath>
    </w:p>
    <w:p w14:paraId="550998C9" w14:textId="77777777" w:rsidR="00893936" w:rsidRPr="00A30FCC" w:rsidRDefault="00893936" w:rsidP="00893936">
      <w:pPr>
        <w:rPr>
          <w:lang w:val="fr-FR"/>
        </w:rPr>
      </w:pPr>
      <w:bookmarkStart w:id="53" w:name="lt_pId221"/>
      <w:r w:rsidRPr="00A30FCC">
        <w:rPr>
          <w:lang w:val="fr-FR"/>
        </w:rPr>
        <w:t>où:</w:t>
      </w:r>
      <w:bookmarkEnd w:id="53"/>
    </w:p>
    <w:p w14:paraId="6C373294" w14:textId="77777777" w:rsidR="00893936" w:rsidRPr="00A30FCC" w:rsidRDefault="00893936" w:rsidP="00893936">
      <w:pPr>
        <w:pStyle w:val="Equationlegend"/>
        <w:rPr>
          <w:lang w:val="fr-FR"/>
        </w:rPr>
      </w:pPr>
      <w:r w:rsidRPr="00A30FCC">
        <w:rPr>
          <w:lang w:val="fr-FR"/>
        </w:rPr>
        <w:tab/>
        <w:t>r:</w:t>
      </w:r>
      <w:r w:rsidRPr="00A30FCC">
        <w:rPr>
          <w:lang w:val="fr-FR"/>
        </w:rPr>
        <w:tab/>
      </w:r>
      <w:bookmarkStart w:id="54" w:name="lt_pId224"/>
      <w:r w:rsidRPr="00A30FCC">
        <w:rPr>
          <w:lang w:val="fr-FR"/>
        </w:rPr>
        <w:t>rayon de la Terre (km)</w:t>
      </w:r>
      <w:bookmarkEnd w:id="54"/>
    </w:p>
    <w:p w14:paraId="1C9C569F" w14:textId="77777777" w:rsidR="00893936" w:rsidRPr="00A30FCC" w:rsidRDefault="00893936" w:rsidP="00893936">
      <w:pPr>
        <w:pStyle w:val="Equationlegend"/>
        <w:rPr>
          <w:lang w:val="fr-FR"/>
        </w:rPr>
      </w:pPr>
      <w:r w:rsidRPr="00A30FCC">
        <w:rPr>
          <w:lang w:val="fr-FR"/>
        </w:rPr>
        <w:tab/>
      </w:r>
      <w:r w:rsidRPr="00A30FCC">
        <w:rPr>
          <w:i/>
          <w:iCs/>
          <w:lang w:val="fr-FR"/>
        </w:rPr>
        <w:t>d</w:t>
      </w:r>
      <w:r w:rsidRPr="00A30FCC">
        <w:rPr>
          <w:lang w:val="fr-FR"/>
        </w:rPr>
        <w:t>:</w:t>
      </w:r>
      <w:r w:rsidRPr="00A30FCC">
        <w:rPr>
          <w:lang w:val="fr-FR"/>
        </w:rPr>
        <w:tab/>
      </w:r>
      <w:bookmarkStart w:id="55" w:name="lt_pId227"/>
      <w:r w:rsidRPr="00A30FCC">
        <w:rPr>
          <w:lang w:val="fr-FR"/>
        </w:rPr>
        <w:t>distance oblique entre le satellite et la zone d'acquisition (km)</w:t>
      </w:r>
      <w:bookmarkEnd w:id="55"/>
    </w:p>
    <w:p w14:paraId="34B3D92B" w14:textId="77777777" w:rsidR="00893936" w:rsidRPr="00A30FCC" w:rsidRDefault="00893936" w:rsidP="00893936">
      <w:pPr>
        <w:pStyle w:val="Equationlegend"/>
        <w:rPr>
          <w:lang w:val="fr-FR"/>
        </w:rPr>
      </w:pPr>
      <w:r w:rsidRPr="00A30FCC">
        <w:rPr>
          <w:lang w:val="fr-FR"/>
        </w:rPr>
        <w:tab/>
      </w:r>
      <w:r w:rsidRPr="00A30FCC">
        <w:rPr>
          <w:i/>
          <w:iCs/>
          <w:lang w:val="fr-FR"/>
        </w:rPr>
        <w:t>d+</w:t>
      </w:r>
      <m:oMath>
        <m:r>
          <m:rPr>
            <m:sty m:val="bi"/>
          </m:rPr>
          <w:rPr>
            <w:rFonts w:ascii="Cambria Math" w:hAnsi="Cambria Math"/>
            <w:szCs w:val="24"/>
            <w:lang w:val="fr-FR"/>
          </w:rPr>
          <m:t xml:space="preserve"> </m:t>
        </m:r>
        <m:r>
          <m:rPr>
            <m:sty m:val="p"/>
          </m:rPr>
          <w:rPr>
            <w:rFonts w:ascii="Cambria Math" w:hAnsi="Cambria Math"/>
            <w:szCs w:val="24"/>
            <w:lang w:val="fr-FR"/>
          </w:rPr>
          <m:t>δ</m:t>
        </m:r>
        <m:r>
          <w:rPr>
            <w:rFonts w:ascii="Cambria Math" w:hAnsi="Cambria Math"/>
            <w:szCs w:val="24"/>
            <w:lang w:val="fr-FR"/>
          </w:rPr>
          <m:t>d</m:t>
        </m:r>
      </m:oMath>
      <w:r w:rsidRPr="00A30FCC">
        <w:rPr>
          <w:lang w:val="fr-FR"/>
        </w:rPr>
        <w:t>:</w:t>
      </w:r>
      <w:r w:rsidRPr="00A30FCC">
        <w:rPr>
          <w:szCs w:val="24"/>
          <w:lang w:val="fr-FR"/>
        </w:rPr>
        <w:tab/>
      </w:r>
      <w:bookmarkStart w:id="56" w:name="lt_pId230"/>
      <w:r w:rsidRPr="00A30FCC">
        <w:rPr>
          <w:lang w:val="fr-FR"/>
        </w:rPr>
        <w:t>distance oblique entre le satellite et la station du SRA (km)</w:t>
      </w:r>
      <w:bookmarkEnd w:id="56"/>
    </w:p>
    <w:p w14:paraId="729F246E" w14:textId="77777777" w:rsidR="00893936" w:rsidRPr="00A30FCC" w:rsidRDefault="00893936" w:rsidP="00893936">
      <w:pPr>
        <w:pStyle w:val="Equationlegend"/>
        <w:rPr>
          <w:lang w:val="fr-FR"/>
        </w:rPr>
      </w:pPr>
      <w:r w:rsidRPr="00A30FCC">
        <w:rPr>
          <w:lang w:val="fr-FR"/>
        </w:rPr>
        <w:tab/>
      </w:r>
      <w:bookmarkStart w:id="57" w:name="lt_pId232"/>
      <w:r w:rsidRPr="00A30FCC">
        <w:rPr>
          <w:lang w:val="fr-FR"/>
        </w:rPr>
        <w:t>θ</w:t>
      </w:r>
      <w:r w:rsidRPr="00A30FCC">
        <w:rPr>
          <w:i/>
          <w:iCs/>
          <w:vertAlign w:val="subscript"/>
          <w:lang w:val="fr-FR"/>
        </w:rPr>
        <w:t>v</w:t>
      </w:r>
      <w:r w:rsidRPr="00A30FCC">
        <w:rPr>
          <w:lang w:val="fr-FR"/>
        </w:rPr>
        <w:t>:</w:t>
      </w:r>
      <w:bookmarkEnd w:id="57"/>
      <w:r w:rsidRPr="00A30FCC">
        <w:rPr>
          <w:lang w:val="fr-FR"/>
        </w:rPr>
        <w:tab/>
      </w:r>
      <w:bookmarkStart w:id="58" w:name="lt_pId233"/>
      <w:r w:rsidRPr="00A30FCC">
        <w:rPr>
          <w:lang w:val="fr-FR"/>
        </w:rPr>
        <w:t>angle entre le nadir et la zone d'acquisition dans le plan vertical (°)</w:t>
      </w:r>
      <w:bookmarkEnd w:id="58"/>
    </w:p>
    <w:p w14:paraId="3F010708" w14:textId="7EB0C1B9" w:rsidR="00E163A4" w:rsidRDefault="00893936" w:rsidP="00B86D48">
      <w:pPr>
        <w:pStyle w:val="Equationlegend"/>
        <w:rPr>
          <w:lang w:val="fr-FR"/>
        </w:rPr>
      </w:pPr>
      <w:r w:rsidRPr="00A30FCC">
        <w:rPr>
          <w:lang w:val="fr-FR"/>
        </w:rPr>
        <w:tab/>
      </w:r>
      <m:oMath>
        <m:r>
          <m:rPr>
            <m:sty m:val="p"/>
          </m:rPr>
          <w:rPr>
            <w:rFonts w:ascii="Cambria Math" w:hAnsi="Cambria Math"/>
            <w:lang w:val="fr-FR"/>
          </w:rPr>
          <m:t>δ</m:t>
        </m:r>
        <m:sSub>
          <m:sSubPr>
            <m:ctrlPr>
              <w:rPr>
                <w:rFonts w:ascii="Cambria Math" w:hAnsi="Cambria Math"/>
                <w:i/>
                <w:iCs/>
                <w:lang w:val="fr-FR"/>
              </w:rPr>
            </m:ctrlPr>
          </m:sSubPr>
          <m:e>
            <m:r>
              <m:rPr>
                <m:sty m:val="p"/>
              </m:rPr>
              <w:rPr>
                <w:rFonts w:ascii="Cambria Math" w:hAnsi="Cambria Math"/>
                <w:lang w:val="fr-FR"/>
              </w:rPr>
              <m:t>θ</m:t>
            </m:r>
          </m:e>
          <m:sub>
            <m:r>
              <w:rPr>
                <w:rFonts w:ascii="Cambria Math" w:hAnsi="Cambria Math"/>
                <w:lang w:val="fr-FR"/>
              </w:rPr>
              <m:t>v</m:t>
            </m:r>
          </m:sub>
        </m:sSub>
      </m:oMath>
      <w:r w:rsidRPr="00A30FCC">
        <w:rPr>
          <w:lang w:val="fr-FR"/>
        </w:rPr>
        <w:t>:</w:t>
      </w:r>
      <w:r w:rsidRPr="00A30FCC">
        <w:rPr>
          <w:lang w:val="fr-FR"/>
        </w:rPr>
        <w:tab/>
      </w:r>
      <w:bookmarkStart w:id="59" w:name="lt_pId236"/>
      <w:r w:rsidRPr="00A30FCC">
        <w:rPr>
          <w:lang w:val="fr-FR"/>
        </w:rPr>
        <w:t xml:space="preserve">angle de décalage dans le plan vertical </w:t>
      </w:r>
      <w:bookmarkEnd w:id="59"/>
      <w:r w:rsidRPr="00A30FCC">
        <w:rPr>
          <w:lang w:val="fr-FR"/>
        </w:rPr>
        <w:t>(degré).</w:t>
      </w:r>
    </w:p>
    <w:p w14:paraId="7539FF9F" w14:textId="77777777" w:rsidR="00534F47" w:rsidRDefault="00534F47" w:rsidP="00534F47">
      <w:pPr>
        <w:rPr>
          <w:lang w:val="fr-FR"/>
        </w:rPr>
      </w:pPr>
    </w:p>
    <w:p w14:paraId="0772245E" w14:textId="77777777" w:rsidR="00534F47" w:rsidRPr="00A30FCC" w:rsidRDefault="00534F47" w:rsidP="00534F47">
      <w:pPr>
        <w:rPr>
          <w:lang w:val="fr-FR"/>
        </w:rPr>
      </w:pPr>
    </w:p>
    <w:p w14:paraId="19943F1D" w14:textId="09FE1720" w:rsidR="00E163A4" w:rsidRPr="00A30FCC" w:rsidRDefault="00893936" w:rsidP="00893936">
      <w:pPr>
        <w:pStyle w:val="AnnexNoTitle"/>
        <w:rPr>
          <w:lang w:val="fr-FR"/>
        </w:rPr>
      </w:pPr>
      <w:r w:rsidRPr="00A30FCC">
        <w:rPr>
          <w:lang w:val="fr-FR"/>
        </w:rPr>
        <w:t>Annexe 2</w:t>
      </w:r>
      <w:r w:rsidRPr="00A30FCC">
        <w:rPr>
          <w:lang w:val="fr-FR"/>
        </w:rPr>
        <w:br/>
      </w:r>
      <w:r w:rsidRPr="00A30FCC">
        <w:rPr>
          <w:lang w:val="fr-FR"/>
        </w:rPr>
        <w:br/>
        <w:t>Liste des stations de radioastronomie pouvant fonctionner</w:t>
      </w:r>
      <w:r w:rsidRPr="00A30FCC">
        <w:rPr>
          <w:lang w:val="fr-FR"/>
        </w:rPr>
        <w:br/>
        <w:t>dans la bande 10,6</w:t>
      </w:r>
      <w:r w:rsidR="00253E9E">
        <w:rPr>
          <w:lang w:val="fr-FR"/>
        </w:rPr>
        <w:t>-</w:t>
      </w:r>
      <w:r w:rsidRPr="00A30FCC">
        <w:rPr>
          <w:lang w:val="fr-FR"/>
        </w:rPr>
        <w:t>10,7 GHz</w:t>
      </w:r>
    </w:p>
    <w:p w14:paraId="496882B0" w14:textId="77777777" w:rsidR="00893936" w:rsidRPr="00A30FCC" w:rsidRDefault="00893936" w:rsidP="00893936">
      <w:pPr>
        <w:pStyle w:val="Tabletitle"/>
        <w:spacing w:before="240"/>
        <w:rPr>
          <w:lang w:val="fr-FR"/>
        </w:rPr>
      </w:pPr>
      <w:bookmarkStart w:id="60" w:name="lt_pId239"/>
      <w:r w:rsidRPr="00A30FCC">
        <w:rPr>
          <w:lang w:val="fr-FR"/>
        </w:rPr>
        <w:t>Région 1</w:t>
      </w:r>
      <w:bookmarkEnd w:id="6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09"/>
        <w:gridCol w:w="1701"/>
        <w:gridCol w:w="1560"/>
        <w:gridCol w:w="2414"/>
      </w:tblGrid>
      <w:tr w:rsidR="00893936" w:rsidRPr="00A30FCC" w14:paraId="709B027A" w14:textId="77777777" w:rsidTr="00A528DE">
        <w:trPr>
          <w:tblHeader/>
          <w:jc w:val="center"/>
        </w:trPr>
        <w:tc>
          <w:tcPr>
            <w:tcW w:w="1555" w:type="dxa"/>
          </w:tcPr>
          <w:p w14:paraId="496A71FA" w14:textId="77777777" w:rsidR="00893936" w:rsidRPr="00A30FCC" w:rsidRDefault="00893936" w:rsidP="00A30FCC">
            <w:pPr>
              <w:pStyle w:val="Tablehead"/>
              <w:jc w:val="left"/>
              <w:rPr>
                <w:lang w:val="fr-FR"/>
              </w:rPr>
            </w:pPr>
            <w:r w:rsidRPr="00A30FCC">
              <w:rPr>
                <w:lang w:val="fr-FR"/>
              </w:rPr>
              <w:t>Pays</w:t>
            </w:r>
          </w:p>
        </w:tc>
        <w:tc>
          <w:tcPr>
            <w:tcW w:w="2409" w:type="dxa"/>
          </w:tcPr>
          <w:p w14:paraId="13A36E12" w14:textId="77777777" w:rsidR="00893936" w:rsidRPr="00A30FCC" w:rsidRDefault="00893936" w:rsidP="00A30FCC">
            <w:pPr>
              <w:pStyle w:val="Tablehead"/>
              <w:jc w:val="left"/>
              <w:rPr>
                <w:lang w:val="fr-FR"/>
              </w:rPr>
            </w:pPr>
            <w:r w:rsidRPr="00A30FCC">
              <w:rPr>
                <w:lang w:val="fr-FR"/>
              </w:rPr>
              <w:t>Nom</w:t>
            </w:r>
          </w:p>
        </w:tc>
        <w:tc>
          <w:tcPr>
            <w:tcW w:w="1701" w:type="dxa"/>
          </w:tcPr>
          <w:p w14:paraId="7FC271BE" w14:textId="77777777" w:rsidR="00893936" w:rsidRPr="00A30FCC" w:rsidRDefault="00893936" w:rsidP="000E2BE4">
            <w:pPr>
              <w:pStyle w:val="Tablehead"/>
              <w:rPr>
                <w:lang w:val="fr-FR"/>
              </w:rPr>
            </w:pPr>
            <w:bookmarkStart w:id="61" w:name="lt_pId242"/>
            <w:r w:rsidRPr="00A30FCC">
              <w:rPr>
                <w:lang w:val="fr-FR"/>
              </w:rPr>
              <w:t>Latitude</w:t>
            </w:r>
            <w:bookmarkEnd w:id="61"/>
            <w:r w:rsidRPr="00A30FCC">
              <w:rPr>
                <w:lang w:val="fr-FR"/>
              </w:rPr>
              <w:t xml:space="preserve"> nord</w:t>
            </w:r>
          </w:p>
        </w:tc>
        <w:tc>
          <w:tcPr>
            <w:tcW w:w="1560" w:type="dxa"/>
          </w:tcPr>
          <w:p w14:paraId="6192719E" w14:textId="77777777" w:rsidR="00893936" w:rsidRPr="00A30FCC" w:rsidRDefault="00893936" w:rsidP="000E2BE4">
            <w:pPr>
              <w:pStyle w:val="Tablehead"/>
              <w:rPr>
                <w:lang w:val="fr-FR"/>
              </w:rPr>
            </w:pPr>
            <w:bookmarkStart w:id="62" w:name="lt_pId243"/>
            <w:r w:rsidRPr="00A30FCC">
              <w:rPr>
                <w:lang w:val="fr-FR"/>
              </w:rPr>
              <w:t>Longitude</w:t>
            </w:r>
            <w:bookmarkEnd w:id="62"/>
            <w:r w:rsidRPr="00A30FCC">
              <w:rPr>
                <w:lang w:val="fr-FR"/>
              </w:rPr>
              <w:t xml:space="preserve"> est</w:t>
            </w:r>
          </w:p>
        </w:tc>
        <w:tc>
          <w:tcPr>
            <w:tcW w:w="2414" w:type="dxa"/>
          </w:tcPr>
          <w:p w14:paraId="4A1DB44E" w14:textId="77777777" w:rsidR="00893936" w:rsidRPr="00A30FCC" w:rsidRDefault="00893936" w:rsidP="000E2BE4">
            <w:pPr>
              <w:pStyle w:val="Tablehead"/>
              <w:rPr>
                <w:lang w:val="fr-FR"/>
              </w:rPr>
            </w:pPr>
            <w:bookmarkStart w:id="63" w:name="lt_pId244"/>
            <w:r w:rsidRPr="00A30FCC">
              <w:rPr>
                <w:lang w:val="fr-FR"/>
              </w:rPr>
              <w:t>Taille de l'antenne</w:t>
            </w:r>
            <w:bookmarkEnd w:id="63"/>
            <w:r w:rsidRPr="00A30FCC">
              <w:rPr>
                <w:rStyle w:val="FootnoteReference"/>
                <w:lang w:val="fr-FR"/>
              </w:rPr>
              <w:footnoteReference w:id="3"/>
            </w:r>
          </w:p>
        </w:tc>
      </w:tr>
      <w:tr w:rsidR="00893936" w:rsidRPr="00A30FCC" w14:paraId="7774FBCF" w14:textId="77777777" w:rsidTr="00253E9E">
        <w:trPr>
          <w:jc w:val="center"/>
        </w:trPr>
        <w:tc>
          <w:tcPr>
            <w:tcW w:w="1555" w:type="dxa"/>
          </w:tcPr>
          <w:p w14:paraId="05BB02FA" w14:textId="77777777" w:rsidR="00893936" w:rsidRPr="00A30FCC" w:rsidRDefault="00893936" w:rsidP="00A30FCC">
            <w:pPr>
              <w:pStyle w:val="Tabletext"/>
              <w:jc w:val="left"/>
              <w:rPr>
                <w:lang w:val="fr-FR"/>
              </w:rPr>
            </w:pPr>
            <w:r w:rsidRPr="00A30FCC">
              <w:rPr>
                <w:lang w:val="fr-FR"/>
              </w:rPr>
              <w:t>Belgique</w:t>
            </w:r>
          </w:p>
        </w:tc>
        <w:tc>
          <w:tcPr>
            <w:tcW w:w="2409" w:type="dxa"/>
          </w:tcPr>
          <w:p w14:paraId="726DDFA6" w14:textId="77777777" w:rsidR="00893936" w:rsidRPr="00A30FCC" w:rsidRDefault="00893936" w:rsidP="00A30FCC">
            <w:pPr>
              <w:pStyle w:val="Tabletext"/>
              <w:jc w:val="left"/>
              <w:rPr>
                <w:lang w:val="fr-FR"/>
              </w:rPr>
            </w:pPr>
            <w:bookmarkStart w:id="64" w:name="lt_pId246"/>
            <w:r w:rsidRPr="00A30FCC">
              <w:rPr>
                <w:lang w:val="fr-FR"/>
              </w:rPr>
              <w:t>Humain</w:t>
            </w:r>
            <w:bookmarkEnd w:id="64"/>
          </w:p>
        </w:tc>
        <w:tc>
          <w:tcPr>
            <w:tcW w:w="1701" w:type="dxa"/>
          </w:tcPr>
          <w:p w14:paraId="7C29D14C" w14:textId="77777777" w:rsidR="00893936" w:rsidRPr="00A30FCC" w:rsidRDefault="00893936" w:rsidP="00253E9E">
            <w:pPr>
              <w:pStyle w:val="Tabletext"/>
              <w:jc w:val="center"/>
              <w:rPr>
                <w:lang w:val="fr-FR"/>
              </w:rPr>
            </w:pPr>
            <w:r w:rsidRPr="00A30FCC">
              <w:rPr>
                <w:lang w:val="fr-FR"/>
              </w:rPr>
              <w:t>50° 11' 30"</w:t>
            </w:r>
          </w:p>
        </w:tc>
        <w:tc>
          <w:tcPr>
            <w:tcW w:w="1560" w:type="dxa"/>
          </w:tcPr>
          <w:p w14:paraId="6B4F4353" w14:textId="77777777" w:rsidR="00893936" w:rsidRPr="00A30FCC" w:rsidRDefault="00893936" w:rsidP="00253E9E">
            <w:pPr>
              <w:pStyle w:val="Tabletext"/>
              <w:jc w:val="center"/>
              <w:rPr>
                <w:lang w:val="fr-FR"/>
              </w:rPr>
            </w:pPr>
            <w:r w:rsidRPr="00A30FCC">
              <w:rPr>
                <w:lang w:val="fr-FR"/>
              </w:rPr>
              <w:t>05° 15' 27"</w:t>
            </w:r>
          </w:p>
        </w:tc>
        <w:tc>
          <w:tcPr>
            <w:tcW w:w="2414" w:type="dxa"/>
          </w:tcPr>
          <w:p w14:paraId="5AD6A496" w14:textId="77777777" w:rsidR="00893936" w:rsidRPr="00A30FCC" w:rsidRDefault="00893936" w:rsidP="00253E9E">
            <w:pPr>
              <w:pStyle w:val="Tabletext"/>
              <w:jc w:val="center"/>
              <w:rPr>
                <w:lang w:val="fr-FR"/>
              </w:rPr>
            </w:pPr>
            <w:r w:rsidRPr="00A30FCC">
              <w:rPr>
                <w:lang w:val="fr-FR"/>
              </w:rPr>
              <w:t>64 m</w:t>
            </w:r>
          </w:p>
        </w:tc>
      </w:tr>
      <w:tr w:rsidR="00893936" w:rsidRPr="00A30FCC" w14:paraId="2E0D7360" w14:textId="77777777" w:rsidTr="00253E9E">
        <w:trPr>
          <w:jc w:val="center"/>
        </w:trPr>
        <w:tc>
          <w:tcPr>
            <w:tcW w:w="1555" w:type="dxa"/>
          </w:tcPr>
          <w:p w14:paraId="5DED34ED" w14:textId="77777777" w:rsidR="00893936" w:rsidRPr="00A30FCC" w:rsidRDefault="00893936" w:rsidP="00A30FCC">
            <w:pPr>
              <w:pStyle w:val="Tabletext"/>
              <w:jc w:val="left"/>
              <w:rPr>
                <w:lang w:val="fr-FR"/>
              </w:rPr>
            </w:pPr>
            <w:bookmarkStart w:id="65" w:name="lt_pId250"/>
            <w:r w:rsidRPr="00A30FCC">
              <w:rPr>
                <w:lang w:val="fr-FR"/>
              </w:rPr>
              <w:t>Finlan</w:t>
            </w:r>
            <w:bookmarkEnd w:id="65"/>
            <w:r w:rsidRPr="00A30FCC">
              <w:rPr>
                <w:lang w:val="fr-FR"/>
              </w:rPr>
              <w:t>de</w:t>
            </w:r>
          </w:p>
        </w:tc>
        <w:tc>
          <w:tcPr>
            <w:tcW w:w="2409" w:type="dxa"/>
          </w:tcPr>
          <w:p w14:paraId="70144455" w14:textId="77777777" w:rsidR="00893936" w:rsidRPr="00A30FCC" w:rsidRDefault="00893936" w:rsidP="00A30FCC">
            <w:pPr>
              <w:pStyle w:val="Tabletext"/>
              <w:jc w:val="left"/>
              <w:rPr>
                <w:lang w:val="fr-FR"/>
              </w:rPr>
            </w:pPr>
            <w:bookmarkStart w:id="66" w:name="lt_pId251"/>
            <w:r w:rsidRPr="00A30FCC">
              <w:rPr>
                <w:lang w:val="fr-FR"/>
              </w:rPr>
              <w:t>Metsahövi</w:t>
            </w:r>
            <w:bookmarkEnd w:id="66"/>
          </w:p>
        </w:tc>
        <w:tc>
          <w:tcPr>
            <w:tcW w:w="1701" w:type="dxa"/>
          </w:tcPr>
          <w:p w14:paraId="548E61B8" w14:textId="77777777" w:rsidR="00893936" w:rsidRPr="00A30FCC" w:rsidRDefault="00893936" w:rsidP="00253E9E">
            <w:pPr>
              <w:pStyle w:val="Tabletext"/>
              <w:jc w:val="center"/>
              <w:rPr>
                <w:color w:val="000000" w:themeColor="text1"/>
                <w:lang w:val="fr-FR"/>
              </w:rPr>
            </w:pPr>
            <w:r w:rsidRPr="00A30FCC">
              <w:rPr>
                <w:color w:val="000000" w:themeColor="text1"/>
                <w:lang w:val="fr-FR"/>
              </w:rPr>
              <w:t>60° 13</w:t>
            </w:r>
            <w:r w:rsidRPr="00A30FCC">
              <w:rPr>
                <w:lang w:val="fr-FR"/>
              </w:rPr>
              <w:t xml:space="preserve">' </w:t>
            </w:r>
            <w:r w:rsidRPr="00A30FCC">
              <w:rPr>
                <w:color w:val="000000" w:themeColor="text1"/>
                <w:lang w:val="fr-FR"/>
              </w:rPr>
              <w:t>04</w:t>
            </w:r>
            <w:r w:rsidRPr="00A30FCC">
              <w:rPr>
                <w:lang w:val="fr-FR"/>
              </w:rPr>
              <w:t>"</w:t>
            </w:r>
          </w:p>
        </w:tc>
        <w:tc>
          <w:tcPr>
            <w:tcW w:w="1560" w:type="dxa"/>
          </w:tcPr>
          <w:p w14:paraId="7547BEF6" w14:textId="77777777" w:rsidR="00893936" w:rsidRPr="00A30FCC" w:rsidRDefault="00893936" w:rsidP="00253E9E">
            <w:pPr>
              <w:pStyle w:val="Tabletext"/>
              <w:jc w:val="center"/>
              <w:rPr>
                <w:color w:val="000000" w:themeColor="text1"/>
                <w:lang w:val="fr-FR"/>
              </w:rPr>
            </w:pPr>
            <w:r w:rsidRPr="00A30FCC">
              <w:rPr>
                <w:color w:val="000000" w:themeColor="text1"/>
                <w:lang w:val="fr-FR"/>
              </w:rPr>
              <w:t>24° 23</w:t>
            </w:r>
            <w:r w:rsidRPr="00A30FCC">
              <w:rPr>
                <w:lang w:val="fr-FR"/>
              </w:rPr>
              <w:t xml:space="preserve">' </w:t>
            </w:r>
            <w:r w:rsidRPr="00A30FCC">
              <w:rPr>
                <w:color w:val="000000" w:themeColor="text1"/>
                <w:lang w:val="fr-FR"/>
              </w:rPr>
              <w:t>37</w:t>
            </w:r>
            <w:r w:rsidRPr="00A30FCC">
              <w:rPr>
                <w:lang w:val="fr-FR"/>
              </w:rPr>
              <w:t>"</w:t>
            </w:r>
          </w:p>
        </w:tc>
        <w:tc>
          <w:tcPr>
            <w:tcW w:w="2414" w:type="dxa"/>
          </w:tcPr>
          <w:p w14:paraId="5C75CB84" w14:textId="7161CCEE" w:rsidR="00893936" w:rsidRPr="00A30FCC" w:rsidRDefault="00893936" w:rsidP="00253E9E">
            <w:pPr>
              <w:pStyle w:val="Tabletext"/>
              <w:jc w:val="center"/>
              <w:rPr>
                <w:color w:val="000000" w:themeColor="text1"/>
                <w:lang w:val="fr-FR"/>
              </w:rPr>
            </w:pPr>
            <w:r w:rsidRPr="00A30FCC">
              <w:rPr>
                <w:color w:val="000000" w:themeColor="text1"/>
                <w:lang w:val="fr-FR"/>
              </w:rPr>
              <w:t>13,7 m, 13,2 m</w:t>
            </w:r>
          </w:p>
        </w:tc>
      </w:tr>
      <w:tr w:rsidR="00893936" w:rsidRPr="00A30FCC" w14:paraId="53579260" w14:textId="77777777" w:rsidTr="00253E9E">
        <w:trPr>
          <w:jc w:val="center"/>
        </w:trPr>
        <w:tc>
          <w:tcPr>
            <w:tcW w:w="1555" w:type="dxa"/>
          </w:tcPr>
          <w:p w14:paraId="550FFD58" w14:textId="77777777" w:rsidR="00893936" w:rsidRPr="00A30FCC" w:rsidRDefault="00893936" w:rsidP="00A30FCC">
            <w:pPr>
              <w:pStyle w:val="Tabletext"/>
              <w:jc w:val="left"/>
              <w:rPr>
                <w:lang w:val="fr-FR"/>
              </w:rPr>
            </w:pPr>
            <w:r w:rsidRPr="00A30FCC">
              <w:rPr>
                <w:lang w:val="fr-FR"/>
              </w:rPr>
              <w:t>France</w:t>
            </w:r>
          </w:p>
        </w:tc>
        <w:tc>
          <w:tcPr>
            <w:tcW w:w="2409" w:type="dxa"/>
          </w:tcPr>
          <w:p w14:paraId="61770025" w14:textId="77777777" w:rsidR="00893936" w:rsidRPr="00A30FCC" w:rsidRDefault="00893936" w:rsidP="00A30FCC">
            <w:pPr>
              <w:pStyle w:val="Tabletext"/>
              <w:jc w:val="left"/>
              <w:rPr>
                <w:lang w:val="fr-FR"/>
              </w:rPr>
            </w:pPr>
            <w:r w:rsidRPr="00A30FCC">
              <w:rPr>
                <w:lang w:val="fr-FR"/>
              </w:rPr>
              <w:t>Nancay</w:t>
            </w:r>
          </w:p>
        </w:tc>
        <w:tc>
          <w:tcPr>
            <w:tcW w:w="1701" w:type="dxa"/>
          </w:tcPr>
          <w:p w14:paraId="2D4D69DA" w14:textId="77777777" w:rsidR="00893936" w:rsidRPr="00A30FCC" w:rsidRDefault="00893936" w:rsidP="00253E9E">
            <w:pPr>
              <w:pStyle w:val="Tabletext"/>
              <w:jc w:val="center"/>
              <w:rPr>
                <w:color w:val="000000" w:themeColor="text1"/>
                <w:lang w:val="fr-FR"/>
              </w:rPr>
            </w:pPr>
            <w:r w:rsidRPr="00A30FCC">
              <w:rPr>
                <w:color w:val="000000" w:themeColor="text1"/>
                <w:lang w:val="fr-FR"/>
              </w:rPr>
              <w:t>47° 23</w:t>
            </w:r>
            <w:r w:rsidRPr="00A30FCC">
              <w:rPr>
                <w:lang w:val="fr-FR"/>
              </w:rPr>
              <w:t xml:space="preserve">' </w:t>
            </w:r>
            <w:r w:rsidRPr="00A30FCC">
              <w:rPr>
                <w:color w:val="000000" w:themeColor="text1"/>
                <w:lang w:val="fr-FR"/>
              </w:rPr>
              <w:t>00</w:t>
            </w:r>
            <w:r w:rsidRPr="00A30FCC">
              <w:rPr>
                <w:lang w:val="fr-FR"/>
              </w:rPr>
              <w:t>"</w:t>
            </w:r>
          </w:p>
        </w:tc>
        <w:tc>
          <w:tcPr>
            <w:tcW w:w="1560" w:type="dxa"/>
          </w:tcPr>
          <w:p w14:paraId="0DE2A4F1" w14:textId="77777777" w:rsidR="00893936" w:rsidRPr="00A30FCC" w:rsidRDefault="00893936" w:rsidP="00253E9E">
            <w:pPr>
              <w:pStyle w:val="Tabletext"/>
              <w:jc w:val="center"/>
              <w:rPr>
                <w:color w:val="000000" w:themeColor="text1"/>
                <w:lang w:val="fr-FR"/>
              </w:rPr>
            </w:pPr>
            <w:r w:rsidRPr="00A30FCC">
              <w:rPr>
                <w:color w:val="000000" w:themeColor="text1"/>
                <w:lang w:val="fr-FR"/>
              </w:rPr>
              <w:t>02° 12</w:t>
            </w:r>
            <w:r w:rsidRPr="00A30FCC">
              <w:rPr>
                <w:lang w:val="fr-FR"/>
              </w:rPr>
              <w:t>'</w:t>
            </w:r>
            <w:r w:rsidRPr="00A30FCC">
              <w:rPr>
                <w:color w:val="000000" w:themeColor="text1"/>
                <w:lang w:val="fr-FR"/>
              </w:rPr>
              <w:t xml:space="preserve"> 00</w:t>
            </w:r>
            <w:r w:rsidRPr="00A30FCC">
              <w:rPr>
                <w:lang w:val="fr-FR"/>
              </w:rPr>
              <w:t>"</w:t>
            </w:r>
          </w:p>
        </w:tc>
        <w:tc>
          <w:tcPr>
            <w:tcW w:w="2414" w:type="dxa"/>
          </w:tcPr>
          <w:p w14:paraId="4ADE75BC" w14:textId="77271289" w:rsidR="00893936" w:rsidRPr="00A30FCC" w:rsidRDefault="00893936" w:rsidP="00253E9E">
            <w:pPr>
              <w:pStyle w:val="Tabletext"/>
              <w:jc w:val="center"/>
              <w:rPr>
                <w:color w:val="000000" w:themeColor="text1"/>
                <w:lang w:val="fr-FR"/>
              </w:rPr>
            </w:pPr>
            <w:r w:rsidRPr="00A30FCC">
              <w:rPr>
                <w:lang w:val="fr-FR"/>
              </w:rPr>
              <w:t xml:space="preserve">16 </w:t>
            </w:r>
            <w:r w:rsidR="009F6EF4">
              <w:rPr>
                <w:lang w:val="fr-FR"/>
              </w:rPr>
              <w:t>×</w:t>
            </w:r>
            <w:r w:rsidRPr="00A30FCC">
              <w:rPr>
                <w:lang w:val="fr-FR"/>
              </w:rPr>
              <w:t xml:space="preserve"> 1,1 m</w:t>
            </w:r>
          </w:p>
        </w:tc>
      </w:tr>
      <w:tr w:rsidR="00893936" w:rsidRPr="00A30FCC" w14:paraId="248341D6" w14:textId="77777777" w:rsidTr="00253E9E">
        <w:trPr>
          <w:jc w:val="center"/>
        </w:trPr>
        <w:tc>
          <w:tcPr>
            <w:tcW w:w="1555" w:type="dxa"/>
            <w:vMerge w:val="restart"/>
          </w:tcPr>
          <w:p w14:paraId="619747FC" w14:textId="77777777" w:rsidR="00893936" w:rsidRPr="00A30FCC" w:rsidRDefault="00893936" w:rsidP="00A30FCC">
            <w:pPr>
              <w:pStyle w:val="Tabletext"/>
              <w:jc w:val="left"/>
              <w:rPr>
                <w:lang w:val="fr-FR"/>
              </w:rPr>
            </w:pPr>
            <w:r w:rsidRPr="00A30FCC">
              <w:rPr>
                <w:lang w:val="fr-FR"/>
              </w:rPr>
              <w:t>Allemagne</w:t>
            </w:r>
          </w:p>
        </w:tc>
        <w:tc>
          <w:tcPr>
            <w:tcW w:w="2409" w:type="dxa"/>
          </w:tcPr>
          <w:p w14:paraId="03B189F5" w14:textId="77777777" w:rsidR="00893936" w:rsidRPr="00A30FCC" w:rsidRDefault="00893936" w:rsidP="00A30FCC">
            <w:pPr>
              <w:pStyle w:val="Tabletext"/>
              <w:jc w:val="left"/>
              <w:rPr>
                <w:lang w:val="fr-FR"/>
              </w:rPr>
            </w:pPr>
            <w:bookmarkStart w:id="67" w:name="lt_pId256"/>
            <w:r w:rsidRPr="00A30FCC">
              <w:rPr>
                <w:lang w:val="fr-FR"/>
              </w:rPr>
              <w:t>Effelsberg</w:t>
            </w:r>
            <w:bookmarkEnd w:id="67"/>
          </w:p>
        </w:tc>
        <w:tc>
          <w:tcPr>
            <w:tcW w:w="1701" w:type="dxa"/>
          </w:tcPr>
          <w:p w14:paraId="4D0635B3" w14:textId="77777777" w:rsidR="00893936" w:rsidRPr="00A30FCC" w:rsidRDefault="00893936" w:rsidP="00253E9E">
            <w:pPr>
              <w:pStyle w:val="Tabletext"/>
              <w:jc w:val="center"/>
              <w:rPr>
                <w:b/>
                <w:lang w:val="fr-FR"/>
              </w:rPr>
            </w:pPr>
            <w:r w:rsidRPr="00A30FCC">
              <w:rPr>
                <w:lang w:val="fr-FR"/>
              </w:rPr>
              <w:t>50° 31' 29"</w:t>
            </w:r>
          </w:p>
        </w:tc>
        <w:tc>
          <w:tcPr>
            <w:tcW w:w="1560" w:type="dxa"/>
          </w:tcPr>
          <w:p w14:paraId="0246E8A0" w14:textId="77777777" w:rsidR="00893936" w:rsidRPr="00A30FCC" w:rsidRDefault="00893936" w:rsidP="00253E9E">
            <w:pPr>
              <w:pStyle w:val="Tabletext"/>
              <w:jc w:val="center"/>
              <w:rPr>
                <w:b/>
                <w:lang w:val="fr-FR"/>
              </w:rPr>
            </w:pPr>
            <w:r w:rsidRPr="00A30FCC">
              <w:rPr>
                <w:lang w:val="fr-FR"/>
              </w:rPr>
              <w:t>06° 53' 03"</w:t>
            </w:r>
          </w:p>
        </w:tc>
        <w:tc>
          <w:tcPr>
            <w:tcW w:w="2414" w:type="dxa"/>
          </w:tcPr>
          <w:p w14:paraId="7556F85F" w14:textId="77777777" w:rsidR="00893936" w:rsidRPr="00A30FCC" w:rsidRDefault="00893936" w:rsidP="00253E9E">
            <w:pPr>
              <w:pStyle w:val="Tabletext"/>
              <w:jc w:val="center"/>
              <w:rPr>
                <w:lang w:val="fr-FR"/>
              </w:rPr>
            </w:pPr>
            <w:r w:rsidRPr="00A30FCC">
              <w:rPr>
                <w:lang w:val="fr-FR"/>
              </w:rPr>
              <w:t>100 m</w:t>
            </w:r>
          </w:p>
        </w:tc>
      </w:tr>
      <w:tr w:rsidR="00893936" w:rsidRPr="00A30FCC" w14:paraId="72C31378" w14:textId="77777777" w:rsidTr="00253E9E">
        <w:trPr>
          <w:jc w:val="center"/>
        </w:trPr>
        <w:tc>
          <w:tcPr>
            <w:tcW w:w="1555" w:type="dxa"/>
            <w:vMerge/>
          </w:tcPr>
          <w:p w14:paraId="5A8179BE" w14:textId="77777777" w:rsidR="00893936" w:rsidRPr="00A30FCC" w:rsidRDefault="00893936" w:rsidP="00A30FCC">
            <w:pPr>
              <w:pStyle w:val="Tabletext"/>
              <w:jc w:val="left"/>
              <w:rPr>
                <w:lang w:val="fr-FR"/>
              </w:rPr>
            </w:pPr>
          </w:p>
        </w:tc>
        <w:tc>
          <w:tcPr>
            <w:tcW w:w="2409" w:type="dxa"/>
          </w:tcPr>
          <w:p w14:paraId="34286769" w14:textId="77777777" w:rsidR="00893936" w:rsidRPr="00A30FCC" w:rsidRDefault="00893936" w:rsidP="00A30FCC">
            <w:pPr>
              <w:pStyle w:val="Tabletext"/>
              <w:jc w:val="left"/>
              <w:rPr>
                <w:lang w:val="fr-FR"/>
              </w:rPr>
            </w:pPr>
            <w:bookmarkStart w:id="68" w:name="lt_pId260"/>
            <w:r w:rsidRPr="00A30FCC">
              <w:rPr>
                <w:lang w:val="fr-FR"/>
              </w:rPr>
              <w:t>Stockert</w:t>
            </w:r>
            <w:bookmarkEnd w:id="68"/>
          </w:p>
        </w:tc>
        <w:tc>
          <w:tcPr>
            <w:tcW w:w="1701" w:type="dxa"/>
          </w:tcPr>
          <w:p w14:paraId="0D13E484" w14:textId="77777777" w:rsidR="00893936" w:rsidRPr="00A30FCC" w:rsidRDefault="00893936" w:rsidP="00253E9E">
            <w:pPr>
              <w:pStyle w:val="Tabletext"/>
              <w:jc w:val="center"/>
              <w:rPr>
                <w:lang w:val="fr-FR"/>
              </w:rPr>
            </w:pPr>
            <w:r w:rsidRPr="00A30FCC">
              <w:rPr>
                <w:lang w:val="fr-FR"/>
              </w:rPr>
              <w:t>50° 34' 10</w:t>
            </w:r>
            <w:r w:rsidRPr="00A30FCC">
              <w:rPr>
                <w:lang w:val="fr-FR" w:eastAsia="zh-CN"/>
              </w:rPr>
              <w:t>"</w:t>
            </w:r>
          </w:p>
        </w:tc>
        <w:tc>
          <w:tcPr>
            <w:tcW w:w="1560" w:type="dxa"/>
          </w:tcPr>
          <w:p w14:paraId="4F32465D" w14:textId="77777777" w:rsidR="00893936" w:rsidRPr="00A30FCC" w:rsidRDefault="00893936" w:rsidP="00253E9E">
            <w:pPr>
              <w:pStyle w:val="Tabletext"/>
              <w:jc w:val="center"/>
              <w:rPr>
                <w:lang w:val="fr-FR"/>
              </w:rPr>
            </w:pPr>
            <w:r w:rsidRPr="00A30FCC">
              <w:rPr>
                <w:lang w:val="fr-FR"/>
              </w:rPr>
              <w:t>06° 43</w:t>
            </w:r>
            <w:r w:rsidRPr="00A30FCC">
              <w:rPr>
                <w:rFonts w:ascii="Normal" w:eastAsia="Normal" w:hAnsi="Normal" w:cs="Normal"/>
                <w:lang w:val="fr-FR"/>
              </w:rPr>
              <w:t>'</w:t>
            </w:r>
            <w:r w:rsidRPr="00A30FCC">
              <w:rPr>
                <w:lang w:val="fr-FR"/>
              </w:rPr>
              <w:t xml:space="preserve"> 19 "</w:t>
            </w:r>
          </w:p>
        </w:tc>
        <w:tc>
          <w:tcPr>
            <w:tcW w:w="2414" w:type="dxa"/>
          </w:tcPr>
          <w:p w14:paraId="56C23048" w14:textId="77777777" w:rsidR="00893936" w:rsidRPr="00A30FCC" w:rsidRDefault="00893936" w:rsidP="00253E9E">
            <w:pPr>
              <w:pStyle w:val="Tabletext"/>
              <w:jc w:val="center"/>
              <w:rPr>
                <w:lang w:val="fr-FR"/>
              </w:rPr>
            </w:pPr>
            <w:r w:rsidRPr="00A30FCC">
              <w:rPr>
                <w:lang w:val="fr-FR"/>
              </w:rPr>
              <w:t>10 m</w:t>
            </w:r>
          </w:p>
        </w:tc>
      </w:tr>
      <w:tr w:rsidR="00893936" w:rsidRPr="00A30FCC" w14:paraId="21A9C270" w14:textId="77777777" w:rsidTr="00253E9E">
        <w:trPr>
          <w:jc w:val="center"/>
        </w:trPr>
        <w:tc>
          <w:tcPr>
            <w:tcW w:w="1555" w:type="dxa"/>
            <w:vMerge/>
          </w:tcPr>
          <w:p w14:paraId="40CED037" w14:textId="77777777" w:rsidR="00893936" w:rsidRPr="00A30FCC" w:rsidRDefault="00893936" w:rsidP="00A30FCC">
            <w:pPr>
              <w:pStyle w:val="Tabletext"/>
              <w:jc w:val="left"/>
              <w:rPr>
                <w:lang w:val="fr-FR"/>
              </w:rPr>
            </w:pPr>
          </w:p>
        </w:tc>
        <w:tc>
          <w:tcPr>
            <w:tcW w:w="2409" w:type="dxa"/>
          </w:tcPr>
          <w:p w14:paraId="59169DEE" w14:textId="77777777" w:rsidR="00893936" w:rsidRPr="00A30FCC" w:rsidRDefault="00893936" w:rsidP="00A30FCC">
            <w:pPr>
              <w:pStyle w:val="Tabletext"/>
              <w:jc w:val="left"/>
              <w:rPr>
                <w:lang w:val="fr-FR"/>
              </w:rPr>
            </w:pPr>
            <w:bookmarkStart w:id="69" w:name="lt_pId264"/>
            <w:r w:rsidRPr="00A30FCC">
              <w:rPr>
                <w:lang w:val="fr-FR"/>
              </w:rPr>
              <w:t>Wettzell</w:t>
            </w:r>
            <w:bookmarkEnd w:id="69"/>
          </w:p>
        </w:tc>
        <w:tc>
          <w:tcPr>
            <w:tcW w:w="1701" w:type="dxa"/>
          </w:tcPr>
          <w:p w14:paraId="53B58608" w14:textId="77777777" w:rsidR="00893936" w:rsidRPr="00A30FCC" w:rsidRDefault="00893936" w:rsidP="00253E9E">
            <w:pPr>
              <w:pStyle w:val="Tabletext"/>
              <w:jc w:val="center"/>
              <w:rPr>
                <w:lang w:val="fr-FR"/>
              </w:rPr>
            </w:pPr>
            <w:r w:rsidRPr="00A30FCC">
              <w:rPr>
                <w:lang w:val="fr-FR"/>
              </w:rPr>
              <w:t>49° 08' 41"</w:t>
            </w:r>
          </w:p>
        </w:tc>
        <w:tc>
          <w:tcPr>
            <w:tcW w:w="1560" w:type="dxa"/>
          </w:tcPr>
          <w:p w14:paraId="75E3C130" w14:textId="77777777" w:rsidR="00893936" w:rsidRPr="00A30FCC" w:rsidRDefault="00893936" w:rsidP="00253E9E">
            <w:pPr>
              <w:pStyle w:val="Tabletext"/>
              <w:jc w:val="center"/>
              <w:rPr>
                <w:lang w:val="fr-FR"/>
              </w:rPr>
            </w:pPr>
            <w:r w:rsidRPr="00A30FCC">
              <w:rPr>
                <w:lang w:val="fr-FR"/>
              </w:rPr>
              <w:t>12° 52' 40"</w:t>
            </w:r>
          </w:p>
        </w:tc>
        <w:tc>
          <w:tcPr>
            <w:tcW w:w="2414" w:type="dxa"/>
          </w:tcPr>
          <w:p w14:paraId="3D7737F0" w14:textId="345BFF45" w:rsidR="00893936" w:rsidRPr="00A30FCC" w:rsidRDefault="00893936" w:rsidP="00253E9E">
            <w:pPr>
              <w:pStyle w:val="Tabletext"/>
              <w:jc w:val="center"/>
              <w:rPr>
                <w:lang w:val="fr-FR"/>
              </w:rPr>
            </w:pPr>
            <w:r w:rsidRPr="00A30FCC">
              <w:rPr>
                <w:lang w:val="fr-FR"/>
              </w:rPr>
              <w:t>20 m,</w:t>
            </w:r>
            <w:r w:rsidR="00253E9E">
              <w:rPr>
                <w:lang w:val="fr-FR"/>
              </w:rPr>
              <w:br/>
            </w:r>
            <w:r w:rsidRPr="00A30FCC">
              <w:rPr>
                <w:lang w:val="fr-FR"/>
              </w:rPr>
              <w:t>2 x 13,2 m</w:t>
            </w:r>
          </w:p>
        </w:tc>
      </w:tr>
      <w:tr w:rsidR="00893936" w:rsidRPr="00A30FCC" w14:paraId="0BC406DE" w14:textId="77777777" w:rsidTr="00253E9E">
        <w:trPr>
          <w:jc w:val="center"/>
        </w:trPr>
        <w:tc>
          <w:tcPr>
            <w:tcW w:w="1555" w:type="dxa"/>
            <w:vMerge w:val="restart"/>
          </w:tcPr>
          <w:p w14:paraId="58CAF75D" w14:textId="41B084D4" w:rsidR="00893936" w:rsidRPr="00A30FCC" w:rsidRDefault="00893936" w:rsidP="00A30FCC">
            <w:pPr>
              <w:pStyle w:val="Tabletext"/>
              <w:jc w:val="left"/>
              <w:rPr>
                <w:lang w:val="fr-FR"/>
              </w:rPr>
            </w:pPr>
            <w:r w:rsidRPr="00A30FCC">
              <w:rPr>
                <w:lang w:val="fr-FR"/>
              </w:rPr>
              <w:t>Italie</w:t>
            </w:r>
          </w:p>
        </w:tc>
        <w:tc>
          <w:tcPr>
            <w:tcW w:w="2409" w:type="dxa"/>
          </w:tcPr>
          <w:p w14:paraId="7D8095C8" w14:textId="77777777" w:rsidR="00893936" w:rsidRPr="00A30FCC" w:rsidRDefault="00893936" w:rsidP="00A30FCC">
            <w:pPr>
              <w:pStyle w:val="Tabletext"/>
              <w:jc w:val="left"/>
              <w:rPr>
                <w:lang w:val="fr-FR"/>
              </w:rPr>
            </w:pPr>
            <w:r w:rsidRPr="00A30FCC">
              <w:rPr>
                <w:lang w:val="fr-FR"/>
              </w:rPr>
              <w:t>Matera</w:t>
            </w:r>
          </w:p>
        </w:tc>
        <w:tc>
          <w:tcPr>
            <w:tcW w:w="1701" w:type="dxa"/>
          </w:tcPr>
          <w:p w14:paraId="48FF022E" w14:textId="77777777" w:rsidR="00893936" w:rsidRPr="00A30FCC" w:rsidRDefault="00893936" w:rsidP="00253E9E">
            <w:pPr>
              <w:pStyle w:val="Tabletext"/>
              <w:jc w:val="center"/>
              <w:rPr>
                <w:color w:val="000000" w:themeColor="text1"/>
                <w:lang w:val="fr-FR"/>
              </w:rPr>
            </w:pPr>
            <w:r w:rsidRPr="00A30FCC">
              <w:rPr>
                <w:shd w:val="clear" w:color="auto" w:fill="FFFFFF"/>
                <w:lang w:val="fr-FR"/>
              </w:rPr>
              <w:t>40° 38</w:t>
            </w:r>
            <w:r w:rsidRPr="00A30FCC">
              <w:rPr>
                <w:lang w:val="fr-FR"/>
              </w:rPr>
              <w:t>'</w:t>
            </w:r>
            <w:r w:rsidRPr="00A30FCC">
              <w:rPr>
                <w:shd w:val="clear" w:color="auto" w:fill="FFFFFF"/>
                <w:lang w:val="fr-FR"/>
              </w:rPr>
              <w:t xml:space="preserve"> 58,</w:t>
            </w:r>
            <w:r w:rsidRPr="00A30FCC" w:rsidDel="002A259D">
              <w:rPr>
                <w:shd w:val="clear" w:color="auto" w:fill="FFFFFF"/>
                <w:lang w:val="fr-FR"/>
              </w:rPr>
              <w:t>2</w:t>
            </w:r>
            <w:r w:rsidRPr="00A30FCC">
              <w:rPr>
                <w:lang w:val="fr-FR"/>
              </w:rPr>
              <w:t>"</w:t>
            </w:r>
          </w:p>
        </w:tc>
        <w:tc>
          <w:tcPr>
            <w:tcW w:w="1560" w:type="dxa"/>
          </w:tcPr>
          <w:p w14:paraId="7A038788" w14:textId="77777777" w:rsidR="00893936" w:rsidRPr="00A30FCC" w:rsidRDefault="00893936" w:rsidP="00253E9E">
            <w:pPr>
              <w:pStyle w:val="Tabletext"/>
              <w:jc w:val="center"/>
              <w:rPr>
                <w:color w:val="000000" w:themeColor="text1"/>
                <w:lang w:val="fr-FR"/>
              </w:rPr>
            </w:pPr>
            <w:r w:rsidRPr="00A30FCC">
              <w:rPr>
                <w:shd w:val="clear" w:color="auto" w:fill="FFFFFF"/>
                <w:lang w:val="fr-FR"/>
              </w:rPr>
              <w:t>16° 42</w:t>
            </w:r>
            <w:r w:rsidRPr="00A30FCC">
              <w:rPr>
                <w:lang w:val="fr-FR"/>
              </w:rPr>
              <w:t>'</w:t>
            </w:r>
            <w:r w:rsidRPr="00A30FCC">
              <w:rPr>
                <w:shd w:val="clear" w:color="auto" w:fill="FFFFFF"/>
                <w:lang w:val="fr-FR"/>
              </w:rPr>
              <w:t xml:space="preserve"> 14,</w:t>
            </w:r>
            <w:r w:rsidRPr="00A30FCC" w:rsidDel="002A259D">
              <w:rPr>
                <w:shd w:val="clear" w:color="auto" w:fill="FFFFFF"/>
                <w:lang w:val="fr-FR"/>
              </w:rPr>
              <w:t>45</w:t>
            </w:r>
            <w:r w:rsidRPr="00A30FCC">
              <w:rPr>
                <w:lang w:val="fr-FR"/>
              </w:rPr>
              <w:t>"</w:t>
            </w:r>
          </w:p>
        </w:tc>
        <w:tc>
          <w:tcPr>
            <w:tcW w:w="2414" w:type="dxa"/>
          </w:tcPr>
          <w:p w14:paraId="74737107" w14:textId="77777777" w:rsidR="00893936" w:rsidRPr="00A30FCC" w:rsidRDefault="00893936" w:rsidP="00253E9E">
            <w:pPr>
              <w:pStyle w:val="Tabletext"/>
              <w:jc w:val="center"/>
              <w:rPr>
                <w:color w:val="000000" w:themeColor="text1"/>
                <w:lang w:val="fr-FR"/>
              </w:rPr>
            </w:pPr>
            <w:r w:rsidRPr="00A30FCC">
              <w:rPr>
                <w:color w:val="000000" w:themeColor="text1"/>
                <w:lang w:val="fr-FR"/>
              </w:rPr>
              <w:t>20 m, 13,2 m</w:t>
            </w:r>
          </w:p>
        </w:tc>
      </w:tr>
      <w:tr w:rsidR="00893936" w:rsidRPr="00A30FCC" w14:paraId="61B17849" w14:textId="77777777" w:rsidTr="00253E9E">
        <w:trPr>
          <w:jc w:val="center"/>
        </w:trPr>
        <w:tc>
          <w:tcPr>
            <w:tcW w:w="1555" w:type="dxa"/>
            <w:vMerge/>
          </w:tcPr>
          <w:p w14:paraId="7A4826B8" w14:textId="77777777" w:rsidR="00893936" w:rsidRPr="00A30FCC" w:rsidRDefault="00893936" w:rsidP="00A30FCC">
            <w:pPr>
              <w:pStyle w:val="Tabletext"/>
              <w:jc w:val="left"/>
              <w:rPr>
                <w:lang w:val="fr-FR"/>
              </w:rPr>
            </w:pPr>
          </w:p>
        </w:tc>
        <w:tc>
          <w:tcPr>
            <w:tcW w:w="2409" w:type="dxa"/>
          </w:tcPr>
          <w:p w14:paraId="3D026A43" w14:textId="77777777" w:rsidR="00893936" w:rsidRPr="00A30FCC" w:rsidRDefault="00893936" w:rsidP="00A30FCC">
            <w:pPr>
              <w:pStyle w:val="Tabletext"/>
              <w:jc w:val="left"/>
              <w:rPr>
                <w:lang w:val="fr-FR"/>
              </w:rPr>
            </w:pPr>
            <w:bookmarkStart w:id="70" w:name="lt_pId269"/>
            <w:r w:rsidRPr="00A30FCC">
              <w:rPr>
                <w:lang w:val="fr-FR"/>
              </w:rPr>
              <w:t>Medicina</w:t>
            </w:r>
            <w:bookmarkEnd w:id="70"/>
          </w:p>
        </w:tc>
        <w:tc>
          <w:tcPr>
            <w:tcW w:w="1701" w:type="dxa"/>
          </w:tcPr>
          <w:p w14:paraId="20B36B47" w14:textId="77777777" w:rsidR="00893936" w:rsidRPr="00A30FCC" w:rsidRDefault="00893936" w:rsidP="00253E9E">
            <w:pPr>
              <w:pStyle w:val="Tabletext"/>
              <w:jc w:val="center"/>
              <w:rPr>
                <w:lang w:val="fr-FR"/>
              </w:rPr>
            </w:pPr>
            <w:r w:rsidRPr="00A30FCC">
              <w:rPr>
                <w:color w:val="000000" w:themeColor="text1"/>
                <w:lang w:val="fr-FR"/>
              </w:rPr>
              <w:t>44° 31</w:t>
            </w:r>
            <w:r w:rsidRPr="00A30FCC">
              <w:rPr>
                <w:lang w:val="fr-FR"/>
              </w:rPr>
              <w:t xml:space="preserve">' </w:t>
            </w:r>
            <w:r w:rsidRPr="00A30FCC">
              <w:rPr>
                <w:color w:val="000000" w:themeColor="text1"/>
                <w:lang w:val="fr-FR"/>
              </w:rPr>
              <w:t>14</w:t>
            </w:r>
            <w:r w:rsidRPr="00A30FCC">
              <w:rPr>
                <w:lang w:val="fr-FR"/>
              </w:rPr>
              <w:t>"</w:t>
            </w:r>
          </w:p>
        </w:tc>
        <w:tc>
          <w:tcPr>
            <w:tcW w:w="1560" w:type="dxa"/>
          </w:tcPr>
          <w:p w14:paraId="1E273B97" w14:textId="77777777" w:rsidR="00893936" w:rsidRPr="00A30FCC" w:rsidRDefault="00893936" w:rsidP="00253E9E">
            <w:pPr>
              <w:pStyle w:val="Tabletext"/>
              <w:jc w:val="center"/>
              <w:rPr>
                <w:lang w:val="fr-FR"/>
              </w:rPr>
            </w:pPr>
            <w:r w:rsidRPr="00A30FCC">
              <w:rPr>
                <w:color w:val="000000" w:themeColor="text1"/>
                <w:lang w:val="fr-FR"/>
              </w:rPr>
              <w:t>11° 38' 49</w:t>
            </w:r>
            <w:r w:rsidRPr="00A30FCC">
              <w:rPr>
                <w:lang w:val="fr-FR"/>
              </w:rPr>
              <w:t>"</w:t>
            </w:r>
          </w:p>
        </w:tc>
        <w:tc>
          <w:tcPr>
            <w:tcW w:w="2414" w:type="dxa"/>
          </w:tcPr>
          <w:p w14:paraId="6225DD8E" w14:textId="77777777" w:rsidR="00893936" w:rsidRPr="00A30FCC" w:rsidRDefault="00893936" w:rsidP="00253E9E">
            <w:pPr>
              <w:pStyle w:val="Tabletext"/>
              <w:jc w:val="center"/>
              <w:rPr>
                <w:lang w:val="fr-FR"/>
              </w:rPr>
            </w:pPr>
            <w:r w:rsidRPr="00A30FCC">
              <w:rPr>
                <w:color w:val="000000" w:themeColor="text1"/>
                <w:lang w:val="fr-FR"/>
              </w:rPr>
              <w:t>32 m, 2,4 m</w:t>
            </w:r>
          </w:p>
        </w:tc>
      </w:tr>
      <w:tr w:rsidR="00893936" w:rsidRPr="00A30FCC" w14:paraId="7BD779DE" w14:textId="77777777" w:rsidTr="00253E9E">
        <w:trPr>
          <w:jc w:val="center"/>
        </w:trPr>
        <w:tc>
          <w:tcPr>
            <w:tcW w:w="1555" w:type="dxa"/>
            <w:vMerge/>
          </w:tcPr>
          <w:p w14:paraId="70607157" w14:textId="77777777" w:rsidR="00893936" w:rsidRPr="00A30FCC" w:rsidRDefault="00893936" w:rsidP="00A30FCC">
            <w:pPr>
              <w:pStyle w:val="Tabletext"/>
              <w:jc w:val="left"/>
              <w:rPr>
                <w:lang w:val="fr-FR"/>
              </w:rPr>
            </w:pPr>
          </w:p>
        </w:tc>
        <w:tc>
          <w:tcPr>
            <w:tcW w:w="2409" w:type="dxa"/>
          </w:tcPr>
          <w:p w14:paraId="3EE91B3B" w14:textId="77777777" w:rsidR="00893936" w:rsidRPr="00A30FCC" w:rsidRDefault="00893936" w:rsidP="00A30FCC">
            <w:pPr>
              <w:pStyle w:val="Tabletext"/>
              <w:jc w:val="left"/>
              <w:rPr>
                <w:lang w:val="fr-FR"/>
              </w:rPr>
            </w:pPr>
            <w:bookmarkStart w:id="71" w:name="lt_pId273"/>
            <w:r w:rsidRPr="00A30FCC">
              <w:rPr>
                <w:lang w:val="fr-FR"/>
              </w:rPr>
              <w:t>Noto</w:t>
            </w:r>
            <w:bookmarkEnd w:id="71"/>
          </w:p>
        </w:tc>
        <w:tc>
          <w:tcPr>
            <w:tcW w:w="1701" w:type="dxa"/>
          </w:tcPr>
          <w:p w14:paraId="0FC66D65" w14:textId="77777777" w:rsidR="00893936" w:rsidRPr="00A30FCC" w:rsidRDefault="00893936" w:rsidP="00253E9E">
            <w:pPr>
              <w:pStyle w:val="Tabletext"/>
              <w:jc w:val="center"/>
              <w:rPr>
                <w:color w:val="000000" w:themeColor="text1"/>
                <w:lang w:val="fr-FR"/>
              </w:rPr>
            </w:pPr>
            <w:r w:rsidRPr="00A30FCC">
              <w:rPr>
                <w:color w:val="000000" w:themeColor="text1"/>
                <w:lang w:val="fr-FR"/>
              </w:rPr>
              <w:t>36° 52'</w:t>
            </w:r>
            <w:r w:rsidRPr="00A30FCC">
              <w:rPr>
                <w:lang w:val="fr-FR"/>
              </w:rPr>
              <w:t xml:space="preserve"> </w:t>
            </w:r>
            <w:r w:rsidRPr="00A30FCC">
              <w:rPr>
                <w:color w:val="000000" w:themeColor="text1"/>
                <w:lang w:val="fr-FR"/>
              </w:rPr>
              <w:t>33''</w:t>
            </w:r>
          </w:p>
        </w:tc>
        <w:tc>
          <w:tcPr>
            <w:tcW w:w="1560" w:type="dxa"/>
          </w:tcPr>
          <w:p w14:paraId="4A5F6FB1" w14:textId="77777777" w:rsidR="00893936" w:rsidRPr="00A30FCC" w:rsidRDefault="00893936" w:rsidP="00253E9E">
            <w:pPr>
              <w:pStyle w:val="Tabletext"/>
              <w:jc w:val="center"/>
              <w:rPr>
                <w:color w:val="000000" w:themeColor="text1"/>
                <w:lang w:val="fr-FR"/>
              </w:rPr>
            </w:pPr>
            <w:r w:rsidRPr="00A30FCC">
              <w:rPr>
                <w:color w:val="000000" w:themeColor="text1"/>
                <w:lang w:val="fr-FR"/>
              </w:rPr>
              <w:t>14° 59' 20''</w:t>
            </w:r>
          </w:p>
        </w:tc>
        <w:tc>
          <w:tcPr>
            <w:tcW w:w="2414" w:type="dxa"/>
          </w:tcPr>
          <w:p w14:paraId="4A4CB563" w14:textId="77777777" w:rsidR="00893936" w:rsidRPr="00A30FCC" w:rsidRDefault="00893936" w:rsidP="00253E9E">
            <w:pPr>
              <w:pStyle w:val="Tabletext"/>
              <w:jc w:val="center"/>
              <w:rPr>
                <w:color w:val="000000" w:themeColor="text1"/>
                <w:lang w:val="fr-FR"/>
              </w:rPr>
            </w:pPr>
            <w:r w:rsidRPr="00A30FCC">
              <w:rPr>
                <w:color w:val="000000" w:themeColor="text1"/>
                <w:lang w:val="fr-FR"/>
              </w:rPr>
              <w:t>32 m</w:t>
            </w:r>
          </w:p>
        </w:tc>
      </w:tr>
      <w:tr w:rsidR="00893936" w:rsidRPr="00A30FCC" w14:paraId="2286EA34" w14:textId="77777777" w:rsidTr="00253E9E">
        <w:trPr>
          <w:jc w:val="center"/>
        </w:trPr>
        <w:tc>
          <w:tcPr>
            <w:tcW w:w="1555" w:type="dxa"/>
            <w:vMerge/>
          </w:tcPr>
          <w:p w14:paraId="146B30DD" w14:textId="77777777" w:rsidR="00893936" w:rsidRPr="00A30FCC" w:rsidRDefault="00893936" w:rsidP="00A30FCC">
            <w:pPr>
              <w:pStyle w:val="Tabletext"/>
              <w:jc w:val="left"/>
              <w:rPr>
                <w:lang w:val="fr-FR"/>
              </w:rPr>
            </w:pPr>
          </w:p>
        </w:tc>
        <w:tc>
          <w:tcPr>
            <w:tcW w:w="2409" w:type="dxa"/>
          </w:tcPr>
          <w:p w14:paraId="6F3E4175" w14:textId="77777777" w:rsidR="00893936" w:rsidRPr="00A30FCC" w:rsidRDefault="00893936" w:rsidP="00A30FCC">
            <w:pPr>
              <w:pStyle w:val="Tabletext"/>
              <w:jc w:val="left"/>
              <w:rPr>
                <w:lang w:val="fr-FR"/>
              </w:rPr>
            </w:pPr>
            <w:bookmarkStart w:id="72" w:name="lt_pId277"/>
            <w:r w:rsidRPr="00A30FCC">
              <w:rPr>
                <w:lang w:val="fr-FR"/>
              </w:rPr>
              <w:t>Sardinia</w:t>
            </w:r>
            <w:bookmarkEnd w:id="72"/>
          </w:p>
        </w:tc>
        <w:tc>
          <w:tcPr>
            <w:tcW w:w="1701" w:type="dxa"/>
          </w:tcPr>
          <w:p w14:paraId="42622807" w14:textId="77777777" w:rsidR="00893936" w:rsidRPr="00A30FCC" w:rsidRDefault="00893936" w:rsidP="00253E9E">
            <w:pPr>
              <w:pStyle w:val="Tabletext"/>
              <w:jc w:val="center"/>
              <w:rPr>
                <w:lang w:val="fr-FR"/>
              </w:rPr>
            </w:pPr>
            <w:r w:rsidRPr="00A30FCC">
              <w:rPr>
                <w:lang w:val="fr-FR"/>
              </w:rPr>
              <w:t>39</w:t>
            </w:r>
            <w:r w:rsidRPr="00A30FCC">
              <w:rPr>
                <w:vertAlign w:val="superscript"/>
                <w:lang w:val="fr-FR"/>
              </w:rPr>
              <w:t xml:space="preserve">o </w:t>
            </w:r>
            <w:r w:rsidRPr="00A30FCC">
              <w:rPr>
                <w:lang w:val="fr-FR"/>
              </w:rPr>
              <w:t>29' 34"</w:t>
            </w:r>
          </w:p>
        </w:tc>
        <w:tc>
          <w:tcPr>
            <w:tcW w:w="1560" w:type="dxa"/>
          </w:tcPr>
          <w:p w14:paraId="4AA67E91" w14:textId="77777777" w:rsidR="00893936" w:rsidRPr="00A30FCC" w:rsidRDefault="00893936" w:rsidP="00253E9E">
            <w:pPr>
              <w:pStyle w:val="Tabletext"/>
              <w:jc w:val="center"/>
              <w:rPr>
                <w:lang w:val="fr-FR"/>
              </w:rPr>
            </w:pPr>
            <w:r w:rsidRPr="00A30FCC">
              <w:rPr>
                <w:lang w:val="fr-FR"/>
              </w:rPr>
              <w:t>09</w:t>
            </w:r>
            <w:r w:rsidRPr="00A30FCC">
              <w:rPr>
                <w:vertAlign w:val="superscript"/>
                <w:lang w:val="fr-FR"/>
              </w:rPr>
              <w:t xml:space="preserve">o </w:t>
            </w:r>
            <w:r w:rsidRPr="00A30FCC">
              <w:rPr>
                <w:lang w:val="fr-FR"/>
              </w:rPr>
              <w:t>14' 42"</w:t>
            </w:r>
          </w:p>
        </w:tc>
        <w:tc>
          <w:tcPr>
            <w:tcW w:w="2414" w:type="dxa"/>
          </w:tcPr>
          <w:p w14:paraId="70525B56" w14:textId="77777777" w:rsidR="00893936" w:rsidRPr="00A30FCC" w:rsidRDefault="00893936" w:rsidP="00253E9E">
            <w:pPr>
              <w:pStyle w:val="Tabletext"/>
              <w:jc w:val="center"/>
              <w:rPr>
                <w:lang w:val="fr-FR"/>
              </w:rPr>
            </w:pPr>
            <w:r w:rsidRPr="00A30FCC">
              <w:rPr>
                <w:lang w:val="fr-FR"/>
              </w:rPr>
              <w:t>64 m</w:t>
            </w:r>
          </w:p>
        </w:tc>
      </w:tr>
      <w:tr w:rsidR="00893936" w:rsidRPr="00A30FCC" w14:paraId="62B3075E" w14:textId="77777777" w:rsidTr="00253E9E">
        <w:trPr>
          <w:jc w:val="center"/>
        </w:trPr>
        <w:tc>
          <w:tcPr>
            <w:tcW w:w="1555" w:type="dxa"/>
          </w:tcPr>
          <w:p w14:paraId="2CD39F63" w14:textId="77777777" w:rsidR="00893936" w:rsidRPr="00A30FCC" w:rsidRDefault="00893936" w:rsidP="00A30FCC">
            <w:pPr>
              <w:pStyle w:val="Tabletext"/>
              <w:jc w:val="left"/>
              <w:rPr>
                <w:lang w:val="fr-FR"/>
              </w:rPr>
            </w:pPr>
            <w:r w:rsidRPr="00A30FCC">
              <w:rPr>
                <w:lang w:val="fr-FR"/>
              </w:rPr>
              <w:t>Lettonie</w:t>
            </w:r>
          </w:p>
        </w:tc>
        <w:tc>
          <w:tcPr>
            <w:tcW w:w="2409" w:type="dxa"/>
          </w:tcPr>
          <w:p w14:paraId="4D967247" w14:textId="77777777" w:rsidR="00893936" w:rsidRPr="00A30FCC" w:rsidRDefault="00893936" w:rsidP="00A30FCC">
            <w:pPr>
              <w:pStyle w:val="Tabletext"/>
              <w:jc w:val="left"/>
              <w:rPr>
                <w:lang w:val="fr-FR"/>
              </w:rPr>
            </w:pPr>
            <w:bookmarkStart w:id="73" w:name="lt_pId282"/>
            <w:r w:rsidRPr="00A30FCC">
              <w:rPr>
                <w:lang w:val="fr-FR"/>
              </w:rPr>
              <w:t>Ventspils</w:t>
            </w:r>
            <w:bookmarkEnd w:id="73"/>
          </w:p>
        </w:tc>
        <w:tc>
          <w:tcPr>
            <w:tcW w:w="1701" w:type="dxa"/>
          </w:tcPr>
          <w:p w14:paraId="1FAAFB6A" w14:textId="77777777" w:rsidR="00893936" w:rsidRPr="00A30FCC" w:rsidRDefault="00893936" w:rsidP="00253E9E">
            <w:pPr>
              <w:pStyle w:val="Tabletext"/>
              <w:jc w:val="center"/>
              <w:rPr>
                <w:lang w:val="fr-FR"/>
              </w:rPr>
            </w:pPr>
            <w:r w:rsidRPr="00A30FCC">
              <w:rPr>
                <w:lang w:val="fr-FR"/>
              </w:rPr>
              <w:t>57</w:t>
            </w:r>
            <w:r w:rsidRPr="00A30FCC">
              <w:rPr>
                <w:vertAlign w:val="superscript"/>
                <w:lang w:val="fr-FR"/>
              </w:rPr>
              <w:t xml:space="preserve">o </w:t>
            </w:r>
            <w:r w:rsidRPr="00A30FCC">
              <w:rPr>
                <w:lang w:val="fr-FR"/>
              </w:rPr>
              <w:t>33' 12"</w:t>
            </w:r>
          </w:p>
        </w:tc>
        <w:tc>
          <w:tcPr>
            <w:tcW w:w="1560" w:type="dxa"/>
          </w:tcPr>
          <w:p w14:paraId="7D7BE161" w14:textId="77777777" w:rsidR="00893936" w:rsidRPr="00A30FCC" w:rsidRDefault="00893936" w:rsidP="00253E9E">
            <w:pPr>
              <w:pStyle w:val="Tabletext"/>
              <w:jc w:val="center"/>
              <w:rPr>
                <w:lang w:val="fr-FR"/>
              </w:rPr>
            </w:pPr>
            <w:r w:rsidRPr="00A30FCC">
              <w:rPr>
                <w:lang w:val="fr-FR"/>
              </w:rPr>
              <w:t>21</w:t>
            </w:r>
            <w:r w:rsidRPr="00A30FCC">
              <w:rPr>
                <w:vertAlign w:val="superscript"/>
                <w:lang w:val="fr-FR"/>
              </w:rPr>
              <w:t xml:space="preserve">o </w:t>
            </w:r>
            <w:r w:rsidRPr="00A30FCC">
              <w:rPr>
                <w:lang w:val="fr-FR"/>
              </w:rPr>
              <w:t>51' 17"</w:t>
            </w:r>
          </w:p>
        </w:tc>
        <w:tc>
          <w:tcPr>
            <w:tcW w:w="2414" w:type="dxa"/>
          </w:tcPr>
          <w:p w14:paraId="14823835" w14:textId="77777777" w:rsidR="00893936" w:rsidRPr="00A30FCC" w:rsidRDefault="00893936" w:rsidP="00253E9E">
            <w:pPr>
              <w:pStyle w:val="Tabletext"/>
              <w:jc w:val="center"/>
              <w:rPr>
                <w:lang w:val="fr-FR"/>
              </w:rPr>
            </w:pPr>
            <w:r w:rsidRPr="00A30FCC">
              <w:rPr>
                <w:lang w:val="fr-FR"/>
              </w:rPr>
              <w:t>32 m</w:t>
            </w:r>
          </w:p>
        </w:tc>
      </w:tr>
      <w:tr w:rsidR="00893936" w:rsidRPr="00A30FCC" w14:paraId="53521C4F" w14:textId="77777777" w:rsidTr="00253E9E">
        <w:trPr>
          <w:jc w:val="center"/>
        </w:trPr>
        <w:tc>
          <w:tcPr>
            <w:tcW w:w="1555" w:type="dxa"/>
          </w:tcPr>
          <w:p w14:paraId="092E913F" w14:textId="77777777" w:rsidR="00893936" w:rsidRPr="00A30FCC" w:rsidRDefault="00893936" w:rsidP="00A30FCC">
            <w:pPr>
              <w:pStyle w:val="Tabletext"/>
              <w:jc w:val="left"/>
              <w:rPr>
                <w:lang w:val="fr-FR"/>
              </w:rPr>
            </w:pPr>
            <w:bookmarkStart w:id="74" w:name="lt_pId286"/>
            <w:r w:rsidRPr="00A30FCC">
              <w:rPr>
                <w:lang w:val="fr-FR"/>
              </w:rPr>
              <w:t>Nor</w:t>
            </w:r>
            <w:bookmarkEnd w:id="74"/>
            <w:r w:rsidRPr="00A30FCC">
              <w:rPr>
                <w:lang w:val="fr-FR"/>
              </w:rPr>
              <w:t>vège</w:t>
            </w:r>
          </w:p>
        </w:tc>
        <w:tc>
          <w:tcPr>
            <w:tcW w:w="2409" w:type="dxa"/>
          </w:tcPr>
          <w:p w14:paraId="5A86C72C" w14:textId="77777777" w:rsidR="00893936" w:rsidRPr="00A30FCC" w:rsidRDefault="00893936" w:rsidP="00A30FCC">
            <w:pPr>
              <w:pStyle w:val="Tabletext"/>
              <w:jc w:val="left"/>
              <w:rPr>
                <w:lang w:val="fr-FR"/>
              </w:rPr>
            </w:pPr>
            <w:bookmarkStart w:id="75" w:name="lt_pId287"/>
            <w:r w:rsidRPr="00A30FCC">
              <w:rPr>
                <w:lang w:val="fr-FR"/>
              </w:rPr>
              <w:t>Ny Ålesund</w:t>
            </w:r>
            <w:bookmarkEnd w:id="75"/>
          </w:p>
        </w:tc>
        <w:tc>
          <w:tcPr>
            <w:tcW w:w="1701" w:type="dxa"/>
          </w:tcPr>
          <w:p w14:paraId="7F93C00B" w14:textId="77777777" w:rsidR="00893936" w:rsidRPr="00A30FCC" w:rsidRDefault="00893936" w:rsidP="00253E9E">
            <w:pPr>
              <w:pStyle w:val="Tabletext"/>
              <w:jc w:val="center"/>
              <w:rPr>
                <w:lang w:val="fr-FR"/>
              </w:rPr>
            </w:pPr>
            <w:r w:rsidRPr="00A30FCC">
              <w:rPr>
                <w:lang w:val="fr-FR"/>
              </w:rPr>
              <w:t>78</w:t>
            </w:r>
            <w:r w:rsidRPr="00A30FCC">
              <w:rPr>
                <w:vertAlign w:val="superscript"/>
                <w:lang w:val="fr-FR"/>
              </w:rPr>
              <w:t xml:space="preserve">o </w:t>
            </w:r>
            <w:r w:rsidRPr="00A30FCC">
              <w:rPr>
                <w:lang w:val="fr-FR"/>
              </w:rPr>
              <w:t>55' 45"</w:t>
            </w:r>
          </w:p>
        </w:tc>
        <w:tc>
          <w:tcPr>
            <w:tcW w:w="1560" w:type="dxa"/>
          </w:tcPr>
          <w:p w14:paraId="623B56C3" w14:textId="77777777" w:rsidR="00893936" w:rsidRPr="00A30FCC" w:rsidRDefault="00893936" w:rsidP="00253E9E">
            <w:pPr>
              <w:pStyle w:val="Tabletext"/>
              <w:jc w:val="center"/>
              <w:rPr>
                <w:lang w:val="fr-FR"/>
              </w:rPr>
            </w:pPr>
            <w:r w:rsidRPr="00A30FCC">
              <w:rPr>
                <w:lang w:val="fr-FR"/>
              </w:rPr>
              <w:t>11</w:t>
            </w:r>
            <w:r w:rsidRPr="00A30FCC">
              <w:rPr>
                <w:vertAlign w:val="superscript"/>
                <w:lang w:val="fr-FR"/>
              </w:rPr>
              <w:t xml:space="preserve">o </w:t>
            </w:r>
            <w:r w:rsidRPr="00A30FCC">
              <w:rPr>
                <w:lang w:val="fr-FR"/>
              </w:rPr>
              <w:t>52' 15"</w:t>
            </w:r>
          </w:p>
        </w:tc>
        <w:tc>
          <w:tcPr>
            <w:tcW w:w="2414" w:type="dxa"/>
          </w:tcPr>
          <w:p w14:paraId="197C5EEB" w14:textId="4FA34ECE" w:rsidR="00893936" w:rsidRPr="00A30FCC" w:rsidRDefault="00893936" w:rsidP="00253E9E">
            <w:pPr>
              <w:pStyle w:val="Tabletext"/>
              <w:jc w:val="center"/>
              <w:rPr>
                <w:lang w:val="fr-FR"/>
              </w:rPr>
            </w:pPr>
            <w:r w:rsidRPr="00A30FCC">
              <w:rPr>
                <w:lang w:val="fr-FR"/>
              </w:rPr>
              <w:t xml:space="preserve">2 </w:t>
            </w:r>
            <w:r w:rsidR="009F6EF4">
              <w:rPr>
                <w:lang w:val="fr-FR"/>
              </w:rPr>
              <w:t>×</w:t>
            </w:r>
            <w:r w:rsidRPr="00A30FCC">
              <w:rPr>
                <w:lang w:val="fr-FR"/>
              </w:rPr>
              <w:t xml:space="preserve"> 13,2 m</w:t>
            </w:r>
          </w:p>
        </w:tc>
      </w:tr>
      <w:tr w:rsidR="00CC152E" w:rsidRPr="00A30FCC" w14:paraId="31D9E11B" w14:textId="77777777" w:rsidTr="00DA22CC">
        <w:trPr>
          <w:jc w:val="center"/>
        </w:trPr>
        <w:tc>
          <w:tcPr>
            <w:tcW w:w="1555" w:type="dxa"/>
          </w:tcPr>
          <w:p w14:paraId="0CBCEAF2" w14:textId="2DD8D143" w:rsidR="00CC152E" w:rsidRPr="00A30FCC" w:rsidRDefault="00CC152E" w:rsidP="00CC152E">
            <w:pPr>
              <w:pStyle w:val="Tabletext"/>
              <w:jc w:val="left"/>
              <w:rPr>
                <w:lang w:val="fr-FR"/>
              </w:rPr>
            </w:pPr>
            <w:r w:rsidRPr="00A30FCC">
              <w:rPr>
                <w:lang w:val="fr-FR"/>
              </w:rPr>
              <w:t>Portugal</w:t>
            </w:r>
          </w:p>
        </w:tc>
        <w:tc>
          <w:tcPr>
            <w:tcW w:w="2409" w:type="dxa"/>
          </w:tcPr>
          <w:p w14:paraId="468E0827" w14:textId="77777777" w:rsidR="00CC152E" w:rsidRPr="00A30FCC" w:rsidRDefault="00CC152E" w:rsidP="00CC152E">
            <w:pPr>
              <w:pStyle w:val="Tabletext"/>
              <w:jc w:val="left"/>
              <w:rPr>
                <w:lang w:val="fr-FR"/>
              </w:rPr>
            </w:pPr>
            <w:bookmarkStart w:id="76" w:name="lt_pId296"/>
            <w:r w:rsidRPr="00A30FCC">
              <w:rPr>
                <w:lang w:val="fr-FR"/>
              </w:rPr>
              <w:t>Santa Maria</w:t>
            </w:r>
            <w:bookmarkEnd w:id="76"/>
          </w:p>
        </w:tc>
        <w:tc>
          <w:tcPr>
            <w:tcW w:w="1701" w:type="dxa"/>
            <w:vAlign w:val="center"/>
          </w:tcPr>
          <w:p w14:paraId="51DB8986" w14:textId="6C1E6BB5" w:rsidR="00CC152E" w:rsidRPr="00A30FCC" w:rsidRDefault="00CC152E" w:rsidP="00CC152E">
            <w:pPr>
              <w:pStyle w:val="Tabletext"/>
              <w:jc w:val="center"/>
              <w:rPr>
                <w:lang w:val="fr-FR"/>
              </w:rPr>
            </w:pPr>
            <w:r w:rsidRPr="00CC2E73">
              <w:t>36</w:t>
            </w:r>
            <w:r w:rsidRPr="00CC2E73">
              <w:rPr>
                <w:color w:val="000000" w:themeColor="text1"/>
              </w:rPr>
              <w:t xml:space="preserve">° </w:t>
            </w:r>
            <w:r w:rsidRPr="00CC2E73">
              <w:t>59' 07"</w:t>
            </w:r>
          </w:p>
        </w:tc>
        <w:tc>
          <w:tcPr>
            <w:tcW w:w="1560" w:type="dxa"/>
            <w:vAlign w:val="center"/>
          </w:tcPr>
          <w:p w14:paraId="6E37ACD9" w14:textId="1790F92C" w:rsidR="00CC152E" w:rsidRPr="00A30FCC" w:rsidRDefault="00CC152E" w:rsidP="00CC152E">
            <w:pPr>
              <w:pStyle w:val="Tabletext"/>
              <w:jc w:val="center"/>
              <w:rPr>
                <w:lang w:val="fr-FR"/>
              </w:rPr>
            </w:pPr>
            <w:r>
              <w:t>‒</w:t>
            </w:r>
            <w:r w:rsidRPr="00CC2E73">
              <w:t>25</w:t>
            </w:r>
            <w:r w:rsidRPr="00CC2E73">
              <w:rPr>
                <w:color w:val="000000" w:themeColor="text1"/>
              </w:rPr>
              <w:t xml:space="preserve">° </w:t>
            </w:r>
            <w:r w:rsidRPr="00CC2E73">
              <w:t>07' 33"</w:t>
            </w:r>
          </w:p>
        </w:tc>
        <w:tc>
          <w:tcPr>
            <w:tcW w:w="2414" w:type="dxa"/>
            <w:vAlign w:val="center"/>
          </w:tcPr>
          <w:p w14:paraId="68EEF27F" w14:textId="203E45C5" w:rsidR="00CC152E" w:rsidRPr="00A30FCC" w:rsidRDefault="00CC152E" w:rsidP="00CC152E">
            <w:pPr>
              <w:pStyle w:val="Tabletext"/>
              <w:jc w:val="center"/>
              <w:rPr>
                <w:lang w:val="fr-FR"/>
              </w:rPr>
            </w:pPr>
            <w:r w:rsidRPr="00CC2E73">
              <w:t>13 m</w:t>
            </w:r>
          </w:p>
        </w:tc>
      </w:tr>
      <w:tr w:rsidR="00CC152E" w:rsidRPr="00A30FCC" w14:paraId="45939F16" w14:textId="77777777" w:rsidTr="00DA22CC">
        <w:trPr>
          <w:jc w:val="center"/>
        </w:trPr>
        <w:tc>
          <w:tcPr>
            <w:tcW w:w="1555" w:type="dxa"/>
            <w:vMerge w:val="restart"/>
          </w:tcPr>
          <w:p w14:paraId="0E9DA307" w14:textId="77777777" w:rsidR="00CC152E" w:rsidRPr="00A30FCC" w:rsidRDefault="00CC152E" w:rsidP="00CC152E">
            <w:pPr>
              <w:pStyle w:val="Tabletext"/>
              <w:jc w:val="left"/>
              <w:rPr>
                <w:lang w:val="fr-FR"/>
              </w:rPr>
            </w:pPr>
            <w:bookmarkStart w:id="77" w:name="lt_pId300"/>
            <w:r w:rsidRPr="00A30FCC">
              <w:rPr>
                <w:lang w:val="fr-FR"/>
              </w:rPr>
              <w:t>Russi</w:t>
            </w:r>
            <w:bookmarkEnd w:id="77"/>
            <w:r w:rsidRPr="00A30FCC">
              <w:rPr>
                <w:lang w:val="fr-FR"/>
              </w:rPr>
              <w:t>e</w:t>
            </w:r>
          </w:p>
        </w:tc>
        <w:tc>
          <w:tcPr>
            <w:tcW w:w="2409" w:type="dxa"/>
          </w:tcPr>
          <w:p w14:paraId="5083EB54" w14:textId="77777777" w:rsidR="00CC152E" w:rsidRPr="00A30FCC" w:rsidRDefault="00CC152E" w:rsidP="00CC152E">
            <w:pPr>
              <w:pStyle w:val="Tabletext"/>
              <w:jc w:val="left"/>
              <w:rPr>
                <w:lang w:val="fr-FR"/>
              </w:rPr>
            </w:pPr>
            <w:bookmarkStart w:id="78" w:name="lt_pId301"/>
            <w:r w:rsidRPr="00A30FCC">
              <w:rPr>
                <w:lang w:val="fr-FR"/>
              </w:rPr>
              <w:t>Badari</w:t>
            </w:r>
            <w:bookmarkEnd w:id="78"/>
          </w:p>
        </w:tc>
        <w:tc>
          <w:tcPr>
            <w:tcW w:w="1701" w:type="dxa"/>
            <w:vAlign w:val="center"/>
          </w:tcPr>
          <w:p w14:paraId="6FE7E0A9" w14:textId="070307E2" w:rsidR="00CC152E" w:rsidRPr="00A30FCC" w:rsidRDefault="00CC152E" w:rsidP="00CC152E">
            <w:pPr>
              <w:pStyle w:val="Tabletext"/>
              <w:jc w:val="center"/>
              <w:rPr>
                <w:lang w:val="fr-FR"/>
              </w:rPr>
            </w:pPr>
            <w:r w:rsidRPr="00CC2E73">
              <w:t>51</w:t>
            </w:r>
            <w:r w:rsidRPr="00CC2E73">
              <w:rPr>
                <w:color w:val="000000" w:themeColor="text1"/>
              </w:rPr>
              <w:t xml:space="preserve">° </w:t>
            </w:r>
            <w:r w:rsidRPr="00CC2E73">
              <w:t>46' 10"</w:t>
            </w:r>
          </w:p>
        </w:tc>
        <w:tc>
          <w:tcPr>
            <w:tcW w:w="1560" w:type="dxa"/>
            <w:vAlign w:val="center"/>
          </w:tcPr>
          <w:p w14:paraId="2DA2A9DC" w14:textId="58FFE3E1" w:rsidR="00CC152E" w:rsidRPr="00A30FCC" w:rsidRDefault="00CC152E" w:rsidP="00CC152E">
            <w:pPr>
              <w:pStyle w:val="Tabletext"/>
              <w:jc w:val="center"/>
              <w:rPr>
                <w:lang w:val="fr-FR"/>
              </w:rPr>
            </w:pPr>
            <w:r w:rsidRPr="00CC2E73">
              <w:t>102</w:t>
            </w:r>
            <w:r w:rsidRPr="00CC2E73">
              <w:rPr>
                <w:color w:val="000000" w:themeColor="text1"/>
              </w:rPr>
              <w:t xml:space="preserve">° </w:t>
            </w:r>
            <w:r w:rsidRPr="00CC2E73">
              <w:t>14' 00"</w:t>
            </w:r>
          </w:p>
        </w:tc>
        <w:tc>
          <w:tcPr>
            <w:tcW w:w="2414" w:type="dxa"/>
            <w:vAlign w:val="center"/>
          </w:tcPr>
          <w:p w14:paraId="545B1724" w14:textId="3F1ECB25" w:rsidR="00CC152E" w:rsidRPr="00A30FCC" w:rsidRDefault="00CC152E" w:rsidP="00CC152E">
            <w:pPr>
              <w:pStyle w:val="Tabletext"/>
              <w:jc w:val="center"/>
              <w:rPr>
                <w:lang w:val="fr-FR"/>
              </w:rPr>
            </w:pPr>
            <w:r w:rsidRPr="00CC2E73">
              <w:t>32 m, 13</w:t>
            </w:r>
            <w:r w:rsidR="005F1CD2">
              <w:t>,</w:t>
            </w:r>
            <w:r w:rsidRPr="00CC2E73">
              <w:t>2 m</w:t>
            </w:r>
          </w:p>
        </w:tc>
      </w:tr>
      <w:tr w:rsidR="00CC152E" w:rsidRPr="00A30FCC" w14:paraId="4BFACADA" w14:textId="77777777" w:rsidTr="00DA22CC">
        <w:trPr>
          <w:jc w:val="center"/>
        </w:trPr>
        <w:tc>
          <w:tcPr>
            <w:tcW w:w="1555" w:type="dxa"/>
            <w:vMerge/>
          </w:tcPr>
          <w:p w14:paraId="4B4AF51E" w14:textId="77777777" w:rsidR="00CC152E" w:rsidRPr="00A30FCC" w:rsidRDefault="00CC152E" w:rsidP="00CC152E">
            <w:pPr>
              <w:pStyle w:val="Tabletext"/>
              <w:jc w:val="left"/>
              <w:rPr>
                <w:lang w:val="fr-FR"/>
              </w:rPr>
            </w:pPr>
          </w:p>
        </w:tc>
        <w:tc>
          <w:tcPr>
            <w:tcW w:w="2409" w:type="dxa"/>
          </w:tcPr>
          <w:p w14:paraId="15AA6FD8" w14:textId="77777777" w:rsidR="00CC152E" w:rsidRPr="00A30FCC" w:rsidRDefault="00CC152E" w:rsidP="00CC152E">
            <w:pPr>
              <w:pStyle w:val="Tabletext"/>
              <w:jc w:val="left"/>
              <w:rPr>
                <w:lang w:val="fr-FR"/>
              </w:rPr>
            </w:pPr>
            <w:bookmarkStart w:id="79" w:name="lt_pId305"/>
            <w:r w:rsidRPr="00A30FCC">
              <w:rPr>
                <w:lang w:val="fr-FR"/>
              </w:rPr>
              <w:t>Kaliazyn</w:t>
            </w:r>
            <w:bookmarkEnd w:id="79"/>
          </w:p>
        </w:tc>
        <w:tc>
          <w:tcPr>
            <w:tcW w:w="1701" w:type="dxa"/>
            <w:vAlign w:val="center"/>
          </w:tcPr>
          <w:p w14:paraId="4691732E" w14:textId="15789494" w:rsidR="00CC152E" w:rsidRPr="00A30FCC" w:rsidRDefault="00CC152E" w:rsidP="00CC152E">
            <w:pPr>
              <w:pStyle w:val="Tabletext"/>
              <w:jc w:val="center"/>
              <w:rPr>
                <w:lang w:val="fr-FR"/>
              </w:rPr>
            </w:pPr>
            <w:r w:rsidRPr="00CC2E73">
              <w:rPr>
                <w:color w:val="000000" w:themeColor="text1"/>
              </w:rPr>
              <w:t>57° 13</w:t>
            </w:r>
            <w:r w:rsidRPr="00CC2E73">
              <w:t>' 22"</w:t>
            </w:r>
          </w:p>
        </w:tc>
        <w:tc>
          <w:tcPr>
            <w:tcW w:w="1560" w:type="dxa"/>
            <w:vAlign w:val="center"/>
          </w:tcPr>
          <w:p w14:paraId="54FC9103" w14:textId="703D9705" w:rsidR="00CC152E" w:rsidRPr="00A30FCC" w:rsidRDefault="00CC152E" w:rsidP="00CC152E">
            <w:pPr>
              <w:pStyle w:val="Tabletext"/>
              <w:jc w:val="center"/>
              <w:rPr>
                <w:lang w:val="fr-FR"/>
              </w:rPr>
            </w:pPr>
            <w:r w:rsidRPr="00CC2E73">
              <w:rPr>
                <w:color w:val="000000" w:themeColor="text1"/>
              </w:rPr>
              <w:t>37° 54</w:t>
            </w:r>
            <w:r w:rsidRPr="00CC2E73">
              <w:t xml:space="preserve">' </w:t>
            </w:r>
            <w:r w:rsidRPr="00CC2E73">
              <w:rPr>
                <w:color w:val="000000" w:themeColor="text1"/>
              </w:rPr>
              <w:t>01</w:t>
            </w:r>
            <w:r w:rsidRPr="00CC2E73">
              <w:t>"</w:t>
            </w:r>
          </w:p>
        </w:tc>
        <w:tc>
          <w:tcPr>
            <w:tcW w:w="2414" w:type="dxa"/>
            <w:vAlign w:val="center"/>
          </w:tcPr>
          <w:p w14:paraId="7854101B" w14:textId="3C43167A" w:rsidR="00CC152E" w:rsidRPr="00A30FCC" w:rsidRDefault="00CC152E" w:rsidP="00CC152E">
            <w:pPr>
              <w:pStyle w:val="Tabletext"/>
              <w:jc w:val="center"/>
              <w:rPr>
                <w:lang w:val="fr-FR"/>
              </w:rPr>
            </w:pPr>
            <w:r w:rsidRPr="00CC2E73">
              <w:rPr>
                <w:color w:val="000000" w:themeColor="text1"/>
              </w:rPr>
              <w:t>64 m</w:t>
            </w:r>
          </w:p>
        </w:tc>
      </w:tr>
      <w:tr w:rsidR="00CC152E" w:rsidRPr="00A30FCC" w14:paraId="19793777" w14:textId="77777777" w:rsidTr="00DA22CC">
        <w:trPr>
          <w:jc w:val="center"/>
        </w:trPr>
        <w:tc>
          <w:tcPr>
            <w:tcW w:w="1555" w:type="dxa"/>
            <w:vMerge/>
          </w:tcPr>
          <w:p w14:paraId="6F44EE86" w14:textId="77777777" w:rsidR="00CC152E" w:rsidRPr="00A30FCC" w:rsidRDefault="00CC152E" w:rsidP="00CC152E">
            <w:pPr>
              <w:pStyle w:val="Tabletext"/>
              <w:jc w:val="left"/>
              <w:rPr>
                <w:lang w:val="fr-FR"/>
              </w:rPr>
            </w:pPr>
          </w:p>
        </w:tc>
        <w:tc>
          <w:tcPr>
            <w:tcW w:w="2409" w:type="dxa"/>
          </w:tcPr>
          <w:p w14:paraId="427F8902" w14:textId="77777777" w:rsidR="00CC152E" w:rsidRPr="00A30FCC" w:rsidRDefault="00CC152E" w:rsidP="00CC152E">
            <w:pPr>
              <w:pStyle w:val="Tabletext"/>
              <w:jc w:val="left"/>
              <w:rPr>
                <w:lang w:val="fr-FR"/>
              </w:rPr>
            </w:pPr>
            <w:bookmarkStart w:id="80" w:name="lt_pId309"/>
            <w:r w:rsidRPr="00A30FCC">
              <w:rPr>
                <w:lang w:val="fr-FR"/>
              </w:rPr>
              <w:t>Pushchino</w:t>
            </w:r>
            <w:bookmarkEnd w:id="80"/>
          </w:p>
        </w:tc>
        <w:tc>
          <w:tcPr>
            <w:tcW w:w="1701" w:type="dxa"/>
            <w:vAlign w:val="center"/>
          </w:tcPr>
          <w:p w14:paraId="31B7F528" w14:textId="55250467" w:rsidR="00CC152E" w:rsidRPr="00A30FCC" w:rsidRDefault="00CC152E" w:rsidP="00CC152E">
            <w:pPr>
              <w:pStyle w:val="Tabletext"/>
              <w:jc w:val="center"/>
              <w:rPr>
                <w:lang w:val="fr-FR"/>
              </w:rPr>
            </w:pPr>
            <w:r w:rsidRPr="00CC2E73">
              <w:t>54° 49' 20"</w:t>
            </w:r>
          </w:p>
        </w:tc>
        <w:tc>
          <w:tcPr>
            <w:tcW w:w="1560" w:type="dxa"/>
            <w:vAlign w:val="center"/>
          </w:tcPr>
          <w:p w14:paraId="7944DACA" w14:textId="54003E93" w:rsidR="00CC152E" w:rsidRPr="00A30FCC" w:rsidRDefault="00CC152E" w:rsidP="00CC152E">
            <w:pPr>
              <w:pStyle w:val="Tabletext"/>
              <w:jc w:val="center"/>
              <w:rPr>
                <w:lang w:val="fr-FR"/>
              </w:rPr>
            </w:pPr>
            <w:r w:rsidRPr="00CC2E73">
              <w:t>37° 37' 53"</w:t>
            </w:r>
          </w:p>
        </w:tc>
        <w:tc>
          <w:tcPr>
            <w:tcW w:w="2414" w:type="dxa"/>
            <w:vAlign w:val="center"/>
          </w:tcPr>
          <w:p w14:paraId="618A80BA" w14:textId="0A1E302E" w:rsidR="00CC152E" w:rsidRPr="00A30FCC" w:rsidRDefault="00CC152E" w:rsidP="00CC152E">
            <w:pPr>
              <w:pStyle w:val="Tabletext"/>
              <w:jc w:val="center"/>
              <w:rPr>
                <w:lang w:val="fr-FR"/>
              </w:rPr>
            </w:pPr>
            <w:r w:rsidRPr="00CC2E73">
              <w:t>22 m</w:t>
            </w:r>
          </w:p>
        </w:tc>
      </w:tr>
      <w:tr w:rsidR="00CC152E" w:rsidRPr="00A30FCC" w14:paraId="26C34F5B" w14:textId="77777777" w:rsidTr="00DA22CC">
        <w:trPr>
          <w:jc w:val="center"/>
        </w:trPr>
        <w:tc>
          <w:tcPr>
            <w:tcW w:w="1555" w:type="dxa"/>
            <w:vMerge/>
          </w:tcPr>
          <w:p w14:paraId="5A51862D" w14:textId="77777777" w:rsidR="00CC152E" w:rsidRPr="00A30FCC" w:rsidRDefault="00CC152E" w:rsidP="00CC152E">
            <w:pPr>
              <w:pStyle w:val="Tabletext"/>
              <w:jc w:val="left"/>
              <w:rPr>
                <w:lang w:val="fr-FR"/>
              </w:rPr>
            </w:pPr>
          </w:p>
        </w:tc>
        <w:tc>
          <w:tcPr>
            <w:tcW w:w="2409" w:type="dxa"/>
          </w:tcPr>
          <w:p w14:paraId="04956429" w14:textId="77777777" w:rsidR="00CC152E" w:rsidRPr="00A30FCC" w:rsidRDefault="00CC152E" w:rsidP="00CC152E">
            <w:pPr>
              <w:pStyle w:val="Tabletext"/>
              <w:jc w:val="left"/>
              <w:rPr>
                <w:lang w:val="fr-FR"/>
              </w:rPr>
            </w:pPr>
            <w:bookmarkStart w:id="81" w:name="lt_pId313"/>
            <w:r w:rsidRPr="00A30FCC">
              <w:rPr>
                <w:lang w:val="fr-FR"/>
              </w:rPr>
              <w:t>Svetloe</w:t>
            </w:r>
            <w:bookmarkEnd w:id="81"/>
          </w:p>
        </w:tc>
        <w:tc>
          <w:tcPr>
            <w:tcW w:w="1701" w:type="dxa"/>
            <w:vAlign w:val="center"/>
          </w:tcPr>
          <w:p w14:paraId="72303D60" w14:textId="642273E7" w:rsidR="00CC152E" w:rsidRPr="00A30FCC" w:rsidRDefault="00CC152E" w:rsidP="00CC152E">
            <w:pPr>
              <w:pStyle w:val="Tabletext"/>
              <w:jc w:val="center"/>
              <w:rPr>
                <w:lang w:val="fr-FR"/>
              </w:rPr>
            </w:pPr>
            <w:r w:rsidRPr="00CC2E73">
              <w:t>60° 31' 56"</w:t>
            </w:r>
          </w:p>
        </w:tc>
        <w:tc>
          <w:tcPr>
            <w:tcW w:w="1560" w:type="dxa"/>
            <w:vAlign w:val="center"/>
          </w:tcPr>
          <w:p w14:paraId="3FAF8CD4" w14:textId="63B496BF" w:rsidR="00CC152E" w:rsidRPr="00A30FCC" w:rsidRDefault="00CC152E" w:rsidP="00CC152E">
            <w:pPr>
              <w:pStyle w:val="Tabletext"/>
              <w:jc w:val="center"/>
              <w:rPr>
                <w:lang w:val="fr-FR"/>
              </w:rPr>
            </w:pPr>
            <w:r w:rsidRPr="00CC2E73">
              <w:t>29° 46' 54"</w:t>
            </w:r>
          </w:p>
        </w:tc>
        <w:tc>
          <w:tcPr>
            <w:tcW w:w="2414" w:type="dxa"/>
            <w:vAlign w:val="center"/>
          </w:tcPr>
          <w:p w14:paraId="4CBA6BB8" w14:textId="6D5D5DFB" w:rsidR="00CC152E" w:rsidRPr="00A30FCC" w:rsidRDefault="00CC152E" w:rsidP="00CC152E">
            <w:pPr>
              <w:pStyle w:val="Tabletext"/>
              <w:jc w:val="center"/>
              <w:rPr>
                <w:lang w:val="fr-FR"/>
              </w:rPr>
            </w:pPr>
            <w:r w:rsidRPr="00CC2E73">
              <w:t>32 m, 13</w:t>
            </w:r>
            <w:r w:rsidR="005F1CD2">
              <w:t>,</w:t>
            </w:r>
            <w:r w:rsidRPr="00CC2E73">
              <w:t>2 m</w:t>
            </w:r>
          </w:p>
        </w:tc>
      </w:tr>
      <w:tr w:rsidR="00CC152E" w:rsidRPr="00A30FCC" w14:paraId="658DCDCB" w14:textId="77777777" w:rsidTr="00DA22CC">
        <w:trPr>
          <w:jc w:val="center"/>
        </w:trPr>
        <w:tc>
          <w:tcPr>
            <w:tcW w:w="1555" w:type="dxa"/>
            <w:vMerge/>
          </w:tcPr>
          <w:p w14:paraId="2DC823E9" w14:textId="77777777" w:rsidR="00CC152E" w:rsidRPr="00A30FCC" w:rsidRDefault="00CC152E" w:rsidP="00CC152E">
            <w:pPr>
              <w:pStyle w:val="Tabletext"/>
              <w:jc w:val="left"/>
              <w:rPr>
                <w:lang w:val="fr-FR"/>
              </w:rPr>
            </w:pPr>
          </w:p>
        </w:tc>
        <w:tc>
          <w:tcPr>
            <w:tcW w:w="2409" w:type="dxa"/>
          </w:tcPr>
          <w:p w14:paraId="721670EA" w14:textId="77777777" w:rsidR="00CC152E" w:rsidRPr="00A30FCC" w:rsidRDefault="00CC152E" w:rsidP="00CC152E">
            <w:pPr>
              <w:pStyle w:val="Tabletext"/>
              <w:jc w:val="left"/>
              <w:rPr>
                <w:lang w:val="fr-FR"/>
              </w:rPr>
            </w:pPr>
            <w:bookmarkStart w:id="82" w:name="lt_pId317"/>
            <w:r w:rsidRPr="00A30FCC">
              <w:rPr>
                <w:lang w:val="fr-FR"/>
              </w:rPr>
              <w:t>Zelenchukskaya</w:t>
            </w:r>
            <w:bookmarkEnd w:id="82"/>
          </w:p>
        </w:tc>
        <w:tc>
          <w:tcPr>
            <w:tcW w:w="1701" w:type="dxa"/>
            <w:vAlign w:val="center"/>
          </w:tcPr>
          <w:p w14:paraId="61F6C7F4" w14:textId="7BD4BA92" w:rsidR="00CC152E" w:rsidRPr="00A30FCC" w:rsidRDefault="00CC152E" w:rsidP="00CC152E">
            <w:pPr>
              <w:pStyle w:val="Tabletext"/>
              <w:jc w:val="center"/>
              <w:rPr>
                <w:lang w:val="fr-FR"/>
              </w:rPr>
            </w:pPr>
            <w:r w:rsidRPr="00CC2E73">
              <w:t>43° 49' 34"</w:t>
            </w:r>
          </w:p>
        </w:tc>
        <w:tc>
          <w:tcPr>
            <w:tcW w:w="1560" w:type="dxa"/>
            <w:vAlign w:val="center"/>
          </w:tcPr>
          <w:p w14:paraId="5361BAB9" w14:textId="2EAB8F67" w:rsidR="00CC152E" w:rsidRPr="00A30FCC" w:rsidRDefault="00CC152E" w:rsidP="00CC152E">
            <w:pPr>
              <w:pStyle w:val="Tabletext"/>
              <w:jc w:val="center"/>
              <w:rPr>
                <w:lang w:val="fr-FR"/>
              </w:rPr>
            </w:pPr>
            <w:r w:rsidRPr="00CC2E73">
              <w:t>41° 35' 12"</w:t>
            </w:r>
          </w:p>
        </w:tc>
        <w:tc>
          <w:tcPr>
            <w:tcW w:w="2414" w:type="dxa"/>
            <w:vAlign w:val="center"/>
          </w:tcPr>
          <w:p w14:paraId="6745384D" w14:textId="2A0CE6A4" w:rsidR="00CC152E" w:rsidRPr="00A30FCC" w:rsidRDefault="00CC152E" w:rsidP="00CC152E">
            <w:pPr>
              <w:pStyle w:val="Tabletext"/>
              <w:jc w:val="center"/>
              <w:rPr>
                <w:lang w:val="fr-FR"/>
              </w:rPr>
            </w:pPr>
            <w:r w:rsidRPr="00CC2E73">
              <w:t>32 m, 13</w:t>
            </w:r>
            <w:r w:rsidR="005F1CD2">
              <w:t>,</w:t>
            </w:r>
            <w:r w:rsidRPr="00CC2E73">
              <w:t>2 m</w:t>
            </w:r>
          </w:p>
        </w:tc>
      </w:tr>
      <w:tr w:rsidR="00CC152E" w:rsidRPr="00A30FCC" w14:paraId="75C784A0" w14:textId="77777777" w:rsidTr="00DA22CC">
        <w:trPr>
          <w:jc w:val="center"/>
        </w:trPr>
        <w:tc>
          <w:tcPr>
            <w:tcW w:w="1555" w:type="dxa"/>
            <w:vMerge w:val="restart"/>
          </w:tcPr>
          <w:p w14:paraId="0C1CCD33" w14:textId="3D1868D3" w:rsidR="00CC152E" w:rsidRPr="00A30FCC" w:rsidRDefault="00CC152E" w:rsidP="00CC152E">
            <w:pPr>
              <w:pStyle w:val="Tabletext"/>
              <w:jc w:val="left"/>
              <w:rPr>
                <w:lang w:val="fr-FR"/>
              </w:rPr>
            </w:pPr>
            <w:r w:rsidRPr="00A30FCC">
              <w:rPr>
                <w:lang w:val="fr-FR"/>
              </w:rPr>
              <w:t>Sudafricaine (République)</w:t>
            </w:r>
          </w:p>
        </w:tc>
        <w:tc>
          <w:tcPr>
            <w:tcW w:w="2409" w:type="dxa"/>
          </w:tcPr>
          <w:p w14:paraId="47F8D8F2" w14:textId="77777777" w:rsidR="00CC152E" w:rsidRPr="00A30FCC" w:rsidRDefault="00CC152E" w:rsidP="00CC152E">
            <w:pPr>
              <w:pStyle w:val="Tabletext"/>
              <w:jc w:val="left"/>
              <w:rPr>
                <w:lang w:val="fr-FR"/>
              </w:rPr>
            </w:pPr>
            <w:bookmarkStart w:id="83" w:name="lt_pId322"/>
            <w:r w:rsidRPr="00A30FCC">
              <w:rPr>
                <w:lang w:val="fr-FR"/>
              </w:rPr>
              <w:t>Hartebeesthoek</w:t>
            </w:r>
            <w:bookmarkEnd w:id="83"/>
          </w:p>
        </w:tc>
        <w:tc>
          <w:tcPr>
            <w:tcW w:w="1701" w:type="dxa"/>
            <w:vAlign w:val="center"/>
          </w:tcPr>
          <w:p w14:paraId="30A79754" w14:textId="3FD2B72D" w:rsidR="00CC152E" w:rsidRPr="00A30FCC" w:rsidRDefault="00CC152E" w:rsidP="00CC152E">
            <w:pPr>
              <w:pStyle w:val="Tabletext"/>
              <w:jc w:val="center"/>
              <w:rPr>
                <w:lang w:val="fr-FR"/>
              </w:rPr>
            </w:pPr>
            <w:r w:rsidRPr="00CC2E73">
              <w:t>–25° 53' 22"</w:t>
            </w:r>
          </w:p>
        </w:tc>
        <w:tc>
          <w:tcPr>
            <w:tcW w:w="1560" w:type="dxa"/>
            <w:vAlign w:val="center"/>
          </w:tcPr>
          <w:p w14:paraId="28653C12" w14:textId="0E29E2D0" w:rsidR="00CC152E" w:rsidRPr="00A30FCC" w:rsidRDefault="00CC152E" w:rsidP="00CC152E">
            <w:pPr>
              <w:pStyle w:val="Tabletext"/>
              <w:jc w:val="center"/>
              <w:rPr>
                <w:lang w:val="fr-FR"/>
              </w:rPr>
            </w:pPr>
            <w:r w:rsidRPr="00CC2E73">
              <w:t>27° 41' 05"</w:t>
            </w:r>
          </w:p>
        </w:tc>
        <w:tc>
          <w:tcPr>
            <w:tcW w:w="2414" w:type="dxa"/>
            <w:vAlign w:val="center"/>
          </w:tcPr>
          <w:p w14:paraId="4EBE4E1D" w14:textId="296D6E12" w:rsidR="00CC152E" w:rsidRPr="00A30FCC" w:rsidRDefault="00CC152E" w:rsidP="00CC152E">
            <w:pPr>
              <w:pStyle w:val="Tabletext"/>
              <w:jc w:val="center"/>
              <w:rPr>
                <w:lang w:val="fr-FR"/>
              </w:rPr>
            </w:pPr>
            <w:r w:rsidRPr="00CC2E73">
              <w:t>26 m, 13</w:t>
            </w:r>
            <w:r w:rsidR="005F1CD2">
              <w:t>,</w:t>
            </w:r>
            <w:r w:rsidRPr="00CC2E73">
              <w:t>2 m</w:t>
            </w:r>
          </w:p>
        </w:tc>
      </w:tr>
      <w:tr w:rsidR="00CC152E" w:rsidRPr="00A30FCC" w14:paraId="5960CE55" w14:textId="77777777" w:rsidTr="00DA22CC">
        <w:trPr>
          <w:jc w:val="center"/>
        </w:trPr>
        <w:tc>
          <w:tcPr>
            <w:tcW w:w="1555" w:type="dxa"/>
            <w:vMerge/>
          </w:tcPr>
          <w:p w14:paraId="0237E304" w14:textId="77777777" w:rsidR="00CC152E" w:rsidRPr="00A30FCC" w:rsidRDefault="00CC152E" w:rsidP="00CC152E">
            <w:pPr>
              <w:pStyle w:val="Tabletext"/>
              <w:jc w:val="left"/>
              <w:rPr>
                <w:lang w:val="fr-FR"/>
              </w:rPr>
            </w:pPr>
          </w:p>
        </w:tc>
        <w:tc>
          <w:tcPr>
            <w:tcW w:w="2409" w:type="dxa"/>
          </w:tcPr>
          <w:p w14:paraId="350CD1B7" w14:textId="77777777" w:rsidR="00CC152E" w:rsidRPr="00A30FCC" w:rsidRDefault="00CC152E" w:rsidP="00CC152E">
            <w:pPr>
              <w:pStyle w:val="Tabletext"/>
              <w:jc w:val="left"/>
              <w:rPr>
                <w:lang w:val="fr-FR"/>
              </w:rPr>
            </w:pPr>
            <w:bookmarkStart w:id="84" w:name="lt_pId326"/>
            <w:r w:rsidRPr="00A30FCC">
              <w:rPr>
                <w:lang w:val="fr-FR"/>
              </w:rPr>
              <w:t>MeerKAT</w:t>
            </w:r>
            <w:bookmarkEnd w:id="84"/>
          </w:p>
        </w:tc>
        <w:tc>
          <w:tcPr>
            <w:tcW w:w="1701" w:type="dxa"/>
            <w:vAlign w:val="center"/>
          </w:tcPr>
          <w:p w14:paraId="47D63B57" w14:textId="71DDED2E" w:rsidR="00CC152E" w:rsidRPr="00A30FCC" w:rsidRDefault="00CC152E" w:rsidP="00CC152E">
            <w:pPr>
              <w:pStyle w:val="Tabletext"/>
              <w:jc w:val="center"/>
              <w:rPr>
                <w:lang w:val="fr-FR"/>
              </w:rPr>
            </w:pPr>
            <w:r w:rsidRPr="00CC2E73">
              <w:t>–30° 43' 16</w:t>
            </w:r>
            <w:r w:rsidRPr="00CC2E73">
              <w:rPr>
                <w:lang w:eastAsia="zh-CN"/>
              </w:rPr>
              <w:t>"</w:t>
            </w:r>
          </w:p>
        </w:tc>
        <w:tc>
          <w:tcPr>
            <w:tcW w:w="1560" w:type="dxa"/>
            <w:vAlign w:val="center"/>
          </w:tcPr>
          <w:p w14:paraId="00AF4BA1" w14:textId="7609EA18" w:rsidR="00CC152E" w:rsidRPr="00A30FCC" w:rsidRDefault="00CC152E" w:rsidP="00CC152E">
            <w:pPr>
              <w:pStyle w:val="Tabletext"/>
              <w:jc w:val="center"/>
              <w:rPr>
                <w:szCs w:val="22"/>
                <w:lang w:val="fr-FR"/>
              </w:rPr>
            </w:pPr>
            <w:r w:rsidRPr="00CC2E73">
              <w:t>21° 24' 40"</w:t>
            </w:r>
          </w:p>
        </w:tc>
        <w:tc>
          <w:tcPr>
            <w:tcW w:w="2414" w:type="dxa"/>
            <w:vAlign w:val="center"/>
          </w:tcPr>
          <w:p w14:paraId="5FF51CDA" w14:textId="2037C598" w:rsidR="00CC152E" w:rsidRPr="00A30FCC" w:rsidRDefault="00CC152E" w:rsidP="00CC152E">
            <w:pPr>
              <w:pStyle w:val="Tabletext"/>
              <w:jc w:val="center"/>
              <w:rPr>
                <w:lang w:val="fr-FR"/>
              </w:rPr>
            </w:pPr>
            <w:r w:rsidRPr="00CC2E73">
              <w:t>64 × 13</w:t>
            </w:r>
            <w:r w:rsidR="005F1CD2">
              <w:t>,</w:t>
            </w:r>
            <w:r w:rsidRPr="00CC2E73">
              <w:t>5 m</w:t>
            </w:r>
          </w:p>
        </w:tc>
      </w:tr>
      <w:tr w:rsidR="00CC152E" w:rsidRPr="00A30FCC" w14:paraId="60E46B67" w14:textId="77777777" w:rsidTr="00DA22CC">
        <w:trPr>
          <w:jc w:val="center"/>
        </w:trPr>
        <w:tc>
          <w:tcPr>
            <w:tcW w:w="1555" w:type="dxa"/>
            <w:vMerge/>
          </w:tcPr>
          <w:p w14:paraId="71D870D6" w14:textId="77777777" w:rsidR="00CC152E" w:rsidRPr="00A30FCC" w:rsidRDefault="00CC152E" w:rsidP="00CC152E">
            <w:pPr>
              <w:pStyle w:val="Tabletext"/>
              <w:jc w:val="left"/>
              <w:rPr>
                <w:lang w:val="fr-FR"/>
              </w:rPr>
            </w:pPr>
          </w:p>
        </w:tc>
        <w:tc>
          <w:tcPr>
            <w:tcW w:w="2409" w:type="dxa"/>
          </w:tcPr>
          <w:p w14:paraId="176DB968" w14:textId="77777777" w:rsidR="00CC152E" w:rsidRPr="00A30FCC" w:rsidRDefault="00CC152E" w:rsidP="00CC152E">
            <w:pPr>
              <w:pStyle w:val="Tabletext"/>
              <w:jc w:val="left"/>
              <w:rPr>
                <w:lang w:val="fr-FR"/>
              </w:rPr>
            </w:pPr>
            <w:r w:rsidRPr="00A30FCC">
              <w:rPr>
                <w:lang w:val="fr-FR"/>
              </w:rPr>
              <w:t>SKA1-MID</w:t>
            </w:r>
          </w:p>
        </w:tc>
        <w:tc>
          <w:tcPr>
            <w:tcW w:w="1701" w:type="dxa"/>
            <w:vAlign w:val="center"/>
          </w:tcPr>
          <w:p w14:paraId="676E8167" w14:textId="0FD4C19C" w:rsidR="00CC152E" w:rsidRPr="00A30FCC" w:rsidRDefault="00CC152E" w:rsidP="00CC152E">
            <w:pPr>
              <w:pStyle w:val="Tabletext"/>
              <w:jc w:val="center"/>
              <w:rPr>
                <w:lang w:val="fr-FR"/>
              </w:rPr>
            </w:pPr>
            <w:r w:rsidRPr="00CC2E73">
              <w:t>–30° 42' 47</w:t>
            </w:r>
            <w:r w:rsidRPr="00CC2E73">
              <w:rPr>
                <w:lang w:eastAsia="zh-CN"/>
              </w:rPr>
              <w:t>"</w:t>
            </w:r>
          </w:p>
        </w:tc>
        <w:tc>
          <w:tcPr>
            <w:tcW w:w="1560" w:type="dxa"/>
            <w:vAlign w:val="center"/>
          </w:tcPr>
          <w:p w14:paraId="15673638" w14:textId="4FBD06D9" w:rsidR="00CC152E" w:rsidRPr="00A30FCC" w:rsidRDefault="00CC152E" w:rsidP="00CC152E">
            <w:pPr>
              <w:pStyle w:val="Tabletext"/>
              <w:jc w:val="center"/>
              <w:rPr>
                <w:szCs w:val="22"/>
                <w:lang w:val="fr-FR"/>
              </w:rPr>
            </w:pPr>
            <w:r w:rsidRPr="00CC2E73">
              <w:t>21° 26' 38</w:t>
            </w:r>
            <w:r w:rsidRPr="00CC2E73">
              <w:rPr>
                <w:lang w:eastAsia="zh-CN"/>
              </w:rPr>
              <w:t>"</w:t>
            </w:r>
          </w:p>
        </w:tc>
        <w:tc>
          <w:tcPr>
            <w:tcW w:w="2414" w:type="dxa"/>
            <w:vAlign w:val="center"/>
          </w:tcPr>
          <w:p w14:paraId="3397C81A" w14:textId="5CBA8E22" w:rsidR="00CC152E" w:rsidRPr="00A30FCC" w:rsidRDefault="00CC152E" w:rsidP="00CC152E">
            <w:pPr>
              <w:pStyle w:val="Tabletext"/>
              <w:jc w:val="center"/>
              <w:rPr>
                <w:lang w:val="fr-FR"/>
              </w:rPr>
            </w:pPr>
            <w:r w:rsidRPr="00CC2E73">
              <w:t>133</w:t>
            </w:r>
            <w:r>
              <w:t xml:space="preserve"> </w:t>
            </w:r>
            <w:r w:rsidRPr="00CC2E73">
              <w:t>×</w:t>
            </w:r>
            <w:r>
              <w:t xml:space="preserve"> </w:t>
            </w:r>
            <w:r w:rsidRPr="00CC2E73">
              <w:t>15 m</w:t>
            </w:r>
          </w:p>
        </w:tc>
      </w:tr>
      <w:tr w:rsidR="00CC152E" w:rsidRPr="00A30FCC" w14:paraId="1AFA07D2" w14:textId="77777777" w:rsidTr="00DA22CC">
        <w:trPr>
          <w:jc w:val="center"/>
        </w:trPr>
        <w:tc>
          <w:tcPr>
            <w:tcW w:w="1555" w:type="dxa"/>
            <w:vMerge w:val="restart"/>
          </w:tcPr>
          <w:p w14:paraId="37024A2D" w14:textId="017254F1" w:rsidR="00CC152E" w:rsidRPr="00A30FCC" w:rsidRDefault="00CC152E" w:rsidP="00CC152E">
            <w:pPr>
              <w:pStyle w:val="Tabletext"/>
              <w:jc w:val="left"/>
              <w:rPr>
                <w:lang w:val="fr-FR"/>
              </w:rPr>
            </w:pPr>
            <w:r w:rsidRPr="00A30FCC">
              <w:rPr>
                <w:lang w:val="fr-FR"/>
              </w:rPr>
              <w:t>Espagne</w:t>
            </w:r>
          </w:p>
        </w:tc>
        <w:tc>
          <w:tcPr>
            <w:tcW w:w="2409" w:type="dxa"/>
          </w:tcPr>
          <w:p w14:paraId="6DE4832D" w14:textId="77777777" w:rsidR="00CC152E" w:rsidRPr="00A30FCC" w:rsidRDefault="00CC152E" w:rsidP="00CC152E">
            <w:pPr>
              <w:pStyle w:val="Tabletext"/>
              <w:jc w:val="left"/>
              <w:rPr>
                <w:lang w:val="fr-FR"/>
              </w:rPr>
            </w:pPr>
            <w:r w:rsidRPr="00A30FCC">
              <w:rPr>
                <w:lang w:val="fr-FR"/>
              </w:rPr>
              <w:t>Gran Canaria</w:t>
            </w:r>
          </w:p>
        </w:tc>
        <w:tc>
          <w:tcPr>
            <w:tcW w:w="1701" w:type="dxa"/>
            <w:vAlign w:val="center"/>
          </w:tcPr>
          <w:p w14:paraId="72894596" w14:textId="182A7693" w:rsidR="00CC152E" w:rsidRPr="00A30FCC" w:rsidRDefault="00CC152E" w:rsidP="00CC152E">
            <w:pPr>
              <w:pStyle w:val="Tabletext"/>
              <w:jc w:val="center"/>
              <w:rPr>
                <w:lang w:val="fr-FR"/>
              </w:rPr>
            </w:pPr>
            <w:r w:rsidRPr="00CC2E73">
              <w:t>28° 01' 34"</w:t>
            </w:r>
          </w:p>
        </w:tc>
        <w:tc>
          <w:tcPr>
            <w:tcW w:w="1560" w:type="dxa"/>
            <w:vAlign w:val="center"/>
          </w:tcPr>
          <w:p w14:paraId="173F8F98" w14:textId="7E971678" w:rsidR="00CC152E" w:rsidRPr="00A30FCC" w:rsidRDefault="00CC152E" w:rsidP="00CC152E">
            <w:pPr>
              <w:pStyle w:val="Tabletext"/>
              <w:jc w:val="center"/>
              <w:rPr>
                <w:szCs w:val="22"/>
                <w:lang w:val="fr-FR"/>
              </w:rPr>
            </w:pPr>
            <w:r>
              <w:t>‒</w:t>
            </w:r>
            <w:r w:rsidRPr="00CC2E73">
              <w:t>15° 40' 16"</w:t>
            </w:r>
          </w:p>
        </w:tc>
        <w:tc>
          <w:tcPr>
            <w:tcW w:w="2414" w:type="dxa"/>
            <w:vAlign w:val="center"/>
          </w:tcPr>
          <w:p w14:paraId="7C7476AF" w14:textId="333E2557" w:rsidR="00CC152E" w:rsidRPr="00A30FCC" w:rsidRDefault="00CC152E" w:rsidP="00CC152E">
            <w:pPr>
              <w:pStyle w:val="Tabletext"/>
              <w:jc w:val="center"/>
              <w:rPr>
                <w:lang w:val="fr-FR"/>
              </w:rPr>
            </w:pPr>
            <w:r w:rsidRPr="00CC2E73">
              <w:t>13</w:t>
            </w:r>
            <w:r w:rsidR="005F1CD2">
              <w:t>,</w:t>
            </w:r>
            <w:r w:rsidRPr="00CC2E73">
              <w:t>2 m</w:t>
            </w:r>
          </w:p>
        </w:tc>
      </w:tr>
      <w:tr w:rsidR="00CC152E" w:rsidRPr="00A30FCC" w14:paraId="187CAF98" w14:textId="77777777" w:rsidTr="00DA22CC">
        <w:trPr>
          <w:jc w:val="center"/>
        </w:trPr>
        <w:tc>
          <w:tcPr>
            <w:tcW w:w="1555" w:type="dxa"/>
            <w:vMerge/>
          </w:tcPr>
          <w:p w14:paraId="050ABAAA" w14:textId="77777777" w:rsidR="00CC152E" w:rsidRPr="00A30FCC" w:rsidRDefault="00CC152E" w:rsidP="00CC152E">
            <w:pPr>
              <w:pStyle w:val="Tabletext"/>
              <w:jc w:val="left"/>
              <w:rPr>
                <w:lang w:val="fr-FR"/>
              </w:rPr>
            </w:pPr>
          </w:p>
        </w:tc>
        <w:tc>
          <w:tcPr>
            <w:tcW w:w="2409" w:type="dxa"/>
          </w:tcPr>
          <w:p w14:paraId="07A7C827" w14:textId="77777777" w:rsidR="00CC152E" w:rsidRPr="00A30FCC" w:rsidRDefault="00CC152E" w:rsidP="00CC152E">
            <w:pPr>
              <w:pStyle w:val="Tabletext"/>
              <w:jc w:val="left"/>
              <w:rPr>
                <w:lang w:val="fr-FR"/>
              </w:rPr>
            </w:pPr>
            <w:bookmarkStart w:id="85" w:name="lt_pId331"/>
            <w:r w:rsidRPr="00A30FCC">
              <w:rPr>
                <w:lang w:val="fr-FR"/>
              </w:rPr>
              <w:t>Robledo</w:t>
            </w:r>
            <w:bookmarkEnd w:id="85"/>
          </w:p>
        </w:tc>
        <w:tc>
          <w:tcPr>
            <w:tcW w:w="1701" w:type="dxa"/>
            <w:vAlign w:val="center"/>
          </w:tcPr>
          <w:p w14:paraId="4AB64314" w14:textId="2098E823" w:rsidR="00CC152E" w:rsidRPr="00A30FCC" w:rsidRDefault="00CC152E" w:rsidP="00CC152E">
            <w:pPr>
              <w:pStyle w:val="Tabletext"/>
              <w:jc w:val="center"/>
              <w:rPr>
                <w:lang w:val="fr-FR"/>
              </w:rPr>
            </w:pPr>
            <w:r w:rsidRPr="00CC2E73">
              <w:t>40° 25' 38"</w:t>
            </w:r>
          </w:p>
        </w:tc>
        <w:tc>
          <w:tcPr>
            <w:tcW w:w="1560" w:type="dxa"/>
            <w:vAlign w:val="center"/>
          </w:tcPr>
          <w:p w14:paraId="4D3837F9" w14:textId="302E4E57" w:rsidR="00CC152E" w:rsidRPr="00A30FCC" w:rsidRDefault="00CC152E" w:rsidP="00CC152E">
            <w:pPr>
              <w:pStyle w:val="Tabletext"/>
              <w:jc w:val="center"/>
              <w:rPr>
                <w:szCs w:val="22"/>
                <w:lang w:val="fr-FR"/>
              </w:rPr>
            </w:pPr>
            <w:r w:rsidRPr="00CC2E73">
              <w:t>–04° 14' 57"</w:t>
            </w:r>
          </w:p>
        </w:tc>
        <w:tc>
          <w:tcPr>
            <w:tcW w:w="2414" w:type="dxa"/>
            <w:vAlign w:val="center"/>
          </w:tcPr>
          <w:p w14:paraId="00C81FE8" w14:textId="0011C8A2" w:rsidR="00CC152E" w:rsidRPr="00A30FCC" w:rsidRDefault="00CC152E" w:rsidP="00CC152E">
            <w:pPr>
              <w:pStyle w:val="Tabletext"/>
              <w:jc w:val="center"/>
              <w:rPr>
                <w:lang w:val="fr-FR"/>
              </w:rPr>
            </w:pPr>
            <w:r w:rsidRPr="00CC2E73">
              <w:t>70 m, 34 m</w:t>
            </w:r>
          </w:p>
        </w:tc>
      </w:tr>
      <w:tr w:rsidR="00CC152E" w:rsidRPr="00A30FCC" w14:paraId="1B589DB0" w14:textId="77777777" w:rsidTr="00DA22CC">
        <w:trPr>
          <w:jc w:val="center"/>
        </w:trPr>
        <w:tc>
          <w:tcPr>
            <w:tcW w:w="1555" w:type="dxa"/>
            <w:vMerge/>
          </w:tcPr>
          <w:p w14:paraId="0269296C" w14:textId="77777777" w:rsidR="00CC152E" w:rsidRPr="00A30FCC" w:rsidRDefault="00CC152E" w:rsidP="00CC152E">
            <w:pPr>
              <w:pStyle w:val="Tabletext"/>
              <w:jc w:val="left"/>
              <w:rPr>
                <w:lang w:val="fr-FR"/>
              </w:rPr>
            </w:pPr>
          </w:p>
        </w:tc>
        <w:tc>
          <w:tcPr>
            <w:tcW w:w="2409" w:type="dxa"/>
          </w:tcPr>
          <w:p w14:paraId="1766D2FD" w14:textId="77777777" w:rsidR="00CC152E" w:rsidRPr="00A30FCC" w:rsidRDefault="00CC152E" w:rsidP="00CC152E">
            <w:pPr>
              <w:pStyle w:val="Tabletext"/>
              <w:jc w:val="left"/>
              <w:rPr>
                <w:lang w:val="fr-FR"/>
              </w:rPr>
            </w:pPr>
            <w:bookmarkStart w:id="86" w:name="lt_pId335"/>
            <w:r w:rsidRPr="00A30FCC">
              <w:rPr>
                <w:lang w:val="fr-FR"/>
              </w:rPr>
              <w:t>Tenerife</w:t>
            </w:r>
            <w:bookmarkEnd w:id="86"/>
          </w:p>
        </w:tc>
        <w:tc>
          <w:tcPr>
            <w:tcW w:w="1701" w:type="dxa"/>
            <w:vAlign w:val="center"/>
          </w:tcPr>
          <w:p w14:paraId="5EB8FF54" w14:textId="5D9DE707" w:rsidR="00CC152E" w:rsidRPr="00A30FCC" w:rsidRDefault="00CC152E" w:rsidP="00CC152E">
            <w:pPr>
              <w:pStyle w:val="Tabletext"/>
              <w:jc w:val="center"/>
              <w:rPr>
                <w:lang w:val="fr-FR"/>
              </w:rPr>
            </w:pPr>
            <w:r w:rsidRPr="00CC2E73">
              <w:t>28° 18' 00"</w:t>
            </w:r>
          </w:p>
        </w:tc>
        <w:tc>
          <w:tcPr>
            <w:tcW w:w="1560" w:type="dxa"/>
            <w:vAlign w:val="center"/>
          </w:tcPr>
          <w:p w14:paraId="7A281051" w14:textId="7154FA48" w:rsidR="00CC152E" w:rsidRPr="00A30FCC" w:rsidRDefault="00CC152E" w:rsidP="00CC152E">
            <w:pPr>
              <w:pStyle w:val="Tabletext"/>
              <w:jc w:val="center"/>
              <w:rPr>
                <w:szCs w:val="22"/>
                <w:lang w:val="fr-FR"/>
              </w:rPr>
            </w:pPr>
            <w:r w:rsidRPr="00CC2E73">
              <w:t>–16° 30' 35"</w:t>
            </w:r>
          </w:p>
        </w:tc>
        <w:tc>
          <w:tcPr>
            <w:tcW w:w="2414" w:type="dxa"/>
            <w:vAlign w:val="center"/>
          </w:tcPr>
          <w:p w14:paraId="6E06F101" w14:textId="37E5D41A" w:rsidR="00CC152E" w:rsidRPr="00A30FCC" w:rsidRDefault="00CC152E" w:rsidP="00CC152E">
            <w:pPr>
              <w:pStyle w:val="Tabletext"/>
              <w:jc w:val="center"/>
              <w:rPr>
                <w:lang w:val="fr-FR"/>
              </w:rPr>
            </w:pPr>
            <w:r w:rsidRPr="00CC2E73">
              <w:t>12 m</w:t>
            </w:r>
          </w:p>
        </w:tc>
      </w:tr>
      <w:tr w:rsidR="00CC152E" w:rsidRPr="00A30FCC" w14:paraId="24727736" w14:textId="77777777" w:rsidTr="00DA22CC">
        <w:trPr>
          <w:jc w:val="center"/>
        </w:trPr>
        <w:tc>
          <w:tcPr>
            <w:tcW w:w="1555" w:type="dxa"/>
            <w:vMerge/>
          </w:tcPr>
          <w:p w14:paraId="31A63930" w14:textId="77777777" w:rsidR="00CC152E" w:rsidRPr="00A30FCC" w:rsidRDefault="00CC152E" w:rsidP="00CC152E">
            <w:pPr>
              <w:pStyle w:val="Tabletext"/>
              <w:jc w:val="left"/>
              <w:rPr>
                <w:lang w:val="fr-FR"/>
              </w:rPr>
            </w:pPr>
          </w:p>
        </w:tc>
        <w:tc>
          <w:tcPr>
            <w:tcW w:w="2409" w:type="dxa"/>
          </w:tcPr>
          <w:p w14:paraId="50ECAE85" w14:textId="77777777" w:rsidR="00CC152E" w:rsidRPr="00A30FCC" w:rsidRDefault="00CC152E" w:rsidP="00CC152E">
            <w:pPr>
              <w:pStyle w:val="Tabletext"/>
              <w:jc w:val="left"/>
              <w:rPr>
                <w:lang w:val="fr-FR"/>
              </w:rPr>
            </w:pPr>
            <w:bookmarkStart w:id="87" w:name="lt_pId339"/>
            <w:r w:rsidRPr="00A30FCC">
              <w:rPr>
                <w:lang w:val="fr-FR"/>
              </w:rPr>
              <w:t>Yebes</w:t>
            </w:r>
            <w:bookmarkEnd w:id="87"/>
          </w:p>
        </w:tc>
        <w:tc>
          <w:tcPr>
            <w:tcW w:w="1701" w:type="dxa"/>
            <w:vAlign w:val="center"/>
          </w:tcPr>
          <w:p w14:paraId="22EFF41E" w14:textId="28FD3F03" w:rsidR="00CC152E" w:rsidRPr="00A30FCC" w:rsidRDefault="00CC152E" w:rsidP="00CC152E">
            <w:pPr>
              <w:pStyle w:val="Tabletext"/>
              <w:jc w:val="center"/>
              <w:rPr>
                <w:lang w:val="fr-FR"/>
              </w:rPr>
            </w:pPr>
            <w:r w:rsidRPr="00CC2E73">
              <w:t>40° 31' 27"</w:t>
            </w:r>
          </w:p>
        </w:tc>
        <w:tc>
          <w:tcPr>
            <w:tcW w:w="1560" w:type="dxa"/>
            <w:vAlign w:val="center"/>
          </w:tcPr>
          <w:p w14:paraId="6A74E788" w14:textId="0EA0FAE8" w:rsidR="00CC152E" w:rsidRPr="00A30FCC" w:rsidRDefault="00CC152E" w:rsidP="00CC152E">
            <w:pPr>
              <w:pStyle w:val="Tabletext"/>
              <w:jc w:val="center"/>
              <w:rPr>
                <w:szCs w:val="22"/>
                <w:lang w:val="fr-FR" w:eastAsia="fr-FR"/>
              </w:rPr>
            </w:pPr>
            <w:r w:rsidRPr="00CC2E73">
              <w:t>–03° 05' 13"</w:t>
            </w:r>
          </w:p>
        </w:tc>
        <w:tc>
          <w:tcPr>
            <w:tcW w:w="2414" w:type="dxa"/>
            <w:vAlign w:val="center"/>
          </w:tcPr>
          <w:p w14:paraId="21E334EF" w14:textId="1571F2F1" w:rsidR="00CC152E" w:rsidRPr="00A30FCC" w:rsidRDefault="00CC152E" w:rsidP="00CC152E">
            <w:pPr>
              <w:pStyle w:val="Tabletext"/>
              <w:jc w:val="center"/>
              <w:rPr>
                <w:lang w:val="fr-FR"/>
              </w:rPr>
            </w:pPr>
            <w:r w:rsidRPr="00CC2E73">
              <w:t>40 m, 13</w:t>
            </w:r>
            <w:r w:rsidR="005F1CD2">
              <w:t>,</w:t>
            </w:r>
            <w:r w:rsidRPr="00CC2E73">
              <w:t>2 m</w:t>
            </w:r>
          </w:p>
        </w:tc>
      </w:tr>
      <w:tr w:rsidR="00CC152E" w:rsidRPr="00A30FCC" w14:paraId="5726908B" w14:textId="77777777" w:rsidTr="00DA22CC">
        <w:trPr>
          <w:jc w:val="center"/>
        </w:trPr>
        <w:tc>
          <w:tcPr>
            <w:tcW w:w="1555" w:type="dxa"/>
          </w:tcPr>
          <w:p w14:paraId="565429E8" w14:textId="77777777" w:rsidR="00CC152E" w:rsidRPr="00A30FCC" w:rsidRDefault="00CC152E" w:rsidP="00CC152E">
            <w:pPr>
              <w:pStyle w:val="Tabletext"/>
              <w:jc w:val="left"/>
              <w:rPr>
                <w:lang w:val="fr-FR"/>
              </w:rPr>
            </w:pPr>
            <w:r w:rsidRPr="00A30FCC">
              <w:rPr>
                <w:lang w:val="fr-FR"/>
              </w:rPr>
              <w:t>Suède</w:t>
            </w:r>
          </w:p>
        </w:tc>
        <w:tc>
          <w:tcPr>
            <w:tcW w:w="2409" w:type="dxa"/>
          </w:tcPr>
          <w:p w14:paraId="75D89A92" w14:textId="77777777" w:rsidR="00CC152E" w:rsidRPr="00A30FCC" w:rsidRDefault="00CC152E" w:rsidP="00CC152E">
            <w:pPr>
              <w:pStyle w:val="Tabletext"/>
              <w:jc w:val="left"/>
              <w:rPr>
                <w:lang w:val="fr-FR"/>
              </w:rPr>
            </w:pPr>
            <w:bookmarkStart w:id="88" w:name="lt_pId344"/>
            <w:r w:rsidRPr="00A30FCC">
              <w:rPr>
                <w:lang w:val="fr-FR"/>
              </w:rPr>
              <w:t>Onsala</w:t>
            </w:r>
            <w:bookmarkEnd w:id="88"/>
          </w:p>
        </w:tc>
        <w:tc>
          <w:tcPr>
            <w:tcW w:w="1701" w:type="dxa"/>
            <w:vAlign w:val="center"/>
          </w:tcPr>
          <w:p w14:paraId="11AEC575" w14:textId="278053DB" w:rsidR="00CC152E" w:rsidRPr="00A30FCC" w:rsidRDefault="00CC152E" w:rsidP="00CC152E">
            <w:pPr>
              <w:pStyle w:val="Tabletext"/>
              <w:jc w:val="center"/>
              <w:rPr>
                <w:lang w:val="fr-FR"/>
              </w:rPr>
            </w:pPr>
            <w:r w:rsidRPr="00CC2E73">
              <w:t>57° 23' 45"</w:t>
            </w:r>
          </w:p>
        </w:tc>
        <w:tc>
          <w:tcPr>
            <w:tcW w:w="1560" w:type="dxa"/>
            <w:vAlign w:val="center"/>
          </w:tcPr>
          <w:p w14:paraId="78D9DB10" w14:textId="6E9F15ED" w:rsidR="00CC152E" w:rsidRPr="00A30FCC" w:rsidRDefault="00CC152E" w:rsidP="00CC152E">
            <w:pPr>
              <w:pStyle w:val="Tabletext"/>
              <w:jc w:val="center"/>
              <w:rPr>
                <w:szCs w:val="22"/>
                <w:lang w:val="fr-FR"/>
              </w:rPr>
            </w:pPr>
            <w:r w:rsidRPr="00CC2E73">
              <w:t>11° 55' 35"</w:t>
            </w:r>
          </w:p>
        </w:tc>
        <w:tc>
          <w:tcPr>
            <w:tcW w:w="2414" w:type="dxa"/>
            <w:vAlign w:val="center"/>
          </w:tcPr>
          <w:p w14:paraId="58B5F28A" w14:textId="004E2DE1" w:rsidR="00CC152E" w:rsidRPr="00A30FCC" w:rsidRDefault="00CC152E" w:rsidP="00CC152E">
            <w:pPr>
              <w:pStyle w:val="Tabletext"/>
              <w:jc w:val="center"/>
              <w:rPr>
                <w:lang w:val="fr-FR"/>
              </w:rPr>
            </w:pPr>
            <w:r w:rsidRPr="00CC2E73">
              <w:t>20 m, 25 m</w:t>
            </w:r>
            <w:r>
              <w:t>,</w:t>
            </w:r>
            <w:r>
              <w:br/>
            </w:r>
            <w:r w:rsidRPr="00CC2E73">
              <w:t>2 × 13</w:t>
            </w:r>
            <w:r w:rsidR="005F1CD2">
              <w:t>,</w:t>
            </w:r>
            <w:r w:rsidRPr="00CC2E73">
              <w:t>2 m</w:t>
            </w:r>
          </w:p>
        </w:tc>
      </w:tr>
      <w:tr w:rsidR="00CC152E" w:rsidRPr="00A30FCC" w14:paraId="39EA08C9" w14:textId="77777777" w:rsidTr="00DA22CC">
        <w:trPr>
          <w:jc w:val="center"/>
        </w:trPr>
        <w:tc>
          <w:tcPr>
            <w:tcW w:w="1555" w:type="dxa"/>
            <w:vMerge w:val="restart"/>
          </w:tcPr>
          <w:p w14:paraId="7D83FA5C" w14:textId="77777777" w:rsidR="00CC152E" w:rsidRPr="00A30FCC" w:rsidRDefault="00CC152E" w:rsidP="00CC152E">
            <w:pPr>
              <w:pStyle w:val="Tabletext"/>
              <w:jc w:val="left"/>
              <w:rPr>
                <w:lang w:val="fr-FR"/>
              </w:rPr>
            </w:pPr>
            <w:r w:rsidRPr="00A30FCC">
              <w:rPr>
                <w:lang w:val="fr-FR"/>
              </w:rPr>
              <w:t>Suisse</w:t>
            </w:r>
          </w:p>
        </w:tc>
        <w:tc>
          <w:tcPr>
            <w:tcW w:w="2409" w:type="dxa"/>
          </w:tcPr>
          <w:p w14:paraId="4B28A1C5" w14:textId="77777777" w:rsidR="00CC152E" w:rsidRPr="00A30FCC" w:rsidRDefault="00CC152E" w:rsidP="00CC152E">
            <w:pPr>
              <w:pStyle w:val="Tabletext"/>
              <w:jc w:val="left"/>
              <w:rPr>
                <w:lang w:val="fr-FR"/>
              </w:rPr>
            </w:pPr>
            <w:bookmarkStart w:id="89" w:name="lt_pId353"/>
            <w:r w:rsidRPr="00A30FCC">
              <w:rPr>
                <w:lang w:val="fr-FR"/>
              </w:rPr>
              <w:t>Bleien</w:t>
            </w:r>
            <w:bookmarkEnd w:id="89"/>
          </w:p>
        </w:tc>
        <w:tc>
          <w:tcPr>
            <w:tcW w:w="1701" w:type="dxa"/>
            <w:vAlign w:val="center"/>
          </w:tcPr>
          <w:p w14:paraId="70D2D044" w14:textId="6D09960A" w:rsidR="00CC152E" w:rsidRPr="00A30FCC" w:rsidRDefault="00CC152E" w:rsidP="00CC152E">
            <w:pPr>
              <w:pStyle w:val="Tabletext"/>
              <w:jc w:val="center"/>
              <w:rPr>
                <w:lang w:val="fr-FR"/>
              </w:rPr>
            </w:pPr>
            <w:r w:rsidRPr="00CC2E73">
              <w:rPr>
                <w:lang w:eastAsia="fr-FR"/>
              </w:rPr>
              <w:t>47</w:t>
            </w:r>
            <w:r w:rsidRPr="00CC2E73">
              <w:t xml:space="preserve">° </w:t>
            </w:r>
            <w:r w:rsidRPr="00CC2E73">
              <w:rPr>
                <w:lang w:eastAsia="fr-FR"/>
              </w:rPr>
              <w:t>20' 24</w:t>
            </w:r>
            <w:r w:rsidRPr="00CC2E73">
              <w:t>"</w:t>
            </w:r>
          </w:p>
        </w:tc>
        <w:tc>
          <w:tcPr>
            <w:tcW w:w="1560" w:type="dxa"/>
            <w:vAlign w:val="center"/>
          </w:tcPr>
          <w:p w14:paraId="628CA867" w14:textId="2BECA1FA" w:rsidR="00CC152E" w:rsidRPr="00A30FCC" w:rsidRDefault="00CC152E" w:rsidP="00CC152E">
            <w:pPr>
              <w:pStyle w:val="Tabletext"/>
              <w:jc w:val="center"/>
              <w:rPr>
                <w:szCs w:val="22"/>
                <w:lang w:val="fr-FR"/>
              </w:rPr>
            </w:pPr>
            <w:r w:rsidRPr="00CC2E73">
              <w:t>08° 06' 42"</w:t>
            </w:r>
          </w:p>
        </w:tc>
        <w:tc>
          <w:tcPr>
            <w:tcW w:w="2414" w:type="dxa"/>
            <w:vAlign w:val="center"/>
          </w:tcPr>
          <w:p w14:paraId="4925603E" w14:textId="4153D0D2" w:rsidR="00CC152E" w:rsidRPr="00A30FCC" w:rsidRDefault="00CC152E" w:rsidP="00CC152E">
            <w:pPr>
              <w:pStyle w:val="Tabletext"/>
              <w:jc w:val="center"/>
              <w:rPr>
                <w:lang w:val="fr-FR"/>
              </w:rPr>
            </w:pPr>
            <w:r w:rsidRPr="00CC2E73">
              <w:t>5 m, 7 m</w:t>
            </w:r>
          </w:p>
        </w:tc>
      </w:tr>
      <w:tr w:rsidR="00CC152E" w:rsidRPr="00A30FCC" w14:paraId="3552656F" w14:textId="77777777" w:rsidTr="00DA22CC">
        <w:trPr>
          <w:jc w:val="center"/>
        </w:trPr>
        <w:tc>
          <w:tcPr>
            <w:tcW w:w="1555" w:type="dxa"/>
            <w:vMerge/>
          </w:tcPr>
          <w:p w14:paraId="625FCDD3" w14:textId="77777777" w:rsidR="00CC152E" w:rsidRPr="00A30FCC" w:rsidRDefault="00CC152E" w:rsidP="00CC152E">
            <w:pPr>
              <w:pStyle w:val="Tabletext"/>
              <w:jc w:val="left"/>
              <w:rPr>
                <w:lang w:val="fr-FR"/>
              </w:rPr>
            </w:pPr>
          </w:p>
        </w:tc>
        <w:tc>
          <w:tcPr>
            <w:tcW w:w="2409" w:type="dxa"/>
          </w:tcPr>
          <w:p w14:paraId="10680A72" w14:textId="77777777" w:rsidR="00CC152E" w:rsidRPr="00A30FCC" w:rsidRDefault="00CC152E" w:rsidP="00CC152E">
            <w:pPr>
              <w:pStyle w:val="Tabletext"/>
              <w:jc w:val="left"/>
              <w:rPr>
                <w:lang w:val="fr-FR"/>
              </w:rPr>
            </w:pPr>
            <w:r w:rsidRPr="00A30FCC">
              <w:rPr>
                <w:lang w:val="fr-FR"/>
              </w:rPr>
              <w:t>Zurich</w:t>
            </w:r>
          </w:p>
        </w:tc>
        <w:tc>
          <w:tcPr>
            <w:tcW w:w="1701" w:type="dxa"/>
            <w:vAlign w:val="center"/>
          </w:tcPr>
          <w:p w14:paraId="02657562" w14:textId="6734DA7F" w:rsidR="00CC152E" w:rsidRPr="00A30FCC" w:rsidRDefault="00CC152E" w:rsidP="00CC152E">
            <w:pPr>
              <w:pStyle w:val="Tabletext"/>
              <w:jc w:val="center"/>
              <w:rPr>
                <w:lang w:val="fr-FR" w:eastAsia="fr-FR"/>
              </w:rPr>
            </w:pPr>
            <w:r w:rsidRPr="00CC2E73">
              <w:rPr>
                <w:lang w:eastAsia="fr-FR"/>
              </w:rPr>
              <w:t>47</w:t>
            </w:r>
            <w:r w:rsidRPr="00CC2E73">
              <w:t xml:space="preserve">° </w:t>
            </w:r>
            <w:r w:rsidRPr="00CC2E73">
              <w:rPr>
                <w:lang w:eastAsia="fr-FR"/>
              </w:rPr>
              <w:t>22' 40.8</w:t>
            </w:r>
            <w:r w:rsidRPr="00CC2E73">
              <w:t>"</w:t>
            </w:r>
          </w:p>
        </w:tc>
        <w:tc>
          <w:tcPr>
            <w:tcW w:w="1560" w:type="dxa"/>
            <w:vAlign w:val="center"/>
          </w:tcPr>
          <w:p w14:paraId="0954EC66" w14:textId="6A0A9107" w:rsidR="00CC152E" w:rsidRPr="00A30FCC" w:rsidRDefault="00CC152E" w:rsidP="00CC152E">
            <w:pPr>
              <w:pStyle w:val="Tabletext"/>
              <w:jc w:val="center"/>
              <w:rPr>
                <w:szCs w:val="22"/>
                <w:lang w:val="fr-FR"/>
              </w:rPr>
            </w:pPr>
            <w:r w:rsidRPr="00CC2E73">
              <w:t>08° 33' 03"</w:t>
            </w:r>
          </w:p>
        </w:tc>
        <w:tc>
          <w:tcPr>
            <w:tcW w:w="2414" w:type="dxa"/>
            <w:vAlign w:val="center"/>
          </w:tcPr>
          <w:p w14:paraId="19FDB696" w14:textId="3E40214A" w:rsidR="00CC152E" w:rsidRPr="00A30FCC" w:rsidRDefault="00CC152E" w:rsidP="00CC152E">
            <w:pPr>
              <w:pStyle w:val="Tabletext"/>
              <w:jc w:val="center"/>
              <w:rPr>
                <w:lang w:val="fr-FR"/>
              </w:rPr>
            </w:pPr>
            <w:r w:rsidRPr="00CC2E73">
              <w:t>5 m</w:t>
            </w:r>
          </w:p>
        </w:tc>
      </w:tr>
      <w:tr w:rsidR="00893936" w:rsidRPr="00A30FCC" w14:paraId="5ECA8D44" w14:textId="77777777" w:rsidTr="00253E9E">
        <w:trPr>
          <w:jc w:val="center"/>
        </w:trPr>
        <w:tc>
          <w:tcPr>
            <w:tcW w:w="1555" w:type="dxa"/>
          </w:tcPr>
          <w:p w14:paraId="350A32D2" w14:textId="77777777" w:rsidR="00893936" w:rsidRPr="00A30FCC" w:rsidRDefault="00893936" w:rsidP="00A30FCC">
            <w:pPr>
              <w:pStyle w:val="Tabletext"/>
              <w:jc w:val="left"/>
              <w:rPr>
                <w:lang w:val="fr-FR"/>
              </w:rPr>
            </w:pPr>
            <w:bookmarkStart w:id="90" w:name="lt_pId357"/>
            <w:r w:rsidRPr="00A30FCC">
              <w:rPr>
                <w:lang w:val="fr-FR"/>
              </w:rPr>
              <w:t>Tur</w:t>
            </w:r>
            <w:bookmarkEnd w:id="90"/>
            <w:r w:rsidRPr="00A30FCC">
              <w:rPr>
                <w:lang w:val="fr-FR"/>
              </w:rPr>
              <w:t>quie</w:t>
            </w:r>
          </w:p>
        </w:tc>
        <w:tc>
          <w:tcPr>
            <w:tcW w:w="2409" w:type="dxa"/>
          </w:tcPr>
          <w:p w14:paraId="634C7C2A" w14:textId="77777777" w:rsidR="00893936" w:rsidRPr="00A30FCC" w:rsidRDefault="00893936" w:rsidP="00A30FCC">
            <w:pPr>
              <w:pStyle w:val="Tabletext"/>
              <w:jc w:val="left"/>
              <w:rPr>
                <w:lang w:val="fr-FR"/>
              </w:rPr>
            </w:pPr>
            <w:bookmarkStart w:id="91" w:name="lt_pId358"/>
            <w:r w:rsidRPr="00A30FCC">
              <w:rPr>
                <w:lang w:val="fr-FR"/>
              </w:rPr>
              <w:t>Kayseri</w:t>
            </w:r>
            <w:bookmarkEnd w:id="91"/>
          </w:p>
        </w:tc>
        <w:tc>
          <w:tcPr>
            <w:tcW w:w="1701" w:type="dxa"/>
          </w:tcPr>
          <w:p w14:paraId="08443F99" w14:textId="77777777" w:rsidR="00893936" w:rsidRPr="00A30FCC" w:rsidRDefault="00893936" w:rsidP="00253E9E">
            <w:pPr>
              <w:pStyle w:val="Tabletext"/>
              <w:jc w:val="center"/>
              <w:rPr>
                <w:lang w:val="fr-FR"/>
              </w:rPr>
            </w:pPr>
            <w:r w:rsidRPr="00A30FCC">
              <w:rPr>
                <w:lang w:val="fr-FR"/>
              </w:rPr>
              <w:t>38</w:t>
            </w:r>
            <w:r w:rsidRPr="00A30FCC">
              <w:rPr>
                <w:vertAlign w:val="superscript"/>
                <w:lang w:val="fr-FR"/>
              </w:rPr>
              <w:t xml:space="preserve">o </w:t>
            </w:r>
            <w:r w:rsidRPr="00A30FCC">
              <w:rPr>
                <w:lang w:val="fr-FR"/>
              </w:rPr>
              <w:t>42' 37"</w:t>
            </w:r>
          </w:p>
        </w:tc>
        <w:tc>
          <w:tcPr>
            <w:tcW w:w="1560" w:type="dxa"/>
          </w:tcPr>
          <w:p w14:paraId="3D4894C4" w14:textId="77777777" w:rsidR="00893936" w:rsidRPr="00A30FCC" w:rsidRDefault="00893936" w:rsidP="00253E9E">
            <w:pPr>
              <w:pStyle w:val="Tabletext"/>
              <w:jc w:val="center"/>
              <w:rPr>
                <w:lang w:val="fr-FR"/>
              </w:rPr>
            </w:pPr>
            <w:r w:rsidRPr="00A30FCC">
              <w:rPr>
                <w:lang w:val="fr-FR"/>
              </w:rPr>
              <w:t>35</w:t>
            </w:r>
            <w:r w:rsidRPr="00A30FCC">
              <w:rPr>
                <w:vertAlign w:val="superscript"/>
                <w:lang w:val="fr-FR"/>
              </w:rPr>
              <w:t xml:space="preserve">o </w:t>
            </w:r>
            <w:r w:rsidRPr="00A30FCC">
              <w:rPr>
                <w:lang w:val="fr-FR"/>
              </w:rPr>
              <w:t>32' 43"</w:t>
            </w:r>
          </w:p>
        </w:tc>
        <w:tc>
          <w:tcPr>
            <w:tcW w:w="2414" w:type="dxa"/>
          </w:tcPr>
          <w:p w14:paraId="24800849" w14:textId="77777777" w:rsidR="00893936" w:rsidRPr="00A30FCC" w:rsidRDefault="00893936" w:rsidP="00253E9E">
            <w:pPr>
              <w:pStyle w:val="Tabletext"/>
              <w:jc w:val="center"/>
              <w:rPr>
                <w:lang w:val="fr-FR"/>
              </w:rPr>
            </w:pPr>
            <w:r w:rsidRPr="00A30FCC">
              <w:rPr>
                <w:lang w:val="fr-FR"/>
              </w:rPr>
              <w:t>13 m</w:t>
            </w:r>
          </w:p>
        </w:tc>
      </w:tr>
      <w:tr w:rsidR="00CC152E" w:rsidRPr="00A30FCC" w14:paraId="744BD604" w14:textId="77777777" w:rsidTr="00253E9E">
        <w:trPr>
          <w:jc w:val="center"/>
        </w:trPr>
        <w:tc>
          <w:tcPr>
            <w:tcW w:w="1555" w:type="dxa"/>
            <w:vMerge w:val="restart"/>
          </w:tcPr>
          <w:p w14:paraId="0D25C33C" w14:textId="7235EAAD" w:rsidR="00CC152E" w:rsidRPr="00A30FCC" w:rsidRDefault="00CC152E" w:rsidP="00CC152E">
            <w:pPr>
              <w:pStyle w:val="Tabletext"/>
              <w:keepNext/>
              <w:keepLines/>
              <w:jc w:val="left"/>
              <w:rPr>
                <w:lang w:val="fr-FR"/>
              </w:rPr>
            </w:pPr>
            <w:r w:rsidRPr="00A30FCC">
              <w:rPr>
                <w:lang w:val="fr-FR"/>
              </w:rPr>
              <w:t>Royaume</w:t>
            </w:r>
            <w:r>
              <w:rPr>
                <w:lang w:val="fr-FR"/>
              </w:rPr>
              <w:noBreakHyphen/>
            </w:r>
            <w:r w:rsidRPr="00A30FCC">
              <w:rPr>
                <w:lang w:val="fr-FR"/>
              </w:rPr>
              <w:t>Uni</w:t>
            </w:r>
          </w:p>
        </w:tc>
        <w:tc>
          <w:tcPr>
            <w:tcW w:w="2409" w:type="dxa"/>
          </w:tcPr>
          <w:p w14:paraId="7CBF8306" w14:textId="77777777" w:rsidR="00CC152E" w:rsidRPr="00A30FCC" w:rsidRDefault="00CC152E" w:rsidP="00CC152E">
            <w:pPr>
              <w:pStyle w:val="Tabletext"/>
              <w:keepNext/>
              <w:keepLines/>
              <w:jc w:val="left"/>
              <w:rPr>
                <w:lang w:val="fr-FR"/>
              </w:rPr>
            </w:pPr>
            <w:bookmarkStart w:id="92" w:name="lt_pId363"/>
            <w:r w:rsidRPr="00A30FCC">
              <w:rPr>
                <w:lang w:val="fr-FR"/>
              </w:rPr>
              <w:t>MERLIN Cambridge</w:t>
            </w:r>
            <w:bookmarkEnd w:id="92"/>
          </w:p>
        </w:tc>
        <w:tc>
          <w:tcPr>
            <w:tcW w:w="1701" w:type="dxa"/>
          </w:tcPr>
          <w:p w14:paraId="5A128027" w14:textId="421D7A21" w:rsidR="00CC152E" w:rsidRPr="00A30FCC" w:rsidRDefault="00CC152E" w:rsidP="00CC152E">
            <w:pPr>
              <w:pStyle w:val="Tabletext"/>
              <w:keepNext/>
              <w:keepLines/>
              <w:jc w:val="center"/>
              <w:rPr>
                <w:lang w:val="fr-FR"/>
              </w:rPr>
            </w:pPr>
            <w:r w:rsidRPr="00CC2E73">
              <w:t>52° 10' 01"</w:t>
            </w:r>
          </w:p>
        </w:tc>
        <w:tc>
          <w:tcPr>
            <w:tcW w:w="1560" w:type="dxa"/>
          </w:tcPr>
          <w:p w14:paraId="12CB457E" w14:textId="495204CA" w:rsidR="00CC152E" w:rsidRPr="00A30FCC" w:rsidRDefault="00CC152E" w:rsidP="00CC152E">
            <w:pPr>
              <w:pStyle w:val="Tabletext"/>
              <w:keepNext/>
              <w:keepLines/>
              <w:jc w:val="center"/>
              <w:rPr>
                <w:lang w:val="fr-FR"/>
              </w:rPr>
            </w:pPr>
            <w:r w:rsidRPr="00CC2E73">
              <w:t>00° 02' 14"</w:t>
            </w:r>
          </w:p>
        </w:tc>
        <w:tc>
          <w:tcPr>
            <w:tcW w:w="2414" w:type="dxa"/>
          </w:tcPr>
          <w:p w14:paraId="1B35A6C7" w14:textId="78AD5AA8" w:rsidR="00CC152E" w:rsidRPr="00A30FCC" w:rsidRDefault="00CC152E" w:rsidP="00CC152E">
            <w:pPr>
              <w:pStyle w:val="Tabletext"/>
              <w:keepNext/>
              <w:keepLines/>
              <w:jc w:val="center"/>
              <w:rPr>
                <w:lang w:val="fr-FR"/>
              </w:rPr>
            </w:pPr>
            <w:r w:rsidRPr="00CC2E73">
              <w:t>32 m</w:t>
            </w:r>
          </w:p>
        </w:tc>
      </w:tr>
      <w:tr w:rsidR="00CC152E" w:rsidRPr="00A30FCC" w14:paraId="11124B1F" w14:textId="77777777" w:rsidTr="00253E9E">
        <w:trPr>
          <w:jc w:val="center"/>
        </w:trPr>
        <w:tc>
          <w:tcPr>
            <w:tcW w:w="1555" w:type="dxa"/>
            <w:vMerge/>
          </w:tcPr>
          <w:p w14:paraId="1C5E3A5C" w14:textId="77777777" w:rsidR="00CC152E" w:rsidRPr="00A30FCC" w:rsidRDefault="00CC152E" w:rsidP="00CC152E">
            <w:pPr>
              <w:pStyle w:val="Tabletext"/>
              <w:keepNext/>
              <w:keepLines/>
              <w:jc w:val="left"/>
              <w:rPr>
                <w:lang w:val="fr-FR"/>
              </w:rPr>
            </w:pPr>
          </w:p>
        </w:tc>
        <w:tc>
          <w:tcPr>
            <w:tcW w:w="2409" w:type="dxa"/>
          </w:tcPr>
          <w:p w14:paraId="65F1AC44" w14:textId="4432EDC2" w:rsidR="00CC152E" w:rsidRPr="00A30FCC" w:rsidRDefault="00CC152E" w:rsidP="00CC152E">
            <w:pPr>
              <w:pStyle w:val="Tabletext"/>
              <w:keepNext/>
              <w:keepLines/>
              <w:jc w:val="left"/>
              <w:rPr>
                <w:lang w:val="fr-FR"/>
              </w:rPr>
            </w:pPr>
            <w:bookmarkStart w:id="93" w:name="lt_pId367"/>
            <w:r w:rsidRPr="00A30FCC">
              <w:rPr>
                <w:lang w:val="fr-FR"/>
              </w:rPr>
              <w:t>MERLIN Knockin</w:t>
            </w:r>
            <w:bookmarkEnd w:id="93"/>
          </w:p>
        </w:tc>
        <w:tc>
          <w:tcPr>
            <w:tcW w:w="1701" w:type="dxa"/>
          </w:tcPr>
          <w:p w14:paraId="036AAC89" w14:textId="004D3F4B" w:rsidR="00CC152E" w:rsidRPr="00A30FCC" w:rsidRDefault="00CC152E" w:rsidP="00CC152E">
            <w:pPr>
              <w:pStyle w:val="Tabletext"/>
              <w:keepNext/>
              <w:keepLines/>
              <w:jc w:val="center"/>
              <w:rPr>
                <w:lang w:val="fr-FR"/>
              </w:rPr>
            </w:pPr>
            <w:r w:rsidRPr="00CC2E73">
              <w:t>52° 47' 25"</w:t>
            </w:r>
          </w:p>
        </w:tc>
        <w:tc>
          <w:tcPr>
            <w:tcW w:w="1560" w:type="dxa"/>
          </w:tcPr>
          <w:p w14:paraId="2E69B29A" w14:textId="47957B82" w:rsidR="00CC152E" w:rsidRPr="00A30FCC" w:rsidRDefault="00CC152E" w:rsidP="00CC152E">
            <w:pPr>
              <w:pStyle w:val="Tabletext"/>
              <w:keepNext/>
              <w:keepLines/>
              <w:jc w:val="center"/>
              <w:rPr>
                <w:lang w:val="fr-FR"/>
              </w:rPr>
            </w:pPr>
            <w:r w:rsidRPr="00CC2E73">
              <w:t>–02° 59' 50"</w:t>
            </w:r>
          </w:p>
        </w:tc>
        <w:tc>
          <w:tcPr>
            <w:tcW w:w="2414" w:type="dxa"/>
          </w:tcPr>
          <w:p w14:paraId="27F58594" w14:textId="16540077" w:rsidR="00CC152E" w:rsidRPr="00A30FCC" w:rsidRDefault="00CC152E" w:rsidP="00CC152E">
            <w:pPr>
              <w:pStyle w:val="Tabletext"/>
              <w:keepNext/>
              <w:keepLines/>
              <w:jc w:val="center"/>
              <w:rPr>
                <w:lang w:val="fr-FR"/>
              </w:rPr>
            </w:pPr>
            <w:r w:rsidRPr="00CC2E73">
              <w:t>25 m</w:t>
            </w:r>
          </w:p>
        </w:tc>
      </w:tr>
      <w:tr w:rsidR="00CC152E" w:rsidRPr="00A30FCC" w14:paraId="408E6373" w14:textId="77777777" w:rsidTr="00253E9E">
        <w:trPr>
          <w:jc w:val="center"/>
        </w:trPr>
        <w:tc>
          <w:tcPr>
            <w:tcW w:w="1555" w:type="dxa"/>
            <w:vMerge/>
          </w:tcPr>
          <w:p w14:paraId="05D89B43" w14:textId="77777777" w:rsidR="00CC152E" w:rsidRPr="00A30FCC" w:rsidRDefault="00CC152E" w:rsidP="00CC152E">
            <w:pPr>
              <w:pStyle w:val="Tabletext"/>
              <w:jc w:val="left"/>
              <w:rPr>
                <w:lang w:val="fr-FR"/>
              </w:rPr>
            </w:pPr>
          </w:p>
        </w:tc>
        <w:tc>
          <w:tcPr>
            <w:tcW w:w="2409" w:type="dxa"/>
          </w:tcPr>
          <w:p w14:paraId="61C91940" w14:textId="77777777" w:rsidR="00CC152E" w:rsidRPr="00A30FCC" w:rsidRDefault="00CC152E" w:rsidP="00CC152E">
            <w:pPr>
              <w:pStyle w:val="Tabletext"/>
              <w:jc w:val="left"/>
              <w:rPr>
                <w:lang w:val="fr-FR"/>
              </w:rPr>
            </w:pPr>
            <w:bookmarkStart w:id="94" w:name="lt_pId371"/>
            <w:r w:rsidRPr="00A30FCC">
              <w:rPr>
                <w:lang w:val="fr-FR"/>
              </w:rPr>
              <w:t>MERLIN Darnhall</w:t>
            </w:r>
            <w:bookmarkEnd w:id="94"/>
          </w:p>
        </w:tc>
        <w:tc>
          <w:tcPr>
            <w:tcW w:w="1701" w:type="dxa"/>
          </w:tcPr>
          <w:p w14:paraId="7ADAAA20" w14:textId="0A1E3106" w:rsidR="00CC152E" w:rsidRPr="00A30FCC" w:rsidRDefault="00CC152E" w:rsidP="00CC152E">
            <w:pPr>
              <w:pStyle w:val="Tabletext"/>
              <w:jc w:val="center"/>
              <w:rPr>
                <w:lang w:val="fr-FR"/>
              </w:rPr>
            </w:pPr>
            <w:r w:rsidRPr="00CC2E73">
              <w:t>53° 09' 23"</w:t>
            </w:r>
          </w:p>
        </w:tc>
        <w:tc>
          <w:tcPr>
            <w:tcW w:w="1560" w:type="dxa"/>
          </w:tcPr>
          <w:p w14:paraId="31BD93D3" w14:textId="3EB6AC51" w:rsidR="00CC152E" w:rsidRPr="00A30FCC" w:rsidRDefault="00CC152E" w:rsidP="00CC152E">
            <w:pPr>
              <w:pStyle w:val="Tabletext"/>
              <w:jc w:val="center"/>
              <w:rPr>
                <w:lang w:val="fr-FR"/>
              </w:rPr>
            </w:pPr>
            <w:r w:rsidRPr="00CC2E73">
              <w:t>–02° 32' 09"</w:t>
            </w:r>
          </w:p>
        </w:tc>
        <w:tc>
          <w:tcPr>
            <w:tcW w:w="2414" w:type="dxa"/>
          </w:tcPr>
          <w:p w14:paraId="50DCC56A" w14:textId="15366D7E" w:rsidR="00CC152E" w:rsidRPr="00A30FCC" w:rsidRDefault="00CC152E" w:rsidP="00CC152E">
            <w:pPr>
              <w:pStyle w:val="Tabletext"/>
              <w:jc w:val="center"/>
              <w:rPr>
                <w:lang w:val="fr-FR"/>
              </w:rPr>
            </w:pPr>
            <w:r w:rsidRPr="00CC2E73">
              <w:t>25 m</w:t>
            </w:r>
          </w:p>
        </w:tc>
      </w:tr>
      <w:tr w:rsidR="00CC152E" w:rsidRPr="00A30FCC" w14:paraId="08BD133F" w14:textId="77777777" w:rsidTr="00253E9E">
        <w:trPr>
          <w:jc w:val="center"/>
        </w:trPr>
        <w:tc>
          <w:tcPr>
            <w:tcW w:w="1555" w:type="dxa"/>
            <w:vMerge/>
          </w:tcPr>
          <w:p w14:paraId="318A1ADB" w14:textId="77777777" w:rsidR="00CC152E" w:rsidRPr="00A30FCC" w:rsidRDefault="00CC152E" w:rsidP="00CC152E">
            <w:pPr>
              <w:pStyle w:val="Tabletext"/>
              <w:jc w:val="left"/>
              <w:rPr>
                <w:lang w:val="fr-FR"/>
              </w:rPr>
            </w:pPr>
          </w:p>
        </w:tc>
        <w:tc>
          <w:tcPr>
            <w:tcW w:w="2409" w:type="dxa"/>
          </w:tcPr>
          <w:p w14:paraId="1A350280" w14:textId="77777777" w:rsidR="00CC152E" w:rsidRPr="00A30FCC" w:rsidRDefault="00CC152E" w:rsidP="00CC152E">
            <w:pPr>
              <w:pStyle w:val="Tabletext"/>
              <w:jc w:val="left"/>
              <w:rPr>
                <w:lang w:val="fr-FR"/>
              </w:rPr>
            </w:pPr>
            <w:bookmarkStart w:id="95" w:name="lt_pId375"/>
            <w:r w:rsidRPr="00A30FCC">
              <w:rPr>
                <w:lang w:val="fr-FR"/>
              </w:rPr>
              <w:t>MERLIN Jodrell Bank</w:t>
            </w:r>
            <w:bookmarkEnd w:id="95"/>
          </w:p>
        </w:tc>
        <w:tc>
          <w:tcPr>
            <w:tcW w:w="1701" w:type="dxa"/>
          </w:tcPr>
          <w:p w14:paraId="7EADB227" w14:textId="50F032C2" w:rsidR="00CC152E" w:rsidRPr="00A30FCC" w:rsidRDefault="00CC152E" w:rsidP="00CC152E">
            <w:pPr>
              <w:pStyle w:val="Tabletext"/>
              <w:jc w:val="center"/>
              <w:rPr>
                <w:lang w:val="fr-FR"/>
              </w:rPr>
            </w:pPr>
            <w:r w:rsidRPr="00CC2E73">
              <w:t>53° 14' 07"</w:t>
            </w:r>
          </w:p>
        </w:tc>
        <w:tc>
          <w:tcPr>
            <w:tcW w:w="1560" w:type="dxa"/>
          </w:tcPr>
          <w:p w14:paraId="68987136" w14:textId="6036661B" w:rsidR="00CC152E" w:rsidRPr="00A30FCC" w:rsidRDefault="00CC152E" w:rsidP="00CC152E">
            <w:pPr>
              <w:pStyle w:val="Tabletext"/>
              <w:jc w:val="center"/>
              <w:rPr>
                <w:lang w:val="fr-FR"/>
              </w:rPr>
            </w:pPr>
            <w:r w:rsidRPr="00CC2E73">
              <w:t>–02° 18' 23"</w:t>
            </w:r>
          </w:p>
        </w:tc>
        <w:tc>
          <w:tcPr>
            <w:tcW w:w="2414" w:type="dxa"/>
          </w:tcPr>
          <w:p w14:paraId="3B3C05F3" w14:textId="44C5E560" w:rsidR="00CC152E" w:rsidRPr="00A30FCC" w:rsidRDefault="00CC152E" w:rsidP="00CC152E">
            <w:pPr>
              <w:pStyle w:val="Tabletext"/>
              <w:jc w:val="center"/>
              <w:rPr>
                <w:lang w:val="fr-FR"/>
              </w:rPr>
            </w:pPr>
            <w:r w:rsidRPr="00CC2E73">
              <w:t>26 m</w:t>
            </w:r>
          </w:p>
        </w:tc>
      </w:tr>
      <w:tr w:rsidR="00CC152E" w:rsidRPr="00A30FCC" w14:paraId="0301B451" w14:textId="77777777" w:rsidTr="00253E9E">
        <w:trPr>
          <w:jc w:val="center"/>
        </w:trPr>
        <w:tc>
          <w:tcPr>
            <w:tcW w:w="1555" w:type="dxa"/>
            <w:vMerge/>
          </w:tcPr>
          <w:p w14:paraId="589814CD" w14:textId="77777777" w:rsidR="00CC152E" w:rsidRPr="00A30FCC" w:rsidRDefault="00CC152E" w:rsidP="00CC152E">
            <w:pPr>
              <w:pStyle w:val="Tabletext"/>
              <w:jc w:val="left"/>
              <w:rPr>
                <w:lang w:val="fr-FR"/>
              </w:rPr>
            </w:pPr>
          </w:p>
        </w:tc>
        <w:tc>
          <w:tcPr>
            <w:tcW w:w="2409" w:type="dxa"/>
          </w:tcPr>
          <w:p w14:paraId="5D62F029" w14:textId="54350C06" w:rsidR="00CC152E" w:rsidRPr="00A30FCC" w:rsidRDefault="00CC152E" w:rsidP="00CC152E">
            <w:pPr>
              <w:pStyle w:val="Tabletext"/>
              <w:jc w:val="left"/>
              <w:rPr>
                <w:lang w:val="fr-FR"/>
              </w:rPr>
            </w:pPr>
            <w:bookmarkStart w:id="96" w:name="lt_pId379"/>
            <w:r w:rsidRPr="00A30FCC">
              <w:rPr>
                <w:lang w:val="fr-FR"/>
              </w:rPr>
              <w:t xml:space="preserve">MERLIN </w:t>
            </w:r>
            <w:proofErr w:type="spellStart"/>
            <w:r w:rsidRPr="00A30FCC">
              <w:rPr>
                <w:lang w:val="fr-FR"/>
              </w:rPr>
              <w:t>Pickmere</w:t>
            </w:r>
            <w:bookmarkEnd w:id="96"/>
            <w:proofErr w:type="spellEnd"/>
          </w:p>
        </w:tc>
        <w:tc>
          <w:tcPr>
            <w:tcW w:w="1701" w:type="dxa"/>
          </w:tcPr>
          <w:p w14:paraId="37A4401E" w14:textId="7421AEBE" w:rsidR="00CC152E" w:rsidRPr="00A30FCC" w:rsidRDefault="00CC152E" w:rsidP="00CC152E">
            <w:pPr>
              <w:pStyle w:val="Tabletext"/>
              <w:jc w:val="center"/>
              <w:rPr>
                <w:lang w:val="fr-FR"/>
              </w:rPr>
            </w:pPr>
            <w:r w:rsidRPr="00CC2E73">
              <w:t>53° 17' 19"</w:t>
            </w:r>
          </w:p>
        </w:tc>
        <w:tc>
          <w:tcPr>
            <w:tcW w:w="1560" w:type="dxa"/>
          </w:tcPr>
          <w:p w14:paraId="333C95F7" w14:textId="7F0F954C" w:rsidR="00CC152E" w:rsidRPr="00A30FCC" w:rsidRDefault="00CC152E" w:rsidP="00CC152E">
            <w:pPr>
              <w:pStyle w:val="Tabletext"/>
              <w:jc w:val="center"/>
              <w:rPr>
                <w:lang w:val="fr-FR"/>
              </w:rPr>
            </w:pPr>
            <w:r w:rsidRPr="00CC2E73">
              <w:t>–02° 26' 44"</w:t>
            </w:r>
          </w:p>
        </w:tc>
        <w:tc>
          <w:tcPr>
            <w:tcW w:w="2414" w:type="dxa"/>
          </w:tcPr>
          <w:p w14:paraId="3652011E" w14:textId="7F78A295" w:rsidR="00CC152E" w:rsidRPr="00A30FCC" w:rsidRDefault="00CC152E" w:rsidP="00CC152E">
            <w:pPr>
              <w:pStyle w:val="Tabletext"/>
              <w:jc w:val="center"/>
              <w:rPr>
                <w:lang w:val="fr-FR"/>
              </w:rPr>
            </w:pPr>
            <w:r w:rsidRPr="00CC2E73">
              <w:t>25 m</w:t>
            </w:r>
          </w:p>
        </w:tc>
      </w:tr>
      <w:tr w:rsidR="00CC152E" w:rsidRPr="00A30FCC" w14:paraId="371E9339" w14:textId="77777777" w:rsidTr="00253E9E">
        <w:trPr>
          <w:jc w:val="center"/>
        </w:trPr>
        <w:tc>
          <w:tcPr>
            <w:tcW w:w="1555" w:type="dxa"/>
            <w:vMerge/>
          </w:tcPr>
          <w:p w14:paraId="736F47C9" w14:textId="77777777" w:rsidR="00CC152E" w:rsidRPr="00A30FCC" w:rsidRDefault="00CC152E" w:rsidP="00CC152E">
            <w:pPr>
              <w:pStyle w:val="Tabletext"/>
              <w:jc w:val="left"/>
              <w:rPr>
                <w:lang w:val="fr-FR"/>
              </w:rPr>
            </w:pPr>
          </w:p>
        </w:tc>
        <w:tc>
          <w:tcPr>
            <w:tcW w:w="2409" w:type="dxa"/>
          </w:tcPr>
          <w:p w14:paraId="0F21EB5A" w14:textId="77777777" w:rsidR="00CC152E" w:rsidRPr="00A30FCC" w:rsidRDefault="00CC152E" w:rsidP="00CC152E">
            <w:pPr>
              <w:pStyle w:val="Tabletext"/>
              <w:jc w:val="left"/>
              <w:rPr>
                <w:lang w:val="fr-FR"/>
              </w:rPr>
            </w:pPr>
            <w:r w:rsidRPr="00A30FCC">
              <w:rPr>
                <w:lang w:val="fr-FR"/>
              </w:rPr>
              <w:t>MERLIN Defford</w:t>
            </w:r>
          </w:p>
        </w:tc>
        <w:tc>
          <w:tcPr>
            <w:tcW w:w="1701" w:type="dxa"/>
          </w:tcPr>
          <w:p w14:paraId="234E9385" w14:textId="36A47CA0" w:rsidR="00CC152E" w:rsidRPr="00A30FCC" w:rsidRDefault="00CC152E" w:rsidP="00CC152E">
            <w:pPr>
              <w:pStyle w:val="Tabletext"/>
              <w:jc w:val="center"/>
              <w:rPr>
                <w:lang w:val="fr-FR"/>
              </w:rPr>
            </w:pPr>
            <w:r w:rsidRPr="00CC2E73">
              <w:t>52° 06' 02"</w:t>
            </w:r>
          </w:p>
        </w:tc>
        <w:tc>
          <w:tcPr>
            <w:tcW w:w="1560" w:type="dxa"/>
          </w:tcPr>
          <w:p w14:paraId="187E1528" w14:textId="4AE06988" w:rsidR="00CC152E" w:rsidRPr="00A30FCC" w:rsidRDefault="00CC152E" w:rsidP="00CC152E">
            <w:pPr>
              <w:pStyle w:val="Tabletext"/>
              <w:jc w:val="center"/>
              <w:rPr>
                <w:lang w:val="fr-FR"/>
              </w:rPr>
            </w:pPr>
            <w:r w:rsidRPr="00CC2E73">
              <w:t>–02° 08' 40"</w:t>
            </w:r>
          </w:p>
        </w:tc>
        <w:tc>
          <w:tcPr>
            <w:tcW w:w="2414" w:type="dxa"/>
          </w:tcPr>
          <w:p w14:paraId="37FE7014" w14:textId="31889ABE" w:rsidR="00CC152E" w:rsidRPr="00A30FCC" w:rsidRDefault="00CC152E" w:rsidP="00CC152E">
            <w:pPr>
              <w:pStyle w:val="Tabletext"/>
              <w:jc w:val="center"/>
              <w:rPr>
                <w:lang w:val="fr-FR"/>
              </w:rPr>
            </w:pPr>
            <w:r w:rsidRPr="00CC2E73">
              <w:t>25 m</w:t>
            </w:r>
          </w:p>
        </w:tc>
      </w:tr>
    </w:tbl>
    <w:p w14:paraId="2B02B106" w14:textId="77777777" w:rsidR="00893936" w:rsidRPr="00A30FCC" w:rsidRDefault="00893936" w:rsidP="00893936">
      <w:pPr>
        <w:pStyle w:val="Tablefin"/>
        <w:rPr>
          <w:lang w:val="fr-FR"/>
        </w:rPr>
      </w:pPr>
    </w:p>
    <w:p w14:paraId="214DF951" w14:textId="2336D8DA" w:rsidR="00893936" w:rsidRPr="00A30FCC" w:rsidRDefault="00893936" w:rsidP="008B3082">
      <w:pPr>
        <w:pStyle w:val="Headingb"/>
        <w:rPr>
          <w:lang w:val="fr-FR"/>
        </w:rPr>
      </w:pPr>
      <w:bookmarkStart w:id="97" w:name="lt_pId384"/>
      <w:r w:rsidRPr="00A30FCC">
        <w:rPr>
          <w:lang w:val="fr-FR"/>
        </w:rPr>
        <w:t>Liste des stations de radioastronomie pouvant fonctionner</w:t>
      </w:r>
      <w:r w:rsidR="008B3082">
        <w:rPr>
          <w:lang w:val="fr-FR"/>
        </w:rPr>
        <w:t xml:space="preserve"> </w:t>
      </w:r>
      <w:r w:rsidRPr="00A30FCC">
        <w:rPr>
          <w:lang w:val="fr-FR"/>
        </w:rPr>
        <w:t>dans la bande 10,6-10,7 GHz</w:t>
      </w:r>
    </w:p>
    <w:p w14:paraId="47624C80" w14:textId="77777777" w:rsidR="00893936" w:rsidRPr="00A30FCC" w:rsidRDefault="00893936" w:rsidP="00893936">
      <w:pPr>
        <w:pStyle w:val="Tabletitle"/>
        <w:spacing w:before="240"/>
        <w:rPr>
          <w:lang w:val="fr-FR" w:eastAsia="zh-CN"/>
        </w:rPr>
      </w:pPr>
      <w:r w:rsidRPr="00A30FCC">
        <w:rPr>
          <w:lang w:val="fr-FR"/>
        </w:rPr>
        <w:t>Région 2</w:t>
      </w:r>
      <w:bookmarkEnd w:id="9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686"/>
        <w:gridCol w:w="1721"/>
        <w:gridCol w:w="1540"/>
        <w:gridCol w:w="2421"/>
      </w:tblGrid>
      <w:tr w:rsidR="00893936" w:rsidRPr="00A30FCC" w14:paraId="5DC1230A" w14:textId="77777777" w:rsidTr="00A30FCC">
        <w:trPr>
          <w:tblHeader/>
          <w:jc w:val="center"/>
        </w:trPr>
        <w:tc>
          <w:tcPr>
            <w:tcW w:w="1271" w:type="dxa"/>
          </w:tcPr>
          <w:p w14:paraId="211DAD8F" w14:textId="77777777" w:rsidR="00893936" w:rsidRPr="00A30FCC" w:rsidRDefault="00893936" w:rsidP="000E2BE4">
            <w:pPr>
              <w:pStyle w:val="Tablehead"/>
              <w:rPr>
                <w:lang w:val="fr-FR"/>
              </w:rPr>
            </w:pPr>
            <w:r w:rsidRPr="00A30FCC">
              <w:rPr>
                <w:lang w:val="fr-FR"/>
              </w:rPr>
              <w:t>Pays</w:t>
            </w:r>
          </w:p>
        </w:tc>
        <w:tc>
          <w:tcPr>
            <w:tcW w:w="2686" w:type="dxa"/>
          </w:tcPr>
          <w:p w14:paraId="0A97FF60" w14:textId="7A7123E3" w:rsidR="00893936" w:rsidRPr="00A30FCC" w:rsidRDefault="00893936" w:rsidP="000E2BE4">
            <w:pPr>
              <w:pStyle w:val="Tablehead"/>
              <w:rPr>
                <w:lang w:val="fr-FR"/>
              </w:rPr>
            </w:pPr>
            <w:r w:rsidRPr="00A30FCC">
              <w:rPr>
                <w:lang w:val="fr-FR"/>
              </w:rPr>
              <w:t>Nom</w:t>
            </w:r>
          </w:p>
        </w:tc>
        <w:tc>
          <w:tcPr>
            <w:tcW w:w="1721" w:type="dxa"/>
          </w:tcPr>
          <w:p w14:paraId="042CB0BD" w14:textId="77777777" w:rsidR="00893936" w:rsidRPr="00A30FCC" w:rsidRDefault="00893936" w:rsidP="000E2BE4">
            <w:pPr>
              <w:pStyle w:val="Tablehead"/>
              <w:rPr>
                <w:lang w:val="fr-FR"/>
              </w:rPr>
            </w:pPr>
            <w:bookmarkStart w:id="98" w:name="lt_pId387"/>
            <w:r w:rsidRPr="00A30FCC">
              <w:rPr>
                <w:lang w:val="fr-FR"/>
              </w:rPr>
              <w:t>Latitude</w:t>
            </w:r>
            <w:bookmarkEnd w:id="98"/>
            <w:r w:rsidRPr="00A30FCC">
              <w:rPr>
                <w:lang w:val="fr-FR"/>
              </w:rPr>
              <w:t xml:space="preserve"> nord</w:t>
            </w:r>
          </w:p>
        </w:tc>
        <w:tc>
          <w:tcPr>
            <w:tcW w:w="1540" w:type="dxa"/>
          </w:tcPr>
          <w:p w14:paraId="4184F23D" w14:textId="77777777" w:rsidR="00893936" w:rsidRPr="00A30FCC" w:rsidRDefault="00893936" w:rsidP="000E2BE4">
            <w:pPr>
              <w:pStyle w:val="Tablehead"/>
              <w:rPr>
                <w:lang w:val="fr-FR"/>
              </w:rPr>
            </w:pPr>
            <w:bookmarkStart w:id="99" w:name="lt_pId388"/>
            <w:r w:rsidRPr="00A30FCC">
              <w:rPr>
                <w:lang w:val="fr-FR"/>
              </w:rPr>
              <w:t>Longitude</w:t>
            </w:r>
            <w:bookmarkEnd w:id="99"/>
            <w:r w:rsidRPr="00A30FCC">
              <w:rPr>
                <w:lang w:val="fr-FR"/>
              </w:rPr>
              <w:t xml:space="preserve"> est</w:t>
            </w:r>
          </w:p>
        </w:tc>
        <w:tc>
          <w:tcPr>
            <w:tcW w:w="2421" w:type="dxa"/>
          </w:tcPr>
          <w:p w14:paraId="244DF51D" w14:textId="77777777" w:rsidR="00893936" w:rsidRPr="00A30FCC" w:rsidRDefault="00893936" w:rsidP="000E2BE4">
            <w:pPr>
              <w:pStyle w:val="Tablehead"/>
              <w:rPr>
                <w:lang w:val="fr-FR"/>
              </w:rPr>
            </w:pPr>
            <w:bookmarkStart w:id="100" w:name="lt_pId389"/>
            <w:r w:rsidRPr="00A30FCC">
              <w:rPr>
                <w:lang w:val="fr-FR"/>
              </w:rPr>
              <w:t>Taille de l'antenne</w:t>
            </w:r>
            <w:r w:rsidRPr="00A30FCC">
              <w:rPr>
                <w:rStyle w:val="FootnoteReference"/>
                <w:lang w:val="fr-FR"/>
              </w:rPr>
              <w:footnoteReference w:id="4"/>
            </w:r>
            <w:bookmarkEnd w:id="100"/>
          </w:p>
        </w:tc>
      </w:tr>
      <w:tr w:rsidR="00FA4A96" w:rsidRPr="00A30FCC" w14:paraId="2EA36AF3" w14:textId="77777777" w:rsidTr="00DF5E12">
        <w:trPr>
          <w:jc w:val="center"/>
        </w:trPr>
        <w:tc>
          <w:tcPr>
            <w:tcW w:w="1271" w:type="dxa"/>
          </w:tcPr>
          <w:p w14:paraId="556A17BD" w14:textId="77777777" w:rsidR="00FA4A96" w:rsidRPr="00A30FCC" w:rsidRDefault="00FA4A96" w:rsidP="00FA4A96">
            <w:pPr>
              <w:pStyle w:val="Tabletext"/>
              <w:jc w:val="left"/>
              <w:rPr>
                <w:lang w:val="fr-FR"/>
              </w:rPr>
            </w:pPr>
            <w:bookmarkStart w:id="101" w:name="lt_pId390"/>
            <w:r w:rsidRPr="00A30FCC">
              <w:rPr>
                <w:lang w:val="fr-FR"/>
              </w:rPr>
              <w:t>Brésil</w:t>
            </w:r>
            <w:bookmarkEnd w:id="101"/>
          </w:p>
        </w:tc>
        <w:tc>
          <w:tcPr>
            <w:tcW w:w="2686" w:type="dxa"/>
          </w:tcPr>
          <w:p w14:paraId="621D9715" w14:textId="77777777" w:rsidR="00FA4A96" w:rsidRPr="00A30FCC" w:rsidRDefault="00FA4A96" w:rsidP="00FA4A96">
            <w:pPr>
              <w:pStyle w:val="Tabletext"/>
              <w:jc w:val="left"/>
              <w:rPr>
                <w:lang w:val="fr-FR"/>
              </w:rPr>
            </w:pPr>
            <w:bookmarkStart w:id="102" w:name="lt_pId391"/>
            <w:r w:rsidRPr="00A30FCC">
              <w:rPr>
                <w:lang w:val="fr-FR" w:eastAsia="zh-CN"/>
              </w:rPr>
              <w:t>Itapetinga</w:t>
            </w:r>
            <w:bookmarkEnd w:id="102"/>
          </w:p>
        </w:tc>
        <w:tc>
          <w:tcPr>
            <w:tcW w:w="1721" w:type="dxa"/>
          </w:tcPr>
          <w:p w14:paraId="2439F046" w14:textId="6EDD0951" w:rsidR="00FA4A96" w:rsidRPr="00A30FCC" w:rsidRDefault="00FA4A96" w:rsidP="00FA4A96">
            <w:pPr>
              <w:pStyle w:val="Tabletext"/>
              <w:jc w:val="center"/>
              <w:rPr>
                <w:lang w:val="fr-FR"/>
              </w:rPr>
            </w:pPr>
            <w:r w:rsidRPr="00CC2E73">
              <w:rPr>
                <w:lang w:eastAsia="zh-CN"/>
              </w:rPr>
              <w:t>–23° 11</w:t>
            </w:r>
            <w:r w:rsidRPr="00CC2E73">
              <w:t xml:space="preserve">' </w:t>
            </w:r>
            <w:r w:rsidRPr="00CC2E73">
              <w:rPr>
                <w:lang w:eastAsia="zh-CN"/>
              </w:rPr>
              <w:t>05</w:t>
            </w:r>
            <w:r w:rsidRPr="00CC2E73">
              <w:t>"</w:t>
            </w:r>
          </w:p>
        </w:tc>
        <w:tc>
          <w:tcPr>
            <w:tcW w:w="1540" w:type="dxa"/>
          </w:tcPr>
          <w:p w14:paraId="5DC379A1" w14:textId="1C4E6C6A" w:rsidR="00FA4A96" w:rsidRPr="00A30FCC" w:rsidRDefault="00FA4A96" w:rsidP="00FA4A96">
            <w:pPr>
              <w:pStyle w:val="Tabletext"/>
              <w:jc w:val="center"/>
              <w:rPr>
                <w:lang w:val="fr-FR"/>
              </w:rPr>
            </w:pPr>
            <w:r w:rsidRPr="00CC2E73">
              <w:rPr>
                <w:lang w:eastAsia="zh-CN"/>
              </w:rPr>
              <w:t>–46° 33</w:t>
            </w:r>
            <w:r w:rsidRPr="00CC2E73">
              <w:t xml:space="preserve">' </w:t>
            </w:r>
            <w:r w:rsidRPr="00CC2E73">
              <w:rPr>
                <w:lang w:eastAsia="zh-CN"/>
              </w:rPr>
              <w:t>28</w:t>
            </w:r>
            <w:r w:rsidRPr="00CC2E73">
              <w:t>"</w:t>
            </w:r>
          </w:p>
        </w:tc>
        <w:tc>
          <w:tcPr>
            <w:tcW w:w="2421" w:type="dxa"/>
          </w:tcPr>
          <w:p w14:paraId="2F1E0B47" w14:textId="6AE3E9F6" w:rsidR="00FA4A96" w:rsidRPr="00A30FCC" w:rsidRDefault="00FA4A96" w:rsidP="00FA4A96">
            <w:pPr>
              <w:pStyle w:val="Tabletext"/>
              <w:jc w:val="center"/>
              <w:rPr>
                <w:lang w:val="fr-FR"/>
              </w:rPr>
            </w:pPr>
            <w:r w:rsidRPr="00CC2E73">
              <w:t>14 m</w:t>
            </w:r>
          </w:p>
        </w:tc>
      </w:tr>
      <w:tr w:rsidR="00FA4A96" w:rsidRPr="00A30FCC" w14:paraId="7016AFC3" w14:textId="77777777" w:rsidTr="00DF5E12">
        <w:trPr>
          <w:jc w:val="center"/>
        </w:trPr>
        <w:tc>
          <w:tcPr>
            <w:tcW w:w="1271" w:type="dxa"/>
          </w:tcPr>
          <w:p w14:paraId="4E4AC30B" w14:textId="77777777" w:rsidR="00FA4A96" w:rsidRPr="00A30FCC" w:rsidRDefault="00FA4A96" w:rsidP="00FA4A96">
            <w:pPr>
              <w:pStyle w:val="Tabletext"/>
              <w:jc w:val="left"/>
              <w:rPr>
                <w:lang w:val="fr-FR"/>
              </w:rPr>
            </w:pPr>
            <w:bookmarkStart w:id="103" w:name="lt_pId395"/>
            <w:r w:rsidRPr="00A30FCC">
              <w:rPr>
                <w:lang w:val="fr-FR"/>
              </w:rPr>
              <w:t>Canada</w:t>
            </w:r>
            <w:bookmarkEnd w:id="103"/>
          </w:p>
        </w:tc>
        <w:tc>
          <w:tcPr>
            <w:tcW w:w="2686" w:type="dxa"/>
          </w:tcPr>
          <w:p w14:paraId="252963E0" w14:textId="77777777" w:rsidR="00FA4A96" w:rsidRPr="00A30FCC" w:rsidRDefault="00FA4A96" w:rsidP="00FA4A96">
            <w:pPr>
              <w:pStyle w:val="Tabletext"/>
              <w:jc w:val="left"/>
              <w:rPr>
                <w:lang w:val="fr-FR"/>
              </w:rPr>
            </w:pPr>
            <w:bookmarkStart w:id="104" w:name="lt_pId396"/>
            <w:r w:rsidRPr="00A30FCC">
              <w:rPr>
                <w:lang w:val="fr-FR"/>
              </w:rPr>
              <w:t>Algonquin Radio Obsy</w:t>
            </w:r>
            <w:bookmarkEnd w:id="104"/>
          </w:p>
        </w:tc>
        <w:tc>
          <w:tcPr>
            <w:tcW w:w="1721" w:type="dxa"/>
          </w:tcPr>
          <w:p w14:paraId="3FE94AE9" w14:textId="65C37DB9" w:rsidR="00FA4A96" w:rsidRPr="00A30FCC" w:rsidRDefault="00FA4A96" w:rsidP="00FA4A96">
            <w:pPr>
              <w:pStyle w:val="Tabletext"/>
              <w:jc w:val="center"/>
              <w:rPr>
                <w:lang w:val="fr-FR"/>
              </w:rPr>
            </w:pPr>
            <w:r w:rsidRPr="00CC2E73">
              <w:t>45</w:t>
            </w:r>
            <w:r w:rsidRPr="00CC2E73">
              <w:rPr>
                <w:lang w:eastAsia="zh-CN"/>
              </w:rPr>
              <w:t xml:space="preserve">° </w:t>
            </w:r>
            <w:r w:rsidRPr="00CC2E73">
              <w:t>57</w:t>
            </w:r>
            <w:r w:rsidRPr="00CC2E73">
              <w:rPr>
                <w:lang w:eastAsia="zh-CN"/>
              </w:rPr>
              <w:t xml:space="preserve">' </w:t>
            </w:r>
            <w:r w:rsidRPr="00CC2E73">
              <w:t>19</w:t>
            </w:r>
            <w:r w:rsidRPr="00CC2E73">
              <w:rPr>
                <w:lang w:eastAsia="zh-CN"/>
              </w:rPr>
              <w:t>"</w:t>
            </w:r>
          </w:p>
        </w:tc>
        <w:tc>
          <w:tcPr>
            <w:tcW w:w="1540" w:type="dxa"/>
          </w:tcPr>
          <w:p w14:paraId="73EBB1DF" w14:textId="7F6C1B9A" w:rsidR="00FA4A96" w:rsidRPr="00A30FCC" w:rsidRDefault="00FA4A96" w:rsidP="00FA4A96">
            <w:pPr>
              <w:pStyle w:val="Tabletext"/>
              <w:jc w:val="center"/>
              <w:rPr>
                <w:lang w:val="fr-FR"/>
              </w:rPr>
            </w:pPr>
            <w:r w:rsidRPr="00CC2E73">
              <w:t>–78</w:t>
            </w:r>
            <w:r w:rsidRPr="00CC2E73">
              <w:rPr>
                <w:lang w:eastAsia="zh-CN"/>
              </w:rPr>
              <w:t xml:space="preserve">° </w:t>
            </w:r>
            <w:r w:rsidRPr="00CC2E73">
              <w:t>04</w:t>
            </w:r>
            <w:r w:rsidRPr="00CC2E73">
              <w:rPr>
                <w:lang w:eastAsia="zh-CN"/>
              </w:rPr>
              <w:t xml:space="preserve">' </w:t>
            </w:r>
            <w:r w:rsidRPr="00CC2E73">
              <w:t>23</w:t>
            </w:r>
            <w:r w:rsidRPr="00CC2E73">
              <w:rPr>
                <w:lang w:eastAsia="zh-CN"/>
              </w:rPr>
              <w:t>"</w:t>
            </w:r>
          </w:p>
        </w:tc>
        <w:tc>
          <w:tcPr>
            <w:tcW w:w="2421" w:type="dxa"/>
          </w:tcPr>
          <w:p w14:paraId="3413A110" w14:textId="4FA600A1" w:rsidR="00FA4A96" w:rsidRPr="00A30FCC" w:rsidRDefault="00FA4A96" w:rsidP="00FA4A96">
            <w:pPr>
              <w:pStyle w:val="Tabletext"/>
              <w:jc w:val="center"/>
              <w:rPr>
                <w:lang w:val="fr-FR"/>
              </w:rPr>
            </w:pPr>
            <w:r w:rsidRPr="00CC2E73">
              <w:t>46 m</w:t>
            </w:r>
          </w:p>
        </w:tc>
      </w:tr>
      <w:tr w:rsidR="00FA4A96" w:rsidRPr="00A30FCC" w14:paraId="0966B8BB" w14:textId="77777777" w:rsidTr="00DF5E12">
        <w:trPr>
          <w:jc w:val="center"/>
        </w:trPr>
        <w:tc>
          <w:tcPr>
            <w:tcW w:w="1271" w:type="dxa"/>
          </w:tcPr>
          <w:p w14:paraId="3161BA96" w14:textId="77777777" w:rsidR="00FA4A96" w:rsidRPr="00A30FCC" w:rsidRDefault="00FA4A96" w:rsidP="00FA4A96">
            <w:pPr>
              <w:pStyle w:val="Tabletext"/>
              <w:jc w:val="left"/>
              <w:rPr>
                <w:lang w:val="fr-FR"/>
              </w:rPr>
            </w:pPr>
            <w:r w:rsidRPr="00A30FCC">
              <w:rPr>
                <w:lang w:val="fr-FR"/>
              </w:rPr>
              <w:t>Chili</w:t>
            </w:r>
          </w:p>
        </w:tc>
        <w:tc>
          <w:tcPr>
            <w:tcW w:w="2686" w:type="dxa"/>
          </w:tcPr>
          <w:p w14:paraId="0D3FD1F4" w14:textId="77777777" w:rsidR="00FA4A96" w:rsidRPr="00A30FCC" w:rsidRDefault="00FA4A96" w:rsidP="00FA4A96">
            <w:pPr>
              <w:pStyle w:val="Tabletext"/>
              <w:jc w:val="left"/>
              <w:rPr>
                <w:lang w:val="fr-FR"/>
              </w:rPr>
            </w:pPr>
            <w:r w:rsidRPr="00A30FCC">
              <w:rPr>
                <w:lang w:val="fr-FR"/>
              </w:rPr>
              <w:t>ALMA</w:t>
            </w:r>
          </w:p>
        </w:tc>
        <w:tc>
          <w:tcPr>
            <w:tcW w:w="1721" w:type="dxa"/>
          </w:tcPr>
          <w:p w14:paraId="64663FBA" w14:textId="0A22CF67" w:rsidR="00FA4A96" w:rsidRPr="00A30FCC" w:rsidRDefault="00FA4A96" w:rsidP="00FA4A96">
            <w:pPr>
              <w:pStyle w:val="Tabletext"/>
              <w:jc w:val="center"/>
              <w:rPr>
                <w:lang w:val="fr-FR"/>
              </w:rPr>
            </w:pPr>
            <w:r w:rsidRPr="00CC2E73">
              <w:t>–23° 01' 09"</w:t>
            </w:r>
          </w:p>
        </w:tc>
        <w:tc>
          <w:tcPr>
            <w:tcW w:w="1540" w:type="dxa"/>
          </w:tcPr>
          <w:p w14:paraId="41A7A45A" w14:textId="38565DFD" w:rsidR="00FA4A96" w:rsidRPr="00A30FCC" w:rsidRDefault="00FA4A96" w:rsidP="00FA4A96">
            <w:pPr>
              <w:pStyle w:val="Tabletext"/>
              <w:jc w:val="center"/>
              <w:rPr>
                <w:lang w:val="fr-FR"/>
              </w:rPr>
            </w:pPr>
            <w:r w:rsidRPr="00CC2E73">
              <w:t>–67° 45' 12"</w:t>
            </w:r>
          </w:p>
        </w:tc>
        <w:tc>
          <w:tcPr>
            <w:tcW w:w="2421" w:type="dxa"/>
          </w:tcPr>
          <w:p w14:paraId="5758EC1B" w14:textId="6538881D" w:rsidR="00FA4A96" w:rsidRPr="00A30FCC" w:rsidRDefault="00FA4A96" w:rsidP="00FA4A96">
            <w:pPr>
              <w:pStyle w:val="Tabletext"/>
              <w:jc w:val="center"/>
              <w:rPr>
                <w:lang w:val="fr-FR"/>
              </w:rPr>
            </w:pPr>
            <w:r w:rsidRPr="00CC2E73">
              <w:t>54 × 12 m, 12 × 7 m</w:t>
            </w:r>
          </w:p>
        </w:tc>
      </w:tr>
      <w:tr w:rsidR="00FA4A96" w:rsidRPr="00A30FCC" w14:paraId="55D75953" w14:textId="77777777" w:rsidTr="00DF5E12">
        <w:trPr>
          <w:jc w:val="center"/>
        </w:trPr>
        <w:tc>
          <w:tcPr>
            <w:tcW w:w="1271" w:type="dxa"/>
          </w:tcPr>
          <w:p w14:paraId="44C98725" w14:textId="77777777" w:rsidR="00FA4A96" w:rsidRPr="00A30FCC" w:rsidRDefault="00FA4A96" w:rsidP="00FA4A96">
            <w:pPr>
              <w:pStyle w:val="Tabletext"/>
              <w:jc w:val="left"/>
              <w:rPr>
                <w:lang w:val="fr-FR"/>
              </w:rPr>
            </w:pPr>
            <w:r w:rsidRPr="00A30FCC">
              <w:rPr>
                <w:lang w:val="fr-FR"/>
              </w:rPr>
              <w:t>Mexique</w:t>
            </w:r>
          </w:p>
        </w:tc>
        <w:tc>
          <w:tcPr>
            <w:tcW w:w="2686" w:type="dxa"/>
          </w:tcPr>
          <w:p w14:paraId="02526C8A" w14:textId="77777777" w:rsidR="00FA4A96" w:rsidRPr="00A30FCC" w:rsidRDefault="00FA4A96" w:rsidP="00FA4A96">
            <w:pPr>
              <w:pStyle w:val="Tabletext"/>
              <w:jc w:val="left"/>
              <w:rPr>
                <w:lang w:val="fr-FR"/>
              </w:rPr>
            </w:pPr>
            <w:r w:rsidRPr="00A30FCC">
              <w:rPr>
                <w:lang w:val="fr-FR"/>
              </w:rPr>
              <w:t>INAOE RT5</w:t>
            </w:r>
          </w:p>
        </w:tc>
        <w:tc>
          <w:tcPr>
            <w:tcW w:w="1721" w:type="dxa"/>
          </w:tcPr>
          <w:p w14:paraId="2F1A924C" w14:textId="2C93DAE9" w:rsidR="00FA4A96" w:rsidRPr="00A30FCC" w:rsidRDefault="00FA4A96" w:rsidP="00FA4A96">
            <w:pPr>
              <w:pStyle w:val="Tabletext"/>
              <w:jc w:val="center"/>
              <w:rPr>
                <w:lang w:val="fr-FR" w:eastAsia="zh-CN"/>
              </w:rPr>
            </w:pPr>
            <w:r w:rsidRPr="00CC2E73">
              <w:t>18° 59' 04"</w:t>
            </w:r>
          </w:p>
        </w:tc>
        <w:tc>
          <w:tcPr>
            <w:tcW w:w="1540" w:type="dxa"/>
          </w:tcPr>
          <w:p w14:paraId="296B2EE0" w14:textId="5CB171B9" w:rsidR="00FA4A96" w:rsidRPr="00A30FCC" w:rsidRDefault="00FA4A96" w:rsidP="00FA4A96">
            <w:pPr>
              <w:pStyle w:val="Tabletext"/>
              <w:jc w:val="center"/>
              <w:rPr>
                <w:lang w:val="fr-FR" w:eastAsia="zh-CN"/>
              </w:rPr>
            </w:pPr>
            <w:r w:rsidRPr="00CC2E73">
              <w:t>–97° 18' 32"</w:t>
            </w:r>
          </w:p>
        </w:tc>
        <w:tc>
          <w:tcPr>
            <w:tcW w:w="2421" w:type="dxa"/>
          </w:tcPr>
          <w:p w14:paraId="0FF219E0" w14:textId="177EE576" w:rsidR="00FA4A96" w:rsidRPr="00A30FCC" w:rsidRDefault="00FA4A96" w:rsidP="00FA4A96">
            <w:pPr>
              <w:pStyle w:val="Tabletext"/>
              <w:jc w:val="center"/>
              <w:rPr>
                <w:lang w:val="fr-FR"/>
              </w:rPr>
            </w:pPr>
            <w:r w:rsidRPr="00CC2E73">
              <w:t>50 m</w:t>
            </w:r>
          </w:p>
        </w:tc>
      </w:tr>
      <w:tr w:rsidR="00FA4A96" w:rsidRPr="00A30FCC" w14:paraId="7942CAFC" w14:textId="77777777" w:rsidTr="00DF5E12">
        <w:trPr>
          <w:jc w:val="center"/>
        </w:trPr>
        <w:tc>
          <w:tcPr>
            <w:tcW w:w="1271" w:type="dxa"/>
            <w:vMerge w:val="restart"/>
          </w:tcPr>
          <w:p w14:paraId="00F925CF" w14:textId="263AB44C" w:rsidR="00FA4A96" w:rsidRPr="00A30FCC" w:rsidRDefault="00FA4A96" w:rsidP="00FA4A96">
            <w:pPr>
              <w:pStyle w:val="Tabletext"/>
              <w:jc w:val="left"/>
              <w:rPr>
                <w:lang w:val="fr-FR"/>
              </w:rPr>
            </w:pPr>
            <w:r>
              <w:rPr>
                <w:lang w:val="fr-FR"/>
              </w:rPr>
              <w:t>É</w:t>
            </w:r>
            <w:r w:rsidRPr="00A30FCC">
              <w:rPr>
                <w:lang w:val="fr-FR"/>
              </w:rPr>
              <w:t>tats-Unis</w:t>
            </w:r>
          </w:p>
        </w:tc>
        <w:tc>
          <w:tcPr>
            <w:tcW w:w="2686" w:type="dxa"/>
          </w:tcPr>
          <w:p w14:paraId="712C1B70" w14:textId="426077F7" w:rsidR="00FA4A96" w:rsidRPr="00A30FCC" w:rsidRDefault="00FA4A96" w:rsidP="00FA4A96">
            <w:pPr>
              <w:pStyle w:val="Tabletext"/>
              <w:jc w:val="left"/>
              <w:rPr>
                <w:lang w:val="en-US"/>
              </w:rPr>
            </w:pPr>
            <w:r w:rsidRPr="00CC2E73">
              <w:t>Allen Telescope Array (ATA), Hat Creek Radio Observatory</w:t>
            </w:r>
          </w:p>
        </w:tc>
        <w:tc>
          <w:tcPr>
            <w:tcW w:w="1721" w:type="dxa"/>
            <w:vAlign w:val="center"/>
          </w:tcPr>
          <w:p w14:paraId="44257C18" w14:textId="042FABA9" w:rsidR="00FA4A96" w:rsidRPr="00A30FCC" w:rsidRDefault="00FA4A96" w:rsidP="00FA4A96">
            <w:pPr>
              <w:pStyle w:val="Tabletext"/>
              <w:jc w:val="center"/>
              <w:rPr>
                <w:lang w:val="fr-FR" w:eastAsia="zh-CN"/>
              </w:rPr>
            </w:pPr>
            <w:r w:rsidRPr="00CC2E73">
              <w:rPr>
                <w:lang w:eastAsia="zh-CN"/>
              </w:rPr>
              <w:t>40° 49' 03"</w:t>
            </w:r>
          </w:p>
        </w:tc>
        <w:tc>
          <w:tcPr>
            <w:tcW w:w="1540" w:type="dxa"/>
            <w:vAlign w:val="center"/>
          </w:tcPr>
          <w:p w14:paraId="6D167304" w14:textId="2B5B1B86" w:rsidR="00FA4A96" w:rsidRPr="00A30FCC" w:rsidRDefault="00FA4A96" w:rsidP="00FA4A96">
            <w:pPr>
              <w:pStyle w:val="Tabletext"/>
              <w:jc w:val="center"/>
              <w:rPr>
                <w:lang w:val="fr-FR" w:eastAsia="zh-CN"/>
              </w:rPr>
            </w:pPr>
            <w:r w:rsidRPr="00CC2E73">
              <w:rPr>
                <w:lang w:eastAsia="zh-CN"/>
              </w:rPr>
              <w:t>–121° 28' 24"</w:t>
            </w:r>
          </w:p>
        </w:tc>
        <w:tc>
          <w:tcPr>
            <w:tcW w:w="2421" w:type="dxa"/>
            <w:vAlign w:val="center"/>
          </w:tcPr>
          <w:p w14:paraId="1147598A" w14:textId="48E8AB42" w:rsidR="00FA4A96" w:rsidRPr="00A30FCC" w:rsidRDefault="00FA4A96" w:rsidP="00FA4A96">
            <w:pPr>
              <w:pStyle w:val="Tabletext"/>
              <w:jc w:val="center"/>
              <w:rPr>
                <w:lang w:val="fr-FR"/>
              </w:rPr>
            </w:pPr>
            <w:r w:rsidRPr="00CC2E73">
              <w:t>42 × 6 m</w:t>
            </w:r>
          </w:p>
        </w:tc>
      </w:tr>
      <w:tr w:rsidR="00FA4A96" w:rsidRPr="00A30FCC" w14:paraId="3A0F763B" w14:textId="77777777" w:rsidTr="00A4146C">
        <w:trPr>
          <w:jc w:val="center"/>
        </w:trPr>
        <w:tc>
          <w:tcPr>
            <w:tcW w:w="1271" w:type="dxa"/>
            <w:vMerge/>
          </w:tcPr>
          <w:p w14:paraId="12722D2C" w14:textId="77777777" w:rsidR="00FA4A96" w:rsidRPr="00A30FCC" w:rsidRDefault="00FA4A96" w:rsidP="00FA4A96">
            <w:pPr>
              <w:pStyle w:val="Tabletext"/>
              <w:rPr>
                <w:lang w:val="fr-FR"/>
              </w:rPr>
            </w:pPr>
          </w:p>
        </w:tc>
        <w:tc>
          <w:tcPr>
            <w:tcW w:w="2686" w:type="dxa"/>
          </w:tcPr>
          <w:p w14:paraId="413B9BC5" w14:textId="041BEE64" w:rsidR="00FA4A96" w:rsidRPr="00A30FCC" w:rsidRDefault="00FA4A96" w:rsidP="00FA4A96">
            <w:pPr>
              <w:pStyle w:val="Tabletext"/>
              <w:jc w:val="left"/>
              <w:rPr>
                <w:lang w:val="fr-FR"/>
              </w:rPr>
            </w:pPr>
            <w:r w:rsidRPr="00CC2E73">
              <w:t>Arecibo</w:t>
            </w:r>
          </w:p>
        </w:tc>
        <w:tc>
          <w:tcPr>
            <w:tcW w:w="1721" w:type="dxa"/>
            <w:vAlign w:val="center"/>
          </w:tcPr>
          <w:p w14:paraId="26D3A38B" w14:textId="6F07D176" w:rsidR="00FA4A96" w:rsidRPr="00A30FCC" w:rsidRDefault="00FA4A96" w:rsidP="00FA4A96">
            <w:pPr>
              <w:pStyle w:val="Tabletext"/>
              <w:jc w:val="center"/>
              <w:rPr>
                <w:lang w:val="fr-FR"/>
              </w:rPr>
            </w:pPr>
            <w:r w:rsidRPr="00CC2E73">
              <w:rPr>
                <w:lang w:eastAsia="zh-CN"/>
              </w:rPr>
              <w:t>18° 20' 39"</w:t>
            </w:r>
          </w:p>
        </w:tc>
        <w:tc>
          <w:tcPr>
            <w:tcW w:w="1540" w:type="dxa"/>
            <w:vAlign w:val="center"/>
          </w:tcPr>
          <w:p w14:paraId="2035D035" w14:textId="6462D313" w:rsidR="00FA4A96" w:rsidRPr="00A30FCC" w:rsidRDefault="00FA4A96" w:rsidP="00FA4A96">
            <w:pPr>
              <w:pStyle w:val="Tabletext"/>
              <w:jc w:val="center"/>
              <w:rPr>
                <w:lang w:val="fr-FR"/>
              </w:rPr>
            </w:pPr>
            <w:r w:rsidRPr="00CC2E73">
              <w:rPr>
                <w:lang w:eastAsia="zh-CN"/>
              </w:rPr>
              <w:t>–66° 45' 10"</w:t>
            </w:r>
          </w:p>
        </w:tc>
        <w:tc>
          <w:tcPr>
            <w:tcW w:w="2421" w:type="dxa"/>
            <w:vAlign w:val="center"/>
          </w:tcPr>
          <w:p w14:paraId="4B814A62" w14:textId="7C259779" w:rsidR="00FA4A96" w:rsidRPr="00A30FCC" w:rsidRDefault="00FA4A96" w:rsidP="00FA4A96">
            <w:pPr>
              <w:pStyle w:val="Tabletext"/>
              <w:jc w:val="center"/>
              <w:rPr>
                <w:lang w:val="fr-FR"/>
              </w:rPr>
            </w:pPr>
            <w:r w:rsidRPr="00CC2E73">
              <w:t>305 m</w:t>
            </w:r>
          </w:p>
        </w:tc>
      </w:tr>
      <w:tr w:rsidR="00FA4A96" w:rsidRPr="00A30FCC" w14:paraId="7B4DBCB9" w14:textId="77777777" w:rsidTr="00A4146C">
        <w:trPr>
          <w:jc w:val="center"/>
        </w:trPr>
        <w:tc>
          <w:tcPr>
            <w:tcW w:w="1271" w:type="dxa"/>
            <w:vMerge/>
          </w:tcPr>
          <w:p w14:paraId="7E378D19" w14:textId="77777777" w:rsidR="00FA4A96" w:rsidRPr="00A30FCC" w:rsidRDefault="00FA4A96" w:rsidP="00FA4A96">
            <w:pPr>
              <w:pStyle w:val="Tabletext"/>
              <w:rPr>
                <w:lang w:val="fr-FR"/>
              </w:rPr>
            </w:pPr>
          </w:p>
        </w:tc>
        <w:tc>
          <w:tcPr>
            <w:tcW w:w="2686" w:type="dxa"/>
          </w:tcPr>
          <w:p w14:paraId="342CE5DA" w14:textId="7D8162DB" w:rsidR="00FA4A96" w:rsidRPr="00A30FCC" w:rsidRDefault="00FA4A96" w:rsidP="00FA4A96">
            <w:pPr>
              <w:pStyle w:val="Tabletext"/>
              <w:jc w:val="left"/>
              <w:rPr>
                <w:lang w:val="en-US"/>
              </w:rPr>
            </w:pPr>
            <w:r w:rsidRPr="00CC2E73">
              <w:t>Goddard Geophysical and Astronomic Observatory (GGAO)</w:t>
            </w:r>
          </w:p>
        </w:tc>
        <w:tc>
          <w:tcPr>
            <w:tcW w:w="1721" w:type="dxa"/>
            <w:vAlign w:val="center"/>
          </w:tcPr>
          <w:p w14:paraId="397ABA15" w14:textId="7502DB5E" w:rsidR="00FA4A96" w:rsidRPr="00A30FCC" w:rsidRDefault="00FA4A96" w:rsidP="00FA4A96">
            <w:pPr>
              <w:pStyle w:val="Tabletext"/>
              <w:jc w:val="center"/>
              <w:rPr>
                <w:lang w:val="fr-FR" w:eastAsia="zh-CN"/>
              </w:rPr>
            </w:pPr>
            <w:r w:rsidRPr="00CC2E73">
              <w:rPr>
                <w:lang w:eastAsia="zh-CN"/>
              </w:rPr>
              <w:t>39° 01' 19"</w:t>
            </w:r>
          </w:p>
        </w:tc>
        <w:tc>
          <w:tcPr>
            <w:tcW w:w="1540" w:type="dxa"/>
            <w:vAlign w:val="center"/>
          </w:tcPr>
          <w:p w14:paraId="344181F5" w14:textId="599DD9F4" w:rsidR="00FA4A96" w:rsidRPr="00A30FCC" w:rsidRDefault="00FA4A96" w:rsidP="00FA4A96">
            <w:pPr>
              <w:pStyle w:val="Tabletext"/>
              <w:jc w:val="center"/>
              <w:rPr>
                <w:lang w:val="fr-FR" w:eastAsia="zh-CN"/>
              </w:rPr>
            </w:pPr>
            <w:r w:rsidRPr="00CC2E73">
              <w:rPr>
                <w:lang w:eastAsia="zh-CN"/>
              </w:rPr>
              <w:t>–76° 49' 37"</w:t>
            </w:r>
          </w:p>
        </w:tc>
        <w:tc>
          <w:tcPr>
            <w:tcW w:w="2421" w:type="dxa"/>
            <w:vAlign w:val="center"/>
          </w:tcPr>
          <w:p w14:paraId="50237509" w14:textId="232912DC" w:rsidR="00FA4A96" w:rsidRPr="00A30FCC" w:rsidRDefault="00FA4A96" w:rsidP="00FA4A96">
            <w:pPr>
              <w:pStyle w:val="Tabletext"/>
              <w:jc w:val="center"/>
              <w:rPr>
                <w:lang w:val="fr-FR"/>
              </w:rPr>
            </w:pPr>
            <w:r w:rsidRPr="00CC2E73">
              <w:t>12 m</w:t>
            </w:r>
          </w:p>
        </w:tc>
      </w:tr>
      <w:tr w:rsidR="00FA4A96" w:rsidRPr="00A30FCC" w14:paraId="7DD24234" w14:textId="77777777" w:rsidTr="00DF5E12">
        <w:trPr>
          <w:jc w:val="center"/>
        </w:trPr>
        <w:tc>
          <w:tcPr>
            <w:tcW w:w="1271" w:type="dxa"/>
            <w:vMerge/>
          </w:tcPr>
          <w:p w14:paraId="704DF8F8" w14:textId="77777777" w:rsidR="00FA4A96" w:rsidRPr="00A30FCC" w:rsidRDefault="00FA4A96" w:rsidP="00FA4A96">
            <w:pPr>
              <w:pStyle w:val="Tabletext"/>
              <w:rPr>
                <w:lang w:val="fr-FR"/>
              </w:rPr>
            </w:pPr>
          </w:p>
        </w:tc>
        <w:tc>
          <w:tcPr>
            <w:tcW w:w="2686" w:type="dxa"/>
          </w:tcPr>
          <w:p w14:paraId="7A55345B" w14:textId="731028D4" w:rsidR="00FA4A96" w:rsidRPr="00A30FCC" w:rsidRDefault="00FA4A96" w:rsidP="00FA4A96">
            <w:pPr>
              <w:pStyle w:val="Tabletext"/>
              <w:jc w:val="left"/>
              <w:rPr>
                <w:lang w:val="fr-FR"/>
              </w:rPr>
            </w:pPr>
            <w:r w:rsidRPr="00CC2E73">
              <w:rPr>
                <w:lang w:eastAsia="zh-CN"/>
              </w:rPr>
              <w:t>Goldstone Deep Space Communications Complex (GDSCC)</w:t>
            </w:r>
          </w:p>
        </w:tc>
        <w:tc>
          <w:tcPr>
            <w:tcW w:w="1721" w:type="dxa"/>
            <w:vAlign w:val="center"/>
          </w:tcPr>
          <w:p w14:paraId="31C68769" w14:textId="21AC0D0B" w:rsidR="00FA4A96" w:rsidRPr="00A30FCC" w:rsidRDefault="00FA4A96" w:rsidP="00FA4A96">
            <w:pPr>
              <w:pStyle w:val="Tabletext"/>
              <w:jc w:val="center"/>
              <w:rPr>
                <w:lang w:val="fr-FR" w:eastAsia="zh-CN"/>
              </w:rPr>
            </w:pPr>
            <w:r w:rsidRPr="00CC2E73">
              <w:rPr>
                <w:lang w:eastAsia="zh-CN"/>
              </w:rPr>
              <w:t>35° 25' 33"</w:t>
            </w:r>
          </w:p>
        </w:tc>
        <w:tc>
          <w:tcPr>
            <w:tcW w:w="1540" w:type="dxa"/>
            <w:vAlign w:val="center"/>
          </w:tcPr>
          <w:p w14:paraId="2845A6D4" w14:textId="3A70EFAA" w:rsidR="00FA4A96" w:rsidRPr="00A30FCC" w:rsidRDefault="00FA4A96" w:rsidP="00FA4A96">
            <w:pPr>
              <w:pStyle w:val="Tabletext"/>
              <w:jc w:val="center"/>
              <w:rPr>
                <w:lang w:val="fr-FR" w:eastAsia="zh-CN"/>
              </w:rPr>
            </w:pPr>
            <w:r w:rsidRPr="00CC2E73">
              <w:rPr>
                <w:lang w:eastAsia="zh-CN"/>
              </w:rPr>
              <w:t>–116° 53' 22"</w:t>
            </w:r>
          </w:p>
        </w:tc>
        <w:tc>
          <w:tcPr>
            <w:tcW w:w="2421" w:type="dxa"/>
            <w:vAlign w:val="center"/>
          </w:tcPr>
          <w:p w14:paraId="131DEB22" w14:textId="62EEE2BD" w:rsidR="00FA4A96" w:rsidRPr="00A30FCC" w:rsidRDefault="00FA4A96" w:rsidP="00FA4A96">
            <w:pPr>
              <w:pStyle w:val="Tabletext"/>
              <w:jc w:val="center"/>
              <w:rPr>
                <w:lang w:val="fr-FR"/>
              </w:rPr>
            </w:pPr>
            <w:r w:rsidRPr="00CC2E73">
              <w:t>70</w:t>
            </w:r>
            <w:r w:rsidR="005F1CD2">
              <w:t>,</w:t>
            </w:r>
            <w:r w:rsidRPr="00CC2E73">
              <w:t>3 m</w:t>
            </w:r>
          </w:p>
        </w:tc>
      </w:tr>
      <w:tr w:rsidR="00FA4A96" w:rsidRPr="00A30FCC" w14:paraId="76D555E0" w14:textId="77777777" w:rsidTr="00A4146C">
        <w:trPr>
          <w:jc w:val="center"/>
        </w:trPr>
        <w:tc>
          <w:tcPr>
            <w:tcW w:w="1271" w:type="dxa"/>
            <w:vMerge/>
          </w:tcPr>
          <w:p w14:paraId="0642B057" w14:textId="77777777" w:rsidR="00FA4A96" w:rsidRPr="00A30FCC" w:rsidRDefault="00FA4A96" w:rsidP="00FA4A96">
            <w:pPr>
              <w:pStyle w:val="Tabletext"/>
              <w:rPr>
                <w:lang w:val="fr-FR"/>
              </w:rPr>
            </w:pPr>
          </w:p>
        </w:tc>
        <w:tc>
          <w:tcPr>
            <w:tcW w:w="2686" w:type="dxa"/>
          </w:tcPr>
          <w:p w14:paraId="4773BF5D" w14:textId="38700179" w:rsidR="00FA4A96" w:rsidRPr="00A30FCC" w:rsidRDefault="00FA4A96" w:rsidP="00FA4A96">
            <w:pPr>
              <w:pStyle w:val="Tabletext"/>
              <w:jc w:val="left"/>
              <w:rPr>
                <w:lang w:val="en-US"/>
              </w:rPr>
            </w:pPr>
            <w:r w:rsidRPr="00CC2E73">
              <w:t>Robert C. Byrd Telescope, Green Bank Observatory</w:t>
            </w:r>
          </w:p>
        </w:tc>
        <w:tc>
          <w:tcPr>
            <w:tcW w:w="1721" w:type="dxa"/>
            <w:vAlign w:val="center"/>
          </w:tcPr>
          <w:p w14:paraId="3E8130BF" w14:textId="5D1924EB" w:rsidR="00FA4A96" w:rsidRPr="00A30FCC" w:rsidRDefault="00FA4A96" w:rsidP="00FA4A96">
            <w:pPr>
              <w:pStyle w:val="Tabletext"/>
              <w:jc w:val="center"/>
              <w:rPr>
                <w:lang w:val="fr-FR"/>
              </w:rPr>
            </w:pPr>
            <w:r w:rsidRPr="00CC2E73">
              <w:rPr>
                <w:lang w:eastAsia="zh-CN"/>
              </w:rPr>
              <w:t>38° 25' 59"</w:t>
            </w:r>
          </w:p>
        </w:tc>
        <w:tc>
          <w:tcPr>
            <w:tcW w:w="1540" w:type="dxa"/>
            <w:vAlign w:val="center"/>
          </w:tcPr>
          <w:p w14:paraId="7D37E0AE" w14:textId="2502FC07" w:rsidR="00FA4A96" w:rsidRPr="00A30FCC" w:rsidRDefault="00FA4A96" w:rsidP="00FA4A96">
            <w:pPr>
              <w:pStyle w:val="Tabletext"/>
              <w:jc w:val="center"/>
              <w:rPr>
                <w:lang w:val="fr-FR"/>
              </w:rPr>
            </w:pPr>
            <w:r w:rsidRPr="00CC2E73">
              <w:rPr>
                <w:lang w:eastAsia="zh-CN"/>
              </w:rPr>
              <w:t>–79° 50' 23"</w:t>
            </w:r>
          </w:p>
        </w:tc>
        <w:tc>
          <w:tcPr>
            <w:tcW w:w="2421" w:type="dxa"/>
            <w:vAlign w:val="center"/>
          </w:tcPr>
          <w:p w14:paraId="63B3767C" w14:textId="45D5751A" w:rsidR="00FA4A96" w:rsidRPr="00A30FCC" w:rsidRDefault="00FA4A96" w:rsidP="00FA4A96">
            <w:pPr>
              <w:pStyle w:val="Tabletext"/>
              <w:jc w:val="center"/>
              <w:rPr>
                <w:lang w:val="fr-FR"/>
              </w:rPr>
            </w:pPr>
            <w:r w:rsidRPr="00CC2E73">
              <w:t>100 m</w:t>
            </w:r>
          </w:p>
        </w:tc>
      </w:tr>
      <w:tr w:rsidR="00FA4A96" w:rsidRPr="00A30FCC" w14:paraId="2D570BE4" w14:textId="77777777" w:rsidTr="00A4146C">
        <w:trPr>
          <w:jc w:val="center"/>
        </w:trPr>
        <w:tc>
          <w:tcPr>
            <w:tcW w:w="1271" w:type="dxa"/>
            <w:vMerge/>
          </w:tcPr>
          <w:p w14:paraId="714C629D" w14:textId="77777777" w:rsidR="00FA4A96" w:rsidRPr="00A30FCC" w:rsidRDefault="00FA4A96" w:rsidP="00FA4A96">
            <w:pPr>
              <w:pStyle w:val="Tabletext"/>
              <w:rPr>
                <w:lang w:val="fr-FR"/>
              </w:rPr>
            </w:pPr>
          </w:p>
        </w:tc>
        <w:tc>
          <w:tcPr>
            <w:tcW w:w="2686" w:type="dxa"/>
          </w:tcPr>
          <w:p w14:paraId="1A702523" w14:textId="4F287299" w:rsidR="00FA4A96" w:rsidRPr="00A30FCC" w:rsidRDefault="00FA4A96" w:rsidP="00FA4A96">
            <w:pPr>
              <w:pStyle w:val="Tabletext"/>
              <w:jc w:val="left"/>
              <w:rPr>
                <w:lang w:val="en-US" w:eastAsia="zh-CN"/>
              </w:rPr>
            </w:pPr>
            <w:r w:rsidRPr="00CC2E73">
              <w:rPr>
                <w:lang w:eastAsia="zh-CN"/>
              </w:rPr>
              <w:t>Westford Radio Telescope, Haystack Observatory</w:t>
            </w:r>
          </w:p>
        </w:tc>
        <w:tc>
          <w:tcPr>
            <w:tcW w:w="1721" w:type="dxa"/>
            <w:vAlign w:val="center"/>
          </w:tcPr>
          <w:p w14:paraId="5B4D6C2E" w14:textId="2466F7D9" w:rsidR="00FA4A96" w:rsidRPr="00A30FCC" w:rsidRDefault="00FA4A96" w:rsidP="00FA4A96">
            <w:pPr>
              <w:pStyle w:val="Tabletext"/>
              <w:jc w:val="center"/>
              <w:rPr>
                <w:lang w:val="fr-FR"/>
              </w:rPr>
            </w:pPr>
            <w:r w:rsidRPr="00CC2E73">
              <w:t>42° 36' 47"</w:t>
            </w:r>
          </w:p>
        </w:tc>
        <w:tc>
          <w:tcPr>
            <w:tcW w:w="1540" w:type="dxa"/>
            <w:vAlign w:val="center"/>
          </w:tcPr>
          <w:p w14:paraId="443C10F4" w14:textId="154D9540" w:rsidR="00FA4A96" w:rsidRPr="00A30FCC" w:rsidRDefault="00FA4A96" w:rsidP="00FA4A96">
            <w:pPr>
              <w:pStyle w:val="Tabletext"/>
              <w:jc w:val="center"/>
              <w:rPr>
                <w:lang w:val="fr-FR"/>
              </w:rPr>
            </w:pPr>
            <w:r w:rsidRPr="00CC2E73">
              <w:rPr>
                <w:lang w:eastAsia="zh-CN"/>
              </w:rPr>
              <w:t>–71</w:t>
            </w:r>
            <w:r w:rsidRPr="00CC2E73">
              <w:t>° 29' 38"</w:t>
            </w:r>
          </w:p>
        </w:tc>
        <w:tc>
          <w:tcPr>
            <w:tcW w:w="2421" w:type="dxa"/>
            <w:vAlign w:val="center"/>
          </w:tcPr>
          <w:p w14:paraId="4F633E3A" w14:textId="3F8A7CB7" w:rsidR="00FA4A96" w:rsidRPr="00A30FCC" w:rsidRDefault="00FA4A96" w:rsidP="00FA4A96">
            <w:pPr>
              <w:pStyle w:val="Tabletext"/>
              <w:jc w:val="center"/>
              <w:rPr>
                <w:lang w:val="fr-FR"/>
              </w:rPr>
            </w:pPr>
            <w:r w:rsidRPr="00CC2E73">
              <w:t>18</w:t>
            </w:r>
            <w:r w:rsidR="005F1CD2">
              <w:t>,</w:t>
            </w:r>
            <w:r w:rsidRPr="00CC2E73">
              <w:t>3 m</w:t>
            </w:r>
          </w:p>
        </w:tc>
      </w:tr>
      <w:tr w:rsidR="00FA4A96" w:rsidRPr="00A30FCC" w14:paraId="1C48550F" w14:textId="77777777" w:rsidTr="00A4146C">
        <w:trPr>
          <w:jc w:val="center"/>
        </w:trPr>
        <w:tc>
          <w:tcPr>
            <w:tcW w:w="1271" w:type="dxa"/>
            <w:vMerge/>
          </w:tcPr>
          <w:p w14:paraId="7F6FF4FA" w14:textId="77777777" w:rsidR="00FA4A96" w:rsidRPr="00A30FCC" w:rsidRDefault="00FA4A96" w:rsidP="00FA4A96">
            <w:pPr>
              <w:pStyle w:val="Tabletext"/>
              <w:rPr>
                <w:lang w:val="fr-FR"/>
              </w:rPr>
            </w:pPr>
          </w:p>
        </w:tc>
        <w:tc>
          <w:tcPr>
            <w:tcW w:w="2686" w:type="dxa"/>
          </w:tcPr>
          <w:p w14:paraId="05162225" w14:textId="59A595FB" w:rsidR="00FA4A96" w:rsidRPr="00A30FCC" w:rsidRDefault="00FA4A96" w:rsidP="00FA4A96">
            <w:pPr>
              <w:pStyle w:val="Tabletext"/>
              <w:jc w:val="left"/>
              <w:rPr>
                <w:lang w:val="en-US" w:eastAsia="zh-CN"/>
              </w:rPr>
            </w:pPr>
            <w:proofErr w:type="spellStart"/>
            <w:r w:rsidRPr="00CC2E73">
              <w:rPr>
                <w:lang w:eastAsia="zh-CN"/>
              </w:rPr>
              <w:t>K</w:t>
            </w:r>
            <w:r w:rsidRPr="00CC2E73">
              <w:rPr>
                <w:color w:val="2E2E2E"/>
              </w:rPr>
              <w:t>ōkeʻe</w:t>
            </w:r>
            <w:proofErr w:type="spellEnd"/>
            <w:r w:rsidRPr="00CC2E73">
              <w:rPr>
                <w:color w:val="2E2E2E"/>
              </w:rPr>
              <w:t xml:space="preserve"> Park Geophysical Observatory (KPGO)</w:t>
            </w:r>
          </w:p>
        </w:tc>
        <w:tc>
          <w:tcPr>
            <w:tcW w:w="1721" w:type="dxa"/>
            <w:vAlign w:val="center"/>
          </w:tcPr>
          <w:p w14:paraId="3D289AB7" w14:textId="3AB40451" w:rsidR="00FA4A96" w:rsidRPr="00A30FCC" w:rsidRDefault="00FA4A96" w:rsidP="00FA4A96">
            <w:pPr>
              <w:pStyle w:val="Tabletext"/>
              <w:jc w:val="center"/>
              <w:rPr>
                <w:lang w:val="fr-FR"/>
              </w:rPr>
            </w:pPr>
            <w:r w:rsidRPr="00CC2E73">
              <w:t>22° 07' 34"</w:t>
            </w:r>
          </w:p>
        </w:tc>
        <w:tc>
          <w:tcPr>
            <w:tcW w:w="1540" w:type="dxa"/>
            <w:vAlign w:val="center"/>
          </w:tcPr>
          <w:p w14:paraId="59C43DF0" w14:textId="2454603F" w:rsidR="00FA4A96" w:rsidRPr="00A30FCC" w:rsidRDefault="00FA4A96" w:rsidP="00FA4A96">
            <w:pPr>
              <w:pStyle w:val="Tabletext"/>
              <w:jc w:val="center"/>
              <w:rPr>
                <w:lang w:val="fr-FR"/>
              </w:rPr>
            </w:pPr>
            <w:r w:rsidRPr="00CC2E73">
              <w:rPr>
                <w:lang w:eastAsia="zh-CN"/>
              </w:rPr>
              <w:t>–</w:t>
            </w:r>
            <w:r w:rsidRPr="00CC2E73">
              <w:t>159° 39' 54"</w:t>
            </w:r>
          </w:p>
        </w:tc>
        <w:tc>
          <w:tcPr>
            <w:tcW w:w="2421" w:type="dxa"/>
            <w:vAlign w:val="center"/>
          </w:tcPr>
          <w:p w14:paraId="588909C3" w14:textId="2F0739A7" w:rsidR="00FA4A96" w:rsidRPr="00A30FCC" w:rsidRDefault="00FA4A96" w:rsidP="00FA4A96">
            <w:pPr>
              <w:pStyle w:val="Tabletext"/>
              <w:jc w:val="center"/>
              <w:rPr>
                <w:lang w:val="fr-FR"/>
              </w:rPr>
            </w:pPr>
            <w:r w:rsidRPr="00CC2E73">
              <w:t>20 m, 12 m</w:t>
            </w:r>
          </w:p>
        </w:tc>
      </w:tr>
      <w:tr w:rsidR="00FA4A96" w:rsidRPr="00A30FCC" w14:paraId="17B0B2D6" w14:textId="77777777" w:rsidTr="00FA4A96">
        <w:trPr>
          <w:jc w:val="center"/>
        </w:trPr>
        <w:tc>
          <w:tcPr>
            <w:tcW w:w="1271" w:type="dxa"/>
            <w:vMerge/>
          </w:tcPr>
          <w:p w14:paraId="1DF3E469" w14:textId="77777777" w:rsidR="00FA4A96" w:rsidRPr="00A30FCC" w:rsidRDefault="00FA4A96" w:rsidP="00FA4A96">
            <w:pPr>
              <w:pStyle w:val="Tabletext"/>
              <w:rPr>
                <w:lang w:val="fr-FR"/>
              </w:rPr>
            </w:pPr>
          </w:p>
        </w:tc>
        <w:tc>
          <w:tcPr>
            <w:tcW w:w="2686" w:type="dxa"/>
          </w:tcPr>
          <w:p w14:paraId="308E6052" w14:textId="47B98839" w:rsidR="00FA4A96" w:rsidRPr="00A30FCC" w:rsidRDefault="00FA4A96" w:rsidP="00FA4A96">
            <w:pPr>
              <w:pStyle w:val="Tabletext"/>
              <w:jc w:val="left"/>
              <w:rPr>
                <w:lang w:val="en-US"/>
              </w:rPr>
            </w:pPr>
            <w:r w:rsidRPr="00CC2E73">
              <w:rPr>
                <w:lang w:eastAsia="zh-CN"/>
              </w:rPr>
              <w:t xml:space="preserve">Jansky Very Large </w:t>
            </w:r>
            <w:r w:rsidRPr="00CC2E73">
              <w:t>Array</w:t>
            </w:r>
            <w:r w:rsidRPr="00CC2E73">
              <w:rPr>
                <w:lang w:eastAsia="zh-CN"/>
              </w:rPr>
              <w:t xml:space="preserve"> (JVLA)</w:t>
            </w:r>
          </w:p>
        </w:tc>
        <w:tc>
          <w:tcPr>
            <w:tcW w:w="1721" w:type="dxa"/>
            <w:vAlign w:val="center"/>
          </w:tcPr>
          <w:p w14:paraId="6111EAE6" w14:textId="152F41A6" w:rsidR="00FA4A96" w:rsidRPr="00A30FCC" w:rsidRDefault="00FA4A96" w:rsidP="00FA4A96">
            <w:pPr>
              <w:pStyle w:val="Tabletext"/>
              <w:jc w:val="center"/>
              <w:rPr>
                <w:lang w:val="fr-FR"/>
              </w:rPr>
            </w:pPr>
            <w:r w:rsidRPr="00CC2E73">
              <w:t>33</w:t>
            </w:r>
            <w:r w:rsidRPr="00CC2E73">
              <w:rPr>
                <w:lang w:eastAsia="zh-CN"/>
              </w:rPr>
              <w:t xml:space="preserve">° </w:t>
            </w:r>
            <w:r w:rsidRPr="00CC2E73">
              <w:t>58</w:t>
            </w:r>
            <w:r w:rsidRPr="00CC2E73">
              <w:rPr>
                <w:lang w:eastAsia="zh-CN"/>
              </w:rPr>
              <w:t xml:space="preserve">' </w:t>
            </w:r>
            <w:r w:rsidRPr="00CC2E73">
              <w:t>22"</w:t>
            </w:r>
            <w:r w:rsidRPr="00CC2E73">
              <w:br/>
            </w:r>
            <w:r>
              <w:t>à</w:t>
            </w:r>
            <w:r w:rsidRPr="00CC2E73">
              <w:br/>
              <w:t>34</w:t>
            </w:r>
            <w:r w:rsidRPr="00CC2E73">
              <w:rPr>
                <w:lang w:eastAsia="zh-CN"/>
              </w:rPr>
              <w:t xml:space="preserve">° </w:t>
            </w:r>
            <w:r w:rsidRPr="00CC2E73">
              <w:t>14</w:t>
            </w:r>
            <w:r w:rsidRPr="00CC2E73">
              <w:rPr>
                <w:lang w:eastAsia="zh-CN"/>
              </w:rPr>
              <w:t xml:space="preserve">' </w:t>
            </w:r>
            <w:r w:rsidRPr="00CC2E73">
              <w:t>56"</w:t>
            </w:r>
          </w:p>
        </w:tc>
        <w:tc>
          <w:tcPr>
            <w:tcW w:w="1540" w:type="dxa"/>
            <w:vAlign w:val="center"/>
          </w:tcPr>
          <w:p w14:paraId="076D73D7" w14:textId="4C770023" w:rsidR="00FA4A96" w:rsidRPr="00A30FCC" w:rsidRDefault="00FA4A96" w:rsidP="00FA4A96">
            <w:pPr>
              <w:pStyle w:val="Tabletext"/>
              <w:jc w:val="center"/>
              <w:rPr>
                <w:lang w:val="fr-FR"/>
              </w:rPr>
            </w:pPr>
            <w:r w:rsidRPr="00CC2E73">
              <w:t>–107</w:t>
            </w:r>
            <w:r w:rsidRPr="00CC2E73">
              <w:rPr>
                <w:lang w:eastAsia="zh-CN"/>
              </w:rPr>
              <w:t xml:space="preserve">° </w:t>
            </w:r>
            <w:r w:rsidRPr="00CC2E73">
              <w:t>24</w:t>
            </w:r>
            <w:r w:rsidRPr="00CC2E73">
              <w:rPr>
                <w:lang w:eastAsia="zh-CN"/>
              </w:rPr>
              <w:t xml:space="preserve">' </w:t>
            </w:r>
            <w:r w:rsidRPr="00CC2E73">
              <w:t>40</w:t>
            </w:r>
            <w:r w:rsidRPr="00CC2E73">
              <w:rPr>
                <w:lang w:eastAsia="zh-CN"/>
              </w:rPr>
              <w:t>"</w:t>
            </w:r>
            <w:r>
              <w:rPr>
                <w:lang w:eastAsia="zh-CN"/>
              </w:rPr>
              <w:br/>
            </w:r>
            <w:r>
              <w:t>à</w:t>
            </w:r>
            <w:r w:rsidRPr="00CC2E73">
              <w:t xml:space="preserve"> </w:t>
            </w:r>
            <w:r w:rsidRPr="00CC2E73">
              <w:br/>
              <w:t>–107</w:t>
            </w:r>
            <w:r w:rsidRPr="00CC2E73">
              <w:rPr>
                <w:lang w:eastAsia="zh-CN"/>
              </w:rPr>
              <w:t xml:space="preserve">° </w:t>
            </w:r>
            <w:r w:rsidRPr="00CC2E73">
              <w:t>48</w:t>
            </w:r>
            <w:r w:rsidRPr="00CC2E73">
              <w:rPr>
                <w:lang w:eastAsia="zh-CN"/>
              </w:rPr>
              <w:t xml:space="preserve">' </w:t>
            </w:r>
            <w:r w:rsidRPr="00CC2E73">
              <w:t>22</w:t>
            </w:r>
            <w:r w:rsidRPr="00CC2E73">
              <w:rPr>
                <w:lang w:eastAsia="zh-CN"/>
              </w:rPr>
              <w:t>"</w:t>
            </w:r>
          </w:p>
        </w:tc>
        <w:tc>
          <w:tcPr>
            <w:tcW w:w="2421" w:type="dxa"/>
            <w:vAlign w:val="center"/>
          </w:tcPr>
          <w:p w14:paraId="0D01C35E" w14:textId="6FB48D81" w:rsidR="00FA4A96" w:rsidRPr="00A30FCC" w:rsidRDefault="00FA4A96" w:rsidP="00FA4A96">
            <w:pPr>
              <w:pStyle w:val="Tabletext"/>
              <w:jc w:val="center"/>
              <w:rPr>
                <w:lang w:val="fr-FR"/>
              </w:rPr>
            </w:pPr>
            <w:r w:rsidRPr="00CC2E73">
              <w:t>27 × 25 m</w:t>
            </w:r>
          </w:p>
        </w:tc>
      </w:tr>
      <w:tr w:rsidR="00FA4A96" w:rsidRPr="00A30FCC" w14:paraId="34AD874C" w14:textId="77777777" w:rsidTr="00DF5E12">
        <w:trPr>
          <w:jc w:val="center"/>
        </w:trPr>
        <w:tc>
          <w:tcPr>
            <w:tcW w:w="1271" w:type="dxa"/>
            <w:vMerge/>
          </w:tcPr>
          <w:p w14:paraId="70C96C5E" w14:textId="77777777" w:rsidR="00FA4A96" w:rsidRPr="00A30FCC" w:rsidRDefault="00FA4A96" w:rsidP="00FA4A96">
            <w:pPr>
              <w:pStyle w:val="Tabletext"/>
              <w:rPr>
                <w:lang w:val="fr-FR"/>
              </w:rPr>
            </w:pPr>
          </w:p>
        </w:tc>
        <w:tc>
          <w:tcPr>
            <w:tcW w:w="2686" w:type="dxa"/>
          </w:tcPr>
          <w:p w14:paraId="7A4F4DED" w14:textId="5ED05FAE" w:rsidR="00FA4A96" w:rsidRPr="00A30FCC" w:rsidRDefault="00FA4A96" w:rsidP="00FA4A96">
            <w:pPr>
              <w:pStyle w:val="Tabletext"/>
              <w:jc w:val="left"/>
              <w:rPr>
                <w:lang w:val="fr-FR" w:eastAsia="zh-CN"/>
              </w:rPr>
            </w:pPr>
            <w:r w:rsidRPr="00CC2E73">
              <w:rPr>
                <w:lang w:eastAsia="zh-CN"/>
              </w:rPr>
              <w:t>McDonald Geodetic Observatory (MGO)</w:t>
            </w:r>
          </w:p>
        </w:tc>
        <w:tc>
          <w:tcPr>
            <w:tcW w:w="1721" w:type="dxa"/>
            <w:vAlign w:val="center"/>
          </w:tcPr>
          <w:p w14:paraId="4F6D7FFF" w14:textId="720964CE" w:rsidR="00FA4A96" w:rsidRPr="00A30FCC" w:rsidRDefault="00FA4A96" w:rsidP="00FA4A96">
            <w:pPr>
              <w:pStyle w:val="Tabletext"/>
              <w:jc w:val="center"/>
              <w:rPr>
                <w:lang w:val="fr-FR" w:eastAsia="zh-CN"/>
              </w:rPr>
            </w:pPr>
            <w:r w:rsidRPr="00CC2E73">
              <w:rPr>
                <w:lang w:eastAsia="zh-CN"/>
              </w:rPr>
              <w:t>30° 40' 48"</w:t>
            </w:r>
          </w:p>
        </w:tc>
        <w:tc>
          <w:tcPr>
            <w:tcW w:w="1540" w:type="dxa"/>
            <w:vAlign w:val="center"/>
          </w:tcPr>
          <w:p w14:paraId="36D44011" w14:textId="10042720" w:rsidR="00FA4A96" w:rsidRPr="00A30FCC" w:rsidRDefault="00FA4A96" w:rsidP="00FA4A96">
            <w:pPr>
              <w:pStyle w:val="Tabletext"/>
              <w:jc w:val="center"/>
              <w:rPr>
                <w:lang w:val="fr-FR" w:eastAsia="zh-CN"/>
              </w:rPr>
            </w:pPr>
            <w:r w:rsidRPr="00CC2E73">
              <w:rPr>
                <w:lang w:eastAsia="zh-CN"/>
              </w:rPr>
              <w:t>–104° 01' 26"</w:t>
            </w:r>
          </w:p>
        </w:tc>
        <w:tc>
          <w:tcPr>
            <w:tcW w:w="2421" w:type="dxa"/>
            <w:vAlign w:val="center"/>
          </w:tcPr>
          <w:p w14:paraId="07AA8B45" w14:textId="48BA9D71" w:rsidR="00FA4A96" w:rsidRPr="00A30FCC" w:rsidRDefault="00FA4A96" w:rsidP="00FA4A96">
            <w:pPr>
              <w:pStyle w:val="Tabletext"/>
              <w:jc w:val="center"/>
              <w:rPr>
                <w:lang w:val="fr-FR"/>
              </w:rPr>
            </w:pPr>
            <w:r w:rsidRPr="00CC2E73">
              <w:t>12 m</w:t>
            </w:r>
          </w:p>
        </w:tc>
      </w:tr>
      <w:tr w:rsidR="00FA4A96" w:rsidRPr="00A30FCC" w14:paraId="52212D10" w14:textId="77777777" w:rsidTr="00A4146C">
        <w:trPr>
          <w:jc w:val="center"/>
        </w:trPr>
        <w:tc>
          <w:tcPr>
            <w:tcW w:w="1271" w:type="dxa"/>
            <w:vMerge/>
          </w:tcPr>
          <w:p w14:paraId="002C2F0D" w14:textId="77777777" w:rsidR="00FA4A96" w:rsidRPr="00A30FCC" w:rsidRDefault="00FA4A96" w:rsidP="00FA4A96">
            <w:pPr>
              <w:pStyle w:val="Tabletext"/>
              <w:rPr>
                <w:lang w:val="fr-FR"/>
              </w:rPr>
            </w:pPr>
          </w:p>
        </w:tc>
        <w:tc>
          <w:tcPr>
            <w:tcW w:w="2686" w:type="dxa"/>
          </w:tcPr>
          <w:p w14:paraId="3A15C14B" w14:textId="695D860A" w:rsidR="00FA4A96" w:rsidRPr="00A30FCC" w:rsidRDefault="00FA4A96" w:rsidP="00FA4A96">
            <w:pPr>
              <w:pStyle w:val="Tabletext"/>
              <w:jc w:val="left"/>
              <w:rPr>
                <w:lang w:val="fr-FR"/>
              </w:rPr>
            </w:pPr>
            <w:r w:rsidRPr="00CC2E73">
              <w:rPr>
                <w:lang w:eastAsia="zh-CN"/>
              </w:rPr>
              <w:t>VLBA Brewster, WA</w:t>
            </w:r>
          </w:p>
        </w:tc>
        <w:tc>
          <w:tcPr>
            <w:tcW w:w="1721" w:type="dxa"/>
            <w:vAlign w:val="center"/>
          </w:tcPr>
          <w:p w14:paraId="6FA51D3B" w14:textId="641EE980" w:rsidR="00FA4A96" w:rsidRPr="00A30FCC" w:rsidRDefault="00FA4A96" w:rsidP="00FA4A96">
            <w:pPr>
              <w:pStyle w:val="Tabletext"/>
              <w:jc w:val="center"/>
              <w:rPr>
                <w:lang w:val="fr-FR"/>
              </w:rPr>
            </w:pPr>
            <w:r w:rsidRPr="00CC2E73">
              <w:rPr>
                <w:lang w:eastAsia="zh-CN"/>
              </w:rPr>
              <w:t>38° 25' 59"</w:t>
            </w:r>
          </w:p>
        </w:tc>
        <w:tc>
          <w:tcPr>
            <w:tcW w:w="1540" w:type="dxa"/>
            <w:vAlign w:val="center"/>
          </w:tcPr>
          <w:p w14:paraId="2C5F577F" w14:textId="7C25750D" w:rsidR="00FA4A96" w:rsidRPr="00A30FCC" w:rsidRDefault="00FA4A96" w:rsidP="00FA4A96">
            <w:pPr>
              <w:pStyle w:val="Tabletext"/>
              <w:jc w:val="center"/>
              <w:rPr>
                <w:lang w:val="fr-FR"/>
              </w:rPr>
            </w:pPr>
            <w:r w:rsidRPr="00CC2E73">
              <w:rPr>
                <w:lang w:eastAsia="zh-CN"/>
              </w:rPr>
              <w:t>–79° 50' 23"</w:t>
            </w:r>
          </w:p>
        </w:tc>
        <w:tc>
          <w:tcPr>
            <w:tcW w:w="2421" w:type="dxa"/>
            <w:vAlign w:val="center"/>
          </w:tcPr>
          <w:p w14:paraId="60AC6EBD" w14:textId="1137B529" w:rsidR="00FA4A96" w:rsidRPr="00A30FCC" w:rsidRDefault="00FA4A96" w:rsidP="00FA4A96">
            <w:pPr>
              <w:pStyle w:val="Tabletext"/>
              <w:jc w:val="center"/>
              <w:rPr>
                <w:lang w:val="fr-FR"/>
              </w:rPr>
            </w:pPr>
            <w:r w:rsidRPr="00CC2E73">
              <w:t>25 m</w:t>
            </w:r>
          </w:p>
        </w:tc>
      </w:tr>
      <w:tr w:rsidR="00FA4A96" w:rsidRPr="00A30FCC" w14:paraId="54053C86" w14:textId="77777777" w:rsidTr="00DF5E12">
        <w:trPr>
          <w:jc w:val="center"/>
        </w:trPr>
        <w:tc>
          <w:tcPr>
            <w:tcW w:w="1271" w:type="dxa"/>
            <w:vMerge/>
          </w:tcPr>
          <w:p w14:paraId="5DCAA7EF" w14:textId="77777777" w:rsidR="00FA4A96" w:rsidRPr="00A30FCC" w:rsidRDefault="00FA4A96" w:rsidP="00FA4A96">
            <w:pPr>
              <w:pStyle w:val="Tabletext"/>
              <w:rPr>
                <w:lang w:val="fr-FR"/>
              </w:rPr>
            </w:pPr>
          </w:p>
        </w:tc>
        <w:tc>
          <w:tcPr>
            <w:tcW w:w="2686" w:type="dxa"/>
          </w:tcPr>
          <w:p w14:paraId="429975F5" w14:textId="64644F98" w:rsidR="00FA4A96" w:rsidRPr="00A30FCC" w:rsidRDefault="00FA4A96" w:rsidP="00FA4A96">
            <w:pPr>
              <w:pStyle w:val="Tabletext"/>
              <w:jc w:val="left"/>
              <w:rPr>
                <w:lang w:val="fr-FR"/>
              </w:rPr>
            </w:pPr>
            <w:r w:rsidRPr="00CC2E73">
              <w:rPr>
                <w:lang w:eastAsia="zh-CN"/>
              </w:rPr>
              <w:t>VLBA Fort Davis, TX</w:t>
            </w:r>
          </w:p>
        </w:tc>
        <w:tc>
          <w:tcPr>
            <w:tcW w:w="1721" w:type="dxa"/>
          </w:tcPr>
          <w:p w14:paraId="144F14B1" w14:textId="019DD120" w:rsidR="00FA4A96" w:rsidRPr="00A30FCC" w:rsidRDefault="00FA4A96" w:rsidP="00FA4A96">
            <w:pPr>
              <w:pStyle w:val="Tabletext"/>
              <w:jc w:val="center"/>
              <w:rPr>
                <w:lang w:val="fr-FR"/>
              </w:rPr>
            </w:pPr>
            <w:r w:rsidRPr="00CC2E73">
              <w:rPr>
                <w:lang w:eastAsia="zh-CN"/>
              </w:rPr>
              <w:t>30° 38' 06"</w:t>
            </w:r>
          </w:p>
        </w:tc>
        <w:tc>
          <w:tcPr>
            <w:tcW w:w="1540" w:type="dxa"/>
          </w:tcPr>
          <w:p w14:paraId="38D9983A" w14:textId="3F1A6307" w:rsidR="00FA4A96" w:rsidRPr="00A30FCC" w:rsidRDefault="00FA4A96" w:rsidP="00FA4A96">
            <w:pPr>
              <w:pStyle w:val="Tabletext"/>
              <w:jc w:val="center"/>
              <w:rPr>
                <w:lang w:val="fr-FR"/>
              </w:rPr>
            </w:pPr>
            <w:r w:rsidRPr="00CC2E73">
              <w:rPr>
                <w:lang w:eastAsia="zh-CN"/>
              </w:rPr>
              <w:t>–103° 56' 41"</w:t>
            </w:r>
          </w:p>
        </w:tc>
        <w:tc>
          <w:tcPr>
            <w:tcW w:w="2421" w:type="dxa"/>
          </w:tcPr>
          <w:p w14:paraId="0EB1BF51" w14:textId="603C5B47" w:rsidR="00FA4A96" w:rsidRPr="00A30FCC" w:rsidRDefault="00FA4A96" w:rsidP="00FA4A96">
            <w:pPr>
              <w:pStyle w:val="Tabletext"/>
              <w:jc w:val="center"/>
              <w:rPr>
                <w:lang w:val="fr-FR"/>
              </w:rPr>
            </w:pPr>
            <w:r w:rsidRPr="00CC2E73">
              <w:t>25 m</w:t>
            </w:r>
          </w:p>
        </w:tc>
      </w:tr>
      <w:tr w:rsidR="00FA4A96" w:rsidRPr="00A30FCC" w14:paraId="0A810F1B" w14:textId="77777777" w:rsidTr="00DF5E12">
        <w:trPr>
          <w:jc w:val="center"/>
        </w:trPr>
        <w:tc>
          <w:tcPr>
            <w:tcW w:w="1271" w:type="dxa"/>
            <w:vMerge/>
          </w:tcPr>
          <w:p w14:paraId="67EFC010" w14:textId="77777777" w:rsidR="00FA4A96" w:rsidRPr="00A30FCC" w:rsidRDefault="00FA4A96" w:rsidP="00FA4A96">
            <w:pPr>
              <w:pStyle w:val="Tabletext"/>
              <w:rPr>
                <w:lang w:val="fr-FR"/>
              </w:rPr>
            </w:pPr>
          </w:p>
        </w:tc>
        <w:tc>
          <w:tcPr>
            <w:tcW w:w="2686" w:type="dxa"/>
          </w:tcPr>
          <w:p w14:paraId="73A8086A" w14:textId="14320728" w:rsidR="00FA4A96" w:rsidRPr="00A30FCC" w:rsidRDefault="00FA4A96" w:rsidP="00FA4A96">
            <w:pPr>
              <w:pStyle w:val="Tabletext"/>
              <w:jc w:val="left"/>
              <w:rPr>
                <w:lang w:val="fr-FR"/>
              </w:rPr>
            </w:pPr>
            <w:r w:rsidRPr="00CC2E73">
              <w:rPr>
                <w:lang w:eastAsia="zh-CN"/>
              </w:rPr>
              <w:t>VLBA Hancock, NH</w:t>
            </w:r>
          </w:p>
        </w:tc>
        <w:tc>
          <w:tcPr>
            <w:tcW w:w="1721" w:type="dxa"/>
          </w:tcPr>
          <w:p w14:paraId="1057CC36" w14:textId="74C7DDC2" w:rsidR="00FA4A96" w:rsidRPr="00A30FCC" w:rsidRDefault="00FA4A96" w:rsidP="00FA4A96">
            <w:pPr>
              <w:pStyle w:val="Tabletext"/>
              <w:jc w:val="center"/>
              <w:rPr>
                <w:lang w:val="fr-FR"/>
              </w:rPr>
            </w:pPr>
            <w:r w:rsidRPr="00CC2E73">
              <w:rPr>
                <w:lang w:eastAsia="zh-CN"/>
              </w:rPr>
              <w:t>42° 56' 01"</w:t>
            </w:r>
          </w:p>
        </w:tc>
        <w:tc>
          <w:tcPr>
            <w:tcW w:w="1540" w:type="dxa"/>
          </w:tcPr>
          <w:p w14:paraId="1341F748" w14:textId="5AA9AE86" w:rsidR="00FA4A96" w:rsidRPr="00A30FCC" w:rsidRDefault="00FA4A96" w:rsidP="00FA4A96">
            <w:pPr>
              <w:pStyle w:val="Tabletext"/>
              <w:jc w:val="center"/>
              <w:rPr>
                <w:lang w:val="fr-FR"/>
              </w:rPr>
            </w:pPr>
            <w:r w:rsidRPr="00CC2E73">
              <w:rPr>
                <w:lang w:eastAsia="zh-CN"/>
              </w:rPr>
              <w:t>–71° 59' 12"</w:t>
            </w:r>
          </w:p>
        </w:tc>
        <w:tc>
          <w:tcPr>
            <w:tcW w:w="2421" w:type="dxa"/>
          </w:tcPr>
          <w:p w14:paraId="64B83974" w14:textId="23E38868" w:rsidR="00FA4A96" w:rsidRPr="00A30FCC" w:rsidRDefault="00FA4A96" w:rsidP="00FA4A96">
            <w:pPr>
              <w:pStyle w:val="Tabletext"/>
              <w:jc w:val="center"/>
              <w:rPr>
                <w:lang w:val="fr-FR"/>
              </w:rPr>
            </w:pPr>
            <w:r w:rsidRPr="00CC2E73">
              <w:t>25 m</w:t>
            </w:r>
          </w:p>
        </w:tc>
      </w:tr>
      <w:tr w:rsidR="00FA4A96" w:rsidRPr="00A30FCC" w14:paraId="73333ED9" w14:textId="77777777" w:rsidTr="00DF5E12">
        <w:trPr>
          <w:jc w:val="center"/>
        </w:trPr>
        <w:tc>
          <w:tcPr>
            <w:tcW w:w="1271" w:type="dxa"/>
            <w:vMerge/>
          </w:tcPr>
          <w:p w14:paraId="142D2ADF" w14:textId="77777777" w:rsidR="00FA4A96" w:rsidRPr="00A30FCC" w:rsidRDefault="00FA4A96" w:rsidP="00FA4A96">
            <w:pPr>
              <w:pStyle w:val="Tabletext"/>
              <w:rPr>
                <w:lang w:val="fr-FR"/>
              </w:rPr>
            </w:pPr>
          </w:p>
        </w:tc>
        <w:tc>
          <w:tcPr>
            <w:tcW w:w="2686" w:type="dxa"/>
          </w:tcPr>
          <w:p w14:paraId="23D258FF" w14:textId="3CF52D89" w:rsidR="00FA4A96" w:rsidRPr="00A30FCC" w:rsidRDefault="00FA4A96" w:rsidP="00FA4A96">
            <w:pPr>
              <w:pStyle w:val="Tabletext"/>
              <w:jc w:val="left"/>
              <w:rPr>
                <w:lang w:val="fr-FR"/>
              </w:rPr>
            </w:pPr>
            <w:r w:rsidRPr="00CC2E73">
              <w:rPr>
                <w:lang w:eastAsia="zh-CN"/>
              </w:rPr>
              <w:t>VLBA Kitt Peak, AZ</w:t>
            </w:r>
          </w:p>
        </w:tc>
        <w:tc>
          <w:tcPr>
            <w:tcW w:w="1721" w:type="dxa"/>
          </w:tcPr>
          <w:p w14:paraId="57ACFA03" w14:textId="4CC76E88" w:rsidR="00FA4A96" w:rsidRPr="00A30FCC" w:rsidRDefault="00FA4A96" w:rsidP="00FA4A96">
            <w:pPr>
              <w:pStyle w:val="Tabletext"/>
              <w:jc w:val="center"/>
              <w:rPr>
                <w:lang w:val="fr-FR"/>
              </w:rPr>
            </w:pPr>
            <w:r w:rsidRPr="00CC2E73">
              <w:rPr>
                <w:lang w:eastAsia="zh-CN"/>
              </w:rPr>
              <w:t>31° 57' 23"</w:t>
            </w:r>
          </w:p>
        </w:tc>
        <w:tc>
          <w:tcPr>
            <w:tcW w:w="1540" w:type="dxa"/>
          </w:tcPr>
          <w:p w14:paraId="22003AF4" w14:textId="79FB6379" w:rsidR="00FA4A96" w:rsidRPr="00A30FCC" w:rsidRDefault="00FA4A96" w:rsidP="00FA4A96">
            <w:pPr>
              <w:pStyle w:val="Tabletext"/>
              <w:jc w:val="center"/>
              <w:rPr>
                <w:lang w:val="fr-FR"/>
              </w:rPr>
            </w:pPr>
            <w:r w:rsidRPr="00CC2E73">
              <w:rPr>
                <w:lang w:eastAsia="zh-CN"/>
              </w:rPr>
              <w:t>–111° 36' 45"</w:t>
            </w:r>
          </w:p>
        </w:tc>
        <w:tc>
          <w:tcPr>
            <w:tcW w:w="2421" w:type="dxa"/>
          </w:tcPr>
          <w:p w14:paraId="7DE271C3" w14:textId="4D342AAE" w:rsidR="00FA4A96" w:rsidRPr="00A30FCC" w:rsidRDefault="00FA4A96" w:rsidP="00FA4A96">
            <w:pPr>
              <w:pStyle w:val="Tabletext"/>
              <w:jc w:val="center"/>
              <w:rPr>
                <w:lang w:val="fr-FR"/>
              </w:rPr>
            </w:pPr>
            <w:r w:rsidRPr="00CC2E73">
              <w:t>25 m</w:t>
            </w:r>
          </w:p>
        </w:tc>
      </w:tr>
      <w:tr w:rsidR="00FA4A96" w:rsidRPr="00A30FCC" w14:paraId="63B3DAC4" w14:textId="77777777" w:rsidTr="00DF5E12">
        <w:trPr>
          <w:jc w:val="center"/>
        </w:trPr>
        <w:tc>
          <w:tcPr>
            <w:tcW w:w="1271" w:type="dxa"/>
            <w:vMerge/>
          </w:tcPr>
          <w:p w14:paraId="0FFEF229" w14:textId="77777777" w:rsidR="00FA4A96" w:rsidRPr="00A30FCC" w:rsidRDefault="00FA4A96" w:rsidP="00FA4A96">
            <w:pPr>
              <w:pStyle w:val="Tabletext"/>
              <w:rPr>
                <w:lang w:val="fr-FR"/>
              </w:rPr>
            </w:pPr>
          </w:p>
        </w:tc>
        <w:tc>
          <w:tcPr>
            <w:tcW w:w="2686" w:type="dxa"/>
          </w:tcPr>
          <w:p w14:paraId="429CD4F4" w14:textId="093886CF" w:rsidR="00FA4A96" w:rsidRPr="00A30FCC" w:rsidRDefault="00FA4A96" w:rsidP="00FA4A96">
            <w:pPr>
              <w:pStyle w:val="Tabletext"/>
              <w:jc w:val="left"/>
              <w:rPr>
                <w:lang w:val="fr-FR"/>
              </w:rPr>
            </w:pPr>
            <w:r w:rsidRPr="00CC2E73">
              <w:rPr>
                <w:lang w:eastAsia="zh-CN"/>
              </w:rPr>
              <w:t>VLBA Los Alamos, NM</w:t>
            </w:r>
            <w:r w:rsidRPr="00CC2E73">
              <w:rPr>
                <w:lang w:eastAsia="zh-CN"/>
              </w:rPr>
              <w:tab/>
            </w:r>
          </w:p>
        </w:tc>
        <w:tc>
          <w:tcPr>
            <w:tcW w:w="1721" w:type="dxa"/>
          </w:tcPr>
          <w:p w14:paraId="15A2681D" w14:textId="2BC73BA0" w:rsidR="00FA4A96" w:rsidRPr="00A30FCC" w:rsidRDefault="00FA4A96" w:rsidP="00FA4A96">
            <w:pPr>
              <w:pStyle w:val="Tabletext"/>
              <w:jc w:val="center"/>
              <w:rPr>
                <w:lang w:val="fr-FR"/>
              </w:rPr>
            </w:pPr>
            <w:r w:rsidRPr="00CC2E73">
              <w:rPr>
                <w:lang w:eastAsia="zh-CN"/>
              </w:rPr>
              <w:t>35° 46' 30"</w:t>
            </w:r>
          </w:p>
        </w:tc>
        <w:tc>
          <w:tcPr>
            <w:tcW w:w="1540" w:type="dxa"/>
          </w:tcPr>
          <w:p w14:paraId="1280E15A" w14:textId="6911D8B6" w:rsidR="00FA4A96" w:rsidRPr="00A30FCC" w:rsidRDefault="00FA4A96" w:rsidP="00FA4A96">
            <w:pPr>
              <w:pStyle w:val="Tabletext"/>
              <w:jc w:val="center"/>
              <w:rPr>
                <w:lang w:val="fr-FR"/>
              </w:rPr>
            </w:pPr>
            <w:r w:rsidRPr="00CC2E73">
              <w:rPr>
                <w:lang w:eastAsia="zh-CN"/>
              </w:rPr>
              <w:t>–106° 14' 44"</w:t>
            </w:r>
          </w:p>
        </w:tc>
        <w:tc>
          <w:tcPr>
            <w:tcW w:w="2421" w:type="dxa"/>
          </w:tcPr>
          <w:p w14:paraId="7551F1BD" w14:textId="4500F3D3" w:rsidR="00FA4A96" w:rsidRPr="00A30FCC" w:rsidRDefault="00FA4A96" w:rsidP="00FA4A96">
            <w:pPr>
              <w:pStyle w:val="Tabletext"/>
              <w:jc w:val="center"/>
              <w:rPr>
                <w:lang w:val="fr-FR"/>
              </w:rPr>
            </w:pPr>
            <w:r w:rsidRPr="00CC2E73">
              <w:t>25 m</w:t>
            </w:r>
          </w:p>
        </w:tc>
      </w:tr>
      <w:tr w:rsidR="00FA4A96" w:rsidRPr="00A30FCC" w14:paraId="7D42171E" w14:textId="77777777" w:rsidTr="00DF5E12">
        <w:trPr>
          <w:jc w:val="center"/>
        </w:trPr>
        <w:tc>
          <w:tcPr>
            <w:tcW w:w="1271" w:type="dxa"/>
            <w:vMerge/>
          </w:tcPr>
          <w:p w14:paraId="05DC7BD4" w14:textId="77777777" w:rsidR="00FA4A96" w:rsidRPr="00A30FCC" w:rsidRDefault="00FA4A96" w:rsidP="00FA4A96">
            <w:pPr>
              <w:pStyle w:val="Tabletext"/>
              <w:rPr>
                <w:lang w:val="fr-FR"/>
              </w:rPr>
            </w:pPr>
          </w:p>
        </w:tc>
        <w:tc>
          <w:tcPr>
            <w:tcW w:w="2686" w:type="dxa"/>
          </w:tcPr>
          <w:p w14:paraId="768739B2" w14:textId="6AF274A3" w:rsidR="00FA4A96" w:rsidRPr="00A30FCC" w:rsidRDefault="00FA4A96" w:rsidP="00FA4A96">
            <w:pPr>
              <w:pStyle w:val="Tabletext"/>
              <w:jc w:val="left"/>
              <w:rPr>
                <w:lang w:val="fr-FR"/>
              </w:rPr>
            </w:pPr>
            <w:r w:rsidRPr="00CC2E73">
              <w:rPr>
                <w:lang w:eastAsia="zh-CN"/>
              </w:rPr>
              <w:t>VLBA Mauna Kea, HI</w:t>
            </w:r>
          </w:p>
        </w:tc>
        <w:tc>
          <w:tcPr>
            <w:tcW w:w="1721" w:type="dxa"/>
          </w:tcPr>
          <w:p w14:paraId="3CBD5F05" w14:textId="43A18669" w:rsidR="00FA4A96" w:rsidRPr="00A30FCC" w:rsidRDefault="00FA4A96" w:rsidP="00FA4A96">
            <w:pPr>
              <w:pStyle w:val="Tabletext"/>
              <w:jc w:val="center"/>
              <w:rPr>
                <w:lang w:val="fr-FR"/>
              </w:rPr>
            </w:pPr>
            <w:r w:rsidRPr="00CC2E73">
              <w:rPr>
                <w:lang w:eastAsia="zh-CN"/>
              </w:rPr>
              <w:t>19° 48' 05"</w:t>
            </w:r>
          </w:p>
        </w:tc>
        <w:tc>
          <w:tcPr>
            <w:tcW w:w="1540" w:type="dxa"/>
          </w:tcPr>
          <w:p w14:paraId="47F3184F" w14:textId="048A4235" w:rsidR="00FA4A96" w:rsidRPr="00A30FCC" w:rsidRDefault="00FA4A96" w:rsidP="00FA4A96">
            <w:pPr>
              <w:pStyle w:val="Tabletext"/>
              <w:jc w:val="center"/>
              <w:rPr>
                <w:lang w:val="fr-FR"/>
              </w:rPr>
            </w:pPr>
            <w:r w:rsidRPr="00CC2E73">
              <w:rPr>
                <w:lang w:eastAsia="zh-CN"/>
              </w:rPr>
              <w:t>–155° 27' 20"</w:t>
            </w:r>
          </w:p>
        </w:tc>
        <w:tc>
          <w:tcPr>
            <w:tcW w:w="2421" w:type="dxa"/>
          </w:tcPr>
          <w:p w14:paraId="53F87234" w14:textId="64B82D0D" w:rsidR="00FA4A96" w:rsidRPr="00A30FCC" w:rsidRDefault="00FA4A96" w:rsidP="00FA4A96">
            <w:pPr>
              <w:pStyle w:val="Tabletext"/>
              <w:jc w:val="center"/>
              <w:rPr>
                <w:lang w:val="fr-FR"/>
              </w:rPr>
            </w:pPr>
            <w:r w:rsidRPr="00CC2E73">
              <w:t>25 m</w:t>
            </w:r>
          </w:p>
        </w:tc>
      </w:tr>
      <w:tr w:rsidR="00FA4A96" w:rsidRPr="00A30FCC" w14:paraId="280778D3" w14:textId="77777777" w:rsidTr="00DF5E12">
        <w:trPr>
          <w:jc w:val="center"/>
        </w:trPr>
        <w:tc>
          <w:tcPr>
            <w:tcW w:w="1271" w:type="dxa"/>
            <w:vMerge/>
          </w:tcPr>
          <w:p w14:paraId="6B7DDF1E" w14:textId="77777777" w:rsidR="00FA4A96" w:rsidRPr="00A30FCC" w:rsidRDefault="00FA4A96" w:rsidP="00FA4A96">
            <w:pPr>
              <w:pStyle w:val="Tabletext"/>
              <w:rPr>
                <w:lang w:val="fr-FR"/>
              </w:rPr>
            </w:pPr>
          </w:p>
        </w:tc>
        <w:tc>
          <w:tcPr>
            <w:tcW w:w="2686" w:type="dxa"/>
          </w:tcPr>
          <w:p w14:paraId="56E5809A" w14:textId="09E4879F" w:rsidR="00FA4A96" w:rsidRPr="00A30FCC" w:rsidRDefault="00FA4A96" w:rsidP="00FA4A96">
            <w:pPr>
              <w:pStyle w:val="Tabletext"/>
              <w:jc w:val="left"/>
              <w:rPr>
                <w:lang w:val="fr-FR"/>
              </w:rPr>
            </w:pPr>
            <w:r w:rsidRPr="00CC2E73">
              <w:rPr>
                <w:lang w:eastAsia="zh-CN"/>
              </w:rPr>
              <w:t>VLBA North Liberty, IA</w:t>
            </w:r>
          </w:p>
        </w:tc>
        <w:tc>
          <w:tcPr>
            <w:tcW w:w="1721" w:type="dxa"/>
          </w:tcPr>
          <w:p w14:paraId="3D8373C7" w14:textId="43FD8735" w:rsidR="00FA4A96" w:rsidRPr="00A30FCC" w:rsidRDefault="00FA4A96" w:rsidP="00FA4A96">
            <w:pPr>
              <w:pStyle w:val="Tabletext"/>
              <w:jc w:val="center"/>
              <w:rPr>
                <w:lang w:val="fr-FR"/>
              </w:rPr>
            </w:pPr>
            <w:r w:rsidRPr="00CC2E73">
              <w:rPr>
                <w:lang w:eastAsia="zh-CN"/>
              </w:rPr>
              <w:t>41° 46' 17"</w:t>
            </w:r>
          </w:p>
        </w:tc>
        <w:tc>
          <w:tcPr>
            <w:tcW w:w="1540" w:type="dxa"/>
          </w:tcPr>
          <w:p w14:paraId="76FD7F58" w14:textId="4ECDB026" w:rsidR="00FA4A96" w:rsidRPr="00A30FCC" w:rsidRDefault="00FA4A96" w:rsidP="00FA4A96">
            <w:pPr>
              <w:pStyle w:val="Tabletext"/>
              <w:jc w:val="center"/>
              <w:rPr>
                <w:lang w:val="fr-FR"/>
              </w:rPr>
            </w:pPr>
            <w:r w:rsidRPr="00CC2E73">
              <w:rPr>
                <w:lang w:eastAsia="zh-CN"/>
              </w:rPr>
              <w:t>–91° 34' 27"</w:t>
            </w:r>
          </w:p>
        </w:tc>
        <w:tc>
          <w:tcPr>
            <w:tcW w:w="2421" w:type="dxa"/>
          </w:tcPr>
          <w:p w14:paraId="760B3BF1" w14:textId="3E771DA5" w:rsidR="00FA4A96" w:rsidRPr="00A30FCC" w:rsidRDefault="00FA4A96" w:rsidP="00FA4A96">
            <w:pPr>
              <w:pStyle w:val="Tabletext"/>
              <w:jc w:val="center"/>
              <w:rPr>
                <w:lang w:val="fr-FR"/>
              </w:rPr>
            </w:pPr>
            <w:r w:rsidRPr="00CC2E73">
              <w:t>25 m</w:t>
            </w:r>
          </w:p>
        </w:tc>
      </w:tr>
      <w:tr w:rsidR="00FA4A96" w:rsidRPr="00A30FCC" w14:paraId="080830EB" w14:textId="77777777" w:rsidTr="00F36EA8">
        <w:trPr>
          <w:jc w:val="center"/>
        </w:trPr>
        <w:tc>
          <w:tcPr>
            <w:tcW w:w="1271" w:type="dxa"/>
            <w:vMerge/>
          </w:tcPr>
          <w:p w14:paraId="41B2FC43" w14:textId="77777777" w:rsidR="00FA4A96" w:rsidRPr="00A30FCC" w:rsidRDefault="00FA4A96" w:rsidP="00FA4A96">
            <w:pPr>
              <w:pStyle w:val="Tabletext"/>
              <w:rPr>
                <w:lang w:val="fr-FR"/>
              </w:rPr>
            </w:pPr>
          </w:p>
        </w:tc>
        <w:tc>
          <w:tcPr>
            <w:tcW w:w="2686" w:type="dxa"/>
            <w:vAlign w:val="center"/>
          </w:tcPr>
          <w:p w14:paraId="0A84665E" w14:textId="197AF474" w:rsidR="00FA4A96" w:rsidRPr="00A30FCC" w:rsidRDefault="00FA4A96" w:rsidP="00FA4A96">
            <w:pPr>
              <w:pStyle w:val="Tabletext"/>
              <w:jc w:val="left"/>
              <w:rPr>
                <w:lang w:val="fr-FR"/>
              </w:rPr>
            </w:pPr>
            <w:r w:rsidRPr="00CC2E73">
              <w:rPr>
                <w:lang w:eastAsia="zh-CN"/>
              </w:rPr>
              <w:t>VLBA Owens Valley, CA</w:t>
            </w:r>
          </w:p>
        </w:tc>
        <w:tc>
          <w:tcPr>
            <w:tcW w:w="1721" w:type="dxa"/>
            <w:vAlign w:val="center"/>
          </w:tcPr>
          <w:p w14:paraId="1457D754" w14:textId="2A24BB3E" w:rsidR="00FA4A96" w:rsidRPr="00A30FCC" w:rsidRDefault="00FA4A96" w:rsidP="00FA4A96">
            <w:pPr>
              <w:pStyle w:val="Tabletext"/>
              <w:jc w:val="center"/>
              <w:rPr>
                <w:lang w:val="fr-FR"/>
              </w:rPr>
            </w:pPr>
            <w:r w:rsidRPr="00CC2E73">
              <w:rPr>
                <w:lang w:eastAsia="zh-CN"/>
              </w:rPr>
              <w:t>37° 13' 54"</w:t>
            </w:r>
          </w:p>
        </w:tc>
        <w:tc>
          <w:tcPr>
            <w:tcW w:w="1540" w:type="dxa"/>
            <w:vAlign w:val="center"/>
          </w:tcPr>
          <w:p w14:paraId="08EC6751" w14:textId="75CB23CC" w:rsidR="00FA4A96" w:rsidRPr="00A30FCC" w:rsidRDefault="00FA4A96" w:rsidP="00FA4A96">
            <w:pPr>
              <w:pStyle w:val="Tabletext"/>
              <w:jc w:val="center"/>
              <w:rPr>
                <w:lang w:val="fr-FR"/>
              </w:rPr>
            </w:pPr>
            <w:r w:rsidRPr="00CC2E73">
              <w:rPr>
                <w:lang w:eastAsia="zh-CN"/>
              </w:rPr>
              <w:t>–118° 16' 37"</w:t>
            </w:r>
          </w:p>
        </w:tc>
        <w:tc>
          <w:tcPr>
            <w:tcW w:w="2421" w:type="dxa"/>
          </w:tcPr>
          <w:p w14:paraId="704451EF" w14:textId="04A08BCC" w:rsidR="00FA4A96" w:rsidRPr="00A30FCC" w:rsidRDefault="00FA4A96" w:rsidP="00FA4A96">
            <w:pPr>
              <w:pStyle w:val="Tabletext"/>
              <w:jc w:val="center"/>
              <w:rPr>
                <w:lang w:val="fr-FR"/>
              </w:rPr>
            </w:pPr>
            <w:r w:rsidRPr="00CC2E73">
              <w:t>40 m,</w:t>
            </w:r>
            <w:r>
              <w:br/>
            </w:r>
            <w:r w:rsidRPr="00CC2E73">
              <w:t>5 × 2 m,</w:t>
            </w:r>
            <w:r>
              <w:br/>
            </w:r>
            <w:r w:rsidRPr="00CC2E73">
              <w:t>8 × 2 m,</w:t>
            </w:r>
            <w:r>
              <w:br/>
            </w:r>
            <w:r w:rsidRPr="00CC2E73">
              <w:t>2 × 27 m</w:t>
            </w:r>
          </w:p>
        </w:tc>
      </w:tr>
      <w:tr w:rsidR="00FA4A96" w:rsidRPr="00A30FCC" w14:paraId="517A6BE6" w14:textId="77777777" w:rsidTr="00DF5E12">
        <w:trPr>
          <w:jc w:val="center"/>
        </w:trPr>
        <w:tc>
          <w:tcPr>
            <w:tcW w:w="1271" w:type="dxa"/>
            <w:vMerge/>
          </w:tcPr>
          <w:p w14:paraId="3D495AD9" w14:textId="77777777" w:rsidR="00FA4A96" w:rsidRPr="00A30FCC" w:rsidRDefault="00FA4A96" w:rsidP="00FA4A96">
            <w:pPr>
              <w:pStyle w:val="Tabletext"/>
              <w:rPr>
                <w:lang w:val="fr-FR"/>
              </w:rPr>
            </w:pPr>
          </w:p>
        </w:tc>
        <w:tc>
          <w:tcPr>
            <w:tcW w:w="2686" w:type="dxa"/>
          </w:tcPr>
          <w:p w14:paraId="422F0881" w14:textId="42F150A3" w:rsidR="00FA4A96" w:rsidRPr="00A30FCC" w:rsidRDefault="00FA4A96" w:rsidP="00FA4A96">
            <w:pPr>
              <w:pStyle w:val="Tabletext"/>
              <w:jc w:val="left"/>
              <w:rPr>
                <w:lang w:val="fr-FR"/>
              </w:rPr>
            </w:pPr>
            <w:r w:rsidRPr="00CC2E73">
              <w:rPr>
                <w:lang w:eastAsia="zh-CN"/>
              </w:rPr>
              <w:t>VLBA Pie Town, NM</w:t>
            </w:r>
          </w:p>
        </w:tc>
        <w:tc>
          <w:tcPr>
            <w:tcW w:w="1721" w:type="dxa"/>
          </w:tcPr>
          <w:p w14:paraId="21661641" w14:textId="40F400A0" w:rsidR="00FA4A96" w:rsidRPr="00A30FCC" w:rsidRDefault="00FA4A96" w:rsidP="00FA4A96">
            <w:pPr>
              <w:pStyle w:val="Tabletext"/>
              <w:jc w:val="center"/>
              <w:rPr>
                <w:lang w:val="fr-FR"/>
              </w:rPr>
            </w:pPr>
            <w:r w:rsidRPr="00CC2E73">
              <w:rPr>
                <w:lang w:eastAsia="zh-CN"/>
              </w:rPr>
              <w:t>34° 18' 04"</w:t>
            </w:r>
          </w:p>
        </w:tc>
        <w:tc>
          <w:tcPr>
            <w:tcW w:w="1540" w:type="dxa"/>
          </w:tcPr>
          <w:p w14:paraId="647089D6" w14:textId="12309FA3" w:rsidR="00FA4A96" w:rsidRPr="00A30FCC" w:rsidRDefault="00FA4A96" w:rsidP="00FA4A96">
            <w:pPr>
              <w:pStyle w:val="Tabletext"/>
              <w:jc w:val="center"/>
              <w:rPr>
                <w:lang w:val="fr-FR"/>
              </w:rPr>
            </w:pPr>
            <w:r w:rsidRPr="00CC2E73">
              <w:rPr>
                <w:lang w:eastAsia="zh-CN"/>
              </w:rPr>
              <w:t>–108° 07' 09"</w:t>
            </w:r>
          </w:p>
        </w:tc>
        <w:tc>
          <w:tcPr>
            <w:tcW w:w="2421" w:type="dxa"/>
          </w:tcPr>
          <w:p w14:paraId="4C64C8DC" w14:textId="4CD6623A" w:rsidR="00FA4A96" w:rsidRPr="00A30FCC" w:rsidRDefault="00FA4A96" w:rsidP="00FA4A96">
            <w:pPr>
              <w:pStyle w:val="Tabletext"/>
              <w:jc w:val="center"/>
              <w:rPr>
                <w:lang w:val="fr-FR"/>
              </w:rPr>
            </w:pPr>
            <w:r w:rsidRPr="00CC2E73">
              <w:t>25 m</w:t>
            </w:r>
          </w:p>
        </w:tc>
      </w:tr>
      <w:tr w:rsidR="00FA4A96" w:rsidRPr="00A30FCC" w14:paraId="58077FB6" w14:textId="77777777" w:rsidTr="00DF5E12">
        <w:trPr>
          <w:jc w:val="center"/>
        </w:trPr>
        <w:tc>
          <w:tcPr>
            <w:tcW w:w="1271" w:type="dxa"/>
            <w:vMerge/>
          </w:tcPr>
          <w:p w14:paraId="608A376F" w14:textId="77777777" w:rsidR="00FA4A96" w:rsidRPr="00A30FCC" w:rsidRDefault="00FA4A96" w:rsidP="00FA4A96">
            <w:pPr>
              <w:pStyle w:val="Tabletext"/>
              <w:rPr>
                <w:lang w:val="fr-FR"/>
              </w:rPr>
            </w:pPr>
          </w:p>
        </w:tc>
        <w:tc>
          <w:tcPr>
            <w:tcW w:w="2686" w:type="dxa"/>
          </w:tcPr>
          <w:p w14:paraId="317D9835" w14:textId="651C233E" w:rsidR="00FA4A96" w:rsidRPr="00A30FCC" w:rsidRDefault="00FA4A96" w:rsidP="00FA4A96">
            <w:pPr>
              <w:pStyle w:val="Tabletext"/>
              <w:jc w:val="left"/>
              <w:rPr>
                <w:lang w:val="fr-FR"/>
              </w:rPr>
            </w:pPr>
            <w:r w:rsidRPr="00CC2E73">
              <w:rPr>
                <w:lang w:eastAsia="zh-CN"/>
              </w:rPr>
              <w:t>VLBA St. Croix, VI</w:t>
            </w:r>
          </w:p>
        </w:tc>
        <w:tc>
          <w:tcPr>
            <w:tcW w:w="1721" w:type="dxa"/>
          </w:tcPr>
          <w:p w14:paraId="3A44FEE6" w14:textId="5C235C37" w:rsidR="00FA4A96" w:rsidRPr="00A30FCC" w:rsidRDefault="00FA4A96" w:rsidP="00FA4A96">
            <w:pPr>
              <w:pStyle w:val="Tabletext"/>
              <w:jc w:val="center"/>
              <w:rPr>
                <w:lang w:val="fr-FR"/>
              </w:rPr>
            </w:pPr>
            <w:r w:rsidRPr="00CC2E73">
              <w:rPr>
                <w:lang w:eastAsia="zh-CN"/>
              </w:rPr>
              <w:t>17° 45' 24"</w:t>
            </w:r>
          </w:p>
        </w:tc>
        <w:tc>
          <w:tcPr>
            <w:tcW w:w="1540" w:type="dxa"/>
          </w:tcPr>
          <w:p w14:paraId="03F388A3" w14:textId="29312980" w:rsidR="00FA4A96" w:rsidRPr="00A30FCC" w:rsidRDefault="00FA4A96" w:rsidP="00FA4A96">
            <w:pPr>
              <w:pStyle w:val="Tabletext"/>
              <w:jc w:val="center"/>
              <w:rPr>
                <w:lang w:val="fr-FR"/>
              </w:rPr>
            </w:pPr>
            <w:r w:rsidRPr="00CC2E73">
              <w:rPr>
                <w:lang w:eastAsia="zh-CN"/>
              </w:rPr>
              <w:t>–64° 35' 01"</w:t>
            </w:r>
          </w:p>
        </w:tc>
        <w:tc>
          <w:tcPr>
            <w:tcW w:w="2421" w:type="dxa"/>
          </w:tcPr>
          <w:p w14:paraId="30CD88D7" w14:textId="6B7E3151" w:rsidR="00FA4A96" w:rsidRPr="00A30FCC" w:rsidRDefault="00FA4A96" w:rsidP="00FA4A96">
            <w:pPr>
              <w:pStyle w:val="Tabletext"/>
              <w:jc w:val="center"/>
              <w:rPr>
                <w:lang w:val="fr-FR"/>
              </w:rPr>
            </w:pPr>
            <w:r w:rsidRPr="00CC2E73">
              <w:t>25 m</w:t>
            </w:r>
          </w:p>
        </w:tc>
      </w:tr>
    </w:tbl>
    <w:p w14:paraId="32BB60A1" w14:textId="77777777" w:rsidR="00893936" w:rsidRPr="00534F47" w:rsidRDefault="00893936" w:rsidP="00893936">
      <w:pPr>
        <w:pStyle w:val="Tablefin"/>
        <w:rPr>
          <w:sz w:val="4"/>
          <w:szCs w:val="4"/>
          <w:lang w:val="fr-FR"/>
        </w:rPr>
      </w:pPr>
    </w:p>
    <w:p w14:paraId="3E01CCF1" w14:textId="126DC932" w:rsidR="00893936" w:rsidRPr="00A30FCC" w:rsidRDefault="00893936" w:rsidP="008B3082">
      <w:pPr>
        <w:pStyle w:val="Headingb"/>
        <w:rPr>
          <w:lang w:val="fr-FR"/>
        </w:rPr>
      </w:pPr>
      <w:bookmarkStart w:id="105" w:name="lt_pId477"/>
      <w:r w:rsidRPr="00A30FCC">
        <w:rPr>
          <w:lang w:val="fr-FR"/>
        </w:rPr>
        <w:t>Liste des stations de radioastronomie pouvant fonctionner</w:t>
      </w:r>
      <w:r w:rsidR="008B3082">
        <w:rPr>
          <w:lang w:val="fr-FR"/>
        </w:rPr>
        <w:t xml:space="preserve"> </w:t>
      </w:r>
      <w:r w:rsidRPr="00A30FCC">
        <w:rPr>
          <w:lang w:val="fr-FR"/>
        </w:rPr>
        <w:t>dans la bande 10,6-10,7 GHz</w:t>
      </w:r>
      <w:bookmarkEnd w:id="105"/>
    </w:p>
    <w:p w14:paraId="662002AE" w14:textId="77777777" w:rsidR="00893936" w:rsidRPr="007B12E6" w:rsidRDefault="00893936" w:rsidP="007B12E6">
      <w:pPr>
        <w:pStyle w:val="Tabletitle"/>
        <w:spacing w:before="240"/>
        <w:rPr>
          <w:lang w:val="fr-FR"/>
        </w:rPr>
      </w:pPr>
      <w:bookmarkStart w:id="106" w:name="lt_pId478"/>
      <w:r w:rsidRPr="007B12E6">
        <w:rPr>
          <w:lang w:val="fr-FR"/>
        </w:rPr>
        <w:t>Région 3</w:t>
      </w:r>
      <w:bookmarkEnd w:id="106"/>
    </w:p>
    <w:tbl>
      <w:tblPr>
        <w:tblW w:w="9639"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5"/>
        <w:gridCol w:w="2160"/>
        <w:gridCol w:w="1562"/>
        <w:gridCol w:w="1737"/>
        <w:gridCol w:w="2345"/>
      </w:tblGrid>
      <w:tr w:rsidR="00893936" w:rsidRPr="00A30FCC" w14:paraId="472F6AF9" w14:textId="77777777" w:rsidTr="00383974">
        <w:trPr>
          <w:trHeight w:val="593"/>
          <w:tblHeader/>
          <w:jc w:val="center"/>
        </w:trPr>
        <w:tc>
          <w:tcPr>
            <w:tcW w:w="1835" w:type="dxa"/>
            <w:tcBorders>
              <w:top w:val="single" w:sz="6" w:space="0" w:color="auto"/>
              <w:left w:val="single" w:sz="6" w:space="0" w:color="auto"/>
              <w:bottom w:val="single" w:sz="6" w:space="0" w:color="auto"/>
              <w:right w:val="single" w:sz="6" w:space="0" w:color="auto"/>
            </w:tcBorders>
            <w:hideMark/>
          </w:tcPr>
          <w:p w14:paraId="7513B1D6" w14:textId="77777777" w:rsidR="00893936" w:rsidRPr="00A30FCC" w:rsidRDefault="00893936" w:rsidP="000E2BE4">
            <w:pPr>
              <w:pStyle w:val="Tablehead"/>
              <w:rPr>
                <w:lang w:val="fr-FR"/>
              </w:rPr>
            </w:pPr>
            <w:r w:rsidRPr="00A30FCC">
              <w:rPr>
                <w:lang w:val="fr-FR"/>
              </w:rPr>
              <w:t>Pays</w:t>
            </w:r>
          </w:p>
        </w:tc>
        <w:tc>
          <w:tcPr>
            <w:tcW w:w="2160" w:type="dxa"/>
            <w:tcBorders>
              <w:top w:val="single" w:sz="6" w:space="0" w:color="auto"/>
              <w:left w:val="single" w:sz="6" w:space="0" w:color="auto"/>
              <w:bottom w:val="single" w:sz="6" w:space="0" w:color="auto"/>
              <w:right w:val="single" w:sz="6" w:space="0" w:color="auto"/>
            </w:tcBorders>
            <w:hideMark/>
          </w:tcPr>
          <w:p w14:paraId="0F9A5CC6" w14:textId="77777777" w:rsidR="00893936" w:rsidRPr="00A30FCC" w:rsidRDefault="00893936" w:rsidP="000E2BE4">
            <w:pPr>
              <w:pStyle w:val="Tablehead"/>
              <w:rPr>
                <w:lang w:val="fr-FR"/>
              </w:rPr>
            </w:pPr>
            <w:r w:rsidRPr="00A30FCC">
              <w:rPr>
                <w:lang w:val="fr-FR"/>
              </w:rPr>
              <w:t>Nom</w:t>
            </w:r>
          </w:p>
        </w:tc>
        <w:tc>
          <w:tcPr>
            <w:tcW w:w="1562" w:type="dxa"/>
            <w:tcBorders>
              <w:top w:val="single" w:sz="6" w:space="0" w:color="auto"/>
              <w:left w:val="single" w:sz="6" w:space="0" w:color="auto"/>
              <w:bottom w:val="single" w:sz="6" w:space="0" w:color="auto"/>
              <w:right w:val="single" w:sz="6" w:space="0" w:color="auto"/>
            </w:tcBorders>
            <w:hideMark/>
          </w:tcPr>
          <w:p w14:paraId="2FE5DF7D" w14:textId="77777777" w:rsidR="00893936" w:rsidRPr="00A30FCC" w:rsidRDefault="00893936" w:rsidP="000E2BE4">
            <w:pPr>
              <w:pStyle w:val="Tablehead"/>
              <w:rPr>
                <w:lang w:val="fr-FR"/>
              </w:rPr>
            </w:pPr>
            <w:bookmarkStart w:id="107" w:name="lt_pId481"/>
            <w:r w:rsidRPr="00A30FCC">
              <w:rPr>
                <w:lang w:val="fr-FR"/>
              </w:rPr>
              <w:t>Latitude</w:t>
            </w:r>
            <w:bookmarkEnd w:id="107"/>
            <w:r w:rsidRPr="00A30FCC">
              <w:rPr>
                <w:lang w:val="fr-FR"/>
              </w:rPr>
              <w:t xml:space="preserve"> nord</w:t>
            </w:r>
          </w:p>
        </w:tc>
        <w:tc>
          <w:tcPr>
            <w:tcW w:w="1737" w:type="dxa"/>
            <w:tcBorders>
              <w:top w:val="single" w:sz="6" w:space="0" w:color="auto"/>
              <w:left w:val="single" w:sz="6" w:space="0" w:color="auto"/>
              <w:bottom w:val="single" w:sz="6" w:space="0" w:color="auto"/>
              <w:right w:val="single" w:sz="6" w:space="0" w:color="auto"/>
            </w:tcBorders>
            <w:hideMark/>
          </w:tcPr>
          <w:p w14:paraId="20BB83CC" w14:textId="77777777" w:rsidR="00893936" w:rsidRPr="00A30FCC" w:rsidRDefault="00893936" w:rsidP="000E2BE4">
            <w:pPr>
              <w:pStyle w:val="Tablehead"/>
              <w:rPr>
                <w:lang w:val="fr-FR"/>
              </w:rPr>
            </w:pPr>
            <w:bookmarkStart w:id="108" w:name="lt_pId482"/>
            <w:r w:rsidRPr="00A30FCC">
              <w:rPr>
                <w:lang w:val="fr-FR"/>
              </w:rPr>
              <w:t>Longitude</w:t>
            </w:r>
            <w:bookmarkEnd w:id="108"/>
            <w:r w:rsidRPr="00A30FCC">
              <w:rPr>
                <w:lang w:val="fr-FR"/>
              </w:rPr>
              <w:t xml:space="preserve"> est</w:t>
            </w:r>
          </w:p>
        </w:tc>
        <w:tc>
          <w:tcPr>
            <w:tcW w:w="2345" w:type="dxa"/>
            <w:tcBorders>
              <w:top w:val="single" w:sz="6" w:space="0" w:color="auto"/>
              <w:left w:val="single" w:sz="6" w:space="0" w:color="auto"/>
              <w:bottom w:val="single" w:sz="6" w:space="0" w:color="auto"/>
              <w:right w:val="single" w:sz="6" w:space="0" w:color="auto"/>
            </w:tcBorders>
            <w:hideMark/>
          </w:tcPr>
          <w:p w14:paraId="54BBE43A" w14:textId="77777777" w:rsidR="00893936" w:rsidRPr="00A30FCC" w:rsidRDefault="00893936" w:rsidP="000E2BE4">
            <w:pPr>
              <w:pStyle w:val="Tablehead"/>
              <w:rPr>
                <w:lang w:val="fr-FR"/>
              </w:rPr>
            </w:pPr>
            <w:bookmarkStart w:id="109" w:name="lt_pId483"/>
            <w:r w:rsidRPr="00A30FCC">
              <w:rPr>
                <w:lang w:val="fr-FR"/>
              </w:rPr>
              <w:t>Taille de l'antenne</w:t>
            </w:r>
            <w:r w:rsidRPr="00A30FCC">
              <w:rPr>
                <w:rStyle w:val="FootnoteReference"/>
                <w:lang w:val="fr-FR"/>
              </w:rPr>
              <w:footnoteReference w:id="5"/>
            </w:r>
            <w:bookmarkEnd w:id="109"/>
          </w:p>
        </w:tc>
      </w:tr>
      <w:tr w:rsidR="00FA4A96" w:rsidRPr="00A30FCC" w14:paraId="67C29F02" w14:textId="77777777" w:rsidTr="00383974">
        <w:trPr>
          <w:jc w:val="center"/>
        </w:trPr>
        <w:tc>
          <w:tcPr>
            <w:tcW w:w="1835" w:type="dxa"/>
            <w:vMerge w:val="restart"/>
            <w:tcBorders>
              <w:top w:val="single" w:sz="6" w:space="0" w:color="auto"/>
              <w:left w:val="single" w:sz="6" w:space="0" w:color="auto"/>
              <w:right w:val="single" w:sz="6" w:space="0" w:color="auto"/>
            </w:tcBorders>
            <w:vAlign w:val="center"/>
            <w:hideMark/>
          </w:tcPr>
          <w:p w14:paraId="0127AD80" w14:textId="77777777" w:rsidR="00FA4A96" w:rsidRPr="00A30FCC" w:rsidRDefault="00FA4A96" w:rsidP="00FA4A96">
            <w:pPr>
              <w:pStyle w:val="Tabletext"/>
              <w:rPr>
                <w:lang w:val="fr-FR"/>
              </w:rPr>
            </w:pPr>
            <w:bookmarkStart w:id="110" w:name="lt_pId484"/>
            <w:r w:rsidRPr="00A30FCC">
              <w:rPr>
                <w:lang w:val="fr-FR"/>
              </w:rPr>
              <w:t>Australi</w:t>
            </w:r>
            <w:bookmarkEnd w:id="110"/>
            <w:r w:rsidRPr="00A30FCC">
              <w:rPr>
                <w:lang w:val="fr-FR"/>
              </w:rPr>
              <w:t>e</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A37AF36" w14:textId="77777777" w:rsidR="00FA4A96" w:rsidRPr="00A30FCC" w:rsidRDefault="00FA4A96" w:rsidP="00FA4A96">
            <w:pPr>
              <w:pStyle w:val="Tabletext"/>
              <w:rPr>
                <w:lang w:val="fr-FR"/>
              </w:rPr>
            </w:pPr>
            <w:bookmarkStart w:id="111" w:name="lt_pId485"/>
            <w:r w:rsidRPr="00A30FCC">
              <w:rPr>
                <w:lang w:val="fr-FR"/>
              </w:rPr>
              <w:t>Parkes</w:t>
            </w:r>
            <w:bookmarkEnd w:id="111"/>
          </w:p>
        </w:tc>
        <w:tc>
          <w:tcPr>
            <w:tcW w:w="1562" w:type="dxa"/>
            <w:tcBorders>
              <w:top w:val="single" w:sz="6" w:space="0" w:color="auto"/>
              <w:left w:val="single" w:sz="6" w:space="0" w:color="auto"/>
              <w:bottom w:val="single" w:sz="6" w:space="0" w:color="auto"/>
              <w:right w:val="single" w:sz="6" w:space="0" w:color="auto"/>
            </w:tcBorders>
            <w:vAlign w:val="center"/>
            <w:hideMark/>
          </w:tcPr>
          <w:p w14:paraId="75498ECB" w14:textId="2717A520" w:rsidR="00FA4A96" w:rsidRPr="00A30FCC" w:rsidRDefault="00FA4A96" w:rsidP="00FA4A96">
            <w:pPr>
              <w:pStyle w:val="Tabletext"/>
              <w:jc w:val="center"/>
              <w:rPr>
                <w:lang w:val="fr-FR"/>
              </w:rPr>
            </w:pPr>
            <w:r w:rsidRPr="00CC2E73">
              <w:t>–3</w:t>
            </w:r>
            <w:r w:rsidRPr="00CC2E73">
              <w:rPr>
                <w:lang w:eastAsia="ja-JP"/>
              </w:rPr>
              <w:t>3</w:t>
            </w:r>
            <w:r w:rsidRPr="00CC2E73">
              <w:t xml:space="preserve">° </w:t>
            </w:r>
            <w:r w:rsidRPr="00CC2E73">
              <w:rPr>
                <w:lang w:eastAsia="ja-JP"/>
              </w:rPr>
              <w:t>00</w:t>
            </w:r>
            <w:r w:rsidRPr="00CC2E73">
              <w:t>' 00"</w:t>
            </w:r>
          </w:p>
        </w:tc>
        <w:tc>
          <w:tcPr>
            <w:tcW w:w="1737" w:type="dxa"/>
            <w:tcBorders>
              <w:top w:val="single" w:sz="6" w:space="0" w:color="auto"/>
              <w:left w:val="single" w:sz="6" w:space="0" w:color="auto"/>
              <w:bottom w:val="single" w:sz="6" w:space="0" w:color="auto"/>
              <w:right w:val="single" w:sz="6" w:space="0" w:color="auto"/>
            </w:tcBorders>
            <w:vAlign w:val="center"/>
            <w:hideMark/>
          </w:tcPr>
          <w:p w14:paraId="21F807CC" w14:textId="4AEC6403" w:rsidR="00FA4A96" w:rsidRPr="00A30FCC" w:rsidRDefault="00FA4A96" w:rsidP="00FA4A96">
            <w:pPr>
              <w:pStyle w:val="Tabletext"/>
              <w:jc w:val="center"/>
              <w:rPr>
                <w:lang w:val="fr-FR"/>
              </w:rPr>
            </w:pPr>
            <w:r w:rsidRPr="00CC2E73">
              <w:t>148° 15' 44"</w:t>
            </w:r>
          </w:p>
        </w:tc>
        <w:tc>
          <w:tcPr>
            <w:tcW w:w="2345" w:type="dxa"/>
            <w:tcBorders>
              <w:top w:val="single" w:sz="6" w:space="0" w:color="auto"/>
              <w:left w:val="single" w:sz="6" w:space="0" w:color="auto"/>
              <w:bottom w:val="single" w:sz="6" w:space="0" w:color="auto"/>
              <w:right w:val="single" w:sz="6" w:space="0" w:color="auto"/>
            </w:tcBorders>
            <w:vAlign w:val="center"/>
            <w:hideMark/>
          </w:tcPr>
          <w:p w14:paraId="434FCEF0" w14:textId="601740F9" w:rsidR="00FA4A96" w:rsidRPr="00A30FCC" w:rsidRDefault="00FA4A96" w:rsidP="00FA4A96">
            <w:pPr>
              <w:pStyle w:val="Tabletext"/>
              <w:jc w:val="center"/>
              <w:rPr>
                <w:lang w:val="fr-FR"/>
              </w:rPr>
            </w:pPr>
            <w:r w:rsidRPr="00CC2E73">
              <w:t>64 m</w:t>
            </w:r>
          </w:p>
        </w:tc>
      </w:tr>
      <w:tr w:rsidR="00FA4A96" w:rsidRPr="00A30FCC" w14:paraId="5E81B77A" w14:textId="77777777" w:rsidTr="00383974">
        <w:trPr>
          <w:jc w:val="center"/>
        </w:trPr>
        <w:tc>
          <w:tcPr>
            <w:tcW w:w="1835" w:type="dxa"/>
            <w:vMerge/>
            <w:tcBorders>
              <w:left w:val="single" w:sz="6" w:space="0" w:color="auto"/>
              <w:right w:val="single" w:sz="6" w:space="0" w:color="auto"/>
            </w:tcBorders>
            <w:vAlign w:val="center"/>
            <w:hideMark/>
          </w:tcPr>
          <w:p w14:paraId="305AF70E" w14:textId="77777777" w:rsidR="00FA4A96" w:rsidRPr="00A30FCC" w:rsidRDefault="00FA4A96" w:rsidP="00FA4A96">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vAlign w:val="center"/>
            <w:hideMark/>
          </w:tcPr>
          <w:p w14:paraId="2CC49A12" w14:textId="77777777" w:rsidR="00FA4A96" w:rsidRPr="00A30FCC" w:rsidRDefault="00FA4A96" w:rsidP="00FA4A96">
            <w:pPr>
              <w:pStyle w:val="Tabletext"/>
              <w:rPr>
                <w:lang w:val="fr-FR"/>
              </w:rPr>
            </w:pPr>
            <w:bookmarkStart w:id="112" w:name="lt_pId489"/>
            <w:r w:rsidRPr="00A30FCC">
              <w:rPr>
                <w:lang w:val="fr-FR"/>
              </w:rPr>
              <w:t>Katherine</w:t>
            </w:r>
            <w:bookmarkEnd w:id="112"/>
          </w:p>
        </w:tc>
        <w:tc>
          <w:tcPr>
            <w:tcW w:w="1562" w:type="dxa"/>
            <w:tcBorders>
              <w:top w:val="single" w:sz="6" w:space="0" w:color="auto"/>
              <w:left w:val="single" w:sz="6" w:space="0" w:color="auto"/>
              <w:bottom w:val="single" w:sz="6" w:space="0" w:color="auto"/>
              <w:right w:val="single" w:sz="6" w:space="0" w:color="auto"/>
            </w:tcBorders>
            <w:vAlign w:val="center"/>
            <w:hideMark/>
          </w:tcPr>
          <w:p w14:paraId="0D57710B" w14:textId="4D871AD4" w:rsidR="00FA4A96" w:rsidRPr="00A30FCC" w:rsidRDefault="00FA4A96" w:rsidP="00FA4A96">
            <w:pPr>
              <w:pStyle w:val="Tabletext"/>
              <w:jc w:val="center"/>
              <w:rPr>
                <w:lang w:val="fr-FR"/>
              </w:rPr>
            </w:pPr>
            <w:r w:rsidRPr="00CC2E73">
              <w:t>–14° 22' 30"</w:t>
            </w:r>
          </w:p>
        </w:tc>
        <w:tc>
          <w:tcPr>
            <w:tcW w:w="1737" w:type="dxa"/>
            <w:tcBorders>
              <w:top w:val="single" w:sz="6" w:space="0" w:color="auto"/>
              <w:left w:val="single" w:sz="6" w:space="0" w:color="auto"/>
              <w:bottom w:val="single" w:sz="6" w:space="0" w:color="auto"/>
              <w:right w:val="single" w:sz="6" w:space="0" w:color="auto"/>
            </w:tcBorders>
            <w:vAlign w:val="center"/>
            <w:hideMark/>
          </w:tcPr>
          <w:p w14:paraId="6E9877ED" w14:textId="1F2D5B70" w:rsidR="00FA4A96" w:rsidRPr="00A30FCC" w:rsidRDefault="00FA4A96" w:rsidP="00FA4A96">
            <w:pPr>
              <w:pStyle w:val="Tabletext"/>
              <w:jc w:val="center"/>
              <w:rPr>
                <w:lang w:val="fr-FR"/>
              </w:rPr>
            </w:pPr>
            <w:r w:rsidRPr="00CC2E73">
              <w:t>132° 09' 07"</w:t>
            </w:r>
          </w:p>
        </w:tc>
        <w:tc>
          <w:tcPr>
            <w:tcW w:w="2345" w:type="dxa"/>
            <w:tcBorders>
              <w:top w:val="single" w:sz="6" w:space="0" w:color="auto"/>
              <w:left w:val="single" w:sz="6" w:space="0" w:color="auto"/>
              <w:bottom w:val="single" w:sz="6" w:space="0" w:color="auto"/>
              <w:right w:val="single" w:sz="6" w:space="0" w:color="auto"/>
            </w:tcBorders>
            <w:vAlign w:val="center"/>
            <w:hideMark/>
          </w:tcPr>
          <w:p w14:paraId="6A3DC37E" w14:textId="32444D30" w:rsidR="00FA4A96" w:rsidRPr="00A30FCC" w:rsidRDefault="00FA4A96" w:rsidP="00FA4A96">
            <w:pPr>
              <w:pStyle w:val="Tabletext"/>
              <w:jc w:val="center"/>
              <w:rPr>
                <w:lang w:val="fr-FR"/>
              </w:rPr>
            </w:pPr>
            <w:r w:rsidRPr="00CC2E73">
              <w:t>12 m</w:t>
            </w:r>
          </w:p>
        </w:tc>
      </w:tr>
      <w:tr w:rsidR="00FA4A96" w:rsidRPr="00A30FCC" w14:paraId="010F1572" w14:textId="77777777" w:rsidTr="00383974">
        <w:trPr>
          <w:jc w:val="center"/>
        </w:trPr>
        <w:tc>
          <w:tcPr>
            <w:tcW w:w="1835" w:type="dxa"/>
            <w:vMerge/>
            <w:tcBorders>
              <w:left w:val="single" w:sz="6" w:space="0" w:color="auto"/>
              <w:right w:val="single" w:sz="6" w:space="0" w:color="auto"/>
            </w:tcBorders>
            <w:vAlign w:val="center"/>
            <w:hideMark/>
          </w:tcPr>
          <w:p w14:paraId="3168A314" w14:textId="77777777" w:rsidR="00FA4A96" w:rsidRPr="00A30FCC" w:rsidRDefault="00FA4A96" w:rsidP="00FA4A96">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vAlign w:val="center"/>
            <w:hideMark/>
          </w:tcPr>
          <w:p w14:paraId="1645155A" w14:textId="77777777" w:rsidR="00FA4A96" w:rsidRPr="00A30FCC" w:rsidRDefault="00FA4A96" w:rsidP="00FA4A96">
            <w:pPr>
              <w:pStyle w:val="Tabletext"/>
              <w:rPr>
                <w:lang w:val="fr-FR"/>
              </w:rPr>
            </w:pPr>
            <w:bookmarkStart w:id="113" w:name="lt_pId493"/>
            <w:r w:rsidRPr="00A30FCC">
              <w:rPr>
                <w:lang w:val="fr-FR"/>
              </w:rPr>
              <w:t>Mopra</w:t>
            </w:r>
            <w:bookmarkEnd w:id="113"/>
          </w:p>
        </w:tc>
        <w:tc>
          <w:tcPr>
            <w:tcW w:w="1562" w:type="dxa"/>
            <w:tcBorders>
              <w:top w:val="single" w:sz="6" w:space="0" w:color="auto"/>
              <w:left w:val="single" w:sz="6" w:space="0" w:color="auto"/>
              <w:bottom w:val="single" w:sz="6" w:space="0" w:color="auto"/>
              <w:right w:val="single" w:sz="6" w:space="0" w:color="auto"/>
            </w:tcBorders>
            <w:vAlign w:val="center"/>
            <w:hideMark/>
          </w:tcPr>
          <w:p w14:paraId="7350E46D" w14:textId="40FF7A89" w:rsidR="00FA4A96" w:rsidRPr="00A30FCC" w:rsidRDefault="00FA4A96" w:rsidP="00FA4A96">
            <w:pPr>
              <w:pStyle w:val="Tabletext"/>
              <w:jc w:val="center"/>
              <w:rPr>
                <w:lang w:val="fr-FR"/>
              </w:rPr>
            </w:pPr>
            <w:r w:rsidRPr="00CC2E73">
              <w:t>–31° 16' 04"</w:t>
            </w:r>
          </w:p>
        </w:tc>
        <w:tc>
          <w:tcPr>
            <w:tcW w:w="1737" w:type="dxa"/>
            <w:tcBorders>
              <w:top w:val="single" w:sz="6" w:space="0" w:color="auto"/>
              <w:left w:val="single" w:sz="6" w:space="0" w:color="auto"/>
              <w:bottom w:val="single" w:sz="6" w:space="0" w:color="auto"/>
              <w:right w:val="single" w:sz="6" w:space="0" w:color="auto"/>
            </w:tcBorders>
            <w:vAlign w:val="center"/>
            <w:hideMark/>
          </w:tcPr>
          <w:p w14:paraId="0158156C" w14:textId="174A79B0" w:rsidR="00FA4A96" w:rsidRPr="00A30FCC" w:rsidRDefault="00FA4A96" w:rsidP="00FA4A96">
            <w:pPr>
              <w:pStyle w:val="Tabletext"/>
              <w:jc w:val="center"/>
              <w:rPr>
                <w:lang w:val="fr-FR"/>
              </w:rPr>
            </w:pPr>
            <w:r w:rsidRPr="00CC2E73">
              <w:t>149° 05' 58"</w:t>
            </w:r>
          </w:p>
        </w:tc>
        <w:tc>
          <w:tcPr>
            <w:tcW w:w="2345" w:type="dxa"/>
            <w:tcBorders>
              <w:top w:val="single" w:sz="6" w:space="0" w:color="auto"/>
              <w:left w:val="single" w:sz="6" w:space="0" w:color="auto"/>
              <w:bottom w:val="single" w:sz="6" w:space="0" w:color="auto"/>
              <w:right w:val="single" w:sz="6" w:space="0" w:color="auto"/>
            </w:tcBorders>
            <w:vAlign w:val="center"/>
            <w:hideMark/>
          </w:tcPr>
          <w:p w14:paraId="2B3A9266" w14:textId="540AD85B" w:rsidR="00FA4A96" w:rsidRPr="00A30FCC" w:rsidRDefault="00FA4A96" w:rsidP="00FA4A96">
            <w:pPr>
              <w:pStyle w:val="Tabletext"/>
              <w:jc w:val="center"/>
              <w:rPr>
                <w:lang w:val="fr-FR"/>
              </w:rPr>
            </w:pPr>
            <w:r w:rsidRPr="00CC2E73">
              <w:t>22 m</w:t>
            </w:r>
          </w:p>
        </w:tc>
      </w:tr>
      <w:tr w:rsidR="00FA4A96" w:rsidRPr="00A30FCC" w14:paraId="10F5BF88" w14:textId="77777777" w:rsidTr="00383974">
        <w:trPr>
          <w:jc w:val="center"/>
        </w:trPr>
        <w:tc>
          <w:tcPr>
            <w:tcW w:w="1835" w:type="dxa"/>
            <w:vMerge/>
            <w:tcBorders>
              <w:left w:val="single" w:sz="6" w:space="0" w:color="auto"/>
              <w:right w:val="single" w:sz="6" w:space="0" w:color="auto"/>
            </w:tcBorders>
            <w:vAlign w:val="center"/>
            <w:hideMark/>
          </w:tcPr>
          <w:p w14:paraId="3AB672D8" w14:textId="77777777" w:rsidR="00FA4A96" w:rsidRPr="00A30FCC" w:rsidRDefault="00FA4A96" w:rsidP="00FA4A96">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vAlign w:val="center"/>
            <w:hideMark/>
          </w:tcPr>
          <w:p w14:paraId="0460A20D" w14:textId="77777777" w:rsidR="00FA4A96" w:rsidRPr="00A30FCC" w:rsidRDefault="00FA4A96" w:rsidP="00FA4A96">
            <w:pPr>
              <w:pStyle w:val="Tabletext"/>
              <w:rPr>
                <w:lang w:val="fr-FR"/>
              </w:rPr>
            </w:pPr>
            <w:bookmarkStart w:id="114" w:name="lt_pId497"/>
            <w:r w:rsidRPr="00A30FCC">
              <w:rPr>
                <w:lang w:val="fr-FR"/>
              </w:rPr>
              <w:t>ATCA (Narrabri)</w:t>
            </w:r>
            <w:bookmarkEnd w:id="114"/>
          </w:p>
        </w:tc>
        <w:tc>
          <w:tcPr>
            <w:tcW w:w="1562" w:type="dxa"/>
            <w:tcBorders>
              <w:top w:val="single" w:sz="6" w:space="0" w:color="auto"/>
              <w:left w:val="single" w:sz="6" w:space="0" w:color="auto"/>
              <w:bottom w:val="single" w:sz="6" w:space="0" w:color="auto"/>
              <w:right w:val="single" w:sz="6" w:space="0" w:color="auto"/>
            </w:tcBorders>
            <w:vAlign w:val="center"/>
            <w:hideMark/>
          </w:tcPr>
          <w:p w14:paraId="0A357E54" w14:textId="0987FDD7" w:rsidR="00FA4A96" w:rsidRPr="00A30FCC" w:rsidRDefault="00FA4A96" w:rsidP="00FA4A96">
            <w:pPr>
              <w:pStyle w:val="Tabletext"/>
              <w:jc w:val="center"/>
              <w:rPr>
                <w:lang w:val="fr-FR"/>
              </w:rPr>
            </w:pPr>
            <w:r w:rsidRPr="00EC6F60">
              <w:t>–30</w:t>
            </w:r>
            <w:r w:rsidRPr="00CC2E73">
              <w:t xml:space="preserve">° </w:t>
            </w:r>
            <w:r w:rsidRPr="00EC6F60">
              <w:t>18' 47"</w:t>
            </w:r>
          </w:p>
        </w:tc>
        <w:tc>
          <w:tcPr>
            <w:tcW w:w="1737" w:type="dxa"/>
            <w:tcBorders>
              <w:top w:val="single" w:sz="6" w:space="0" w:color="auto"/>
              <w:left w:val="single" w:sz="6" w:space="0" w:color="auto"/>
              <w:bottom w:val="single" w:sz="6" w:space="0" w:color="auto"/>
              <w:right w:val="single" w:sz="6" w:space="0" w:color="auto"/>
            </w:tcBorders>
            <w:vAlign w:val="center"/>
            <w:hideMark/>
          </w:tcPr>
          <w:p w14:paraId="413C196F" w14:textId="4B12FC39" w:rsidR="00FA4A96" w:rsidRPr="00A30FCC" w:rsidRDefault="00FA4A96" w:rsidP="00FA4A96">
            <w:pPr>
              <w:pStyle w:val="Tabletext"/>
              <w:jc w:val="center"/>
              <w:rPr>
                <w:lang w:val="fr-FR"/>
              </w:rPr>
            </w:pPr>
            <w:r w:rsidRPr="00EC6F60">
              <w:t>149</w:t>
            </w:r>
            <w:r w:rsidRPr="00CC2E73">
              <w:t xml:space="preserve">° </w:t>
            </w:r>
            <w:r w:rsidRPr="00EC6F60">
              <w:t>33' 52"</w:t>
            </w:r>
          </w:p>
        </w:tc>
        <w:tc>
          <w:tcPr>
            <w:tcW w:w="2345" w:type="dxa"/>
            <w:tcBorders>
              <w:top w:val="single" w:sz="6" w:space="0" w:color="auto"/>
              <w:left w:val="single" w:sz="6" w:space="0" w:color="auto"/>
              <w:bottom w:val="single" w:sz="6" w:space="0" w:color="auto"/>
              <w:right w:val="single" w:sz="6" w:space="0" w:color="auto"/>
            </w:tcBorders>
            <w:vAlign w:val="center"/>
            <w:hideMark/>
          </w:tcPr>
          <w:p w14:paraId="39A884A7" w14:textId="1706AFCE" w:rsidR="00FA4A96" w:rsidRPr="00A30FCC" w:rsidRDefault="00FA4A96" w:rsidP="00FA4A96">
            <w:pPr>
              <w:pStyle w:val="Tabletext"/>
              <w:jc w:val="center"/>
              <w:rPr>
                <w:lang w:val="fr-FR"/>
              </w:rPr>
            </w:pPr>
            <w:r w:rsidRPr="00CC2E73">
              <w:t>6 × 22 m</w:t>
            </w:r>
          </w:p>
        </w:tc>
      </w:tr>
      <w:tr w:rsidR="00FA4A96" w:rsidRPr="00A30FCC" w14:paraId="71563DB1" w14:textId="77777777" w:rsidTr="00383974">
        <w:trPr>
          <w:jc w:val="center"/>
        </w:trPr>
        <w:tc>
          <w:tcPr>
            <w:tcW w:w="1835" w:type="dxa"/>
            <w:vMerge/>
            <w:tcBorders>
              <w:left w:val="single" w:sz="6" w:space="0" w:color="auto"/>
              <w:right w:val="single" w:sz="6" w:space="0" w:color="auto"/>
            </w:tcBorders>
            <w:vAlign w:val="center"/>
            <w:hideMark/>
          </w:tcPr>
          <w:p w14:paraId="3EC1751C" w14:textId="77777777" w:rsidR="00FA4A96" w:rsidRPr="00A30FCC" w:rsidRDefault="00FA4A96" w:rsidP="00FA4A96">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vAlign w:val="center"/>
            <w:hideMark/>
          </w:tcPr>
          <w:p w14:paraId="1EB68F90" w14:textId="77777777" w:rsidR="00FA4A96" w:rsidRPr="00A30FCC" w:rsidRDefault="00FA4A96" w:rsidP="00FA4A96">
            <w:pPr>
              <w:pStyle w:val="Tabletext"/>
              <w:rPr>
                <w:lang w:val="fr-FR"/>
              </w:rPr>
            </w:pPr>
            <w:bookmarkStart w:id="115" w:name="lt_pId501"/>
            <w:r w:rsidRPr="00A30FCC">
              <w:rPr>
                <w:lang w:val="fr-FR"/>
              </w:rPr>
              <w:t>Tidbinbilla</w:t>
            </w:r>
            <w:bookmarkEnd w:id="115"/>
          </w:p>
        </w:tc>
        <w:tc>
          <w:tcPr>
            <w:tcW w:w="1562" w:type="dxa"/>
            <w:tcBorders>
              <w:top w:val="single" w:sz="6" w:space="0" w:color="auto"/>
              <w:left w:val="single" w:sz="6" w:space="0" w:color="auto"/>
              <w:bottom w:val="single" w:sz="6" w:space="0" w:color="auto"/>
              <w:right w:val="single" w:sz="6" w:space="0" w:color="auto"/>
            </w:tcBorders>
            <w:vAlign w:val="center"/>
            <w:hideMark/>
          </w:tcPr>
          <w:p w14:paraId="5CAE395D" w14:textId="0602A020" w:rsidR="00FA4A96" w:rsidRPr="00A30FCC" w:rsidRDefault="00FA4A96" w:rsidP="00FA4A96">
            <w:pPr>
              <w:pStyle w:val="Tabletext"/>
              <w:jc w:val="center"/>
              <w:rPr>
                <w:lang w:val="fr-FR"/>
              </w:rPr>
            </w:pPr>
            <w:r w:rsidRPr="00CC2E73">
              <w:t>–35° 24' 18"</w:t>
            </w:r>
          </w:p>
        </w:tc>
        <w:tc>
          <w:tcPr>
            <w:tcW w:w="1737" w:type="dxa"/>
            <w:tcBorders>
              <w:top w:val="single" w:sz="6" w:space="0" w:color="auto"/>
              <w:left w:val="single" w:sz="6" w:space="0" w:color="auto"/>
              <w:bottom w:val="single" w:sz="6" w:space="0" w:color="auto"/>
              <w:right w:val="single" w:sz="6" w:space="0" w:color="auto"/>
            </w:tcBorders>
            <w:vAlign w:val="center"/>
            <w:hideMark/>
          </w:tcPr>
          <w:p w14:paraId="22DB8B84" w14:textId="1341656E" w:rsidR="00FA4A96" w:rsidRPr="00A30FCC" w:rsidRDefault="00FA4A96" w:rsidP="00FA4A96">
            <w:pPr>
              <w:pStyle w:val="Tabletext"/>
              <w:jc w:val="center"/>
              <w:rPr>
                <w:lang w:val="fr-FR"/>
              </w:rPr>
            </w:pPr>
            <w:r w:rsidRPr="00CC2E73">
              <w:t>148° 58' 59"</w:t>
            </w:r>
          </w:p>
        </w:tc>
        <w:tc>
          <w:tcPr>
            <w:tcW w:w="2345" w:type="dxa"/>
            <w:tcBorders>
              <w:top w:val="single" w:sz="6" w:space="0" w:color="auto"/>
              <w:left w:val="single" w:sz="6" w:space="0" w:color="auto"/>
              <w:bottom w:val="single" w:sz="6" w:space="0" w:color="auto"/>
              <w:right w:val="single" w:sz="6" w:space="0" w:color="auto"/>
            </w:tcBorders>
            <w:vAlign w:val="center"/>
            <w:hideMark/>
          </w:tcPr>
          <w:p w14:paraId="5B83FB8D" w14:textId="0975C78E" w:rsidR="00FA4A96" w:rsidRPr="00A30FCC" w:rsidRDefault="00FA4A96" w:rsidP="00FA4A96">
            <w:pPr>
              <w:pStyle w:val="Tabletext"/>
              <w:jc w:val="center"/>
              <w:rPr>
                <w:lang w:val="fr-FR"/>
              </w:rPr>
            </w:pPr>
            <w:r w:rsidRPr="00CC2E73">
              <w:t>70 m, 34 m</w:t>
            </w:r>
          </w:p>
        </w:tc>
      </w:tr>
      <w:tr w:rsidR="00FA4A96" w:rsidRPr="00A30FCC" w14:paraId="2D83A00F" w14:textId="77777777" w:rsidTr="00383974">
        <w:trPr>
          <w:jc w:val="center"/>
        </w:trPr>
        <w:tc>
          <w:tcPr>
            <w:tcW w:w="1835" w:type="dxa"/>
            <w:vMerge/>
            <w:tcBorders>
              <w:left w:val="single" w:sz="6" w:space="0" w:color="auto"/>
              <w:right w:val="single" w:sz="6" w:space="0" w:color="auto"/>
            </w:tcBorders>
            <w:vAlign w:val="center"/>
            <w:hideMark/>
          </w:tcPr>
          <w:p w14:paraId="1489979B" w14:textId="77777777" w:rsidR="00FA4A96" w:rsidRPr="00A30FCC" w:rsidRDefault="00FA4A96" w:rsidP="00FA4A96">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vAlign w:val="center"/>
            <w:hideMark/>
          </w:tcPr>
          <w:p w14:paraId="7D89C2C9" w14:textId="77777777" w:rsidR="00FA4A96" w:rsidRPr="00A30FCC" w:rsidRDefault="00FA4A96" w:rsidP="00FA4A96">
            <w:pPr>
              <w:pStyle w:val="Tabletext"/>
              <w:rPr>
                <w:lang w:val="fr-FR"/>
              </w:rPr>
            </w:pPr>
            <w:bookmarkStart w:id="116" w:name="lt_pId505"/>
            <w:r w:rsidRPr="00A30FCC">
              <w:rPr>
                <w:lang w:val="fr-FR"/>
              </w:rPr>
              <w:t>Hobart (Mt.</w:t>
            </w:r>
            <w:bookmarkEnd w:id="116"/>
            <w:r w:rsidRPr="00A30FCC">
              <w:rPr>
                <w:lang w:val="fr-FR"/>
              </w:rPr>
              <w:t xml:space="preserve"> </w:t>
            </w:r>
            <w:bookmarkStart w:id="117" w:name="lt_pId506"/>
            <w:r w:rsidRPr="00A30FCC">
              <w:rPr>
                <w:lang w:val="fr-FR"/>
              </w:rPr>
              <w:t>Pleasant)</w:t>
            </w:r>
            <w:bookmarkEnd w:id="117"/>
          </w:p>
        </w:tc>
        <w:tc>
          <w:tcPr>
            <w:tcW w:w="1562" w:type="dxa"/>
            <w:tcBorders>
              <w:top w:val="single" w:sz="6" w:space="0" w:color="auto"/>
              <w:left w:val="single" w:sz="6" w:space="0" w:color="auto"/>
              <w:bottom w:val="single" w:sz="6" w:space="0" w:color="auto"/>
              <w:right w:val="single" w:sz="6" w:space="0" w:color="auto"/>
            </w:tcBorders>
            <w:vAlign w:val="center"/>
            <w:hideMark/>
          </w:tcPr>
          <w:p w14:paraId="2902A30A" w14:textId="5BBD291B" w:rsidR="00FA4A96" w:rsidRPr="00A30FCC" w:rsidRDefault="00FA4A96" w:rsidP="00FA4A96">
            <w:pPr>
              <w:pStyle w:val="Tabletext"/>
              <w:jc w:val="center"/>
              <w:rPr>
                <w:lang w:val="fr-FR"/>
              </w:rPr>
            </w:pPr>
            <w:r w:rsidRPr="00CC2E73">
              <w:t>–</w:t>
            </w:r>
            <w:r w:rsidRPr="00CC2E73">
              <w:rPr>
                <w:lang w:eastAsia="ja-JP"/>
              </w:rPr>
              <w:t>42</w:t>
            </w:r>
            <w:r w:rsidRPr="00CC2E73">
              <w:t xml:space="preserve">° </w:t>
            </w:r>
            <w:r w:rsidRPr="00CC2E73">
              <w:rPr>
                <w:lang w:eastAsia="ja-JP"/>
              </w:rPr>
              <w:t>48</w:t>
            </w:r>
            <w:r w:rsidRPr="00CC2E73">
              <w:t>' 18"</w:t>
            </w:r>
          </w:p>
        </w:tc>
        <w:tc>
          <w:tcPr>
            <w:tcW w:w="1737" w:type="dxa"/>
            <w:tcBorders>
              <w:top w:val="single" w:sz="6" w:space="0" w:color="auto"/>
              <w:left w:val="single" w:sz="6" w:space="0" w:color="auto"/>
              <w:bottom w:val="single" w:sz="6" w:space="0" w:color="auto"/>
              <w:right w:val="single" w:sz="6" w:space="0" w:color="auto"/>
            </w:tcBorders>
            <w:vAlign w:val="center"/>
            <w:hideMark/>
          </w:tcPr>
          <w:p w14:paraId="65358096" w14:textId="380B543C" w:rsidR="00FA4A96" w:rsidRPr="00A30FCC" w:rsidRDefault="00FA4A96" w:rsidP="00FA4A96">
            <w:pPr>
              <w:pStyle w:val="Tabletext"/>
              <w:jc w:val="center"/>
              <w:rPr>
                <w:lang w:val="fr-FR"/>
              </w:rPr>
            </w:pPr>
            <w:r w:rsidRPr="00CC2E73">
              <w:t>14</w:t>
            </w:r>
            <w:r w:rsidRPr="00CC2E73">
              <w:rPr>
                <w:lang w:eastAsia="ja-JP"/>
              </w:rPr>
              <w:t>7</w:t>
            </w:r>
            <w:r w:rsidRPr="00CC2E73">
              <w:t xml:space="preserve">° </w:t>
            </w:r>
            <w:r w:rsidRPr="00CC2E73">
              <w:rPr>
                <w:lang w:eastAsia="ja-JP"/>
              </w:rPr>
              <w:t>26</w:t>
            </w:r>
            <w:r w:rsidRPr="00CC2E73">
              <w:t xml:space="preserve">' </w:t>
            </w:r>
            <w:r w:rsidRPr="00CC2E73">
              <w:rPr>
                <w:lang w:eastAsia="ja-JP"/>
              </w:rPr>
              <w:t>21</w:t>
            </w:r>
            <w:r w:rsidRPr="00CC2E73">
              <w:t>"</w:t>
            </w:r>
          </w:p>
        </w:tc>
        <w:tc>
          <w:tcPr>
            <w:tcW w:w="2345" w:type="dxa"/>
            <w:tcBorders>
              <w:top w:val="single" w:sz="6" w:space="0" w:color="auto"/>
              <w:left w:val="single" w:sz="6" w:space="0" w:color="auto"/>
              <w:bottom w:val="single" w:sz="6" w:space="0" w:color="auto"/>
              <w:right w:val="single" w:sz="6" w:space="0" w:color="auto"/>
            </w:tcBorders>
            <w:vAlign w:val="center"/>
            <w:hideMark/>
          </w:tcPr>
          <w:p w14:paraId="5092DF0C" w14:textId="3B125771" w:rsidR="00FA4A96" w:rsidRPr="00A30FCC" w:rsidRDefault="00FA4A96" w:rsidP="00FA4A96">
            <w:pPr>
              <w:pStyle w:val="Tabletext"/>
              <w:jc w:val="center"/>
              <w:rPr>
                <w:lang w:val="fr-FR"/>
              </w:rPr>
            </w:pPr>
            <w:r w:rsidRPr="00CC2E73">
              <w:t>26</w:t>
            </w:r>
            <w:r>
              <w:t xml:space="preserve"> </w:t>
            </w:r>
            <w:r w:rsidRPr="00CC2E73">
              <w:t>m, 12 m</w:t>
            </w:r>
          </w:p>
        </w:tc>
      </w:tr>
      <w:tr w:rsidR="00FA4A96" w:rsidRPr="00A30FCC" w14:paraId="57503F2A" w14:textId="77777777" w:rsidTr="00383974">
        <w:trPr>
          <w:jc w:val="center"/>
        </w:trPr>
        <w:tc>
          <w:tcPr>
            <w:tcW w:w="1835" w:type="dxa"/>
            <w:vMerge/>
            <w:tcBorders>
              <w:left w:val="single" w:sz="6" w:space="0" w:color="auto"/>
              <w:right w:val="single" w:sz="6" w:space="0" w:color="auto"/>
            </w:tcBorders>
            <w:vAlign w:val="center"/>
            <w:hideMark/>
          </w:tcPr>
          <w:p w14:paraId="2DA02AFA" w14:textId="77777777" w:rsidR="00FA4A96" w:rsidRPr="00A30FCC" w:rsidRDefault="00FA4A96" w:rsidP="00FA4A96">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vAlign w:val="center"/>
            <w:hideMark/>
          </w:tcPr>
          <w:p w14:paraId="749D9641" w14:textId="77777777" w:rsidR="00FA4A96" w:rsidRPr="00A30FCC" w:rsidRDefault="00FA4A96" w:rsidP="00FA4A96">
            <w:pPr>
              <w:pStyle w:val="Tabletext"/>
              <w:rPr>
                <w:lang w:val="fr-FR"/>
              </w:rPr>
            </w:pPr>
            <w:bookmarkStart w:id="118" w:name="lt_pId510"/>
            <w:r w:rsidRPr="00A30FCC">
              <w:rPr>
                <w:lang w:val="fr-FR"/>
              </w:rPr>
              <w:t>Ceduna</w:t>
            </w:r>
            <w:bookmarkEnd w:id="118"/>
          </w:p>
        </w:tc>
        <w:tc>
          <w:tcPr>
            <w:tcW w:w="1562" w:type="dxa"/>
            <w:tcBorders>
              <w:top w:val="single" w:sz="6" w:space="0" w:color="auto"/>
              <w:left w:val="single" w:sz="6" w:space="0" w:color="auto"/>
              <w:bottom w:val="single" w:sz="6" w:space="0" w:color="auto"/>
              <w:right w:val="single" w:sz="6" w:space="0" w:color="auto"/>
            </w:tcBorders>
            <w:vAlign w:val="center"/>
            <w:hideMark/>
          </w:tcPr>
          <w:p w14:paraId="5C9A28DB" w14:textId="32E7EF4E" w:rsidR="00FA4A96" w:rsidRPr="00A30FCC" w:rsidRDefault="00FA4A96" w:rsidP="00FA4A96">
            <w:pPr>
              <w:pStyle w:val="Tabletext"/>
              <w:jc w:val="center"/>
              <w:rPr>
                <w:lang w:val="fr-FR"/>
              </w:rPr>
            </w:pPr>
            <w:r w:rsidRPr="00CC2E73">
              <w:t>–31° 52' 05</w:t>
            </w:r>
            <w:r w:rsidRPr="00CC2E73">
              <w:rPr>
                <w:lang w:eastAsia="zh-CN"/>
              </w:rPr>
              <w:t>"</w:t>
            </w:r>
          </w:p>
        </w:tc>
        <w:tc>
          <w:tcPr>
            <w:tcW w:w="1737" w:type="dxa"/>
            <w:tcBorders>
              <w:top w:val="single" w:sz="6" w:space="0" w:color="auto"/>
              <w:left w:val="single" w:sz="6" w:space="0" w:color="auto"/>
              <w:bottom w:val="single" w:sz="6" w:space="0" w:color="auto"/>
              <w:right w:val="single" w:sz="6" w:space="0" w:color="auto"/>
            </w:tcBorders>
            <w:vAlign w:val="center"/>
            <w:hideMark/>
          </w:tcPr>
          <w:p w14:paraId="211E5378" w14:textId="1C82F376" w:rsidR="00FA4A96" w:rsidRPr="00A30FCC" w:rsidRDefault="00FA4A96" w:rsidP="00FA4A96">
            <w:pPr>
              <w:pStyle w:val="Tabletext"/>
              <w:jc w:val="center"/>
              <w:rPr>
                <w:lang w:val="fr-FR"/>
              </w:rPr>
            </w:pPr>
            <w:r w:rsidRPr="00CC2E73">
              <w:t>133° 48' 37</w:t>
            </w:r>
            <w:r w:rsidRPr="00CC2E73">
              <w:rPr>
                <w:lang w:eastAsia="zh-CN"/>
              </w:rPr>
              <w:t>"</w:t>
            </w:r>
          </w:p>
        </w:tc>
        <w:tc>
          <w:tcPr>
            <w:tcW w:w="2345" w:type="dxa"/>
            <w:tcBorders>
              <w:top w:val="single" w:sz="6" w:space="0" w:color="auto"/>
              <w:left w:val="single" w:sz="6" w:space="0" w:color="auto"/>
              <w:bottom w:val="single" w:sz="6" w:space="0" w:color="auto"/>
              <w:right w:val="single" w:sz="6" w:space="0" w:color="auto"/>
            </w:tcBorders>
            <w:vAlign w:val="center"/>
            <w:hideMark/>
          </w:tcPr>
          <w:p w14:paraId="2374EA61" w14:textId="5706AE32" w:rsidR="00FA4A96" w:rsidRPr="00A30FCC" w:rsidRDefault="00FA4A96" w:rsidP="00FA4A96">
            <w:pPr>
              <w:pStyle w:val="Tabletext"/>
              <w:jc w:val="center"/>
              <w:rPr>
                <w:lang w:val="fr-FR"/>
              </w:rPr>
            </w:pPr>
            <w:r w:rsidRPr="00CC2E73">
              <w:t>30</w:t>
            </w:r>
            <w:r>
              <w:t xml:space="preserve"> </w:t>
            </w:r>
            <w:r w:rsidRPr="00CC2E73">
              <w:t>m</w:t>
            </w:r>
          </w:p>
        </w:tc>
      </w:tr>
      <w:tr w:rsidR="00FA4A96" w:rsidRPr="00A30FCC" w14:paraId="312D590B" w14:textId="77777777" w:rsidTr="00383974">
        <w:trPr>
          <w:jc w:val="center"/>
        </w:trPr>
        <w:tc>
          <w:tcPr>
            <w:tcW w:w="1835" w:type="dxa"/>
            <w:vMerge/>
            <w:tcBorders>
              <w:left w:val="single" w:sz="6" w:space="0" w:color="auto"/>
              <w:bottom w:val="single" w:sz="6" w:space="0" w:color="auto"/>
              <w:right w:val="single" w:sz="6" w:space="0" w:color="auto"/>
            </w:tcBorders>
            <w:vAlign w:val="center"/>
            <w:hideMark/>
          </w:tcPr>
          <w:p w14:paraId="3C940360" w14:textId="77777777" w:rsidR="00FA4A96" w:rsidRPr="00A30FCC" w:rsidRDefault="00FA4A96" w:rsidP="00FA4A96">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vAlign w:val="center"/>
            <w:hideMark/>
          </w:tcPr>
          <w:p w14:paraId="155260E8" w14:textId="77777777" w:rsidR="00FA4A96" w:rsidRPr="00A30FCC" w:rsidRDefault="00FA4A96" w:rsidP="00FA4A96">
            <w:pPr>
              <w:pStyle w:val="Tabletext"/>
              <w:rPr>
                <w:lang w:val="fr-FR"/>
              </w:rPr>
            </w:pPr>
            <w:bookmarkStart w:id="119" w:name="lt_pId514"/>
            <w:r w:rsidRPr="00A30FCC">
              <w:rPr>
                <w:lang w:val="fr-FR"/>
              </w:rPr>
              <w:t>Yarragadee</w:t>
            </w:r>
            <w:bookmarkEnd w:id="119"/>
          </w:p>
        </w:tc>
        <w:tc>
          <w:tcPr>
            <w:tcW w:w="1562" w:type="dxa"/>
            <w:tcBorders>
              <w:top w:val="single" w:sz="6" w:space="0" w:color="auto"/>
              <w:left w:val="single" w:sz="6" w:space="0" w:color="auto"/>
              <w:bottom w:val="single" w:sz="6" w:space="0" w:color="auto"/>
              <w:right w:val="single" w:sz="6" w:space="0" w:color="auto"/>
            </w:tcBorders>
            <w:vAlign w:val="center"/>
            <w:hideMark/>
          </w:tcPr>
          <w:p w14:paraId="145C4E65" w14:textId="0F2680A5" w:rsidR="00FA4A96" w:rsidRPr="00A30FCC" w:rsidRDefault="00FA4A96" w:rsidP="00FA4A96">
            <w:pPr>
              <w:pStyle w:val="Tabletext"/>
              <w:jc w:val="center"/>
              <w:rPr>
                <w:lang w:val="fr-FR"/>
              </w:rPr>
            </w:pPr>
            <w:r w:rsidRPr="00CC2E73">
              <w:t>–29° 02' 47"</w:t>
            </w:r>
          </w:p>
        </w:tc>
        <w:tc>
          <w:tcPr>
            <w:tcW w:w="1737" w:type="dxa"/>
            <w:tcBorders>
              <w:top w:val="single" w:sz="6" w:space="0" w:color="auto"/>
              <w:left w:val="single" w:sz="6" w:space="0" w:color="auto"/>
              <w:bottom w:val="single" w:sz="6" w:space="0" w:color="auto"/>
              <w:right w:val="single" w:sz="6" w:space="0" w:color="auto"/>
            </w:tcBorders>
            <w:vAlign w:val="center"/>
            <w:hideMark/>
          </w:tcPr>
          <w:p w14:paraId="34382F51" w14:textId="593EC0CA" w:rsidR="00FA4A96" w:rsidRPr="00A30FCC" w:rsidRDefault="00FA4A96" w:rsidP="00FA4A96">
            <w:pPr>
              <w:pStyle w:val="Tabletext"/>
              <w:jc w:val="center"/>
              <w:rPr>
                <w:lang w:val="fr-FR"/>
              </w:rPr>
            </w:pPr>
            <w:r w:rsidRPr="00CC2E73">
              <w:t>115° 20' 48"</w:t>
            </w:r>
          </w:p>
        </w:tc>
        <w:tc>
          <w:tcPr>
            <w:tcW w:w="2345" w:type="dxa"/>
            <w:tcBorders>
              <w:top w:val="single" w:sz="6" w:space="0" w:color="auto"/>
              <w:left w:val="single" w:sz="6" w:space="0" w:color="auto"/>
              <w:bottom w:val="single" w:sz="6" w:space="0" w:color="auto"/>
              <w:right w:val="single" w:sz="6" w:space="0" w:color="auto"/>
            </w:tcBorders>
            <w:vAlign w:val="center"/>
            <w:hideMark/>
          </w:tcPr>
          <w:p w14:paraId="6A7BF9DC" w14:textId="08BCE418" w:rsidR="00FA4A96" w:rsidRPr="00A30FCC" w:rsidRDefault="00FA4A96" w:rsidP="00FA4A96">
            <w:pPr>
              <w:pStyle w:val="Tabletext"/>
              <w:jc w:val="center"/>
              <w:rPr>
                <w:lang w:val="fr-FR"/>
              </w:rPr>
            </w:pPr>
            <w:r w:rsidRPr="00CC2E73">
              <w:t>12 m</w:t>
            </w:r>
          </w:p>
        </w:tc>
      </w:tr>
      <w:tr w:rsidR="00FA4A96" w:rsidRPr="00A30FCC" w14:paraId="02EDF9A5" w14:textId="77777777" w:rsidTr="00383974">
        <w:trPr>
          <w:jc w:val="center"/>
        </w:trPr>
        <w:tc>
          <w:tcPr>
            <w:tcW w:w="1835" w:type="dxa"/>
            <w:vMerge w:val="restart"/>
            <w:tcBorders>
              <w:top w:val="single" w:sz="6" w:space="0" w:color="auto"/>
              <w:left w:val="single" w:sz="6" w:space="0" w:color="auto"/>
              <w:right w:val="single" w:sz="6" w:space="0" w:color="auto"/>
            </w:tcBorders>
            <w:vAlign w:val="center"/>
            <w:hideMark/>
          </w:tcPr>
          <w:p w14:paraId="1539004E" w14:textId="048F5ACA" w:rsidR="00FA4A96" w:rsidRPr="00A30FCC" w:rsidRDefault="00FA4A96" w:rsidP="00FA4A96">
            <w:pPr>
              <w:pStyle w:val="Tabletext"/>
              <w:rPr>
                <w:lang w:val="fr-FR" w:eastAsia="ko-KR"/>
              </w:rPr>
            </w:pPr>
            <w:bookmarkStart w:id="120" w:name="lt_pId518"/>
            <w:r w:rsidRPr="00A30FCC">
              <w:rPr>
                <w:lang w:val="fr-FR" w:eastAsia="ko-KR"/>
              </w:rPr>
              <w:lastRenderedPageBreak/>
              <w:t>Chin</w:t>
            </w:r>
            <w:bookmarkEnd w:id="120"/>
            <w:r w:rsidRPr="00A30FCC">
              <w:rPr>
                <w:lang w:val="fr-FR" w:eastAsia="ko-KR"/>
              </w:rPr>
              <w:t>e</w:t>
            </w:r>
          </w:p>
        </w:tc>
        <w:tc>
          <w:tcPr>
            <w:tcW w:w="2160" w:type="dxa"/>
            <w:tcBorders>
              <w:top w:val="single" w:sz="6" w:space="0" w:color="auto"/>
              <w:left w:val="single" w:sz="6" w:space="0" w:color="auto"/>
              <w:bottom w:val="single" w:sz="6" w:space="0" w:color="auto"/>
              <w:right w:val="single" w:sz="6" w:space="0" w:color="auto"/>
            </w:tcBorders>
            <w:hideMark/>
          </w:tcPr>
          <w:p w14:paraId="46CD66E2" w14:textId="77777777" w:rsidR="00FA4A96" w:rsidRPr="00A30FCC" w:rsidRDefault="00FA4A96" w:rsidP="00FA4A96">
            <w:pPr>
              <w:pStyle w:val="Tabletext"/>
              <w:rPr>
                <w:lang w:val="fr-FR"/>
              </w:rPr>
            </w:pPr>
            <w:bookmarkStart w:id="121" w:name="lt_pId519"/>
            <w:r w:rsidRPr="00A30FCC">
              <w:rPr>
                <w:rFonts w:eastAsia="SimSun"/>
                <w:color w:val="000000"/>
                <w:lang w:val="fr-FR"/>
              </w:rPr>
              <w:t>Miyun</w:t>
            </w:r>
            <w:bookmarkEnd w:id="121"/>
          </w:p>
        </w:tc>
        <w:tc>
          <w:tcPr>
            <w:tcW w:w="1562" w:type="dxa"/>
            <w:tcBorders>
              <w:top w:val="single" w:sz="6" w:space="0" w:color="auto"/>
              <w:left w:val="single" w:sz="6" w:space="0" w:color="auto"/>
              <w:bottom w:val="single" w:sz="6" w:space="0" w:color="auto"/>
              <w:right w:val="single" w:sz="6" w:space="0" w:color="auto"/>
            </w:tcBorders>
            <w:hideMark/>
          </w:tcPr>
          <w:p w14:paraId="50F0CEEE" w14:textId="49C53A7F" w:rsidR="00FA4A96" w:rsidRPr="00A30FCC" w:rsidRDefault="00FA4A96" w:rsidP="00FA4A96">
            <w:pPr>
              <w:pStyle w:val="Tabletext"/>
              <w:jc w:val="center"/>
              <w:rPr>
                <w:lang w:val="fr-FR"/>
              </w:rPr>
            </w:pPr>
            <w:r w:rsidRPr="00CC2E73">
              <w:rPr>
                <w:color w:val="000000"/>
              </w:rPr>
              <w:t>40</w:t>
            </w:r>
            <w:r w:rsidRPr="00CC2E73">
              <w:t xml:space="preserve">° </w:t>
            </w:r>
            <w:r w:rsidRPr="00CC2E73">
              <w:rPr>
                <w:color w:val="000000"/>
              </w:rPr>
              <w:t>33</w:t>
            </w:r>
            <w:r w:rsidRPr="00CC2E73">
              <w:t>'</w:t>
            </w:r>
            <w:r w:rsidRPr="00CC2E73">
              <w:rPr>
                <w:color w:val="000000"/>
              </w:rPr>
              <w:t xml:space="preserve"> 29"</w:t>
            </w:r>
          </w:p>
        </w:tc>
        <w:tc>
          <w:tcPr>
            <w:tcW w:w="1737" w:type="dxa"/>
            <w:tcBorders>
              <w:top w:val="single" w:sz="6" w:space="0" w:color="auto"/>
              <w:left w:val="single" w:sz="6" w:space="0" w:color="auto"/>
              <w:bottom w:val="single" w:sz="6" w:space="0" w:color="auto"/>
              <w:right w:val="single" w:sz="6" w:space="0" w:color="auto"/>
            </w:tcBorders>
            <w:hideMark/>
          </w:tcPr>
          <w:p w14:paraId="413F70B4" w14:textId="005D9E0A" w:rsidR="00FA4A96" w:rsidRPr="00A30FCC" w:rsidRDefault="00FA4A96" w:rsidP="00FA4A96">
            <w:pPr>
              <w:pStyle w:val="Tabletext"/>
              <w:jc w:val="center"/>
              <w:rPr>
                <w:lang w:val="fr-FR"/>
              </w:rPr>
            </w:pPr>
            <w:r w:rsidRPr="00CC2E73">
              <w:rPr>
                <w:color w:val="000000"/>
              </w:rPr>
              <w:t>116</w:t>
            </w:r>
            <w:r w:rsidRPr="00CC2E73">
              <w:t xml:space="preserve">° </w:t>
            </w:r>
            <w:r w:rsidRPr="00CC2E73">
              <w:rPr>
                <w:color w:val="000000"/>
              </w:rPr>
              <w:t>58</w:t>
            </w:r>
            <w:r w:rsidRPr="00CC2E73">
              <w:t>'</w:t>
            </w:r>
            <w:r w:rsidRPr="00CC2E73">
              <w:rPr>
                <w:color w:val="000000"/>
              </w:rPr>
              <w:t xml:space="preserve"> 37"</w:t>
            </w:r>
          </w:p>
        </w:tc>
        <w:tc>
          <w:tcPr>
            <w:tcW w:w="2345" w:type="dxa"/>
            <w:tcBorders>
              <w:top w:val="single" w:sz="6" w:space="0" w:color="auto"/>
              <w:left w:val="single" w:sz="6" w:space="0" w:color="auto"/>
              <w:bottom w:val="single" w:sz="6" w:space="0" w:color="auto"/>
              <w:right w:val="single" w:sz="6" w:space="0" w:color="auto"/>
            </w:tcBorders>
            <w:hideMark/>
          </w:tcPr>
          <w:p w14:paraId="39D386FA" w14:textId="50FE9ADB" w:rsidR="00FA4A96" w:rsidRPr="00A30FCC" w:rsidRDefault="00FA4A96" w:rsidP="00FA4A96">
            <w:pPr>
              <w:pStyle w:val="Tabletext"/>
              <w:jc w:val="center"/>
              <w:rPr>
                <w:lang w:val="fr-FR"/>
              </w:rPr>
            </w:pPr>
            <w:r w:rsidRPr="00CC2E73">
              <w:rPr>
                <w:rFonts w:eastAsia="SimSun"/>
                <w:color w:val="000000"/>
              </w:rPr>
              <w:t>50 m</w:t>
            </w:r>
          </w:p>
        </w:tc>
      </w:tr>
      <w:tr w:rsidR="00FA4A96" w:rsidRPr="00A30FCC" w14:paraId="0F296ADB" w14:textId="77777777" w:rsidTr="00383974">
        <w:trPr>
          <w:jc w:val="center"/>
        </w:trPr>
        <w:tc>
          <w:tcPr>
            <w:tcW w:w="1835" w:type="dxa"/>
            <w:vMerge/>
            <w:tcBorders>
              <w:left w:val="single" w:sz="6" w:space="0" w:color="auto"/>
              <w:right w:val="single" w:sz="6" w:space="0" w:color="auto"/>
            </w:tcBorders>
            <w:vAlign w:val="center"/>
            <w:hideMark/>
          </w:tcPr>
          <w:p w14:paraId="7E8ED3BA" w14:textId="77777777" w:rsidR="00FA4A96" w:rsidRPr="00A30FCC" w:rsidRDefault="00FA4A96" w:rsidP="00FA4A96">
            <w:pPr>
              <w:pStyle w:val="Tabletext"/>
              <w:rPr>
                <w:lang w:val="fr-FR" w:eastAsia="ko-KR"/>
              </w:rPr>
            </w:pPr>
          </w:p>
        </w:tc>
        <w:tc>
          <w:tcPr>
            <w:tcW w:w="2160" w:type="dxa"/>
            <w:tcBorders>
              <w:top w:val="single" w:sz="6" w:space="0" w:color="auto"/>
              <w:left w:val="single" w:sz="6" w:space="0" w:color="auto"/>
              <w:bottom w:val="single" w:sz="6" w:space="0" w:color="auto"/>
              <w:right w:val="single" w:sz="6" w:space="0" w:color="auto"/>
            </w:tcBorders>
            <w:hideMark/>
          </w:tcPr>
          <w:p w14:paraId="485D8DE5" w14:textId="77777777" w:rsidR="00FA4A96" w:rsidRPr="00A30FCC" w:rsidRDefault="00FA4A96" w:rsidP="00FA4A96">
            <w:pPr>
              <w:pStyle w:val="Tabletext"/>
              <w:rPr>
                <w:lang w:val="fr-FR"/>
              </w:rPr>
            </w:pPr>
            <w:bookmarkStart w:id="122" w:name="lt_pId523"/>
            <w:r w:rsidRPr="00A30FCC">
              <w:rPr>
                <w:rFonts w:eastAsia="SimSun"/>
                <w:color w:val="000000"/>
                <w:lang w:val="fr-FR"/>
              </w:rPr>
              <w:t>Sheshan</w:t>
            </w:r>
            <w:bookmarkEnd w:id="122"/>
          </w:p>
        </w:tc>
        <w:tc>
          <w:tcPr>
            <w:tcW w:w="1562" w:type="dxa"/>
            <w:tcBorders>
              <w:top w:val="single" w:sz="6" w:space="0" w:color="auto"/>
              <w:left w:val="single" w:sz="6" w:space="0" w:color="auto"/>
              <w:bottom w:val="single" w:sz="6" w:space="0" w:color="auto"/>
              <w:right w:val="single" w:sz="6" w:space="0" w:color="auto"/>
            </w:tcBorders>
            <w:hideMark/>
          </w:tcPr>
          <w:p w14:paraId="48195665" w14:textId="3B379AFD" w:rsidR="00FA4A96" w:rsidRPr="00A30FCC" w:rsidRDefault="00FA4A96" w:rsidP="00FA4A96">
            <w:pPr>
              <w:pStyle w:val="Tabletext"/>
              <w:jc w:val="center"/>
              <w:rPr>
                <w:lang w:val="fr-FR"/>
              </w:rPr>
            </w:pPr>
            <w:r w:rsidRPr="00CC2E73">
              <w:rPr>
                <w:rFonts w:eastAsia="SimSun"/>
                <w:color w:val="000000"/>
              </w:rPr>
              <w:t>31</w:t>
            </w:r>
            <w:r w:rsidRPr="00CC2E73">
              <w:t xml:space="preserve">° </w:t>
            </w:r>
            <w:r w:rsidRPr="00CC2E73">
              <w:rPr>
                <w:rFonts w:eastAsia="SimSun"/>
                <w:color w:val="000000"/>
              </w:rPr>
              <w:t>05</w:t>
            </w:r>
            <w:r w:rsidRPr="00CC2E73">
              <w:t>'</w:t>
            </w:r>
            <w:r w:rsidRPr="00CC2E73">
              <w:rPr>
                <w:rFonts w:eastAsia="SimSun"/>
                <w:color w:val="000000"/>
              </w:rPr>
              <w:t xml:space="preserve"> 58</w:t>
            </w:r>
            <w:r w:rsidRPr="00CC2E73">
              <w:rPr>
                <w:color w:val="000000"/>
              </w:rPr>
              <w:t>"</w:t>
            </w:r>
          </w:p>
        </w:tc>
        <w:tc>
          <w:tcPr>
            <w:tcW w:w="1737" w:type="dxa"/>
            <w:tcBorders>
              <w:top w:val="single" w:sz="6" w:space="0" w:color="auto"/>
              <w:left w:val="single" w:sz="6" w:space="0" w:color="auto"/>
              <w:bottom w:val="single" w:sz="6" w:space="0" w:color="auto"/>
              <w:right w:val="single" w:sz="6" w:space="0" w:color="auto"/>
            </w:tcBorders>
            <w:hideMark/>
          </w:tcPr>
          <w:p w14:paraId="0F14301E" w14:textId="77C3AE76" w:rsidR="00FA4A96" w:rsidRPr="00A30FCC" w:rsidRDefault="00FA4A96" w:rsidP="00FA4A96">
            <w:pPr>
              <w:pStyle w:val="Tabletext"/>
              <w:jc w:val="center"/>
              <w:rPr>
                <w:lang w:val="fr-FR"/>
              </w:rPr>
            </w:pPr>
            <w:r w:rsidRPr="00CC2E73">
              <w:rPr>
                <w:rFonts w:eastAsia="SimSun"/>
                <w:color w:val="000000"/>
              </w:rPr>
              <w:t>121</w:t>
            </w:r>
            <w:r w:rsidRPr="00CC2E73">
              <w:t xml:space="preserve">° </w:t>
            </w:r>
            <w:r w:rsidRPr="00CC2E73">
              <w:rPr>
                <w:rFonts w:eastAsia="SimSun"/>
                <w:color w:val="000000"/>
              </w:rPr>
              <w:t>11</w:t>
            </w:r>
            <w:r w:rsidRPr="00CC2E73">
              <w:t>'</w:t>
            </w:r>
            <w:r w:rsidRPr="00CC2E73">
              <w:rPr>
                <w:rFonts w:eastAsia="SimSun"/>
                <w:color w:val="000000"/>
              </w:rPr>
              <w:t xml:space="preserve"> 59</w:t>
            </w:r>
            <w:r w:rsidRPr="00CC2E73">
              <w:rPr>
                <w:color w:val="000000"/>
              </w:rPr>
              <w:t>"</w:t>
            </w:r>
          </w:p>
        </w:tc>
        <w:tc>
          <w:tcPr>
            <w:tcW w:w="2345" w:type="dxa"/>
            <w:tcBorders>
              <w:top w:val="single" w:sz="6" w:space="0" w:color="auto"/>
              <w:left w:val="single" w:sz="6" w:space="0" w:color="auto"/>
              <w:bottom w:val="single" w:sz="6" w:space="0" w:color="auto"/>
              <w:right w:val="single" w:sz="6" w:space="0" w:color="auto"/>
            </w:tcBorders>
            <w:hideMark/>
          </w:tcPr>
          <w:p w14:paraId="1486B70F" w14:textId="53A7E81D" w:rsidR="00FA4A96" w:rsidRPr="00A30FCC" w:rsidRDefault="00FA4A96" w:rsidP="00FA4A96">
            <w:pPr>
              <w:pStyle w:val="Tabletext"/>
              <w:jc w:val="center"/>
              <w:rPr>
                <w:lang w:val="fr-FR"/>
              </w:rPr>
            </w:pPr>
            <w:r w:rsidRPr="00CC2E73">
              <w:rPr>
                <w:rFonts w:eastAsia="SimSun"/>
                <w:color w:val="000000"/>
              </w:rPr>
              <w:t>25 m, 13</w:t>
            </w:r>
            <w:r>
              <w:rPr>
                <w:rFonts w:eastAsia="SimSun"/>
                <w:color w:val="000000"/>
              </w:rPr>
              <w:t xml:space="preserve"> </w:t>
            </w:r>
            <w:r w:rsidRPr="00CC2E73">
              <w:rPr>
                <w:rFonts w:eastAsia="SimSun"/>
                <w:color w:val="000000"/>
              </w:rPr>
              <w:t>m</w:t>
            </w:r>
          </w:p>
        </w:tc>
      </w:tr>
      <w:tr w:rsidR="00FA4A96" w:rsidRPr="00A30FCC" w14:paraId="11FD8E0F" w14:textId="77777777" w:rsidTr="00383974">
        <w:trPr>
          <w:jc w:val="center"/>
        </w:trPr>
        <w:tc>
          <w:tcPr>
            <w:tcW w:w="1835" w:type="dxa"/>
            <w:vMerge/>
            <w:tcBorders>
              <w:left w:val="single" w:sz="6" w:space="0" w:color="auto"/>
              <w:right w:val="single" w:sz="6" w:space="0" w:color="auto"/>
            </w:tcBorders>
            <w:vAlign w:val="center"/>
            <w:hideMark/>
          </w:tcPr>
          <w:p w14:paraId="42F51412" w14:textId="77777777" w:rsidR="00FA4A96" w:rsidRPr="00A30FCC" w:rsidRDefault="00FA4A96" w:rsidP="00FA4A96">
            <w:pPr>
              <w:pStyle w:val="Tabletext"/>
              <w:rPr>
                <w:lang w:val="fr-FR" w:eastAsia="ko-KR"/>
              </w:rPr>
            </w:pPr>
          </w:p>
        </w:tc>
        <w:tc>
          <w:tcPr>
            <w:tcW w:w="2160" w:type="dxa"/>
            <w:tcBorders>
              <w:top w:val="single" w:sz="6" w:space="0" w:color="auto"/>
              <w:left w:val="single" w:sz="6" w:space="0" w:color="auto"/>
              <w:bottom w:val="single" w:sz="6" w:space="0" w:color="auto"/>
              <w:right w:val="single" w:sz="6" w:space="0" w:color="auto"/>
            </w:tcBorders>
            <w:hideMark/>
          </w:tcPr>
          <w:p w14:paraId="4F0FDF70" w14:textId="77777777" w:rsidR="00FA4A96" w:rsidRPr="00A30FCC" w:rsidRDefault="00FA4A96" w:rsidP="00FA4A96">
            <w:pPr>
              <w:pStyle w:val="Tabletext"/>
              <w:rPr>
                <w:lang w:val="fr-FR"/>
              </w:rPr>
            </w:pPr>
            <w:bookmarkStart w:id="123" w:name="lt_pId527"/>
            <w:r w:rsidRPr="00A30FCC">
              <w:rPr>
                <w:rFonts w:eastAsia="SimSun"/>
                <w:color w:val="000000"/>
                <w:lang w:val="fr-FR"/>
              </w:rPr>
              <w:t>Nanshan</w:t>
            </w:r>
            <w:bookmarkEnd w:id="123"/>
          </w:p>
        </w:tc>
        <w:tc>
          <w:tcPr>
            <w:tcW w:w="1562" w:type="dxa"/>
            <w:tcBorders>
              <w:top w:val="single" w:sz="6" w:space="0" w:color="auto"/>
              <w:left w:val="single" w:sz="6" w:space="0" w:color="auto"/>
              <w:bottom w:val="single" w:sz="6" w:space="0" w:color="auto"/>
              <w:right w:val="single" w:sz="6" w:space="0" w:color="auto"/>
            </w:tcBorders>
            <w:hideMark/>
          </w:tcPr>
          <w:p w14:paraId="2EFBB0EB" w14:textId="3A792B55" w:rsidR="00FA4A96" w:rsidRPr="00A30FCC" w:rsidRDefault="00FA4A96" w:rsidP="00FA4A96">
            <w:pPr>
              <w:pStyle w:val="Tabletext"/>
              <w:jc w:val="center"/>
              <w:rPr>
                <w:lang w:val="fr-FR"/>
              </w:rPr>
            </w:pPr>
            <w:r w:rsidRPr="00CC2E73">
              <w:rPr>
                <w:rFonts w:eastAsia="SimSun"/>
                <w:color w:val="000000"/>
              </w:rPr>
              <w:t>43</w:t>
            </w:r>
            <w:r w:rsidRPr="00CC2E73">
              <w:t xml:space="preserve">° </w:t>
            </w:r>
            <w:r w:rsidRPr="00CC2E73">
              <w:rPr>
                <w:rFonts w:eastAsia="SimSun"/>
                <w:color w:val="000000"/>
              </w:rPr>
              <w:t>28</w:t>
            </w:r>
            <w:r w:rsidRPr="00CC2E73">
              <w:t>'</w:t>
            </w:r>
            <w:r w:rsidRPr="00CC2E73">
              <w:rPr>
                <w:rFonts w:eastAsia="SimSun"/>
                <w:color w:val="000000"/>
              </w:rPr>
              <w:t xml:space="preserve"> 16</w:t>
            </w:r>
            <w:r w:rsidRPr="00CC2E73">
              <w:rPr>
                <w:color w:val="000000"/>
              </w:rPr>
              <w:t>"</w:t>
            </w:r>
          </w:p>
        </w:tc>
        <w:tc>
          <w:tcPr>
            <w:tcW w:w="1737" w:type="dxa"/>
            <w:tcBorders>
              <w:top w:val="single" w:sz="6" w:space="0" w:color="auto"/>
              <w:left w:val="single" w:sz="6" w:space="0" w:color="auto"/>
              <w:bottom w:val="single" w:sz="6" w:space="0" w:color="auto"/>
              <w:right w:val="single" w:sz="6" w:space="0" w:color="auto"/>
            </w:tcBorders>
            <w:hideMark/>
          </w:tcPr>
          <w:p w14:paraId="08BEEA10" w14:textId="3265E7D8" w:rsidR="00FA4A96" w:rsidRPr="00A30FCC" w:rsidRDefault="00FA4A96" w:rsidP="00FA4A96">
            <w:pPr>
              <w:pStyle w:val="Tabletext"/>
              <w:jc w:val="center"/>
              <w:rPr>
                <w:lang w:val="fr-FR"/>
              </w:rPr>
            </w:pPr>
            <w:r w:rsidRPr="00CC2E73">
              <w:rPr>
                <w:rFonts w:eastAsia="SimSun"/>
                <w:color w:val="000000"/>
              </w:rPr>
              <w:t>87</w:t>
            </w:r>
            <w:r w:rsidRPr="00CC2E73">
              <w:t xml:space="preserve">° </w:t>
            </w:r>
            <w:r w:rsidRPr="00CC2E73">
              <w:rPr>
                <w:rFonts w:eastAsia="SimSun"/>
                <w:color w:val="000000"/>
              </w:rPr>
              <w:t>10</w:t>
            </w:r>
            <w:r w:rsidRPr="00CC2E73">
              <w:t>'</w:t>
            </w:r>
            <w:r w:rsidRPr="00CC2E73">
              <w:rPr>
                <w:rFonts w:eastAsia="SimSun"/>
                <w:color w:val="000000"/>
              </w:rPr>
              <w:t xml:space="preserve"> 40</w:t>
            </w:r>
            <w:r w:rsidRPr="00CC2E73">
              <w:rPr>
                <w:color w:val="000000"/>
              </w:rPr>
              <w:t>"</w:t>
            </w:r>
          </w:p>
        </w:tc>
        <w:tc>
          <w:tcPr>
            <w:tcW w:w="2345" w:type="dxa"/>
            <w:tcBorders>
              <w:top w:val="single" w:sz="6" w:space="0" w:color="auto"/>
              <w:left w:val="single" w:sz="6" w:space="0" w:color="auto"/>
              <w:bottom w:val="single" w:sz="6" w:space="0" w:color="auto"/>
              <w:right w:val="single" w:sz="6" w:space="0" w:color="auto"/>
            </w:tcBorders>
            <w:hideMark/>
          </w:tcPr>
          <w:p w14:paraId="1F260E41" w14:textId="56F0648B" w:rsidR="00FA4A96" w:rsidRPr="00A30FCC" w:rsidRDefault="00FA4A96" w:rsidP="00FA4A96">
            <w:pPr>
              <w:pStyle w:val="Tabletext"/>
              <w:jc w:val="center"/>
              <w:rPr>
                <w:lang w:val="fr-FR"/>
              </w:rPr>
            </w:pPr>
            <w:r w:rsidRPr="00CC2E73">
              <w:rPr>
                <w:rFonts w:eastAsia="SimSun"/>
                <w:color w:val="000000"/>
              </w:rPr>
              <w:t>26 m, 13.2</w:t>
            </w:r>
            <w:r>
              <w:rPr>
                <w:rFonts w:eastAsia="SimSun"/>
                <w:color w:val="000000"/>
              </w:rPr>
              <w:t xml:space="preserve"> </w:t>
            </w:r>
            <w:r w:rsidRPr="00CC2E73">
              <w:rPr>
                <w:rFonts w:eastAsia="SimSun"/>
                <w:color w:val="000000"/>
              </w:rPr>
              <w:t>m</w:t>
            </w:r>
          </w:p>
        </w:tc>
      </w:tr>
      <w:tr w:rsidR="00FA4A96" w:rsidRPr="00A30FCC" w14:paraId="131B21C0" w14:textId="77777777" w:rsidTr="00383974">
        <w:trPr>
          <w:jc w:val="center"/>
        </w:trPr>
        <w:tc>
          <w:tcPr>
            <w:tcW w:w="1835" w:type="dxa"/>
            <w:vMerge/>
            <w:tcBorders>
              <w:left w:val="single" w:sz="6" w:space="0" w:color="auto"/>
              <w:right w:val="single" w:sz="6" w:space="0" w:color="auto"/>
            </w:tcBorders>
            <w:vAlign w:val="center"/>
            <w:hideMark/>
          </w:tcPr>
          <w:p w14:paraId="473FA300" w14:textId="77777777" w:rsidR="00FA4A96" w:rsidRPr="00A30FCC" w:rsidRDefault="00FA4A96" w:rsidP="00FA4A96">
            <w:pPr>
              <w:pStyle w:val="Tabletext"/>
              <w:rPr>
                <w:lang w:val="fr-FR" w:eastAsia="ko-KR"/>
              </w:rPr>
            </w:pPr>
          </w:p>
        </w:tc>
        <w:tc>
          <w:tcPr>
            <w:tcW w:w="2160" w:type="dxa"/>
            <w:tcBorders>
              <w:top w:val="single" w:sz="6" w:space="0" w:color="auto"/>
              <w:left w:val="single" w:sz="6" w:space="0" w:color="auto"/>
              <w:bottom w:val="single" w:sz="6" w:space="0" w:color="auto"/>
              <w:right w:val="single" w:sz="6" w:space="0" w:color="auto"/>
            </w:tcBorders>
            <w:hideMark/>
          </w:tcPr>
          <w:p w14:paraId="6F5D10C3" w14:textId="77777777" w:rsidR="00FA4A96" w:rsidRPr="00A30FCC" w:rsidRDefault="00FA4A96" w:rsidP="00FA4A96">
            <w:pPr>
              <w:pStyle w:val="Tabletext"/>
              <w:rPr>
                <w:lang w:val="fr-FR"/>
              </w:rPr>
            </w:pPr>
            <w:bookmarkStart w:id="124" w:name="lt_pId531"/>
            <w:r w:rsidRPr="00A30FCC">
              <w:rPr>
                <w:rFonts w:eastAsia="SimSun"/>
                <w:color w:val="000000"/>
                <w:lang w:val="fr-FR"/>
              </w:rPr>
              <w:t>Tianma</w:t>
            </w:r>
            <w:bookmarkEnd w:id="124"/>
          </w:p>
        </w:tc>
        <w:tc>
          <w:tcPr>
            <w:tcW w:w="1562" w:type="dxa"/>
            <w:tcBorders>
              <w:top w:val="single" w:sz="6" w:space="0" w:color="auto"/>
              <w:left w:val="single" w:sz="6" w:space="0" w:color="auto"/>
              <w:bottom w:val="single" w:sz="6" w:space="0" w:color="auto"/>
              <w:right w:val="single" w:sz="6" w:space="0" w:color="auto"/>
            </w:tcBorders>
            <w:hideMark/>
          </w:tcPr>
          <w:p w14:paraId="6058F9E8" w14:textId="50601C08" w:rsidR="00FA4A96" w:rsidRPr="00A30FCC" w:rsidRDefault="00FA4A96" w:rsidP="00FA4A96">
            <w:pPr>
              <w:pStyle w:val="Tabletext"/>
              <w:jc w:val="center"/>
              <w:rPr>
                <w:lang w:val="fr-FR"/>
              </w:rPr>
            </w:pPr>
            <w:r w:rsidRPr="00CC2E73">
              <w:rPr>
                <w:color w:val="000000"/>
              </w:rPr>
              <w:t>31° 05</w:t>
            </w:r>
            <w:r w:rsidRPr="00CC2E73">
              <w:t>'</w:t>
            </w:r>
            <w:r w:rsidRPr="00CC2E73">
              <w:rPr>
                <w:color w:val="000000"/>
              </w:rPr>
              <w:t xml:space="preserve"> 13"</w:t>
            </w:r>
          </w:p>
        </w:tc>
        <w:tc>
          <w:tcPr>
            <w:tcW w:w="1737" w:type="dxa"/>
            <w:tcBorders>
              <w:top w:val="single" w:sz="6" w:space="0" w:color="auto"/>
              <w:left w:val="single" w:sz="6" w:space="0" w:color="auto"/>
              <w:bottom w:val="single" w:sz="6" w:space="0" w:color="auto"/>
              <w:right w:val="single" w:sz="6" w:space="0" w:color="auto"/>
            </w:tcBorders>
            <w:hideMark/>
          </w:tcPr>
          <w:p w14:paraId="507816DE" w14:textId="7AEE34E1" w:rsidR="00FA4A96" w:rsidRPr="00A30FCC" w:rsidRDefault="00FA4A96" w:rsidP="00FA4A96">
            <w:pPr>
              <w:pStyle w:val="Tabletext"/>
              <w:jc w:val="center"/>
              <w:rPr>
                <w:lang w:val="fr-FR"/>
              </w:rPr>
            </w:pPr>
            <w:r w:rsidRPr="00CC2E73">
              <w:rPr>
                <w:color w:val="000000"/>
              </w:rPr>
              <w:t>121° 08</w:t>
            </w:r>
            <w:r w:rsidRPr="00CC2E73">
              <w:t>'</w:t>
            </w:r>
            <w:r w:rsidRPr="00CC2E73">
              <w:rPr>
                <w:color w:val="000000"/>
              </w:rPr>
              <w:t xml:space="preserve"> 00"</w:t>
            </w:r>
          </w:p>
        </w:tc>
        <w:tc>
          <w:tcPr>
            <w:tcW w:w="2345" w:type="dxa"/>
            <w:tcBorders>
              <w:top w:val="single" w:sz="6" w:space="0" w:color="auto"/>
              <w:left w:val="single" w:sz="6" w:space="0" w:color="auto"/>
              <w:bottom w:val="single" w:sz="6" w:space="0" w:color="auto"/>
              <w:right w:val="single" w:sz="6" w:space="0" w:color="auto"/>
            </w:tcBorders>
            <w:hideMark/>
          </w:tcPr>
          <w:p w14:paraId="2A121778" w14:textId="19116F0A" w:rsidR="00FA4A96" w:rsidRPr="00A30FCC" w:rsidRDefault="00FA4A96" w:rsidP="00FA4A96">
            <w:pPr>
              <w:pStyle w:val="Tabletext"/>
              <w:jc w:val="center"/>
              <w:rPr>
                <w:lang w:val="fr-FR"/>
              </w:rPr>
            </w:pPr>
            <w:r w:rsidRPr="00CC2E73">
              <w:rPr>
                <w:rFonts w:eastAsia="SimSun"/>
                <w:color w:val="000000"/>
              </w:rPr>
              <w:t>65 m, 13</w:t>
            </w:r>
            <w:r>
              <w:rPr>
                <w:rFonts w:eastAsia="SimSun"/>
                <w:color w:val="000000"/>
              </w:rPr>
              <w:t xml:space="preserve"> </w:t>
            </w:r>
            <w:r w:rsidRPr="00CC2E73">
              <w:rPr>
                <w:rFonts w:eastAsia="SimSun"/>
                <w:color w:val="000000"/>
              </w:rPr>
              <w:t>m</w:t>
            </w:r>
          </w:p>
        </w:tc>
      </w:tr>
      <w:tr w:rsidR="00FA4A96" w:rsidRPr="00A30FCC" w14:paraId="029CD4D1" w14:textId="77777777" w:rsidTr="00383974">
        <w:trPr>
          <w:jc w:val="center"/>
        </w:trPr>
        <w:tc>
          <w:tcPr>
            <w:tcW w:w="1835" w:type="dxa"/>
            <w:vMerge/>
            <w:tcBorders>
              <w:left w:val="single" w:sz="6" w:space="0" w:color="auto"/>
              <w:right w:val="single" w:sz="6" w:space="0" w:color="auto"/>
            </w:tcBorders>
            <w:vAlign w:val="center"/>
            <w:hideMark/>
          </w:tcPr>
          <w:p w14:paraId="12EA7D59" w14:textId="77777777" w:rsidR="00FA4A96" w:rsidRPr="00A30FCC" w:rsidRDefault="00FA4A96" w:rsidP="00FA4A96">
            <w:pPr>
              <w:pStyle w:val="Tabletext"/>
              <w:rPr>
                <w:lang w:val="fr-FR" w:eastAsia="ko-KR"/>
              </w:rPr>
            </w:pPr>
          </w:p>
        </w:tc>
        <w:tc>
          <w:tcPr>
            <w:tcW w:w="2160" w:type="dxa"/>
            <w:tcBorders>
              <w:top w:val="single" w:sz="6" w:space="0" w:color="auto"/>
              <w:left w:val="single" w:sz="6" w:space="0" w:color="auto"/>
              <w:bottom w:val="single" w:sz="6" w:space="0" w:color="auto"/>
              <w:right w:val="single" w:sz="6" w:space="0" w:color="auto"/>
            </w:tcBorders>
            <w:hideMark/>
          </w:tcPr>
          <w:p w14:paraId="48D77475" w14:textId="77777777" w:rsidR="00FA4A96" w:rsidRPr="00A30FCC" w:rsidRDefault="00FA4A96" w:rsidP="00FA4A96">
            <w:pPr>
              <w:pStyle w:val="Tabletext"/>
              <w:rPr>
                <w:lang w:val="fr-FR"/>
              </w:rPr>
            </w:pPr>
            <w:bookmarkStart w:id="125" w:name="lt_pId535"/>
            <w:r w:rsidRPr="00A30FCC">
              <w:rPr>
                <w:color w:val="000000"/>
                <w:lang w:val="fr-FR"/>
              </w:rPr>
              <w:t>CSRH</w:t>
            </w:r>
            <w:bookmarkEnd w:id="125"/>
          </w:p>
        </w:tc>
        <w:tc>
          <w:tcPr>
            <w:tcW w:w="1562" w:type="dxa"/>
            <w:tcBorders>
              <w:top w:val="single" w:sz="6" w:space="0" w:color="auto"/>
              <w:left w:val="single" w:sz="6" w:space="0" w:color="auto"/>
              <w:bottom w:val="single" w:sz="6" w:space="0" w:color="auto"/>
              <w:right w:val="single" w:sz="6" w:space="0" w:color="auto"/>
            </w:tcBorders>
            <w:hideMark/>
          </w:tcPr>
          <w:p w14:paraId="0C9B7E08" w14:textId="6C45F11F" w:rsidR="00FA4A96" w:rsidRPr="00A30FCC" w:rsidRDefault="00FA4A96" w:rsidP="00FA4A96">
            <w:pPr>
              <w:pStyle w:val="Tabletext"/>
              <w:jc w:val="center"/>
              <w:rPr>
                <w:lang w:val="fr-FR"/>
              </w:rPr>
            </w:pPr>
            <w:r w:rsidRPr="00CC2E73">
              <w:rPr>
                <w:color w:val="000000"/>
              </w:rPr>
              <w:t>42° 12</w:t>
            </w:r>
            <w:r w:rsidRPr="00CC2E73">
              <w:t>'</w:t>
            </w:r>
            <w:r w:rsidRPr="00CC2E73">
              <w:rPr>
                <w:color w:val="000000"/>
              </w:rPr>
              <w:t xml:space="preserve"> 31"</w:t>
            </w:r>
          </w:p>
        </w:tc>
        <w:tc>
          <w:tcPr>
            <w:tcW w:w="1737" w:type="dxa"/>
            <w:tcBorders>
              <w:top w:val="single" w:sz="6" w:space="0" w:color="auto"/>
              <w:left w:val="single" w:sz="6" w:space="0" w:color="auto"/>
              <w:bottom w:val="single" w:sz="6" w:space="0" w:color="auto"/>
              <w:right w:val="single" w:sz="6" w:space="0" w:color="auto"/>
            </w:tcBorders>
            <w:hideMark/>
          </w:tcPr>
          <w:p w14:paraId="443E9DFF" w14:textId="02C5FD9A" w:rsidR="00FA4A96" w:rsidRPr="00A30FCC" w:rsidRDefault="00FA4A96" w:rsidP="00FA4A96">
            <w:pPr>
              <w:pStyle w:val="Tabletext"/>
              <w:jc w:val="center"/>
              <w:rPr>
                <w:lang w:val="fr-FR"/>
              </w:rPr>
            </w:pPr>
            <w:r w:rsidRPr="00CC2E73">
              <w:rPr>
                <w:color w:val="000000"/>
              </w:rPr>
              <w:t>115° 14</w:t>
            </w:r>
            <w:r w:rsidRPr="00CC2E73">
              <w:t>'</w:t>
            </w:r>
            <w:r w:rsidRPr="00CC2E73">
              <w:rPr>
                <w:color w:val="000000"/>
              </w:rPr>
              <w:t xml:space="preserve"> 45"</w:t>
            </w:r>
          </w:p>
        </w:tc>
        <w:tc>
          <w:tcPr>
            <w:tcW w:w="2345" w:type="dxa"/>
            <w:tcBorders>
              <w:top w:val="single" w:sz="6" w:space="0" w:color="auto"/>
              <w:left w:val="single" w:sz="6" w:space="0" w:color="auto"/>
              <w:bottom w:val="single" w:sz="6" w:space="0" w:color="auto"/>
              <w:right w:val="single" w:sz="6" w:space="0" w:color="auto"/>
            </w:tcBorders>
            <w:hideMark/>
          </w:tcPr>
          <w:p w14:paraId="3140161B" w14:textId="6192A00A" w:rsidR="00FA4A96" w:rsidRPr="00A30FCC" w:rsidRDefault="00FA4A96" w:rsidP="00FA4A96">
            <w:pPr>
              <w:pStyle w:val="Tabletext"/>
              <w:jc w:val="center"/>
              <w:rPr>
                <w:lang w:val="fr-FR"/>
              </w:rPr>
            </w:pPr>
            <w:r w:rsidRPr="00CC2E73">
              <w:rPr>
                <w:color w:val="000000"/>
              </w:rPr>
              <w:t>60</w:t>
            </w:r>
            <w:r w:rsidRPr="00CC2E73">
              <w:t xml:space="preserve"> × </w:t>
            </w:r>
            <w:r w:rsidRPr="00CC2E73">
              <w:rPr>
                <w:color w:val="000000"/>
              </w:rPr>
              <w:t>2 m</w:t>
            </w:r>
          </w:p>
        </w:tc>
      </w:tr>
      <w:tr w:rsidR="00FA4A96" w:rsidRPr="00A30FCC" w14:paraId="35D1B320" w14:textId="77777777" w:rsidTr="00383974">
        <w:trPr>
          <w:jc w:val="center"/>
        </w:trPr>
        <w:tc>
          <w:tcPr>
            <w:tcW w:w="1835" w:type="dxa"/>
            <w:vMerge/>
            <w:tcBorders>
              <w:left w:val="single" w:sz="6" w:space="0" w:color="auto"/>
              <w:bottom w:val="single" w:sz="6" w:space="0" w:color="auto"/>
              <w:right w:val="single" w:sz="6" w:space="0" w:color="auto"/>
            </w:tcBorders>
            <w:vAlign w:val="center"/>
            <w:hideMark/>
          </w:tcPr>
          <w:p w14:paraId="559D0295" w14:textId="77777777" w:rsidR="00FA4A96" w:rsidRPr="00A30FCC" w:rsidRDefault="00FA4A96" w:rsidP="00FA4A96">
            <w:pPr>
              <w:pStyle w:val="Tabletext"/>
              <w:rPr>
                <w:lang w:val="fr-FR" w:eastAsia="ko-KR"/>
              </w:rPr>
            </w:pPr>
          </w:p>
        </w:tc>
        <w:tc>
          <w:tcPr>
            <w:tcW w:w="2160" w:type="dxa"/>
            <w:tcBorders>
              <w:top w:val="single" w:sz="6" w:space="0" w:color="auto"/>
              <w:left w:val="single" w:sz="6" w:space="0" w:color="auto"/>
              <w:bottom w:val="single" w:sz="6" w:space="0" w:color="auto"/>
              <w:right w:val="single" w:sz="6" w:space="0" w:color="auto"/>
            </w:tcBorders>
            <w:hideMark/>
          </w:tcPr>
          <w:p w14:paraId="0378F1DD" w14:textId="77777777" w:rsidR="00FA4A96" w:rsidRPr="00A30FCC" w:rsidRDefault="00FA4A96" w:rsidP="00FA4A96">
            <w:pPr>
              <w:pStyle w:val="Tabletext"/>
              <w:rPr>
                <w:lang w:val="fr-FR"/>
              </w:rPr>
            </w:pPr>
            <w:bookmarkStart w:id="126" w:name="lt_pId539"/>
            <w:r w:rsidRPr="00A30FCC">
              <w:rPr>
                <w:color w:val="000000"/>
                <w:lang w:val="fr-FR"/>
              </w:rPr>
              <w:t>QTT</w:t>
            </w:r>
            <w:bookmarkEnd w:id="126"/>
          </w:p>
        </w:tc>
        <w:tc>
          <w:tcPr>
            <w:tcW w:w="1562" w:type="dxa"/>
            <w:tcBorders>
              <w:top w:val="single" w:sz="6" w:space="0" w:color="auto"/>
              <w:left w:val="single" w:sz="6" w:space="0" w:color="auto"/>
              <w:bottom w:val="single" w:sz="6" w:space="0" w:color="auto"/>
              <w:right w:val="single" w:sz="6" w:space="0" w:color="auto"/>
            </w:tcBorders>
            <w:hideMark/>
          </w:tcPr>
          <w:p w14:paraId="51E36CB2" w14:textId="4DB0A4D0" w:rsidR="00FA4A96" w:rsidRPr="00A30FCC" w:rsidRDefault="00FA4A96" w:rsidP="00FA4A96">
            <w:pPr>
              <w:pStyle w:val="Tabletext"/>
              <w:jc w:val="center"/>
              <w:rPr>
                <w:lang w:val="fr-FR"/>
              </w:rPr>
            </w:pPr>
            <w:r w:rsidRPr="00CC2E73">
              <w:t>43° 36' 04"</w:t>
            </w:r>
          </w:p>
        </w:tc>
        <w:tc>
          <w:tcPr>
            <w:tcW w:w="1737" w:type="dxa"/>
            <w:tcBorders>
              <w:top w:val="single" w:sz="6" w:space="0" w:color="auto"/>
              <w:left w:val="single" w:sz="6" w:space="0" w:color="auto"/>
              <w:bottom w:val="single" w:sz="6" w:space="0" w:color="auto"/>
              <w:right w:val="single" w:sz="6" w:space="0" w:color="auto"/>
            </w:tcBorders>
            <w:hideMark/>
          </w:tcPr>
          <w:p w14:paraId="1CCDD876" w14:textId="480CF10C" w:rsidR="00FA4A96" w:rsidRPr="00A30FCC" w:rsidRDefault="00FA4A96" w:rsidP="00FA4A96">
            <w:pPr>
              <w:pStyle w:val="Tabletext"/>
              <w:jc w:val="center"/>
              <w:rPr>
                <w:lang w:val="fr-FR"/>
              </w:rPr>
            </w:pPr>
            <w:r w:rsidRPr="00CC2E73">
              <w:t>89° 40' 57"</w:t>
            </w:r>
          </w:p>
        </w:tc>
        <w:tc>
          <w:tcPr>
            <w:tcW w:w="2345" w:type="dxa"/>
            <w:tcBorders>
              <w:top w:val="single" w:sz="6" w:space="0" w:color="auto"/>
              <w:left w:val="single" w:sz="6" w:space="0" w:color="auto"/>
              <w:bottom w:val="single" w:sz="6" w:space="0" w:color="auto"/>
              <w:right w:val="single" w:sz="6" w:space="0" w:color="auto"/>
            </w:tcBorders>
            <w:hideMark/>
          </w:tcPr>
          <w:p w14:paraId="1FF5DAA5" w14:textId="09F8EA86" w:rsidR="00FA4A96" w:rsidRPr="00A30FCC" w:rsidRDefault="00FA4A96" w:rsidP="00FA4A96">
            <w:pPr>
              <w:pStyle w:val="Tabletext"/>
              <w:jc w:val="center"/>
              <w:rPr>
                <w:lang w:val="fr-FR"/>
              </w:rPr>
            </w:pPr>
            <w:r w:rsidRPr="00CC2E73">
              <w:rPr>
                <w:color w:val="000000"/>
              </w:rPr>
              <w:t>110 m</w:t>
            </w:r>
          </w:p>
        </w:tc>
      </w:tr>
      <w:tr w:rsidR="009115DF" w:rsidRPr="00A30FCC" w14:paraId="47C0B20F" w14:textId="77777777" w:rsidTr="00383974">
        <w:trPr>
          <w:jc w:val="center"/>
        </w:trPr>
        <w:tc>
          <w:tcPr>
            <w:tcW w:w="1835" w:type="dxa"/>
            <w:tcBorders>
              <w:left w:val="single" w:sz="6" w:space="0" w:color="auto"/>
              <w:bottom w:val="single" w:sz="6" w:space="0" w:color="auto"/>
              <w:right w:val="single" w:sz="6" w:space="0" w:color="auto"/>
            </w:tcBorders>
            <w:vAlign w:val="center"/>
          </w:tcPr>
          <w:p w14:paraId="48D19B88" w14:textId="77777777" w:rsidR="009115DF" w:rsidRPr="00A30FCC" w:rsidRDefault="009115DF" w:rsidP="009115DF">
            <w:pPr>
              <w:pStyle w:val="Tabletext"/>
              <w:rPr>
                <w:lang w:val="fr-FR" w:eastAsia="ko-KR"/>
              </w:rPr>
            </w:pPr>
            <w:r w:rsidRPr="00A30FCC">
              <w:rPr>
                <w:lang w:val="fr-FR" w:eastAsia="ko-KR"/>
              </w:rPr>
              <w:t>France</w:t>
            </w:r>
          </w:p>
        </w:tc>
        <w:tc>
          <w:tcPr>
            <w:tcW w:w="2160" w:type="dxa"/>
            <w:tcBorders>
              <w:top w:val="single" w:sz="6" w:space="0" w:color="auto"/>
              <w:left w:val="single" w:sz="6" w:space="0" w:color="auto"/>
              <w:bottom w:val="single" w:sz="6" w:space="0" w:color="auto"/>
              <w:right w:val="single" w:sz="6" w:space="0" w:color="auto"/>
            </w:tcBorders>
          </w:tcPr>
          <w:p w14:paraId="2C488022" w14:textId="7EEE4EAC" w:rsidR="009115DF" w:rsidRPr="00A30FCC" w:rsidRDefault="009115DF" w:rsidP="009115DF">
            <w:pPr>
              <w:pStyle w:val="Tabletext"/>
              <w:rPr>
                <w:color w:val="000000"/>
                <w:lang w:val="fr-FR"/>
              </w:rPr>
            </w:pPr>
            <w:r w:rsidRPr="00CC2E73">
              <w:t>Tahiti</w:t>
            </w:r>
          </w:p>
        </w:tc>
        <w:tc>
          <w:tcPr>
            <w:tcW w:w="1562" w:type="dxa"/>
            <w:tcBorders>
              <w:top w:val="single" w:sz="6" w:space="0" w:color="auto"/>
              <w:left w:val="single" w:sz="6" w:space="0" w:color="auto"/>
              <w:bottom w:val="single" w:sz="6" w:space="0" w:color="auto"/>
              <w:right w:val="single" w:sz="6" w:space="0" w:color="auto"/>
            </w:tcBorders>
          </w:tcPr>
          <w:p w14:paraId="74685604" w14:textId="062408BD" w:rsidR="009115DF" w:rsidRPr="00A30FCC" w:rsidRDefault="009115DF" w:rsidP="009115DF">
            <w:pPr>
              <w:pStyle w:val="Tabletext"/>
              <w:jc w:val="center"/>
              <w:rPr>
                <w:lang w:val="fr-FR"/>
              </w:rPr>
            </w:pPr>
            <w:r w:rsidRPr="00CC2E73">
              <w:rPr>
                <w:color w:val="000000" w:themeColor="text1"/>
              </w:rPr>
              <w:t>−17</w:t>
            </w:r>
            <w:r w:rsidRPr="00CC2E73">
              <w:t xml:space="preserve">° </w:t>
            </w:r>
            <w:r w:rsidRPr="00CC2E73">
              <w:rPr>
                <w:color w:val="000000" w:themeColor="text1"/>
              </w:rPr>
              <w:t>31</w:t>
            </w:r>
            <w:r w:rsidRPr="00CC2E73">
              <w:t>'</w:t>
            </w:r>
            <w:r w:rsidRPr="00CC2E73">
              <w:rPr>
                <w:color w:val="000000" w:themeColor="text1"/>
              </w:rPr>
              <w:t xml:space="preserve"> 05</w:t>
            </w:r>
            <w:r w:rsidRPr="00CC2E73">
              <w:t>"</w:t>
            </w:r>
          </w:p>
        </w:tc>
        <w:tc>
          <w:tcPr>
            <w:tcW w:w="1737" w:type="dxa"/>
            <w:tcBorders>
              <w:top w:val="single" w:sz="6" w:space="0" w:color="auto"/>
              <w:left w:val="single" w:sz="6" w:space="0" w:color="auto"/>
              <w:bottom w:val="single" w:sz="6" w:space="0" w:color="auto"/>
              <w:right w:val="single" w:sz="6" w:space="0" w:color="auto"/>
            </w:tcBorders>
          </w:tcPr>
          <w:p w14:paraId="61B8C419" w14:textId="72B975C6" w:rsidR="009115DF" w:rsidRPr="00A30FCC" w:rsidRDefault="009115DF" w:rsidP="009115DF">
            <w:pPr>
              <w:pStyle w:val="Tabletext"/>
              <w:jc w:val="center"/>
              <w:rPr>
                <w:lang w:val="fr-FR"/>
              </w:rPr>
            </w:pPr>
            <w:r w:rsidRPr="00CC2E73">
              <w:rPr>
                <w:color w:val="000000" w:themeColor="text1"/>
              </w:rPr>
              <w:t>−149</w:t>
            </w:r>
            <w:r w:rsidRPr="00CC2E73">
              <w:t xml:space="preserve">° </w:t>
            </w:r>
            <w:r w:rsidRPr="00CC2E73">
              <w:rPr>
                <w:color w:val="000000" w:themeColor="text1"/>
              </w:rPr>
              <w:t>26</w:t>
            </w:r>
            <w:r w:rsidRPr="00CC2E73">
              <w:t>'</w:t>
            </w:r>
            <w:r w:rsidRPr="00CC2E73">
              <w:rPr>
                <w:color w:val="000000" w:themeColor="text1"/>
              </w:rPr>
              <w:t xml:space="preserve"> 13</w:t>
            </w:r>
            <w:r w:rsidRPr="00CC2E73">
              <w:t>"</w:t>
            </w:r>
          </w:p>
        </w:tc>
        <w:tc>
          <w:tcPr>
            <w:tcW w:w="2345" w:type="dxa"/>
            <w:tcBorders>
              <w:top w:val="single" w:sz="6" w:space="0" w:color="auto"/>
              <w:left w:val="single" w:sz="6" w:space="0" w:color="auto"/>
              <w:bottom w:val="single" w:sz="6" w:space="0" w:color="auto"/>
              <w:right w:val="single" w:sz="6" w:space="0" w:color="auto"/>
            </w:tcBorders>
          </w:tcPr>
          <w:p w14:paraId="0847DB9C" w14:textId="17C7F24F" w:rsidR="009115DF" w:rsidRPr="00A30FCC" w:rsidRDefault="009115DF" w:rsidP="009115DF">
            <w:pPr>
              <w:pStyle w:val="Tabletext"/>
              <w:jc w:val="center"/>
              <w:rPr>
                <w:color w:val="000000"/>
                <w:lang w:val="fr-FR"/>
              </w:rPr>
            </w:pPr>
            <w:r w:rsidRPr="00CC2E73">
              <w:t>12 m</w:t>
            </w:r>
          </w:p>
        </w:tc>
      </w:tr>
      <w:tr w:rsidR="009115DF" w:rsidRPr="00A30FCC" w14:paraId="6A1135B1" w14:textId="77777777" w:rsidTr="00383974">
        <w:trPr>
          <w:jc w:val="center"/>
        </w:trPr>
        <w:tc>
          <w:tcPr>
            <w:tcW w:w="1835" w:type="dxa"/>
            <w:vMerge w:val="restart"/>
            <w:tcBorders>
              <w:top w:val="single" w:sz="6" w:space="0" w:color="auto"/>
              <w:left w:val="single" w:sz="6" w:space="0" w:color="auto"/>
              <w:right w:val="single" w:sz="6" w:space="0" w:color="auto"/>
            </w:tcBorders>
            <w:vAlign w:val="center"/>
            <w:hideMark/>
          </w:tcPr>
          <w:p w14:paraId="467BC0BE" w14:textId="77777777" w:rsidR="009115DF" w:rsidRPr="00A30FCC" w:rsidRDefault="009115DF" w:rsidP="009115DF">
            <w:pPr>
              <w:pStyle w:val="Tabletext"/>
              <w:rPr>
                <w:lang w:val="fr-FR"/>
              </w:rPr>
            </w:pPr>
            <w:bookmarkStart w:id="127" w:name="lt_pId543"/>
            <w:r w:rsidRPr="00A30FCC">
              <w:rPr>
                <w:lang w:val="fr-FR"/>
              </w:rPr>
              <w:t>Jap</w:t>
            </w:r>
            <w:bookmarkEnd w:id="127"/>
            <w:r w:rsidRPr="00A30FCC">
              <w:rPr>
                <w:lang w:val="fr-FR"/>
              </w:rPr>
              <w:t>on</w:t>
            </w:r>
          </w:p>
        </w:tc>
        <w:tc>
          <w:tcPr>
            <w:tcW w:w="2160" w:type="dxa"/>
            <w:tcBorders>
              <w:top w:val="single" w:sz="6" w:space="0" w:color="auto"/>
              <w:left w:val="single" w:sz="6" w:space="0" w:color="auto"/>
              <w:bottom w:val="single" w:sz="6" w:space="0" w:color="auto"/>
              <w:right w:val="single" w:sz="6" w:space="0" w:color="auto"/>
            </w:tcBorders>
            <w:hideMark/>
          </w:tcPr>
          <w:p w14:paraId="149E03F4" w14:textId="6EAAD952" w:rsidR="009115DF" w:rsidRPr="00A30FCC" w:rsidRDefault="009115DF" w:rsidP="009115DF">
            <w:pPr>
              <w:pStyle w:val="Tabletext"/>
              <w:rPr>
                <w:lang w:val="fr-FR"/>
              </w:rPr>
            </w:pPr>
            <w:proofErr w:type="spellStart"/>
            <w:r w:rsidRPr="00CC2E73">
              <w:t>Nobeyama</w:t>
            </w:r>
            <w:proofErr w:type="spellEnd"/>
          </w:p>
        </w:tc>
        <w:tc>
          <w:tcPr>
            <w:tcW w:w="1562" w:type="dxa"/>
            <w:tcBorders>
              <w:top w:val="single" w:sz="6" w:space="0" w:color="auto"/>
              <w:left w:val="single" w:sz="6" w:space="0" w:color="auto"/>
              <w:bottom w:val="single" w:sz="6" w:space="0" w:color="auto"/>
              <w:right w:val="single" w:sz="6" w:space="0" w:color="auto"/>
            </w:tcBorders>
            <w:hideMark/>
          </w:tcPr>
          <w:p w14:paraId="0D0A73B2" w14:textId="1E16B01D" w:rsidR="009115DF" w:rsidRPr="00A30FCC" w:rsidRDefault="009115DF" w:rsidP="009115DF">
            <w:pPr>
              <w:pStyle w:val="Tabletext"/>
              <w:jc w:val="center"/>
              <w:rPr>
                <w:lang w:val="fr-FR"/>
              </w:rPr>
            </w:pPr>
            <w:r w:rsidRPr="00CC2E73">
              <w:t>35° 56' 40"</w:t>
            </w:r>
          </w:p>
        </w:tc>
        <w:tc>
          <w:tcPr>
            <w:tcW w:w="1737" w:type="dxa"/>
            <w:tcBorders>
              <w:top w:val="single" w:sz="6" w:space="0" w:color="auto"/>
              <w:left w:val="single" w:sz="6" w:space="0" w:color="auto"/>
              <w:bottom w:val="single" w:sz="6" w:space="0" w:color="auto"/>
              <w:right w:val="single" w:sz="6" w:space="0" w:color="auto"/>
            </w:tcBorders>
            <w:hideMark/>
          </w:tcPr>
          <w:p w14:paraId="65053526" w14:textId="2A7B9199" w:rsidR="009115DF" w:rsidRPr="00A30FCC" w:rsidRDefault="009115DF" w:rsidP="009115DF">
            <w:pPr>
              <w:pStyle w:val="Tabletext"/>
              <w:jc w:val="center"/>
              <w:rPr>
                <w:lang w:val="fr-FR"/>
              </w:rPr>
            </w:pPr>
            <w:r w:rsidRPr="00CC2E73">
              <w:t>138° 28' 21"</w:t>
            </w:r>
          </w:p>
        </w:tc>
        <w:tc>
          <w:tcPr>
            <w:tcW w:w="2345" w:type="dxa"/>
            <w:tcBorders>
              <w:top w:val="single" w:sz="6" w:space="0" w:color="auto"/>
              <w:left w:val="single" w:sz="6" w:space="0" w:color="auto"/>
              <w:bottom w:val="single" w:sz="6" w:space="0" w:color="auto"/>
              <w:right w:val="single" w:sz="6" w:space="0" w:color="auto"/>
            </w:tcBorders>
            <w:hideMark/>
          </w:tcPr>
          <w:p w14:paraId="13D4E992" w14:textId="058B0088" w:rsidR="009115DF" w:rsidRPr="00A30FCC" w:rsidRDefault="009115DF" w:rsidP="009115DF">
            <w:pPr>
              <w:pStyle w:val="Tabletext"/>
              <w:jc w:val="center"/>
              <w:rPr>
                <w:lang w:val="fr-FR"/>
              </w:rPr>
            </w:pPr>
            <w:r w:rsidRPr="00CC2E73">
              <w:t>45 m</w:t>
            </w:r>
          </w:p>
        </w:tc>
      </w:tr>
      <w:tr w:rsidR="009115DF" w:rsidRPr="00A30FCC" w14:paraId="12AE9E43" w14:textId="77777777" w:rsidTr="00383974">
        <w:trPr>
          <w:jc w:val="center"/>
        </w:trPr>
        <w:tc>
          <w:tcPr>
            <w:tcW w:w="1835" w:type="dxa"/>
            <w:vMerge/>
            <w:tcBorders>
              <w:left w:val="single" w:sz="6" w:space="0" w:color="auto"/>
              <w:right w:val="single" w:sz="6" w:space="0" w:color="auto"/>
            </w:tcBorders>
            <w:vAlign w:val="center"/>
            <w:hideMark/>
          </w:tcPr>
          <w:p w14:paraId="3145B539"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hideMark/>
          </w:tcPr>
          <w:p w14:paraId="5A461117" w14:textId="557C743C" w:rsidR="009115DF" w:rsidRPr="00A30FCC" w:rsidRDefault="009115DF" w:rsidP="009115DF">
            <w:pPr>
              <w:pStyle w:val="Tabletext"/>
              <w:rPr>
                <w:lang w:val="fr-FR"/>
              </w:rPr>
            </w:pPr>
            <w:r w:rsidRPr="00CC2E73">
              <w:rPr>
                <w:lang w:eastAsia="ja-JP"/>
              </w:rPr>
              <w:t>VERA-</w:t>
            </w:r>
            <w:r w:rsidRPr="00CC2E73">
              <w:t>Mizusa</w:t>
            </w:r>
            <w:r w:rsidRPr="00CC2E73">
              <w:rPr>
                <w:lang w:eastAsia="ko-KR"/>
              </w:rPr>
              <w:t>wa</w:t>
            </w:r>
          </w:p>
        </w:tc>
        <w:tc>
          <w:tcPr>
            <w:tcW w:w="1562" w:type="dxa"/>
            <w:tcBorders>
              <w:top w:val="single" w:sz="6" w:space="0" w:color="auto"/>
              <w:left w:val="single" w:sz="6" w:space="0" w:color="auto"/>
              <w:bottom w:val="single" w:sz="6" w:space="0" w:color="auto"/>
              <w:right w:val="single" w:sz="6" w:space="0" w:color="auto"/>
            </w:tcBorders>
            <w:hideMark/>
          </w:tcPr>
          <w:p w14:paraId="4D0A80D6" w14:textId="3C11911F" w:rsidR="009115DF" w:rsidRPr="00A30FCC" w:rsidRDefault="009115DF" w:rsidP="009115DF">
            <w:pPr>
              <w:pStyle w:val="Tabletext"/>
              <w:jc w:val="center"/>
              <w:rPr>
                <w:lang w:val="fr-FR"/>
              </w:rPr>
            </w:pPr>
            <w:r w:rsidRPr="00CC2E73">
              <w:t>39° 08' 01"</w:t>
            </w:r>
          </w:p>
        </w:tc>
        <w:tc>
          <w:tcPr>
            <w:tcW w:w="1737" w:type="dxa"/>
            <w:tcBorders>
              <w:top w:val="single" w:sz="6" w:space="0" w:color="auto"/>
              <w:left w:val="single" w:sz="6" w:space="0" w:color="auto"/>
              <w:bottom w:val="single" w:sz="6" w:space="0" w:color="auto"/>
              <w:right w:val="single" w:sz="6" w:space="0" w:color="auto"/>
            </w:tcBorders>
            <w:hideMark/>
          </w:tcPr>
          <w:p w14:paraId="26FD77A6" w14:textId="583DA8B7" w:rsidR="009115DF" w:rsidRPr="00A30FCC" w:rsidRDefault="009115DF" w:rsidP="009115DF">
            <w:pPr>
              <w:pStyle w:val="Tabletext"/>
              <w:jc w:val="center"/>
              <w:rPr>
                <w:lang w:val="fr-FR"/>
              </w:rPr>
            </w:pPr>
            <w:r w:rsidRPr="00CC2E73">
              <w:t>141° 07' 57"</w:t>
            </w:r>
          </w:p>
        </w:tc>
        <w:tc>
          <w:tcPr>
            <w:tcW w:w="2345" w:type="dxa"/>
            <w:tcBorders>
              <w:top w:val="single" w:sz="6" w:space="0" w:color="auto"/>
              <w:left w:val="single" w:sz="6" w:space="0" w:color="auto"/>
              <w:bottom w:val="single" w:sz="6" w:space="0" w:color="auto"/>
              <w:right w:val="single" w:sz="6" w:space="0" w:color="auto"/>
            </w:tcBorders>
            <w:hideMark/>
          </w:tcPr>
          <w:p w14:paraId="64E3CFFA" w14:textId="18251640" w:rsidR="009115DF" w:rsidRPr="00A30FCC" w:rsidRDefault="009115DF" w:rsidP="009115DF">
            <w:pPr>
              <w:pStyle w:val="Tabletext"/>
              <w:jc w:val="center"/>
              <w:rPr>
                <w:lang w:val="fr-FR"/>
              </w:rPr>
            </w:pPr>
            <w:r w:rsidRPr="00CC2E73">
              <w:t>20 m, 10 m</w:t>
            </w:r>
          </w:p>
        </w:tc>
      </w:tr>
      <w:tr w:rsidR="009115DF" w:rsidRPr="00A30FCC" w14:paraId="0A6AAA96" w14:textId="77777777" w:rsidTr="00383974">
        <w:trPr>
          <w:jc w:val="center"/>
        </w:trPr>
        <w:tc>
          <w:tcPr>
            <w:tcW w:w="1835" w:type="dxa"/>
            <w:vMerge/>
            <w:tcBorders>
              <w:left w:val="single" w:sz="6" w:space="0" w:color="auto"/>
              <w:right w:val="single" w:sz="6" w:space="0" w:color="auto"/>
            </w:tcBorders>
            <w:vAlign w:val="center"/>
            <w:hideMark/>
          </w:tcPr>
          <w:p w14:paraId="4FFA2E28"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hideMark/>
          </w:tcPr>
          <w:p w14:paraId="4BC988C0" w14:textId="01633BB4" w:rsidR="009115DF" w:rsidRPr="00A30FCC" w:rsidRDefault="009115DF" w:rsidP="009115DF">
            <w:pPr>
              <w:pStyle w:val="Tabletext"/>
              <w:rPr>
                <w:lang w:val="fr-FR" w:eastAsia="ko-KR"/>
              </w:rPr>
            </w:pPr>
            <w:r w:rsidRPr="00CC2E73">
              <w:rPr>
                <w:lang w:eastAsia="ja-JP"/>
              </w:rPr>
              <w:t>VERA-</w:t>
            </w:r>
            <w:proofErr w:type="spellStart"/>
            <w:r w:rsidRPr="00CC2E73">
              <w:rPr>
                <w:lang w:eastAsia="ko-KR"/>
              </w:rPr>
              <w:t>Iriki</w:t>
            </w:r>
            <w:proofErr w:type="spellEnd"/>
            <w:r w:rsidRPr="00CC2E73">
              <w:rPr>
                <w:lang w:eastAsia="ko-KR"/>
              </w:rPr>
              <w:t xml:space="preserve"> </w:t>
            </w:r>
          </w:p>
        </w:tc>
        <w:tc>
          <w:tcPr>
            <w:tcW w:w="1562" w:type="dxa"/>
            <w:tcBorders>
              <w:top w:val="single" w:sz="6" w:space="0" w:color="auto"/>
              <w:left w:val="single" w:sz="6" w:space="0" w:color="auto"/>
              <w:bottom w:val="single" w:sz="6" w:space="0" w:color="auto"/>
              <w:right w:val="single" w:sz="6" w:space="0" w:color="auto"/>
            </w:tcBorders>
            <w:hideMark/>
          </w:tcPr>
          <w:p w14:paraId="0D900DE3" w14:textId="3AC30362" w:rsidR="009115DF" w:rsidRPr="00A30FCC" w:rsidRDefault="009115DF" w:rsidP="009115DF">
            <w:pPr>
              <w:pStyle w:val="Tabletext"/>
              <w:jc w:val="center"/>
              <w:rPr>
                <w:lang w:val="fr-FR"/>
              </w:rPr>
            </w:pPr>
            <w:r w:rsidRPr="00CC2E73">
              <w:t>31° 44' 5</w:t>
            </w:r>
            <w:r w:rsidRPr="00CC2E73">
              <w:rPr>
                <w:lang w:eastAsia="ja-JP"/>
              </w:rPr>
              <w:t>2</w:t>
            </w:r>
            <w:r w:rsidRPr="00CC2E73">
              <w:t>"</w:t>
            </w:r>
          </w:p>
        </w:tc>
        <w:tc>
          <w:tcPr>
            <w:tcW w:w="1737" w:type="dxa"/>
            <w:tcBorders>
              <w:top w:val="single" w:sz="6" w:space="0" w:color="auto"/>
              <w:left w:val="single" w:sz="6" w:space="0" w:color="auto"/>
              <w:bottom w:val="single" w:sz="6" w:space="0" w:color="auto"/>
              <w:right w:val="single" w:sz="6" w:space="0" w:color="auto"/>
            </w:tcBorders>
            <w:hideMark/>
          </w:tcPr>
          <w:p w14:paraId="6A7172A9" w14:textId="61EBB630" w:rsidR="009115DF" w:rsidRPr="00A30FCC" w:rsidRDefault="009115DF" w:rsidP="009115DF">
            <w:pPr>
              <w:pStyle w:val="Tabletext"/>
              <w:jc w:val="center"/>
              <w:rPr>
                <w:lang w:val="fr-FR"/>
              </w:rPr>
            </w:pPr>
            <w:r w:rsidRPr="00CC2E73">
              <w:t>130° 26' 2</w:t>
            </w:r>
            <w:r w:rsidRPr="00CC2E73">
              <w:rPr>
                <w:lang w:eastAsia="ja-JP"/>
              </w:rPr>
              <w:t>4</w:t>
            </w:r>
            <w:r w:rsidRPr="00CC2E73">
              <w:t>"</w:t>
            </w:r>
          </w:p>
        </w:tc>
        <w:tc>
          <w:tcPr>
            <w:tcW w:w="2345" w:type="dxa"/>
            <w:tcBorders>
              <w:top w:val="single" w:sz="6" w:space="0" w:color="auto"/>
              <w:left w:val="single" w:sz="6" w:space="0" w:color="auto"/>
              <w:bottom w:val="single" w:sz="6" w:space="0" w:color="auto"/>
              <w:right w:val="single" w:sz="6" w:space="0" w:color="auto"/>
            </w:tcBorders>
            <w:hideMark/>
          </w:tcPr>
          <w:p w14:paraId="1D48BC40" w14:textId="2128A426" w:rsidR="009115DF" w:rsidRPr="00A30FCC" w:rsidRDefault="009115DF" w:rsidP="009115DF">
            <w:pPr>
              <w:pStyle w:val="Tabletext"/>
              <w:jc w:val="center"/>
              <w:rPr>
                <w:lang w:val="fr-FR"/>
              </w:rPr>
            </w:pPr>
            <w:r w:rsidRPr="00CC2E73">
              <w:t>20 m</w:t>
            </w:r>
          </w:p>
        </w:tc>
      </w:tr>
      <w:tr w:rsidR="009115DF" w:rsidRPr="00A30FCC" w14:paraId="2816333C" w14:textId="77777777" w:rsidTr="00383974">
        <w:trPr>
          <w:jc w:val="center"/>
        </w:trPr>
        <w:tc>
          <w:tcPr>
            <w:tcW w:w="1835" w:type="dxa"/>
            <w:vMerge/>
            <w:tcBorders>
              <w:left w:val="single" w:sz="6" w:space="0" w:color="auto"/>
              <w:right w:val="single" w:sz="6" w:space="0" w:color="auto"/>
            </w:tcBorders>
            <w:vAlign w:val="center"/>
            <w:hideMark/>
          </w:tcPr>
          <w:p w14:paraId="391EECF9"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hideMark/>
          </w:tcPr>
          <w:p w14:paraId="7275D3F0" w14:textId="16C31727" w:rsidR="009115DF" w:rsidRPr="00A30FCC" w:rsidRDefault="009115DF" w:rsidP="009115DF">
            <w:pPr>
              <w:pStyle w:val="Tabletext"/>
              <w:rPr>
                <w:lang w:val="fr-FR"/>
              </w:rPr>
            </w:pPr>
            <w:r w:rsidRPr="00CC2E73">
              <w:rPr>
                <w:lang w:eastAsia="ja-JP"/>
              </w:rPr>
              <w:t>VERA-</w:t>
            </w:r>
            <w:r w:rsidRPr="00CC2E73">
              <w:t>Ogasawara</w:t>
            </w:r>
          </w:p>
        </w:tc>
        <w:tc>
          <w:tcPr>
            <w:tcW w:w="1562" w:type="dxa"/>
            <w:tcBorders>
              <w:top w:val="single" w:sz="6" w:space="0" w:color="auto"/>
              <w:left w:val="single" w:sz="6" w:space="0" w:color="auto"/>
              <w:bottom w:val="single" w:sz="6" w:space="0" w:color="auto"/>
              <w:right w:val="single" w:sz="6" w:space="0" w:color="auto"/>
            </w:tcBorders>
            <w:hideMark/>
          </w:tcPr>
          <w:p w14:paraId="2D5082F8" w14:textId="421F1471" w:rsidR="009115DF" w:rsidRPr="00A30FCC" w:rsidRDefault="009115DF" w:rsidP="009115DF">
            <w:pPr>
              <w:pStyle w:val="Tabletext"/>
              <w:jc w:val="center"/>
              <w:rPr>
                <w:lang w:val="fr-FR"/>
              </w:rPr>
            </w:pPr>
            <w:r w:rsidRPr="00CC2E73">
              <w:t>27° 05' 3</w:t>
            </w:r>
            <w:r w:rsidRPr="00CC2E73">
              <w:rPr>
                <w:lang w:eastAsia="ja-JP"/>
              </w:rPr>
              <w:t>1</w:t>
            </w:r>
            <w:r w:rsidRPr="00CC2E73">
              <w:t>"</w:t>
            </w:r>
          </w:p>
        </w:tc>
        <w:tc>
          <w:tcPr>
            <w:tcW w:w="1737" w:type="dxa"/>
            <w:tcBorders>
              <w:top w:val="single" w:sz="6" w:space="0" w:color="auto"/>
              <w:left w:val="single" w:sz="6" w:space="0" w:color="auto"/>
              <w:bottom w:val="single" w:sz="6" w:space="0" w:color="auto"/>
              <w:right w:val="single" w:sz="6" w:space="0" w:color="auto"/>
            </w:tcBorders>
            <w:hideMark/>
          </w:tcPr>
          <w:p w14:paraId="04BD2369" w14:textId="27152CEF" w:rsidR="009115DF" w:rsidRPr="00A30FCC" w:rsidRDefault="009115DF" w:rsidP="009115DF">
            <w:pPr>
              <w:pStyle w:val="Tabletext"/>
              <w:jc w:val="center"/>
              <w:rPr>
                <w:lang w:val="fr-FR"/>
              </w:rPr>
            </w:pPr>
            <w:r w:rsidRPr="00CC2E73">
              <w:t>142° 13' 00"</w:t>
            </w:r>
          </w:p>
        </w:tc>
        <w:tc>
          <w:tcPr>
            <w:tcW w:w="2345" w:type="dxa"/>
            <w:tcBorders>
              <w:top w:val="single" w:sz="6" w:space="0" w:color="auto"/>
              <w:left w:val="single" w:sz="6" w:space="0" w:color="auto"/>
              <w:bottom w:val="single" w:sz="6" w:space="0" w:color="auto"/>
              <w:right w:val="single" w:sz="6" w:space="0" w:color="auto"/>
            </w:tcBorders>
            <w:hideMark/>
          </w:tcPr>
          <w:p w14:paraId="67043946" w14:textId="59F21C04" w:rsidR="009115DF" w:rsidRPr="00A30FCC" w:rsidRDefault="009115DF" w:rsidP="009115DF">
            <w:pPr>
              <w:pStyle w:val="Tabletext"/>
              <w:jc w:val="center"/>
              <w:rPr>
                <w:lang w:val="fr-FR"/>
              </w:rPr>
            </w:pPr>
            <w:r w:rsidRPr="00CC2E73">
              <w:t>20 m</w:t>
            </w:r>
          </w:p>
        </w:tc>
      </w:tr>
      <w:tr w:rsidR="009115DF" w:rsidRPr="00A30FCC" w14:paraId="613DEB81" w14:textId="77777777" w:rsidTr="00383974">
        <w:trPr>
          <w:jc w:val="center"/>
        </w:trPr>
        <w:tc>
          <w:tcPr>
            <w:tcW w:w="1835" w:type="dxa"/>
            <w:vMerge/>
            <w:tcBorders>
              <w:left w:val="single" w:sz="6" w:space="0" w:color="auto"/>
              <w:right w:val="single" w:sz="6" w:space="0" w:color="auto"/>
            </w:tcBorders>
            <w:vAlign w:val="center"/>
            <w:hideMark/>
          </w:tcPr>
          <w:p w14:paraId="76B8417C"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hideMark/>
          </w:tcPr>
          <w:p w14:paraId="15B53733" w14:textId="309FC89C" w:rsidR="009115DF" w:rsidRPr="00A30FCC" w:rsidRDefault="009115DF" w:rsidP="009115DF">
            <w:pPr>
              <w:pStyle w:val="Tabletext"/>
              <w:rPr>
                <w:lang w:val="fr-FR"/>
              </w:rPr>
            </w:pPr>
            <w:r w:rsidRPr="00CC2E73">
              <w:rPr>
                <w:lang w:eastAsia="ja-JP"/>
              </w:rPr>
              <w:t>VERA-</w:t>
            </w:r>
            <w:proofErr w:type="spellStart"/>
            <w:r w:rsidRPr="00CC2E73">
              <w:t>Ishigakijima</w:t>
            </w:r>
            <w:proofErr w:type="spellEnd"/>
          </w:p>
        </w:tc>
        <w:tc>
          <w:tcPr>
            <w:tcW w:w="1562" w:type="dxa"/>
            <w:tcBorders>
              <w:top w:val="single" w:sz="6" w:space="0" w:color="auto"/>
              <w:left w:val="single" w:sz="6" w:space="0" w:color="auto"/>
              <w:bottom w:val="single" w:sz="6" w:space="0" w:color="auto"/>
              <w:right w:val="single" w:sz="6" w:space="0" w:color="auto"/>
            </w:tcBorders>
            <w:hideMark/>
          </w:tcPr>
          <w:p w14:paraId="64134A76" w14:textId="2FB77EAA" w:rsidR="009115DF" w:rsidRPr="00A30FCC" w:rsidRDefault="009115DF" w:rsidP="009115DF">
            <w:pPr>
              <w:pStyle w:val="Tabletext"/>
              <w:jc w:val="center"/>
              <w:rPr>
                <w:lang w:val="fr-FR"/>
              </w:rPr>
            </w:pPr>
            <w:r w:rsidRPr="00CC2E73">
              <w:t>24° 24' 44"</w:t>
            </w:r>
          </w:p>
        </w:tc>
        <w:tc>
          <w:tcPr>
            <w:tcW w:w="1737" w:type="dxa"/>
            <w:tcBorders>
              <w:top w:val="single" w:sz="6" w:space="0" w:color="auto"/>
              <w:left w:val="single" w:sz="6" w:space="0" w:color="auto"/>
              <w:bottom w:val="single" w:sz="6" w:space="0" w:color="auto"/>
              <w:right w:val="single" w:sz="6" w:space="0" w:color="auto"/>
            </w:tcBorders>
            <w:hideMark/>
          </w:tcPr>
          <w:p w14:paraId="531C6DC7" w14:textId="199C52B4" w:rsidR="009115DF" w:rsidRPr="00A30FCC" w:rsidRDefault="009115DF" w:rsidP="009115DF">
            <w:pPr>
              <w:pStyle w:val="Tabletext"/>
              <w:jc w:val="center"/>
              <w:rPr>
                <w:lang w:val="fr-FR"/>
              </w:rPr>
            </w:pPr>
            <w:r w:rsidRPr="00CC2E73">
              <w:t>124° 10' 16"</w:t>
            </w:r>
          </w:p>
        </w:tc>
        <w:tc>
          <w:tcPr>
            <w:tcW w:w="2345" w:type="dxa"/>
            <w:tcBorders>
              <w:top w:val="single" w:sz="6" w:space="0" w:color="auto"/>
              <w:left w:val="single" w:sz="6" w:space="0" w:color="auto"/>
              <w:bottom w:val="single" w:sz="6" w:space="0" w:color="auto"/>
              <w:right w:val="single" w:sz="6" w:space="0" w:color="auto"/>
            </w:tcBorders>
            <w:hideMark/>
          </w:tcPr>
          <w:p w14:paraId="04AC4E21" w14:textId="126B0606" w:rsidR="009115DF" w:rsidRPr="00A30FCC" w:rsidRDefault="009115DF" w:rsidP="009115DF">
            <w:pPr>
              <w:pStyle w:val="Tabletext"/>
              <w:jc w:val="center"/>
              <w:rPr>
                <w:lang w:val="fr-FR"/>
              </w:rPr>
            </w:pPr>
            <w:r w:rsidRPr="00CC2E73">
              <w:t>20 m</w:t>
            </w:r>
          </w:p>
        </w:tc>
      </w:tr>
      <w:tr w:rsidR="009115DF" w:rsidRPr="00A30FCC" w14:paraId="17C065F8" w14:textId="77777777" w:rsidTr="00383974">
        <w:trPr>
          <w:jc w:val="center"/>
        </w:trPr>
        <w:tc>
          <w:tcPr>
            <w:tcW w:w="1835" w:type="dxa"/>
            <w:vMerge/>
            <w:tcBorders>
              <w:left w:val="single" w:sz="6" w:space="0" w:color="auto"/>
              <w:right w:val="single" w:sz="6" w:space="0" w:color="auto"/>
            </w:tcBorders>
            <w:vAlign w:val="center"/>
            <w:hideMark/>
          </w:tcPr>
          <w:p w14:paraId="1F809173"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hideMark/>
          </w:tcPr>
          <w:p w14:paraId="2258BD99" w14:textId="6A502686" w:rsidR="009115DF" w:rsidRPr="00A30FCC" w:rsidRDefault="009115DF" w:rsidP="009115DF">
            <w:pPr>
              <w:pStyle w:val="Tabletext"/>
              <w:rPr>
                <w:lang w:val="fr-FR"/>
              </w:rPr>
            </w:pPr>
            <w:r w:rsidRPr="00CC2E73">
              <w:t>Ishioka</w:t>
            </w:r>
          </w:p>
        </w:tc>
        <w:tc>
          <w:tcPr>
            <w:tcW w:w="1562" w:type="dxa"/>
            <w:tcBorders>
              <w:top w:val="single" w:sz="6" w:space="0" w:color="auto"/>
              <w:left w:val="single" w:sz="6" w:space="0" w:color="auto"/>
              <w:bottom w:val="single" w:sz="6" w:space="0" w:color="auto"/>
              <w:right w:val="single" w:sz="6" w:space="0" w:color="auto"/>
            </w:tcBorders>
            <w:hideMark/>
          </w:tcPr>
          <w:p w14:paraId="416E61BC" w14:textId="5CD39908" w:rsidR="009115DF" w:rsidRPr="00A30FCC" w:rsidRDefault="009115DF" w:rsidP="009115DF">
            <w:pPr>
              <w:pStyle w:val="Tabletext"/>
              <w:jc w:val="center"/>
              <w:rPr>
                <w:lang w:val="fr-FR"/>
              </w:rPr>
            </w:pPr>
            <w:r w:rsidRPr="00CC2E73">
              <w:rPr>
                <w:lang w:eastAsia="ja-JP"/>
              </w:rPr>
              <w:t>36</w:t>
            </w:r>
            <w:r w:rsidRPr="00CC2E73">
              <w:t xml:space="preserve">° </w:t>
            </w:r>
            <w:r w:rsidRPr="00CC2E73">
              <w:rPr>
                <w:lang w:eastAsia="ja-JP"/>
              </w:rPr>
              <w:t>12' 33"</w:t>
            </w:r>
          </w:p>
        </w:tc>
        <w:tc>
          <w:tcPr>
            <w:tcW w:w="1737" w:type="dxa"/>
            <w:tcBorders>
              <w:top w:val="single" w:sz="6" w:space="0" w:color="auto"/>
              <w:left w:val="single" w:sz="6" w:space="0" w:color="auto"/>
              <w:bottom w:val="single" w:sz="6" w:space="0" w:color="auto"/>
              <w:right w:val="single" w:sz="6" w:space="0" w:color="auto"/>
            </w:tcBorders>
            <w:hideMark/>
          </w:tcPr>
          <w:p w14:paraId="42A84A41" w14:textId="49F54216" w:rsidR="009115DF" w:rsidRPr="00A30FCC" w:rsidRDefault="009115DF" w:rsidP="009115DF">
            <w:pPr>
              <w:pStyle w:val="Tabletext"/>
              <w:jc w:val="center"/>
              <w:rPr>
                <w:lang w:val="fr-FR"/>
              </w:rPr>
            </w:pPr>
            <w:r w:rsidRPr="00CC2E73">
              <w:t>140° 13' 08"</w:t>
            </w:r>
          </w:p>
        </w:tc>
        <w:tc>
          <w:tcPr>
            <w:tcW w:w="2345" w:type="dxa"/>
            <w:tcBorders>
              <w:top w:val="single" w:sz="6" w:space="0" w:color="auto"/>
              <w:left w:val="single" w:sz="6" w:space="0" w:color="auto"/>
              <w:bottom w:val="single" w:sz="6" w:space="0" w:color="auto"/>
              <w:right w:val="single" w:sz="6" w:space="0" w:color="auto"/>
            </w:tcBorders>
            <w:hideMark/>
          </w:tcPr>
          <w:p w14:paraId="4D357B1A" w14:textId="3F99F16F" w:rsidR="009115DF" w:rsidRPr="00A30FCC" w:rsidRDefault="009115DF" w:rsidP="009115DF">
            <w:pPr>
              <w:pStyle w:val="Tabletext"/>
              <w:jc w:val="center"/>
              <w:rPr>
                <w:lang w:val="fr-FR"/>
              </w:rPr>
            </w:pPr>
            <w:r w:rsidRPr="00CC2E73">
              <w:t>13</w:t>
            </w:r>
            <w:r>
              <w:t>,</w:t>
            </w:r>
            <w:r w:rsidRPr="00CC2E73">
              <w:t>2 m</w:t>
            </w:r>
          </w:p>
        </w:tc>
      </w:tr>
      <w:tr w:rsidR="009115DF" w:rsidRPr="00A30FCC" w14:paraId="5F6D361E" w14:textId="77777777" w:rsidTr="00383974">
        <w:trPr>
          <w:jc w:val="center"/>
        </w:trPr>
        <w:tc>
          <w:tcPr>
            <w:tcW w:w="1835" w:type="dxa"/>
            <w:vMerge/>
            <w:tcBorders>
              <w:left w:val="single" w:sz="6" w:space="0" w:color="auto"/>
              <w:right w:val="single" w:sz="6" w:space="0" w:color="auto"/>
            </w:tcBorders>
            <w:vAlign w:val="center"/>
            <w:hideMark/>
          </w:tcPr>
          <w:p w14:paraId="4B14A68C"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hideMark/>
          </w:tcPr>
          <w:p w14:paraId="72461F53" w14:textId="0556D306" w:rsidR="009115DF" w:rsidRPr="00A30FCC" w:rsidRDefault="009115DF" w:rsidP="009115DF">
            <w:pPr>
              <w:pStyle w:val="Tabletext"/>
              <w:rPr>
                <w:lang w:val="fr-FR"/>
              </w:rPr>
            </w:pPr>
            <w:r w:rsidRPr="00CC2E73">
              <w:t>Kashima</w:t>
            </w:r>
          </w:p>
        </w:tc>
        <w:tc>
          <w:tcPr>
            <w:tcW w:w="1562" w:type="dxa"/>
            <w:tcBorders>
              <w:top w:val="single" w:sz="6" w:space="0" w:color="auto"/>
              <w:left w:val="single" w:sz="6" w:space="0" w:color="auto"/>
              <w:bottom w:val="single" w:sz="6" w:space="0" w:color="auto"/>
              <w:right w:val="single" w:sz="6" w:space="0" w:color="auto"/>
            </w:tcBorders>
            <w:hideMark/>
          </w:tcPr>
          <w:p w14:paraId="072CA486" w14:textId="2A830CEE" w:rsidR="009115DF" w:rsidRPr="00A30FCC" w:rsidRDefault="009115DF" w:rsidP="009115DF">
            <w:pPr>
              <w:pStyle w:val="Tabletext"/>
              <w:jc w:val="center"/>
              <w:rPr>
                <w:lang w:val="fr-FR"/>
              </w:rPr>
            </w:pPr>
            <w:r w:rsidRPr="00CC2E73">
              <w:t xml:space="preserve">35° 57' </w:t>
            </w:r>
            <w:r w:rsidRPr="00CC2E73">
              <w:rPr>
                <w:lang w:eastAsia="ja-JP"/>
              </w:rPr>
              <w:t>21</w:t>
            </w:r>
            <w:r w:rsidRPr="00CC2E73">
              <w:t>"</w:t>
            </w:r>
          </w:p>
        </w:tc>
        <w:tc>
          <w:tcPr>
            <w:tcW w:w="1737" w:type="dxa"/>
            <w:tcBorders>
              <w:top w:val="single" w:sz="6" w:space="0" w:color="auto"/>
              <w:left w:val="single" w:sz="6" w:space="0" w:color="auto"/>
              <w:bottom w:val="single" w:sz="6" w:space="0" w:color="auto"/>
              <w:right w:val="single" w:sz="6" w:space="0" w:color="auto"/>
            </w:tcBorders>
            <w:hideMark/>
          </w:tcPr>
          <w:p w14:paraId="56B05569" w14:textId="42F14894" w:rsidR="009115DF" w:rsidRPr="00A30FCC" w:rsidRDefault="009115DF" w:rsidP="009115DF">
            <w:pPr>
              <w:pStyle w:val="Tabletext"/>
              <w:jc w:val="center"/>
              <w:rPr>
                <w:lang w:val="fr-FR"/>
              </w:rPr>
            </w:pPr>
            <w:r w:rsidRPr="00CC2E73">
              <w:t xml:space="preserve">140° 39' </w:t>
            </w:r>
            <w:r w:rsidRPr="00CC2E73">
              <w:rPr>
                <w:lang w:eastAsia="ja-JP"/>
              </w:rPr>
              <w:t>36</w:t>
            </w:r>
            <w:r w:rsidRPr="00CC2E73">
              <w:t>"</w:t>
            </w:r>
          </w:p>
        </w:tc>
        <w:tc>
          <w:tcPr>
            <w:tcW w:w="2345" w:type="dxa"/>
            <w:tcBorders>
              <w:top w:val="single" w:sz="6" w:space="0" w:color="auto"/>
              <w:left w:val="single" w:sz="6" w:space="0" w:color="auto"/>
              <w:bottom w:val="single" w:sz="6" w:space="0" w:color="auto"/>
              <w:right w:val="single" w:sz="6" w:space="0" w:color="auto"/>
            </w:tcBorders>
            <w:hideMark/>
          </w:tcPr>
          <w:p w14:paraId="45C987D8" w14:textId="11F47C4B" w:rsidR="009115DF" w:rsidRPr="00A30FCC" w:rsidRDefault="009115DF" w:rsidP="009115DF">
            <w:pPr>
              <w:pStyle w:val="Tabletext"/>
              <w:jc w:val="center"/>
              <w:rPr>
                <w:lang w:val="fr-FR"/>
              </w:rPr>
            </w:pPr>
            <w:r w:rsidRPr="00CC2E73">
              <w:t>34 m</w:t>
            </w:r>
          </w:p>
        </w:tc>
      </w:tr>
      <w:tr w:rsidR="009115DF" w:rsidRPr="00A30FCC" w14:paraId="1541FFFB" w14:textId="77777777" w:rsidTr="00383974">
        <w:trPr>
          <w:jc w:val="center"/>
        </w:trPr>
        <w:tc>
          <w:tcPr>
            <w:tcW w:w="1835" w:type="dxa"/>
            <w:vMerge/>
            <w:tcBorders>
              <w:left w:val="single" w:sz="6" w:space="0" w:color="auto"/>
              <w:right w:val="single" w:sz="6" w:space="0" w:color="auto"/>
            </w:tcBorders>
            <w:vAlign w:val="center"/>
            <w:hideMark/>
          </w:tcPr>
          <w:p w14:paraId="7BC21621"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hideMark/>
          </w:tcPr>
          <w:p w14:paraId="5FD7EC25" w14:textId="20744EEB" w:rsidR="009115DF" w:rsidRPr="00A30FCC" w:rsidRDefault="009115DF" w:rsidP="009115DF">
            <w:pPr>
              <w:pStyle w:val="Tabletext"/>
              <w:rPr>
                <w:lang w:val="fr-FR"/>
              </w:rPr>
            </w:pPr>
            <w:r w:rsidRPr="00CC2E73">
              <w:rPr>
                <w:lang w:eastAsia="ja-JP"/>
              </w:rPr>
              <w:t>Usuda</w:t>
            </w:r>
          </w:p>
        </w:tc>
        <w:tc>
          <w:tcPr>
            <w:tcW w:w="1562" w:type="dxa"/>
            <w:tcBorders>
              <w:top w:val="single" w:sz="6" w:space="0" w:color="auto"/>
              <w:left w:val="single" w:sz="6" w:space="0" w:color="auto"/>
              <w:bottom w:val="single" w:sz="6" w:space="0" w:color="auto"/>
              <w:right w:val="single" w:sz="6" w:space="0" w:color="auto"/>
            </w:tcBorders>
            <w:hideMark/>
          </w:tcPr>
          <w:p w14:paraId="798B2087" w14:textId="27CD61BE" w:rsidR="009115DF" w:rsidRPr="00A30FCC" w:rsidRDefault="009115DF" w:rsidP="009115DF">
            <w:pPr>
              <w:pStyle w:val="Tabletext"/>
              <w:jc w:val="center"/>
              <w:rPr>
                <w:lang w:val="fr-FR"/>
              </w:rPr>
            </w:pPr>
            <w:r w:rsidRPr="00CC2E73">
              <w:rPr>
                <w:lang w:eastAsia="ja-JP"/>
              </w:rPr>
              <w:t>36</w:t>
            </w:r>
            <w:r w:rsidRPr="00CC2E73">
              <w:t xml:space="preserve">° </w:t>
            </w:r>
            <w:r w:rsidRPr="00CC2E73">
              <w:rPr>
                <w:lang w:eastAsia="ja-JP"/>
              </w:rPr>
              <w:t>07</w:t>
            </w:r>
            <w:r w:rsidRPr="00CC2E73">
              <w:t xml:space="preserve">' </w:t>
            </w:r>
            <w:r w:rsidRPr="00CC2E73">
              <w:rPr>
                <w:lang w:eastAsia="ja-JP"/>
              </w:rPr>
              <w:t>57</w:t>
            </w:r>
            <w:r w:rsidRPr="00CC2E73">
              <w:t>"</w:t>
            </w:r>
          </w:p>
        </w:tc>
        <w:tc>
          <w:tcPr>
            <w:tcW w:w="1737" w:type="dxa"/>
            <w:tcBorders>
              <w:top w:val="single" w:sz="6" w:space="0" w:color="auto"/>
              <w:left w:val="single" w:sz="6" w:space="0" w:color="auto"/>
              <w:bottom w:val="single" w:sz="6" w:space="0" w:color="auto"/>
              <w:right w:val="single" w:sz="6" w:space="0" w:color="auto"/>
            </w:tcBorders>
            <w:hideMark/>
          </w:tcPr>
          <w:p w14:paraId="696BDA1F" w14:textId="5666DA91" w:rsidR="009115DF" w:rsidRPr="00A30FCC" w:rsidRDefault="009115DF" w:rsidP="009115DF">
            <w:pPr>
              <w:pStyle w:val="Tabletext"/>
              <w:jc w:val="center"/>
              <w:rPr>
                <w:lang w:val="fr-FR"/>
              </w:rPr>
            </w:pPr>
            <w:r w:rsidRPr="00CC2E73">
              <w:t>1</w:t>
            </w:r>
            <w:r w:rsidRPr="00CC2E73">
              <w:rPr>
                <w:lang w:eastAsia="ja-JP"/>
              </w:rPr>
              <w:t>38</w:t>
            </w:r>
            <w:r w:rsidRPr="00CC2E73">
              <w:t xml:space="preserve">° </w:t>
            </w:r>
            <w:r w:rsidRPr="00CC2E73">
              <w:rPr>
                <w:lang w:eastAsia="ja-JP"/>
              </w:rPr>
              <w:t>21</w:t>
            </w:r>
            <w:r w:rsidRPr="00CC2E73">
              <w:t xml:space="preserve">' </w:t>
            </w:r>
            <w:r w:rsidRPr="00CC2E73">
              <w:rPr>
                <w:lang w:eastAsia="ja-JP"/>
              </w:rPr>
              <w:t>46</w:t>
            </w:r>
            <w:r w:rsidRPr="00CC2E73">
              <w:t>"</w:t>
            </w:r>
          </w:p>
        </w:tc>
        <w:tc>
          <w:tcPr>
            <w:tcW w:w="2345" w:type="dxa"/>
            <w:tcBorders>
              <w:top w:val="single" w:sz="6" w:space="0" w:color="auto"/>
              <w:left w:val="single" w:sz="6" w:space="0" w:color="auto"/>
              <w:bottom w:val="single" w:sz="6" w:space="0" w:color="auto"/>
              <w:right w:val="single" w:sz="6" w:space="0" w:color="auto"/>
            </w:tcBorders>
            <w:hideMark/>
          </w:tcPr>
          <w:p w14:paraId="699BB37F" w14:textId="0563FBBB" w:rsidR="009115DF" w:rsidRPr="00A30FCC" w:rsidRDefault="009115DF" w:rsidP="009115DF">
            <w:pPr>
              <w:pStyle w:val="Tabletext"/>
              <w:jc w:val="center"/>
              <w:rPr>
                <w:lang w:val="fr-FR"/>
              </w:rPr>
            </w:pPr>
            <w:r w:rsidRPr="00CC2E73">
              <w:rPr>
                <w:lang w:eastAsia="ja-JP"/>
              </w:rPr>
              <w:t>64 m</w:t>
            </w:r>
          </w:p>
        </w:tc>
      </w:tr>
      <w:tr w:rsidR="009115DF" w:rsidRPr="00A30FCC" w14:paraId="285817E5" w14:textId="77777777" w:rsidTr="00383974">
        <w:trPr>
          <w:jc w:val="center"/>
        </w:trPr>
        <w:tc>
          <w:tcPr>
            <w:tcW w:w="1835" w:type="dxa"/>
            <w:vMerge/>
            <w:tcBorders>
              <w:left w:val="single" w:sz="6" w:space="0" w:color="auto"/>
              <w:right w:val="single" w:sz="6" w:space="0" w:color="auto"/>
            </w:tcBorders>
            <w:vAlign w:val="center"/>
            <w:hideMark/>
          </w:tcPr>
          <w:p w14:paraId="200608CB"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hideMark/>
          </w:tcPr>
          <w:p w14:paraId="228C0799" w14:textId="55C80ED5" w:rsidR="009115DF" w:rsidRPr="00A30FCC" w:rsidRDefault="009115DF" w:rsidP="009115DF">
            <w:pPr>
              <w:pStyle w:val="Tabletext"/>
              <w:rPr>
                <w:lang w:val="fr-FR"/>
              </w:rPr>
            </w:pPr>
            <w:r w:rsidRPr="00CC2E73">
              <w:rPr>
                <w:lang w:eastAsia="ja-JP"/>
              </w:rPr>
              <w:t>Ibara</w:t>
            </w:r>
            <w:r>
              <w:rPr>
                <w:lang w:eastAsia="ja-JP"/>
              </w:rPr>
              <w:t>k</w:t>
            </w:r>
            <w:r w:rsidRPr="00CC2E73">
              <w:rPr>
                <w:lang w:eastAsia="ja-JP"/>
              </w:rPr>
              <w:t>i</w:t>
            </w:r>
          </w:p>
        </w:tc>
        <w:tc>
          <w:tcPr>
            <w:tcW w:w="1562" w:type="dxa"/>
            <w:tcBorders>
              <w:top w:val="single" w:sz="6" w:space="0" w:color="auto"/>
              <w:left w:val="single" w:sz="6" w:space="0" w:color="auto"/>
              <w:bottom w:val="single" w:sz="6" w:space="0" w:color="auto"/>
              <w:right w:val="single" w:sz="6" w:space="0" w:color="auto"/>
            </w:tcBorders>
            <w:hideMark/>
          </w:tcPr>
          <w:p w14:paraId="710C46BB" w14:textId="1F13B89A" w:rsidR="009115DF" w:rsidRPr="00A30FCC" w:rsidRDefault="009115DF" w:rsidP="009115DF">
            <w:pPr>
              <w:pStyle w:val="Tabletext"/>
              <w:jc w:val="center"/>
              <w:rPr>
                <w:lang w:val="fr-FR"/>
              </w:rPr>
            </w:pPr>
            <w:r w:rsidRPr="00CC2E73">
              <w:rPr>
                <w:lang w:eastAsia="ja-JP"/>
              </w:rPr>
              <w:t>36</w:t>
            </w:r>
            <w:r w:rsidRPr="00CC2E73">
              <w:t xml:space="preserve">° </w:t>
            </w:r>
            <w:r w:rsidRPr="00CC2E73">
              <w:rPr>
                <w:lang w:eastAsia="ja-JP"/>
              </w:rPr>
              <w:t>41' 51"</w:t>
            </w:r>
          </w:p>
        </w:tc>
        <w:tc>
          <w:tcPr>
            <w:tcW w:w="1737" w:type="dxa"/>
            <w:tcBorders>
              <w:top w:val="single" w:sz="6" w:space="0" w:color="auto"/>
              <w:left w:val="single" w:sz="6" w:space="0" w:color="auto"/>
              <w:bottom w:val="single" w:sz="6" w:space="0" w:color="auto"/>
              <w:right w:val="single" w:sz="6" w:space="0" w:color="auto"/>
            </w:tcBorders>
            <w:hideMark/>
          </w:tcPr>
          <w:p w14:paraId="7F025F14" w14:textId="07E216E8" w:rsidR="009115DF" w:rsidRPr="00A30FCC" w:rsidRDefault="009115DF" w:rsidP="009115DF">
            <w:pPr>
              <w:pStyle w:val="Tabletext"/>
              <w:jc w:val="center"/>
              <w:rPr>
                <w:lang w:val="fr-FR"/>
              </w:rPr>
            </w:pPr>
            <w:r w:rsidRPr="00CC2E73">
              <w:rPr>
                <w:lang w:eastAsia="ja-JP"/>
              </w:rPr>
              <w:t>140</w:t>
            </w:r>
            <w:r w:rsidRPr="00CC2E73">
              <w:t xml:space="preserve">° </w:t>
            </w:r>
            <w:r w:rsidRPr="00CC2E73">
              <w:rPr>
                <w:lang w:eastAsia="ja-JP"/>
              </w:rPr>
              <w:t>41' 32"</w:t>
            </w:r>
          </w:p>
        </w:tc>
        <w:tc>
          <w:tcPr>
            <w:tcW w:w="2345" w:type="dxa"/>
            <w:tcBorders>
              <w:top w:val="single" w:sz="6" w:space="0" w:color="auto"/>
              <w:left w:val="single" w:sz="6" w:space="0" w:color="auto"/>
              <w:bottom w:val="single" w:sz="6" w:space="0" w:color="auto"/>
              <w:right w:val="single" w:sz="6" w:space="0" w:color="auto"/>
            </w:tcBorders>
            <w:hideMark/>
          </w:tcPr>
          <w:p w14:paraId="190678E1" w14:textId="098EBF47" w:rsidR="009115DF" w:rsidRPr="00A30FCC" w:rsidRDefault="009115DF" w:rsidP="009115DF">
            <w:pPr>
              <w:pStyle w:val="Tabletext"/>
              <w:jc w:val="center"/>
              <w:rPr>
                <w:lang w:val="fr-FR"/>
              </w:rPr>
            </w:pPr>
            <w:r w:rsidRPr="00CC2E73">
              <w:rPr>
                <w:lang w:eastAsia="ja-JP"/>
              </w:rPr>
              <w:t xml:space="preserve">32 </w:t>
            </w:r>
            <w:r w:rsidRPr="00CC2E73">
              <w:t>×</w:t>
            </w:r>
            <w:r w:rsidRPr="00CC2E73">
              <w:rPr>
                <w:lang w:eastAsia="ja-JP"/>
              </w:rPr>
              <w:t xml:space="preserve"> 2 m</w:t>
            </w:r>
          </w:p>
        </w:tc>
      </w:tr>
      <w:tr w:rsidR="009115DF" w:rsidRPr="00A30FCC" w14:paraId="50FA333F" w14:textId="77777777" w:rsidTr="00383974">
        <w:trPr>
          <w:jc w:val="center"/>
        </w:trPr>
        <w:tc>
          <w:tcPr>
            <w:tcW w:w="1835" w:type="dxa"/>
            <w:vMerge/>
            <w:tcBorders>
              <w:left w:val="single" w:sz="6" w:space="0" w:color="auto"/>
              <w:right w:val="single" w:sz="6" w:space="0" w:color="auto"/>
            </w:tcBorders>
            <w:vAlign w:val="center"/>
            <w:hideMark/>
          </w:tcPr>
          <w:p w14:paraId="569982F5"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hideMark/>
          </w:tcPr>
          <w:p w14:paraId="5A41D7E1" w14:textId="4CC6CF6E" w:rsidR="009115DF" w:rsidRPr="00A30FCC" w:rsidRDefault="009115DF" w:rsidP="009115DF">
            <w:pPr>
              <w:pStyle w:val="Tabletext"/>
              <w:rPr>
                <w:lang w:val="fr-FR"/>
              </w:rPr>
            </w:pPr>
            <w:r w:rsidRPr="00CC2E73">
              <w:rPr>
                <w:lang w:eastAsia="ja-JP"/>
              </w:rPr>
              <w:t>Gifu</w:t>
            </w:r>
          </w:p>
        </w:tc>
        <w:tc>
          <w:tcPr>
            <w:tcW w:w="1562" w:type="dxa"/>
            <w:tcBorders>
              <w:top w:val="single" w:sz="6" w:space="0" w:color="auto"/>
              <w:left w:val="single" w:sz="6" w:space="0" w:color="auto"/>
              <w:bottom w:val="single" w:sz="6" w:space="0" w:color="auto"/>
              <w:right w:val="single" w:sz="6" w:space="0" w:color="auto"/>
            </w:tcBorders>
            <w:hideMark/>
          </w:tcPr>
          <w:p w14:paraId="2B03BBA4" w14:textId="505FA681" w:rsidR="009115DF" w:rsidRPr="00A30FCC" w:rsidRDefault="009115DF" w:rsidP="009115DF">
            <w:pPr>
              <w:pStyle w:val="Tabletext"/>
              <w:jc w:val="center"/>
              <w:rPr>
                <w:lang w:val="fr-FR"/>
              </w:rPr>
            </w:pPr>
            <w:r w:rsidRPr="00CC2E73">
              <w:rPr>
                <w:lang w:eastAsia="ja-JP"/>
              </w:rPr>
              <w:t>35</w:t>
            </w:r>
            <w:r w:rsidRPr="00CC2E73">
              <w:t xml:space="preserve">° </w:t>
            </w:r>
            <w:r w:rsidRPr="00CC2E73">
              <w:rPr>
                <w:lang w:eastAsia="ja-JP"/>
              </w:rPr>
              <w:t>28</w:t>
            </w:r>
            <w:r w:rsidRPr="00CC2E73">
              <w:t xml:space="preserve">' </w:t>
            </w:r>
            <w:r w:rsidRPr="00CC2E73">
              <w:rPr>
                <w:lang w:eastAsia="ja-JP"/>
              </w:rPr>
              <w:t>03</w:t>
            </w:r>
            <w:r w:rsidRPr="00CC2E73">
              <w:t>"</w:t>
            </w:r>
          </w:p>
        </w:tc>
        <w:tc>
          <w:tcPr>
            <w:tcW w:w="1737" w:type="dxa"/>
            <w:tcBorders>
              <w:top w:val="single" w:sz="6" w:space="0" w:color="auto"/>
              <w:left w:val="single" w:sz="6" w:space="0" w:color="auto"/>
              <w:bottom w:val="single" w:sz="6" w:space="0" w:color="auto"/>
              <w:right w:val="single" w:sz="6" w:space="0" w:color="auto"/>
            </w:tcBorders>
            <w:hideMark/>
          </w:tcPr>
          <w:p w14:paraId="49424171" w14:textId="512B58DB" w:rsidR="009115DF" w:rsidRPr="00A30FCC" w:rsidRDefault="009115DF" w:rsidP="009115DF">
            <w:pPr>
              <w:pStyle w:val="Tabletext"/>
              <w:jc w:val="center"/>
              <w:rPr>
                <w:lang w:val="fr-FR"/>
              </w:rPr>
            </w:pPr>
            <w:r w:rsidRPr="00CC2E73">
              <w:t>1</w:t>
            </w:r>
            <w:r w:rsidRPr="00CC2E73">
              <w:rPr>
                <w:lang w:eastAsia="ja-JP"/>
              </w:rPr>
              <w:t>36</w:t>
            </w:r>
            <w:r w:rsidRPr="00CC2E73">
              <w:t xml:space="preserve">° </w:t>
            </w:r>
            <w:r w:rsidRPr="00CC2E73">
              <w:rPr>
                <w:lang w:eastAsia="ja-JP"/>
              </w:rPr>
              <w:t>44</w:t>
            </w:r>
            <w:r w:rsidRPr="00CC2E73">
              <w:t xml:space="preserve">' </w:t>
            </w:r>
            <w:r w:rsidRPr="00CC2E73">
              <w:rPr>
                <w:lang w:eastAsia="ja-JP"/>
              </w:rPr>
              <w:t>14</w:t>
            </w:r>
            <w:r w:rsidRPr="00CC2E73">
              <w:t>"</w:t>
            </w:r>
          </w:p>
        </w:tc>
        <w:tc>
          <w:tcPr>
            <w:tcW w:w="2345" w:type="dxa"/>
            <w:tcBorders>
              <w:top w:val="single" w:sz="6" w:space="0" w:color="auto"/>
              <w:left w:val="single" w:sz="6" w:space="0" w:color="auto"/>
              <w:bottom w:val="single" w:sz="6" w:space="0" w:color="auto"/>
              <w:right w:val="single" w:sz="6" w:space="0" w:color="auto"/>
            </w:tcBorders>
            <w:hideMark/>
          </w:tcPr>
          <w:p w14:paraId="0DD5751B" w14:textId="25DBB445" w:rsidR="009115DF" w:rsidRPr="00A30FCC" w:rsidRDefault="009115DF" w:rsidP="009115DF">
            <w:pPr>
              <w:pStyle w:val="Tabletext"/>
              <w:jc w:val="center"/>
              <w:rPr>
                <w:lang w:val="fr-FR"/>
              </w:rPr>
            </w:pPr>
            <w:r w:rsidRPr="00CC2E73">
              <w:rPr>
                <w:lang w:eastAsia="ja-JP"/>
              </w:rPr>
              <w:t>11 m</w:t>
            </w:r>
          </w:p>
        </w:tc>
      </w:tr>
      <w:tr w:rsidR="009115DF" w:rsidRPr="00A30FCC" w14:paraId="52510480" w14:textId="77777777" w:rsidTr="00383974">
        <w:trPr>
          <w:jc w:val="center"/>
        </w:trPr>
        <w:tc>
          <w:tcPr>
            <w:tcW w:w="1835" w:type="dxa"/>
            <w:vMerge/>
            <w:tcBorders>
              <w:left w:val="single" w:sz="6" w:space="0" w:color="auto"/>
              <w:right w:val="single" w:sz="6" w:space="0" w:color="auto"/>
            </w:tcBorders>
            <w:vAlign w:val="center"/>
            <w:hideMark/>
          </w:tcPr>
          <w:p w14:paraId="298CD8B2"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hideMark/>
          </w:tcPr>
          <w:p w14:paraId="1B61F238" w14:textId="197D03DB" w:rsidR="009115DF" w:rsidRPr="00A30FCC" w:rsidRDefault="009115DF" w:rsidP="009115DF">
            <w:pPr>
              <w:pStyle w:val="Tabletext"/>
              <w:rPr>
                <w:lang w:val="fr-FR"/>
              </w:rPr>
            </w:pPr>
            <w:r w:rsidRPr="00CC2E73">
              <w:rPr>
                <w:lang w:eastAsia="ja-JP"/>
              </w:rPr>
              <w:t>Yamaguchi</w:t>
            </w:r>
          </w:p>
        </w:tc>
        <w:tc>
          <w:tcPr>
            <w:tcW w:w="1562" w:type="dxa"/>
            <w:tcBorders>
              <w:top w:val="single" w:sz="6" w:space="0" w:color="auto"/>
              <w:left w:val="single" w:sz="6" w:space="0" w:color="auto"/>
              <w:bottom w:val="single" w:sz="6" w:space="0" w:color="auto"/>
              <w:right w:val="single" w:sz="6" w:space="0" w:color="auto"/>
            </w:tcBorders>
            <w:hideMark/>
          </w:tcPr>
          <w:p w14:paraId="179601BF" w14:textId="4C48A22D" w:rsidR="009115DF" w:rsidRPr="00A30FCC" w:rsidRDefault="009115DF" w:rsidP="009115DF">
            <w:pPr>
              <w:pStyle w:val="Tabletext"/>
              <w:jc w:val="center"/>
              <w:rPr>
                <w:lang w:val="fr-FR"/>
              </w:rPr>
            </w:pPr>
            <w:r w:rsidRPr="00CC2E73">
              <w:rPr>
                <w:lang w:eastAsia="ja-JP"/>
              </w:rPr>
              <w:t>34</w:t>
            </w:r>
            <w:r w:rsidRPr="00CC2E73">
              <w:t xml:space="preserve">° </w:t>
            </w:r>
            <w:r w:rsidRPr="00CC2E73">
              <w:rPr>
                <w:lang w:eastAsia="ja-JP"/>
              </w:rPr>
              <w:t>12</w:t>
            </w:r>
            <w:r w:rsidRPr="00CC2E73">
              <w:t xml:space="preserve">' </w:t>
            </w:r>
            <w:r w:rsidRPr="00CC2E73">
              <w:rPr>
                <w:lang w:eastAsia="ja-JP"/>
              </w:rPr>
              <w:t>58</w:t>
            </w:r>
            <w:r w:rsidRPr="00CC2E73">
              <w:t>"</w:t>
            </w:r>
          </w:p>
        </w:tc>
        <w:tc>
          <w:tcPr>
            <w:tcW w:w="1737" w:type="dxa"/>
            <w:tcBorders>
              <w:top w:val="single" w:sz="6" w:space="0" w:color="auto"/>
              <w:left w:val="single" w:sz="6" w:space="0" w:color="auto"/>
              <w:bottom w:val="single" w:sz="6" w:space="0" w:color="auto"/>
              <w:right w:val="single" w:sz="6" w:space="0" w:color="auto"/>
            </w:tcBorders>
            <w:hideMark/>
          </w:tcPr>
          <w:p w14:paraId="70CDC716" w14:textId="3D54E23F" w:rsidR="009115DF" w:rsidRPr="00A30FCC" w:rsidRDefault="009115DF" w:rsidP="009115DF">
            <w:pPr>
              <w:pStyle w:val="Tabletext"/>
              <w:jc w:val="center"/>
              <w:rPr>
                <w:lang w:val="fr-FR"/>
              </w:rPr>
            </w:pPr>
            <w:r w:rsidRPr="00CC2E73">
              <w:t>1</w:t>
            </w:r>
            <w:r w:rsidRPr="00CC2E73">
              <w:rPr>
                <w:lang w:eastAsia="ja-JP"/>
              </w:rPr>
              <w:t>31</w:t>
            </w:r>
            <w:r w:rsidRPr="00CC2E73">
              <w:t xml:space="preserve">° </w:t>
            </w:r>
            <w:r w:rsidRPr="00CC2E73">
              <w:rPr>
                <w:lang w:eastAsia="ja-JP"/>
              </w:rPr>
              <w:t>33</w:t>
            </w:r>
            <w:r w:rsidRPr="00CC2E73">
              <w:t xml:space="preserve">' </w:t>
            </w:r>
            <w:r w:rsidRPr="00CC2E73">
              <w:rPr>
                <w:lang w:eastAsia="ja-JP"/>
              </w:rPr>
              <w:t>26</w:t>
            </w:r>
            <w:r w:rsidRPr="00CC2E73">
              <w:t>"</w:t>
            </w:r>
          </w:p>
        </w:tc>
        <w:tc>
          <w:tcPr>
            <w:tcW w:w="2345" w:type="dxa"/>
            <w:tcBorders>
              <w:top w:val="single" w:sz="6" w:space="0" w:color="auto"/>
              <w:left w:val="single" w:sz="6" w:space="0" w:color="auto"/>
              <w:bottom w:val="single" w:sz="6" w:space="0" w:color="auto"/>
              <w:right w:val="single" w:sz="6" w:space="0" w:color="auto"/>
            </w:tcBorders>
            <w:hideMark/>
          </w:tcPr>
          <w:p w14:paraId="215B9ADE" w14:textId="31894792" w:rsidR="009115DF" w:rsidRPr="00A30FCC" w:rsidRDefault="009115DF" w:rsidP="009115DF">
            <w:pPr>
              <w:pStyle w:val="Tabletext"/>
              <w:jc w:val="center"/>
              <w:rPr>
                <w:lang w:val="fr-FR"/>
              </w:rPr>
            </w:pPr>
            <w:r w:rsidRPr="00CC2E73">
              <w:rPr>
                <w:lang w:eastAsia="ja-JP"/>
              </w:rPr>
              <w:t>32 m</w:t>
            </w:r>
          </w:p>
        </w:tc>
      </w:tr>
      <w:tr w:rsidR="009115DF" w:rsidRPr="00A30FCC" w14:paraId="531C1BBD" w14:textId="77777777" w:rsidTr="00383974">
        <w:trPr>
          <w:jc w:val="center"/>
        </w:trPr>
        <w:tc>
          <w:tcPr>
            <w:tcW w:w="1835" w:type="dxa"/>
            <w:vMerge/>
            <w:tcBorders>
              <w:left w:val="single" w:sz="6" w:space="0" w:color="auto"/>
              <w:right w:val="single" w:sz="6" w:space="0" w:color="auto"/>
            </w:tcBorders>
            <w:vAlign w:val="center"/>
            <w:hideMark/>
          </w:tcPr>
          <w:p w14:paraId="092671C7"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hideMark/>
          </w:tcPr>
          <w:p w14:paraId="22E79984" w14:textId="5528DF95" w:rsidR="009115DF" w:rsidRPr="00A30FCC" w:rsidRDefault="009115DF" w:rsidP="009115DF">
            <w:pPr>
              <w:pStyle w:val="Tabletext"/>
              <w:rPr>
                <w:lang w:val="fr-FR" w:eastAsia="ja-JP"/>
              </w:rPr>
            </w:pPr>
            <w:r w:rsidRPr="002C4E6E">
              <w:rPr>
                <w:lang w:eastAsia="ja-JP"/>
              </w:rPr>
              <w:t>Tsukuba-NICT</w:t>
            </w:r>
          </w:p>
        </w:tc>
        <w:tc>
          <w:tcPr>
            <w:tcW w:w="1562" w:type="dxa"/>
            <w:tcBorders>
              <w:top w:val="single" w:sz="6" w:space="0" w:color="auto"/>
              <w:left w:val="single" w:sz="6" w:space="0" w:color="auto"/>
              <w:bottom w:val="single" w:sz="6" w:space="0" w:color="auto"/>
              <w:right w:val="single" w:sz="6" w:space="0" w:color="auto"/>
            </w:tcBorders>
            <w:hideMark/>
          </w:tcPr>
          <w:p w14:paraId="29F9159A" w14:textId="1C0AD8A1" w:rsidR="009115DF" w:rsidRPr="00A30FCC" w:rsidRDefault="009115DF" w:rsidP="009115DF">
            <w:pPr>
              <w:pStyle w:val="Tabletext"/>
              <w:jc w:val="center"/>
              <w:rPr>
                <w:lang w:val="fr-FR" w:eastAsia="ja-JP"/>
              </w:rPr>
            </w:pPr>
            <w:r w:rsidRPr="002C4E6E">
              <w:rPr>
                <w:lang w:eastAsia="ja-JP"/>
              </w:rPr>
              <w:t>36</w:t>
            </w:r>
            <w:r w:rsidRPr="00CC2E73">
              <w:t xml:space="preserve">° </w:t>
            </w:r>
            <w:r w:rsidRPr="002C4E6E">
              <w:rPr>
                <w:lang w:eastAsia="ja-JP"/>
              </w:rPr>
              <w:t>03</w:t>
            </w:r>
            <w:r w:rsidRPr="002C4E6E">
              <w:t xml:space="preserve">' </w:t>
            </w:r>
            <w:r w:rsidRPr="002C4E6E">
              <w:rPr>
                <w:lang w:eastAsia="ja-JP"/>
              </w:rPr>
              <w:t>33</w:t>
            </w:r>
            <w:r w:rsidRPr="002C4E6E">
              <w:t>"</w:t>
            </w:r>
          </w:p>
        </w:tc>
        <w:tc>
          <w:tcPr>
            <w:tcW w:w="1737" w:type="dxa"/>
            <w:tcBorders>
              <w:top w:val="single" w:sz="6" w:space="0" w:color="auto"/>
              <w:left w:val="single" w:sz="6" w:space="0" w:color="auto"/>
              <w:bottom w:val="single" w:sz="6" w:space="0" w:color="auto"/>
              <w:right w:val="single" w:sz="6" w:space="0" w:color="auto"/>
            </w:tcBorders>
            <w:hideMark/>
          </w:tcPr>
          <w:p w14:paraId="53BE74B5" w14:textId="1D644E75" w:rsidR="009115DF" w:rsidRPr="00A30FCC" w:rsidRDefault="009115DF" w:rsidP="009115DF">
            <w:pPr>
              <w:pStyle w:val="Tabletext"/>
              <w:jc w:val="center"/>
              <w:rPr>
                <w:lang w:val="fr-FR"/>
              </w:rPr>
            </w:pPr>
            <w:r w:rsidRPr="002C4E6E">
              <w:t>1</w:t>
            </w:r>
            <w:r w:rsidRPr="002C4E6E">
              <w:rPr>
                <w:lang w:eastAsia="ja-JP"/>
              </w:rPr>
              <w:t>40</w:t>
            </w:r>
            <w:r w:rsidRPr="00CC2E73">
              <w:t xml:space="preserve">° </w:t>
            </w:r>
            <w:r w:rsidRPr="002C4E6E">
              <w:rPr>
                <w:lang w:eastAsia="ja-JP"/>
              </w:rPr>
              <w:t>08</w:t>
            </w:r>
            <w:r w:rsidRPr="002C4E6E">
              <w:t xml:space="preserve">' </w:t>
            </w:r>
            <w:r w:rsidRPr="002C4E6E">
              <w:rPr>
                <w:lang w:eastAsia="ja-JP"/>
              </w:rPr>
              <w:t>05</w:t>
            </w:r>
            <w:r w:rsidRPr="002C4E6E">
              <w:t>"</w:t>
            </w:r>
          </w:p>
        </w:tc>
        <w:tc>
          <w:tcPr>
            <w:tcW w:w="2345" w:type="dxa"/>
            <w:tcBorders>
              <w:top w:val="single" w:sz="6" w:space="0" w:color="auto"/>
              <w:left w:val="single" w:sz="6" w:space="0" w:color="auto"/>
              <w:bottom w:val="single" w:sz="6" w:space="0" w:color="auto"/>
              <w:right w:val="single" w:sz="6" w:space="0" w:color="auto"/>
            </w:tcBorders>
            <w:hideMark/>
          </w:tcPr>
          <w:p w14:paraId="4C9033B2" w14:textId="458C18C0" w:rsidR="009115DF" w:rsidRPr="00A30FCC" w:rsidRDefault="009115DF" w:rsidP="009115DF">
            <w:pPr>
              <w:pStyle w:val="Tabletext"/>
              <w:jc w:val="center"/>
              <w:rPr>
                <w:lang w:val="fr-FR" w:eastAsia="ja-JP"/>
              </w:rPr>
            </w:pPr>
            <w:r w:rsidRPr="002C4E6E">
              <w:rPr>
                <w:lang w:eastAsia="ja-JP"/>
              </w:rPr>
              <w:t>1.6 m</w:t>
            </w:r>
          </w:p>
        </w:tc>
      </w:tr>
      <w:tr w:rsidR="009115DF" w:rsidRPr="00A30FCC" w14:paraId="414125C8" w14:textId="77777777" w:rsidTr="00383974">
        <w:trPr>
          <w:jc w:val="center"/>
        </w:trPr>
        <w:tc>
          <w:tcPr>
            <w:tcW w:w="1835" w:type="dxa"/>
            <w:vMerge/>
            <w:tcBorders>
              <w:left w:val="single" w:sz="6" w:space="0" w:color="auto"/>
              <w:bottom w:val="single" w:sz="6" w:space="0" w:color="auto"/>
              <w:right w:val="single" w:sz="6" w:space="0" w:color="auto"/>
            </w:tcBorders>
            <w:vAlign w:val="center"/>
          </w:tcPr>
          <w:p w14:paraId="786106F6"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tcPr>
          <w:p w14:paraId="3D54FB63" w14:textId="19EEB25F" w:rsidR="009115DF" w:rsidRPr="00A30FCC" w:rsidRDefault="009115DF" w:rsidP="009115DF">
            <w:pPr>
              <w:pStyle w:val="Tabletext"/>
              <w:rPr>
                <w:lang w:val="fr-FR" w:eastAsia="ja-JP"/>
              </w:rPr>
            </w:pPr>
            <w:r w:rsidRPr="002C4E6E">
              <w:rPr>
                <w:lang w:eastAsia="ja-JP"/>
              </w:rPr>
              <w:t>Koganei-NICT</w:t>
            </w:r>
          </w:p>
        </w:tc>
        <w:tc>
          <w:tcPr>
            <w:tcW w:w="1562" w:type="dxa"/>
            <w:tcBorders>
              <w:top w:val="single" w:sz="6" w:space="0" w:color="auto"/>
              <w:left w:val="single" w:sz="6" w:space="0" w:color="auto"/>
              <w:bottom w:val="single" w:sz="6" w:space="0" w:color="auto"/>
              <w:right w:val="single" w:sz="6" w:space="0" w:color="auto"/>
            </w:tcBorders>
          </w:tcPr>
          <w:p w14:paraId="003CCDB9" w14:textId="59C1B421" w:rsidR="009115DF" w:rsidRPr="00A30FCC" w:rsidRDefault="009115DF" w:rsidP="009115DF">
            <w:pPr>
              <w:pStyle w:val="Tabletext"/>
              <w:jc w:val="center"/>
              <w:rPr>
                <w:rFonts w:ascii="Times" w:hAnsi="Times"/>
                <w:lang w:val="fr-FR" w:eastAsia="ja-JP"/>
              </w:rPr>
            </w:pPr>
            <w:r w:rsidRPr="002C4E6E">
              <w:rPr>
                <w:lang w:eastAsia="ja-JP"/>
              </w:rPr>
              <w:t>35</w:t>
            </w:r>
            <w:r w:rsidRPr="00CC2E73">
              <w:t xml:space="preserve">° </w:t>
            </w:r>
            <w:r w:rsidRPr="002C4E6E">
              <w:rPr>
                <w:lang w:eastAsia="ja-JP"/>
              </w:rPr>
              <w:t>42</w:t>
            </w:r>
            <w:r w:rsidRPr="002C4E6E">
              <w:t xml:space="preserve">' </w:t>
            </w:r>
            <w:r w:rsidRPr="002C4E6E">
              <w:rPr>
                <w:lang w:eastAsia="ja-JP"/>
              </w:rPr>
              <w:t>37</w:t>
            </w:r>
            <w:r w:rsidRPr="002C4E6E">
              <w:t>"</w:t>
            </w:r>
          </w:p>
        </w:tc>
        <w:tc>
          <w:tcPr>
            <w:tcW w:w="1737" w:type="dxa"/>
            <w:tcBorders>
              <w:top w:val="single" w:sz="6" w:space="0" w:color="auto"/>
              <w:left w:val="single" w:sz="6" w:space="0" w:color="auto"/>
              <w:bottom w:val="single" w:sz="6" w:space="0" w:color="auto"/>
              <w:right w:val="single" w:sz="6" w:space="0" w:color="auto"/>
            </w:tcBorders>
          </w:tcPr>
          <w:p w14:paraId="37ACF3FF" w14:textId="5DD091E4" w:rsidR="009115DF" w:rsidRPr="00A30FCC" w:rsidRDefault="009115DF" w:rsidP="009115DF">
            <w:pPr>
              <w:pStyle w:val="Tabletext"/>
              <w:jc w:val="center"/>
              <w:rPr>
                <w:rFonts w:ascii="Times" w:hAnsi="Times"/>
                <w:lang w:val="fr-FR"/>
              </w:rPr>
            </w:pPr>
            <w:r w:rsidRPr="002C4E6E">
              <w:t>1</w:t>
            </w:r>
            <w:r w:rsidRPr="002C4E6E">
              <w:rPr>
                <w:lang w:eastAsia="ja-JP"/>
              </w:rPr>
              <w:t>39</w:t>
            </w:r>
            <w:r w:rsidRPr="00CC2E73">
              <w:t xml:space="preserve">° </w:t>
            </w:r>
            <w:r w:rsidRPr="002C4E6E">
              <w:rPr>
                <w:lang w:eastAsia="ja-JP"/>
              </w:rPr>
              <w:t>29</w:t>
            </w:r>
            <w:r w:rsidRPr="002C4E6E">
              <w:t xml:space="preserve">' </w:t>
            </w:r>
            <w:r w:rsidRPr="002C4E6E">
              <w:rPr>
                <w:lang w:eastAsia="ja-JP"/>
              </w:rPr>
              <w:t>17</w:t>
            </w:r>
            <w:r w:rsidRPr="002C4E6E">
              <w:t>"</w:t>
            </w:r>
          </w:p>
        </w:tc>
        <w:tc>
          <w:tcPr>
            <w:tcW w:w="2345" w:type="dxa"/>
            <w:tcBorders>
              <w:top w:val="single" w:sz="6" w:space="0" w:color="auto"/>
              <w:left w:val="single" w:sz="6" w:space="0" w:color="auto"/>
              <w:bottom w:val="single" w:sz="6" w:space="0" w:color="auto"/>
              <w:right w:val="single" w:sz="6" w:space="0" w:color="auto"/>
            </w:tcBorders>
          </w:tcPr>
          <w:p w14:paraId="0119438D" w14:textId="6F49E162" w:rsidR="009115DF" w:rsidRPr="00A30FCC" w:rsidDel="004C7FCE" w:rsidRDefault="009115DF" w:rsidP="009115DF">
            <w:pPr>
              <w:pStyle w:val="Tabletext"/>
              <w:jc w:val="center"/>
              <w:rPr>
                <w:lang w:val="fr-FR" w:eastAsia="ja-JP"/>
              </w:rPr>
            </w:pPr>
            <w:r w:rsidRPr="002C4E6E">
              <w:rPr>
                <w:lang w:eastAsia="ja-JP"/>
              </w:rPr>
              <w:t>2</w:t>
            </w:r>
            <w:r>
              <w:rPr>
                <w:lang w:eastAsia="ja-JP"/>
              </w:rPr>
              <w:t>,</w:t>
            </w:r>
            <w:r w:rsidRPr="002C4E6E">
              <w:rPr>
                <w:lang w:eastAsia="ja-JP"/>
              </w:rPr>
              <w:t>4 m, 11 m</w:t>
            </w:r>
          </w:p>
        </w:tc>
      </w:tr>
      <w:tr w:rsidR="009115DF" w:rsidRPr="00A30FCC" w14:paraId="54BC37EC" w14:textId="77777777" w:rsidTr="00383974">
        <w:trPr>
          <w:jc w:val="center"/>
        </w:trPr>
        <w:tc>
          <w:tcPr>
            <w:tcW w:w="1835" w:type="dxa"/>
            <w:vMerge w:val="restart"/>
            <w:tcBorders>
              <w:top w:val="single" w:sz="6" w:space="0" w:color="auto"/>
              <w:left w:val="single" w:sz="6" w:space="0" w:color="auto"/>
              <w:bottom w:val="single" w:sz="6" w:space="0" w:color="auto"/>
              <w:right w:val="single" w:sz="6" w:space="0" w:color="auto"/>
            </w:tcBorders>
            <w:vAlign w:val="center"/>
            <w:hideMark/>
          </w:tcPr>
          <w:p w14:paraId="7B532DEA" w14:textId="77777777" w:rsidR="009115DF" w:rsidRPr="00A30FCC" w:rsidRDefault="009115DF" w:rsidP="009115DF">
            <w:pPr>
              <w:pStyle w:val="Tabletext"/>
              <w:rPr>
                <w:lang w:val="fr-FR"/>
              </w:rPr>
            </w:pPr>
            <w:r w:rsidRPr="00A30FCC">
              <w:rPr>
                <w:lang w:val="fr-FR"/>
              </w:rPr>
              <w:t>Corée</w:t>
            </w:r>
          </w:p>
        </w:tc>
        <w:tc>
          <w:tcPr>
            <w:tcW w:w="2160" w:type="dxa"/>
            <w:tcBorders>
              <w:top w:val="single" w:sz="6" w:space="0" w:color="auto"/>
              <w:left w:val="single" w:sz="6" w:space="0" w:color="auto"/>
              <w:bottom w:val="single" w:sz="6" w:space="0" w:color="auto"/>
              <w:right w:val="single" w:sz="6" w:space="0" w:color="auto"/>
            </w:tcBorders>
            <w:vAlign w:val="center"/>
          </w:tcPr>
          <w:p w14:paraId="41156185" w14:textId="17F8B18F" w:rsidR="009115DF" w:rsidRPr="00A30FCC" w:rsidRDefault="009115DF" w:rsidP="009115DF">
            <w:pPr>
              <w:pStyle w:val="Tabletext"/>
              <w:rPr>
                <w:rFonts w:ascii="Times" w:hAnsi="Times"/>
                <w:lang w:val="fr-FR"/>
              </w:rPr>
            </w:pPr>
            <w:r w:rsidRPr="00CC2E73">
              <w:rPr>
                <w:lang w:eastAsia="ko-KR"/>
              </w:rPr>
              <w:t>KSWC (Jeju)</w:t>
            </w:r>
          </w:p>
        </w:tc>
        <w:tc>
          <w:tcPr>
            <w:tcW w:w="1562" w:type="dxa"/>
            <w:tcBorders>
              <w:top w:val="single" w:sz="6" w:space="0" w:color="auto"/>
              <w:left w:val="single" w:sz="6" w:space="0" w:color="auto"/>
              <w:bottom w:val="single" w:sz="6" w:space="0" w:color="auto"/>
              <w:right w:val="single" w:sz="6" w:space="0" w:color="auto"/>
            </w:tcBorders>
            <w:vAlign w:val="center"/>
          </w:tcPr>
          <w:p w14:paraId="6C4AFA5D" w14:textId="026D67E1" w:rsidR="009115DF" w:rsidRPr="00A30FCC" w:rsidRDefault="009115DF" w:rsidP="009115DF">
            <w:pPr>
              <w:pStyle w:val="Tabletext"/>
              <w:jc w:val="center"/>
              <w:rPr>
                <w:rFonts w:ascii="Times" w:hAnsi="Times"/>
                <w:lang w:val="fr-FR"/>
              </w:rPr>
            </w:pPr>
            <w:r w:rsidRPr="00CC2E73">
              <w:t>3</w:t>
            </w:r>
            <w:r w:rsidRPr="00CC2E73">
              <w:rPr>
                <w:lang w:eastAsia="ko-KR"/>
              </w:rPr>
              <w:t>3</w:t>
            </w:r>
            <w:r w:rsidRPr="00CC2E73">
              <w:t xml:space="preserve">° </w:t>
            </w:r>
            <w:r w:rsidRPr="00CC2E73">
              <w:rPr>
                <w:lang w:eastAsia="ko-KR"/>
              </w:rPr>
              <w:t>25</w:t>
            </w:r>
            <w:r w:rsidRPr="00CC2E73">
              <w:t xml:space="preserve">' </w:t>
            </w:r>
            <w:r w:rsidRPr="00CC2E73">
              <w:rPr>
                <w:lang w:eastAsia="ko-KR"/>
              </w:rPr>
              <w:t>40</w:t>
            </w:r>
            <w:r w:rsidRPr="00CC2E73">
              <w:t>"</w:t>
            </w:r>
          </w:p>
        </w:tc>
        <w:tc>
          <w:tcPr>
            <w:tcW w:w="1737" w:type="dxa"/>
            <w:tcBorders>
              <w:top w:val="single" w:sz="6" w:space="0" w:color="auto"/>
              <w:left w:val="single" w:sz="6" w:space="0" w:color="auto"/>
              <w:bottom w:val="single" w:sz="6" w:space="0" w:color="auto"/>
              <w:right w:val="single" w:sz="6" w:space="0" w:color="auto"/>
            </w:tcBorders>
            <w:vAlign w:val="center"/>
          </w:tcPr>
          <w:p w14:paraId="1373B3D4" w14:textId="6399DB1A" w:rsidR="009115DF" w:rsidRPr="00A30FCC" w:rsidRDefault="009115DF" w:rsidP="009115DF">
            <w:pPr>
              <w:pStyle w:val="Tabletext"/>
              <w:jc w:val="center"/>
              <w:rPr>
                <w:rFonts w:ascii="Times" w:hAnsi="Times"/>
                <w:lang w:val="fr-FR"/>
              </w:rPr>
            </w:pPr>
            <w:r w:rsidRPr="00CC2E73">
              <w:t>12</w:t>
            </w:r>
            <w:r w:rsidRPr="00CC2E73">
              <w:rPr>
                <w:lang w:eastAsia="ko-KR"/>
              </w:rPr>
              <w:t>6</w:t>
            </w:r>
            <w:r w:rsidRPr="00CC2E73">
              <w:t xml:space="preserve">° </w:t>
            </w:r>
            <w:r w:rsidRPr="00CC2E73">
              <w:rPr>
                <w:lang w:eastAsia="ko-KR"/>
              </w:rPr>
              <w:t>17</w:t>
            </w:r>
            <w:r w:rsidRPr="00CC2E73">
              <w:t>'</w:t>
            </w:r>
            <w:r w:rsidRPr="00CC2E73">
              <w:rPr>
                <w:lang w:eastAsia="ko-KR"/>
              </w:rPr>
              <w:t xml:space="preserve"> 45</w:t>
            </w:r>
            <w:r w:rsidRPr="00CC2E73">
              <w:t>"</w:t>
            </w:r>
          </w:p>
        </w:tc>
        <w:tc>
          <w:tcPr>
            <w:tcW w:w="2345" w:type="dxa"/>
            <w:tcBorders>
              <w:top w:val="single" w:sz="6" w:space="0" w:color="auto"/>
              <w:left w:val="single" w:sz="6" w:space="0" w:color="auto"/>
              <w:bottom w:val="single" w:sz="6" w:space="0" w:color="auto"/>
              <w:right w:val="single" w:sz="6" w:space="0" w:color="auto"/>
            </w:tcBorders>
            <w:vAlign w:val="center"/>
          </w:tcPr>
          <w:p w14:paraId="58C6912C" w14:textId="5B728B3C" w:rsidR="009115DF" w:rsidRPr="00A30FCC" w:rsidRDefault="009115DF" w:rsidP="009115DF">
            <w:pPr>
              <w:pStyle w:val="Tabletext"/>
              <w:jc w:val="center"/>
              <w:rPr>
                <w:rFonts w:ascii="Times" w:hAnsi="Times"/>
                <w:lang w:val="fr-FR"/>
              </w:rPr>
            </w:pPr>
            <w:r w:rsidRPr="00CC2E73">
              <w:rPr>
                <w:lang w:eastAsia="ko-KR"/>
              </w:rPr>
              <w:t>1</w:t>
            </w:r>
            <w:r>
              <w:rPr>
                <w:lang w:eastAsia="ko-KR"/>
              </w:rPr>
              <w:t>,</w:t>
            </w:r>
            <w:r w:rsidRPr="00CC2E73">
              <w:rPr>
                <w:lang w:eastAsia="ko-KR"/>
              </w:rPr>
              <w:t>8 m</w:t>
            </w:r>
          </w:p>
        </w:tc>
      </w:tr>
      <w:tr w:rsidR="009115DF" w:rsidRPr="00A30FCC" w14:paraId="0303EE99" w14:textId="77777777" w:rsidTr="00383974">
        <w:trPr>
          <w:jc w:val="center"/>
        </w:trPr>
        <w:tc>
          <w:tcPr>
            <w:tcW w:w="1835" w:type="dxa"/>
            <w:vMerge/>
            <w:tcBorders>
              <w:top w:val="single" w:sz="6" w:space="0" w:color="auto"/>
              <w:left w:val="single" w:sz="6" w:space="0" w:color="auto"/>
              <w:bottom w:val="single" w:sz="6" w:space="0" w:color="auto"/>
              <w:right w:val="single" w:sz="6" w:space="0" w:color="auto"/>
            </w:tcBorders>
            <w:vAlign w:val="center"/>
          </w:tcPr>
          <w:p w14:paraId="53BA4B00"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vAlign w:val="center"/>
          </w:tcPr>
          <w:p w14:paraId="2CDC18EA" w14:textId="22CBA9E7" w:rsidR="009115DF" w:rsidRPr="00A30FCC" w:rsidRDefault="009115DF" w:rsidP="009115DF">
            <w:pPr>
              <w:pStyle w:val="Tabletext"/>
              <w:rPr>
                <w:rFonts w:ascii="Times" w:hAnsi="Times"/>
                <w:lang w:val="fr-FR"/>
              </w:rPr>
            </w:pPr>
            <w:r w:rsidRPr="00CC2E73">
              <w:rPr>
                <w:lang w:eastAsia="ko-KR"/>
              </w:rPr>
              <w:t>SGOC (Sejong)</w:t>
            </w:r>
          </w:p>
        </w:tc>
        <w:tc>
          <w:tcPr>
            <w:tcW w:w="1562" w:type="dxa"/>
            <w:tcBorders>
              <w:top w:val="single" w:sz="6" w:space="0" w:color="auto"/>
              <w:left w:val="single" w:sz="6" w:space="0" w:color="auto"/>
              <w:bottom w:val="single" w:sz="6" w:space="0" w:color="auto"/>
              <w:right w:val="single" w:sz="6" w:space="0" w:color="auto"/>
            </w:tcBorders>
            <w:vAlign w:val="center"/>
          </w:tcPr>
          <w:p w14:paraId="12B4A1A7" w14:textId="4B4EB531" w:rsidR="009115DF" w:rsidRPr="00A30FCC" w:rsidRDefault="009115DF" w:rsidP="009115DF">
            <w:pPr>
              <w:pStyle w:val="Tabletext"/>
              <w:jc w:val="center"/>
              <w:rPr>
                <w:rFonts w:ascii="Times" w:hAnsi="Times"/>
                <w:lang w:val="fr-FR"/>
              </w:rPr>
            </w:pPr>
            <w:r w:rsidRPr="00CC2E73">
              <w:t>3</w:t>
            </w:r>
            <w:r w:rsidRPr="00CC2E73">
              <w:rPr>
                <w:lang w:eastAsia="ko-KR"/>
              </w:rPr>
              <w:t>6</w:t>
            </w:r>
            <w:r w:rsidRPr="00CC2E73">
              <w:t>° 3</w:t>
            </w:r>
            <w:r w:rsidRPr="00CC2E73">
              <w:rPr>
                <w:lang w:eastAsia="ko-KR"/>
              </w:rPr>
              <w:t>1</w:t>
            </w:r>
            <w:r w:rsidRPr="00CC2E73">
              <w:t xml:space="preserve">' </w:t>
            </w:r>
            <w:r w:rsidRPr="00CC2E73">
              <w:rPr>
                <w:lang w:eastAsia="ko-KR"/>
              </w:rPr>
              <w:t>22</w:t>
            </w:r>
            <w:r w:rsidRPr="00CC2E73">
              <w:t>"</w:t>
            </w:r>
          </w:p>
        </w:tc>
        <w:tc>
          <w:tcPr>
            <w:tcW w:w="1737" w:type="dxa"/>
            <w:tcBorders>
              <w:top w:val="single" w:sz="6" w:space="0" w:color="auto"/>
              <w:left w:val="single" w:sz="6" w:space="0" w:color="auto"/>
              <w:bottom w:val="single" w:sz="6" w:space="0" w:color="auto"/>
              <w:right w:val="single" w:sz="6" w:space="0" w:color="auto"/>
            </w:tcBorders>
            <w:vAlign w:val="center"/>
          </w:tcPr>
          <w:p w14:paraId="36AA3293" w14:textId="3936C35A" w:rsidR="009115DF" w:rsidRPr="00A30FCC" w:rsidRDefault="009115DF" w:rsidP="009115DF">
            <w:pPr>
              <w:pStyle w:val="Tabletext"/>
              <w:jc w:val="center"/>
              <w:rPr>
                <w:rFonts w:ascii="Times" w:hAnsi="Times"/>
                <w:lang w:val="fr-FR"/>
              </w:rPr>
            </w:pPr>
            <w:r w:rsidRPr="00CC2E73">
              <w:t>12</w:t>
            </w:r>
            <w:r w:rsidRPr="00CC2E73">
              <w:rPr>
                <w:lang w:eastAsia="ko-KR"/>
              </w:rPr>
              <w:t>7</w:t>
            </w:r>
            <w:r w:rsidRPr="00CC2E73">
              <w:t xml:space="preserve">° </w:t>
            </w:r>
            <w:r w:rsidRPr="00CC2E73">
              <w:rPr>
                <w:lang w:eastAsia="ko-KR"/>
              </w:rPr>
              <w:t>18</w:t>
            </w:r>
            <w:r w:rsidRPr="00CC2E73">
              <w:t>'</w:t>
            </w:r>
            <w:r w:rsidRPr="00CC2E73">
              <w:rPr>
                <w:lang w:eastAsia="ko-KR"/>
              </w:rPr>
              <w:t xml:space="preserve"> 12</w:t>
            </w:r>
            <w:r w:rsidRPr="00CC2E73">
              <w:t>"</w:t>
            </w:r>
          </w:p>
        </w:tc>
        <w:tc>
          <w:tcPr>
            <w:tcW w:w="2345" w:type="dxa"/>
            <w:tcBorders>
              <w:top w:val="single" w:sz="6" w:space="0" w:color="auto"/>
              <w:left w:val="single" w:sz="6" w:space="0" w:color="auto"/>
              <w:bottom w:val="single" w:sz="6" w:space="0" w:color="auto"/>
              <w:right w:val="single" w:sz="6" w:space="0" w:color="auto"/>
            </w:tcBorders>
            <w:vAlign w:val="center"/>
          </w:tcPr>
          <w:p w14:paraId="3A630001" w14:textId="3407EB75" w:rsidR="009115DF" w:rsidRPr="00A30FCC" w:rsidRDefault="009115DF" w:rsidP="009115DF">
            <w:pPr>
              <w:pStyle w:val="Tabletext"/>
              <w:jc w:val="center"/>
              <w:rPr>
                <w:rFonts w:ascii="Times" w:hAnsi="Times"/>
                <w:lang w:val="fr-FR"/>
              </w:rPr>
            </w:pPr>
            <w:r w:rsidRPr="00CC2E73">
              <w:rPr>
                <w:lang w:eastAsia="ko-KR"/>
              </w:rPr>
              <w:t>22 m</w:t>
            </w:r>
          </w:p>
        </w:tc>
      </w:tr>
      <w:tr w:rsidR="009115DF" w:rsidRPr="00A30FCC" w14:paraId="3ADD1747" w14:textId="77777777" w:rsidTr="00383974">
        <w:trPr>
          <w:jc w:val="center"/>
        </w:trPr>
        <w:tc>
          <w:tcPr>
            <w:tcW w:w="1835" w:type="dxa"/>
            <w:vMerge/>
            <w:tcBorders>
              <w:top w:val="single" w:sz="6" w:space="0" w:color="auto"/>
              <w:left w:val="single" w:sz="6" w:space="0" w:color="auto"/>
              <w:bottom w:val="single" w:sz="6" w:space="0" w:color="auto"/>
              <w:right w:val="single" w:sz="6" w:space="0" w:color="auto"/>
            </w:tcBorders>
            <w:vAlign w:val="center"/>
          </w:tcPr>
          <w:p w14:paraId="48E51AF4"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vAlign w:val="center"/>
          </w:tcPr>
          <w:p w14:paraId="1847E567" w14:textId="007A123B" w:rsidR="009115DF" w:rsidRPr="00A30FCC" w:rsidRDefault="009115DF" w:rsidP="009115DF">
            <w:pPr>
              <w:pStyle w:val="Tabletext"/>
              <w:rPr>
                <w:rFonts w:ascii="Times" w:hAnsi="Times"/>
                <w:lang w:val="fr-FR"/>
              </w:rPr>
            </w:pPr>
            <w:r w:rsidRPr="00CC2E73">
              <w:rPr>
                <w:lang w:eastAsia="ja-JP"/>
              </w:rPr>
              <w:t>K-SRBL</w:t>
            </w:r>
          </w:p>
        </w:tc>
        <w:tc>
          <w:tcPr>
            <w:tcW w:w="1562" w:type="dxa"/>
            <w:tcBorders>
              <w:top w:val="single" w:sz="6" w:space="0" w:color="auto"/>
              <w:left w:val="single" w:sz="6" w:space="0" w:color="auto"/>
              <w:bottom w:val="single" w:sz="6" w:space="0" w:color="auto"/>
              <w:right w:val="single" w:sz="6" w:space="0" w:color="auto"/>
            </w:tcBorders>
            <w:vAlign w:val="center"/>
          </w:tcPr>
          <w:p w14:paraId="193853F9" w14:textId="0FC3D5CA" w:rsidR="009115DF" w:rsidRPr="00A30FCC" w:rsidRDefault="009115DF" w:rsidP="009115DF">
            <w:pPr>
              <w:pStyle w:val="Tabletext"/>
              <w:jc w:val="center"/>
              <w:rPr>
                <w:rFonts w:ascii="Times" w:hAnsi="Times"/>
                <w:lang w:val="fr-FR"/>
              </w:rPr>
            </w:pPr>
            <w:r w:rsidRPr="00CC2E73">
              <w:t>36° 23' 54"</w:t>
            </w:r>
          </w:p>
        </w:tc>
        <w:tc>
          <w:tcPr>
            <w:tcW w:w="1737" w:type="dxa"/>
            <w:tcBorders>
              <w:top w:val="single" w:sz="6" w:space="0" w:color="auto"/>
              <w:left w:val="single" w:sz="6" w:space="0" w:color="auto"/>
              <w:bottom w:val="single" w:sz="6" w:space="0" w:color="auto"/>
              <w:right w:val="single" w:sz="6" w:space="0" w:color="auto"/>
            </w:tcBorders>
            <w:vAlign w:val="center"/>
          </w:tcPr>
          <w:p w14:paraId="20FA29BC" w14:textId="3B4C76B5" w:rsidR="009115DF" w:rsidRPr="00A30FCC" w:rsidRDefault="009115DF" w:rsidP="009115DF">
            <w:pPr>
              <w:pStyle w:val="Tabletext"/>
              <w:jc w:val="center"/>
              <w:rPr>
                <w:rFonts w:ascii="Times" w:hAnsi="Times"/>
                <w:lang w:val="fr-FR"/>
              </w:rPr>
            </w:pPr>
            <w:r w:rsidRPr="00CC2E73">
              <w:t>127° 22' 31"</w:t>
            </w:r>
          </w:p>
        </w:tc>
        <w:tc>
          <w:tcPr>
            <w:tcW w:w="2345" w:type="dxa"/>
            <w:tcBorders>
              <w:top w:val="single" w:sz="6" w:space="0" w:color="auto"/>
              <w:left w:val="single" w:sz="6" w:space="0" w:color="auto"/>
              <w:bottom w:val="single" w:sz="6" w:space="0" w:color="auto"/>
              <w:right w:val="single" w:sz="6" w:space="0" w:color="auto"/>
            </w:tcBorders>
            <w:vAlign w:val="center"/>
          </w:tcPr>
          <w:p w14:paraId="381FE691" w14:textId="7086F943" w:rsidR="009115DF" w:rsidRPr="00A30FCC" w:rsidRDefault="009115DF" w:rsidP="009115DF">
            <w:pPr>
              <w:pStyle w:val="Tabletext"/>
              <w:jc w:val="center"/>
              <w:rPr>
                <w:rFonts w:ascii="Times" w:hAnsi="Times"/>
                <w:lang w:val="fr-FR"/>
              </w:rPr>
            </w:pPr>
            <w:r w:rsidRPr="00CC2E73">
              <w:rPr>
                <w:lang w:eastAsia="ja-JP"/>
              </w:rPr>
              <w:t>2.1 m</w:t>
            </w:r>
          </w:p>
        </w:tc>
      </w:tr>
      <w:tr w:rsidR="009115DF" w:rsidRPr="00A30FCC" w14:paraId="17E4EFD7" w14:textId="77777777" w:rsidTr="00383974">
        <w:trPr>
          <w:jc w:val="center"/>
        </w:trPr>
        <w:tc>
          <w:tcPr>
            <w:tcW w:w="1835" w:type="dxa"/>
            <w:vMerge/>
            <w:tcBorders>
              <w:top w:val="single" w:sz="6" w:space="0" w:color="auto"/>
              <w:left w:val="single" w:sz="6" w:space="0" w:color="auto"/>
              <w:bottom w:val="single" w:sz="6" w:space="0" w:color="auto"/>
              <w:right w:val="single" w:sz="6" w:space="0" w:color="auto"/>
            </w:tcBorders>
            <w:vAlign w:val="center"/>
          </w:tcPr>
          <w:p w14:paraId="4ED2C706"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vAlign w:val="center"/>
          </w:tcPr>
          <w:p w14:paraId="072A0EEB" w14:textId="24FE86EB" w:rsidR="009115DF" w:rsidRPr="00A30FCC" w:rsidRDefault="009115DF" w:rsidP="009115DF">
            <w:pPr>
              <w:pStyle w:val="Tabletext"/>
              <w:rPr>
                <w:lang w:val="fr-FR"/>
              </w:rPr>
            </w:pPr>
            <w:r w:rsidRPr="00CC2E73">
              <w:rPr>
                <w:lang w:eastAsia="ko-KR"/>
              </w:rPr>
              <w:t>KVN-</w:t>
            </w:r>
            <w:r w:rsidRPr="00CC2E73">
              <w:t>Yonsei</w:t>
            </w:r>
          </w:p>
        </w:tc>
        <w:tc>
          <w:tcPr>
            <w:tcW w:w="1562" w:type="dxa"/>
            <w:tcBorders>
              <w:top w:val="single" w:sz="6" w:space="0" w:color="auto"/>
              <w:left w:val="single" w:sz="6" w:space="0" w:color="auto"/>
              <w:bottom w:val="single" w:sz="6" w:space="0" w:color="auto"/>
              <w:right w:val="single" w:sz="6" w:space="0" w:color="auto"/>
            </w:tcBorders>
            <w:vAlign w:val="center"/>
          </w:tcPr>
          <w:p w14:paraId="738B09C3" w14:textId="08725EDC" w:rsidR="009115DF" w:rsidRPr="00A30FCC" w:rsidRDefault="009115DF" w:rsidP="009115DF">
            <w:pPr>
              <w:pStyle w:val="Tabletext"/>
              <w:jc w:val="center"/>
              <w:rPr>
                <w:lang w:val="fr-FR"/>
              </w:rPr>
            </w:pPr>
            <w:r w:rsidRPr="00CC2E73">
              <w:t>37° 33' 55"</w:t>
            </w:r>
          </w:p>
        </w:tc>
        <w:tc>
          <w:tcPr>
            <w:tcW w:w="1737" w:type="dxa"/>
            <w:tcBorders>
              <w:top w:val="single" w:sz="6" w:space="0" w:color="auto"/>
              <w:left w:val="single" w:sz="6" w:space="0" w:color="auto"/>
              <w:bottom w:val="single" w:sz="6" w:space="0" w:color="auto"/>
              <w:right w:val="single" w:sz="6" w:space="0" w:color="auto"/>
            </w:tcBorders>
            <w:vAlign w:val="center"/>
          </w:tcPr>
          <w:p w14:paraId="3802671D" w14:textId="7538A85F" w:rsidR="009115DF" w:rsidRPr="00A30FCC" w:rsidRDefault="009115DF" w:rsidP="009115DF">
            <w:pPr>
              <w:pStyle w:val="Tabletext"/>
              <w:jc w:val="center"/>
              <w:rPr>
                <w:lang w:val="fr-FR"/>
              </w:rPr>
            </w:pPr>
            <w:r w:rsidRPr="00CC2E73">
              <w:t>126° 56' 27"</w:t>
            </w:r>
          </w:p>
        </w:tc>
        <w:tc>
          <w:tcPr>
            <w:tcW w:w="2345" w:type="dxa"/>
            <w:tcBorders>
              <w:top w:val="single" w:sz="6" w:space="0" w:color="auto"/>
              <w:left w:val="single" w:sz="6" w:space="0" w:color="auto"/>
              <w:bottom w:val="single" w:sz="6" w:space="0" w:color="auto"/>
              <w:right w:val="single" w:sz="6" w:space="0" w:color="auto"/>
            </w:tcBorders>
            <w:vAlign w:val="center"/>
          </w:tcPr>
          <w:p w14:paraId="4F3AA551" w14:textId="31BE7194" w:rsidR="009115DF" w:rsidRPr="00A30FCC" w:rsidRDefault="009115DF" w:rsidP="009115DF">
            <w:pPr>
              <w:pStyle w:val="Tabletext"/>
              <w:jc w:val="center"/>
              <w:rPr>
                <w:lang w:val="fr-FR"/>
              </w:rPr>
            </w:pPr>
            <w:r w:rsidRPr="00CC2E73">
              <w:t>21 m</w:t>
            </w:r>
          </w:p>
        </w:tc>
      </w:tr>
      <w:tr w:rsidR="009115DF" w:rsidRPr="00A30FCC" w14:paraId="14CD5022" w14:textId="77777777" w:rsidTr="00383974">
        <w:trPr>
          <w:jc w:val="center"/>
        </w:trPr>
        <w:tc>
          <w:tcPr>
            <w:tcW w:w="1835" w:type="dxa"/>
            <w:vMerge/>
            <w:tcBorders>
              <w:top w:val="single" w:sz="6" w:space="0" w:color="auto"/>
              <w:left w:val="single" w:sz="6" w:space="0" w:color="auto"/>
              <w:bottom w:val="single" w:sz="6" w:space="0" w:color="auto"/>
              <w:right w:val="single" w:sz="6" w:space="0" w:color="auto"/>
            </w:tcBorders>
            <w:vAlign w:val="center"/>
            <w:hideMark/>
          </w:tcPr>
          <w:p w14:paraId="44D1D5A9"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vAlign w:val="center"/>
          </w:tcPr>
          <w:p w14:paraId="40FE83F8" w14:textId="216269E8" w:rsidR="009115DF" w:rsidRPr="00A30FCC" w:rsidRDefault="009115DF" w:rsidP="009115DF">
            <w:pPr>
              <w:pStyle w:val="Tabletext"/>
              <w:rPr>
                <w:lang w:val="fr-FR"/>
              </w:rPr>
            </w:pPr>
            <w:r w:rsidRPr="00CC2E73">
              <w:rPr>
                <w:lang w:eastAsia="ko-KR"/>
              </w:rPr>
              <w:t>KVN-</w:t>
            </w:r>
            <w:r w:rsidRPr="00CC2E73">
              <w:t>Ulsan</w:t>
            </w:r>
          </w:p>
        </w:tc>
        <w:tc>
          <w:tcPr>
            <w:tcW w:w="1562" w:type="dxa"/>
            <w:tcBorders>
              <w:top w:val="single" w:sz="6" w:space="0" w:color="auto"/>
              <w:left w:val="single" w:sz="6" w:space="0" w:color="auto"/>
              <w:bottom w:val="single" w:sz="6" w:space="0" w:color="auto"/>
              <w:right w:val="single" w:sz="6" w:space="0" w:color="auto"/>
            </w:tcBorders>
            <w:vAlign w:val="center"/>
          </w:tcPr>
          <w:p w14:paraId="7F19972F" w14:textId="3B855407" w:rsidR="009115DF" w:rsidRPr="00A30FCC" w:rsidRDefault="009115DF" w:rsidP="009115DF">
            <w:pPr>
              <w:pStyle w:val="Tabletext"/>
              <w:jc w:val="center"/>
              <w:rPr>
                <w:lang w:val="fr-FR"/>
              </w:rPr>
            </w:pPr>
            <w:r w:rsidRPr="00CC2E73">
              <w:t>35° 32' 44"</w:t>
            </w:r>
          </w:p>
        </w:tc>
        <w:tc>
          <w:tcPr>
            <w:tcW w:w="1737" w:type="dxa"/>
            <w:tcBorders>
              <w:top w:val="single" w:sz="6" w:space="0" w:color="auto"/>
              <w:left w:val="single" w:sz="6" w:space="0" w:color="auto"/>
              <w:bottom w:val="single" w:sz="6" w:space="0" w:color="auto"/>
              <w:right w:val="single" w:sz="6" w:space="0" w:color="auto"/>
            </w:tcBorders>
            <w:vAlign w:val="center"/>
          </w:tcPr>
          <w:p w14:paraId="13C9DAF7" w14:textId="5735754E" w:rsidR="009115DF" w:rsidRPr="00A30FCC" w:rsidRDefault="009115DF" w:rsidP="009115DF">
            <w:pPr>
              <w:pStyle w:val="Tabletext"/>
              <w:jc w:val="center"/>
              <w:rPr>
                <w:lang w:val="fr-FR"/>
              </w:rPr>
            </w:pPr>
            <w:r w:rsidRPr="00CC2E73">
              <w:t>129° 14' 59"</w:t>
            </w:r>
          </w:p>
        </w:tc>
        <w:tc>
          <w:tcPr>
            <w:tcW w:w="2345" w:type="dxa"/>
            <w:tcBorders>
              <w:top w:val="single" w:sz="6" w:space="0" w:color="auto"/>
              <w:left w:val="single" w:sz="6" w:space="0" w:color="auto"/>
              <w:bottom w:val="single" w:sz="6" w:space="0" w:color="auto"/>
              <w:right w:val="single" w:sz="6" w:space="0" w:color="auto"/>
            </w:tcBorders>
            <w:vAlign w:val="center"/>
            <w:hideMark/>
          </w:tcPr>
          <w:p w14:paraId="41E1F6FE" w14:textId="550CB569" w:rsidR="009115DF" w:rsidRPr="00A30FCC" w:rsidRDefault="009115DF" w:rsidP="009115DF">
            <w:pPr>
              <w:pStyle w:val="Tabletext"/>
              <w:jc w:val="center"/>
              <w:rPr>
                <w:lang w:val="fr-FR"/>
              </w:rPr>
            </w:pPr>
            <w:r w:rsidRPr="00CC2E73">
              <w:t>21 m</w:t>
            </w:r>
          </w:p>
        </w:tc>
      </w:tr>
      <w:tr w:rsidR="009115DF" w:rsidRPr="00A30FCC" w14:paraId="0333F39C" w14:textId="77777777" w:rsidTr="00383974">
        <w:trPr>
          <w:jc w:val="center"/>
        </w:trPr>
        <w:tc>
          <w:tcPr>
            <w:tcW w:w="1835" w:type="dxa"/>
            <w:vMerge/>
            <w:tcBorders>
              <w:top w:val="single" w:sz="6" w:space="0" w:color="auto"/>
              <w:left w:val="single" w:sz="6" w:space="0" w:color="auto"/>
              <w:bottom w:val="single" w:sz="6" w:space="0" w:color="auto"/>
              <w:right w:val="single" w:sz="6" w:space="0" w:color="auto"/>
            </w:tcBorders>
            <w:vAlign w:val="center"/>
            <w:hideMark/>
          </w:tcPr>
          <w:p w14:paraId="2387E45F" w14:textId="77777777" w:rsidR="009115DF" w:rsidRPr="00A30FCC" w:rsidRDefault="009115DF" w:rsidP="009115DF">
            <w:pPr>
              <w:pStyle w:val="Tabletext"/>
              <w:rPr>
                <w:lang w:val="fr-FR"/>
              </w:rPr>
            </w:pPr>
          </w:p>
        </w:tc>
        <w:tc>
          <w:tcPr>
            <w:tcW w:w="2160" w:type="dxa"/>
            <w:tcBorders>
              <w:top w:val="single" w:sz="6" w:space="0" w:color="auto"/>
              <w:left w:val="single" w:sz="6" w:space="0" w:color="auto"/>
              <w:bottom w:val="single" w:sz="6" w:space="0" w:color="auto"/>
              <w:right w:val="single" w:sz="6" w:space="0" w:color="auto"/>
            </w:tcBorders>
            <w:vAlign w:val="center"/>
            <w:hideMark/>
          </w:tcPr>
          <w:p w14:paraId="2F50D6F2" w14:textId="6A6FA3A0" w:rsidR="009115DF" w:rsidRPr="00A30FCC" w:rsidRDefault="009115DF" w:rsidP="009115DF">
            <w:pPr>
              <w:pStyle w:val="Tabletext"/>
              <w:rPr>
                <w:lang w:val="fr-FR"/>
              </w:rPr>
            </w:pPr>
            <w:r w:rsidRPr="00CC2E73">
              <w:rPr>
                <w:lang w:eastAsia="ko-KR"/>
              </w:rPr>
              <w:t>KVN-</w:t>
            </w:r>
            <w:proofErr w:type="spellStart"/>
            <w:r w:rsidRPr="00CC2E73">
              <w:t>Tamna</w:t>
            </w:r>
            <w:proofErr w:type="spellEnd"/>
          </w:p>
        </w:tc>
        <w:tc>
          <w:tcPr>
            <w:tcW w:w="1562" w:type="dxa"/>
            <w:tcBorders>
              <w:top w:val="single" w:sz="6" w:space="0" w:color="auto"/>
              <w:left w:val="single" w:sz="6" w:space="0" w:color="auto"/>
              <w:bottom w:val="single" w:sz="6" w:space="0" w:color="auto"/>
              <w:right w:val="single" w:sz="6" w:space="0" w:color="auto"/>
            </w:tcBorders>
            <w:vAlign w:val="center"/>
          </w:tcPr>
          <w:p w14:paraId="4B52D1DD" w14:textId="0B831925" w:rsidR="009115DF" w:rsidRPr="00A30FCC" w:rsidRDefault="009115DF" w:rsidP="009115DF">
            <w:pPr>
              <w:pStyle w:val="Tabletext"/>
              <w:jc w:val="center"/>
              <w:rPr>
                <w:lang w:val="fr-FR"/>
              </w:rPr>
            </w:pPr>
            <w:r w:rsidRPr="00CC2E73">
              <w:t>33° 17' 21"</w:t>
            </w:r>
          </w:p>
        </w:tc>
        <w:tc>
          <w:tcPr>
            <w:tcW w:w="1737" w:type="dxa"/>
            <w:tcBorders>
              <w:top w:val="single" w:sz="6" w:space="0" w:color="auto"/>
              <w:left w:val="single" w:sz="6" w:space="0" w:color="auto"/>
              <w:bottom w:val="single" w:sz="6" w:space="0" w:color="auto"/>
              <w:right w:val="single" w:sz="6" w:space="0" w:color="auto"/>
            </w:tcBorders>
            <w:vAlign w:val="center"/>
          </w:tcPr>
          <w:p w14:paraId="4349DDDB" w14:textId="1F8DB9E0" w:rsidR="009115DF" w:rsidRPr="00A30FCC" w:rsidRDefault="009115DF" w:rsidP="009115DF">
            <w:pPr>
              <w:pStyle w:val="Tabletext"/>
              <w:jc w:val="center"/>
              <w:rPr>
                <w:lang w:val="fr-FR"/>
              </w:rPr>
            </w:pPr>
            <w:r w:rsidRPr="00CC2E73">
              <w:t>126° 27' 34"</w:t>
            </w:r>
          </w:p>
        </w:tc>
        <w:tc>
          <w:tcPr>
            <w:tcW w:w="2345" w:type="dxa"/>
            <w:tcBorders>
              <w:top w:val="single" w:sz="6" w:space="0" w:color="auto"/>
              <w:left w:val="single" w:sz="6" w:space="0" w:color="auto"/>
              <w:bottom w:val="single" w:sz="6" w:space="0" w:color="auto"/>
              <w:right w:val="single" w:sz="6" w:space="0" w:color="auto"/>
            </w:tcBorders>
            <w:vAlign w:val="center"/>
            <w:hideMark/>
          </w:tcPr>
          <w:p w14:paraId="03D0FAD8" w14:textId="48CFA7C8" w:rsidR="009115DF" w:rsidRPr="00A30FCC" w:rsidRDefault="009115DF" w:rsidP="009115DF">
            <w:pPr>
              <w:pStyle w:val="Tabletext"/>
              <w:jc w:val="center"/>
              <w:rPr>
                <w:lang w:val="fr-FR"/>
              </w:rPr>
            </w:pPr>
            <w:r w:rsidRPr="00CC2E73">
              <w:t>21 m</w:t>
            </w:r>
          </w:p>
        </w:tc>
      </w:tr>
      <w:tr w:rsidR="009115DF" w:rsidRPr="00A30FCC" w14:paraId="4BDAB381" w14:textId="77777777" w:rsidTr="00383974">
        <w:trPr>
          <w:jc w:val="center"/>
        </w:trPr>
        <w:tc>
          <w:tcPr>
            <w:tcW w:w="1835" w:type="dxa"/>
            <w:tcBorders>
              <w:top w:val="single" w:sz="6" w:space="0" w:color="auto"/>
              <w:left w:val="single" w:sz="6" w:space="0" w:color="auto"/>
              <w:bottom w:val="single" w:sz="6" w:space="0" w:color="auto"/>
              <w:right w:val="single" w:sz="6" w:space="0" w:color="auto"/>
            </w:tcBorders>
            <w:vAlign w:val="center"/>
            <w:hideMark/>
          </w:tcPr>
          <w:p w14:paraId="7B15518E" w14:textId="79B3ACA8" w:rsidR="009115DF" w:rsidRPr="00A30FCC" w:rsidRDefault="009115DF" w:rsidP="009115DF">
            <w:pPr>
              <w:pStyle w:val="Tabletext"/>
              <w:rPr>
                <w:lang w:val="fr-FR"/>
              </w:rPr>
            </w:pPr>
            <w:bookmarkStart w:id="128" w:name="lt_pId621"/>
            <w:r w:rsidRPr="00A30FCC">
              <w:rPr>
                <w:lang w:val="fr-FR"/>
              </w:rPr>
              <w:t>Nouvelle</w:t>
            </w:r>
            <w:r>
              <w:rPr>
                <w:lang w:val="fr-FR"/>
              </w:rPr>
              <w:noBreakHyphen/>
            </w:r>
            <w:r w:rsidRPr="00A30FCC">
              <w:rPr>
                <w:lang w:val="fr-FR"/>
              </w:rPr>
              <w:t>Zélande</w:t>
            </w:r>
            <w:bookmarkEnd w:id="128"/>
          </w:p>
        </w:tc>
        <w:tc>
          <w:tcPr>
            <w:tcW w:w="2160" w:type="dxa"/>
            <w:tcBorders>
              <w:top w:val="single" w:sz="6" w:space="0" w:color="auto"/>
              <w:left w:val="single" w:sz="6" w:space="0" w:color="auto"/>
              <w:bottom w:val="single" w:sz="6" w:space="0" w:color="auto"/>
              <w:right w:val="single" w:sz="6" w:space="0" w:color="auto"/>
            </w:tcBorders>
            <w:vAlign w:val="center"/>
            <w:hideMark/>
          </w:tcPr>
          <w:p w14:paraId="7BE6A307" w14:textId="64F05CAC" w:rsidR="009115DF" w:rsidRPr="00A30FCC" w:rsidRDefault="009115DF" w:rsidP="009115DF">
            <w:pPr>
              <w:pStyle w:val="Tabletext"/>
              <w:rPr>
                <w:lang w:val="fr-FR" w:eastAsia="ko-KR"/>
              </w:rPr>
            </w:pPr>
            <w:proofErr w:type="spellStart"/>
            <w:r w:rsidRPr="00CC2E73">
              <w:rPr>
                <w:lang w:eastAsia="ko-KR"/>
              </w:rPr>
              <w:t>Warkworth</w:t>
            </w:r>
            <w:proofErr w:type="spellEnd"/>
          </w:p>
        </w:tc>
        <w:tc>
          <w:tcPr>
            <w:tcW w:w="1562" w:type="dxa"/>
            <w:tcBorders>
              <w:top w:val="single" w:sz="6" w:space="0" w:color="auto"/>
              <w:left w:val="single" w:sz="6" w:space="0" w:color="auto"/>
              <w:bottom w:val="single" w:sz="6" w:space="0" w:color="auto"/>
              <w:right w:val="single" w:sz="6" w:space="0" w:color="auto"/>
            </w:tcBorders>
            <w:vAlign w:val="center"/>
          </w:tcPr>
          <w:p w14:paraId="5A0950C8" w14:textId="0F3D3E88" w:rsidR="009115DF" w:rsidRPr="00A30FCC" w:rsidRDefault="009115DF" w:rsidP="009115DF">
            <w:pPr>
              <w:pStyle w:val="Tabletext"/>
              <w:jc w:val="center"/>
              <w:rPr>
                <w:lang w:val="fr-FR"/>
              </w:rPr>
            </w:pPr>
            <w:r w:rsidRPr="00CC2E73">
              <w:t>–36° 25' 59"</w:t>
            </w:r>
          </w:p>
        </w:tc>
        <w:tc>
          <w:tcPr>
            <w:tcW w:w="1737" w:type="dxa"/>
            <w:tcBorders>
              <w:top w:val="single" w:sz="6" w:space="0" w:color="auto"/>
              <w:left w:val="single" w:sz="6" w:space="0" w:color="auto"/>
              <w:bottom w:val="single" w:sz="6" w:space="0" w:color="auto"/>
              <w:right w:val="single" w:sz="6" w:space="0" w:color="auto"/>
            </w:tcBorders>
            <w:vAlign w:val="center"/>
          </w:tcPr>
          <w:p w14:paraId="326CF1A2" w14:textId="4EFB224A" w:rsidR="009115DF" w:rsidRPr="00A30FCC" w:rsidRDefault="009115DF" w:rsidP="009115DF">
            <w:pPr>
              <w:pStyle w:val="Tabletext"/>
              <w:jc w:val="center"/>
              <w:rPr>
                <w:lang w:val="fr-FR"/>
              </w:rPr>
            </w:pPr>
            <w:r w:rsidRPr="00CC2E73">
              <w:t>174° 39' 52"</w:t>
            </w:r>
          </w:p>
        </w:tc>
        <w:tc>
          <w:tcPr>
            <w:tcW w:w="2345" w:type="dxa"/>
            <w:tcBorders>
              <w:top w:val="single" w:sz="6" w:space="0" w:color="auto"/>
              <w:left w:val="single" w:sz="6" w:space="0" w:color="auto"/>
              <w:bottom w:val="single" w:sz="6" w:space="0" w:color="auto"/>
              <w:right w:val="single" w:sz="6" w:space="0" w:color="auto"/>
            </w:tcBorders>
            <w:vAlign w:val="center"/>
            <w:hideMark/>
          </w:tcPr>
          <w:p w14:paraId="187E99B0" w14:textId="4C299134" w:rsidR="009115DF" w:rsidRPr="00A30FCC" w:rsidRDefault="009115DF" w:rsidP="009115DF">
            <w:pPr>
              <w:pStyle w:val="Tabletext"/>
              <w:jc w:val="center"/>
              <w:rPr>
                <w:lang w:val="fr-FR"/>
              </w:rPr>
            </w:pPr>
            <w:r w:rsidRPr="00CC2E73">
              <w:t>30 m, 12 m</w:t>
            </w:r>
          </w:p>
        </w:tc>
      </w:tr>
    </w:tbl>
    <w:p w14:paraId="49EEF015" w14:textId="413B0CD8" w:rsidR="00203AC8" w:rsidRPr="00A30FCC" w:rsidRDefault="00203AC8" w:rsidP="00383974">
      <w:pPr>
        <w:spacing w:before="240"/>
        <w:jc w:val="center"/>
        <w:rPr>
          <w:lang w:val="fr-FR"/>
        </w:rPr>
      </w:pPr>
      <w:r w:rsidRPr="00A30FCC">
        <w:rPr>
          <w:lang w:val="fr-FR"/>
        </w:rPr>
        <w:t>______________</w:t>
      </w:r>
    </w:p>
    <w:sectPr w:rsidR="00203AC8" w:rsidRPr="00A30FCC" w:rsidSect="003205B7">
      <w:headerReference w:type="even" r:id="rId19"/>
      <w:headerReference w:type="default" r:id="rId20"/>
      <w:footerReference w:type="default" r:id="rId21"/>
      <w:pgSz w:w="11907" w:h="16834" w:code="9"/>
      <w:pgMar w:top="1418" w:right="1134" w:bottom="1134" w:left="1134" w:header="720" w:footer="482"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3FD51" w14:textId="77777777" w:rsidR="009A4F0F" w:rsidRDefault="009A4F0F">
      <w:pPr>
        <w:spacing w:before="0"/>
      </w:pPr>
      <w:r>
        <w:separator/>
      </w:r>
    </w:p>
  </w:endnote>
  <w:endnote w:type="continuationSeparator" w:id="0">
    <w:p w14:paraId="35288905" w14:textId="77777777" w:rsidR="009A4F0F" w:rsidRDefault="009A4F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CC"/>
    <w:family w:val="swiss"/>
    <w:pitch w:val="variable"/>
    <w:sig w:usb0="A00002AF" w:usb1="400078FB" w:usb2="00000000" w:usb3="00000000" w:csb0="0000009F" w:csb1="00000000"/>
  </w:font>
  <w:font w:name="Normal">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49A81" w14:textId="77777777" w:rsidR="00FF4734" w:rsidRDefault="00FF4734">
    <w:pPr>
      <w:pStyle w:val="Footer"/>
    </w:pPr>
    <w:r>
      <w:rPr>
        <w:lang w:val="en-US"/>
      </w:rPr>
      <w:drawing>
        <wp:anchor distT="0" distB="0" distL="0" distR="0" simplePos="0" relativeHeight="251658240" behindDoc="0" locked="0" layoutInCell="1" allowOverlap="1" wp14:anchorId="75724E42" wp14:editId="3D31310A">
          <wp:simplePos x="0" y="0"/>
          <wp:positionH relativeFrom="page">
            <wp:posOffset>6346209</wp:posOffset>
          </wp:positionH>
          <wp:positionV relativeFrom="page">
            <wp:posOffset>9501505</wp:posOffset>
          </wp:positionV>
          <wp:extent cx="738000" cy="813600"/>
          <wp:effectExtent l="0" t="0" r="0" b="0"/>
          <wp:wrapNone/>
          <wp:docPr id="1" name="Picture 1"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27199"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11F4" w14:textId="77777777" w:rsidR="00FF4734" w:rsidRDefault="00FF4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4856B" w14:textId="77777777" w:rsidR="009A4F0F" w:rsidRDefault="009A4F0F">
      <w:r>
        <w:separator/>
      </w:r>
    </w:p>
  </w:footnote>
  <w:footnote w:type="continuationSeparator" w:id="0">
    <w:p w14:paraId="68AA469F" w14:textId="77777777" w:rsidR="009A4F0F" w:rsidRDefault="009A4F0F">
      <w:r>
        <w:continuationSeparator/>
      </w:r>
    </w:p>
  </w:footnote>
  <w:footnote w:type="continuationNotice" w:id="1">
    <w:p w14:paraId="06F0EFB5" w14:textId="77777777" w:rsidR="009A4F0F" w:rsidRDefault="009A4F0F">
      <w:pPr>
        <w:spacing w:before="0"/>
      </w:pPr>
    </w:p>
  </w:footnote>
  <w:footnote w:id="2">
    <w:p w14:paraId="36BE4645" w14:textId="3B5D4C2D" w:rsidR="007B1978" w:rsidRPr="000B566E" w:rsidRDefault="007B1978" w:rsidP="007B1978">
      <w:pPr>
        <w:pStyle w:val="FootnoteText"/>
        <w:rPr>
          <w:lang w:val="fr-CH"/>
        </w:rPr>
      </w:pPr>
      <w:r>
        <w:rPr>
          <w:rStyle w:val="FootnoteReference"/>
        </w:rPr>
        <w:footnoteRef/>
      </w:r>
      <w:r w:rsidRPr="005641F2">
        <w:rPr>
          <w:lang w:val="fr-CH"/>
        </w:rPr>
        <w:tab/>
      </w:r>
      <w:r>
        <w:rPr>
          <w:lang w:val="fr-CH"/>
        </w:rPr>
        <w:t>Dans la direction</w:t>
      </w:r>
      <w:r w:rsidRPr="005641F2">
        <w:rPr>
          <w:lang w:val="fr-CH"/>
        </w:rPr>
        <w:t xml:space="preserve"> vertical</w:t>
      </w:r>
      <w:r>
        <w:rPr>
          <w:lang w:val="fr-CH"/>
        </w:rPr>
        <w:t>e</w:t>
      </w:r>
      <w:r w:rsidRPr="005641F2">
        <w:rPr>
          <w:lang w:val="fr-CH"/>
        </w:rPr>
        <w:t xml:space="preserve">, </w:t>
      </w:r>
      <w:r>
        <w:rPr>
          <w:lang w:val="fr-CH"/>
        </w:rPr>
        <w:t xml:space="preserve">l'asymétrie de 5,6% qui existe, pour </w:t>
      </w:r>
      <w:r>
        <w:rPr>
          <w:rFonts w:ascii="Normal" w:eastAsia="Normal" w:hAnsi="Normal" w:cs="Normal"/>
          <w:lang w:val="en-US"/>
        </w:rPr>
        <w:t>δθ</w:t>
      </w:r>
      <w:r w:rsidRPr="005641F2">
        <w:rPr>
          <w:i/>
          <w:iCs/>
          <w:vertAlign w:val="subscript"/>
          <w:lang w:val="fr-CH"/>
        </w:rPr>
        <w:t>v</w:t>
      </w:r>
      <w:r w:rsidRPr="005641F2">
        <w:rPr>
          <w:lang w:val="fr-CH"/>
        </w:rPr>
        <w:t xml:space="preserve"> </w:t>
      </w:r>
      <w:r>
        <w:rPr>
          <w:lang w:val="fr-CH"/>
        </w:rPr>
        <w:t>et</w:t>
      </w:r>
      <w:r w:rsidRPr="005641F2">
        <w:rPr>
          <w:lang w:val="fr-CH"/>
        </w:rPr>
        <w:t xml:space="preserve"> </w:t>
      </w:r>
      <w:r>
        <w:rPr>
          <w:rFonts w:ascii="Normal" w:eastAsia="Normal" w:hAnsi="Normal" w:cs="Normal"/>
          <w:lang w:val="en-US"/>
        </w:rPr>
        <w:t>δ</w:t>
      </w:r>
      <w:r w:rsidRPr="005641F2">
        <w:rPr>
          <w:i/>
          <w:iCs/>
          <w:lang w:val="fr-CH"/>
        </w:rPr>
        <w:t>v</w:t>
      </w:r>
      <w:r>
        <w:rPr>
          <w:lang w:val="fr-CH"/>
        </w:rPr>
        <w:t>, entre les angles de décalage intérieur et extérieur et les distances n'a pas été prise en considération. Seule la valeur extérieure la plus importante est indiquée. Les projections au sol des contours de marge sont des ellipses déformées représentées de façon approximative par des rectangles.</w:t>
      </w:r>
    </w:p>
  </w:footnote>
  <w:footnote w:id="3">
    <w:p w14:paraId="2025290B" w14:textId="2DF7844B" w:rsidR="00893936" w:rsidRPr="00893936" w:rsidRDefault="00893936" w:rsidP="00893936">
      <w:pPr>
        <w:pStyle w:val="FootnoteText"/>
        <w:rPr>
          <w:lang w:val="fr-FR"/>
        </w:rPr>
      </w:pPr>
      <w:r>
        <w:rPr>
          <w:rStyle w:val="FootnoteReference"/>
        </w:rPr>
        <w:footnoteRef/>
      </w:r>
      <w:r w:rsidR="00A30FCC">
        <w:rPr>
          <w:lang w:val="fr-FR"/>
        </w:rPr>
        <w:tab/>
      </w:r>
      <w:r w:rsidRPr="00893936">
        <w:rPr>
          <w:lang w:val="fr-FR"/>
        </w:rPr>
        <w:t xml:space="preserve">Dans cette colonne, "X m" signifie "une antenne de X mètres de diamètre" et "Y x </w:t>
      </w:r>
      <w:proofErr w:type="spellStart"/>
      <w:r w:rsidRPr="00893936">
        <w:rPr>
          <w:lang w:val="fr-FR"/>
        </w:rPr>
        <w:t>X</w:t>
      </w:r>
      <w:proofErr w:type="spellEnd"/>
      <w:r w:rsidRPr="00893936">
        <w:rPr>
          <w:lang w:val="fr-FR"/>
        </w:rPr>
        <w:t xml:space="preserve"> m" signifie "Y antennes de X mètres de diamètre".</w:t>
      </w:r>
    </w:p>
  </w:footnote>
  <w:footnote w:id="4">
    <w:p w14:paraId="4CA441EB" w14:textId="549BB474" w:rsidR="00893936" w:rsidRPr="00893936" w:rsidRDefault="00893936" w:rsidP="00893936">
      <w:pPr>
        <w:pStyle w:val="FootnoteText"/>
        <w:rPr>
          <w:lang w:val="fr-FR"/>
        </w:rPr>
      </w:pPr>
      <w:r>
        <w:rPr>
          <w:rStyle w:val="FootnoteReference"/>
        </w:rPr>
        <w:footnoteRef/>
      </w:r>
      <w:r w:rsidR="00A30FCC">
        <w:rPr>
          <w:lang w:val="fr-FR"/>
        </w:rPr>
        <w:tab/>
      </w:r>
      <w:r w:rsidRPr="00893936">
        <w:rPr>
          <w:lang w:val="fr-FR"/>
        </w:rPr>
        <w:t xml:space="preserve">Dans cette colonne, "X m" signifie "une antenne de X mètres de diamètre" et "Y x </w:t>
      </w:r>
      <w:proofErr w:type="spellStart"/>
      <w:r w:rsidRPr="00893936">
        <w:rPr>
          <w:lang w:val="fr-FR"/>
        </w:rPr>
        <w:t>X</w:t>
      </w:r>
      <w:proofErr w:type="spellEnd"/>
      <w:r w:rsidRPr="00893936">
        <w:rPr>
          <w:lang w:val="fr-FR"/>
        </w:rPr>
        <w:t xml:space="preserve"> m" signifie "Y antennes de X mètres de diamètre".</w:t>
      </w:r>
    </w:p>
  </w:footnote>
  <w:footnote w:id="5">
    <w:p w14:paraId="5481B3AE" w14:textId="051A5502" w:rsidR="00893936" w:rsidRPr="00893936" w:rsidRDefault="00893936" w:rsidP="00534F47">
      <w:pPr>
        <w:pStyle w:val="FootnoteText"/>
        <w:spacing w:before="0"/>
        <w:rPr>
          <w:lang w:val="fr-FR"/>
        </w:rPr>
      </w:pPr>
      <w:r>
        <w:rPr>
          <w:rStyle w:val="FootnoteReference"/>
        </w:rPr>
        <w:footnoteRef/>
      </w:r>
      <w:r w:rsidR="007B12E6">
        <w:rPr>
          <w:lang w:val="fr-FR"/>
        </w:rPr>
        <w:tab/>
      </w:r>
      <w:r w:rsidRPr="00893936">
        <w:rPr>
          <w:lang w:val="fr-FR"/>
        </w:rPr>
        <w:t xml:space="preserve">Dans cette colonne, "X m" signifie "une antenne de X mètres de diamètre" et "Y x </w:t>
      </w:r>
      <w:proofErr w:type="spellStart"/>
      <w:r w:rsidRPr="00893936">
        <w:rPr>
          <w:lang w:val="fr-FR"/>
        </w:rPr>
        <w:t>X</w:t>
      </w:r>
      <w:proofErr w:type="spellEnd"/>
      <w:r w:rsidRPr="00893936">
        <w:rPr>
          <w:lang w:val="fr-FR"/>
        </w:rPr>
        <w:t xml:space="preserve"> m" signifie "Y antennes de X mètres de diamètre".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E255D" w14:textId="77777777" w:rsidR="00FF4734" w:rsidRDefault="00FF473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FF4734" w14:paraId="3F3531A6" w14:textId="77777777" w:rsidTr="000B7708">
      <w:tc>
        <w:tcPr>
          <w:tcW w:w="4634" w:type="dxa"/>
          <w:vAlign w:val="center"/>
        </w:tcPr>
        <w:p w14:paraId="3030D03C" w14:textId="77777777" w:rsidR="00FF4734" w:rsidRPr="005B0371" w:rsidRDefault="00FF4734"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5BB16324" w14:textId="10B424A5" w:rsidR="00FF4734" w:rsidRPr="00260B24" w:rsidRDefault="00863267" w:rsidP="00744F8B">
          <w:pPr>
            <w:pStyle w:val="Header"/>
            <w:jc w:val="right"/>
            <w:rPr>
              <w:rFonts w:asciiTheme="minorBidi" w:hAnsiTheme="minorBidi"/>
              <w:b/>
              <w:spacing w:val="4"/>
              <w:szCs w:val="24"/>
            </w:rPr>
          </w:pPr>
          <w:r>
            <w:rPr>
              <w:rFonts w:asciiTheme="minorBidi" w:hAnsiTheme="minorBidi"/>
              <w:b/>
              <w:spacing w:val="4"/>
              <w:szCs w:val="24"/>
            </w:rPr>
            <w:t xml:space="preserve">Union </w:t>
          </w:r>
          <w:r w:rsidR="002D5AA7">
            <w:rPr>
              <w:rFonts w:asciiTheme="minorBidi" w:hAnsiTheme="minorBidi"/>
              <w:b/>
              <w:spacing w:val="4"/>
              <w:szCs w:val="24"/>
            </w:rPr>
            <w:t>i</w:t>
          </w:r>
          <w:r w:rsidR="00D25C67">
            <w:rPr>
              <w:rFonts w:asciiTheme="minorBidi" w:hAnsiTheme="minorBidi"/>
              <w:b/>
              <w:spacing w:val="4"/>
              <w:szCs w:val="24"/>
            </w:rPr>
            <w:t>nternationale</w:t>
          </w:r>
          <w:r>
            <w:rPr>
              <w:rFonts w:asciiTheme="minorBidi" w:hAnsiTheme="minorBidi"/>
              <w:b/>
              <w:spacing w:val="4"/>
              <w:szCs w:val="24"/>
            </w:rPr>
            <w:t xml:space="preserve"> des </w:t>
          </w:r>
          <w:r w:rsidR="00B72356">
            <w:rPr>
              <w:rFonts w:asciiTheme="minorBidi" w:hAnsiTheme="minorBidi"/>
              <w:b/>
              <w:spacing w:val="4"/>
              <w:szCs w:val="24"/>
            </w:rPr>
            <w:t>télécommunications</w:t>
          </w:r>
        </w:p>
      </w:tc>
    </w:tr>
    <w:tr w:rsidR="00FF4734" w14:paraId="5D0A05A1" w14:textId="77777777" w:rsidTr="000B7708">
      <w:tc>
        <w:tcPr>
          <w:tcW w:w="4634" w:type="dxa"/>
          <w:vAlign w:val="center"/>
        </w:tcPr>
        <w:p w14:paraId="76BE7169" w14:textId="13750A85" w:rsidR="00FF4734" w:rsidRPr="00260B24" w:rsidRDefault="00863267" w:rsidP="00744F8B">
          <w:pPr>
            <w:pStyle w:val="Header"/>
            <w:jc w:val="left"/>
            <w:rPr>
              <w:rFonts w:asciiTheme="minorBidi" w:hAnsiTheme="minorBidi"/>
              <w:spacing w:val="4"/>
              <w:sz w:val="21"/>
              <w:szCs w:val="21"/>
            </w:rPr>
          </w:pPr>
          <w:bookmarkStart w:id="0" w:name="lt_pId001"/>
          <w:r w:rsidRPr="00863267">
            <w:rPr>
              <w:rFonts w:asciiTheme="minorBidi" w:hAnsiTheme="minorBidi"/>
              <w:spacing w:val="4"/>
              <w:szCs w:val="24"/>
            </w:rPr>
            <w:t>Recomma</w:t>
          </w:r>
          <w:r w:rsidR="00FF4734" w:rsidRPr="00863267">
            <w:rPr>
              <w:rFonts w:asciiTheme="minorBidi" w:hAnsiTheme="minorBidi"/>
              <w:spacing w:val="4"/>
              <w:szCs w:val="24"/>
            </w:rPr>
            <w:t>ndations</w:t>
          </w:r>
          <w:bookmarkEnd w:id="0"/>
        </w:p>
      </w:tc>
      <w:tc>
        <w:tcPr>
          <w:tcW w:w="5998" w:type="dxa"/>
          <w:vAlign w:val="center"/>
        </w:tcPr>
        <w:p w14:paraId="0311CD9F" w14:textId="54D0EC2E" w:rsidR="00FF4734" w:rsidRPr="00260B24" w:rsidRDefault="00863267" w:rsidP="00744F8B">
          <w:pPr>
            <w:pStyle w:val="Header"/>
            <w:jc w:val="right"/>
            <w:rPr>
              <w:rFonts w:asciiTheme="minorBidi" w:hAnsiTheme="minorBidi"/>
              <w:spacing w:val="4"/>
              <w:szCs w:val="24"/>
            </w:rPr>
          </w:pPr>
          <w:r>
            <w:rPr>
              <w:rFonts w:asciiTheme="minorBidi" w:hAnsiTheme="minorBidi"/>
              <w:spacing w:val="4"/>
              <w:szCs w:val="24"/>
            </w:rPr>
            <w:t xml:space="preserve">Secteur des </w:t>
          </w:r>
          <w:r w:rsidR="002D5AA7">
            <w:rPr>
              <w:rFonts w:asciiTheme="minorBidi" w:hAnsiTheme="minorBidi"/>
              <w:spacing w:val="4"/>
              <w:szCs w:val="24"/>
            </w:rPr>
            <w:t>r</w:t>
          </w:r>
          <w:r>
            <w:rPr>
              <w:rFonts w:asciiTheme="minorBidi" w:hAnsiTheme="minorBidi"/>
              <w:spacing w:val="4"/>
              <w:szCs w:val="24"/>
            </w:rPr>
            <w:t>adiocommunications</w:t>
          </w:r>
        </w:p>
      </w:tc>
    </w:tr>
  </w:tbl>
  <w:p w14:paraId="6486EC85" w14:textId="77777777" w:rsidR="00FF4734" w:rsidRDefault="00FF4734" w:rsidP="004A6FEB">
    <w:pPr>
      <w:pStyle w:val="Header"/>
    </w:pPr>
    <w:r>
      <w:rPr>
        <w:rFonts w:ascii="Arial Black" w:hAnsi="Arial Black" w:cs="Arial"/>
        <w:noProof/>
        <w:sz w:val="32"/>
        <w:szCs w:val="32"/>
        <w:lang w:val="en-US"/>
      </w:rPr>
      <w:drawing>
        <wp:anchor distT="0" distB="0" distL="114300" distR="114300" simplePos="0" relativeHeight="251659264" behindDoc="0" locked="0" layoutInCell="1" allowOverlap="1" wp14:anchorId="0F385538" wp14:editId="7F2A0AB9">
          <wp:simplePos x="0" y="0"/>
          <wp:positionH relativeFrom="column">
            <wp:posOffset>-358302</wp:posOffset>
          </wp:positionH>
          <wp:positionV relativeFrom="paragraph">
            <wp:posOffset>-534670</wp:posOffset>
          </wp:positionV>
          <wp:extent cx="1945758" cy="414616"/>
          <wp:effectExtent l="0" t="0" r="0" b="0"/>
          <wp:wrapNone/>
          <wp:docPr id="5" name="Picture 5"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63492" name="Picture 5" descr="ITU Publication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mc:AlternateContent>
        <mc:Choice Requires="wps">
          <w:drawing>
            <wp:anchor distT="0" distB="0" distL="114300" distR="114300" simplePos="0" relativeHeight="251660288" behindDoc="0" locked="0" layoutInCell="1" allowOverlap="1" wp14:anchorId="0AEA630E" wp14:editId="5CE6CFB3">
              <wp:simplePos x="0" y="0"/>
              <wp:positionH relativeFrom="column">
                <wp:posOffset>-106045</wp:posOffset>
              </wp:positionH>
              <wp:positionV relativeFrom="paragraph">
                <wp:posOffset>164465</wp:posOffset>
              </wp:positionV>
              <wp:extent cx="301625" cy="172085"/>
              <wp:effectExtent l="17780" t="12065" r="23495" b="15875"/>
              <wp:wrapNone/>
              <wp:docPr id="6" name="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2049" type="#_x0000_t5" style="width:23.75pt;height:13.55pt;margin-top:12.95pt;margin-left:-8.35pt;mso-height-percent:0;mso-height-relative:page;mso-width-percent:0;mso-width-relative:page;mso-wrap-distance-bottom:0;mso-wrap-distance-left:9pt;mso-wrap-distance-right:9pt;mso-wrap-distance-top:0;mso-wrap-style:square;position:absolute;rotation:180;visibility:visible;v-text-anchor:top;z-index:251662336" fillcolor="white" strokecolor="#f8f8f8"/>
          </w:pict>
        </mc:Fallback>
      </mc:AlternateContent>
    </w:r>
  </w:p>
  <w:p w14:paraId="272CA4E7" w14:textId="77777777" w:rsidR="00FF4734" w:rsidRDefault="00FF4734" w:rsidP="004A6FEB">
    <w:pPr>
      <w:pStyle w:val="Header"/>
      <w:ind w:right="360"/>
      <w:jc w:val="both"/>
    </w:pPr>
    <w:r>
      <w:rPr>
        <w:noProof/>
        <w:lang w:val="en-US"/>
      </w:rPr>
      <mc:AlternateContent>
        <mc:Choice Requires="wpg">
          <w:drawing>
            <wp:anchor distT="0" distB="0" distL="114300" distR="114300" simplePos="0" relativeHeight="251661312" behindDoc="0" locked="0" layoutInCell="1" allowOverlap="1" wp14:anchorId="1DBAE809" wp14:editId="26646B3A">
              <wp:simplePos x="0" y="0"/>
              <wp:positionH relativeFrom="page">
                <wp:posOffset>0</wp:posOffset>
              </wp:positionH>
              <wp:positionV relativeFrom="page">
                <wp:posOffset>1196340</wp:posOffset>
              </wp:positionV>
              <wp:extent cx="7560310" cy="236220"/>
              <wp:effectExtent l="9525" t="5715" r="12065" b="5715"/>
              <wp:wrapNone/>
              <wp:docPr id="2" name="Group 2" descr="Header separator line"/>
              <wp:cNvGraphicFramePr/>
              <a:graphic xmlns:a="http://schemas.openxmlformats.org/drawingml/2006/main">
                <a:graphicData uri="http://schemas.microsoft.com/office/word/2010/wordprocessingGroup">
                  <wpg:wgp>
                    <wpg:cNvGrpSpPr/>
                    <wpg:grpSpPr>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anchor="t" anchorCtr="0" upright="1"/>
                    </wps:wsp>
                    <wps:wsp>
                      <wps:cNvPr id="4" name="docshape8" descr="Header separator line"/>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2050" alt="Header separator line" style="width:595.3pt;height:18.6pt;margin-top:94.2pt;margin-left:0;mso-position-horizontal-relative:page;mso-position-vertical-relative:page;position:absolute;z-index:251663360" coordorigin="0,1884" coordsize="11906,372">
              <v:rect id="docshape7" o:spid="_x0000_s2051" alt="Header separator line" style="width:11906;height:312;mso-wrap-style:square;position:absolute;top:1944;visibility:visible;v-text-anchor:top" fillcolor="#009cd6" strokecolor="#009cd6"/>
              <v:shape id="docshape8" o:spid="_x0000_s2052" alt="Header separator line" style="width:627;height:314;left:1109;mso-wrap-style:square;position:absolute;top:1884;visibility:visible;v-text-anchor:top" coordsize="627,314" path="m627,l,,314,313,627,xe" fillcolor="white" stroked="f" strokecolor="#009cd6">
                <v:path arrowok="t" o:connecttype="custom" o:connectlocs="627,1884;0,1884;314,2197;627,1884" o:connectangles="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DAF59" w14:textId="530AFA33" w:rsidR="00FF4734" w:rsidRPr="00D72623" w:rsidRDefault="00FF4734"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873B3C">
      <w:rPr>
        <w:rStyle w:val="PageNumber"/>
        <w:b/>
        <w:bCs/>
        <w:noProof/>
        <w:lang w:val="en-US"/>
      </w:rPr>
      <w:t>ii</w:t>
    </w:r>
    <w:r>
      <w:rPr>
        <w:rStyle w:val="PageNumber"/>
        <w:b/>
        <w:bCs/>
      </w:rPr>
      <w:fldChar w:fldCharType="end"/>
    </w:r>
    <w:r>
      <w:rPr>
        <w:lang w:val="en-US"/>
      </w:rPr>
      <w:tab/>
    </w:r>
    <w:fldSimple w:instr=" DOCPROPERTY &quot;Header&quot; \* MERGEFORMAT ">
      <w:r w:rsidR="003E6336" w:rsidRPr="003E6336">
        <w:rPr>
          <w:b/>
          <w:bCs/>
        </w:rPr>
        <w:t xml:space="preserve">Rec. </w:t>
      </w:r>
    </w:fldSimple>
    <w:r w:rsidR="00DE71C8">
      <w:rPr>
        <w:b/>
        <w:bCs/>
      </w:rPr>
      <w:t>UIT-R</w:t>
    </w:r>
    <w:r w:rsidR="00B62BE6">
      <w:rPr>
        <w:b/>
        <w:bCs/>
      </w:rPr>
      <w:t xml:space="preserve"> R</w:t>
    </w:r>
    <w:r w:rsidR="00D2255D">
      <w:rPr>
        <w:b/>
        <w:bCs/>
      </w:rPr>
      <w:t>S.</w:t>
    </w:r>
    <w:r w:rsidR="00B62BE6">
      <w:rPr>
        <w:b/>
        <w:bCs/>
      </w:rPr>
      <w:t>2066</w:t>
    </w:r>
    <w:r w:rsidR="00D2255D">
      <w:rPr>
        <w:b/>
        <w:bCs/>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9140E" w14:textId="78DCAED5" w:rsidR="00FF4734" w:rsidRDefault="00FF4734">
    <w:pPr>
      <w:pStyle w:val="Header"/>
    </w:pPr>
    <w:r>
      <w:tab/>
    </w:r>
    <w:r>
      <w:rPr>
        <w:b/>
        <w:bCs/>
      </w:rPr>
      <w:fldChar w:fldCharType="begin"/>
    </w:r>
    <w:r>
      <w:rPr>
        <w:b/>
        <w:bCs/>
      </w:rPr>
      <w:instrText xml:space="preserve"> DOCPROPERTY "Header" \* MERGEFORMAT </w:instrText>
    </w:r>
    <w:r>
      <w:rPr>
        <w:b/>
        <w:bCs/>
      </w:rPr>
      <w:fldChar w:fldCharType="separate"/>
    </w:r>
    <w:r w:rsidR="003E6336">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3E6336">
      <w:rPr>
        <w:b/>
        <w:bCs/>
        <w:noProof/>
      </w:rPr>
      <w:t>UIT-R RS.2066-1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571B08">
      <w:rPr>
        <w:rStyle w:val="PageNumber"/>
        <w:b/>
        <w:bCs/>
        <w:noProof/>
      </w:rPr>
      <w:t>iii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46D0C" w14:textId="4A7592D7" w:rsidR="00FF4734" w:rsidRDefault="00FF4734" w:rsidP="005B2AA6">
    <w:pPr>
      <w:pStyle w:val="Header"/>
      <w:tabs>
        <w:tab w:val="clear" w:pos="4848"/>
        <w:tab w:val="center" w:pos="4820"/>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571B08">
      <w:rPr>
        <w:rStyle w:val="PageNumber"/>
        <w:b/>
        <w:bCs/>
        <w:noProof/>
        <w:lang w:val="en-US"/>
      </w:rPr>
      <w:t>2</w:t>
    </w:r>
    <w:r>
      <w:rPr>
        <w:rStyle w:val="PageNumber"/>
        <w:b/>
        <w:bCs/>
      </w:rPr>
      <w:fldChar w:fldCharType="end"/>
    </w:r>
    <w:r>
      <w:rPr>
        <w:lang w:val="en-US"/>
      </w:rPr>
      <w:tab/>
    </w:r>
    <w:r>
      <w:rPr>
        <w:lang w:val="fr-FR"/>
      </w:rPr>
      <w:fldChar w:fldCharType="begin"/>
    </w:r>
    <w:r w:rsidRPr="009E00A8">
      <w:rPr>
        <w:lang w:val="en-US"/>
      </w:rPr>
      <w:instrText xml:space="preserve"> DOCPROPERTY "Header" \* MERGEFORMAT </w:instrText>
    </w:r>
    <w:r>
      <w:rPr>
        <w:lang w:val="fr-FR"/>
      </w:rPr>
      <w:fldChar w:fldCharType="separate"/>
    </w:r>
    <w:r w:rsidR="003E6336" w:rsidRPr="003E6336">
      <w:rPr>
        <w:b/>
        <w:bCs/>
        <w:lang w:val="en-US"/>
      </w:rPr>
      <w:t xml:space="preserve">Rec. </w:t>
    </w:r>
    <w:r>
      <w:rPr>
        <w:b/>
        <w:bCs/>
        <w:lang w:val="en-US"/>
      </w:rPr>
      <w:fldChar w:fldCharType="end"/>
    </w:r>
    <w:r w:rsidR="00896BF9">
      <w:rPr>
        <w:b/>
        <w:bCs/>
      </w:rPr>
      <w:t>UIT-R RS.2066-1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38084" w14:textId="5B528E8B" w:rsidR="00FF4734" w:rsidRDefault="00FF4734" w:rsidP="005B2AA6">
    <w:pPr>
      <w:pStyle w:val="Header"/>
      <w:tabs>
        <w:tab w:val="clear" w:pos="4848"/>
        <w:tab w:val="clear" w:pos="9696"/>
        <w:tab w:val="center" w:pos="4820"/>
        <w:tab w:val="right" w:pos="14175"/>
      </w:tabs>
    </w:pPr>
    <w:r>
      <w:tab/>
    </w:r>
    <w:fldSimple w:instr=" DOCPROPERTY &quot;Header&quot; \* MERGEFORMAT ">
      <w:r w:rsidR="003E6336" w:rsidRPr="003E6336">
        <w:rPr>
          <w:b/>
          <w:bCs/>
        </w:rPr>
        <w:t xml:space="preserve">Rec. </w:t>
      </w:r>
    </w:fldSimple>
    <w:r w:rsidR="00DE71C8">
      <w:rPr>
        <w:b/>
        <w:bCs/>
      </w:rPr>
      <w:t xml:space="preserve">UIT-R </w:t>
    </w:r>
    <w:r w:rsidR="00B62BE6">
      <w:rPr>
        <w:b/>
        <w:bCs/>
      </w:rPr>
      <w:t>R</w:t>
    </w:r>
    <w:r w:rsidR="00E163A4">
      <w:rPr>
        <w:b/>
        <w:bCs/>
      </w:rPr>
      <w:t>S.</w:t>
    </w:r>
    <w:r w:rsidR="00B62BE6">
      <w:rPr>
        <w:b/>
        <w:bCs/>
      </w:rPr>
      <w:t>2066</w:t>
    </w:r>
    <w:r w:rsidR="00E163A4">
      <w:rPr>
        <w:b/>
        <w:bCs/>
      </w:rPr>
      <w:t>-1</w:t>
    </w:r>
    <w:r>
      <w:tab/>
    </w:r>
    <w:r>
      <w:rPr>
        <w:rStyle w:val="PageNumber"/>
        <w:b/>
        <w:bCs/>
      </w:rPr>
      <w:fldChar w:fldCharType="begin"/>
    </w:r>
    <w:r>
      <w:rPr>
        <w:rStyle w:val="PageNumber"/>
        <w:b/>
        <w:bCs/>
      </w:rPr>
      <w:instrText xml:space="preserve"> PAGE </w:instrText>
    </w:r>
    <w:r>
      <w:rPr>
        <w:rStyle w:val="PageNumber"/>
        <w:b/>
        <w:bCs/>
      </w:rPr>
      <w:fldChar w:fldCharType="separate"/>
    </w:r>
    <w:r w:rsidR="00571B08">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ABE32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EA2E9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6787B5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9B236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04663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5B8710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D6DB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73E297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B1ACA0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066BA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9438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34840D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00000002"/>
    <w:name w:val="WW8Num1"/>
    <w:lvl w:ilvl="0">
      <w:start w:val="1"/>
      <w:numFmt w:val="decimal"/>
      <w:lvlText w:val="%1."/>
      <w:lvlJc w:val="right"/>
      <w:pPr>
        <w:tabs>
          <w:tab w:val="num" w:pos="0"/>
        </w:tabs>
        <w:ind w:left="720" w:hanging="360"/>
      </w:pPr>
    </w:lvl>
  </w:abstractNum>
  <w:abstractNum w:abstractNumId="13" w15:restartNumberingAfterBreak="0">
    <w:nsid w:val="0AEA576F"/>
    <w:multiLevelType w:val="hybridMultilevel"/>
    <w:tmpl w:val="955081F4"/>
    <w:lvl w:ilvl="0" w:tplc="5AC8412E">
      <w:start w:val="8"/>
      <w:numFmt w:val="bullet"/>
      <w:lvlText w:val="-"/>
      <w:lvlJc w:val="left"/>
      <w:pPr>
        <w:ind w:left="720" w:hanging="360"/>
      </w:pPr>
      <w:rPr>
        <w:rFonts w:ascii="Times New Roman" w:eastAsia="Times New Roman" w:hAnsi="Times New Roman" w:cs="Times New Roman" w:hint="default"/>
      </w:rPr>
    </w:lvl>
    <w:lvl w:ilvl="1" w:tplc="E9D2A062" w:tentative="1">
      <w:start w:val="1"/>
      <w:numFmt w:val="bullet"/>
      <w:lvlText w:val="o"/>
      <w:lvlJc w:val="left"/>
      <w:pPr>
        <w:ind w:left="1440" w:hanging="360"/>
      </w:pPr>
      <w:rPr>
        <w:rFonts w:ascii="Courier New" w:hAnsi="Courier New" w:cs="Courier New" w:hint="default"/>
      </w:rPr>
    </w:lvl>
    <w:lvl w:ilvl="2" w:tplc="5EAE901E" w:tentative="1">
      <w:start w:val="1"/>
      <w:numFmt w:val="bullet"/>
      <w:lvlText w:val=""/>
      <w:lvlJc w:val="left"/>
      <w:pPr>
        <w:ind w:left="2160" w:hanging="360"/>
      </w:pPr>
      <w:rPr>
        <w:rFonts w:ascii="Wingdings" w:hAnsi="Wingdings" w:hint="default"/>
      </w:rPr>
    </w:lvl>
    <w:lvl w:ilvl="3" w:tplc="7928836C" w:tentative="1">
      <w:start w:val="1"/>
      <w:numFmt w:val="bullet"/>
      <w:lvlText w:val=""/>
      <w:lvlJc w:val="left"/>
      <w:pPr>
        <w:ind w:left="2880" w:hanging="360"/>
      </w:pPr>
      <w:rPr>
        <w:rFonts w:ascii="Symbol" w:hAnsi="Symbol" w:hint="default"/>
      </w:rPr>
    </w:lvl>
    <w:lvl w:ilvl="4" w:tplc="5BD0BB86" w:tentative="1">
      <w:start w:val="1"/>
      <w:numFmt w:val="bullet"/>
      <w:lvlText w:val="o"/>
      <w:lvlJc w:val="left"/>
      <w:pPr>
        <w:ind w:left="3600" w:hanging="360"/>
      </w:pPr>
      <w:rPr>
        <w:rFonts w:ascii="Courier New" w:hAnsi="Courier New" w:cs="Courier New" w:hint="default"/>
      </w:rPr>
    </w:lvl>
    <w:lvl w:ilvl="5" w:tplc="8990FF1A" w:tentative="1">
      <w:start w:val="1"/>
      <w:numFmt w:val="bullet"/>
      <w:lvlText w:val=""/>
      <w:lvlJc w:val="left"/>
      <w:pPr>
        <w:ind w:left="4320" w:hanging="360"/>
      </w:pPr>
      <w:rPr>
        <w:rFonts w:ascii="Wingdings" w:hAnsi="Wingdings" w:hint="default"/>
      </w:rPr>
    </w:lvl>
    <w:lvl w:ilvl="6" w:tplc="308E41A0" w:tentative="1">
      <w:start w:val="1"/>
      <w:numFmt w:val="bullet"/>
      <w:lvlText w:val=""/>
      <w:lvlJc w:val="left"/>
      <w:pPr>
        <w:ind w:left="5040" w:hanging="360"/>
      </w:pPr>
      <w:rPr>
        <w:rFonts w:ascii="Symbol" w:hAnsi="Symbol" w:hint="default"/>
      </w:rPr>
    </w:lvl>
    <w:lvl w:ilvl="7" w:tplc="E256A9CE" w:tentative="1">
      <w:start w:val="1"/>
      <w:numFmt w:val="bullet"/>
      <w:lvlText w:val="o"/>
      <w:lvlJc w:val="left"/>
      <w:pPr>
        <w:ind w:left="5760" w:hanging="360"/>
      </w:pPr>
      <w:rPr>
        <w:rFonts w:ascii="Courier New" w:hAnsi="Courier New" w:cs="Courier New" w:hint="default"/>
      </w:rPr>
    </w:lvl>
    <w:lvl w:ilvl="8" w:tplc="E7EA8832" w:tentative="1">
      <w:start w:val="1"/>
      <w:numFmt w:val="bullet"/>
      <w:lvlText w:val=""/>
      <w:lvlJc w:val="left"/>
      <w:pPr>
        <w:ind w:left="6480" w:hanging="360"/>
      </w:pPr>
      <w:rPr>
        <w:rFonts w:ascii="Wingdings" w:hAnsi="Wingdings" w:hint="default"/>
      </w:rPr>
    </w:lvl>
  </w:abstractNum>
  <w:abstractNum w:abstractNumId="14" w15:restartNumberingAfterBreak="0">
    <w:nsid w:val="12D53B2E"/>
    <w:multiLevelType w:val="hybridMultilevel"/>
    <w:tmpl w:val="4B7421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49F3DA6"/>
    <w:multiLevelType w:val="hybridMultilevel"/>
    <w:tmpl w:val="26F84C9E"/>
    <w:lvl w:ilvl="0" w:tplc="8ED2937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925D6"/>
    <w:multiLevelType w:val="multilevel"/>
    <w:tmpl w:val="5C58349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A794851"/>
    <w:multiLevelType w:val="hybridMultilevel"/>
    <w:tmpl w:val="10502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9232C"/>
    <w:multiLevelType w:val="hybridMultilevel"/>
    <w:tmpl w:val="C254CB62"/>
    <w:lvl w:ilvl="0" w:tplc="1A1E6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E75ED"/>
    <w:multiLevelType w:val="hybridMultilevel"/>
    <w:tmpl w:val="4A3E80B2"/>
    <w:lvl w:ilvl="0" w:tplc="7F5C5402">
      <w:start w:val="2"/>
      <w:numFmt w:val="decimal"/>
      <w:lvlText w:val="%1"/>
      <w:lvlJc w:val="left"/>
      <w:pPr>
        <w:ind w:left="1500" w:hanging="114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26754"/>
    <w:multiLevelType w:val="hybridMultilevel"/>
    <w:tmpl w:val="C2FA6F8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E5E2760"/>
    <w:multiLevelType w:val="hybridMultilevel"/>
    <w:tmpl w:val="9420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87105"/>
    <w:multiLevelType w:val="hybridMultilevel"/>
    <w:tmpl w:val="1718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13025"/>
    <w:multiLevelType w:val="multilevel"/>
    <w:tmpl w:val="596C1A78"/>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6490233C"/>
    <w:multiLevelType w:val="hybridMultilevel"/>
    <w:tmpl w:val="298C68AE"/>
    <w:lvl w:ilvl="0" w:tplc="04090001">
      <w:start w:val="38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B577EC"/>
    <w:multiLevelType w:val="hybridMultilevel"/>
    <w:tmpl w:val="E2D2317A"/>
    <w:lvl w:ilvl="0" w:tplc="0409000F">
      <w:start w:val="1"/>
      <w:numFmt w:val="decimal"/>
      <w:lvlText w:val="%1."/>
      <w:lvlJc w:val="left"/>
      <w:pPr>
        <w:ind w:left="502"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7" w15:restartNumberingAfterBreak="0">
    <w:nsid w:val="77ED07C3"/>
    <w:multiLevelType w:val="hybridMultilevel"/>
    <w:tmpl w:val="C484A638"/>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5B7A23"/>
    <w:multiLevelType w:val="hybridMultilevel"/>
    <w:tmpl w:val="79C87654"/>
    <w:lvl w:ilvl="0" w:tplc="F95AB6BA">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6993419">
    <w:abstractNumId w:val="10"/>
  </w:num>
  <w:num w:numId="2" w16cid:durableId="1833446731">
    <w:abstractNumId w:val="8"/>
  </w:num>
  <w:num w:numId="3" w16cid:durableId="1060136255">
    <w:abstractNumId w:val="7"/>
  </w:num>
  <w:num w:numId="4" w16cid:durableId="1604993772">
    <w:abstractNumId w:val="6"/>
  </w:num>
  <w:num w:numId="5" w16cid:durableId="1201943188">
    <w:abstractNumId w:val="5"/>
  </w:num>
  <w:num w:numId="6" w16cid:durableId="1866481429">
    <w:abstractNumId w:val="9"/>
  </w:num>
  <w:num w:numId="7" w16cid:durableId="1375420599">
    <w:abstractNumId w:val="4"/>
  </w:num>
  <w:num w:numId="8" w16cid:durableId="171263312">
    <w:abstractNumId w:val="3"/>
  </w:num>
  <w:num w:numId="9" w16cid:durableId="1557429515">
    <w:abstractNumId w:val="2"/>
  </w:num>
  <w:num w:numId="10" w16cid:durableId="1566597930">
    <w:abstractNumId w:val="1"/>
  </w:num>
  <w:num w:numId="11" w16cid:durableId="1549342545">
    <w:abstractNumId w:val="13"/>
  </w:num>
  <w:num w:numId="12" w16cid:durableId="1954826637">
    <w:abstractNumId w:val="17"/>
  </w:num>
  <w:num w:numId="13" w16cid:durableId="1881895411">
    <w:abstractNumId w:val="22"/>
  </w:num>
  <w:num w:numId="14" w16cid:durableId="36661505">
    <w:abstractNumId w:val="23"/>
  </w:num>
  <w:num w:numId="15" w16cid:durableId="29916950">
    <w:abstractNumId w:val="20"/>
  </w:num>
  <w:num w:numId="16" w16cid:durableId="429357932">
    <w:abstractNumId w:val="11"/>
  </w:num>
  <w:num w:numId="17" w16cid:durableId="1615750162">
    <w:abstractNumId w:val="12"/>
  </w:num>
  <w:num w:numId="18" w16cid:durableId="795224713">
    <w:abstractNumId w:val="18"/>
  </w:num>
  <w:num w:numId="19" w16cid:durableId="627324401">
    <w:abstractNumId w:val="14"/>
  </w:num>
  <w:num w:numId="20" w16cid:durableId="1235622936">
    <w:abstractNumId w:val="25"/>
  </w:num>
  <w:num w:numId="21" w16cid:durableId="745686521">
    <w:abstractNumId w:val="19"/>
  </w:num>
  <w:num w:numId="22" w16cid:durableId="794369781">
    <w:abstractNumId w:val="28"/>
  </w:num>
  <w:num w:numId="23" w16cid:durableId="506674231">
    <w:abstractNumId w:val="0"/>
  </w:num>
  <w:num w:numId="24" w16cid:durableId="123429249">
    <w:abstractNumId w:val="21"/>
  </w:num>
  <w:num w:numId="25" w16cid:durableId="95486360">
    <w:abstractNumId w:val="15"/>
  </w:num>
  <w:num w:numId="26" w16cid:durableId="1211917605">
    <w:abstractNumId w:val="26"/>
  </w:num>
  <w:num w:numId="27" w16cid:durableId="1426028764">
    <w:abstractNumId w:val="24"/>
  </w:num>
  <w:num w:numId="28" w16cid:durableId="444008672">
    <w:abstractNumId w:val="16"/>
  </w:num>
  <w:num w:numId="29" w16cid:durableId="850750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mirrorMargin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s-ES" w:vendorID="64" w:dllVersion="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5DC"/>
    <w:rsid w:val="00010A61"/>
    <w:rsid w:val="000128F6"/>
    <w:rsid w:val="00022BF1"/>
    <w:rsid w:val="00036EE3"/>
    <w:rsid w:val="0004645C"/>
    <w:rsid w:val="0005481B"/>
    <w:rsid w:val="0006125F"/>
    <w:rsid w:val="00061C28"/>
    <w:rsid w:val="000624B7"/>
    <w:rsid w:val="00067378"/>
    <w:rsid w:val="00075CD8"/>
    <w:rsid w:val="000802A5"/>
    <w:rsid w:val="000874EA"/>
    <w:rsid w:val="00094065"/>
    <w:rsid w:val="000A2B0B"/>
    <w:rsid w:val="000A5FEE"/>
    <w:rsid w:val="000A6C32"/>
    <w:rsid w:val="000B1B8F"/>
    <w:rsid w:val="000B3CF3"/>
    <w:rsid w:val="000B7708"/>
    <w:rsid w:val="000C1751"/>
    <w:rsid w:val="000F7121"/>
    <w:rsid w:val="00101CBA"/>
    <w:rsid w:val="00110F46"/>
    <w:rsid w:val="0013472D"/>
    <w:rsid w:val="00134EC9"/>
    <w:rsid w:val="001466C5"/>
    <w:rsid w:val="00146733"/>
    <w:rsid w:val="00157E93"/>
    <w:rsid w:val="00160A1C"/>
    <w:rsid w:val="00165B2F"/>
    <w:rsid w:val="00182B46"/>
    <w:rsid w:val="00192E38"/>
    <w:rsid w:val="0019676A"/>
    <w:rsid w:val="001B164E"/>
    <w:rsid w:val="001B215E"/>
    <w:rsid w:val="001B2269"/>
    <w:rsid w:val="001C56AB"/>
    <w:rsid w:val="001D2E08"/>
    <w:rsid w:val="001D7C4C"/>
    <w:rsid w:val="00203AC8"/>
    <w:rsid w:val="002152F4"/>
    <w:rsid w:val="00217A74"/>
    <w:rsid w:val="00217EBF"/>
    <w:rsid w:val="00220FFA"/>
    <w:rsid w:val="00234E8E"/>
    <w:rsid w:val="002359DE"/>
    <w:rsid w:val="00240840"/>
    <w:rsid w:val="00242AEE"/>
    <w:rsid w:val="00253E9E"/>
    <w:rsid w:val="00260B24"/>
    <w:rsid w:val="0027286E"/>
    <w:rsid w:val="00280CC4"/>
    <w:rsid w:val="002820E6"/>
    <w:rsid w:val="002871CF"/>
    <w:rsid w:val="002A5109"/>
    <w:rsid w:val="002C1DBF"/>
    <w:rsid w:val="002C4696"/>
    <w:rsid w:val="002C4C2C"/>
    <w:rsid w:val="002C5EAA"/>
    <w:rsid w:val="002D5AA7"/>
    <w:rsid w:val="002D63CA"/>
    <w:rsid w:val="002D76C4"/>
    <w:rsid w:val="002E1796"/>
    <w:rsid w:val="002E1A57"/>
    <w:rsid w:val="002E4E55"/>
    <w:rsid w:val="002F35D5"/>
    <w:rsid w:val="002F5199"/>
    <w:rsid w:val="002F63D0"/>
    <w:rsid w:val="00310E00"/>
    <w:rsid w:val="00311D0B"/>
    <w:rsid w:val="003205B7"/>
    <w:rsid w:val="00326B2F"/>
    <w:rsid w:val="00333D61"/>
    <w:rsid w:val="00336F39"/>
    <w:rsid w:val="00355256"/>
    <w:rsid w:val="003575BB"/>
    <w:rsid w:val="00383974"/>
    <w:rsid w:val="00392849"/>
    <w:rsid w:val="003A53C3"/>
    <w:rsid w:val="003A6460"/>
    <w:rsid w:val="003C4B4D"/>
    <w:rsid w:val="003D49FA"/>
    <w:rsid w:val="003E106A"/>
    <w:rsid w:val="003E6336"/>
    <w:rsid w:val="003E6F1E"/>
    <w:rsid w:val="00411BA4"/>
    <w:rsid w:val="004177D5"/>
    <w:rsid w:val="00420AB4"/>
    <w:rsid w:val="00427033"/>
    <w:rsid w:val="00440230"/>
    <w:rsid w:val="00440432"/>
    <w:rsid w:val="00450404"/>
    <w:rsid w:val="00470E28"/>
    <w:rsid w:val="004753A1"/>
    <w:rsid w:val="0047772E"/>
    <w:rsid w:val="0048732F"/>
    <w:rsid w:val="00496DA5"/>
    <w:rsid w:val="004A581D"/>
    <w:rsid w:val="004A61CD"/>
    <w:rsid w:val="004A6FEB"/>
    <w:rsid w:val="004A7D36"/>
    <w:rsid w:val="004C039A"/>
    <w:rsid w:val="004C4BDF"/>
    <w:rsid w:val="004C7DFC"/>
    <w:rsid w:val="004D5DC9"/>
    <w:rsid w:val="004F47F7"/>
    <w:rsid w:val="004F75FE"/>
    <w:rsid w:val="00503E1A"/>
    <w:rsid w:val="00504051"/>
    <w:rsid w:val="00504604"/>
    <w:rsid w:val="0052529D"/>
    <w:rsid w:val="005279BB"/>
    <w:rsid w:val="00534F47"/>
    <w:rsid w:val="0053527B"/>
    <w:rsid w:val="00536F61"/>
    <w:rsid w:val="005373E0"/>
    <w:rsid w:val="005435BD"/>
    <w:rsid w:val="00555AC6"/>
    <w:rsid w:val="0055654D"/>
    <w:rsid w:val="00566A98"/>
    <w:rsid w:val="00567B98"/>
    <w:rsid w:val="00571B08"/>
    <w:rsid w:val="0058254E"/>
    <w:rsid w:val="00583F93"/>
    <w:rsid w:val="00586BBD"/>
    <w:rsid w:val="00586EF8"/>
    <w:rsid w:val="00587A38"/>
    <w:rsid w:val="00591DE4"/>
    <w:rsid w:val="00594FDB"/>
    <w:rsid w:val="005B0371"/>
    <w:rsid w:val="005B05B3"/>
    <w:rsid w:val="005B2AA6"/>
    <w:rsid w:val="005C5E5A"/>
    <w:rsid w:val="005E6218"/>
    <w:rsid w:val="005F1AF5"/>
    <w:rsid w:val="005F1CD2"/>
    <w:rsid w:val="00607D68"/>
    <w:rsid w:val="0061362C"/>
    <w:rsid w:val="00616D29"/>
    <w:rsid w:val="00622A04"/>
    <w:rsid w:val="0063016C"/>
    <w:rsid w:val="00634FEB"/>
    <w:rsid w:val="00636547"/>
    <w:rsid w:val="006512EB"/>
    <w:rsid w:val="0065530E"/>
    <w:rsid w:val="00661AC7"/>
    <w:rsid w:val="00667EDB"/>
    <w:rsid w:val="00677763"/>
    <w:rsid w:val="00687510"/>
    <w:rsid w:val="006A18EC"/>
    <w:rsid w:val="006B36F8"/>
    <w:rsid w:val="006B4335"/>
    <w:rsid w:val="006C5CD0"/>
    <w:rsid w:val="006C650E"/>
    <w:rsid w:val="006E2880"/>
    <w:rsid w:val="006E5EEC"/>
    <w:rsid w:val="006F19D4"/>
    <w:rsid w:val="00705A2A"/>
    <w:rsid w:val="0071075A"/>
    <w:rsid w:val="007162CA"/>
    <w:rsid w:val="00734B2B"/>
    <w:rsid w:val="00743E6F"/>
    <w:rsid w:val="00744F8B"/>
    <w:rsid w:val="007468DA"/>
    <w:rsid w:val="007629FC"/>
    <w:rsid w:val="00773F61"/>
    <w:rsid w:val="00782BED"/>
    <w:rsid w:val="007A0566"/>
    <w:rsid w:val="007A0685"/>
    <w:rsid w:val="007A0C25"/>
    <w:rsid w:val="007A4FE9"/>
    <w:rsid w:val="007B12E6"/>
    <w:rsid w:val="007B1978"/>
    <w:rsid w:val="007B26C9"/>
    <w:rsid w:val="007B5C4D"/>
    <w:rsid w:val="007B7A55"/>
    <w:rsid w:val="007D23A8"/>
    <w:rsid w:val="007E1B16"/>
    <w:rsid w:val="007F2A0A"/>
    <w:rsid w:val="007F4AA9"/>
    <w:rsid w:val="007F5E99"/>
    <w:rsid w:val="007F6B7E"/>
    <w:rsid w:val="008030EF"/>
    <w:rsid w:val="008103D5"/>
    <w:rsid w:val="0082340D"/>
    <w:rsid w:val="0083144D"/>
    <w:rsid w:val="00836AC0"/>
    <w:rsid w:val="008404A5"/>
    <w:rsid w:val="00841BB7"/>
    <w:rsid w:val="00844AF8"/>
    <w:rsid w:val="0084737F"/>
    <w:rsid w:val="008552F1"/>
    <w:rsid w:val="00863267"/>
    <w:rsid w:val="008706E9"/>
    <w:rsid w:val="00873B3C"/>
    <w:rsid w:val="0089301D"/>
    <w:rsid w:val="00893936"/>
    <w:rsid w:val="00896BF9"/>
    <w:rsid w:val="008B0C2D"/>
    <w:rsid w:val="008B12FB"/>
    <w:rsid w:val="008B3082"/>
    <w:rsid w:val="008B597A"/>
    <w:rsid w:val="008B684F"/>
    <w:rsid w:val="008B68DF"/>
    <w:rsid w:val="008C56CF"/>
    <w:rsid w:val="008E261A"/>
    <w:rsid w:val="008F186C"/>
    <w:rsid w:val="008F2165"/>
    <w:rsid w:val="008F37A2"/>
    <w:rsid w:val="008F6826"/>
    <w:rsid w:val="009014D4"/>
    <w:rsid w:val="00906589"/>
    <w:rsid w:val="009109E6"/>
    <w:rsid w:val="009115DF"/>
    <w:rsid w:val="009156F1"/>
    <w:rsid w:val="00920C83"/>
    <w:rsid w:val="00921C75"/>
    <w:rsid w:val="009325A0"/>
    <w:rsid w:val="00937C57"/>
    <w:rsid w:val="0094055B"/>
    <w:rsid w:val="00952D24"/>
    <w:rsid w:val="009533D0"/>
    <w:rsid w:val="009733FD"/>
    <w:rsid w:val="009834E5"/>
    <w:rsid w:val="0099009D"/>
    <w:rsid w:val="009A4F0F"/>
    <w:rsid w:val="009A6AF1"/>
    <w:rsid w:val="009B1517"/>
    <w:rsid w:val="009B1C4A"/>
    <w:rsid w:val="009B6BC8"/>
    <w:rsid w:val="009C3C5F"/>
    <w:rsid w:val="009D22AE"/>
    <w:rsid w:val="009E00A8"/>
    <w:rsid w:val="009E7E49"/>
    <w:rsid w:val="009F015B"/>
    <w:rsid w:val="009F228D"/>
    <w:rsid w:val="009F5BFA"/>
    <w:rsid w:val="009F6EF4"/>
    <w:rsid w:val="00A0553D"/>
    <w:rsid w:val="00A15D62"/>
    <w:rsid w:val="00A16749"/>
    <w:rsid w:val="00A25116"/>
    <w:rsid w:val="00A30FCC"/>
    <w:rsid w:val="00A4173A"/>
    <w:rsid w:val="00A45BDA"/>
    <w:rsid w:val="00A528DE"/>
    <w:rsid w:val="00A55F47"/>
    <w:rsid w:val="00A6555D"/>
    <w:rsid w:val="00A6617B"/>
    <w:rsid w:val="00A67743"/>
    <w:rsid w:val="00A84406"/>
    <w:rsid w:val="00A915BB"/>
    <w:rsid w:val="00A95604"/>
    <w:rsid w:val="00AA3E8C"/>
    <w:rsid w:val="00AA756C"/>
    <w:rsid w:val="00AB0DC8"/>
    <w:rsid w:val="00AB70E5"/>
    <w:rsid w:val="00AF1B48"/>
    <w:rsid w:val="00B0719B"/>
    <w:rsid w:val="00B21143"/>
    <w:rsid w:val="00B26086"/>
    <w:rsid w:val="00B36966"/>
    <w:rsid w:val="00B44E24"/>
    <w:rsid w:val="00B44F19"/>
    <w:rsid w:val="00B467EC"/>
    <w:rsid w:val="00B50280"/>
    <w:rsid w:val="00B52954"/>
    <w:rsid w:val="00B5778A"/>
    <w:rsid w:val="00B62BE6"/>
    <w:rsid w:val="00B714F3"/>
    <w:rsid w:val="00B71938"/>
    <w:rsid w:val="00B72356"/>
    <w:rsid w:val="00B76D85"/>
    <w:rsid w:val="00B77DC3"/>
    <w:rsid w:val="00B86D48"/>
    <w:rsid w:val="00B874C6"/>
    <w:rsid w:val="00B87559"/>
    <w:rsid w:val="00B87D61"/>
    <w:rsid w:val="00B905E9"/>
    <w:rsid w:val="00B9169E"/>
    <w:rsid w:val="00B95C58"/>
    <w:rsid w:val="00B960FE"/>
    <w:rsid w:val="00BA5757"/>
    <w:rsid w:val="00BB670C"/>
    <w:rsid w:val="00BC3104"/>
    <w:rsid w:val="00BC4EF5"/>
    <w:rsid w:val="00BE1AD1"/>
    <w:rsid w:val="00BF487A"/>
    <w:rsid w:val="00C10511"/>
    <w:rsid w:val="00C2022E"/>
    <w:rsid w:val="00C22E40"/>
    <w:rsid w:val="00C32523"/>
    <w:rsid w:val="00C342F3"/>
    <w:rsid w:val="00C3732D"/>
    <w:rsid w:val="00C45AD3"/>
    <w:rsid w:val="00C465D2"/>
    <w:rsid w:val="00C50409"/>
    <w:rsid w:val="00C5667B"/>
    <w:rsid w:val="00C67E9C"/>
    <w:rsid w:val="00C8293D"/>
    <w:rsid w:val="00C83770"/>
    <w:rsid w:val="00C91F18"/>
    <w:rsid w:val="00C97278"/>
    <w:rsid w:val="00CA6462"/>
    <w:rsid w:val="00CB4541"/>
    <w:rsid w:val="00CB6B84"/>
    <w:rsid w:val="00CC152E"/>
    <w:rsid w:val="00CC1F06"/>
    <w:rsid w:val="00CC427E"/>
    <w:rsid w:val="00CE0A43"/>
    <w:rsid w:val="00CF049E"/>
    <w:rsid w:val="00CF258C"/>
    <w:rsid w:val="00CF6A68"/>
    <w:rsid w:val="00D00B59"/>
    <w:rsid w:val="00D0310C"/>
    <w:rsid w:val="00D15F79"/>
    <w:rsid w:val="00D20A63"/>
    <w:rsid w:val="00D2255D"/>
    <w:rsid w:val="00D25C67"/>
    <w:rsid w:val="00D33C00"/>
    <w:rsid w:val="00D45E17"/>
    <w:rsid w:val="00D4799E"/>
    <w:rsid w:val="00D60E52"/>
    <w:rsid w:val="00D72623"/>
    <w:rsid w:val="00D7759F"/>
    <w:rsid w:val="00D87972"/>
    <w:rsid w:val="00D917E1"/>
    <w:rsid w:val="00D95FA0"/>
    <w:rsid w:val="00DA7A49"/>
    <w:rsid w:val="00DB6317"/>
    <w:rsid w:val="00DC0794"/>
    <w:rsid w:val="00DC2B47"/>
    <w:rsid w:val="00DC7DDC"/>
    <w:rsid w:val="00DE1224"/>
    <w:rsid w:val="00DE2FCC"/>
    <w:rsid w:val="00DE344A"/>
    <w:rsid w:val="00DE71C8"/>
    <w:rsid w:val="00DF4176"/>
    <w:rsid w:val="00DF5E12"/>
    <w:rsid w:val="00E059A1"/>
    <w:rsid w:val="00E163A4"/>
    <w:rsid w:val="00E2418B"/>
    <w:rsid w:val="00E25687"/>
    <w:rsid w:val="00E25C26"/>
    <w:rsid w:val="00E31FC3"/>
    <w:rsid w:val="00E37D45"/>
    <w:rsid w:val="00E4722D"/>
    <w:rsid w:val="00E5715A"/>
    <w:rsid w:val="00E711C0"/>
    <w:rsid w:val="00E75BCD"/>
    <w:rsid w:val="00E835F0"/>
    <w:rsid w:val="00E86460"/>
    <w:rsid w:val="00E94B30"/>
    <w:rsid w:val="00EA0FE9"/>
    <w:rsid w:val="00EC3EB6"/>
    <w:rsid w:val="00ED44B2"/>
    <w:rsid w:val="00EE2D9F"/>
    <w:rsid w:val="00EE4E3F"/>
    <w:rsid w:val="00F2306C"/>
    <w:rsid w:val="00F335DC"/>
    <w:rsid w:val="00F62EE7"/>
    <w:rsid w:val="00F7440C"/>
    <w:rsid w:val="00F82486"/>
    <w:rsid w:val="00F853FE"/>
    <w:rsid w:val="00F85465"/>
    <w:rsid w:val="00F90C05"/>
    <w:rsid w:val="00F936DE"/>
    <w:rsid w:val="00FA0E5D"/>
    <w:rsid w:val="00FA40C9"/>
    <w:rsid w:val="00FA4A96"/>
    <w:rsid w:val="00FC1C3D"/>
    <w:rsid w:val="00FC24B7"/>
    <w:rsid w:val="00FC4750"/>
    <w:rsid w:val="00FD03B7"/>
    <w:rsid w:val="00FD545A"/>
    <w:rsid w:val="00FF21FE"/>
    <w:rsid w:val="00FF47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97326F"/>
  <w15:docId w15:val="{B02EC0E9-45AB-46AE-9564-781C0529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2C1DBF"/>
    <w:rPr>
      <w:b/>
      <w:sz w:val="24"/>
      <w:lang w:val="en-GB" w:eastAsia="en-US"/>
    </w:rPr>
  </w:style>
  <w:style w:type="paragraph" w:styleId="Header">
    <w:name w:val="header"/>
    <w:aliases w:val="encabezado"/>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fo"/>
    <w:basedOn w:val="Normal"/>
    <w:link w:val="FooterChar"/>
    <w:qFormat/>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qFormat/>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rsid w:val="00DA7A49"/>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pPr>
      <w:keepNext/>
      <w:keepLines/>
      <w:spacing w:before="480"/>
      <w:jc w:val="center"/>
    </w:pPr>
    <w:rPr>
      <w:sz w:val="28"/>
    </w:rPr>
  </w:style>
  <w:style w:type="paragraph" w:customStyle="1" w:styleId="Arttitle">
    <w:name w:val="Art_title"/>
    <w:basedOn w:val="Normal"/>
    <w:next w:val="Normalaftertitle"/>
    <w:link w:val="ArttitleCar"/>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Appel note de bas de p,Footnote Reference/"/>
    <w:basedOn w:val="DefaultParagraphFont"/>
    <w:rPr>
      <w:position w:val="6"/>
      <w:sz w:val="18"/>
    </w:rPr>
  </w:style>
  <w:style w:type="paragraph" w:styleId="FootnoteText">
    <w:name w:val="footnote text"/>
    <w:basedOn w:val="Normal"/>
    <w:link w:val="FootnoteTextChar"/>
    <w:pPr>
      <w:keepLines/>
      <w:tabs>
        <w:tab w:val="left" w:pos="255"/>
      </w:tabs>
      <w:ind w:left="255" w:hanging="255"/>
    </w:pPr>
    <w:rPr>
      <w:sz w:val="22"/>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link w:val="ResNoChar"/>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pPr>
      <w:tabs>
        <w:tab w:val="clear" w:pos="567"/>
        <w:tab w:val="left" w:pos="1276"/>
      </w:tabs>
      <w:spacing w:before="160"/>
      <w:ind w:left="1276" w:hanging="709"/>
    </w:pPr>
  </w:style>
  <w:style w:type="paragraph" w:styleId="TOC3">
    <w:name w:val="toc 3"/>
    <w:basedOn w:val="TOC2"/>
    <w:pPr>
      <w:tabs>
        <w:tab w:val="clear" w:pos="1276"/>
        <w:tab w:val="left" w:pos="2155"/>
      </w:tabs>
      <w:ind w:left="2155" w:hanging="879"/>
    </w:pPr>
  </w:style>
  <w:style w:type="paragraph" w:styleId="TOC4">
    <w:name w:val="toc 4"/>
    <w:basedOn w:val="TOC3"/>
    <w:pPr>
      <w:tabs>
        <w:tab w:val="left" w:pos="3261"/>
      </w:tabs>
      <w:spacing w:before="80"/>
      <w:ind w:left="3261" w:hanging="993"/>
    </w:pPr>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Rectitle">
    <w:name w:val="Rec_title"/>
    <w:basedOn w:val="Normal"/>
    <w:next w:val="Recref"/>
    <w:link w:val="RectitleChar"/>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customStyle="1" w:styleId="Heading1Char">
    <w:name w:val="Heading 1 Char"/>
    <w:basedOn w:val="DefaultParagraphFont"/>
    <w:link w:val="Heading1"/>
    <w:rsid w:val="00F335DC"/>
    <w:rPr>
      <w:b/>
      <w:sz w:val="24"/>
      <w:lang w:val="en-GB" w:eastAsia="en-US"/>
    </w:rPr>
  </w:style>
  <w:style w:type="character" w:customStyle="1" w:styleId="HeaderChar">
    <w:name w:val="Header Char"/>
    <w:aliases w:val="encabezado Char"/>
    <w:basedOn w:val="DefaultParagraphFont"/>
    <w:link w:val="Header"/>
    <w:rsid w:val="00F335DC"/>
    <w:rPr>
      <w:sz w:val="24"/>
      <w:lang w:val="en-GB" w:eastAsia="en-US"/>
    </w:rPr>
  </w:style>
  <w:style w:type="character" w:customStyle="1" w:styleId="FooterChar">
    <w:name w:val="Footer Char"/>
    <w:aliases w:val="pie de página Char,fo Char"/>
    <w:basedOn w:val="DefaultParagraphFont"/>
    <w:link w:val="Footer"/>
    <w:qFormat/>
    <w:rsid w:val="00F335DC"/>
    <w:rPr>
      <w:noProof/>
      <w:sz w:val="18"/>
      <w:lang w:val="en-GB" w:eastAsia="en-US"/>
    </w:rPr>
  </w:style>
  <w:style w:type="character" w:styleId="Hyperlink">
    <w:name w:val="Hyperlink"/>
    <w:basedOn w:val="DefaultParagraphFont"/>
    <w:uiPriority w:val="99"/>
    <w:rsid w:val="00F335DC"/>
    <w:rPr>
      <w:color w:val="0000FF"/>
      <w:u w:val="single"/>
    </w:rPr>
  </w:style>
  <w:style w:type="table" w:styleId="TableGrid">
    <w:name w:val="Table Grid"/>
    <w:basedOn w:val="TableNormal"/>
    <w:rsid w:val="00F335D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F335DC"/>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DateCover">
    <w:name w:val="Date Cover"/>
    <w:basedOn w:val="Normal"/>
    <w:qFormat/>
    <w:rsid w:val="00F335DC"/>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F335DC"/>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TitleCover">
    <w:name w:val="Title Cover"/>
    <w:basedOn w:val="Normal"/>
    <w:qFormat/>
    <w:rsid w:val="00F335DC"/>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8030EF"/>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8030EF"/>
    <w:rPr>
      <w:vertAlign w:val="superscript"/>
    </w:rPr>
  </w:style>
  <w:style w:type="paragraph" w:customStyle="1" w:styleId="Figurewithouttitle">
    <w:name w:val="Figure_without_title"/>
    <w:basedOn w:val="FigureNo"/>
    <w:next w:val="Normal"/>
    <w:rsid w:val="008030EF"/>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8030EF"/>
    <w:pPr>
      <w:overflowPunct/>
      <w:autoSpaceDE/>
      <w:autoSpaceDN/>
      <w:adjustRightInd/>
      <w:spacing w:before="40"/>
      <w:jc w:val="left"/>
      <w:textAlignment w:val="auto"/>
    </w:pPr>
    <w:rPr>
      <w:noProof w:val="0"/>
      <w:sz w:val="16"/>
    </w:rPr>
  </w:style>
  <w:style w:type="paragraph" w:customStyle="1" w:styleId="Source">
    <w:name w:val="Source"/>
    <w:basedOn w:val="Normal"/>
    <w:next w:val="Normal"/>
    <w:link w:val="SourceChar"/>
    <w:rsid w:val="008030EF"/>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FooterSpecial">
    <w:name w:val="Footer Special"/>
    <w:basedOn w:val="Footer"/>
    <w:rsid w:val="008030EF"/>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8030EF"/>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link w:val="Title1Char"/>
    <w:rsid w:val="008030EF"/>
    <w:pPr>
      <w:tabs>
        <w:tab w:val="left" w:pos="567"/>
        <w:tab w:val="left" w:pos="1701"/>
        <w:tab w:val="left" w:pos="2835"/>
      </w:tabs>
      <w:spacing w:before="240"/>
    </w:pPr>
    <w:rPr>
      <w:b w:val="0"/>
      <w:caps/>
    </w:rPr>
  </w:style>
  <w:style w:type="paragraph" w:customStyle="1" w:styleId="Title2">
    <w:name w:val="Title 2"/>
    <w:basedOn w:val="Source"/>
    <w:next w:val="Normal"/>
    <w:rsid w:val="008030EF"/>
    <w:pPr>
      <w:overflowPunct/>
      <w:autoSpaceDE/>
      <w:autoSpaceDN/>
      <w:adjustRightInd/>
      <w:spacing w:before="480"/>
      <w:textAlignment w:val="auto"/>
    </w:pPr>
    <w:rPr>
      <w:b w:val="0"/>
      <w:caps/>
    </w:rPr>
  </w:style>
  <w:style w:type="paragraph" w:customStyle="1" w:styleId="Title3">
    <w:name w:val="Title 3"/>
    <w:basedOn w:val="Title2"/>
    <w:next w:val="Normal"/>
    <w:rsid w:val="008030EF"/>
    <w:pPr>
      <w:spacing w:before="240"/>
    </w:pPr>
    <w:rPr>
      <w:caps w:val="0"/>
    </w:rPr>
  </w:style>
  <w:style w:type="paragraph" w:customStyle="1" w:styleId="Title4">
    <w:name w:val="Title 4"/>
    <w:basedOn w:val="Title3"/>
    <w:next w:val="Heading1"/>
    <w:rsid w:val="008030EF"/>
    <w:rPr>
      <w:b/>
    </w:rPr>
  </w:style>
  <w:style w:type="character" w:customStyle="1" w:styleId="Appdef">
    <w:name w:val="App_def"/>
    <w:basedOn w:val="DefaultParagraphFont"/>
    <w:rsid w:val="008030EF"/>
    <w:rPr>
      <w:rFonts w:ascii="Times New Roman" w:hAnsi="Times New Roman"/>
      <w:b/>
    </w:rPr>
  </w:style>
  <w:style w:type="character" w:customStyle="1" w:styleId="Appref">
    <w:name w:val="App_ref"/>
    <w:basedOn w:val="DefaultParagraphFont"/>
    <w:rsid w:val="008030EF"/>
  </w:style>
  <w:style w:type="character" w:customStyle="1" w:styleId="Artdef">
    <w:name w:val="Art_def"/>
    <w:basedOn w:val="DefaultParagraphFont"/>
    <w:rsid w:val="008030EF"/>
    <w:rPr>
      <w:rFonts w:ascii="Times New Roman" w:hAnsi="Times New Roman"/>
      <w:b/>
    </w:rPr>
  </w:style>
  <w:style w:type="character" w:customStyle="1" w:styleId="Artref">
    <w:name w:val="Art_ref"/>
    <w:basedOn w:val="DefaultParagraphFont"/>
    <w:rsid w:val="008030EF"/>
  </w:style>
  <w:style w:type="character" w:customStyle="1" w:styleId="Tablefreq">
    <w:name w:val="Table_freq"/>
    <w:basedOn w:val="DefaultParagraphFont"/>
    <w:rsid w:val="008030EF"/>
    <w:rPr>
      <w:b/>
      <w:color w:val="auto"/>
      <w:sz w:val="20"/>
    </w:rPr>
  </w:style>
  <w:style w:type="paragraph" w:customStyle="1" w:styleId="Formal">
    <w:name w:val="Formal"/>
    <w:basedOn w:val="ASN1"/>
    <w:rsid w:val="008030EF"/>
    <w:pPr>
      <w:tabs>
        <w:tab w:val="left" w:pos="1871"/>
      </w:tabs>
      <w:jc w:val="left"/>
    </w:pPr>
    <w:rPr>
      <w:rFonts w:ascii="Times New Roman Bold" w:hAnsi="Times New Roman Bold"/>
      <w:b w:val="0"/>
    </w:rPr>
  </w:style>
  <w:style w:type="paragraph" w:customStyle="1" w:styleId="Section1">
    <w:name w:val="Section_1"/>
    <w:basedOn w:val="Normal"/>
    <w:rsid w:val="008030EF"/>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rsid w:val="008030EF"/>
    <w:rPr>
      <w:b w:val="0"/>
      <w:i/>
    </w:rPr>
  </w:style>
  <w:style w:type="paragraph" w:customStyle="1" w:styleId="AnnexNo">
    <w:name w:val="Annex_No"/>
    <w:basedOn w:val="Normal"/>
    <w:next w:val="Normal"/>
    <w:rsid w:val="008030EF"/>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8030EF"/>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8030EF"/>
  </w:style>
  <w:style w:type="paragraph" w:customStyle="1" w:styleId="Appendixtitle">
    <w:name w:val="Appendix_title"/>
    <w:basedOn w:val="Annextitle"/>
    <w:next w:val="Normal"/>
    <w:rsid w:val="008030EF"/>
  </w:style>
  <w:style w:type="paragraph" w:customStyle="1" w:styleId="Border">
    <w:name w:val="Border"/>
    <w:basedOn w:val="Normal"/>
    <w:rsid w:val="008030EF"/>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8030EF"/>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8030EF"/>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8030EF"/>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8030EF"/>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8030EF"/>
  </w:style>
  <w:style w:type="paragraph" w:customStyle="1" w:styleId="Normalaftertitle0">
    <w:name w:val="Normal after title"/>
    <w:basedOn w:val="Normal"/>
    <w:next w:val="Normal"/>
    <w:link w:val="NormalaftertitleChar0"/>
    <w:rsid w:val="008030EF"/>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rsid w:val="008030EF"/>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8030EF"/>
    <w:pPr>
      <w:tabs>
        <w:tab w:val="clear" w:pos="794"/>
        <w:tab w:val="clear" w:pos="1191"/>
        <w:tab w:val="left" w:pos="1134"/>
      </w:tabs>
      <w:jc w:val="left"/>
    </w:pPr>
  </w:style>
  <w:style w:type="paragraph" w:customStyle="1" w:styleId="Section3">
    <w:name w:val="Section_3"/>
    <w:basedOn w:val="Section1"/>
    <w:rsid w:val="008030EF"/>
    <w:rPr>
      <w:b w:val="0"/>
    </w:rPr>
  </w:style>
  <w:style w:type="paragraph" w:customStyle="1" w:styleId="TableTextS5">
    <w:name w:val="Table_TextS5"/>
    <w:basedOn w:val="Normal"/>
    <w:rsid w:val="008030EF"/>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8030EF"/>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8030EF"/>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8030EF"/>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8030EF"/>
  </w:style>
  <w:style w:type="paragraph" w:customStyle="1" w:styleId="Committee">
    <w:name w:val="Committee"/>
    <w:basedOn w:val="Normal"/>
    <w:qFormat/>
    <w:rsid w:val="008030EF"/>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noteTextChar">
    <w:name w:val="Footnote Text Char"/>
    <w:basedOn w:val="DefaultParagraphFont"/>
    <w:link w:val="FootnoteText"/>
    <w:rsid w:val="008030EF"/>
    <w:rPr>
      <w:sz w:val="22"/>
      <w:lang w:val="en-GB" w:eastAsia="en-US"/>
    </w:rPr>
  </w:style>
  <w:style w:type="paragraph" w:customStyle="1" w:styleId="Normalend">
    <w:name w:val="Normal_end"/>
    <w:basedOn w:val="Normal"/>
    <w:next w:val="Normal"/>
    <w:qFormat/>
    <w:rsid w:val="008030EF"/>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8030EF"/>
    <w:pPr>
      <w:keepNext/>
      <w:keepLines/>
    </w:pPr>
  </w:style>
  <w:style w:type="paragraph" w:customStyle="1" w:styleId="Subsection1">
    <w:name w:val="Subsection_1"/>
    <w:basedOn w:val="Section1"/>
    <w:next w:val="Normalaftertitle0"/>
    <w:qFormat/>
    <w:rsid w:val="008030EF"/>
  </w:style>
  <w:style w:type="paragraph" w:customStyle="1" w:styleId="Volumetitle">
    <w:name w:val="Volume_title"/>
    <w:basedOn w:val="Normal"/>
    <w:qFormat/>
    <w:rsid w:val="008030EF"/>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8030EF"/>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8030EF"/>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8030EF"/>
    <w:rPr>
      <w:rFonts w:ascii="Times New Roman" w:hAnsi="Times New Roman"/>
      <w:b w:val="0"/>
    </w:rPr>
  </w:style>
  <w:style w:type="paragraph" w:customStyle="1" w:styleId="Tablesplit">
    <w:name w:val="Table_split"/>
    <w:basedOn w:val="Tabletext"/>
    <w:qFormat/>
    <w:rsid w:val="008030EF"/>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8030EF"/>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8030EF"/>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8030EF"/>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8030EF"/>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8030EF"/>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8030EF"/>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8030EF"/>
    <w:rPr>
      <w:rFonts w:ascii="Times New Roman Bold" w:hAnsi="Times New Roman Bold"/>
      <w:b/>
      <w:sz w:val="18"/>
      <w:lang w:val="en-GB" w:eastAsia="en-US"/>
    </w:rPr>
  </w:style>
  <w:style w:type="paragraph" w:customStyle="1" w:styleId="Figurewithlegend">
    <w:name w:val="Figure_with_legend"/>
    <w:basedOn w:val="Figure"/>
    <w:rsid w:val="008030EF"/>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8030EF"/>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8030EF"/>
    <w:rPr>
      <w:sz w:val="24"/>
      <w:lang w:val="en-GB" w:eastAsia="en-US"/>
    </w:rPr>
  </w:style>
  <w:style w:type="character" w:customStyle="1" w:styleId="Heading4Char">
    <w:name w:val="Heading 4 Char"/>
    <w:basedOn w:val="DefaultParagraphFont"/>
    <w:link w:val="Heading4"/>
    <w:locked/>
    <w:rsid w:val="002C1DBF"/>
    <w:rPr>
      <w:b/>
      <w:sz w:val="24"/>
      <w:lang w:val="en-GB" w:eastAsia="en-US"/>
    </w:rPr>
  </w:style>
  <w:style w:type="paragraph" w:customStyle="1" w:styleId="FooterSpecial0">
    <w:name w:val="Footer Special_0"/>
    <w:basedOn w:val="Footer"/>
    <w:rsid w:val="008030EF"/>
    <w:pPr>
      <w:tabs>
        <w:tab w:val="left" w:pos="567"/>
        <w:tab w:val="left" w:pos="1134"/>
        <w:tab w:val="left" w:pos="1701"/>
        <w:tab w:val="left" w:pos="2268"/>
        <w:tab w:val="left" w:pos="2835"/>
        <w:tab w:val="left" w:pos="5954"/>
        <w:tab w:val="right" w:pos="9639"/>
      </w:tabs>
    </w:pPr>
    <w:rPr>
      <w:noProof w:val="0"/>
      <w:sz w:val="16"/>
    </w:rPr>
  </w:style>
  <w:style w:type="character" w:customStyle="1" w:styleId="SourceChar">
    <w:name w:val="Source Char"/>
    <w:basedOn w:val="DefaultParagraphFont"/>
    <w:link w:val="Source"/>
    <w:locked/>
    <w:rsid w:val="008030EF"/>
    <w:rPr>
      <w:b/>
      <w:sz w:val="28"/>
      <w:lang w:val="en-GB" w:eastAsia="en-US"/>
    </w:rPr>
  </w:style>
  <w:style w:type="character" w:customStyle="1" w:styleId="Title1Char">
    <w:name w:val="Title 1 Char"/>
    <w:basedOn w:val="SourceChar"/>
    <w:link w:val="Title1"/>
    <w:locked/>
    <w:rsid w:val="008030EF"/>
    <w:rPr>
      <w:b w:val="0"/>
      <w:caps/>
      <w:sz w:val="28"/>
      <w:lang w:val="en-GB" w:eastAsia="en-US"/>
    </w:rPr>
  </w:style>
  <w:style w:type="character" w:customStyle="1" w:styleId="HeadingbChar">
    <w:name w:val="Heading_b Char"/>
    <w:basedOn w:val="DefaultParagraphFont"/>
    <w:link w:val="Headingb"/>
    <w:locked/>
    <w:rsid w:val="008030EF"/>
    <w:rPr>
      <w:b/>
      <w:sz w:val="24"/>
      <w:lang w:val="en-GB" w:eastAsia="en-US"/>
    </w:rPr>
  </w:style>
  <w:style w:type="character" w:customStyle="1" w:styleId="enumlev1Char">
    <w:name w:val="enumlev1 Char"/>
    <w:basedOn w:val="DefaultParagraphFont"/>
    <w:link w:val="enumlev1"/>
    <w:locked/>
    <w:rsid w:val="008030EF"/>
    <w:rPr>
      <w:sz w:val="24"/>
      <w:lang w:val="en-GB" w:eastAsia="en-US"/>
    </w:rPr>
  </w:style>
  <w:style w:type="character" w:customStyle="1" w:styleId="NormalaftertitleChar">
    <w:name w:val="Normal_after_title Char"/>
    <w:basedOn w:val="DefaultParagraphFont"/>
    <w:link w:val="Normalaftertitle"/>
    <w:locked/>
    <w:rsid w:val="008030EF"/>
    <w:rPr>
      <w:sz w:val="24"/>
      <w:lang w:val="en-GB" w:eastAsia="en-US"/>
    </w:rPr>
  </w:style>
  <w:style w:type="character" w:customStyle="1" w:styleId="MentionUnresolved">
    <w:name w:val="Mention Unresolved"/>
    <w:basedOn w:val="DefaultParagraphFont"/>
    <w:uiPriority w:val="99"/>
    <w:semiHidden/>
    <w:unhideWhenUsed/>
    <w:rsid w:val="008030EF"/>
    <w:rPr>
      <w:color w:val="605E5C"/>
      <w:shd w:val="clear" w:color="auto" w:fill="E1DFDD"/>
    </w:rPr>
  </w:style>
  <w:style w:type="character" w:customStyle="1" w:styleId="RectitleChar">
    <w:name w:val="Rec_title Char"/>
    <w:link w:val="Rectitle"/>
    <w:locked/>
    <w:rsid w:val="008030EF"/>
    <w:rPr>
      <w:b/>
      <w:sz w:val="28"/>
      <w:lang w:val="en-GB" w:eastAsia="en-US"/>
    </w:rPr>
  </w:style>
  <w:style w:type="character" w:customStyle="1" w:styleId="Heading2Char">
    <w:name w:val="Heading 2 Char"/>
    <w:basedOn w:val="DefaultParagraphFont"/>
    <w:link w:val="Heading2"/>
    <w:rsid w:val="008030EF"/>
    <w:rPr>
      <w:b/>
      <w:sz w:val="24"/>
      <w:lang w:val="en-GB" w:eastAsia="en-US"/>
    </w:rPr>
  </w:style>
  <w:style w:type="character" w:customStyle="1" w:styleId="UnresolvedMention1">
    <w:name w:val="Unresolved Mention1"/>
    <w:basedOn w:val="DefaultParagraphFont"/>
    <w:uiPriority w:val="99"/>
    <w:semiHidden/>
    <w:unhideWhenUsed/>
    <w:rsid w:val="008030EF"/>
    <w:rPr>
      <w:color w:val="605E5C"/>
      <w:shd w:val="clear" w:color="auto" w:fill="E1DFDD"/>
    </w:rPr>
  </w:style>
  <w:style w:type="character" w:customStyle="1" w:styleId="Recdef">
    <w:name w:val="Rec_def"/>
    <w:basedOn w:val="DefaultParagraphFont"/>
    <w:rsid w:val="008030EF"/>
    <w:rPr>
      <w:b/>
    </w:rPr>
  </w:style>
  <w:style w:type="character" w:customStyle="1" w:styleId="Resdef">
    <w:name w:val="Res_def"/>
    <w:basedOn w:val="DefaultParagraphFont"/>
    <w:rsid w:val="008030EF"/>
    <w:rPr>
      <w:rFonts w:ascii="Times New Roman" w:hAnsi="Times New Roman"/>
      <w:b/>
    </w:rPr>
  </w:style>
  <w:style w:type="paragraph" w:styleId="Caption">
    <w:name w:val="caption"/>
    <w:basedOn w:val="Normal"/>
    <w:next w:val="Normal"/>
    <w:uiPriority w:val="35"/>
    <w:unhideWhenUsed/>
    <w:qFormat/>
    <w:rsid w:val="008030EF"/>
    <w:pPr>
      <w:tabs>
        <w:tab w:val="clear" w:pos="794"/>
        <w:tab w:val="clear" w:pos="1191"/>
        <w:tab w:val="clear" w:pos="1588"/>
        <w:tab w:val="clear" w:pos="1985"/>
        <w:tab w:val="left" w:pos="1134"/>
        <w:tab w:val="left" w:pos="1871"/>
        <w:tab w:val="left" w:pos="2268"/>
      </w:tabs>
      <w:spacing w:before="0" w:after="200"/>
      <w:jc w:val="left"/>
    </w:pPr>
    <w:rPr>
      <w:i/>
      <w:iCs/>
      <w:color w:val="1F497D" w:themeColor="text2"/>
      <w:sz w:val="18"/>
      <w:szCs w:val="18"/>
    </w:rPr>
  </w:style>
  <w:style w:type="character" w:customStyle="1" w:styleId="BalloonTextChar">
    <w:name w:val="Balloon Text Char"/>
    <w:basedOn w:val="DefaultParagraphFont"/>
    <w:link w:val="BalloonText"/>
    <w:uiPriority w:val="99"/>
    <w:rsid w:val="008030EF"/>
    <w:rPr>
      <w:rFonts w:ascii="Segoe UI" w:hAnsi="Segoe UI" w:cs="Segoe UI"/>
      <w:sz w:val="18"/>
      <w:szCs w:val="18"/>
      <w:lang w:val="en-GB" w:eastAsia="en-US"/>
    </w:rPr>
  </w:style>
  <w:style w:type="paragraph" w:styleId="BalloonText">
    <w:name w:val="Balloon Text"/>
    <w:basedOn w:val="Normal"/>
    <w:link w:val="BalloonTextChar"/>
    <w:uiPriority w:val="99"/>
    <w:unhideWhenUsed/>
    <w:rsid w:val="008030EF"/>
    <w:pPr>
      <w:tabs>
        <w:tab w:val="clear" w:pos="794"/>
        <w:tab w:val="clear" w:pos="1191"/>
        <w:tab w:val="clear" w:pos="1588"/>
        <w:tab w:val="clear" w:pos="1985"/>
        <w:tab w:val="left" w:pos="1134"/>
        <w:tab w:val="left" w:pos="1871"/>
        <w:tab w:val="left" w:pos="2268"/>
      </w:tabs>
      <w:spacing w:before="0"/>
      <w:jc w:val="left"/>
    </w:pPr>
    <w:rPr>
      <w:rFonts w:ascii="Segoe UI" w:hAnsi="Segoe UI" w:cs="Segoe UI"/>
      <w:sz w:val="18"/>
      <w:szCs w:val="18"/>
    </w:rPr>
  </w:style>
  <w:style w:type="character" w:customStyle="1" w:styleId="BalloonTextChar1">
    <w:name w:val="Balloon Text Char1"/>
    <w:basedOn w:val="DefaultParagraphFont"/>
    <w:uiPriority w:val="99"/>
    <w:rsid w:val="008030EF"/>
    <w:rPr>
      <w:rFonts w:ascii="Segoe UI" w:hAnsi="Segoe UI" w:cs="Segoe UI"/>
      <w:sz w:val="18"/>
      <w:szCs w:val="18"/>
      <w:lang w:val="en-GB" w:eastAsia="en-US"/>
    </w:rPr>
  </w:style>
  <w:style w:type="paragraph" w:styleId="NormalWeb">
    <w:name w:val="Normal (Web)"/>
    <w:basedOn w:val="Normal"/>
    <w:unhideWhenUsed/>
    <w:rsid w:val="008030EF"/>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eastAsia="en-GB"/>
    </w:rPr>
  </w:style>
  <w:style w:type="character" w:customStyle="1" w:styleId="normal0020tablechar">
    <w:name w:val="normal_0020table__char"/>
    <w:basedOn w:val="DefaultParagraphFont"/>
    <w:rsid w:val="008030EF"/>
  </w:style>
  <w:style w:type="paragraph" w:customStyle="1" w:styleId="at">
    <w:name w:val="at"/>
    <w:rsid w:val="008030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lang w:val="en-GB" w:eastAsia="en-US"/>
    </w:rPr>
  </w:style>
  <w:style w:type="paragraph" w:styleId="Revision">
    <w:name w:val="Revision"/>
    <w:hidden/>
    <w:uiPriority w:val="99"/>
    <w:semiHidden/>
    <w:rsid w:val="008030EF"/>
    <w:rPr>
      <w:sz w:val="24"/>
      <w:lang w:val="en-GB" w:eastAsia="en-US"/>
    </w:rPr>
  </w:style>
  <w:style w:type="character" w:styleId="FollowedHyperlink">
    <w:name w:val="FollowedHyperlink"/>
    <w:basedOn w:val="DefaultParagraphFont"/>
    <w:uiPriority w:val="99"/>
    <w:unhideWhenUsed/>
    <w:rsid w:val="008030EF"/>
    <w:rPr>
      <w:color w:val="800080" w:themeColor="followedHyperlink"/>
      <w:u w:val="single"/>
    </w:rPr>
  </w:style>
  <w:style w:type="character" w:styleId="PlaceholderText">
    <w:name w:val="Placeholder Text"/>
    <w:basedOn w:val="DefaultParagraphFont"/>
    <w:uiPriority w:val="99"/>
    <w:semiHidden/>
    <w:rsid w:val="008030EF"/>
    <w:rPr>
      <w:color w:val="808080"/>
    </w:rPr>
  </w:style>
  <w:style w:type="character" w:styleId="CommentReference">
    <w:name w:val="annotation reference"/>
    <w:basedOn w:val="DefaultParagraphFont"/>
    <w:semiHidden/>
    <w:unhideWhenUsed/>
    <w:rsid w:val="008030EF"/>
    <w:rPr>
      <w:sz w:val="16"/>
      <w:szCs w:val="16"/>
    </w:rPr>
  </w:style>
  <w:style w:type="paragraph" w:styleId="CommentText">
    <w:name w:val="annotation text"/>
    <w:basedOn w:val="Normal"/>
    <w:link w:val="CommentTextChar"/>
    <w:unhideWhenUsed/>
    <w:rsid w:val="008030EF"/>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rsid w:val="008030EF"/>
    <w:rPr>
      <w:lang w:val="en-GB" w:eastAsia="en-US"/>
    </w:rPr>
  </w:style>
  <w:style w:type="paragraph" w:styleId="CommentSubject">
    <w:name w:val="annotation subject"/>
    <w:basedOn w:val="CommentText"/>
    <w:next w:val="CommentText"/>
    <w:link w:val="CommentSubjectChar"/>
    <w:semiHidden/>
    <w:unhideWhenUsed/>
    <w:rsid w:val="008030EF"/>
    <w:rPr>
      <w:b/>
      <w:bCs/>
    </w:rPr>
  </w:style>
  <w:style w:type="character" w:customStyle="1" w:styleId="CommentSubjectChar">
    <w:name w:val="Comment Subject Char"/>
    <w:basedOn w:val="CommentTextChar"/>
    <w:link w:val="CommentSubject"/>
    <w:semiHidden/>
    <w:rsid w:val="008030EF"/>
    <w:rPr>
      <w:b/>
      <w:bCs/>
      <w:lang w:val="en-GB" w:eastAsia="en-US"/>
    </w:rPr>
  </w:style>
  <w:style w:type="character" w:customStyle="1" w:styleId="MentionUnresolved0">
    <w:name w:val="Mention Unresolved_0"/>
    <w:basedOn w:val="DefaultParagraphFont"/>
    <w:uiPriority w:val="99"/>
    <w:semiHidden/>
    <w:unhideWhenUsed/>
    <w:rsid w:val="008030EF"/>
    <w:rPr>
      <w:color w:val="605E5C"/>
      <w:shd w:val="clear" w:color="auto" w:fill="E1DFDD"/>
    </w:rPr>
  </w:style>
  <w:style w:type="character" w:styleId="Emphasis">
    <w:name w:val="Emphasis"/>
    <w:basedOn w:val="DefaultParagraphFont"/>
    <w:uiPriority w:val="20"/>
    <w:qFormat/>
    <w:rsid w:val="008030EF"/>
    <w:rPr>
      <w:i/>
      <w:iCs/>
    </w:rPr>
  </w:style>
  <w:style w:type="paragraph" w:styleId="ListParagraph">
    <w:name w:val="List Paragraph"/>
    <w:basedOn w:val="Normal"/>
    <w:uiPriority w:val="34"/>
    <w:qFormat/>
    <w:rsid w:val="008030EF"/>
    <w:pPr>
      <w:tabs>
        <w:tab w:val="clear" w:pos="794"/>
        <w:tab w:val="clear" w:pos="1191"/>
        <w:tab w:val="clear" w:pos="1588"/>
        <w:tab w:val="clear" w:pos="1985"/>
        <w:tab w:val="left" w:pos="1134"/>
        <w:tab w:val="left" w:pos="1871"/>
        <w:tab w:val="left" w:pos="2268"/>
      </w:tabs>
      <w:ind w:left="720"/>
      <w:contextualSpacing/>
      <w:jc w:val="left"/>
    </w:pPr>
  </w:style>
  <w:style w:type="character" w:customStyle="1" w:styleId="Mentionnonrsolue1">
    <w:name w:val="Mention non résolue1"/>
    <w:basedOn w:val="DefaultParagraphFont"/>
    <w:uiPriority w:val="99"/>
    <w:semiHidden/>
    <w:unhideWhenUsed/>
    <w:rsid w:val="00841BB7"/>
    <w:rPr>
      <w:color w:val="605E5C"/>
      <w:shd w:val="clear" w:color="auto" w:fill="E1DFDD"/>
    </w:rPr>
  </w:style>
  <w:style w:type="character" w:customStyle="1" w:styleId="Heading5Char">
    <w:name w:val="Heading 5 Char"/>
    <w:basedOn w:val="DefaultParagraphFont"/>
    <w:link w:val="Heading5"/>
    <w:locked/>
    <w:rsid w:val="002C1DBF"/>
    <w:rPr>
      <w:b/>
      <w:sz w:val="24"/>
      <w:lang w:val="en-GB" w:eastAsia="en-US"/>
    </w:rPr>
  </w:style>
  <w:style w:type="character" w:customStyle="1" w:styleId="Heading6Char">
    <w:name w:val="Heading 6 Char"/>
    <w:basedOn w:val="DefaultParagraphFont"/>
    <w:link w:val="Heading6"/>
    <w:locked/>
    <w:rsid w:val="002C1DBF"/>
    <w:rPr>
      <w:b/>
      <w:sz w:val="24"/>
      <w:lang w:val="en-GB" w:eastAsia="en-US"/>
    </w:rPr>
  </w:style>
  <w:style w:type="character" w:customStyle="1" w:styleId="Heading7Char">
    <w:name w:val="Heading 7 Char"/>
    <w:basedOn w:val="DefaultParagraphFont"/>
    <w:link w:val="Heading7"/>
    <w:locked/>
    <w:rsid w:val="002C1DBF"/>
    <w:rPr>
      <w:b/>
      <w:sz w:val="24"/>
      <w:lang w:val="en-GB" w:eastAsia="en-US"/>
    </w:rPr>
  </w:style>
  <w:style w:type="character" w:customStyle="1" w:styleId="Heading8Char">
    <w:name w:val="Heading 8 Char"/>
    <w:basedOn w:val="DefaultParagraphFont"/>
    <w:link w:val="Heading8"/>
    <w:locked/>
    <w:rsid w:val="002C1DBF"/>
    <w:rPr>
      <w:b/>
      <w:sz w:val="24"/>
      <w:lang w:val="en-GB" w:eastAsia="en-US"/>
    </w:rPr>
  </w:style>
  <w:style w:type="character" w:customStyle="1" w:styleId="Heading9Char">
    <w:name w:val="Heading 9 Char"/>
    <w:basedOn w:val="DefaultParagraphFont"/>
    <w:link w:val="Heading9"/>
    <w:locked/>
    <w:rsid w:val="002C1DBF"/>
    <w:rPr>
      <w:b/>
      <w:sz w:val="24"/>
      <w:lang w:val="en-GB" w:eastAsia="en-US"/>
    </w:rPr>
  </w:style>
  <w:style w:type="character" w:customStyle="1" w:styleId="BalloonTextChar11">
    <w:name w:val="Balloon Text Char11"/>
    <w:basedOn w:val="DefaultParagraphFont"/>
    <w:rsid w:val="002C1DBF"/>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2C1DBF"/>
    <w:rPr>
      <w:rFonts w:cs="Times New Roman"/>
      <w:color w:val="605E5C"/>
      <w:shd w:val="clear" w:color="auto" w:fill="E1DFDD"/>
    </w:rPr>
  </w:style>
  <w:style w:type="paragraph" w:customStyle="1" w:styleId="CoverDate">
    <w:name w:val="Cover Date"/>
    <w:basedOn w:val="Normal"/>
    <w:qFormat/>
    <w:rsid w:val="00DE71C8"/>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Title">
    <w:name w:val="Cover Title"/>
    <w:basedOn w:val="Normal"/>
    <w:qFormat/>
    <w:rsid w:val="00DE71C8"/>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SpecialFooter">
    <w:name w:val="Special Footer"/>
    <w:basedOn w:val="Footer"/>
    <w:rsid w:val="00DE71C8"/>
    <w:pPr>
      <w:tabs>
        <w:tab w:val="left" w:pos="567"/>
        <w:tab w:val="left" w:pos="1134"/>
        <w:tab w:val="left" w:pos="1701"/>
        <w:tab w:val="left" w:pos="2268"/>
        <w:tab w:val="left" w:pos="2835"/>
        <w:tab w:val="left" w:pos="5954"/>
        <w:tab w:val="right" w:pos="9639"/>
      </w:tabs>
    </w:pPr>
    <w:rPr>
      <w:noProof w:val="0"/>
      <w:sz w:val="16"/>
    </w:rPr>
  </w:style>
  <w:style w:type="paragraph" w:customStyle="1" w:styleId="TableText0">
    <w:name w:val="Table_Text"/>
    <w:basedOn w:val="Normal"/>
    <w:rsid w:val="00DE71C8"/>
    <w:pPr>
      <w:keepNext/>
      <w:overflowPunct/>
      <w:autoSpaceDE/>
      <w:autoSpaceDN/>
      <w:adjustRightInd/>
      <w:spacing w:before="142" w:after="142" w:line="199" w:lineRule="exact"/>
      <w:textAlignment w:val="auto"/>
    </w:pPr>
    <w:rPr>
      <w:rFonts w:ascii="Helv" w:hAnsi="Helv" w:cs="Helv"/>
      <w:sz w:val="18"/>
      <w:lang w:eastAsia="ru-RU"/>
    </w:rPr>
  </w:style>
  <w:style w:type="paragraph" w:customStyle="1" w:styleId="FigureNoTitle">
    <w:name w:val="Figure_NoTitle"/>
    <w:basedOn w:val="Normal"/>
    <w:next w:val="Normalaftertitle"/>
    <w:rsid w:val="00DE71C8"/>
    <w:pPr>
      <w:keepLines/>
      <w:spacing w:before="240" w:after="120"/>
      <w:jc w:val="center"/>
    </w:pPr>
    <w:rPr>
      <w:b/>
    </w:rPr>
  </w:style>
  <w:style w:type="paragraph" w:customStyle="1" w:styleId="FooterQP">
    <w:name w:val="Footer_QP"/>
    <w:basedOn w:val="Normal"/>
    <w:rsid w:val="00DE71C8"/>
    <w:pPr>
      <w:tabs>
        <w:tab w:val="clear" w:pos="794"/>
        <w:tab w:val="clear" w:pos="1191"/>
        <w:tab w:val="clear" w:pos="1588"/>
        <w:tab w:val="clear" w:pos="1985"/>
        <w:tab w:val="left" w:pos="907"/>
        <w:tab w:val="right" w:pos="8789"/>
        <w:tab w:val="right" w:pos="9639"/>
      </w:tabs>
      <w:spacing w:before="0"/>
      <w:jc w:val="left"/>
    </w:pPr>
    <w:rPr>
      <w:b/>
      <w:sz w:val="22"/>
    </w:rPr>
  </w:style>
  <w:style w:type="paragraph" w:styleId="BodyText">
    <w:name w:val="Body Text"/>
    <w:basedOn w:val="Normal"/>
    <w:link w:val="BodyTextChar"/>
    <w:rsid w:val="00DE71C8"/>
    <w:pPr>
      <w:jc w:val="left"/>
    </w:pPr>
    <w:rPr>
      <w:b/>
      <w:smallCaps/>
      <w:sz w:val="26"/>
    </w:rPr>
  </w:style>
  <w:style w:type="character" w:customStyle="1" w:styleId="BodyTextChar">
    <w:name w:val="Body Text Char"/>
    <w:basedOn w:val="DefaultParagraphFont"/>
    <w:link w:val="BodyText"/>
    <w:rsid w:val="00DE71C8"/>
    <w:rPr>
      <w:b/>
      <w:smallCaps/>
      <w:sz w:val="26"/>
      <w:lang w:val="en-GB" w:eastAsia="en-US"/>
    </w:rPr>
  </w:style>
  <w:style w:type="paragraph" w:styleId="BodyText2">
    <w:name w:val="Body Text 2"/>
    <w:basedOn w:val="Normal"/>
    <w:link w:val="BodyText2Char"/>
    <w:rsid w:val="00DE71C8"/>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rsid w:val="00DE71C8"/>
    <w:rPr>
      <w:rFonts w:ascii="Palatino Linotype" w:hAnsi="Palatino Linotype"/>
      <w:b/>
      <w:bCs/>
      <w:sz w:val="32"/>
      <w:lang w:eastAsia="en-US"/>
    </w:rPr>
  </w:style>
  <w:style w:type="paragraph" w:styleId="BodyText3">
    <w:name w:val="Body Text 3"/>
    <w:basedOn w:val="Normal"/>
    <w:link w:val="BodyText3Char"/>
    <w:rsid w:val="00DE71C8"/>
    <w:pPr>
      <w:spacing w:before="180"/>
      <w:jc w:val="center"/>
    </w:pPr>
    <w:rPr>
      <w:iCs/>
      <w:sz w:val="22"/>
      <w:lang w:val="en-US"/>
    </w:rPr>
  </w:style>
  <w:style w:type="character" w:customStyle="1" w:styleId="BodyText3Char">
    <w:name w:val="Body Text 3 Char"/>
    <w:basedOn w:val="DefaultParagraphFont"/>
    <w:link w:val="BodyText3"/>
    <w:rsid w:val="00DE71C8"/>
    <w:rPr>
      <w:iCs/>
      <w:sz w:val="22"/>
      <w:lang w:eastAsia="en-US"/>
    </w:rPr>
  </w:style>
  <w:style w:type="paragraph" w:customStyle="1" w:styleId="TabletitleBR">
    <w:name w:val="Table_title_BR"/>
    <w:basedOn w:val="Normal"/>
    <w:next w:val="Normal"/>
    <w:rsid w:val="00DE71C8"/>
    <w:pPr>
      <w:keepNext/>
      <w:keepLines/>
      <w:spacing w:before="0" w:after="120"/>
      <w:jc w:val="center"/>
    </w:pPr>
    <w:rPr>
      <w:b/>
    </w:rPr>
  </w:style>
  <w:style w:type="character" w:styleId="Strong">
    <w:name w:val="Strong"/>
    <w:basedOn w:val="DefaultParagraphFont"/>
    <w:qFormat/>
    <w:rsid w:val="00DE71C8"/>
    <w:rPr>
      <w:b/>
      <w:bCs/>
    </w:rPr>
  </w:style>
  <w:style w:type="paragraph" w:customStyle="1" w:styleId="Table">
    <w:name w:val="Table_#"/>
    <w:basedOn w:val="Normal"/>
    <w:next w:val="TableTitle1"/>
    <w:rsid w:val="00DE71C8"/>
    <w:pPr>
      <w:keepNext/>
      <w:tabs>
        <w:tab w:val="clear" w:pos="794"/>
        <w:tab w:val="clear" w:pos="1191"/>
        <w:tab w:val="clear" w:pos="1588"/>
        <w:tab w:val="clear" w:pos="1985"/>
      </w:tabs>
      <w:spacing w:before="567" w:after="113"/>
      <w:jc w:val="center"/>
    </w:pPr>
    <w:rPr>
      <w:sz w:val="18"/>
    </w:rPr>
  </w:style>
  <w:style w:type="paragraph" w:customStyle="1" w:styleId="TableTitle1">
    <w:name w:val="Table_Title"/>
    <w:basedOn w:val="Table"/>
    <w:next w:val="Blanc"/>
    <w:rsid w:val="00DE71C8"/>
    <w:pPr>
      <w:spacing w:before="0"/>
    </w:pPr>
    <w:rPr>
      <w:b/>
    </w:rPr>
  </w:style>
  <w:style w:type="paragraph" w:customStyle="1" w:styleId="TableLegend0">
    <w:name w:val="Table_Legend"/>
    <w:basedOn w:val="Normal"/>
    <w:next w:val="Normal"/>
    <w:rsid w:val="00DE71C8"/>
    <w:pPr>
      <w:keepNext/>
      <w:spacing w:before="86" w:line="199" w:lineRule="exact"/>
    </w:pPr>
    <w:rPr>
      <w:sz w:val="18"/>
    </w:rPr>
  </w:style>
  <w:style w:type="character" w:customStyle="1" w:styleId="CallChar">
    <w:name w:val="Call Char"/>
    <w:link w:val="Call"/>
    <w:locked/>
    <w:rsid w:val="007B1978"/>
    <w:rPr>
      <w:i/>
      <w:sz w:val="24"/>
      <w:lang w:val="en-GB" w:eastAsia="en-US"/>
    </w:rPr>
  </w:style>
  <w:style w:type="character" w:customStyle="1" w:styleId="TableheadChar">
    <w:name w:val="Table_head Char"/>
    <w:basedOn w:val="DefaultParagraphFont"/>
    <w:link w:val="Tablehead"/>
    <w:locked/>
    <w:rsid w:val="007B1978"/>
    <w:rPr>
      <w:b/>
      <w:sz w:val="22"/>
      <w:lang w:val="en-GB" w:eastAsia="en-US"/>
    </w:rPr>
  </w:style>
  <w:style w:type="character" w:customStyle="1" w:styleId="TableNo0">
    <w:name w:val="Table_No Знак"/>
    <w:link w:val="TableNo"/>
    <w:locked/>
    <w:rsid w:val="007B1978"/>
    <w:rPr>
      <w:sz w:val="24"/>
      <w:lang w:val="en-GB" w:eastAsia="en-US"/>
    </w:rPr>
  </w:style>
  <w:style w:type="character" w:customStyle="1" w:styleId="TabletextChar">
    <w:name w:val="Table_text Char"/>
    <w:basedOn w:val="DefaultParagraphFont"/>
    <w:link w:val="Tabletext"/>
    <w:locked/>
    <w:rsid w:val="007B1978"/>
    <w:rPr>
      <w:sz w:val="22"/>
      <w:lang w:val="en-GB" w:eastAsia="en-US"/>
    </w:rPr>
  </w:style>
  <w:style w:type="character" w:customStyle="1" w:styleId="Tabletitle0">
    <w:name w:val="Table_title Знак"/>
    <w:link w:val="Tabletitle"/>
    <w:locked/>
    <w:rsid w:val="007B1978"/>
    <w:rPr>
      <w:b/>
      <w:sz w:val="24"/>
      <w:lang w:val="en-GB" w:eastAsia="en-US"/>
    </w:rPr>
  </w:style>
  <w:style w:type="character" w:customStyle="1" w:styleId="NoteChar">
    <w:name w:val="Note Char"/>
    <w:basedOn w:val="DefaultParagraphFont"/>
    <w:link w:val="Note"/>
    <w:locked/>
    <w:rsid w:val="00893936"/>
    <w:rPr>
      <w:sz w:val="22"/>
      <w:lang w:val="en-GB" w:eastAsia="en-US"/>
    </w:rPr>
  </w:style>
  <w:style w:type="character" w:customStyle="1" w:styleId="TablelegendChar">
    <w:name w:val="Table_legend Char"/>
    <w:basedOn w:val="DefaultParagraphFont"/>
    <w:link w:val="Tablelegend"/>
    <w:rsid w:val="00893936"/>
    <w:rPr>
      <w:sz w:val="22"/>
      <w:lang w:val="en-GB" w:eastAsia="en-US"/>
    </w:rPr>
  </w:style>
  <w:style w:type="character" w:customStyle="1" w:styleId="FigureNoChar">
    <w:name w:val="Figure_No Char"/>
    <w:link w:val="FigureNo"/>
    <w:locked/>
    <w:rsid w:val="00893936"/>
    <w:rPr>
      <w:caps/>
      <w:sz w:val="18"/>
      <w:lang w:val="en-GB" w:eastAsia="en-US"/>
    </w:rPr>
  </w:style>
  <w:style w:type="character" w:customStyle="1" w:styleId="ArtNoChar">
    <w:name w:val="Art_No Char"/>
    <w:basedOn w:val="DefaultParagraphFont"/>
    <w:link w:val="ArtNo"/>
    <w:locked/>
    <w:rsid w:val="00893936"/>
    <w:rPr>
      <w:sz w:val="28"/>
      <w:lang w:val="en-GB" w:eastAsia="en-US"/>
    </w:rPr>
  </w:style>
  <w:style w:type="character" w:customStyle="1" w:styleId="ArttitleCar">
    <w:name w:val="Art_title Car"/>
    <w:basedOn w:val="DefaultParagraphFont"/>
    <w:link w:val="Arttitle"/>
    <w:locked/>
    <w:rsid w:val="00893936"/>
    <w:rPr>
      <w:b/>
      <w:sz w:val="28"/>
      <w:lang w:val="en-GB" w:eastAsia="en-US"/>
    </w:rPr>
  </w:style>
  <w:style w:type="character" w:customStyle="1" w:styleId="ResNoChar">
    <w:name w:val="Res_No Char"/>
    <w:basedOn w:val="DefaultParagraphFont"/>
    <w:link w:val="ResNo"/>
    <w:locked/>
    <w:rsid w:val="00893936"/>
    <w:rPr>
      <w:sz w:val="28"/>
      <w:lang w:val="en-GB" w:eastAsia="en-US"/>
    </w:rPr>
  </w:style>
  <w:style w:type="character" w:customStyle="1" w:styleId="NormalaftertitleChar0">
    <w:name w:val="Normal after title Char"/>
    <w:basedOn w:val="DefaultParagraphFont"/>
    <w:link w:val="Normalaftertitle0"/>
    <w:locked/>
    <w:rsid w:val="00893936"/>
    <w:rPr>
      <w:sz w:val="24"/>
      <w:lang w:val="en-GB" w:eastAsia="en-US"/>
    </w:rPr>
  </w:style>
  <w:style w:type="paragraph" w:customStyle="1" w:styleId="CEOcontributionStart">
    <w:name w:val="CEO_contributionStart"/>
    <w:basedOn w:val="Normal"/>
    <w:rsid w:val="00893936"/>
    <w:pPr>
      <w:tabs>
        <w:tab w:val="clear" w:pos="794"/>
        <w:tab w:val="clear" w:pos="1191"/>
        <w:tab w:val="clear" w:pos="1588"/>
        <w:tab w:val="clear" w:pos="1985"/>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893936"/>
    <w:pPr>
      <w:tabs>
        <w:tab w:val="clear" w:pos="794"/>
        <w:tab w:val="clear" w:pos="1191"/>
        <w:tab w:val="clear" w:pos="1588"/>
        <w:tab w:val="clear" w:pos="1985"/>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893936"/>
    <w:pPr>
      <w:tabs>
        <w:tab w:val="clear" w:pos="794"/>
        <w:tab w:val="clear" w:pos="1191"/>
        <w:tab w:val="clear" w:pos="1588"/>
        <w:tab w:val="clear" w:pos="1985"/>
        <w:tab w:val="left" w:pos="993"/>
      </w:tabs>
      <w:spacing w:before="240"/>
      <w:ind w:left="993" w:hanging="993"/>
      <w:jc w:val="left"/>
      <w:textAlignment w:val="auto"/>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ITU-R/go/patents/fr"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pub/R-REC/f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Corrections made and links updated. OK - YN</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379ADE57F02A4ABD3D2EDC722C3499" ma:contentTypeVersion="2" ma:contentTypeDescription="Create a new document." ma:contentTypeScope="" ma:versionID="fe4317f2d02a0b366070489640f5e744">
  <xsd:schema xmlns:xsd="http://www.w3.org/2001/XMLSchema" xmlns:xs="http://www.w3.org/2001/XMLSchema" xmlns:p="http://schemas.microsoft.com/office/2006/metadata/properties" xmlns:ns2="4c6a61cb-1973-4fc6-92ae-f4d7a4471404" xmlns:ns3="fcb6b58c-b914-4d07-b93f-e162996dcb8f" targetNamespace="http://schemas.microsoft.com/office/2006/metadata/properties" ma:root="true" ma:fieldsID="e32da88d2cde0a9e7767be42f6db083b" ns2:_="" ns3:_="">
    <xsd:import namespace="4c6a61cb-1973-4fc6-92ae-f4d7a4471404"/>
    <xsd:import namespace="fcb6b58c-b914-4d07-b93f-e162996dcb8f"/>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b6b58c-b914-4d07-b93f-e162996dcb8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42CDF-5493-48E3-B693-B2DD2F957573}">
  <ds:schemaRef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fcb6b58c-b914-4d07-b93f-e162996dcb8f"/>
    <ds:schemaRef ds:uri="http://purl.org/dc/elements/1.1/"/>
    <ds:schemaRef ds:uri="http://schemas.openxmlformats.org/package/2006/metadata/core-properties"/>
    <ds:schemaRef ds:uri="4c6a61cb-1973-4fc6-92ae-f4d7a4471404"/>
    <ds:schemaRef ds:uri="http://purl.org/dc/terms/"/>
  </ds:schemaRefs>
</ds:datastoreItem>
</file>

<file path=customXml/itemProps2.xml><?xml version="1.0" encoding="utf-8"?>
<ds:datastoreItem xmlns:ds="http://schemas.openxmlformats.org/officeDocument/2006/customXml" ds:itemID="{2DC2A173-F9E5-4AF0-94FB-629E36DC9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fcb6b58c-b914-4d07-b93f-e162996dc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F6472-349D-4DFF-A600-AE65A3796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BR_Rec_2005.dotm</Template>
  <TotalTime>123</TotalTime>
  <Pages>10</Pages>
  <Words>2874</Words>
  <Characters>14176</Characters>
  <Application>Microsoft Office Word</Application>
  <DocSecurity>0</DocSecurity>
  <Lines>118</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Recommendation UIT-R RS.2066-1 (03/2024) - Protection du service de radioastronomie dans la bande de fréquences 10,6-10,7 GHz contre les rayonnements non désirés des radars à synthèse d'ouverture fonctionnant dans le service d'exploration de la Terre par </vt:lpstr>
      <vt:lpstr>Recommendation ITU-R BT.2163-0 (11/2023) - Objective measurement algorithm for evaluation of the brightness of high dynamic range television</vt:lpstr>
    </vt:vector>
  </TitlesOfParts>
  <Company>ITU</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UIT-R RS.2066-1 (03/2024) - Protection du service de radioastronomie dans la bande de fréquences 10,6-10,7 GHz contre les rayonnements non désirés des radars à synthèse d'ouverture fonctionnant dans le service d'exploration de la Terre par satellite (active) au voisinage de 9 600 MHz</dc:title>
  <dc:creator>Gachet, Christelle</dc:creator>
  <cp:lastModifiedBy>Catalano Moreira, Rossana</cp:lastModifiedBy>
  <cp:revision>27</cp:revision>
  <cp:lastPrinted>2024-10-15T09:09:00Z</cp:lastPrinted>
  <dcterms:created xsi:type="dcterms:W3CDTF">2024-10-14T13:42:00Z</dcterms:created>
  <dcterms:modified xsi:type="dcterms:W3CDTF">2024-10-15T09:14:00Z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0x01010082379ADE57F02A4ABD3D2EDC722C3499</vt:lpwstr>
  </property>
  <property fmtid="{D5CDD505-2E9C-101B-9397-08002B2CF9AE}" pid="3" name="Header">
    <vt:lpwstr>Rec. </vt:lpwstr>
  </property>
  <property fmtid="{D5CDD505-2E9C-101B-9397-08002B2CF9AE}" pid="4" name="Header 1">
    <vt:lpwstr>Rap. </vt:lpwstr>
  </property>
  <property fmtid="{D5CDD505-2E9C-101B-9397-08002B2CF9AE}" pid="5" name="Header 2">
    <vt:lpwstr>Rep. </vt:lpwstr>
  </property>
  <property fmtid="{D5CDD505-2E9C-101B-9397-08002B2CF9AE}" pid="6" name="Header 3">
    <vt:lpwstr>I. </vt:lpwstr>
  </property>
  <property fmtid="{D5CDD505-2E9C-101B-9397-08002B2CF9AE}" pid="7" name="Header 4">
    <vt:lpwstr>Op. </vt:lpwstr>
  </property>
  <property fmtid="{D5CDD505-2E9C-101B-9397-08002B2CF9AE}" pid="8" name="Header 5">
    <vt:lpwstr>V. </vt:lpwstr>
  </property>
  <property fmtid="{D5CDD505-2E9C-101B-9397-08002B2CF9AE}" pid="9" name="Header 6">
    <vt:lpwstr>Ru. </vt:lpwstr>
  </property>
</Properties>
</file>