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C53FEE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D81734" w:rsidRDefault="00EF17A6" w:rsidP="00D817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53F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2043-0</w:t>
            </w:r>
          </w:p>
          <w:p w:rsidR="00EF17A6" w:rsidRPr="00683303" w:rsidRDefault="00EF17A6" w:rsidP="00C53FE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C53FE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C53FE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4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F2712B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2B1299" w:rsidP="002B129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B129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Характеристики радаров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2B129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 синтезированной апертурой, работающих в спутниковой службе исследования Земли (активной)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2B129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 полосе около 9600 МГц</w:t>
            </w:r>
          </w:p>
        </w:tc>
      </w:tr>
      <w:tr w:rsidR="00EF17A6" w:rsidRPr="0060021A" w:rsidTr="006C4CCA">
        <w:tc>
          <w:tcPr>
            <w:tcW w:w="10089" w:type="dxa"/>
          </w:tcPr>
          <w:p w:rsidR="0060021A" w:rsidRPr="00F2712B" w:rsidRDefault="0060021A" w:rsidP="0060021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0021A" w:rsidRPr="00F2712B" w:rsidRDefault="0060021A" w:rsidP="0060021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EF17A6" w:rsidRPr="00A83C2A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854998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854998">
        <w:rPr>
          <w:b/>
          <w:bCs/>
          <w:lang w:val="ru-RU"/>
        </w:rPr>
        <w:lastRenderedPageBreak/>
        <w:t>Предисловие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622" w:rsidRPr="00854998" w:rsidRDefault="00ED2622" w:rsidP="00ED2622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854998" w:rsidRDefault="00ED2622" w:rsidP="00DF00F0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DF00F0">
        <w:rPr>
          <w:sz w:val="20"/>
          <w:lang w:val="ru-RU"/>
        </w:rPr>
        <w:t xml:space="preserve"> </w:t>
      </w:r>
      <w:r w:rsidR="00DF00F0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F2712B" w:rsidTr="009338F9">
        <w:trPr>
          <w:jc w:val="center"/>
        </w:trPr>
        <w:tc>
          <w:tcPr>
            <w:tcW w:w="8856" w:type="dxa"/>
            <w:gridSpan w:val="2"/>
          </w:tcPr>
          <w:p w:rsidR="00ED2622" w:rsidRPr="00854998" w:rsidRDefault="00ED2622" w:rsidP="009338F9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ED2622" w:rsidRPr="00854998" w:rsidRDefault="00ED2622" w:rsidP="009338F9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FD3C61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D163D5" w:rsidRDefault="00ED2622" w:rsidP="009338F9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FD3C61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F2712B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9338F9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EC63B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FD3C61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F2712B" w:rsidTr="009338F9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9338F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EC63B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FD3C61" w:rsidTr="009338F9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F2712B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FD3C61" w:rsidTr="009338F9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FD3C61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F2712B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F2712B" w:rsidTr="009338F9">
        <w:trPr>
          <w:jc w:val="center"/>
        </w:trPr>
        <w:tc>
          <w:tcPr>
            <w:tcW w:w="1188" w:type="dxa"/>
          </w:tcPr>
          <w:p w:rsidR="00ED2622" w:rsidRPr="00D163D5" w:rsidRDefault="00ED2622" w:rsidP="009338F9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F2712B" w:rsidTr="009338F9">
        <w:trPr>
          <w:jc w:val="center"/>
        </w:trPr>
        <w:tc>
          <w:tcPr>
            <w:tcW w:w="8856" w:type="dxa"/>
          </w:tcPr>
          <w:p w:rsidR="00ED2622" w:rsidRPr="00D163D5" w:rsidRDefault="00ED2622" w:rsidP="00DF00F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C63BA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DF00F0">
              <w:rPr>
                <w:i/>
                <w:iCs/>
                <w:sz w:val="20"/>
                <w:lang w:val="ru-RU"/>
              </w:rPr>
              <w:t xml:space="preserve"> </w:t>
            </w:r>
            <w:r w:rsidR="00DF00F0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D2622" w:rsidRPr="007E6717" w:rsidRDefault="00ED2622" w:rsidP="00C96DA4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C96DA4" w:rsidRPr="00C96DA4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ED2622" w:rsidRPr="00C96DA4" w:rsidRDefault="00ED2622" w:rsidP="00C96DA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="00C96DA4" w:rsidRPr="00C96DA4">
        <w:rPr>
          <w:sz w:val="20"/>
          <w:lang w:val="ru-RU"/>
        </w:rPr>
        <w:t>4</w:t>
      </w:r>
    </w:p>
    <w:p w:rsidR="00EC63BA" w:rsidRPr="00DF00F0" w:rsidRDefault="00ED2622" w:rsidP="00ED2622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DF00F0" w:rsidRDefault="00EC63BA" w:rsidP="00ED2622">
      <w:pPr>
        <w:rPr>
          <w:sz w:val="20"/>
          <w:lang w:val="ru-RU"/>
        </w:rPr>
        <w:sectPr w:rsidR="00EC63BA" w:rsidRPr="00DF00F0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172736" w:rsidRPr="005F2EED" w:rsidRDefault="00EC63BA" w:rsidP="002B1299">
      <w:pPr>
        <w:pStyle w:val="RecNo"/>
        <w:spacing w:before="0"/>
        <w:rPr>
          <w:snapToGrid w:val="0"/>
          <w:lang w:val="ru-RU"/>
        </w:rPr>
      </w:pPr>
      <w:r w:rsidRPr="005F05C0">
        <w:rPr>
          <w:lang w:val="ru-RU"/>
        </w:rPr>
        <w:lastRenderedPageBreak/>
        <w:t xml:space="preserve">РЕКОМЕНДАЦИЯ  </w:t>
      </w:r>
      <w:r w:rsidRPr="00C53FEE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C53FEE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RS</w:t>
      </w:r>
      <w:r w:rsidRPr="00C53FEE">
        <w:rPr>
          <w:rStyle w:val="href"/>
          <w:lang w:val="ru-RU"/>
        </w:rPr>
        <w:t>.</w:t>
      </w:r>
      <w:r w:rsidR="00172736" w:rsidRPr="005F2EED">
        <w:rPr>
          <w:rStyle w:val="href"/>
          <w:snapToGrid w:val="0"/>
          <w:lang w:val="ru-RU"/>
        </w:rPr>
        <w:t>2043-0</w:t>
      </w:r>
    </w:p>
    <w:p w:rsidR="00172736" w:rsidRPr="005F2EED" w:rsidRDefault="00172736" w:rsidP="007256E0">
      <w:pPr>
        <w:pStyle w:val="Rectitle"/>
        <w:rPr>
          <w:rFonts w:ascii="Times New Roman Bold" w:hAnsi="Times New Roman Bold" w:cs="Times New Roman Bold"/>
          <w:snapToGrid w:val="0"/>
          <w:lang w:val="ru-RU"/>
        </w:rPr>
      </w:pPr>
      <w:r w:rsidRPr="005F2EED">
        <w:rPr>
          <w:bCs/>
          <w:iCs/>
          <w:snapToGrid w:val="0"/>
          <w:lang w:val="ru-RU"/>
        </w:rPr>
        <w:t xml:space="preserve">Характеристики радаров с синтезированной апертурой, работающих </w:t>
      </w:r>
      <w:r w:rsidR="00526C02">
        <w:rPr>
          <w:bCs/>
          <w:iCs/>
          <w:snapToGrid w:val="0"/>
          <w:lang w:val="ru-RU"/>
        </w:rPr>
        <w:br/>
      </w:r>
      <w:r w:rsidRPr="005F2EED">
        <w:rPr>
          <w:bCs/>
          <w:iCs/>
          <w:snapToGrid w:val="0"/>
          <w:lang w:val="ru-RU"/>
        </w:rPr>
        <w:t xml:space="preserve">в спутниковой службе исследования Земли (активной) </w:t>
      </w:r>
      <w:r w:rsidR="00526C02">
        <w:rPr>
          <w:bCs/>
          <w:iCs/>
          <w:snapToGrid w:val="0"/>
          <w:lang w:val="ru-RU"/>
        </w:rPr>
        <w:br/>
      </w:r>
      <w:r w:rsidRPr="005F2EED">
        <w:rPr>
          <w:bCs/>
          <w:iCs/>
          <w:snapToGrid w:val="0"/>
          <w:lang w:val="ru-RU"/>
        </w:rPr>
        <w:t>в полосе около 9600 МГц</w:t>
      </w:r>
    </w:p>
    <w:p w:rsidR="00172736" w:rsidRPr="005F2EED" w:rsidRDefault="00172736" w:rsidP="00172736">
      <w:pPr>
        <w:pStyle w:val="Recdate"/>
        <w:spacing w:before="240"/>
        <w:rPr>
          <w:snapToGrid w:val="0"/>
          <w:lang w:val="ru-RU"/>
        </w:rPr>
      </w:pPr>
      <w:r w:rsidRPr="005F2EED">
        <w:rPr>
          <w:snapToGrid w:val="0"/>
          <w:lang w:val="ru-RU"/>
        </w:rPr>
        <w:t>(2014)</w:t>
      </w:r>
    </w:p>
    <w:p w:rsidR="00172736" w:rsidRPr="005F2EED" w:rsidRDefault="00172736" w:rsidP="00172736">
      <w:pPr>
        <w:pStyle w:val="HeadingSum"/>
        <w:rPr>
          <w:snapToGrid w:val="0"/>
          <w:lang w:val="ru-RU"/>
        </w:rPr>
      </w:pPr>
      <w:r w:rsidRPr="005F2EED">
        <w:rPr>
          <w:snapToGrid w:val="0"/>
          <w:lang w:val="ru-RU"/>
        </w:rPr>
        <w:t>Сфера применения</w:t>
      </w:r>
    </w:p>
    <w:p w:rsidR="00172736" w:rsidRPr="005F2EED" w:rsidRDefault="00172736" w:rsidP="00172736">
      <w:pPr>
        <w:pStyle w:val="Summary"/>
        <w:rPr>
          <w:snapToGrid w:val="0"/>
          <w:lang w:val="ru-RU"/>
        </w:rPr>
      </w:pPr>
      <w:r w:rsidRPr="005F2EED">
        <w:rPr>
          <w:snapToGrid w:val="0"/>
          <w:lang w:val="ru-RU"/>
        </w:rPr>
        <w:t>В настоящей Рекомендации предоставлены характеристики радаров с синтезированной апертурой, работающих в спутниковой службе исследования Земли (активной), которой распределена полоса около 9600 МГц. Эту информацию следует применять при проведении исследований совместного использования частоты и совместимости с другими радиослужбами, сосуществующими в том же диапазоне частот или в близких диапазонах частот. Этот диапазон частот используется спутниковыми системами дистанционного зондирования, реализованными с полосами передачи радаров различной ширины, составляющей от 100 МГц и вплоть до 1200 МГц.</w:t>
      </w:r>
    </w:p>
    <w:p w:rsidR="00172736" w:rsidRPr="005F2EED" w:rsidRDefault="00172736" w:rsidP="00172736">
      <w:pPr>
        <w:pStyle w:val="Normalaftertitle"/>
        <w:rPr>
          <w:snapToGrid w:val="0"/>
          <w:lang w:val="ru-RU"/>
        </w:rPr>
      </w:pPr>
      <w:r w:rsidRPr="005F2EED">
        <w:rPr>
          <w:snapToGrid w:val="0"/>
          <w:lang w:val="ru-RU"/>
        </w:rPr>
        <w:t>Ассамблея радиосвязи МСЭ,</w:t>
      </w:r>
    </w:p>
    <w:p w:rsidR="00172736" w:rsidRPr="005F2EED" w:rsidRDefault="00172736" w:rsidP="00172736">
      <w:pPr>
        <w:pStyle w:val="Call"/>
        <w:rPr>
          <w:snapToGrid w:val="0"/>
          <w:lang w:val="ru-RU"/>
        </w:rPr>
      </w:pPr>
      <w:r w:rsidRPr="005F2EED">
        <w:rPr>
          <w:snapToGrid w:val="0"/>
          <w:lang w:val="ru-RU"/>
        </w:rPr>
        <w:t>учитывая</w:t>
      </w:r>
      <w:r w:rsidRPr="005F2EED">
        <w:rPr>
          <w:i w:val="0"/>
          <w:iCs/>
          <w:snapToGrid w:val="0"/>
          <w:lang w:val="ru-RU"/>
        </w:rPr>
        <w:t>,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i/>
          <w:iCs/>
          <w:snapToGrid w:val="0"/>
          <w:lang w:val="ru-RU"/>
        </w:rPr>
        <w:t>a)</w:t>
      </w:r>
      <w:r w:rsidRPr="005F2EED">
        <w:rPr>
          <w:snapToGrid w:val="0"/>
          <w:lang w:val="ru-RU"/>
        </w:rPr>
        <w:tab/>
        <w:t>что для бортового активного микроволнового дистанционного зондирования требуются определенные диапазоны частот, в зависимости от наблюдаемого физического явления;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i/>
          <w:iCs/>
          <w:snapToGrid w:val="0"/>
          <w:lang w:val="ru-RU"/>
        </w:rPr>
        <w:t>b)</w:t>
      </w:r>
      <w:r w:rsidRPr="005F2EED">
        <w:rPr>
          <w:snapToGrid w:val="0"/>
          <w:lang w:val="ru-RU"/>
        </w:rPr>
        <w:tab/>
        <w:t>что некоторые полосы частот были распределены для бортового активного микроволнового дистанционного зондирования;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i/>
          <w:iCs/>
          <w:snapToGrid w:val="0"/>
          <w:lang w:val="ru-RU"/>
        </w:rPr>
        <w:t>c)</w:t>
      </w:r>
      <w:r w:rsidRPr="005F2EED">
        <w:rPr>
          <w:snapToGrid w:val="0"/>
          <w:lang w:val="ru-RU"/>
        </w:rPr>
        <w:tab/>
        <w:t>что ширина полосы передачи радиолокационного да</w:t>
      </w:r>
      <w:r w:rsidR="008E24AC">
        <w:rPr>
          <w:snapToGrid w:val="0"/>
          <w:lang w:val="ru-RU"/>
        </w:rPr>
        <w:t>тчика непосредственно связана с</w:t>
      </w:r>
      <w:r w:rsidR="008E24AC">
        <w:rPr>
          <w:snapToGrid w:val="0"/>
          <w:lang w:val="en-US"/>
        </w:rPr>
        <w:t> </w:t>
      </w:r>
      <w:r w:rsidRPr="005F2EED">
        <w:rPr>
          <w:snapToGrid w:val="0"/>
          <w:lang w:val="ru-RU"/>
        </w:rPr>
        <w:t>достижимым разрешением измерений;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i/>
          <w:iCs/>
          <w:snapToGrid w:val="0"/>
          <w:lang w:val="ru-RU"/>
        </w:rPr>
        <w:t>d)</w:t>
      </w:r>
      <w:r w:rsidRPr="005F2EED">
        <w:rPr>
          <w:snapToGrid w:val="0"/>
          <w:lang w:val="ru-RU"/>
        </w:rPr>
        <w:tab/>
        <w:t xml:space="preserve">что, как показано в Отчете МСЭ-R </w:t>
      </w:r>
      <w:r w:rsidRPr="005F2EED">
        <w:rPr>
          <w:bCs/>
          <w:snapToGrid w:val="0"/>
          <w:lang w:val="ru-RU"/>
        </w:rPr>
        <w:t xml:space="preserve">RS.2274, </w:t>
      </w:r>
      <w:r w:rsidRPr="005F2EED">
        <w:rPr>
          <w:snapToGrid w:val="0"/>
          <w:lang w:val="ru-RU"/>
        </w:rPr>
        <w:t>существует возрастающий спрос на информацию, получаемую с помощью радаров с высоким разрешением</w:t>
      </w:r>
      <w:r w:rsidRPr="005F2EED">
        <w:rPr>
          <w:bCs/>
          <w:snapToGrid w:val="0"/>
          <w:lang w:val="ru-RU"/>
        </w:rPr>
        <w:t>;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i/>
          <w:iCs/>
          <w:snapToGrid w:val="0"/>
          <w:lang w:val="ru-RU"/>
        </w:rPr>
        <w:t>e)</w:t>
      </w:r>
      <w:r w:rsidRPr="005F2EED">
        <w:rPr>
          <w:snapToGrid w:val="0"/>
          <w:lang w:val="ru-RU"/>
        </w:rPr>
        <w:tab/>
      </w:r>
      <w:r w:rsidRPr="005F2EED">
        <w:rPr>
          <w:snapToGrid w:val="0"/>
          <w:szCs w:val="22"/>
          <w:lang w:val="ru-RU"/>
        </w:rPr>
        <w:t>что наблюдения в диапазоне частот 9000 ГГц обеспечивают данные, имеющее важнейшее значение для исследования характеристик Земли и ее природных явлений природы, в том числе данные о состоянии окружающей среды</w:t>
      </w:r>
      <w:r w:rsidRPr="005F2EED">
        <w:rPr>
          <w:snapToGrid w:val="0"/>
          <w:lang w:val="ru-RU"/>
        </w:rPr>
        <w:t>;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i/>
          <w:iCs/>
          <w:snapToGrid w:val="0"/>
          <w:lang w:val="ru-RU"/>
        </w:rPr>
        <w:t>f)</w:t>
      </w:r>
      <w:r w:rsidRPr="005F2EED">
        <w:rPr>
          <w:snapToGrid w:val="0"/>
          <w:lang w:val="ru-RU"/>
        </w:rPr>
        <w:tab/>
        <w:t>что только в диапазоне частот 9600 МГц обеспечивается наиболее выгодная ситуация в отношении наивысшей возможной ширины полосы в полосе частот, характеризующейся хорошими условиями распространения,</w:t>
      </w:r>
    </w:p>
    <w:p w:rsidR="00172736" w:rsidRPr="005F2EED" w:rsidRDefault="00172736" w:rsidP="00172736">
      <w:pPr>
        <w:pStyle w:val="Call"/>
        <w:rPr>
          <w:snapToGrid w:val="0"/>
          <w:lang w:val="ru-RU"/>
        </w:rPr>
      </w:pPr>
      <w:r w:rsidRPr="005F2EED">
        <w:rPr>
          <w:snapToGrid w:val="0"/>
          <w:lang w:val="ru-RU"/>
        </w:rPr>
        <w:t>признавая</w:t>
      </w:r>
      <w:r w:rsidRPr="005F2EED">
        <w:rPr>
          <w:i w:val="0"/>
          <w:iCs/>
          <w:snapToGrid w:val="0"/>
          <w:lang w:val="ru-RU"/>
        </w:rPr>
        <w:t>,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что в Рекомендации МСЭ-R RS.1166 содержатся критерии качества и помех для спутниковой службы исследования Земли (активной), в том числе радаров с синтезированной апертурой, работающих на частоте около 9600 МГц,</w:t>
      </w:r>
    </w:p>
    <w:p w:rsidR="00172736" w:rsidRPr="005F2EED" w:rsidRDefault="00172736" w:rsidP="00172736">
      <w:pPr>
        <w:pStyle w:val="Call"/>
        <w:rPr>
          <w:snapToGrid w:val="0"/>
          <w:lang w:val="ru-RU"/>
        </w:rPr>
      </w:pPr>
      <w:r w:rsidRPr="005F2EED">
        <w:rPr>
          <w:snapToGrid w:val="0"/>
          <w:lang w:val="ru-RU"/>
        </w:rPr>
        <w:t>рекомендует</w:t>
      </w:r>
      <w:r w:rsidRPr="005F2EED">
        <w:rPr>
          <w:i w:val="0"/>
          <w:iCs/>
          <w:snapToGrid w:val="0"/>
          <w:lang w:val="ru-RU"/>
        </w:rPr>
        <w:t>,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чтобы характеристики типовых радиолокационных систем с синтезированной апертурой на борту космических аппаратов, работающих в диапазоне 9 ГГц, которые описаны в Приложении, применялись в исследованиях совместного использования частоты и совместимости, охватывающих спутниковую службу исследования Земли (активную), на частоте около 9600 МГц.</w:t>
      </w:r>
    </w:p>
    <w:p w:rsidR="00172736" w:rsidRPr="005F2EED" w:rsidRDefault="00172736" w:rsidP="008E24AC">
      <w:pPr>
        <w:pStyle w:val="AnnexNoTitle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Приложение</w:t>
      </w:r>
      <w:r w:rsidRPr="005F2EED">
        <w:rPr>
          <w:snapToGrid w:val="0"/>
          <w:lang w:val="ru-RU"/>
        </w:rPr>
        <w:br/>
      </w:r>
      <w:r w:rsidRPr="005F2EED">
        <w:rPr>
          <w:snapToGrid w:val="0"/>
          <w:lang w:val="ru-RU"/>
        </w:rPr>
        <w:br/>
      </w:r>
      <w:r w:rsidRPr="005F2EED">
        <w:rPr>
          <w:snapToGrid w:val="0"/>
          <w:lang w:val="ru-RU" w:eastAsia="zh-CN"/>
        </w:rPr>
        <w:t xml:space="preserve">Характеристики радаров с синтезированной апертурой, работающих </w:t>
      </w:r>
      <w:r w:rsidR="008E24AC">
        <w:rPr>
          <w:snapToGrid w:val="0"/>
          <w:lang w:val="ru-RU" w:eastAsia="zh-CN"/>
        </w:rPr>
        <w:br/>
      </w:r>
      <w:r w:rsidRPr="005F2EED">
        <w:rPr>
          <w:snapToGrid w:val="0"/>
          <w:lang w:val="ru-RU" w:eastAsia="zh-CN"/>
        </w:rPr>
        <w:t xml:space="preserve">в спутниковой службе исследования Земли (активной) </w:t>
      </w:r>
      <w:r w:rsidR="008E24AC">
        <w:rPr>
          <w:snapToGrid w:val="0"/>
          <w:lang w:val="ru-RU" w:eastAsia="zh-CN"/>
        </w:rPr>
        <w:br/>
      </w:r>
      <w:r w:rsidRPr="005F2EED">
        <w:rPr>
          <w:snapToGrid w:val="0"/>
          <w:lang w:val="ru-RU" w:eastAsia="zh-CN"/>
        </w:rPr>
        <w:t>на частоте около 9600 МГц</w:t>
      </w:r>
    </w:p>
    <w:p w:rsidR="00172736" w:rsidRPr="005F2EED" w:rsidRDefault="00172736" w:rsidP="001117E4">
      <w:pPr>
        <w:pStyle w:val="Heading1"/>
        <w:rPr>
          <w:snapToGrid w:val="0"/>
          <w:lang w:val="ru-RU"/>
        </w:rPr>
      </w:pPr>
      <w:bookmarkStart w:id="1" w:name="_Toc131999556"/>
      <w:bookmarkStart w:id="2" w:name="_Toc158731665"/>
      <w:bookmarkStart w:id="3" w:name="_Toc159840379"/>
      <w:r w:rsidRPr="005F2EED">
        <w:rPr>
          <w:snapToGrid w:val="0"/>
          <w:lang w:val="ru-RU"/>
        </w:rPr>
        <w:t>1</w:t>
      </w:r>
      <w:r w:rsidRPr="005F2EED">
        <w:rPr>
          <w:snapToGrid w:val="0"/>
          <w:lang w:val="ru-RU"/>
        </w:rPr>
        <w:tab/>
        <w:t xml:space="preserve">Принципы работы радаров с </w:t>
      </w:r>
      <w:r w:rsidRPr="00F2712B">
        <w:rPr>
          <w:lang w:val="ru-RU"/>
        </w:rPr>
        <w:t>синтезированной</w:t>
      </w:r>
      <w:r w:rsidRPr="005F2EED">
        <w:rPr>
          <w:snapToGrid w:val="0"/>
          <w:lang w:val="ru-RU"/>
        </w:rPr>
        <w:t xml:space="preserve"> апертурой (SAR)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Радар с синтезированной апертурой (SAR) – это когерентная радиолокационная система бокового обзора на борту космического аппарата, которая использует трассу полета спутника для эмулирования сверхбольшой антенны или апертуры электронным образом и которая вырабатывает </w:t>
      </w:r>
      <w:r w:rsidR="001117E4">
        <w:rPr>
          <w:snapToGrid w:val="0"/>
          <w:lang w:val="ru-RU"/>
        </w:rPr>
        <w:t>изображения с</w:t>
      </w:r>
      <w:r w:rsidR="001117E4">
        <w:rPr>
          <w:snapToGrid w:val="0"/>
          <w:lang w:val="en-US"/>
        </w:rPr>
        <w:t> </w:t>
      </w:r>
      <w:r w:rsidRPr="005F2EED">
        <w:rPr>
          <w:snapToGrid w:val="0"/>
          <w:lang w:val="ru-RU"/>
        </w:rPr>
        <w:t>высоким разрешением на основе дистанционного зондирования.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В принципе, SAR является активной фазированной антенной решеткой. Однако вместо использования большого числа параллельных элементов антенны SAR использует один антенный элемент с разделением по времени. Различные геометрические позиции антенных элементов обеспечиваются подвижной платформой.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Спутник перемещается в направлении полета, и его надир направлен к центру Земли. Микроволновый луч передается под прямыми углами к направлению полета, облучая полосу обзора. Диапазон означает плоскость в поперечном направлении перпендикулярно направлению полета, азимут означает плоскость в продольном направлении параллельно направлению полета. Ширина зоны обзора означает полосу поверхности Земли, с которой осуществляется сбор данных с помощью радара бокового обзора. Это ширина отображаемой на изображении зоны в плоскости диапазона. Протяженность по долготе зоны обзора определяется движением воздушного судна относительно поверхности, при этом ширина зоны обзора измеряется перпендикулярно протяженности по долготе зоны обзора.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По прошествии определенного времени отдельные циклы передачи/приема (частота повторения импульсов, PRT) завершаются, и собранные данные от каждого цикла сохраняются в бортовой памяти. При обработке сигнала используются значения величины и фазы принимаемых сигналов в следующих подряд импульсах от элементов синтетической апертуры. После определенного числа циклов сохраняемые данные перекомпоновываются для создания изображения с высоким разрешением поверхности Земли, над которой был совершен пролет.</w:t>
      </w:r>
    </w:p>
    <w:p w:rsidR="00172736" w:rsidRPr="005F2EED" w:rsidRDefault="00172736" w:rsidP="001117E4">
      <w:pPr>
        <w:pStyle w:val="Heading1"/>
        <w:rPr>
          <w:snapToGrid w:val="0"/>
          <w:lang w:val="ru-RU"/>
        </w:rPr>
      </w:pPr>
      <w:r w:rsidRPr="005F2EED">
        <w:rPr>
          <w:snapToGrid w:val="0"/>
          <w:lang w:val="ru-RU"/>
        </w:rPr>
        <w:t>2</w:t>
      </w:r>
      <w:r w:rsidRPr="005F2EED">
        <w:rPr>
          <w:snapToGrid w:val="0"/>
          <w:lang w:val="ru-RU"/>
        </w:rPr>
        <w:tab/>
        <w:t xml:space="preserve">Режимы </w:t>
      </w:r>
      <w:r w:rsidRPr="00F2712B">
        <w:rPr>
          <w:lang w:val="ru-RU"/>
        </w:rPr>
        <w:t>работы</w:t>
      </w:r>
      <w:r w:rsidRPr="005F2EED">
        <w:rPr>
          <w:snapToGrid w:val="0"/>
          <w:lang w:val="ru-RU"/>
        </w:rPr>
        <w:t xml:space="preserve"> радаров с синтезированной апертурой (SAR)</w:t>
      </w:r>
    </w:p>
    <w:p w:rsidR="00172736" w:rsidRPr="005F2EED" w:rsidRDefault="00172736" w:rsidP="001117E4">
      <w:pPr>
        <w:pStyle w:val="Heading2"/>
        <w:rPr>
          <w:snapToGrid w:val="0"/>
          <w:lang w:val="ru-RU"/>
        </w:rPr>
      </w:pPr>
      <w:r w:rsidRPr="005F2EED">
        <w:rPr>
          <w:snapToGrid w:val="0"/>
          <w:lang w:val="ru-RU"/>
        </w:rPr>
        <w:t>2.1</w:t>
      </w:r>
      <w:r w:rsidRPr="005F2EED">
        <w:rPr>
          <w:snapToGrid w:val="0"/>
          <w:lang w:val="ru-RU"/>
        </w:rPr>
        <w:tab/>
      </w:r>
      <w:r w:rsidRPr="00F2712B">
        <w:rPr>
          <w:lang w:val="ru-RU"/>
        </w:rPr>
        <w:t>Геометрия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SAR, работающие на частоте вблизи 9,6 ГГц, управляются подаваемыми с Земли командами на включение и выключение, которые требуются для обеспечения просмотра только конкретных областей земной поверхности. Из всех режимов SAR, которые показаны на рисунке 1, полная ширина полосы импульса ЛЧМ – 1200 МГц – предназначена для использования только при работе в точечном режиме.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В других режимах может использоваться полоса частот 9300–9900 МГц, соблюдая положения, приведенные в примечаниях пп. </w:t>
      </w:r>
      <w:r w:rsidRPr="005F2EED">
        <w:rPr>
          <w:b/>
          <w:snapToGrid w:val="0"/>
          <w:lang w:val="ru-RU"/>
        </w:rPr>
        <w:t>5.475A</w:t>
      </w:r>
      <w:r w:rsidRPr="005F2EED">
        <w:rPr>
          <w:snapToGrid w:val="0"/>
          <w:lang w:val="ru-RU"/>
        </w:rPr>
        <w:t xml:space="preserve">, </w:t>
      </w:r>
      <w:r w:rsidRPr="005F2EED">
        <w:rPr>
          <w:b/>
          <w:snapToGrid w:val="0"/>
          <w:lang w:val="ru-RU"/>
        </w:rPr>
        <w:t>5.476A</w:t>
      </w:r>
      <w:r w:rsidRPr="005F2EED">
        <w:rPr>
          <w:snapToGrid w:val="0"/>
          <w:lang w:val="ru-RU"/>
        </w:rPr>
        <w:t xml:space="preserve">, </w:t>
      </w:r>
      <w:r w:rsidRPr="005F2EED">
        <w:rPr>
          <w:b/>
          <w:snapToGrid w:val="0"/>
          <w:lang w:val="ru-RU"/>
        </w:rPr>
        <w:t>5.478A</w:t>
      </w:r>
      <w:r w:rsidRPr="005F2EED">
        <w:rPr>
          <w:snapToGrid w:val="0"/>
          <w:lang w:val="ru-RU"/>
        </w:rPr>
        <w:t xml:space="preserve"> и </w:t>
      </w:r>
      <w:r w:rsidRPr="005F2EED">
        <w:rPr>
          <w:b/>
          <w:snapToGrid w:val="0"/>
          <w:lang w:val="ru-RU"/>
        </w:rPr>
        <w:t>5.478B</w:t>
      </w:r>
      <w:r w:rsidRPr="001117E4">
        <w:rPr>
          <w:bCs/>
          <w:snapToGrid w:val="0"/>
          <w:lang w:val="ru-RU"/>
        </w:rPr>
        <w:t xml:space="preserve"> </w:t>
      </w:r>
      <w:r w:rsidRPr="005F2EED">
        <w:rPr>
          <w:bCs/>
          <w:snapToGrid w:val="0"/>
          <w:lang w:val="ru-RU"/>
        </w:rPr>
        <w:t>РР</w:t>
      </w:r>
      <w:r w:rsidRPr="005F2EED">
        <w:rPr>
          <w:snapToGrid w:val="0"/>
          <w:lang w:val="ru-RU"/>
        </w:rPr>
        <w:t>.</w:t>
      </w:r>
    </w:p>
    <w:p w:rsidR="00172736" w:rsidRPr="005F2EED" w:rsidRDefault="00172736" w:rsidP="00172736">
      <w:pPr>
        <w:rPr>
          <w:snapToGrid w:val="0"/>
          <w:szCs w:val="24"/>
          <w:lang w:val="ru-RU"/>
        </w:rPr>
      </w:pPr>
      <w:r w:rsidRPr="005F2EED">
        <w:rPr>
          <w:snapToGrid w:val="0"/>
          <w:lang w:val="ru-RU"/>
        </w:rPr>
        <w:t>Традиционный режим маршрутной карты SAR предполагает фиксированное направление наведения антенны, направленной поперечно к траектории платформы. Маршрутная карта – это изображение, ширина которого определяется зоной обзора, и следующее по продольному контуру линии полета самой платформы. В режиме сканирования SAR радар может облучать несколько подзон обзора, сканируя свою антенну в различные позиции.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1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Режимы работы системы SAR в рамках распределения 9 ГГц</w:t>
      </w:r>
      <w:r w:rsidRPr="005F2EED">
        <w:rPr>
          <w:snapToGrid w:val="0"/>
          <w:lang w:val="ru-RU"/>
        </w:rPr>
        <w:br/>
        <w:t>спутниковой службе исследования Земли (ССИЗ)</w:t>
      </w:r>
    </w:p>
    <w:p w:rsidR="00172736" w:rsidRPr="005F2EED" w:rsidRDefault="00172736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6217" w:dyaOrig="2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55pt;height:164.65pt" o:ole="">
            <v:imagedata r:id="rId15" o:title=""/>
          </v:shape>
          <o:OLEObject Type="Embed" ProgID="CorelDRAW.Graphic.14" ShapeID="_x0000_i1025" DrawAspect="Content" ObjectID="_1473861535" r:id="rId16"/>
        </w:object>
      </w:r>
    </w:p>
    <w:p w:rsidR="00172736" w:rsidRPr="005F2EED" w:rsidRDefault="00172736" w:rsidP="00172736">
      <w:pPr>
        <w:pStyle w:val="Normalaftertitle"/>
        <w:rPr>
          <w:snapToGrid w:val="0"/>
          <w:lang w:val="ru-RU"/>
        </w:rPr>
      </w:pPr>
      <w:r w:rsidRPr="005F2EED">
        <w:rPr>
          <w:snapToGrid w:val="0"/>
          <w:lang w:val="ru-RU"/>
        </w:rPr>
        <w:t>Точечный режим – это режим работы SAR для получения наивысшего разрешения путем электронного управления лучом радара, направленного на цель в луче, в результате чего формируется более длинная синтезированная апертура. Точечный режим может улучшить разрешение функции генерирования изображений SAR до менее чем 30 см. Разрешение по азимуту возрастает с ростом числе используемых импульсов.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Точечный режим работы обычно обеспечивается за счет сокращения пространственного покрытия, так как другие области в рамках данной зоны обзора SAR не могут облучаться в те моменты, когда луч радара облучает конкретную целевую область. Подробная геометрия формирования изображения в этом режиме показана на рисунке 2.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Данные будут собираться путем просмотра от 49 до 65 подполос шириной 20 км с шагом 0,35 км по азимуту. Эти данные могут использоваться далее для создании мозаики подполос по азимуту для обработки изображения размером 5 км на 5 км.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Все SAR управляются подаваемыми с Земли командами на включение и выключение, которые требуются для обеспечения просмотра только конкретных областей земной поверхности. Команда "включить" запускает передачу радиочастотных импульсов (ЛЧМ) на короткий период времени, порядка пяти секунд или менее, в зависимости от назначения наблюдений.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2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Геометрия формирования изображения SAR ССИЗ для точечного режима с высоким разрешением</w:t>
      </w:r>
      <w:r w:rsidRPr="005F2EED">
        <w:rPr>
          <w:snapToGrid w:val="0"/>
          <w:lang w:val="ru-RU"/>
        </w:rPr>
        <w:br/>
        <w:t>(широкая полоса с шириной полосы импульса с ЛЧМ 1200 МГц)</w:t>
      </w:r>
    </w:p>
    <w:p w:rsidR="00172736" w:rsidRPr="005F2EED" w:rsidRDefault="002E0C37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6633" w:dyaOrig="4873">
          <v:shape id="_x0000_i1026" type="#_x0000_t75" style="width:413.85pt;height:291.75pt" o:ole="">
            <v:imagedata r:id="rId17" o:title="" cropbottom="2145f" cropright="-533f"/>
          </v:shape>
          <o:OLEObject Type="Embed" ProgID="CorelDRAW.Graphic.14" ShapeID="_x0000_i1026" DrawAspect="Content" ObjectID="_1473861536" r:id="rId18"/>
        </w:object>
      </w:r>
    </w:p>
    <w:p w:rsidR="00172736" w:rsidRPr="005F2EED" w:rsidRDefault="00172736" w:rsidP="00172736">
      <w:pPr>
        <w:pStyle w:val="Heading2"/>
        <w:rPr>
          <w:snapToGrid w:val="0"/>
          <w:lang w:val="ru-RU"/>
        </w:rPr>
      </w:pPr>
      <w:r w:rsidRPr="005F2EED">
        <w:rPr>
          <w:snapToGrid w:val="0"/>
          <w:lang w:val="ru-RU"/>
        </w:rPr>
        <w:t>2.2</w:t>
      </w:r>
      <w:r w:rsidRPr="005F2EED">
        <w:rPr>
          <w:snapToGrid w:val="0"/>
          <w:lang w:val="ru-RU"/>
        </w:rPr>
        <w:tab/>
        <w:t>Временные характеристики SAR-4 в режиме с высоким разрешением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Как указано в п. 2.1 выше, максимальная ширина полосы – 1200 МГц – используется только в точечном режиме системы SAR-4, когда требуется получаемое с помощью радара изображение с максимальным разрешением.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В этом режиме SAR-4 ведет передачу в течение короткого периода времени (обычно пять секунд) в рамках события облучения SAR ("моментальный снимок"). В течение пяти секунд передачи спутник проходит более 38 км по траектории орбиты, в результате чего постоянно изменяется эффективный угол падения в облучаемую точечную область, как показано на рисунке 2. В точечном режиме в течение оборота спутника по орбите (95 минут) возможно осуществить до 20 моментальных снимков, при этом минимальное время между последовательными снимками составит 1 секунду, что соответствует расстоянию 45 км на земной поверхности. Эта ситуация графически представлена на рисунке 3.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На солнечно-синхронной орбите спутник постоянно перемещается вдоль границы дня-ночи. При типовой высоте 515 км периодичность солнечно-синхронной орбиты обусловливает повторение траектории подспутниковой точки каждый 11 дней. В силу орбитальных требований и в зависимости от географической широты местонахождение радара и соседние области становятся видимыми не чаще двух раз в сутки.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Соседними областями считаются области, затрагиваемые облучением боковыми лепестками антенны. Области с пиковым уровнем и соседние области облучаются не чаще, чем один раз в орбитальный период.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Система SAR-4 передает импульсы с фиксированным рабочим циклом длительностью 50 мкс, после которого следуют 120 мкс молчания. Синхронизация импульсов адаптируется к фиксированной частоте повторения импульсов. В течение 50 мкс каждого импульса передачи немодулированный сигнал несущей передачи (CW) сканирует по всей ширине полосы 1200 МГц ("ЛЧМ-импульс"). В результате этого рабочий цикл передачи, как показано в таблице 1, остается постоянным при всех условиях, зависимых от ширины импульса и частоты повторения импульсов.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3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Минимальное расстояние разнесения между двумя последовательным целями</w:t>
      </w:r>
    </w:p>
    <w:bookmarkStart w:id="4" w:name="_Toc131999557"/>
    <w:bookmarkStart w:id="5" w:name="_Toc158731666"/>
    <w:bookmarkStart w:id="6" w:name="_Toc159840380"/>
    <w:bookmarkEnd w:id="1"/>
    <w:bookmarkEnd w:id="2"/>
    <w:bookmarkEnd w:id="3"/>
    <w:p w:rsidR="00172736" w:rsidRPr="005F2EED" w:rsidRDefault="002E0C37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6868" w:dyaOrig="2378">
          <v:shape id="_x0000_i1027" type="#_x0000_t75" style="width:475.2pt;height:164.05pt" o:ole="">
            <v:imagedata r:id="rId19" o:title=""/>
          </v:shape>
          <o:OLEObject Type="Embed" ProgID="CorelDRAW.Graphic.14" ShapeID="_x0000_i1027" DrawAspect="Content" ObjectID="_1473861537" r:id="rId20"/>
        </w:object>
      </w:r>
    </w:p>
    <w:p w:rsidR="00172736" w:rsidRPr="005F2EED" w:rsidRDefault="00172736" w:rsidP="00172736">
      <w:pPr>
        <w:pStyle w:val="Normalaftertitle"/>
        <w:rPr>
          <w:snapToGrid w:val="0"/>
          <w:lang w:val="ru-RU"/>
        </w:rPr>
      </w:pPr>
      <w:r w:rsidRPr="005F2EED">
        <w:rPr>
          <w:snapToGrid w:val="0"/>
          <w:lang w:val="ru-RU"/>
        </w:rPr>
        <w:t>Другие режимы SAR описаны в Отчете МСЭ-R RS.2178.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На рисунке 4 показаны наземные траектории подспутниковой точки для 14 орбитальных периодов спутника SAR-4. В течение каждого орбитального периода Земля поворачивается примерно на 23,7°. В случае верхней трассы (угол места 90°) над одним местоположением орбита до и орбита после него появится на нижних максимальных углах места (близко к горизонту) станции.  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t>РИСУНОК 4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Траектория SAR-4 подспутниковых точек для 14 орбитальных периодов </w:t>
      </w:r>
      <w:r w:rsidRPr="005F2EED">
        <w:rPr>
          <w:snapToGrid w:val="0"/>
          <w:lang w:val="ru-RU"/>
        </w:rPr>
        <w:br/>
        <w:t>продолжительностью 1 час. 34 мин. 49 с каждый (15,19 витков в сутки)</w:t>
      </w:r>
    </w:p>
    <w:p w:rsidR="00172736" w:rsidRPr="005F2EED" w:rsidRDefault="00172736" w:rsidP="00172736">
      <w:pPr>
        <w:pStyle w:val="Figure"/>
        <w:rPr>
          <w:snapToGrid w:val="0"/>
          <w:lang w:val="ru-RU" w:eastAsia="zh-CN"/>
        </w:rPr>
      </w:pPr>
      <w:r w:rsidRPr="005F2EED">
        <w:rPr>
          <w:snapToGrid w:val="0"/>
          <w:lang w:val="ru-RU"/>
        </w:rPr>
        <w:object w:dxaOrig="11318" w:dyaOrig="7437">
          <v:shape id="_x0000_i1028" type="#_x0000_t75" style="width:425.1pt;height:278.6pt" o:ole="">
            <v:imagedata r:id="rId21" o:title=""/>
          </v:shape>
          <o:OLEObject Type="Embed" ProgID="CorelDRAW.Graphic.14" ShapeID="_x0000_i1028" DrawAspect="Content" ObjectID="_1473861538" r:id="rId22"/>
        </w:object>
      </w:r>
    </w:p>
    <w:p w:rsidR="00172736" w:rsidRPr="005F2EED" w:rsidRDefault="00172736" w:rsidP="00172736">
      <w:pPr>
        <w:pStyle w:val="Normalaftertitle"/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На рисунке 5 представлены примеры верхних трасс и их соответствующие условия облучения на трех типовых широтах. На каждой фотографии на рисунке 5 по обеим сторонам от траектории спутника выделена голубая область. Это область, в которой аппаратура SAR будет облучать область в точечном режиме в конкретный момент времени.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В силу движения самого спутника подспутниковая точка перемещается по подспутниковой траектории</w:t>
      </w:r>
      <w:r w:rsidRPr="00F75343">
        <w:rPr>
          <w:rStyle w:val="FootnoteReference"/>
          <w:lang w:val="ru-RU"/>
        </w:rPr>
        <w:footnoteReference w:id="1"/>
      </w:r>
      <w:r w:rsidRPr="005F2EED">
        <w:rPr>
          <w:snapToGrid w:val="0"/>
          <w:lang w:val="ru-RU"/>
        </w:rPr>
        <w:t xml:space="preserve"> со скоростью 7,06 км/с. Цель облучается только тогда, когда она находится в пределах выделенной голубым цветом области (в пределах лепестка главного луча спутника), и максимальное время облучения составляет 5–7 секунд в зависимости от фактического местоположения цели относительно траектории спутника.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Когда учитываются и главный луч, и боковые лепестки, максимальное время облучения будет более продолжительным. Последствия в форме вредных помех будут зависеть от рассматриваемой службы и системы. Представленная ниже информация базируется на облучении главным лепестком.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5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Зона облучения спутниками (верхняя трасса спутника)</w:t>
      </w:r>
    </w:p>
    <w:p w:rsidR="00172736" w:rsidRPr="005F2EED" w:rsidRDefault="00172736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11105" w:dyaOrig="16511">
          <v:shape id="_x0000_i1029" type="#_x0000_t75" style="width:417.6pt;height:621.1pt" o:ole="">
            <v:imagedata r:id="rId23" o:title=""/>
          </v:shape>
          <o:OLEObject Type="Embed" ProgID="CorelDRAW.Graphic.14" ShapeID="_x0000_i1029" DrawAspect="Content" ObjectID="_1473861539" r:id="rId24"/>
        </w:object>
      </w:r>
    </w:p>
    <w:p w:rsidR="00172736" w:rsidRPr="005F2EED" w:rsidRDefault="00172736" w:rsidP="00172736">
      <w:pPr>
        <w:pStyle w:val="Normalaftertitle"/>
        <w:keepNext/>
        <w:keepLines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На рисунке 6 и в таблице 1 для данного местоположения на Земле показано время облучения и  аккумуляция в течение 11 дней, после чего траектория подспутниковых точек в точности повторяется. На высоких широтах возможно до четырех облучений в день. Как показано на рисунке 6, число облучений в сутки изменяется от 0 до 4.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t>РИСУНОК 6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Возможности облучения за полный 11-дневный период на высоких широтах</w:t>
      </w:r>
    </w:p>
    <w:p w:rsidR="00172736" w:rsidRPr="005F2EED" w:rsidRDefault="00172736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7190" w:dyaOrig="3804">
          <v:shape id="_x0000_i1030" type="#_x0000_t75" style="width:468.3pt;height:247.95pt" o:ole="">
            <v:imagedata r:id="rId25" o:title=""/>
          </v:shape>
          <o:OLEObject Type="Embed" ProgID="CorelDRAW.Graphic.14" ShapeID="_x0000_i1030" DrawAspect="Content" ObjectID="_1473861540" r:id="rId26"/>
        </w:object>
      </w:r>
    </w:p>
    <w:p w:rsidR="00172736" w:rsidRPr="005F2EED" w:rsidRDefault="00172736" w:rsidP="001727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napToGrid w:val="0"/>
          <w:lang w:val="ru-RU"/>
        </w:rPr>
      </w:pPr>
      <w:r w:rsidRPr="005F2EED">
        <w:rPr>
          <w:snapToGrid w:val="0"/>
          <w:lang w:val="ru-RU"/>
        </w:rPr>
        <w:br w:type="page"/>
      </w:r>
    </w:p>
    <w:p w:rsidR="00172736" w:rsidRPr="005F2EED" w:rsidRDefault="00172736" w:rsidP="00172736">
      <w:pPr>
        <w:pStyle w:val="TableNo"/>
        <w:keepLines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ТАБЛИЦА 1</w:t>
      </w:r>
    </w:p>
    <w:p w:rsidR="00172736" w:rsidRPr="005F2EED" w:rsidRDefault="00172736" w:rsidP="002E0C37">
      <w:pPr>
        <w:pStyle w:val="Tabletitle"/>
        <w:keepLines/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Аккумулированное время потенциальных облучений за полный 11-дневный период </w:t>
      </w:r>
      <w:r w:rsidR="002E0C37">
        <w:rPr>
          <w:snapToGrid w:val="0"/>
          <w:lang w:val="ru-RU"/>
        </w:rPr>
        <w:br/>
      </w:r>
      <w:r w:rsidRPr="005F2EED">
        <w:rPr>
          <w:snapToGrid w:val="0"/>
          <w:lang w:val="ru-RU"/>
        </w:rPr>
        <w:t>на высоких широтах</w:t>
      </w:r>
    </w:p>
    <w:tbl>
      <w:tblPr>
        <w:tblW w:w="9644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709"/>
        <w:gridCol w:w="685"/>
        <w:gridCol w:w="2297"/>
        <w:gridCol w:w="2414"/>
      </w:tblGrid>
      <w:tr w:rsidR="00172736" w:rsidRPr="005F2EED" w:rsidTr="002E0C37">
        <w:trPr>
          <w:trHeight w:val="300"/>
          <w:tblHeader/>
          <w:jc w:val="center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Время начала (UTCG)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Время окончания (UTCG)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Продолжительность (с)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9 апреля 2013 г. 14:04:58.246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9 апреля 2013 г. 14:05:05.008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6,762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9 апреля 2013 г. 15:38:58.735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9 апреля 2013 г. 15:39:06.027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7,292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04:29:51.820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04:29:58.819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6,999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single" w:sz="4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06:03:50.310</w:t>
            </w:r>
          </w:p>
        </w:tc>
        <w:tc>
          <w:tcPr>
            <w:tcW w:w="2982" w:type="dxa"/>
            <w:gridSpan w:val="2"/>
            <w:tcBorders>
              <w:top w:val="single" w:sz="4" w:space="0" w:color="4F81BD" w:themeColor="accen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06:03:57.310</w:t>
            </w:r>
          </w:p>
        </w:tc>
        <w:tc>
          <w:tcPr>
            <w:tcW w:w="2414" w:type="dxa"/>
            <w:tcBorders>
              <w:top w:val="single" w:sz="4" w:space="0" w:color="4F81BD" w:themeColor="accen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7,000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13:47:56.501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13:48:04.209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7,708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15:21:49.102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15:21:55.247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6,145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11 апреля 2013 г. 05:46:48.240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11 апреля 2013 г. 05:46:54.287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6,047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13 апреля 2013 г. 14:30:27.763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13 апреля 2013 г. 14:30:33.100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5,337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04:55:30.126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04:55:35.471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5,345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14:13:22.852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14:13:29.144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6,291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15:47:27.234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15:47:35.117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7,882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04:38:19.663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04:38:26.098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6,435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06:12:13.167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06:12:20.630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7,464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13:56:19.267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13:56:26.513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7,246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15:30:15.649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15:30:22.348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6,699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16 апреля 2013 г. 04:21:07.202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16 апреля 2013 г. 04:21:14.804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7,602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16 апреля 2013 г. 05:55:10.750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16 апреля 2013 г. 05:55:17.266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6,517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16 апреля 2013 г. 15:13:05.560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16 апреля 2013 г. 15:13:11.149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5,589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17 апреля 2013 г. 05:38:06.586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17 апреля 2013 г. 05:38:12.148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5,562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19 апреля 2013 г. 14:21:42.280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19 апреля 2013 г. 14:21:48.106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5,826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20 апреля 2013 г. 04:46:41.507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20 апреля 2013 г. 04:46:47.403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5,896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20 апреля 2013 г. 06:20:30.148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20 апреля 2013 г. 06:20:38.073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7,924</w:t>
            </w:r>
          </w:p>
        </w:tc>
      </w:tr>
      <w:tr w:rsidR="00172736" w:rsidRPr="005F2EED" w:rsidTr="002E0C37">
        <w:tblPrEx>
          <w:jc w:val="left"/>
        </w:tblPrEx>
        <w:trPr>
          <w:gridAfter w:val="2"/>
          <w:wAfter w:w="4711" w:type="dxa"/>
          <w:trHeight w:val="30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 xml:space="preserve">Общие статистические данные 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Значение</w:t>
            </w:r>
          </w:p>
        </w:tc>
      </w:tr>
      <w:tr w:rsidR="00172736" w:rsidRPr="005F2EED" w:rsidTr="002E0C37">
        <w:tblPrEx>
          <w:jc w:val="left"/>
        </w:tblPrEx>
        <w:trPr>
          <w:gridAfter w:val="2"/>
          <w:wAfter w:w="4711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Минимальная продолжительность (с)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5,337</w:t>
            </w:r>
          </w:p>
        </w:tc>
      </w:tr>
      <w:tr w:rsidR="00172736" w:rsidRPr="005F2EED" w:rsidTr="002E0C37">
        <w:tblPrEx>
          <w:jc w:val="left"/>
        </w:tblPrEx>
        <w:trPr>
          <w:gridAfter w:val="2"/>
          <w:wAfter w:w="4711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Максимальная продолжительность (с)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7,924</w:t>
            </w:r>
          </w:p>
        </w:tc>
      </w:tr>
      <w:tr w:rsidR="00172736" w:rsidRPr="005F2EED" w:rsidTr="002E0C37">
        <w:tblPrEx>
          <w:jc w:val="left"/>
        </w:tblPrEx>
        <w:trPr>
          <w:gridAfter w:val="2"/>
          <w:wAfter w:w="4711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Средняя продолжительность (с)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6,617</w:t>
            </w:r>
          </w:p>
        </w:tc>
      </w:tr>
      <w:tr w:rsidR="00172736" w:rsidRPr="005F2EED" w:rsidTr="002E0C37">
        <w:tblPrEx>
          <w:jc w:val="left"/>
        </w:tblPrEx>
        <w:trPr>
          <w:gridAfter w:val="2"/>
          <w:wAfter w:w="4711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Общая продолжительность (с)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145,568</w:t>
            </w: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Общее возможное время облучения составляет 145,568 секунд в течение 11 дней, что соответствует 0,02% времени.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На рисунке 7 и в таблице 2 показаны условия местоположения радара на средних широтах. В этих случаях число возможных облучений в сутки изменяется от 0 до 2.</w: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7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Возможности облучения за полный 11-дневный период на средних широтах</w:t>
      </w:r>
    </w:p>
    <w:p w:rsidR="00172736" w:rsidRPr="005F2EED" w:rsidRDefault="00172736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6908" w:dyaOrig="4115">
          <v:shape id="_x0000_i1031" type="#_x0000_t75" style="width:450.8pt;height:269.2pt" o:ole="">
            <v:imagedata r:id="rId27" o:title=""/>
          </v:shape>
          <o:OLEObject Type="Embed" ProgID="CorelDRAW.Graphic.14" ShapeID="_x0000_i1031" DrawAspect="Content" ObjectID="_1473861541" r:id="rId28"/>
        </w:object>
      </w:r>
    </w:p>
    <w:p w:rsidR="00172736" w:rsidRPr="005F2EED" w:rsidRDefault="00172736" w:rsidP="00172736">
      <w:pPr>
        <w:pStyle w:val="TableNo"/>
        <w:rPr>
          <w:snapToGrid w:val="0"/>
          <w:lang w:val="ru-RU"/>
        </w:rPr>
      </w:pPr>
      <w:r w:rsidRPr="005F2EED">
        <w:rPr>
          <w:snapToGrid w:val="0"/>
          <w:lang w:val="ru-RU"/>
        </w:rPr>
        <w:t>ТАБЛИЦА 2</w:t>
      </w:r>
    </w:p>
    <w:p w:rsidR="00172736" w:rsidRPr="005F2EED" w:rsidRDefault="00172736" w:rsidP="00172736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Аккумулированное время потенциальных облучений </w:t>
      </w:r>
      <w:r w:rsidRPr="005F2EED">
        <w:rPr>
          <w:snapToGrid w:val="0"/>
          <w:lang w:val="ru-RU"/>
        </w:rPr>
        <w:br/>
        <w:t>за полный 11-дневный период на высоких широтах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3539"/>
        <w:gridCol w:w="567"/>
        <w:gridCol w:w="709"/>
        <w:gridCol w:w="2381"/>
        <w:gridCol w:w="2443"/>
      </w:tblGrid>
      <w:tr w:rsidR="00172736" w:rsidRPr="005F2EED" w:rsidTr="002E0C37">
        <w:trPr>
          <w:trHeight w:val="300"/>
          <w:tblHeader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Время начала (UTCG)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Время окончания (UTCG)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Продолжительность (с)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9 апреля 2013 г. 15:34:45.714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9 апреля 2013 г. 15:34:52.069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6,355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04:34:36.995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10 апреля 2013 г. 04:34:44.635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7,639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12 апреля 2013 г. 05:34:20.860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12 апреля 2013 г. 05:34:27.843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6,983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12 апреля 2013 г. 16:17:22.834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12 апреля 2013 г. 16:17:29.214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6,38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13 апреля 2013 г. 05:17:18.746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13 апреля 2013 г. 05:17:23.991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5,246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15:43:10.577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14 апреля 2013 г. 15:43:16.078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5,501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04:43:04.397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04:43:11.070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6,673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15:26:06.532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15 апреля 2013 г. 15:26:13.786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7,255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17 апреля 2013 г. 05:42:41.045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17 апреля 2013 г. 05:42:48.910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7,865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17 апреля 2013 г. 16:25:46.303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17 апреля 2013 г. 16:25:53.630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7,327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18 апреля 2013 г. 05:25:39.006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18 апреля 2013 г. 05:25:45.093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6,088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18 апреля 2013 г. 16:08:37.576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18 апреля 2013 г. 16:08:43.009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5,433</w:t>
            </w:r>
          </w:p>
        </w:tc>
      </w:tr>
      <w:tr w:rsidR="00172736" w:rsidRPr="005F2EED" w:rsidTr="002E0C37">
        <w:trPr>
          <w:trHeight w:val="300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20 апреля 2013 г. 04:51:25.641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20 апреля 2013 г. 04:51:31.402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5,761</w:t>
            </w:r>
          </w:p>
        </w:tc>
      </w:tr>
      <w:tr w:rsidR="00172736" w:rsidRPr="005F2EED" w:rsidTr="002E0C37">
        <w:trPr>
          <w:gridAfter w:val="2"/>
          <w:wAfter w:w="4824" w:type="dxa"/>
          <w:trHeight w:val="30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Общие статистические данные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snapToGrid w:val="0"/>
                <w:lang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eastAsia="fr-FR"/>
              </w:rPr>
              <w:t>Значение</w:t>
            </w:r>
          </w:p>
        </w:tc>
      </w:tr>
      <w:tr w:rsidR="00172736" w:rsidRPr="005F2EED" w:rsidTr="002E0C37">
        <w:trPr>
          <w:gridAfter w:val="2"/>
          <w:wAfter w:w="4824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Минимальная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5,246</w:t>
            </w:r>
          </w:p>
        </w:tc>
      </w:tr>
      <w:tr w:rsidR="00172736" w:rsidRPr="005F2EED" w:rsidTr="002E0C37">
        <w:trPr>
          <w:gridAfter w:val="2"/>
          <w:wAfter w:w="4824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Максимальная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7,865</w:t>
            </w:r>
          </w:p>
        </w:tc>
      </w:tr>
      <w:tr w:rsidR="00172736" w:rsidRPr="005F2EED" w:rsidTr="002E0C37">
        <w:trPr>
          <w:gridAfter w:val="2"/>
          <w:wAfter w:w="4824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Средняя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6,500</w:t>
            </w:r>
          </w:p>
        </w:tc>
      </w:tr>
      <w:tr w:rsidR="00172736" w:rsidRPr="005F2EED" w:rsidTr="002E0C37">
        <w:trPr>
          <w:gridAfter w:val="2"/>
          <w:wAfter w:w="4824" w:type="dxa"/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Общая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napToGrid w:val="0"/>
                <w:lang w:val="ru-RU" w:eastAsia="fr-FR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 w:eastAsia="fr-FR"/>
              </w:rPr>
              <w:t>84,506</w:t>
            </w:r>
          </w:p>
        </w:tc>
      </w:tr>
    </w:tbl>
    <w:p w:rsidR="00172736" w:rsidRPr="005F2EED" w:rsidRDefault="00172736" w:rsidP="002E0C37">
      <w:pPr>
        <w:keepNext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В этом случае общее время доступа сокращается до 84,5 секунд в течение 11 дней, что соответствует 0,009% времени.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На рисунке 8 и в таблице 3 показаны условия возможных облучений на низких широтах. В этих случаях число возможных облучений в сутки изменяется от 0 до 2.</w:t>
      </w:r>
    </w:p>
    <w:p w:rsidR="00172736" w:rsidRPr="005F2EED" w:rsidRDefault="00172736" w:rsidP="002E0C37">
      <w:pPr>
        <w:pStyle w:val="FigureNo"/>
        <w:rPr>
          <w:snapToGrid w:val="0"/>
          <w:lang w:val="ru-RU"/>
        </w:rPr>
      </w:pPr>
      <w:r w:rsidRPr="00F2712B">
        <w:rPr>
          <w:lang w:val="ru-RU"/>
        </w:rPr>
        <w:t>РИСУНОК</w:t>
      </w:r>
      <w:r w:rsidRPr="005F2EED">
        <w:rPr>
          <w:snapToGrid w:val="0"/>
          <w:lang w:val="ru-RU"/>
        </w:rPr>
        <w:t xml:space="preserve"> 8</w:t>
      </w:r>
    </w:p>
    <w:p w:rsidR="00172736" w:rsidRPr="005F2EED" w:rsidRDefault="00172736" w:rsidP="002E0C37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Возможности облучения за полный 11-дневный период на низких широтах</w:t>
      </w:r>
    </w:p>
    <w:p w:rsidR="00172736" w:rsidRPr="005F2EED" w:rsidRDefault="00172736" w:rsidP="00172736">
      <w:pPr>
        <w:pStyle w:val="Figure"/>
        <w:spacing w:after="0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6907" w:dyaOrig="4115">
          <v:shape id="_x0000_i1032" type="#_x0000_t75" style="width:450.15pt;height:269.2pt;mso-position-vertical:absolute" o:ole="">
            <v:imagedata r:id="rId29" o:title=""/>
          </v:shape>
          <o:OLEObject Type="Embed" ProgID="CorelDRAW.Graphic.14" ShapeID="_x0000_i1032" DrawAspect="Content" ObjectID="_1473861542" r:id="rId30"/>
        </w:object>
      </w:r>
    </w:p>
    <w:p w:rsidR="00172736" w:rsidRPr="005F2EED" w:rsidRDefault="00172736" w:rsidP="002E0C37">
      <w:pPr>
        <w:pStyle w:val="TableNo"/>
        <w:rPr>
          <w:snapToGrid w:val="0"/>
          <w:lang w:val="ru-RU"/>
        </w:rPr>
      </w:pPr>
      <w:r w:rsidRPr="00F2712B">
        <w:rPr>
          <w:lang w:val="ru-RU"/>
        </w:rPr>
        <w:t>ТАБЛИЦА</w:t>
      </w:r>
      <w:r w:rsidRPr="005F2EED">
        <w:rPr>
          <w:snapToGrid w:val="0"/>
          <w:lang w:val="ru-RU"/>
        </w:rPr>
        <w:t> 3</w:t>
      </w:r>
    </w:p>
    <w:p w:rsidR="00172736" w:rsidRPr="005F2EED" w:rsidRDefault="00172736" w:rsidP="002E0C37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Аккумулированное время потенциальных облучений </w:t>
      </w:r>
      <w:r w:rsidRPr="005F2EED">
        <w:rPr>
          <w:snapToGrid w:val="0"/>
          <w:lang w:val="ru-RU"/>
        </w:rPr>
        <w:br/>
        <w:t xml:space="preserve">за полный 11-дневный период на </w:t>
      </w:r>
      <w:r w:rsidRPr="00F2712B">
        <w:rPr>
          <w:lang w:val="ru-RU"/>
        </w:rPr>
        <w:t>низких</w:t>
      </w:r>
      <w:r w:rsidRPr="005F2EED">
        <w:rPr>
          <w:snapToGrid w:val="0"/>
          <w:lang w:val="ru-RU"/>
        </w:rPr>
        <w:t xml:space="preserve"> широтах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567"/>
        <w:gridCol w:w="709"/>
        <w:gridCol w:w="2415"/>
        <w:gridCol w:w="2409"/>
      </w:tblGrid>
      <w:tr w:rsidR="00172736" w:rsidRPr="005F2EED" w:rsidTr="002E0C37">
        <w:trPr>
          <w:trHeight w:val="300"/>
          <w:tblHeader/>
          <w:jc w:val="center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rPr>
                <w:snapToGrid w:val="0"/>
                <w:lang w:eastAsia="fr-FR"/>
              </w:rPr>
            </w:pPr>
            <w:r w:rsidRPr="005F2EED">
              <w:rPr>
                <w:snapToGrid w:val="0"/>
                <w:lang w:eastAsia="fr-FR"/>
              </w:rPr>
              <w:t>Время начала (UTCG)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rPr>
                <w:snapToGrid w:val="0"/>
                <w:lang w:eastAsia="fr-FR"/>
              </w:rPr>
            </w:pPr>
            <w:r w:rsidRPr="005F2EED">
              <w:rPr>
                <w:snapToGrid w:val="0"/>
                <w:lang w:eastAsia="fr-FR"/>
              </w:rPr>
              <w:t>Время окончания (UTCG)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rPr>
                <w:snapToGrid w:val="0"/>
                <w:lang w:eastAsia="fr-FR"/>
              </w:rPr>
            </w:pPr>
            <w:r w:rsidRPr="005F2EED">
              <w:rPr>
                <w:snapToGrid w:val="0"/>
                <w:lang w:eastAsia="fr-FR"/>
              </w:rPr>
              <w:t>Продолжительность (с)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9 апреля 2013 г. 17:00:08.771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9 апреля 2013 г. 17:00:15.801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7,03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10 апреля 2013 г. 04:43:31.960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10 апреля 2013 г. 04:43:38.416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6,456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11 апреля 2013 г. 16:26:02.928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11 апреля 2013 г. 16:26:09.455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6,528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14 апреля 2013 г. 05:09:00.363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14 апреля 2013 г. 05:09:06.089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5,725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15 апреля 2013 г. 04:51:56.973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15 апреля 2013 г. 04:52:02.103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5,13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15 апреля 2013 г. 16:51:29.517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15 апреля 2013 г. 16:51:35.145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5,628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16 апреля 2013 г. 04:34:50.485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16 апреля 2013 г. 04:34:58.396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7,911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16 апреля 2013 г. 16:34:25.460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16 апреля 2013 г. 16:34:30.684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5,224</w:t>
            </w:r>
          </w:p>
        </w:tc>
      </w:tr>
      <w:tr w:rsidR="00172736" w:rsidRPr="005F2EED" w:rsidTr="002E0C37">
        <w:trPr>
          <w:trHeight w:val="300"/>
          <w:jc w:val="center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19 апреля 2013 г. 05:17:18.707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19 апреля 2013 г. 05:17:25.754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7,047</w:t>
            </w:r>
          </w:p>
        </w:tc>
      </w:tr>
      <w:tr w:rsidR="00172736" w:rsidRPr="005F2EED" w:rsidTr="00FE25DB">
        <w:trPr>
          <w:gridAfter w:val="2"/>
          <w:wAfter w:w="4824" w:type="dxa"/>
          <w:trHeight w:val="30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snapToGrid w:val="0"/>
                <w:lang w:eastAsia="fr-FR"/>
              </w:rPr>
            </w:pPr>
            <w:r w:rsidRPr="005F2EED">
              <w:rPr>
                <w:snapToGrid w:val="0"/>
                <w:lang w:eastAsia="fr-FR"/>
              </w:rPr>
              <w:t xml:space="preserve">Общие статистические данные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snapToGrid w:val="0"/>
                <w:lang w:eastAsia="fr-FR"/>
              </w:rPr>
            </w:pPr>
            <w:r w:rsidRPr="005F2EED">
              <w:rPr>
                <w:snapToGrid w:val="0"/>
                <w:lang w:eastAsia="fr-FR"/>
              </w:rPr>
              <w:t>Значение</w:t>
            </w:r>
          </w:p>
        </w:tc>
      </w:tr>
      <w:tr w:rsidR="00172736" w:rsidRPr="005F2EED" w:rsidTr="00FE25DB">
        <w:trPr>
          <w:gridAfter w:val="2"/>
          <w:wAfter w:w="4824" w:type="dxa"/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Минимальная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5,13</w:t>
            </w:r>
          </w:p>
        </w:tc>
      </w:tr>
      <w:tr w:rsidR="00172736" w:rsidRPr="005F2EED" w:rsidTr="00FE25DB">
        <w:trPr>
          <w:gridAfter w:val="2"/>
          <w:wAfter w:w="4824" w:type="dxa"/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Максимальная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7,911</w:t>
            </w:r>
          </w:p>
        </w:tc>
      </w:tr>
      <w:tr w:rsidR="00172736" w:rsidRPr="005F2EED" w:rsidTr="00FE25DB">
        <w:trPr>
          <w:gridAfter w:val="2"/>
          <w:wAfter w:w="4824" w:type="dxa"/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Средняя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6,298</w:t>
            </w:r>
          </w:p>
        </w:tc>
      </w:tr>
      <w:tr w:rsidR="00172736" w:rsidRPr="005F2EED" w:rsidTr="00FE25DB">
        <w:trPr>
          <w:gridAfter w:val="2"/>
          <w:wAfter w:w="4824" w:type="dxa"/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Общая продолжительность (с)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 w:eastAsia="fr-FR"/>
              </w:rPr>
            </w:pPr>
            <w:r w:rsidRPr="005F2EED">
              <w:rPr>
                <w:snapToGrid w:val="0"/>
                <w:lang w:val="ru-RU" w:eastAsia="fr-FR"/>
              </w:rPr>
              <w:t>56,679</w:t>
            </w:r>
          </w:p>
        </w:tc>
      </w:tr>
    </w:tbl>
    <w:p w:rsidR="00172736" w:rsidRPr="005F2EED" w:rsidRDefault="00172736" w:rsidP="00172736">
      <w:pPr>
        <w:pStyle w:val="Normalaftertitle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Для целей на низких широтах число доступов в сутки ограничено величиной менее 2, а общее время возможного облучения составляет 56,6 секунд, что соответствует 0,006% времени.</w:t>
      </w:r>
    </w:p>
    <w:p w:rsidR="00172736" w:rsidRPr="005F2EED" w:rsidRDefault="00172736" w:rsidP="00172736">
      <w:pPr>
        <w:pStyle w:val="Heading1"/>
        <w:rPr>
          <w:snapToGrid w:val="0"/>
          <w:lang w:val="ru-RU"/>
        </w:rPr>
      </w:pPr>
      <w:r w:rsidRPr="005F2EED">
        <w:rPr>
          <w:snapToGrid w:val="0"/>
          <w:lang w:val="ru-RU"/>
        </w:rPr>
        <w:t>3</w:t>
      </w:r>
      <w:r w:rsidRPr="005F2EED">
        <w:rPr>
          <w:snapToGrid w:val="0"/>
          <w:lang w:val="ru-RU"/>
        </w:rPr>
        <w:tab/>
      </w:r>
      <w:bookmarkEnd w:id="4"/>
      <w:bookmarkEnd w:id="5"/>
      <w:bookmarkEnd w:id="6"/>
      <w:r w:rsidRPr="005F2EED">
        <w:rPr>
          <w:snapToGrid w:val="0"/>
          <w:lang w:val="ru-RU"/>
        </w:rPr>
        <w:t>Технические характеристики датчиков SAR ССИЗ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Технические характеристики активных датчиков на борту космического аппарата, работающих в диапазоне частот 9 ГГц, приведены в таблице 4. 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Соответствующие диаграммы направленности усиления антенны всех систем SAR приведены в таблицах 5–8, соответственно.</w:t>
      </w:r>
    </w:p>
    <w:p w:rsidR="00172736" w:rsidRPr="005F2EED" w:rsidRDefault="00172736" w:rsidP="00172736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В таблице 5 представлены диаграммы направленности антенны SAR-4. Диаграммы направленности антенны систем SAR-1 – SAR-3</w:t>
      </w:r>
      <w:r w:rsidRPr="005F2EED">
        <w:rPr>
          <w:snapToGrid w:val="0"/>
          <w:lang w:val="ru-RU" w:eastAsia="ko-KR"/>
        </w:rPr>
        <w:t xml:space="preserve"> представлены в Отчете</w:t>
      </w:r>
      <w:r w:rsidRPr="005F2EED">
        <w:rPr>
          <w:snapToGrid w:val="0"/>
          <w:lang w:val="ru-RU"/>
        </w:rPr>
        <w:t xml:space="preserve"> </w:t>
      </w:r>
      <w:hyperlink r:id="rId31" w:history="1">
        <w:r w:rsidRPr="005F2EED">
          <w:rPr>
            <w:snapToGrid w:val="0"/>
            <w:lang w:val="ru-RU"/>
          </w:rPr>
          <w:t xml:space="preserve">МСЭ-R </w:t>
        </w:r>
        <w:r w:rsidRPr="005F2EED">
          <w:rPr>
            <w:bCs/>
            <w:snapToGrid w:val="0"/>
            <w:lang w:val="ru-RU"/>
          </w:rPr>
          <w:t>RS.2094</w:t>
        </w:r>
      </w:hyperlink>
      <w:r w:rsidRPr="005F2EED">
        <w:rPr>
          <w:snapToGrid w:val="0"/>
          <w:lang w:val="ru-RU"/>
        </w:rPr>
        <w:t>.</w:t>
      </w:r>
    </w:p>
    <w:p w:rsidR="00172736" w:rsidRPr="005F2EED" w:rsidRDefault="00172736" w:rsidP="00ED112E">
      <w:pPr>
        <w:pStyle w:val="TableNo"/>
        <w:rPr>
          <w:snapToGrid w:val="0"/>
          <w:lang w:val="ru-RU"/>
        </w:rPr>
      </w:pPr>
      <w:r w:rsidRPr="00F2712B">
        <w:rPr>
          <w:lang w:val="ru-RU"/>
        </w:rPr>
        <w:t>ТАБЛИЦА</w:t>
      </w:r>
      <w:r w:rsidRPr="005F2EED">
        <w:rPr>
          <w:snapToGrid w:val="0"/>
          <w:lang w:val="ru-RU"/>
        </w:rPr>
        <w:t> 4</w:t>
      </w:r>
    </w:p>
    <w:p w:rsidR="00172736" w:rsidRPr="005F2EED" w:rsidRDefault="00172736" w:rsidP="00172736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>Технические характеристики систем SAR ССИЗ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785"/>
        <w:gridCol w:w="1513"/>
        <w:gridCol w:w="1514"/>
        <w:gridCol w:w="1514"/>
      </w:tblGrid>
      <w:tr w:rsidR="00FE25DB" w:rsidRPr="009338F9" w:rsidTr="00A9021E">
        <w:trPr>
          <w:cantSplit/>
          <w:tblHeader/>
          <w:jc w:val="center"/>
        </w:trPr>
        <w:tc>
          <w:tcPr>
            <w:tcW w:w="3313" w:type="dxa"/>
          </w:tcPr>
          <w:p w:rsidR="00FE25DB" w:rsidRPr="009338F9" w:rsidRDefault="00FE25DB" w:rsidP="009338F9">
            <w:pPr>
              <w:pStyle w:val="Tablehead"/>
            </w:pPr>
            <w:r w:rsidRPr="009338F9">
              <w:t>Параметр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9338F9" w:rsidRDefault="00FE25DB" w:rsidP="009338F9">
            <w:pPr>
              <w:pStyle w:val="Tablehead"/>
            </w:pPr>
            <w:r w:rsidRPr="009338F9">
              <w:t>SAR-1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9338F9" w:rsidRDefault="00FE25DB" w:rsidP="009338F9">
            <w:pPr>
              <w:pStyle w:val="Tablehead"/>
            </w:pPr>
            <w:r w:rsidRPr="009338F9">
              <w:t>SAR-2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9338F9" w:rsidRDefault="00FE25DB" w:rsidP="009338F9">
            <w:pPr>
              <w:pStyle w:val="Tablehead"/>
            </w:pPr>
            <w:r w:rsidRPr="009338F9">
              <w:t>SAR-3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9338F9" w:rsidRDefault="00FE25DB" w:rsidP="009338F9">
            <w:pPr>
              <w:pStyle w:val="Tablehead"/>
            </w:pPr>
            <w:r w:rsidRPr="009338F9">
              <w:t>SAR-4</w:t>
            </w:r>
          </w:p>
        </w:tc>
      </w:tr>
      <w:tr w:rsidR="00FE25DB" w:rsidRPr="005F2EED" w:rsidTr="00A9021E">
        <w:trPr>
          <w:cantSplit/>
          <w:trHeight w:val="291"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9338F9">
              <w:t>Высота</w:t>
            </w:r>
            <w:r w:rsidRPr="005F2EED">
              <w:rPr>
                <w:snapToGrid w:val="0"/>
                <w:lang w:val="ru-RU"/>
              </w:rPr>
              <w:t xml:space="preserve"> орбиты (км)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9338F9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400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9338F9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619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9338F9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506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9338F9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510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Наклонение орбиты (градусы)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57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98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98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98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Центральная частота РЧ (ГГц)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9,6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9,6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9,6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9,3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9,9</w:t>
            </w:r>
            <w:r w:rsidRPr="005F2EED">
              <w:rPr>
                <w:rFonts w:asciiTheme="majorBidi" w:hAnsiTheme="majorBidi" w:cstheme="majorBidi"/>
                <w:snapToGrid w:val="0"/>
                <w:vertAlign w:val="superscript"/>
                <w:lang w:val="ru-RU"/>
              </w:rPr>
              <w:t>(*)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A9021E" w:rsidRDefault="00FE25DB" w:rsidP="00A9021E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en-US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Пиковая излучаемая мощность (Вт)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1 500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5 000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25 000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7 000</w:t>
            </w:r>
          </w:p>
        </w:tc>
      </w:tr>
      <w:tr w:rsidR="00FE25DB" w:rsidRPr="00FE25DB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Модуляция импульса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 xml:space="preserve">Линейная </w:t>
            </w:r>
            <w:r>
              <w:rPr>
                <w:rFonts w:asciiTheme="majorBidi" w:hAnsiTheme="majorBidi" w:cstheme="majorBidi"/>
                <w:snapToGrid w:val="0"/>
                <w:lang w:val="ru-RU"/>
              </w:rPr>
              <w:br/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 xml:space="preserve">частотная </w:t>
            </w:r>
            <w:r>
              <w:rPr>
                <w:rFonts w:asciiTheme="majorBidi" w:hAnsiTheme="majorBidi" w:cstheme="majorBidi"/>
                <w:snapToGrid w:val="0"/>
                <w:lang w:val="ru-RU"/>
              </w:rPr>
              <w:br/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модуляция (ЛЧМ)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Линейная частотная модуляция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Линейная частотная модуляция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Линейная частотная модуляция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Ширина полосы ЛЧМ (МГц)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10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400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450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1 200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Длительность импульса (мкс)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33,8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10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80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50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Частота повторения импульсов (импульсов/с)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1 736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2 000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4 500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410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515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6 000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Рабочий цикл (%)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5,9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2,0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28,0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0,04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0,5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30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Коэффициент сжатия диапазона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338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&lt; 12 000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450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4 500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60 000</w:t>
            </w:r>
          </w:p>
        </w:tc>
      </w:tr>
      <w:tr w:rsidR="00FE25DB" w:rsidRPr="00FE25DB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Тип антенны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Волноводно-</w:t>
            </w:r>
            <w:r>
              <w:rPr>
                <w:rFonts w:asciiTheme="majorBidi" w:hAnsiTheme="majorBidi" w:cstheme="majorBidi"/>
                <w:snapToGrid w:val="0"/>
                <w:lang w:val="ru-RU"/>
              </w:rPr>
              <w:br/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щелевая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Планарная решетка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Планарная фазированная решетка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Планарная решетка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Пиковое усиление антенны (дБи)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44,0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44,0</w:t>
            </w:r>
            <w:r w:rsidRPr="00FE25DB">
              <w:rPr>
                <w:rFonts w:asciiTheme="majorBidi" w:hAnsiTheme="majorBidi" w:cstheme="majorBidi"/>
                <w:snapToGrid w:val="0"/>
                <w:lang w:val="ru-RU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46,0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39,5</w:t>
            </w:r>
            <w:r w:rsidRPr="00FE25DB">
              <w:rPr>
                <w:rFonts w:asciiTheme="majorBidi" w:hAnsiTheme="majorBidi" w:cstheme="majorBidi"/>
                <w:snapToGrid w:val="0"/>
                <w:lang w:val="ru-RU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42,5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47,0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э.и.и.м. (дБВт)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75,8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83,0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83,5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88,5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85,5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Ориентация антенны относительно надира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20° to 55°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34°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>
              <w:rPr>
                <w:rFonts w:asciiTheme="majorBidi" w:hAnsiTheme="majorBidi" w:cstheme="majorBidi"/>
                <w:snapToGrid w:val="0"/>
                <w:lang w:val="ru-RU"/>
              </w:rPr>
              <w:t>20°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44°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>
              <w:rPr>
                <w:rFonts w:asciiTheme="majorBidi" w:hAnsiTheme="majorBidi" w:cstheme="majorBidi"/>
                <w:snapToGrid w:val="0"/>
                <w:lang w:val="ru-RU"/>
              </w:rPr>
              <w:t>18,5°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49,3°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Ширина луча антенны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284"/>
                <w:tab w:val="clear" w:pos="567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 xml:space="preserve">5,5° (El) 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br/>
              <w:t>0,14° (Az)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1,6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2,3° (El)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br/>
              <w:t>0,3° (Az)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1,1</w:t>
            </w:r>
            <w:r>
              <w:rPr>
                <w:rFonts w:asciiTheme="majorBidi" w:hAnsiTheme="majorBidi" w:cstheme="majorBidi"/>
                <w:snapToGrid w:val="0"/>
                <w:lang w:val="en-US"/>
              </w:rPr>
              <w:t>–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2,3° (El)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br/>
              <w:t>1,15° (Az)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1,13° (El)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br/>
              <w:t>0,53° (Az)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Поляризация антенны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Линейная вертикальная</w:t>
            </w:r>
          </w:p>
        </w:tc>
        <w:tc>
          <w:tcPr>
            <w:tcW w:w="1513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 xml:space="preserve">Линейная (ГГ) </w:t>
            </w: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br/>
              <w:t>или (ВВ)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Линейная горизонтальная/ вертикальная</w:t>
            </w:r>
          </w:p>
        </w:tc>
        <w:tc>
          <w:tcPr>
            <w:tcW w:w="1514" w:type="dxa"/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Линейная горизонтальная/ вертикальная</w:t>
            </w:r>
          </w:p>
        </w:tc>
      </w:tr>
      <w:tr w:rsidR="00FE25DB" w:rsidRPr="005F2EED" w:rsidTr="00A9021E">
        <w:trPr>
          <w:cantSplit/>
          <w:jc w:val="center"/>
        </w:trPr>
        <w:tc>
          <w:tcPr>
            <w:tcW w:w="3313" w:type="dxa"/>
            <w:tcBorders>
              <w:bottom w:val="single" w:sz="4" w:space="0" w:color="auto"/>
            </w:tcBorders>
          </w:tcPr>
          <w:p w:rsidR="00FE25DB" w:rsidRPr="005F2EED" w:rsidRDefault="00FE25DB" w:rsidP="00FE25DB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Шумовая температура системы (K)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551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500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600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5F2EED">
              <w:rPr>
                <w:rFonts w:asciiTheme="majorBidi" w:hAnsiTheme="majorBidi" w:cstheme="majorBidi"/>
                <w:snapToGrid w:val="0"/>
                <w:lang w:val="ru-RU"/>
              </w:rPr>
              <w:t>500</w:t>
            </w:r>
          </w:p>
        </w:tc>
      </w:tr>
      <w:tr w:rsidR="00FE25DB" w:rsidRPr="00F2712B" w:rsidTr="00FE25DB">
        <w:trPr>
          <w:cantSplit/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FE25DB" w:rsidRPr="005F2EED" w:rsidRDefault="00FE25DB" w:rsidP="00FE25DB">
            <w:pPr>
              <w:pStyle w:val="FootnoteText"/>
              <w:rPr>
                <w:snapToGrid w:val="0"/>
                <w:lang w:val="ru-RU"/>
              </w:rPr>
            </w:pPr>
            <w:r w:rsidRPr="009338F9">
              <w:rPr>
                <w:snapToGrid w:val="0"/>
                <w:vertAlign w:val="superscript"/>
                <w:lang w:val="ru-RU"/>
              </w:rPr>
              <w:t>(*)</w:t>
            </w:r>
            <w:r w:rsidRPr="005F2EED">
              <w:rPr>
                <w:snapToGrid w:val="0"/>
                <w:lang w:val="ru-RU"/>
              </w:rPr>
              <w:tab/>
              <w:t>Окончательное значение зависит от решения, которое будет принято по пункту 1.12 повестки дня ВКР-15.</w:t>
            </w: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  <w:bookmarkStart w:id="7" w:name="_Ref136327269"/>
    </w:p>
    <w:p w:rsidR="00172736" w:rsidRPr="005F2EED" w:rsidRDefault="00172736" w:rsidP="00ED112E">
      <w:pPr>
        <w:pStyle w:val="TableNo"/>
        <w:rPr>
          <w:snapToGrid w:val="0"/>
          <w:lang w:val="ru-RU"/>
        </w:rPr>
      </w:pPr>
      <w:r w:rsidRPr="00F2712B">
        <w:rPr>
          <w:lang w:val="ru-RU"/>
        </w:rPr>
        <w:lastRenderedPageBreak/>
        <w:t>ТАБЛИЦА</w:t>
      </w:r>
      <w:r w:rsidRPr="005F2EED">
        <w:rPr>
          <w:snapToGrid w:val="0"/>
          <w:lang w:val="ru-RU"/>
        </w:rPr>
        <w:t> </w:t>
      </w:r>
      <w:bookmarkEnd w:id="7"/>
      <w:r w:rsidRPr="005F2EED">
        <w:rPr>
          <w:snapToGrid w:val="0"/>
          <w:lang w:val="ru-RU"/>
        </w:rPr>
        <w:t>5</w:t>
      </w:r>
    </w:p>
    <w:p w:rsidR="00172736" w:rsidRPr="005F2EED" w:rsidRDefault="00172736" w:rsidP="00172736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>Диаграмма направленности антенны SAR</w:t>
      </w:r>
      <w:r>
        <w:rPr>
          <w:snapToGrid w:val="0"/>
          <w:lang w:val="ru-RU"/>
        </w:rPr>
        <w:t>-</w:t>
      </w:r>
      <w:r w:rsidRPr="005F2EED">
        <w:rPr>
          <w:snapToGrid w:val="0"/>
          <w:lang w:val="ru-RU"/>
        </w:rPr>
        <w:t>1 вблизи частоты 9,6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57"/>
        <w:gridCol w:w="5109"/>
        <w:gridCol w:w="2673"/>
      </w:tblGrid>
      <w:tr w:rsidR="00172736" w:rsidRPr="005F2EED" w:rsidTr="00BC6DD4">
        <w:trPr>
          <w:cantSplit/>
          <w:tblHeader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Диаграмма направленности</w:t>
            </w:r>
          </w:p>
        </w:tc>
        <w:tc>
          <w:tcPr>
            <w:tcW w:w="5109" w:type="dxa"/>
          </w:tcPr>
          <w:p w:rsidR="00172736" w:rsidRPr="00C53FEE" w:rsidRDefault="00172736" w:rsidP="009338F9">
            <w:pPr>
              <w:pStyle w:val="Tablehead"/>
              <w:rPr>
                <w:snapToGrid w:val="0"/>
                <w:lang w:val="ru-RU"/>
              </w:rPr>
            </w:pPr>
            <w:r w:rsidRPr="00C53FEE">
              <w:rPr>
                <w:snapToGrid w:val="0"/>
                <w:lang w:val="ru-RU"/>
              </w:rPr>
              <w:t xml:space="preserve">Усиление </w:t>
            </w:r>
            <w:r w:rsidRPr="005F2EED">
              <w:rPr>
                <w:i/>
                <w:iCs/>
                <w:snapToGrid w:val="0"/>
              </w:rPr>
              <w:t>G</w:t>
            </w:r>
            <w:r w:rsidRPr="00C53FEE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t xml:space="preserve">) (дБи) как функция угла от оси 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br/>
              <w:t>(градусы)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Угловой диапазон</w:t>
            </w:r>
            <w:r w:rsidRPr="005F2EED">
              <w:rPr>
                <w:snapToGrid w:val="0"/>
              </w:rPr>
              <w:br/>
              <w:t>(градусы)</w:t>
            </w:r>
          </w:p>
        </w:tc>
      </w:tr>
      <w:tr w:rsidR="00172736" w:rsidRPr="005F2EED" w:rsidTr="00BC6DD4">
        <w:trPr>
          <w:cantSplit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Вертикальная</w:t>
            </w:r>
            <w:r w:rsidRPr="005F2EED">
              <w:rPr>
                <w:snapToGrid w:val="0"/>
                <w:lang w:val="ru-RU"/>
              </w:rPr>
              <w:br/>
              <w:t>(по углу места)</w:t>
            </w:r>
          </w:p>
        </w:tc>
        <w:tc>
          <w:tcPr>
            <w:tcW w:w="5109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44,0 – 0,397(θ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24,5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9,5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22,5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&lt; 7,1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7,1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30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30 </w:t>
            </w:r>
            <w:r w:rsidRPr="005F2EED">
              <w:rPr>
                <w:snapToGrid w:val="0"/>
                <w:lang w:val="ru-RU"/>
              </w:rPr>
              <w:sym w:font="Symbol" w:char="F03C"/>
            </w:r>
            <w:r w:rsidRPr="005F2EED">
              <w:rPr>
                <w:snapToGrid w:val="0"/>
                <w:lang w:val="ru-RU"/>
              </w:rPr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60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&gt; 60</w:t>
            </w:r>
          </w:p>
        </w:tc>
      </w:tr>
      <w:tr w:rsidR="00172736" w:rsidRPr="005F2EED" w:rsidTr="00BC6DD4">
        <w:trPr>
          <w:cantSplit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Горизонтальная</w:t>
            </w:r>
            <w:r w:rsidRPr="005F2EED">
              <w:rPr>
                <w:snapToGrid w:val="0"/>
                <w:lang w:val="ru-RU"/>
              </w:rPr>
              <w:br/>
              <w:t>(по азимуту)</w:t>
            </w:r>
          </w:p>
        </w:tc>
        <w:tc>
          <w:tcPr>
            <w:tcW w:w="5109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0 – 612,2(θ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) = –12 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0 – 27,0 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) 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–35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after="0"/>
              <w:ind w:left="39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0,14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39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0,14 &lt;</w:t>
            </w:r>
            <w:r w:rsidRPr="005F2EED">
              <w:rPr>
                <w:snapToGrid w:val="0"/>
                <w:lang w:val="ru-RU"/>
              </w:rPr>
              <w:tab/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0,44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39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0,44 &lt;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1,3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39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3E"/>
            </w:r>
            <w:r w:rsidRPr="005F2EED">
              <w:rPr>
                <w:snapToGrid w:val="0"/>
                <w:lang w:val="ru-RU"/>
              </w:rPr>
              <w:t xml:space="preserve"> 1,3</w:t>
            </w:r>
          </w:p>
        </w:tc>
      </w:tr>
      <w:tr w:rsidR="00172736" w:rsidRPr="00F2712B" w:rsidTr="00BC6DD4">
        <w:trPr>
          <w:cantSplit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Диаграмма направленности луча</w:t>
            </w:r>
          </w:p>
        </w:tc>
        <w:tc>
          <w:tcPr>
            <w:tcW w:w="5109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snapToGrid w:val="0"/>
                <w:lang w:val="ru-RU"/>
              </w:rPr>
              <w:t>(θ) = {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) </w:t>
            </w:r>
            <w:r w:rsidRPr="005F2EED">
              <w:rPr>
                <w:snapToGrid w:val="0"/>
                <w:lang w:val="ru-RU"/>
              </w:rPr>
              <w:sym w:font="Symbol" w:char="F02B"/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), –3} max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  <w:bookmarkStart w:id="8" w:name="_Ref136327281"/>
    </w:p>
    <w:p w:rsidR="00172736" w:rsidRPr="005F2EED" w:rsidRDefault="00172736" w:rsidP="00ED112E">
      <w:pPr>
        <w:pStyle w:val="TableNo"/>
        <w:rPr>
          <w:snapToGrid w:val="0"/>
          <w:lang w:val="ru-RU"/>
        </w:rPr>
      </w:pPr>
      <w:r w:rsidRPr="00F2712B">
        <w:rPr>
          <w:lang w:val="ru-RU"/>
        </w:rPr>
        <w:t>ТАБЛИЦА</w:t>
      </w:r>
      <w:r w:rsidRPr="005F2EED">
        <w:rPr>
          <w:snapToGrid w:val="0"/>
          <w:lang w:val="ru-RU"/>
        </w:rPr>
        <w:t> </w:t>
      </w:r>
      <w:bookmarkEnd w:id="8"/>
      <w:r w:rsidRPr="005F2EED">
        <w:rPr>
          <w:snapToGrid w:val="0"/>
          <w:lang w:val="ru-RU"/>
        </w:rPr>
        <w:t xml:space="preserve">6 </w:t>
      </w:r>
    </w:p>
    <w:p w:rsidR="00172736" w:rsidRPr="005F2EED" w:rsidRDefault="00172736" w:rsidP="00172736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>Диаграмма направленности антенны SAR</w:t>
      </w:r>
      <w:r>
        <w:rPr>
          <w:snapToGrid w:val="0"/>
          <w:lang w:val="ru-RU"/>
        </w:rPr>
        <w:t>-</w:t>
      </w:r>
      <w:r w:rsidRPr="005F2EED">
        <w:rPr>
          <w:snapToGrid w:val="0"/>
          <w:lang w:val="ru-RU"/>
        </w:rPr>
        <w:t>2 вблизи частоты 9,6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57"/>
        <w:gridCol w:w="5109"/>
        <w:gridCol w:w="2673"/>
      </w:tblGrid>
      <w:tr w:rsidR="00172736" w:rsidRPr="005F2EED" w:rsidTr="00BC6DD4">
        <w:trPr>
          <w:cantSplit/>
          <w:tblHeader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Диаграмма направленности</w:t>
            </w:r>
          </w:p>
        </w:tc>
        <w:tc>
          <w:tcPr>
            <w:tcW w:w="5109" w:type="dxa"/>
          </w:tcPr>
          <w:p w:rsidR="00172736" w:rsidRPr="00C53FEE" w:rsidRDefault="00172736" w:rsidP="009338F9">
            <w:pPr>
              <w:pStyle w:val="Tablehead"/>
              <w:rPr>
                <w:snapToGrid w:val="0"/>
                <w:lang w:val="ru-RU"/>
              </w:rPr>
            </w:pPr>
            <w:r w:rsidRPr="00C53FEE">
              <w:rPr>
                <w:snapToGrid w:val="0"/>
                <w:lang w:val="ru-RU"/>
              </w:rPr>
              <w:t xml:space="preserve">Усиление </w:t>
            </w:r>
            <w:r w:rsidRPr="005F2EED">
              <w:rPr>
                <w:i/>
                <w:iCs/>
                <w:snapToGrid w:val="0"/>
              </w:rPr>
              <w:t>G</w:t>
            </w:r>
            <w:r w:rsidRPr="00C53FEE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t xml:space="preserve">) (дБи) как функция угла от оси 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br/>
              <w:t>(градусы)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Угловой диапазон</w:t>
            </w:r>
            <w:r w:rsidRPr="005F2EED">
              <w:rPr>
                <w:snapToGrid w:val="0"/>
              </w:rPr>
              <w:br/>
              <w:t>(градусы)</w:t>
            </w:r>
          </w:p>
        </w:tc>
      </w:tr>
      <w:tr w:rsidR="00172736" w:rsidRPr="005F2EED" w:rsidTr="00BC6DD4">
        <w:trPr>
          <w:cantSplit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Вертикальная</w:t>
            </w:r>
            <w:r w:rsidRPr="005F2EED">
              <w:rPr>
                <w:snapToGrid w:val="0"/>
                <w:lang w:val="ru-RU"/>
              </w:rPr>
              <w:br/>
              <w:t>(по углу места)</w:t>
            </w:r>
          </w:p>
        </w:tc>
        <w:tc>
          <w:tcPr>
            <w:tcW w:w="5109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46,0 – 0,835(θ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31,0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26,0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10,0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&lt; 3,8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3,8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15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15 </w:t>
            </w:r>
            <w:r w:rsidRPr="005F2EED">
              <w:rPr>
                <w:snapToGrid w:val="0"/>
                <w:lang w:val="ru-RU"/>
              </w:rPr>
              <w:sym w:font="Symbol" w:char="F03C"/>
            </w:r>
            <w:r w:rsidRPr="005F2EED">
              <w:rPr>
                <w:snapToGrid w:val="0"/>
                <w:lang w:val="ru-RU"/>
              </w:rPr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 xml:space="preserve">v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30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&gt; 30</w:t>
            </w:r>
          </w:p>
        </w:tc>
      </w:tr>
      <w:tr w:rsidR="00172736" w:rsidRPr="005F2EED" w:rsidTr="00BC6DD4">
        <w:trPr>
          <w:cantSplit/>
          <w:trHeight w:val="752"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Горизонтальная</w:t>
            </w:r>
            <w:r w:rsidRPr="005F2EED">
              <w:rPr>
                <w:snapToGrid w:val="0"/>
                <w:lang w:val="ru-RU"/>
              </w:rPr>
              <w:br/>
              <w:t>(по азимуту)</w:t>
            </w:r>
          </w:p>
        </w:tc>
        <w:tc>
          <w:tcPr>
            <w:tcW w:w="5109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0 – 444,5(θ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) = – 16 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– 20,0 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i/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0,3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0,3 &lt;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0,7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i/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3E"/>
            </w:r>
            <w:r w:rsidRPr="005F2EED">
              <w:rPr>
                <w:snapToGrid w:val="0"/>
                <w:lang w:val="ru-RU"/>
              </w:rPr>
              <w:t xml:space="preserve"> 0,7</w:t>
            </w:r>
          </w:p>
        </w:tc>
      </w:tr>
      <w:tr w:rsidR="00172736" w:rsidRPr="00F2712B" w:rsidTr="00BC6DD4">
        <w:trPr>
          <w:cantSplit/>
          <w:jc w:val="center"/>
        </w:trPr>
        <w:tc>
          <w:tcPr>
            <w:tcW w:w="185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Диаграмма направленности луча</w:t>
            </w:r>
          </w:p>
        </w:tc>
        <w:tc>
          <w:tcPr>
            <w:tcW w:w="5109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snapToGrid w:val="0"/>
                <w:lang w:val="ru-RU"/>
              </w:rPr>
              <w:t>(θ) = {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) </w:t>
            </w:r>
            <w:r w:rsidRPr="005F2EED">
              <w:rPr>
                <w:snapToGrid w:val="0"/>
                <w:lang w:val="ru-RU"/>
              </w:rPr>
              <w:sym w:font="Symbol" w:char="F02B"/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), –3} max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  <w:bookmarkStart w:id="9" w:name="_Ref136327288"/>
    </w:p>
    <w:p w:rsidR="00172736" w:rsidRPr="005F2EED" w:rsidRDefault="00172736" w:rsidP="00ED112E">
      <w:pPr>
        <w:pStyle w:val="TableNo"/>
        <w:rPr>
          <w:snapToGrid w:val="0"/>
          <w:lang w:val="ru-RU"/>
        </w:rPr>
      </w:pPr>
      <w:r w:rsidRPr="00F2712B">
        <w:rPr>
          <w:lang w:val="ru-RU"/>
        </w:rPr>
        <w:t>ТАБЛИЦА</w:t>
      </w:r>
      <w:r w:rsidRPr="005F2EED">
        <w:rPr>
          <w:snapToGrid w:val="0"/>
          <w:lang w:val="ru-RU"/>
        </w:rPr>
        <w:t> </w:t>
      </w:r>
      <w:bookmarkEnd w:id="9"/>
      <w:r w:rsidRPr="005F2EED">
        <w:rPr>
          <w:snapToGrid w:val="0"/>
          <w:lang w:val="ru-RU"/>
        </w:rPr>
        <w:t xml:space="preserve">7 </w:t>
      </w:r>
    </w:p>
    <w:p w:rsidR="00172736" w:rsidRPr="005F2EED" w:rsidRDefault="00172736" w:rsidP="00172736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>Диаграмма направленности антенны SAR</w:t>
      </w:r>
      <w:r>
        <w:rPr>
          <w:snapToGrid w:val="0"/>
          <w:lang w:val="ru-RU"/>
        </w:rPr>
        <w:t>-</w:t>
      </w:r>
      <w:r w:rsidRPr="005F2EED">
        <w:rPr>
          <w:snapToGrid w:val="0"/>
          <w:lang w:val="ru-RU"/>
        </w:rPr>
        <w:t>3 вблизи частоты 9,6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43"/>
        <w:gridCol w:w="5123"/>
        <w:gridCol w:w="2673"/>
      </w:tblGrid>
      <w:tr w:rsidR="00172736" w:rsidRPr="005F2EED" w:rsidTr="00BC6DD4">
        <w:trPr>
          <w:cantSplit/>
          <w:tblHeader/>
          <w:jc w:val="center"/>
        </w:trPr>
        <w:tc>
          <w:tcPr>
            <w:tcW w:w="1843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Диаграмма направленности</w:t>
            </w:r>
          </w:p>
        </w:tc>
        <w:tc>
          <w:tcPr>
            <w:tcW w:w="5123" w:type="dxa"/>
          </w:tcPr>
          <w:p w:rsidR="00172736" w:rsidRPr="00C53FEE" w:rsidRDefault="00172736" w:rsidP="009338F9">
            <w:pPr>
              <w:pStyle w:val="Tablehead"/>
              <w:rPr>
                <w:snapToGrid w:val="0"/>
                <w:lang w:val="ru-RU"/>
              </w:rPr>
            </w:pPr>
            <w:r w:rsidRPr="00C53FEE">
              <w:rPr>
                <w:snapToGrid w:val="0"/>
                <w:lang w:val="ru-RU"/>
              </w:rPr>
              <w:t xml:space="preserve">Усиление </w:t>
            </w:r>
            <w:r w:rsidRPr="005F2EED">
              <w:rPr>
                <w:i/>
                <w:iCs/>
                <w:snapToGrid w:val="0"/>
              </w:rPr>
              <w:t>G</w:t>
            </w:r>
            <w:r w:rsidRPr="00C53FEE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t xml:space="preserve">) (дБи) как функция угла от оси 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br/>
              <w:t>(градусы)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Угловой диапазон</w:t>
            </w:r>
            <w:r w:rsidRPr="005F2EED">
              <w:rPr>
                <w:snapToGrid w:val="0"/>
              </w:rPr>
              <w:br/>
              <w:t>(градусы)</w:t>
            </w:r>
          </w:p>
        </w:tc>
      </w:tr>
      <w:tr w:rsidR="00172736" w:rsidRPr="005F2EED" w:rsidTr="00BC6DD4">
        <w:trPr>
          <w:cantSplit/>
          <w:jc w:val="center"/>
        </w:trPr>
        <w:tc>
          <w:tcPr>
            <w:tcW w:w="1843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Вертикальная</w:t>
            </w:r>
            <w:r w:rsidRPr="005F2EED">
              <w:rPr>
                <w:snapToGrid w:val="0"/>
                <w:lang w:val="ru-RU"/>
              </w:rPr>
              <w:br/>
              <w:t>(по углу места)</w:t>
            </w:r>
          </w:p>
        </w:tc>
        <w:tc>
          <w:tcPr>
            <w:tcW w:w="512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42,5 – 9,92(θ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31,4 – 0,83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10,5 – 0,133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0 &lt;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&lt; 1,1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1,1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&lt; 30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B3"/>
            </w:r>
            <w:r w:rsidRPr="005F2EED">
              <w:rPr>
                <w:snapToGrid w:val="0"/>
                <w:lang w:val="ru-RU"/>
              </w:rPr>
              <w:t xml:space="preserve"> 30</w:t>
            </w:r>
          </w:p>
        </w:tc>
      </w:tr>
      <w:tr w:rsidR="00172736" w:rsidRPr="005F2EED" w:rsidTr="00BC6DD4">
        <w:trPr>
          <w:cantSplit/>
          <w:jc w:val="center"/>
        </w:trPr>
        <w:tc>
          <w:tcPr>
            <w:tcW w:w="1843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Горизонтальная</w:t>
            </w:r>
            <w:r w:rsidRPr="005F2EED">
              <w:rPr>
                <w:snapToGrid w:val="0"/>
                <w:lang w:val="ru-RU"/>
              </w:rPr>
              <w:br/>
              <w:t>(по азимуту)</w:t>
            </w:r>
          </w:p>
        </w:tc>
        <w:tc>
          <w:tcPr>
            <w:tcW w:w="512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0,0 – 9,07(θ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+1,9 – 12,08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 = – 48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after="0"/>
              <w:ind w:left="454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0 &lt;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i/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t>&lt; 1,15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454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1,15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i/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t>&lt; 4,13</w:t>
            </w:r>
          </w:p>
          <w:p w:rsidR="00172736" w:rsidRPr="005F2EED" w:rsidRDefault="00172736" w:rsidP="009338F9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276"/>
                <w:tab w:val="left" w:leader="dot" w:pos="7938"/>
                <w:tab w:val="center" w:pos="9526"/>
              </w:tabs>
              <w:spacing w:before="0" w:after="0"/>
              <w:ind w:left="454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B3"/>
            </w:r>
            <w:r w:rsidRPr="005F2EED">
              <w:rPr>
                <w:snapToGrid w:val="0"/>
                <w:lang w:val="ru-RU"/>
              </w:rPr>
              <w:t xml:space="preserve"> 4,13</w:t>
            </w:r>
          </w:p>
        </w:tc>
      </w:tr>
      <w:tr w:rsidR="00172736" w:rsidRPr="00F2712B" w:rsidTr="00BC6DD4">
        <w:trPr>
          <w:cantSplit/>
          <w:jc w:val="center"/>
        </w:trPr>
        <w:tc>
          <w:tcPr>
            <w:tcW w:w="1843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Диаграмма направленности луча</w:t>
            </w:r>
          </w:p>
        </w:tc>
        <w:tc>
          <w:tcPr>
            <w:tcW w:w="5123" w:type="dxa"/>
          </w:tcPr>
          <w:p w:rsidR="00172736" w:rsidRPr="005F2EED" w:rsidRDefault="00172736" w:rsidP="009338F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snapToGrid w:val="0"/>
                <w:lang w:val="ru-RU"/>
              </w:rPr>
              <w:t xml:space="preserve">(θ) =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) +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</w:p>
        </w:tc>
        <w:tc>
          <w:tcPr>
            <w:tcW w:w="2673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</w:p>
    <w:p w:rsidR="00172736" w:rsidRPr="005F2EED" w:rsidRDefault="00172736" w:rsidP="00172736">
      <w:pPr>
        <w:pStyle w:val="Tabl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ТАБЛИЦА 8</w:t>
      </w:r>
    </w:p>
    <w:p w:rsidR="00172736" w:rsidRPr="005F2EED" w:rsidRDefault="00172736" w:rsidP="00172736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>Диаграмма направленности антенны SAR</w:t>
      </w:r>
      <w:r>
        <w:rPr>
          <w:snapToGrid w:val="0"/>
          <w:lang w:val="ru-RU"/>
        </w:rPr>
        <w:t>-</w:t>
      </w:r>
      <w:r w:rsidRPr="005F2EED">
        <w:rPr>
          <w:snapToGrid w:val="0"/>
          <w:lang w:val="ru-RU"/>
        </w:rPr>
        <w:t>4 вблизи частоты 9,6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7"/>
        <w:gridCol w:w="4901"/>
        <w:gridCol w:w="2811"/>
      </w:tblGrid>
      <w:tr w:rsidR="00172736" w:rsidRPr="005F2EED" w:rsidTr="00BC6DD4">
        <w:trPr>
          <w:tblHeader/>
          <w:jc w:val="center"/>
        </w:trPr>
        <w:tc>
          <w:tcPr>
            <w:tcW w:w="1927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Диаграмма направленности</w:t>
            </w:r>
          </w:p>
        </w:tc>
        <w:tc>
          <w:tcPr>
            <w:tcW w:w="4901" w:type="dxa"/>
          </w:tcPr>
          <w:p w:rsidR="00172736" w:rsidRPr="00C53FEE" w:rsidRDefault="00172736" w:rsidP="009338F9">
            <w:pPr>
              <w:pStyle w:val="Tablehead"/>
              <w:rPr>
                <w:snapToGrid w:val="0"/>
                <w:lang w:val="ru-RU"/>
              </w:rPr>
            </w:pPr>
            <w:r w:rsidRPr="00C53FEE">
              <w:rPr>
                <w:snapToGrid w:val="0"/>
                <w:lang w:val="ru-RU"/>
              </w:rPr>
              <w:t xml:space="preserve">Усиление </w:t>
            </w:r>
            <w:r w:rsidRPr="005F2EED">
              <w:rPr>
                <w:i/>
                <w:iCs/>
                <w:snapToGrid w:val="0"/>
              </w:rPr>
              <w:t>G</w:t>
            </w:r>
            <w:r w:rsidRPr="00C53FEE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t xml:space="preserve">) (дБи) как функция угла от оси 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br/>
              <w:t>(градусы)</w:t>
            </w:r>
          </w:p>
        </w:tc>
        <w:tc>
          <w:tcPr>
            <w:tcW w:w="2811" w:type="dxa"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Угловой диапазон</w:t>
            </w:r>
            <w:r w:rsidRPr="005F2EED">
              <w:rPr>
                <w:snapToGrid w:val="0"/>
              </w:rPr>
              <w:br/>
              <w:t>(градусы)</w:t>
            </w:r>
          </w:p>
        </w:tc>
      </w:tr>
      <w:tr w:rsidR="00172736" w:rsidRPr="005F2EED" w:rsidTr="00BC6DD4">
        <w:trPr>
          <w:jc w:val="center"/>
        </w:trPr>
        <w:tc>
          <w:tcPr>
            <w:tcW w:w="192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Вертикальная</w:t>
            </w:r>
            <w:r w:rsidRPr="005F2EED">
              <w:rPr>
                <w:snapToGrid w:val="0"/>
                <w:lang w:val="ru-RU"/>
              </w:rPr>
              <w:br/>
              <w:t>(по углу места)</w:t>
            </w:r>
          </w:p>
        </w:tc>
        <w:tc>
          <w:tcPr>
            <w:tcW w:w="4901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47,0 – 9,91(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35,9 – 0,83 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11,0</w:t>
            </w:r>
          </w:p>
        </w:tc>
        <w:tc>
          <w:tcPr>
            <w:tcW w:w="2811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&lt; 1,1</w:t>
            </w:r>
            <w:r w:rsidRPr="005F2EED">
              <w:rPr>
                <w:snapToGrid w:val="0"/>
                <w:lang w:val="ru-RU"/>
              </w:rPr>
              <w:br/>
              <w:t xml:space="preserve">1,1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30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&gt; 30</w:t>
            </w:r>
          </w:p>
        </w:tc>
      </w:tr>
      <w:tr w:rsidR="00172736" w:rsidRPr="005F2EED" w:rsidTr="00BC6DD4">
        <w:trPr>
          <w:jc w:val="center"/>
        </w:trPr>
        <w:tc>
          <w:tcPr>
            <w:tcW w:w="192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Горизонтальная</w:t>
            </w:r>
            <w:r w:rsidRPr="005F2EED">
              <w:rPr>
                <w:snapToGrid w:val="0"/>
                <w:lang w:val="ru-RU"/>
              </w:rPr>
              <w:br/>
              <w:t>(по азимуту)</w:t>
            </w:r>
          </w:p>
        </w:tc>
        <w:tc>
          <w:tcPr>
            <w:tcW w:w="4901" w:type="dxa"/>
          </w:tcPr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0 – 45,53(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</w:t>
            </w:r>
            <w:r w:rsidRPr="002953D0">
              <w:rPr>
                <w:snapToGrid w:val="0"/>
                <w:vertAlign w:val="superscript"/>
                <w:lang w:val="en-US"/>
              </w:rPr>
              <w:t>2</w:t>
            </w:r>
            <w:r w:rsidRPr="002953D0">
              <w:rPr>
                <w:snapToGrid w:val="0"/>
                <w:lang w:val="en-US"/>
              </w:rPr>
              <w:t xml:space="preserve"> </w:t>
            </w:r>
            <w:r w:rsidRPr="002953D0">
              <w:rPr>
                <w:snapToGrid w:val="0"/>
                <w:lang w:val="en-US"/>
              </w:rPr>
              <w:br/>
            </w: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 xml:space="preserve">) = –10,97 – 2,00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 xml:space="preserve"> </w:t>
            </w:r>
            <w:r w:rsidRPr="002953D0">
              <w:rPr>
                <w:snapToGrid w:val="0"/>
                <w:lang w:val="en-US"/>
              </w:rPr>
              <w:br/>
            </w: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–35,0</w:t>
            </w:r>
          </w:p>
        </w:tc>
        <w:tc>
          <w:tcPr>
            <w:tcW w:w="2811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≤ 0,5</w:t>
            </w:r>
            <w:r w:rsidRPr="005F2EED">
              <w:rPr>
                <w:snapToGrid w:val="0"/>
                <w:lang w:val="ru-RU"/>
              </w:rPr>
              <w:br/>
              <w:t xml:space="preserve">0,5 &lt;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12</w:t>
            </w:r>
            <w:r w:rsidRPr="005F2EED">
              <w:rPr>
                <w:snapToGrid w:val="0"/>
                <w:lang w:val="ru-RU"/>
              </w:rPr>
              <w:br/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&gt; 12</w:t>
            </w:r>
          </w:p>
        </w:tc>
      </w:tr>
      <w:tr w:rsidR="00172736" w:rsidRPr="005F2EED" w:rsidTr="00BC6DD4">
        <w:trPr>
          <w:jc w:val="center"/>
        </w:trPr>
        <w:tc>
          <w:tcPr>
            <w:tcW w:w="1927" w:type="dxa"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Диаграмма направленности луча</w:t>
            </w:r>
          </w:p>
        </w:tc>
        <w:tc>
          <w:tcPr>
            <w:tcW w:w="4901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snapToGrid w:val="0"/>
                <w:lang w:val="ru-RU"/>
              </w:rPr>
              <w:t xml:space="preserve">) =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) +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</w:p>
        </w:tc>
        <w:tc>
          <w:tcPr>
            <w:tcW w:w="2811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</w:p>
    <w:p w:rsidR="00172736" w:rsidRPr="005F2EED" w:rsidRDefault="00172736" w:rsidP="009338F9">
      <w:pPr>
        <w:rPr>
          <w:snapToGrid w:val="0"/>
          <w:lang w:val="ru-RU"/>
        </w:rPr>
      </w:pPr>
      <w:r w:rsidRPr="005F2EED">
        <w:rPr>
          <w:snapToGrid w:val="0"/>
          <w:lang w:val="ru-RU"/>
        </w:rPr>
        <w:t>В таблице 9 представлена альтернативная диаграмма направленности антенны, которая должна использоваться в случае, если необходимо рассматривать более точную модель средних уровней боковых лепестков (на 3 дБ ниже максимального уровня боковых лепестков).</w:t>
      </w:r>
    </w:p>
    <w:p w:rsidR="00172736" w:rsidRPr="005F2EED" w:rsidRDefault="00172736" w:rsidP="00ED112E">
      <w:pPr>
        <w:pStyle w:val="TableNo"/>
        <w:rPr>
          <w:snapToGrid w:val="0"/>
          <w:lang w:val="ru-RU"/>
        </w:rPr>
      </w:pPr>
      <w:r w:rsidRPr="00F2712B">
        <w:rPr>
          <w:lang w:val="ru-RU"/>
        </w:rPr>
        <w:t>ТАБЛИЦА</w:t>
      </w:r>
      <w:r w:rsidRPr="005F2EED">
        <w:rPr>
          <w:snapToGrid w:val="0"/>
          <w:lang w:val="ru-RU"/>
        </w:rPr>
        <w:t> 9</w:t>
      </w:r>
    </w:p>
    <w:p w:rsidR="00172736" w:rsidRPr="005F2EED" w:rsidRDefault="00172736" w:rsidP="00ED112E">
      <w:pPr>
        <w:pStyle w:val="Tabletitle"/>
        <w:rPr>
          <w:snapToGrid w:val="0"/>
          <w:lang w:val="ru-RU"/>
        </w:rPr>
      </w:pPr>
      <w:r w:rsidRPr="005F2EED">
        <w:rPr>
          <w:snapToGrid w:val="0"/>
          <w:lang w:val="ru-RU"/>
        </w:rPr>
        <w:t xml:space="preserve">Средняя диаграмма направленности усиления антенны SAR-4 на </w:t>
      </w:r>
      <w:r w:rsidRPr="00F2712B">
        <w:rPr>
          <w:lang w:val="ru-RU"/>
        </w:rPr>
        <w:t>частоте</w:t>
      </w:r>
      <w:r w:rsidRPr="005F2EED">
        <w:rPr>
          <w:snapToGrid w:val="0"/>
          <w:lang w:val="ru-RU"/>
        </w:rPr>
        <w:t xml:space="preserve"> вблизи 9,6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7"/>
        <w:gridCol w:w="4899"/>
        <w:gridCol w:w="2813"/>
      </w:tblGrid>
      <w:tr w:rsidR="00172736" w:rsidRPr="005F2EED" w:rsidTr="00BC6DD4">
        <w:trPr>
          <w:tblHeader/>
          <w:jc w:val="center"/>
        </w:trPr>
        <w:tc>
          <w:tcPr>
            <w:tcW w:w="1927" w:type="dxa"/>
            <w:hideMark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Диаграмма направленности</w:t>
            </w:r>
          </w:p>
        </w:tc>
        <w:tc>
          <w:tcPr>
            <w:tcW w:w="4899" w:type="dxa"/>
            <w:hideMark/>
          </w:tcPr>
          <w:p w:rsidR="00172736" w:rsidRPr="00C53FEE" w:rsidRDefault="00172736" w:rsidP="009338F9">
            <w:pPr>
              <w:pStyle w:val="Tablehead"/>
              <w:rPr>
                <w:snapToGrid w:val="0"/>
                <w:lang w:val="ru-RU"/>
              </w:rPr>
            </w:pPr>
            <w:r w:rsidRPr="00C53FEE">
              <w:rPr>
                <w:snapToGrid w:val="0"/>
                <w:lang w:val="ru-RU"/>
              </w:rPr>
              <w:t xml:space="preserve">Усиление </w:t>
            </w:r>
            <w:r w:rsidRPr="005F2EED">
              <w:rPr>
                <w:i/>
                <w:iCs/>
                <w:snapToGrid w:val="0"/>
              </w:rPr>
              <w:t>G</w:t>
            </w:r>
            <w:r w:rsidRPr="00C53FEE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t xml:space="preserve">) (дБи) как функция угла от оси </w:t>
            </w:r>
            <w:r w:rsidRPr="005F2EED">
              <w:rPr>
                <w:snapToGrid w:val="0"/>
              </w:rPr>
              <w:sym w:font="Symbol" w:char="F071"/>
            </w:r>
            <w:r w:rsidRPr="00C53FEE">
              <w:rPr>
                <w:snapToGrid w:val="0"/>
                <w:lang w:val="ru-RU"/>
              </w:rPr>
              <w:br/>
              <w:t>(градусы)</w:t>
            </w:r>
          </w:p>
        </w:tc>
        <w:tc>
          <w:tcPr>
            <w:tcW w:w="2813" w:type="dxa"/>
            <w:hideMark/>
          </w:tcPr>
          <w:p w:rsidR="00172736" w:rsidRPr="005F2EED" w:rsidRDefault="00172736" w:rsidP="009338F9">
            <w:pPr>
              <w:pStyle w:val="Tablehead"/>
              <w:rPr>
                <w:snapToGrid w:val="0"/>
              </w:rPr>
            </w:pPr>
            <w:r w:rsidRPr="005F2EED">
              <w:rPr>
                <w:snapToGrid w:val="0"/>
              </w:rPr>
              <w:t>Угловой диапазон</w:t>
            </w:r>
            <w:r w:rsidRPr="005F2EED">
              <w:rPr>
                <w:snapToGrid w:val="0"/>
              </w:rPr>
              <w:br/>
              <w:t>(градусы)</w:t>
            </w:r>
          </w:p>
        </w:tc>
      </w:tr>
      <w:tr w:rsidR="00172736" w:rsidRPr="005F2EED" w:rsidTr="00BC6DD4">
        <w:trPr>
          <w:jc w:val="center"/>
        </w:trPr>
        <w:tc>
          <w:tcPr>
            <w:tcW w:w="1927" w:type="dxa"/>
            <w:hideMark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Вертикальная</w:t>
            </w:r>
            <w:r w:rsidRPr="005F2EED">
              <w:rPr>
                <w:snapToGrid w:val="0"/>
                <w:lang w:val="ru-RU"/>
              </w:rPr>
              <w:br/>
              <w:t>(по углу места)</w:t>
            </w:r>
          </w:p>
        </w:tc>
        <w:tc>
          <w:tcPr>
            <w:tcW w:w="4899" w:type="dxa"/>
            <w:hideMark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47,0 – 9,91 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</w:t>
            </w:r>
            <w:r w:rsidRPr="005F2EED">
              <w:rPr>
                <w:snapToGrid w:val="0"/>
                <w:vertAlign w:val="superscript"/>
                <w:lang w:val="ru-RU"/>
              </w:rPr>
              <w:t>2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35,189 – 1,944θ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21,043 – 0,468θ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12,562 – 0,185θ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) = 3,291</w:t>
            </w:r>
          </w:p>
        </w:tc>
        <w:tc>
          <w:tcPr>
            <w:tcW w:w="2813" w:type="dxa"/>
            <w:hideMark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vertAlign w:val="subscript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t>&lt; 1,149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1,149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9,587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9,587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29,976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29,976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50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 &gt; 50,0 </w:t>
            </w:r>
          </w:p>
        </w:tc>
      </w:tr>
      <w:tr w:rsidR="00172736" w:rsidRPr="005F2EED" w:rsidTr="00BC6DD4">
        <w:trPr>
          <w:jc w:val="center"/>
        </w:trPr>
        <w:tc>
          <w:tcPr>
            <w:tcW w:w="1927" w:type="dxa"/>
            <w:hideMark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Горизонтальная</w:t>
            </w:r>
            <w:r w:rsidRPr="005F2EED">
              <w:rPr>
                <w:snapToGrid w:val="0"/>
                <w:lang w:val="ru-RU"/>
              </w:rPr>
              <w:br/>
              <w:t>(по азимуту)</w:t>
            </w:r>
          </w:p>
        </w:tc>
        <w:tc>
          <w:tcPr>
            <w:tcW w:w="4899" w:type="dxa"/>
            <w:hideMark/>
          </w:tcPr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0 – 45,53(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</w:t>
            </w:r>
            <w:r w:rsidRPr="002953D0">
              <w:rPr>
                <w:snapToGrid w:val="0"/>
                <w:vertAlign w:val="superscript"/>
                <w:lang w:val="en-US"/>
              </w:rPr>
              <w:t>2</w:t>
            </w:r>
          </w:p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–11,210 – 4,022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</w:p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–26,720 – 0,953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</w:p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–35,031 – 0,388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</w:p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–41,936 – 0,158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</w:p>
          <w:p w:rsidR="00172736" w:rsidRPr="002953D0" w:rsidRDefault="00172736" w:rsidP="009338F9">
            <w:pPr>
              <w:pStyle w:val="Tabletext"/>
              <w:jc w:val="center"/>
              <w:rPr>
                <w:snapToGrid w:val="0"/>
                <w:lang w:val="en-US"/>
              </w:rPr>
            </w:pPr>
            <w:r w:rsidRPr="002953D0">
              <w:rPr>
                <w:i/>
                <w:iCs/>
                <w:snapToGrid w:val="0"/>
                <w:lang w:val="en-US"/>
              </w:rPr>
              <w:t>G</w:t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2953D0">
              <w:rPr>
                <w:i/>
                <w:iCs/>
                <w:snapToGrid w:val="0"/>
                <w:vertAlign w:val="subscript"/>
                <w:lang w:val="en-US"/>
              </w:rPr>
              <w:t>h</w:t>
            </w:r>
            <w:r w:rsidRPr="002953D0">
              <w:rPr>
                <w:snapToGrid w:val="0"/>
                <w:lang w:val="en-US"/>
              </w:rPr>
              <w:t>) = –51,387</w:t>
            </w:r>
          </w:p>
        </w:tc>
        <w:tc>
          <w:tcPr>
            <w:tcW w:w="2813" w:type="dxa"/>
            <w:hideMark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0,542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0,542 &lt;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5,053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5,053 &lt;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14,708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14,708 &lt;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30,00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 xml:space="preserve">30,00 &lt; 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</w:t>
            </w:r>
            <w:r w:rsidRPr="005F2EED">
              <w:rPr>
                <w:snapToGrid w:val="0"/>
                <w:lang w:val="ru-RU"/>
              </w:rPr>
              <w:sym w:font="Symbol" w:char="F0A3"/>
            </w:r>
            <w:r w:rsidRPr="005F2EED">
              <w:rPr>
                <w:snapToGrid w:val="0"/>
                <w:lang w:val="ru-RU"/>
              </w:rPr>
              <w:t xml:space="preserve"> 59,915</w:t>
            </w:r>
          </w:p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 xml:space="preserve"> &gt; 59,915</w:t>
            </w:r>
          </w:p>
        </w:tc>
      </w:tr>
      <w:tr w:rsidR="00172736" w:rsidRPr="005F2EED" w:rsidTr="00BC6DD4">
        <w:trPr>
          <w:jc w:val="center"/>
        </w:trPr>
        <w:tc>
          <w:tcPr>
            <w:tcW w:w="1927" w:type="dxa"/>
            <w:hideMark/>
          </w:tcPr>
          <w:p w:rsidR="00172736" w:rsidRPr="005F2EED" w:rsidRDefault="00172736" w:rsidP="009338F9">
            <w:pPr>
              <w:pStyle w:val="Tabletext"/>
              <w:rPr>
                <w:snapToGrid w:val="0"/>
                <w:lang w:val="ru-RU"/>
              </w:rPr>
            </w:pPr>
            <w:r w:rsidRPr="005F2EED">
              <w:rPr>
                <w:snapToGrid w:val="0"/>
                <w:lang w:val="ru-RU"/>
              </w:rPr>
              <w:t>Диаграмма направленности луча</w:t>
            </w:r>
          </w:p>
        </w:tc>
        <w:tc>
          <w:tcPr>
            <w:tcW w:w="4899" w:type="dxa"/>
            <w:hideMark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snapToGrid w:val="0"/>
                <w:lang w:val="ru-RU"/>
              </w:rPr>
              <w:t xml:space="preserve">) =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v</w:t>
            </w:r>
            <w:r w:rsidRPr="005F2EED">
              <w:rPr>
                <w:snapToGrid w:val="0"/>
                <w:lang w:val="ru-RU"/>
              </w:rPr>
              <w:t xml:space="preserve">) + </w:t>
            </w:r>
            <w:r w:rsidRPr="005F2EED">
              <w:rPr>
                <w:i/>
                <w:iCs/>
                <w:snapToGrid w:val="0"/>
                <w:lang w:val="ru-RU"/>
              </w:rPr>
              <w:t>G</w:t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(</w:t>
            </w:r>
            <w:r w:rsidRPr="005F2EED">
              <w:rPr>
                <w:snapToGrid w:val="0"/>
                <w:lang w:val="ru-RU"/>
              </w:rPr>
              <w:sym w:font="Symbol" w:char="F071"/>
            </w:r>
            <w:r w:rsidRPr="005F2EED">
              <w:rPr>
                <w:i/>
                <w:iCs/>
                <w:snapToGrid w:val="0"/>
                <w:vertAlign w:val="subscript"/>
                <w:lang w:val="ru-RU"/>
              </w:rPr>
              <w:t>h</w:t>
            </w:r>
            <w:r w:rsidRPr="005F2EED">
              <w:rPr>
                <w:snapToGrid w:val="0"/>
                <w:lang w:val="ru-RU"/>
              </w:rPr>
              <w:t>)</w:t>
            </w:r>
          </w:p>
        </w:tc>
        <w:tc>
          <w:tcPr>
            <w:tcW w:w="2813" w:type="dxa"/>
          </w:tcPr>
          <w:p w:rsidR="00172736" w:rsidRPr="005F2EED" w:rsidRDefault="00172736" w:rsidP="009338F9">
            <w:pPr>
              <w:pStyle w:val="Tabletext"/>
              <w:jc w:val="center"/>
              <w:rPr>
                <w:snapToGrid w:val="0"/>
                <w:lang w:val="ru-RU"/>
              </w:rPr>
            </w:pPr>
          </w:p>
        </w:tc>
      </w:tr>
    </w:tbl>
    <w:p w:rsidR="00172736" w:rsidRPr="005F2EED" w:rsidRDefault="00172736" w:rsidP="00172736">
      <w:pPr>
        <w:pStyle w:val="Tablefin"/>
        <w:rPr>
          <w:snapToGrid w:val="0"/>
          <w:lang w:val="ru-RU"/>
        </w:rPr>
      </w:pP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9</w:t>
      </w:r>
    </w:p>
    <w:p w:rsidR="00172736" w:rsidRPr="005F2EED" w:rsidRDefault="00172736" w:rsidP="00172736">
      <w:pPr>
        <w:pStyle w:val="Figuretitle"/>
        <w:spacing w:after="240"/>
        <w:rPr>
          <w:snapToGrid w:val="0"/>
          <w:lang w:val="ru-RU"/>
        </w:rPr>
      </w:pPr>
      <w:r w:rsidRPr="005F2EED">
        <w:rPr>
          <w:snapToGrid w:val="0"/>
          <w:lang w:val="ru-RU"/>
        </w:rPr>
        <w:t>Диаграмма направленности антенны вдоль траектории</w:t>
      </w:r>
    </w:p>
    <w:p w:rsidR="00172736" w:rsidRPr="005F2EED" w:rsidRDefault="00172736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5982" w:dyaOrig="3162">
          <v:shape id="_x0000_i1033" type="#_x0000_t75" style="width:391.3pt;height:206pt" o:ole="">
            <v:imagedata r:id="rId32" o:title=""/>
          </v:shape>
          <o:OLEObject Type="Embed" ProgID="CorelDRAW.Graphic.14" ShapeID="_x0000_i1033" DrawAspect="Content" ObjectID="_1473861543" r:id="rId33"/>
        </w:objec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t>РИСУНОК 10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Диаграмма направленности антенны в поперечном направлении относительно траектории</w:t>
      </w:r>
    </w:p>
    <w:p w:rsidR="00172736" w:rsidRPr="005F2EED" w:rsidRDefault="00172736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7229" w:dyaOrig="3524">
          <v:shape id="_x0000_i1034" type="#_x0000_t75" style="width:472.7pt;height:229.75pt" o:ole="">
            <v:imagedata r:id="rId34" o:title=""/>
          </v:shape>
          <o:OLEObject Type="Embed" ProgID="CorelDRAW.Graphic.14" ShapeID="_x0000_i1034" DrawAspect="Content" ObjectID="_1473861544" r:id="rId35"/>
        </w:objec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lastRenderedPageBreak/>
        <w:t>РИСУНОК 11</w:t>
      </w:r>
    </w:p>
    <w:p w:rsidR="00172736" w:rsidRPr="005F2EED" w:rsidRDefault="00172736" w:rsidP="009338F9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Упрощенные диаграммы направленности пиковых значений и комплексные средние диаграммы направленности вдоль траектории для SAR-4</w:t>
      </w:r>
    </w:p>
    <w:p w:rsidR="00172736" w:rsidRPr="005F2EED" w:rsidRDefault="00A5071E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7149" w:dyaOrig="3511">
          <v:shape id="_x0000_i1045" type="#_x0000_t75" style="width:479.6pt;height:235.4pt" o:ole="">
            <v:imagedata r:id="rId36" o:title=""/>
          </v:shape>
          <o:OLEObject Type="Embed" ProgID="CorelDRAW.Graphic.14" ShapeID="_x0000_i1045" DrawAspect="Content" ObjectID="_1473861545" r:id="rId37"/>
        </w:object>
      </w:r>
    </w:p>
    <w:p w:rsidR="00172736" w:rsidRPr="005F2EED" w:rsidRDefault="00172736" w:rsidP="00172736">
      <w:pPr>
        <w:pStyle w:val="FigureNo"/>
        <w:rPr>
          <w:snapToGrid w:val="0"/>
          <w:lang w:val="ru-RU"/>
        </w:rPr>
      </w:pPr>
      <w:r w:rsidRPr="005F2EED">
        <w:rPr>
          <w:snapToGrid w:val="0"/>
          <w:lang w:val="ru-RU"/>
        </w:rPr>
        <w:t>РИСУНОК 12</w:t>
      </w:r>
    </w:p>
    <w:p w:rsidR="00172736" w:rsidRPr="005F2EED" w:rsidRDefault="00172736" w:rsidP="00172736">
      <w:pPr>
        <w:pStyle w:val="Figuretitle"/>
        <w:rPr>
          <w:snapToGrid w:val="0"/>
          <w:lang w:val="ru-RU"/>
        </w:rPr>
      </w:pPr>
      <w:r w:rsidRPr="005F2EED">
        <w:rPr>
          <w:snapToGrid w:val="0"/>
          <w:lang w:val="ru-RU"/>
        </w:rPr>
        <w:t>Упрощенные диаграммы направленности пиковых значений и комплексные сре</w:t>
      </w:r>
      <w:r>
        <w:rPr>
          <w:snapToGrid w:val="0"/>
          <w:lang w:val="ru-RU"/>
        </w:rPr>
        <w:t>дние диаграммы направленности в </w:t>
      </w:r>
      <w:r w:rsidRPr="005F2EED">
        <w:rPr>
          <w:snapToGrid w:val="0"/>
          <w:lang w:val="ru-RU"/>
        </w:rPr>
        <w:t>поперечном направлении относительно траектории для SAR-4</w:t>
      </w:r>
    </w:p>
    <w:p w:rsidR="00172736" w:rsidRPr="005F2EED" w:rsidRDefault="00A5071E" w:rsidP="00172736">
      <w:pPr>
        <w:pStyle w:val="Figure"/>
        <w:rPr>
          <w:snapToGrid w:val="0"/>
          <w:lang w:val="ru-RU"/>
        </w:rPr>
      </w:pPr>
      <w:r w:rsidRPr="005F2EED">
        <w:rPr>
          <w:snapToGrid w:val="0"/>
          <w:lang w:val="ru-RU"/>
        </w:rPr>
        <w:object w:dxaOrig="6850" w:dyaOrig="3486">
          <v:shape id="_x0000_i1042" type="#_x0000_t75" style="width:475.85pt;height:241.05pt" o:ole="">
            <v:imagedata r:id="rId38" o:title=""/>
          </v:shape>
          <o:OLEObject Type="Embed" ProgID="CorelDRAW.Graphic.14" ShapeID="_x0000_i1042" DrawAspect="Content" ObjectID="_1473861546" r:id="rId39"/>
        </w:object>
      </w:r>
    </w:p>
    <w:p w:rsidR="00E167D3" w:rsidRPr="00C53FEE" w:rsidRDefault="00172736" w:rsidP="00BC6DD4">
      <w:pPr>
        <w:spacing w:before="720"/>
        <w:jc w:val="center"/>
        <w:rPr>
          <w:lang w:val="en-US"/>
        </w:rPr>
      </w:pPr>
      <w:r>
        <w:t>______________</w:t>
      </w:r>
      <w:bookmarkStart w:id="10" w:name="_GoBack"/>
      <w:bookmarkEnd w:id="10"/>
    </w:p>
    <w:sectPr w:rsidR="00E167D3" w:rsidRPr="00C53FEE" w:rsidSect="00EC63BA">
      <w:headerReference w:type="first" r:id="rId4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8F9" w:rsidRDefault="009338F9">
      <w:r>
        <w:separator/>
      </w:r>
    </w:p>
  </w:endnote>
  <w:endnote w:type="continuationSeparator" w:id="0">
    <w:p w:rsidR="009338F9" w:rsidRDefault="00933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8F9" w:rsidRDefault="009338F9">
      <w:r>
        <w:separator/>
      </w:r>
    </w:p>
  </w:footnote>
  <w:footnote w:type="continuationSeparator" w:id="0">
    <w:p w:rsidR="009338F9" w:rsidRDefault="009338F9">
      <w:r>
        <w:continuationSeparator/>
      </w:r>
    </w:p>
  </w:footnote>
  <w:footnote w:id="1">
    <w:p w:rsidR="009338F9" w:rsidRPr="00F73968" w:rsidRDefault="009338F9" w:rsidP="00172736">
      <w:pPr>
        <w:pStyle w:val="FootnoteText"/>
        <w:rPr>
          <w:lang w:val="ru-RU"/>
        </w:rPr>
      </w:pPr>
      <w:r w:rsidRPr="00AA4F00">
        <w:rPr>
          <w:rStyle w:val="FootnoteReference"/>
        </w:rPr>
        <w:footnoteRef/>
      </w:r>
      <w:r w:rsidRPr="00F73968">
        <w:rPr>
          <w:lang w:val="ru-RU"/>
        </w:rPr>
        <w:tab/>
        <w:t>Траектория подспутниковых точек на поверхности Земли, заданная виртуальной линией между космическим кораблем и центром Земли.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F9" w:rsidRPr="0087787F" w:rsidRDefault="009338F9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A0382A">
      <w:rPr>
        <w:b/>
        <w:bCs/>
        <w:noProof/>
        <w:szCs w:val="22"/>
        <w:lang w:val="en-US"/>
      </w:rPr>
      <w:t>МСЭ-R  RS.2043-0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F9" w:rsidRDefault="009338F9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B5451F9" wp14:editId="2CD992A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F9" w:rsidRPr="008E139E" w:rsidRDefault="009338F9" w:rsidP="00E32F5D">
    <w:pPr>
      <w:pStyle w:val="Header"/>
      <w:jc w:val="left"/>
      <w:rPr>
        <w:szCs w:val="22"/>
      </w:rPr>
    </w:pPr>
    <w:r w:rsidRPr="00E32F5D">
      <w:rPr>
        <w:rStyle w:val="PageNumber"/>
        <w:rFonts w:eastAsia="SimSun"/>
        <w:b/>
        <w:bCs/>
        <w:szCs w:val="22"/>
      </w:rPr>
      <w:fldChar w:fldCharType="begin"/>
    </w:r>
    <w:r w:rsidRPr="00E32F5D">
      <w:rPr>
        <w:rStyle w:val="PageNumber"/>
        <w:rFonts w:eastAsia="SimSun"/>
        <w:b/>
        <w:bCs/>
        <w:szCs w:val="22"/>
      </w:rPr>
      <w:instrText xml:space="preserve"> PAGE </w:instrText>
    </w:r>
    <w:r w:rsidRPr="00E32F5D">
      <w:rPr>
        <w:rStyle w:val="PageNumber"/>
        <w:rFonts w:eastAsia="SimSun"/>
        <w:b/>
        <w:bCs/>
        <w:szCs w:val="22"/>
      </w:rPr>
      <w:fldChar w:fldCharType="separate"/>
    </w:r>
    <w:r w:rsidR="00A0382A">
      <w:rPr>
        <w:rStyle w:val="PageNumber"/>
        <w:rFonts w:eastAsia="SimSun"/>
        <w:b/>
        <w:bCs/>
        <w:noProof/>
        <w:szCs w:val="22"/>
      </w:rPr>
      <w:t>14</w:t>
    </w:r>
    <w:r w:rsidRPr="00E32F5D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A0382A">
      <w:rPr>
        <w:b/>
        <w:bCs/>
        <w:noProof/>
      </w:rPr>
      <w:t>МСЭ-R  RS.2043-0</w:t>
    </w:r>
    <w:r w:rsidRPr="00F310C1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F9" w:rsidRPr="00E32F5D" w:rsidRDefault="009338F9" w:rsidP="00E32F5D">
    <w:pPr>
      <w:pStyle w:val="Header"/>
      <w:tabs>
        <w:tab w:val="right" w:pos="9639"/>
      </w:tabs>
      <w:jc w:val="left"/>
      <w:rPr>
        <w:b/>
        <w:bCs/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A0382A">
      <w:rPr>
        <w:b/>
        <w:bCs/>
        <w:noProof/>
      </w:rPr>
      <w:t>МСЭ-R  RS.2043-0</w:t>
    </w:r>
    <w:r w:rsidRPr="00F310C1">
      <w:rPr>
        <w:b/>
        <w:bCs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E32F5D">
      <w:rPr>
        <w:rStyle w:val="PageNumber"/>
        <w:rFonts w:eastAsia="SimSun"/>
        <w:b/>
        <w:bCs/>
        <w:szCs w:val="22"/>
      </w:rPr>
      <w:fldChar w:fldCharType="begin"/>
    </w:r>
    <w:r w:rsidRPr="00E32F5D">
      <w:rPr>
        <w:rStyle w:val="PageNumber"/>
        <w:rFonts w:eastAsia="SimSun"/>
        <w:b/>
        <w:bCs/>
        <w:szCs w:val="22"/>
      </w:rPr>
      <w:instrText xml:space="preserve"> PAGE </w:instrText>
    </w:r>
    <w:r w:rsidRPr="00E32F5D">
      <w:rPr>
        <w:rStyle w:val="PageNumber"/>
        <w:rFonts w:eastAsia="SimSun"/>
        <w:b/>
        <w:bCs/>
        <w:szCs w:val="22"/>
      </w:rPr>
      <w:fldChar w:fldCharType="separate"/>
    </w:r>
    <w:r w:rsidR="00A0382A">
      <w:rPr>
        <w:rStyle w:val="PageNumber"/>
        <w:rFonts w:eastAsia="SimSun"/>
        <w:b/>
        <w:bCs/>
        <w:noProof/>
        <w:szCs w:val="22"/>
      </w:rPr>
      <w:t>15</w:t>
    </w:r>
    <w:r w:rsidRPr="00E32F5D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F9" w:rsidRPr="00EC63BA" w:rsidRDefault="009338F9" w:rsidP="00EC63BA">
    <w:pPr>
      <w:pStyle w:val="Header"/>
      <w:jc w:val="left"/>
      <w:rPr>
        <w:szCs w:val="22"/>
        <w:lang w:val="en-US"/>
      </w:rPr>
    </w:pPr>
    <w:r w:rsidRPr="00EC63BA">
      <w:rPr>
        <w:rStyle w:val="PageNumber"/>
        <w:b/>
        <w:bCs/>
        <w:szCs w:val="22"/>
        <w:lang w:val="en-US"/>
      </w:rPr>
      <w:fldChar w:fldCharType="begin"/>
    </w:r>
    <w:r w:rsidRPr="00EC63BA">
      <w:rPr>
        <w:rStyle w:val="PageNumber"/>
        <w:b/>
        <w:bCs/>
        <w:szCs w:val="22"/>
        <w:lang w:val="en-US"/>
      </w:rPr>
      <w:instrText xml:space="preserve"> PAGE </w:instrText>
    </w:r>
    <w:r w:rsidRPr="00EC63BA">
      <w:rPr>
        <w:rStyle w:val="PageNumber"/>
        <w:b/>
        <w:bCs/>
        <w:szCs w:val="22"/>
        <w:lang w:val="en-US"/>
      </w:rPr>
      <w:fldChar w:fldCharType="separate"/>
    </w:r>
    <w:r w:rsidR="00A0382A">
      <w:rPr>
        <w:rStyle w:val="PageNumber"/>
        <w:b/>
        <w:bCs/>
        <w:noProof/>
        <w:szCs w:val="22"/>
        <w:lang w:val="en-US"/>
      </w:rPr>
      <w:t>ii</w:t>
    </w:r>
    <w:r w:rsidRPr="00EC63BA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0382A">
      <w:rPr>
        <w:b/>
        <w:bCs/>
        <w:noProof/>
        <w:szCs w:val="22"/>
        <w:lang w:val="en-US"/>
      </w:rPr>
      <w:t>МСЭ-R  RS.2043-0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8F9" w:rsidRPr="00EC63BA" w:rsidRDefault="009338F9" w:rsidP="00EC63BA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A0382A">
      <w:rPr>
        <w:b/>
        <w:bCs/>
        <w:noProof/>
      </w:rPr>
      <w:t>МСЭ-R  RS.2043-0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A0382A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ABE323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34840D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0000002"/>
    <w:multiLevelType w:val="singleLevel"/>
    <w:tmpl w:val="00000002"/>
    <w:name w:val="WW8Num1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</w:abstractNum>
  <w:abstractNum w:abstractNumId="13">
    <w:nsid w:val="12D53B2E"/>
    <w:multiLevelType w:val="hybridMultilevel"/>
    <w:tmpl w:val="4B7421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95636FF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9C38CC"/>
    <w:multiLevelType w:val="hybridMultilevel"/>
    <w:tmpl w:val="4844D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794851"/>
    <w:multiLevelType w:val="hybridMultilevel"/>
    <w:tmpl w:val="10502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99232C"/>
    <w:multiLevelType w:val="hybridMultilevel"/>
    <w:tmpl w:val="C254CB62"/>
    <w:lvl w:ilvl="0" w:tplc="1A1E6A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A17103"/>
    <w:multiLevelType w:val="hybridMultilevel"/>
    <w:tmpl w:val="A51ED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A10AD7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C4C73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E75ED"/>
    <w:multiLevelType w:val="hybridMultilevel"/>
    <w:tmpl w:val="4A3E80B2"/>
    <w:lvl w:ilvl="0" w:tplc="7F5C5402">
      <w:start w:val="2"/>
      <w:numFmt w:val="decimal"/>
      <w:lvlText w:val="%1"/>
      <w:lvlJc w:val="left"/>
      <w:pPr>
        <w:ind w:left="1500" w:hanging="114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83712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3479" w:hanging="360"/>
      </w:p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3">
    <w:nsid w:val="47426754"/>
    <w:multiLevelType w:val="hybridMultilevel"/>
    <w:tmpl w:val="C2FA6F8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E5E2760"/>
    <w:multiLevelType w:val="hybridMultilevel"/>
    <w:tmpl w:val="9420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87105"/>
    <w:multiLevelType w:val="hybridMultilevel"/>
    <w:tmpl w:val="17187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A7CB3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90233C"/>
    <w:multiLevelType w:val="hybridMultilevel"/>
    <w:tmpl w:val="298C68AE"/>
    <w:lvl w:ilvl="0" w:tplc="04090001">
      <w:start w:val="3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3753C"/>
    <w:multiLevelType w:val="hybridMultilevel"/>
    <w:tmpl w:val="7CA68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5B7A23"/>
    <w:multiLevelType w:val="hybridMultilevel"/>
    <w:tmpl w:val="79C87654"/>
    <w:lvl w:ilvl="0" w:tplc="F95AB6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FC137D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523C5F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C18C3"/>
    <w:multiLevelType w:val="hybridMultilevel"/>
    <w:tmpl w:val="E612F6BC"/>
    <w:lvl w:ilvl="0" w:tplc="0B1EDB5A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32"/>
  </w:num>
  <w:num w:numId="12">
    <w:abstractNumId w:val="24"/>
  </w:num>
  <w:num w:numId="13">
    <w:abstractNumId w:val="25"/>
  </w:num>
  <w:num w:numId="14">
    <w:abstractNumId w:val="21"/>
  </w:num>
  <w:num w:numId="15">
    <w:abstractNumId w:val="11"/>
  </w:num>
  <w:num w:numId="16">
    <w:abstractNumId w:val="12"/>
  </w:num>
  <w:num w:numId="17">
    <w:abstractNumId w:val="16"/>
  </w:num>
  <w:num w:numId="18">
    <w:abstractNumId w:val="13"/>
  </w:num>
  <w:num w:numId="19">
    <w:abstractNumId w:val="27"/>
  </w:num>
  <w:num w:numId="20">
    <w:abstractNumId w:val="17"/>
  </w:num>
  <w:num w:numId="21">
    <w:abstractNumId w:val="29"/>
  </w:num>
  <w:num w:numId="22">
    <w:abstractNumId w:val="0"/>
  </w:num>
  <w:num w:numId="23">
    <w:abstractNumId w:val="23"/>
  </w:num>
  <w:num w:numId="24">
    <w:abstractNumId w:val="18"/>
  </w:num>
  <w:num w:numId="25">
    <w:abstractNumId w:val="22"/>
  </w:num>
  <w:num w:numId="26">
    <w:abstractNumId w:val="15"/>
  </w:num>
  <w:num w:numId="27">
    <w:abstractNumId w:val="28"/>
  </w:num>
  <w:num w:numId="28">
    <w:abstractNumId w:val="19"/>
  </w:num>
  <w:num w:numId="29">
    <w:abstractNumId w:val="31"/>
  </w:num>
  <w:num w:numId="30">
    <w:abstractNumId w:val="26"/>
  </w:num>
  <w:num w:numId="31">
    <w:abstractNumId w:val="30"/>
  </w:num>
  <w:num w:numId="32">
    <w:abstractNumId w:val="20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22D6E"/>
    <w:rsid w:val="000302C4"/>
    <w:rsid w:val="00090D61"/>
    <w:rsid w:val="000B6D5E"/>
    <w:rsid w:val="000C42FC"/>
    <w:rsid w:val="000C692B"/>
    <w:rsid w:val="000E6793"/>
    <w:rsid w:val="001117E4"/>
    <w:rsid w:val="00131062"/>
    <w:rsid w:val="00141FB2"/>
    <w:rsid w:val="00155A9D"/>
    <w:rsid w:val="00172736"/>
    <w:rsid w:val="001A7241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1299"/>
    <w:rsid w:val="002B255D"/>
    <w:rsid w:val="002C211C"/>
    <w:rsid w:val="002D76C4"/>
    <w:rsid w:val="002E0C37"/>
    <w:rsid w:val="002E0F1F"/>
    <w:rsid w:val="003020FE"/>
    <w:rsid w:val="00345055"/>
    <w:rsid w:val="00350642"/>
    <w:rsid w:val="003632CE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A138C"/>
    <w:rsid w:val="004A6C01"/>
    <w:rsid w:val="004B6D86"/>
    <w:rsid w:val="004C07D5"/>
    <w:rsid w:val="004C7316"/>
    <w:rsid w:val="004D2825"/>
    <w:rsid w:val="00526C02"/>
    <w:rsid w:val="00553C5F"/>
    <w:rsid w:val="00566860"/>
    <w:rsid w:val="00567211"/>
    <w:rsid w:val="00595F33"/>
    <w:rsid w:val="005A2568"/>
    <w:rsid w:val="005A6B87"/>
    <w:rsid w:val="005C2A63"/>
    <w:rsid w:val="005D742F"/>
    <w:rsid w:val="0060021A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4CCA"/>
    <w:rsid w:val="006E5C1B"/>
    <w:rsid w:val="007062C4"/>
    <w:rsid w:val="00714ECE"/>
    <w:rsid w:val="007256E0"/>
    <w:rsid w:val="00744173"/>
    <w:rsid w:val="007468DA"/>
    <w:rsid w:val="00770C37"/>
    <w:rsid w:val="007B1C30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71CE9"/>
    <w:rsid w:val="0087787F"/>
    <w:rsid w:val="00880C18"/>
    <w:rsid w:val="008C2CDF"/>
    <w:rsid w:val="008C4E6F"/>
    <w:rsid w:val="008E24AC"/>
    <w:rsid w:val="00907586"/>
    <w:rsid w:val="009100DB"/>
    <w:rsid w:val="009147EC"/>
    <w:rsid w:val="009338F9"/>
    <w:rsid w:val="009343B7"/>
    <w:rsid w:val="00956248"/>
    <w:rsid w:val="009669C2"/>
    <w:rsid w:val="009815C0"/>
    <w:rsid w:val="009A2F5B"/>
    <w:rsid w:val="009F3311"/>
    <w:rsid w:val="00A01360"/>
    <w:rsid w:val="00A0382A"/>
    <w:rsid w:val="00A03ADE"/>
    <w:rsid w:val="00A12202"/>
    <w:rsid w:val="00A25081"/>
    <w:rsid w:val="00A42B65"/>
    <w:rsid w:val="00A43973"/>
    <w:rsid w:val="00A5071E"/>
    <w:rsid w:val="00A51B7E"/>
    <w:rsid w:val="00A60BE4"/>
    <w:rsid w:val="00A6617B"/>
    <w:rsid w:val="00A673AC"/>
    <w:rsid w:val="00A9021E"/>
    <w:rsid w:val="00A92951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A1F57"/>
    <w:rsid w:val="00BC6DD4"/>
    <w:rsid w:val="00C356DA"/>
    <w:rsid w:val="00C53FEE"/>
    <w:rsid w:val="00C66FE1"/>
    <w:rsid w:val="00C67D2F"/>
    <w:rsid w:val="00C7458C"/>
    <w:rsid w:val="00C96DA4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E2BFC"/>
    <w:rsid w:val="00DF00F0"/>
    <w:rsid w:val="00DF4176"/>
    <w:rsid w:val="00E043FB"/>
    <w:rsid w:val="00E167D3"/>
    <w:rsid w:val="00E32F5D"/>
    <w:rsid w:val="00E33626"/>
    <w:rsid w:val="00E54115"/>
    <w:rsid w:val="00E7138C"/>
    <w:rsid w:val="00E77FB7"/>
    <w:rsid w:val="00E917F4"/>
    <w:rsid w:val="00E94F3B"/>
    <w:rsid w:val="00EB6480"/>
    <w:rsid w:val="00EC63BA"/>
    <w:rsid w:val="00ED112E"/>
    <w:rsid w:val="00ED2622"/>
    <w:rsid w:val="00EF17A6"/>
    <w:rsid w:val="00EF6CD3"/>
    <w:rsid w:val="00F2712B"/>
    <w:rsid w:val="00F35730"/>
    <w:rsid w:val="00F52441"/>
    <w:rsid w:val="00F665E2"/>
    <w:rsid w:val="00F705B4"/>
    <w:rsid w:val="00F90BBD"/>
    <w:rsid w:val="00FB0B31"/>
    <w:rsid w:val="00FE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5:docId w15:val="{F96321A2-D15F-4983-B650-73455E6F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0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00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00F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00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00F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00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00F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00F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00F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00F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DF00F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00F0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DF00F0"/>
  </w:style>
  <w:style w:type="paragraph" w:customStyle="1" w:styleId="Headingb">
    <w:name w:val="Heading_b"/>
    <w:basedOn w:val="Heading3"/>
    <w:next w:val="Normal"/>
    <w:link w:val="HeadingbChar"/>
    <w:rsid w:val="00DF00F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F00F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0F0"/>
  </w:style>
  <w:style w:type="paragraph" w:customStyle="1" w:styleId="enumlev1">
    <w:name w:val="enumlev1"/>
    <w:basedOn w:val="Normal"/>
    <w:link w:val="enumlev1Char"/>
    <w:rsid w:val="00DF00F0"/>
    <w:pPr>
      <w:spacing w:before="80"/>
      <w:ind w:left="794" w:hanging="794"/>
    </w:pPr>
  </w:style>
  <w:style w:type="paragraph" w:customStyle="1" w:styleId="enumlev2">
    <w:name w:val="enumlev2"/>
    <w:basedOn w:val="enumlev1"/>
    <w:rsid w:val="00DF00F0"/>
    <w:pPr>
      <w:ind w:left="1191" w:hanging="397"/>
    </w:pPr>
  </w:style>
  <w:style w:type="paragraph" w:customStyle="1" w:styleId="enumlev3">
    <w:name w:val="enumlev3"/>
    <w:basedOn w:val="enumlev2"/>
    <w:rsid w:val="00DF00F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F00F0"/>
    <w:pPr>
      <w:spacing w:before="320"/>
    </w:pPr>
  </w:style>
  <w:style w:type="paragraph" w:customStyle="1" w:styleId="Note">
    <w:name w:val="Note"/>
    <w:basedOn w:val="Normal"/>
    <w:link w:val="Note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F00F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F00F0"/>
    <w:pPr>
      <w:jc w:val="center"/>
    </w:pPr>
  </w:style>
  <w:style w:type="paragraph" w:customStyle="1" w:styleId="Recdate">
    <w:name w:val="Rec_date"/>
    <w:basedOn w:val="Recref"/>
    <w:next w:val="Normalaftertitle"/>
    <w:rsid w:val="00DF00F0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DF00F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F00F0"/>
  </w:style>
  <w:style w:type="paragraph" w:customStyle="1" w:styleId="Tablefin">
    <w:name w:val="Table_fin"/>
    <w:basedOn w:val="Normal"/>
    <w:next w:val="Normal"/>
    <w:rsid w:val="00DF00F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F00F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DF00F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F00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00F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0F0"/>
    <w:pPr>
      <w:ind w:left="794"/>
    </w:pPr>
  </w:style>
  <w:style w:type="paragraph" w:customStyle="1" w:styleId="Figurelegend">
    <w:name w:val="Figure_legend"/>
    <w:basedOn w:val="Normal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00F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DF00F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00F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00F0"/>
    <w:rPr>
      <w:b/>
    </w:rPr>
  </w:style>
  <w:style w:type="paragraph" w:customStyle="1" w:styleId="Chaptitle">
    <w:name w:val="Chap_title"/>
    <w:basedOn w:val="Arttitle"/>
    <w:next w:val="Normalaftertitle"/>
    <w:rsid w:val="00DF00F0"/>
  </w:style>
  <w:style w:type="character" w:styleId="FootnoteReference">
    <w:name w:val="footnote reference"/>
    <w:basedOn w:val="DefaultParagraphFont"/>
    <w:rsid w:val="00DF00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00F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rsid w:val="00DF00F0"/>
  </w:style>
  <w:style w:type="paragraph" w:styleId="Index2">
    <w:name w:val="index 2"/>
    <w:basedOn w:val="Normal"/>
    <w:next w:val="Normal"/>
    <w:rsid w:val="00DF00F0"/>
    <w:pPr>
      <w:ind w:left="283"/>
    </w:pPr>
  </w:style>
  <w:style w:type="paragraph" w:styleId="Index3">
    <w:name w:val="index 3"/>
    <w:basedOn w:val="Normal"/>
    <w:next w:val="Normal"/>
    <w:rsid w:val="00DF00F0"/>
    <w:pPr>
      <w:ind w:left="566"/>
    </w:pPr>
  </w:style>
  <w:style w:type="paragraph" w:styleId="IndexHeading">
    <w:name w:val="index heading"/>
    <w:basedOn w:val="Normal"/>
    <w:next w:val="Index1"/>
    <w:rsid w:val="00DF00F0"/>
  </w:style>
  <w:style w:type="paragraph" w:customStyle="1" w:styleId="Line">
    <w:name w:val="Line"/>
    <w:basedOn w:val="Normal"/>
    <w:next w:val="Normal"/>
    <w:rsid w:val="00DF00F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0F0"/>
  </w:style>
  <w:style w:type="paragraph" w:customStyle="1" w:styleId="Partref">
    <w:name w:val="Part_ref"/>
    <w:basedOn w:val="Normal"/>
    <w:next w:val="Normal"/>
    <w:rsid w:val="00DF00F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0F0"/>
  </w:style>
  <w:style w:type="paragraph" w:customStyle="1" w:styleId="QuestionNo">
    <w:name w:val="Question_No"/>
    <w:basedOn w:val="RecNo"/>
    <w:next w:val="Normal"/>
    <w:rsid w:val="00DF00F0"/>
  </w:style>
  <w:style w:type="paragraph" w:customStyle="1" w:styleId="Questionref">
    <w:name w:val="Question_ref"/>
    <w:basedOn w:val="Recref"/>
    <w:next w:val="Questiondate"/>
    <w:rsid w:val="00DF00F0"/>
  </w:style>
  <w:style w:type="paragraph" w:customStyle="1" w:styleId="Questiontitle">
    <w:name w:val="Question_title"/>
    <w:basedOn w:val="Normal"/>
    <w:next w:val="Questionref"/>
    <w:rsid w:val="00DF00F0"/>
  </w:style>
  <w:style w:type="paragraph" w:customStyle="1" w:styleId="Reftext">
    <w:name w:val="Ref_text"/>
    <w:basedOn w:val="Normal"/>
    <w:rsid w:val="00DF00F0"/>
    <w:pPr>
      <w:ind w:left="794" w:hanging="794"/>
    </w:pPr>
  </w:style>
  <w:style w:type="paragraph" w:customStyle="1" w:styleId="Reftitle">
    <w:name w:val="Ref_title"/>
    <w:basedOn w:val="Normal"/>
    <w:next w:val="Reftext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0F0"/>
  </w:style>
  <w:style w:type="paragraph" w:customStyle="1" w:styleId="RepNo">
    <w:name w:val="Rep_No"/>
    <w:basedOn w:val="RecNo"/>
    <w:next w:val="Reptitle"/>
    <w:rsid w:val="00DF00F0"/>
  </w:style>
  <w:style w:type="paragraph" w:customStyle="1" w:styleId="Repref">
    <w:name w:val="Rep_ref"/>
    <w:basedOn w:val="Recref"/>
    <w:next w:val="Repdate"/>
    <w:rsid w:val="00DF00F0"/>
  </w:style>
  <w:style w:type="paragraph" w:customStyle="1" w:styleId="Reptitle">
    <w:name w:val="Rep_title"/>
    <w:basedOn w:val="Rectitle"/>
    <w:next w:val="Repref"/>
    <w:rsid w:val="00DF00F0"/>
  </w:style>
  <w:style w:type="paragraph" w:customStyle="1" w:styleId="Resdate">
    <w:name w:val="Res_date"/>
    <w:basedOn w:val="Recdate"/>
    <w:next w:val="Normalaftertitle"/>
    <w:rsid w:val="00DF00F0"/>
  </w:style>
  <w:style w:type="paragraph" w:customStyle="1" w:styleId="ResNo">
    <w:name w:val="Res_No"/>
    <w:basedOn w:val="RecNo"/>
    <w:next w:val="Restitle"/>
    <w:link w:val="ResNoChar"/>
    <w:rsid w:val="00DF00F0"/>
  </w:style>
  <w:style w:type="paragraph" w:customStyle="1" w:styleId="Resref">
    <w:name w:val="Res_ref"/>
    <w:basedOn w:val="Recref"/>
    <w:next w:val="Resdate"/>
    <w:rsid w:val="00DF00F0"/>
  </w:style>
  <w:style w:type="paragraph" w:customStyle="1" w:styleId="Restitle">
    <w:name w:val="Res_title"/>
    <w:basedOn w:val="Normal"/>
    <w:next w:val="Resref"/>
    <w:rsid w:val="00DF00F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F00F0"/>
  </w:style>
  <w:style w:type="paragraph" w:customStyle="1" w:styleId="Sectiontitle">
    <w:name w:val="Section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0F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DF00F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DF00F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DF00F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DF00F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DF00F0"/>
  </w:style>
  <w:style w:type="paragraph" w:styleId="TOC6">
    <w:name w:val="toc 6"/>
    <w:basedOn w:val="TOC4"/>
    <w:rsid w:val="00DF00F0"/>
  </w:style>
  <w:style w:type="paragraph" w:styleId="TOC7">
    <w:name w:val="toc 7"/>
    <w:basedOn w:val="TOC4"/>
    <w:rsid w:val="00DF00F0"/>
  </w:style>
  <w:style w:type="paragraph" w:styleId="TOC8">
    <w:name w:val="toc 8"/>
    <w:basedOn w:val="TOC4"/>
    <w:rsid w:val="00DF00F0"/>
  </w:style>
  <w:style w:type="paragraph" w:customStyle="1" w:styleId="Rectitle">
    <w:name w:val="Rec_title"/>
    <w:basedOn w:val="Normal"/>
    <w:next w:val="Recref"/>
    <w:link w:val="RectitleChar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F00F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0F0"/>
  </w:style>
  <w:style w:type="paragraph" w:customStyle="1" w:styleId="Figuretitle">
    <w:name w:val="Figure_title"/>
    <w:basedOn w:val="Normal"/>
    <w:next w:val="Figure"/>
    <w:link w:val="FiguretitleChar"/>
    <w:rsid w:val="00DF00F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DF00F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F00F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F00F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F00F0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rsid w:val="00DF00F0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72736"/>
    <w:rPr>
      <w:szCs w:val="20"/>
      <w:lang w:val="fr-FR" w:eastAsia="en-US"/>
    </w:rPr>
  </w:style>
  <w:style w:type="character" w:customStyle="1" w:styleId="RectitleChar">
    <w:name w:val="Rec_title Char"/>
    <w:basedOn w:val="DefaultParagraphFont"/>
    <w:link w:val="Rectitle"/>
    <w:rsid w:val="00172736"/>
    <w:rPr>
      <w:b/>
      <w:sz w:val="26"/>
      <w:szCs w:val="20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172736"/>
    <w:rPr>
      <w:szCs w:val="20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172736"/>
    <w:rPr>
      <w:b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72736"/>
    <w:rPr>
      <w:sz w:val="20"/>
      <w:szCs w:val="20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72736"/>
    <w:rPr>
      <w:b/>
      <w:sz w:val="20"/>
      <w:szCs w:val="20"/>
      <w:lang w:val="fr-FR" w:eastAsia="en-US"/>
    </w:rPr>
  </w:style>
  <w:style w:type="character" w:customStyle="1" w:styleId="FiguretitleChar">
    <w:name w:val="Figure_title Char"/>
    <w:link w:val="Figuretitle"/>
    <w:locked/>
    <w:rsid w:val="00172736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FigureNoChar">
    <w:name w:val="Figure_No Char"/>
    <w:link w:val="FigureNo"/>
    <w:locked/>
    <w:rsid w:val="00172736"/>
    <w:rPr>
      <w:caps/>
      <w:sz w:val="18"/>
      <w:szCs w:val="20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72736"/>
    <w:rPr>
      <w:b/>
      <w:szCs w:val="20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172736"/>
    <w:rPr>
      <w:b/>
      <w:sz w:val="26"/>
      <w:szCs w:val="20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172736"/>
    <w:rPr>
      <w:sz w:val="26"/>
      <w:szCs w:val="20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172736"/>
    <w:rPr>
      <w:sz w:val="20"/>
      <w:szCs w:val="20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172736"/>
    <w:rPr>
      <w:sz w:val="26"/>
      <w:szCs w:val="20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172736"/>
    <w:rPr>
      <w:sz w:val="20"/>
      <w:szCs w:val="20"/>
      <w:lang w:val="fr-FR" w:eastAsia="en-US"/>
    </w:rPr>
  </w:style>
  <w:style w:type="character" w:customStyle="1" w:styleId="CallChar">
    <w:name w:val="Call Char"/>
    <w:link w:val="Call"/>
    <w:locked/>
    <w:rsid w:val="00172736"/>
    <w:rPr>
      <w:i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1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oleObject" Target="embeddings/oleObject9.bin"/><Relationship Id="rId38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0.emf"/><Relationship Id="rId37" Type="http://schemas.openxmlformats.org/officeDocument/2006/relationships/oleObject" Target="embeddings/oleObject11.bin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image" Target="media/image12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www.itu.int/pub/R-REP-RS.2094-2007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3E79E-4FF0-41DA-899C-9D8C4F1BB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107</TotalTime>
  <Pages>18</Pages>
  <Words>3347</Words>
  <Characters>21275</Characters>
  <Application>Microsoft Office Word</Application>
  <DocSecurity>0</DocSecurity>
  <Lines>575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RS.2043-0 (02/2014) - Характеристики радаров с синтезированной апертурой, работающих в спутниковой службе исследования Земли (активной) в полосе около 9600 МГц</vt:lpstr>
    </vt:vector>
  </TitlesOfParts>
  <Company>ITU</Company>
  <LinksUpToDate>false</LinksUpToDate>
  <CharactersWithSpaces>24502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RS.2043-0 (02/2014) - Характеристики радаров с синтезированной апертурой, работающих в спутниковой службе исследования Земли (активной) в полосе около 9600 МГц</dc:title>
  <dc:subject/>
  <dc:creator>POOL</dc:creator>
  <cp:keywords/>
  <dc:description/>
  <cp:lastModifiedBy>Berdyeva, Elena</cp:lastModifiedBy>
  <cp:revision>21</cp:revision>
  <cp:lastPrinted>2014-10-03T15:06:00Z</cp:lastPrinted>
  <dcterms:created xsi:type="dcterms:W3CDTF">2014-10-03T13:15:00Z</dcterms:created>
  <dcterms:modified xsi:type="dcterms:W3CDTF">2014-10-03T15:07:00Z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