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p w:rsidR="00177541" w:rsidRDefault="00177541" w:rsidP="00177541"/>
    <w:tbl>
      <w:tblPr>
        <w:tblW w:w="10089" w:type="dxa"/>
        <w:tblLook w:val="01E0" w:firstRow="1" w:lastRow="1" w:firstColumn="1" w:lastColumn="1" w:noHBand="0" w:noVBand="0"/>
      </w:tblPr>
      <w:tblGrid>
        <w:gridCol w:w="10089"/>
      </w:tblGrid>
      <w:tr w:rsidR="00177541" w:rsidRPr="004F65E4" w:rsidTr="00F86F82">
        <w:tc>
          <w:tcPr>
            <w:tcW w:w="10089" w:type="dxa"/>
          </w:tcPr>
          <w:p w:rsidR="00177541" w:rsidRPr="001511A6" w:rsidRDefault="00177541" w:rsidP="00F86F82">
            <w:pPr>
              <w:spacing w:before="380" w:line="280" w:lineRule="exact"/>
              <w:jc w:val="right"/>
              <w:rPr>
                <w:rFonts w:ascii="Tahoma" w:hAnsi="Tahoma" w:cs="Tahoma"/>
                <w:b/>
                <w:bCs/>
                <w:iCs/>
                <w:color w:val="243285"/>
                <w:sz w:val="32"/>
                <w:szCs w:val="32"/>
                <w:lang w:val="en-US"/>
              </w:rPr>
            </w:pPr>
          </w:p>
          <w:p w:rsidR="00177541" w:rsidRPr="004F65E4" w:rsidRDefault="00177541" w:rsidP="003F7E4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sidR="003F7E44">
              <w:rPr>
                <w:rFonts w:ascii="Tahoma" w:hAnsi="Tahoma" w:cs="Tahoma"/>
                <w:b/>
                <w:bCs/>
                <w:iCs/>
                <w:color w:val="243285"/>
                <w:sz w:val="36"/>
                <w:szCs w:val="36"/>
              </w:rPr>
              <w:t>2042</w:t>
            </w:r>
            <w:r w:rsidR="003F79B4">
              <w:rPr>
                <w:rFonts w:ascii="Tahoma" w:hAnsi="Tahoma" w:cs="Tahoma"/>
                <w:b/>
                <w:bCs/>
                <w:iCs/>
                <w:color w:val="243285"/>
                <w:sz w:val="36"/>
                <w:szCs w:val="36"/>
              </w:rPr>
              <w:t>-1</w:t>
            </w:r>
          </w:p>
          <w:p w:rsidR="00177541" w:rsidRPr="004F65E4" w:rsidRDefault="00177541" w:rsidP="003F79B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F79B4">
              <w:rPr>
                <w:rFonts w:ascii="Tahoma" w:hAnsi="Tahoma" w:cs="Tahoma"/>
                <w:b/>
                <w:bCs/>
                <w:iCs/>
                <w:color w:val="243285"/>
                <w:szCs w:val="24"/>
              </w:rPr>
              <w:t>12</w:t>
            </w:r>
            <w:r w:rsidRPr="004F65E4">
              <w:rPr>
                <w:rFonts w:ascii="Tahoma" w:hAnsi="Tahoma" w:cs="Tahoma"/>
                <w:b/>
                <w:bCs/>
                <w:iCs/>
                <w:color w:val="243285"/>
                <w:szCs w:val="24"/>
              </w:rPr>
              <w:t>/</w:t>
            </w:r>
            <w:r w:rsidR="003F79B4">
              <w:rPr>
                <w:rFonts w:ascii="Tahoma" w:hAnsi="Tahoma" w:cs="Tahoma"/>
                <w:b/>
                <w:bCs/>
                <w:iCs/>
                <w:color w:val="243285"/>
                <w:szCs w:val="24"/>
              </w:rPr>
              <w:t>2018</w:t>
            </w:r>
            <w:r w:rsidRPr="004F65E4">
              <w:rPr>
                <w:rFonts w:ascii="Tahoma" w:hAnsi="Tahoma" w:cs="Tahoma"/>
                <w:b/>
                <w:bCs/>
                <w:iCs/>
                <w:color w:val="243285"/>
                <w:szCs w:val="24"/>
              </w:rPr>
              <w:t>)</w:t>
            </w:r>
          </w:p>
        </w:tc>
      </w:tr>
      <w:tr w:rsidR="00177541" w:rsidRPr="002C235C" w:rsidTr="00F86F82">
        <w:tc>
          <w:tcPr>
            <w:tcW w:w="10089" w:type="dxa"/>
          </w:tcPr>
          <w:p w:rsidR="00177541" w:rsidRPr="003F79B4" w:rsidRDefault="00177541" w:rsidP="00F86F82">
            <w:pPr>
              <w:spacing w:before="80" w:line="500" w:lineRule="exact"/>
              <w:jc w:val="right"/>
              <w:rPr>
                <w:rFonts w:ascii="Tahoma" w:hAnsi="Tahoma" w:cs="Tahoma"/>
                <w:b/>
                <w:bCs/>
                <w:iCs/>
                <w:color w:val="243285"/>
                <w:sz w:val="44"/>
                <w:szCs w:val="44"/>
                <w:lang w:val="en-GB"/>
              </w:rPr>
            </w:pPr>
          </w:p>
          <w:p w:rsidR="00177541" w:rsidRPr="001511A6" w:rsidRDefault="003F7E44" w:rsidP="003F7E44">
            <w:pPr>
              <w:spacing w:before="80" w:line="500" w:lineRule="exact"/>
              <w:jc w:val="right"/>
              <w:rPr>
                <w:rFonts w:ascii="Tahoma" w:hAnsi="Tahoma" w:cs="Tahoma"/>
                <w:b/>
                <w:bCs/>
                <w:iCs/>
                <w:color w:val="243285"/>
                <w:sz w:val="44"/>
                <w:szCs w:val="44"/>
                <w:lang w:val="en-US"/>
              </w:rPr>
            </w:pPr>
            <w:r w:rsidRPr="003F7E44">
              <w:rPr>
                <w:rFonts w:ascii="Tahoma" w:hAnsi="Tahoma" w:cs="Tahoma"/>
                <w:b/>
                <w:bCs/>
                <w:iCs/>
                <w:color w:val="243285"/>
                <w:sz w:val="44"/>
                <w:szCs w:val="44"/>
                <w:lang w:val="en-GB"/>
              </w:rPr>
              <w:t>Typical technical and operating characteristics for spaceborne radar</w:t>
            </w:r>
            <w:r w:rsidRPr="003F7E44">
              <w:rPr>
                <w:rFonts w:ascii="Tahoma" w:hAnsi="Tahoma" w:cs="Tahoma"/>
                <w:b/>
                <w:bCs/>
                <w:iCs/>
                <w:color w:val="243285"/>
                <w:sz w:val="44"/>
                <w:szCs w:val="44"/>
                <w:lang w:val="en-GB"/>
              </w:rPr>
              <w:br/>
              <w:t>sounder systems using the 40-50 MHz band</w:t>
            </w:r>
          </w:p>
          <w:p w:rsidR="00177541" w:rsidRPr="001511A6" w:rsidRDefault="00177541" w:rsidP="00F86F82">
            <w:pPr>
              <w:spacing w:before="80" w:line="500" w:lineRule="exact"/>
              <w:jc w:val="right"/>
              <w:rPr>
                <w:rFonts w:ascii="Tahoma" w:hAnsi="Tahoma" w:cs="Tahoma"/>
                <w:b/>
                <w:bCs/>
                <w:iCs/>
                <w:color w:val="243285"/>
                <w:sz w:val="40"/>
                <w:szCs w:val="40"/>
                <w:lang w:val="en-US"/>
              </w:rPr>
            </w:pPr>
          </w:p>
        </w:tc>
      </w:tr>
      <w:tr w:rsidR="00177541" w:rsidRPr="002C235C" w:rsidTr="00F86F82">
        <w:tc>
          <w:tcPr>
            <w:tcW w:w="10089" w:type="dxa"/>
          </w:tcPr>
          <w:p w:rsidR="00177541" w:rsidRPr="00917D42" w:rsidRDefault="00177541" w:rsidP="00F86F82">
            <w:pPr>
              <w:spacing w:before="80" w:line="280" w:lineRule="exact"/>
              <w:ind w:right="640"/>
              <w:rPr>
                <w:rFonts w:ascii="Tahoma" w:hAnsi="Tahoma" w:cs="Tahoma"/>
                <w:b/>
                <w:bCs/>
                <w:iCs/>
                <w:color w:val="243285"/>
                <w:sz w:val="32"/>
                <w:szCs w:val="32"/>
                <w:lang w:val="en-US"/>
              </w:rPr>
            </w:pPr>
          </w:p>
          <w:p w:rsidR="00177541" w:rsidRPr="00917D42" w:rsidRDefault="00177541" w:rsidP="00F86F82">
            <w:pPr>
              <w:spacing w:before="80" w:line="280" w:lineRule="exact"/>
              <w:ind w:right="640"/>
              <w:rPr>
                <w:rFonts w:ascii="Tahoma" w:hAnsi="Tahoma" w:cs="Tahoma"/>
                <w:b/>
                <w:bCs/>
                <w:iCs/>
                <w:color w:val="243285"/>
                <w:sz w:val="32"/>
                <w:szCs w:val="32"/>
                <w:lang w:val="en-US"/>
              </w:rPr>
            </w:pPr>
          </w:p>
          <w:p w:rsidR="00177541" w:rsidRPr="00917D42" w:rsidRDefault="00177541" w:rsidP="00F86F82">
            <w:pPr>
              <w:spacing w:before="80" w:after="180" w:line="360" w:lineRule="exact"/>
              <w:ind w:right="720"/>
              <w:rPr>
                <w:rFonts w:ascii="Tahoma" w:hAnsi="Tahoma" w:cs="Tahoma"/>
                <w:b/>
                <w:bCs/>
                <w:iCs/>
                <w:color w:val="243285"/>
                <w:sz w:val="36"/>
                <w:szCs w:val="36"/>
                <w:lang w:val="en-US"/>
              </w:rPr>
            </w:pPr>
          </w:p>
          <w:p w:rsidR="00177541" w:rsidRPr="001511A6" w:rsidRDefault="00177541" w:rsidP="00F86F8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177541" w:rsidRPr="006B4274" w:rsidRDefault="00177541" w:rsidP="00F86F82">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177541" w:rsidRDefault="00177541" w:rsidP="00177541">
      <w:pPr>
        <w:spacing w:before="80"/>
        <w:rPr>
          <w:i/>
          <w:sz w:val="22"/>
          <w:lang w:val="en-US"/>
        </w:rPr>
      </w:pPr>
    </w:p>
    <w:p w:rsidR="00177541" w:rsidRDefault="00177541" w:rsidP="00177541">
      <w:pPr>
        <w:spacing w:before="80"/>
        <w:rPr>
          <w:i/>
          <w:sz w:val="22"/>
          <w:lang w:val="en-US"/>
        </w:rPr>
      </w:pPr>
    </w:p>
    <w:p w:rsidR="00177541" w:rsidRDefault="00177541" w:rsidP="00177541">
      <w:pPr>
        <w:spacing w:before="80"/>
        <w:rPr>
          <w:i/>
          <w:sz w:val="22"/>
          <w:lang w:val="en-US"/>
        </w:rPr>
      </w:pPr>
    </w:p>
    <w:p w:rsidR="00177541" w:rsidRDefault="00177541" w:rsidP="00177541">
      <w:pPr>
        <w:spacing w:before="80"/>
        <w:rPr>
          <w:i/>
          <w:sz w:val="22"/>
          <w:lang w:val="en-US"/>
        </w:rPr>
      </w:pPr>
    </w:p>
    <w:p w:rsidR="00177541" w:rsidRDefault="00177541" w:rsidP="00177541">
      <w:pPr>
        <w:spacing w:before="80"/>
        <w:rPr>
          <w:i/>
          <w:sz w:val="22"/>
          <w:lang w:val="en-US"/>
        </w:rPr>
      </w:pPr>
    </w:p>
    <w:p w:rsidR="00177541" w:rsidRDefault="00177541" w:rsidP="00177541">
      <w:pPr>
        <w:spacing w:before="80"/>
        <w:rPr>
          <w:i/>
          <w:sz w:val="22"/>
          <w:lang w:val="en-US"/>
        </w:rPr>
      </w:pPr>
    </w:p>
    <w:p w:rsidR="00177541" w:rsidRDefault="00177541" w:rsidP="00177541">
      <w:pPr>
        <w:pStyle w:val="Equation"/>
        <w:tabs>
          <w:tab w:val="clear" w:pos="4820"/>
          <w:tab w:val="clear" w:pos="9639"/>
          <w:tab w:val="left" w:pos="1191"/>
          <w:tab w:val="left" w:pos="1588"/>
          <w:tab w:val="left" w:pos="1985"/>
        </w:tabs>
        <w:rPr>
          <w:rFonts w:ascii="Palatino Linotype" w:hAnsi="Palatino Linotype"/>
          <w:lang w:val="en-US"/>
        </w:rPr>
        <w:sectPr w:rsidR="00177541">
          <w:headerReference w:type="even" r:id="rId7"/>
          <w:headerReference w:type="default" r:id="rId8"/>
          <w:pgSz w:w="11907" w:h="16840" w:code="9"/>
          <w:pgMar w:top="1089" w:right="1089" w:bottom="284" w:left="1089" w:header="567" w:footer="284" w:gutter="0"/>
          <w:pgNumType w:start="1"/>
          <w:cols w:space="720"/>
        </w:sectPr>
      </w:pPr>
    </w:p>
    <w:p w:rsidR="00177541" w:rsidRPr="00586EF8" w:rsidRDefault="00177541" w:rsidP="001775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77541" w:rsidRDefault="00177541" w:rsidP="0017754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77541" w:rsidRDefault="00177541" w:rsidP="0017754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77541" w:rsidRPr="00B714F3" w:rsidRDefault="00177541" w:rsidP="00177541">
      <w:pPr>
        <w:pStyle w:val="Heading1"/>
        <w:spacing w:before="680"/>
        <w:jc w:val="center"/>
        <w:rPr>
          <w:szCs w:val="24"/>
          <w:lang w:val="en-US"/>
        </w:rPr>
      </w:pPr>
      <w:r w:rsidRPr="00B714F3">
        <w:rPr>
          <w:szCs w:val="24"/>
          <w:lang w:val="en-US"/>
        </w:rPr>
        <w:t>Policy on Intellectual Property Right (IPR)</w:t>
      </w:r>
    </w:p>
    <w:p w:rsidR="00177541" w:rsidRPr="00B714F3" w:rsidRDefault="00177541" w:rsidP="0017754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77541" w:rsidRDefault="00177541" w:rsidP="00177541">
      <w:pPr>
        <w:jc w:val="center"/>
        <w:rPr>
          <w:sz w:val="22"/>
          <w:lang w:val="en-US"/>
        </w:rPr>
      </w:pPr>
    </w:p>
    <w:p w:rsidR="00177541" w:rsidRDefault="00177541" w:rsidP="0017754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77541" w:rsidRPr="002C235C" w:rsidTr="00F86F82">
        <w:tc>
          <w:tcPr>
            <w:tcW w:w="9360" w:type="dxa"/>
            <w:gridSpan w:val="2"/>
          </w:tcPr>
          <w:p w:rsidR="00177541" w:rsidRPr="00036EE3" w:rsidRDefault="00177541" w:rsidP="00F86F8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77541" w:rsidRPr="00036EE3"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177541" w:rsidRPr="00036EE3" w:rsidTr="00F86F82">
        <w:tc>
          <w:tcPr>
            <w:tcW w:w="1140" w:type="dxa"/>
          </w:tcPr>
          <w:p w:rsidR="00177541" w:rsidRPr="00036EE3" w:rsidRDefault="00177541" w:rsidP="00F86F82">
            <w:pPr>
              <w:spacing w:before="200" w:after="100"/>
              <w:ind w:left="57"/>
              <w:rPr>
                <w:b/>
                <w:bCs/>
                <w:sz w:val="20"/>
                <w:lang w:val="en-US"/>
              </w:rPr>
            </w:pPr>
            <w:r w:rsidRPr="00036EE3">
              <w:rPr>
                <w:b/>
                <w:bCs/>
                <w:sz w:val="20"/>
                <w:lang w:val="en-US"/>
              </w:rPr>
              <w:t>Series</w:t>
            </w:r>
          </w:p>
        </w:tc>
        <w:tc>
          <w:tcPr>
            <w:tcW w:w="8220" w:type="dxa"/>
          </w:tcPr>
          <w:p w:rsidR="00177541" w:rsidRPr="00036EE3"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77541" w:rsidRPr="00036EE3" w:rsidTr="00F86F82">
        <w:tc>
          <w:tcPr>
            <w:tcW w:w="1140" w:type="dxa"/>
          </w:tcPr>
          <w:p w:rsidR="00177541" w:rsidRPr="00036EE3" w:rsidRDefault="00177541" w:rsidP="00F86F82">
            <w:pPr>
              <w:spacing w:before="30" w:after="30"/>
              <w:ind w:left="57"/>
              <w:jc w:val="left"/>
              <w:rPr>
                <w:b/>
                <w:bCs/>
                <w:sz w:val="20"/>
                <w:lang w:val="en-US"/>
              </w:rPr>
            </w:pPr>
            <w:r w:rsidRPr="00036EE3">
              <w:rPr>
                <w:b/>
                <w:bCs/>
                <w:sz w:val="20"/>
                <w:lang w:val="en-US"/>
              </w:rPr>
              <w:t>BO</w:t>
            </w:r>
          </w:p>
        </w:tc>
        <w:tc>
          <w:tcPr>
            <w:tcW w:w="8220" w:type="dxa"/>
          </w:tcPr>
          <w:p w:rsidR="00177541" w:rsidRPr="00036EE3"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77541" w:rsidRPr="002C235C" w:rsidTr="00F86F82">
        <w:tc>
          <w:tcPr>
            <w:tcW w:w="1140" w:type="dxa"/>
            <w:tcBorders>
              <w:bottom w:val="nil"/>
            </w:tcBorders>
          </w:tcPr>
          <w:p w:rsidR="00177541" w:rsidRPr="00036EE3" w:rsidRDefault="00177541" w:rsidP="00F86F82">
            <w:pPr>
              <w:spacing w:before="30" w:after="30"/>
              <w:ind w:left="57"/>
              <w:jc w:val="left"/>
              <w:rPr>
                <w:b/>
                <w:bCs/>
                <w:sz w:val="20"/>
                <w:lang w:val="en-US"/>
              </w:rPr>
            </w:pPr>
            <w:r w:rsidRPr="00036EE3">
              <w:rPr>
                <w:b/>
                <w:bCs/>
                <w:sz w:val="20"/>
                <w:lang w:val="en-US"/>
              </w:rPr>
              <w:t>BR</w:t>
            </w:r>
          </w:p>
        </w:tc>
        <w:tc>
          <w:tcPr>
            <w:tcW w:w="8220" w:type="dxa"/>
            <w:tcBorders>
              <w:bottom w:val="nil"/>
            </w:tcBorders>
          </w:tcPr>
          <w:p w:rsidR="00177541" w:rsidRPr="00036EE3"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77541" w:rsidRPr="00036EE3" w:rsidTr="00F86F82">
        <w:tc>
          <w:tcPr>
            <w:tcW w:w="1140" w:type="dxa"/>
            <w:tcBorders>
              <w:top w:val="nil"/>
              <w:bottom w:val="nil"/>
            </w:tcBorders>
            <w:shd w:val="clear" w:color="auto" w:fill="auto"/>
          </w:tcPr>
          <w:p w:rsidR="00177541" w:rsidRPr="007D224F" w:rsidRDefault="00177541" w:rsidP="00F86F8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77541" w:rsidRPr="007D224F"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77541" w:rsidRPr="00ED2695" w:rsidTr="00F86F82">
        <w:tc>
          <w:tcPr>
            <w:tcW w:w="1140" w:type="dxa"/>
            <w:tcBorders>
              <w:top w:val="nil"/>
              <w:bottom w:val="nil"/>
            </w:tcBorders>
            <w:shd w:val="clear" w:color="auto" w:fill="auto"/>
          </w:tcPr>
          <w:p w:rsidR="00177541" w:rsidRPr="00ED2695" w:rsidRDefault="00177541" w:rsidP="00F86F8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77541" w:rsidRPr="00ED2695"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77541" w:rsidRPr="007D224F" w:rsidTr="00F86F82">
        <w:tc>
          <w:tcPr>
            <w:tcW w:w="1140" w:type="dxa"/>
            <w:tcBorders>
              <w:top w:val="nil"/>
              <w:bottom w:val="nil"/>
            </w:tcBorders>
            <w:shd w:val="clear" w:color="auto" w:fill="auto"/>
          </w:tcPr>
          <w:p w:rsidR="00177541" w:rsidRPr="0041667C" w:rsidRDefault="00177541" w:rsidP="00F86F8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77541" w:rsidRPr="0041667C" w:rsidRDefault="00177541" w:rsidP="00F86F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77541" w:rsidRPr="001A7DC3" w:rsidTr="00F86F82">
        <w:tc>
          <w:tcPr>
            <w:tcW w:w="1140" w:type="dxa"/>
            <w:tcBorders>
              <w:top w:val="nil"/>
              <w:bottom w:val="nil"/>
            </w:tcBorders>
            <w:shd w:val="clear" w:color="auto" w:fill="auto"/>
          </w:tcPr>
          <w:p w:rsidR="00177541" w:rsidRPr="001A7DC3" w:rsidRDefault="00177541" w:rsidP="00F86F82">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177541" w:rsidRPr="001A7DC3" w:rsidRDefault="00177541" w:rsidP="00F86F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177541" w:rsidRPr="00036EE3" w:rsidTr="00F86F82">
        <w:tc>
          <w:tcPr>
            <w:tcW w:w="1140" w:type="dxa"/>
            <w:tcBorders>
              <w:top w:val="nil"/>
              <w:bottom w:val="nil"/>
            </w:tcBorders>
            <w:shd w:val="clear" w:color="auto" w:fill="auto"/>
          </w:tcPr>
          <w:p w:rsidR="00177541" w:rsidRPr="006B4274" w:rsidRDefault="00177541" w:rsidP="00F86F82">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177541" w:rsidRPr="00761EC0" w:rsidRDefault="00177541" w:rsidP="00F86F82">
            <w:pPr>
              <w:spacing w:before="30" w:after="30"/>
              <w:jc w:val="left"/>
              <w:rPr>
                <w:rFonts w:hAnsi="Times New Roman Bold"/>
                <w:sz w:val="20"/>
                <w:lang w:val="fr-CH"/>
              </w:rPr>
            </w:pPr>
            <w:r w:rsidRPr="00761EC0">
              <w:rPr>
                <w:rFonts w:hAnsi="Times New Roman Bold"/>
                <w:sz w:val="20"/>
                <w:lang w:val="fr-CH"/>
              </w:rPr>
              <w:t>Radiowave propagation</w:t>
            </w:r>
          </w:p>
        </w:tc>
      </w:tr>
      <w:tr w:rsidR="00177541" w:rsidRPr="00761EC0" w:rsidTr="00F86F82">
        <w:tc>
          <w:tcPr>
            <w:tcW w:w="1140" w:type="dxa"/>
            <w:tcBorders>
              <w:top w:val="nil"/>
              <w:bottom w:val="nil"/>
            </w:tcBorders>
            <w:shd w:val="clear" w:color="auto" w:fill="auto"/>
          </w:tcPr>
          <w:p w:rsidR="00177541" w:rsidRPr="006B4274" w:rsidRDefault="00177541" w:rsidP="00F86F82">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177541" w:rsidRPr="006B4274" w:rsidRDefault="00177541" w:rsidP="00F86F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177541" w:rsidRPr="00036EE3" w:rsidTr="00F86F82">
        <w:tc>
          <w:tcPr>
            <w:tcW w:w="1140" w:type="dxa"/>
            <w:tcBorders>
              <w:top w:val="nil"/>
              <w:bottom w:val="nil"/>
            </w:tcBorders>
            <w:shd w:val="clear" w:color="auto" w:fill="F3F3F3"/>
          </w:tcPr>
          <w:p w:rsidR="00177541" w:rsidRPr="006B4274" w:rsidRDefault="00177541" w:rsidP="00F86F82">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177541" w:rsidRPr="006B4274" w:rsidRDefault="00177541" w:rsidP="00F86F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177541" w:rsidRPr="00036EE3" w:rsidTr="00F86F82">
        <w:tc>
          <w:tcPr>
            <w:tcW w:w="1140" w:type="dxa"/>
            <w:tcBorders>
              <w:top w:val="nil"/>
            </w:tcBorders>
          </w:tcPr>
          <w:p w:rsidR="00177541" w:rsidRPr="00036EE3" w:rsidRDefault="00177541" w:rsidP="00F86F82">
            <w:pPr>
              <w:spacing w:before="30" w:after="30"/>
              <w:ind w:left="57"/>
              <w:jc w:val="left"/>
              <w:rPr>
                <w:b/>
                <w:bCs/>
                <w:sz w:val="20"/>
                <w:lang w:val="en-US"/>
              </w:rPr>
            </w:pPr>
            <w:r w:rsidRPr="00036EE3">
              <w:rPr>
                <w:b/>
                <w:bCs/>
                <w:sz w:val="20"/>
                <w:lang w:val="en-US"/>
              </w:rPr>
              <w:t>S</w:t>
            </w:r>
          </w:p>
        </w:tc>
        <w:tc>
          <w:tcPr>
            <w:tcW w:w="8220" w:type="dxa"/>
            <w:tcBorders>
              <w:top w:val="nil"/>
            </w:tcBorders>
          </w:tcPr>
          <w:p w:rsidR="00177541" w:rsidRPr="00036EE3" w:rsidRDefault="00177541" w:rsidP="00F86F82">
            <w:pPr>
              <w:spacing w:before="30" w:after="30"/>
              <w:jc w:val="left"/>
              <w:rPr>
                <w:sz w:val="20"/>
                <w:lang w:val="en-US"/>
              </w:rPr>
            </w:pPr>
            <w:r w:rsidRPr="00036EE3">
              <w:rPr>
                <w:sz w:val="20"/>
                <w:lang w:val="en-US"/>
              </w:rPr>
              <w:t>Fixed-satellite service</w:t>
            </w:r>
          </w:p>
        </w:tc>
      </w:tr>
      <w:tr w:rsidR="00177541" w:rsidRPr="00036EE3" w:rsidTr="00F86F82">
        <w:tc>
          <w:tcPr>
            <w:tcW w:w="1140" w:type="dxa"/>
          </w:tcPr>
          <w:p w:rsidR="00177541" w:rsidRPr="00036EE3" w:rsidRDefault="00177541" w:rsidP="00F86F82">
            <w:pPr>
              <w:spacing w:before="30" w:after="30"/>
              <w:ind w:left="57"/>
              <w:jc w:val="left"/>
              <w:rPr>
                <w:b/>
                <w:bCs/>
                <w:sz w:val="20"/>
                <w:lang w:val="en-US"/>
              </w:rPr>
            </w:pPr>
            <w:r w:rsidRPr="00036EE3">
              <w:rPr>
                <w:b/>
                <w:bCs/>
                <w:sz w:val="20"/>
                <w:lang w:val="en-US"/>
              </w:rPr>
              <w:t>SA</w:t>
            </w:r>
          </w:p>
        </w:tc>
        <w:tc>
          <w:tcPr>
            <w:tcW w:w="8220" w:type="dxa"/>
          </w:tcPr>
          <w:p w:rsidR="00177541" w:rsidRPr="00036EE3" w:rsidRDefault="00177541" w:rsidP="00F86F82">
            <w:pPr>
              <w:spacing w:before="30" w:after="30"/>
              <w:jc w:val="left"/>
              <w:rPr>
                <w:sz w:val="20"/>
                <w:lang w:val="en-US"/>
              </w:rPr>
            </w:pPr>
            <w:r w:rsidRPr="00036EE3">
              <w:rPr>
                <w:sz w:val="20"/>
                <w:lang w:val="en-US"/>
              </w:rPr>
              <w:t>Space applications and meteorology</w:t>
            </w:r>
          </w:p>
        </w:tc>
      </w:tr>
      <w:tr w:rsidR="00177541" w:rsidRPr="002C235C" w:rsidTr="00F86F82">
        <w:tc>
          <w:tcPr>
            <w:tcW w:w="1140" w:type="dxa"/>
            <w:tcBorders>
              <w:bottom w:val="nil"/>
            </w:tcBorders>
          </w:tcPr>
          <w:p w:rsidR="00177541" w:rsidRPr="00036EE3" w:rsidRDefault="00177541" w:rsidP="00F86F82">
            <w:pPr>
              <w:spacing w:before="30" w:after="30"/>
              <w:ind w:left="57"/>
              <w:jc w:val="left"/>
              <w:rPr>
                <w:b/>
                <w:bCs/>
                <w:sz w:val="20"/>
                <w:lang w:val="en-US"/>
              </w:rPr>
            </w:pPr>
            <w:r w:rsidRPr="00036EE3">
              <w:rPr>
                <w:b/>
                <w:bCs/>
                <w:sz w:val="20"/>
                <w:lang w:val="en-US"/>
              </w:rPr>
              <w:t>SF</w:t>
            </w:r>
          </w:p>
        </w:tc>
        <w:tc>
          <w:tcPr>
            <w:tcW w:w="8220" w:type="dxa"/>
            <w:tcBorders>
              <w:bottom w:val="nil"/>
            </w:tcBorders>
          </w:tcPr>
          <w:p w:rsidR="00177541" w:rsidRPr="00036EE3" w:rsidRDefault="00177541" w:rsidP="00F86F82">
            <w:pPr>
              <w:spacing w:before="30" w:after="30"/>
              <w:jc w:val="left"/>
              <w:rPr>
                <w:sz w:val="20"/>
                <w:lang w:val="en-US"/>
              </w:rPr>
            </w:pPr>
            <w:r w:rsidRPr="00036EE3">
              <w:rPr>
                <w:sz w:val="20"/>
                <w:lang w:val="en-US"/>
              </w:rPr>
              <w:t>Frequency sharing and coordination between fixed-satellite and fixed service systems</w:t>
            </w:r>
          </w:p>
        </w:tc>
      </w:tr>
      <w:tr w:rsidR="00177541" w:rsidRPr="00036EE3" w:rsidTr="00F86F82">
        <w:tc>
          <w:tcPr>
            <w:tcW w:w="1140" w:type="dxa"/>
            <w:tcBorders>
              <w:top w:val="nil"/>
              <w:bottom w:val="nil"/>
            </w:tcBorders>
            <w:shd w:val="clear" w:color="auto" w:fill="auto"/>
          </w:tcPr>
          <w:p w:rsidR="00177541" w:rsidRPr="000A4386" w:rsidRDefault="00177541" w:rsidP="00F86F8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77541" w:rsidRPr="000A4386" w:rsidRDefault="00177541" w:rsidP="00F86F82">
            <w:pPr>
              <w:spacing w:before="30" w:after="30"/>
              <w:jc w:val="left"/>
              <w:rPr>
                <w:sz w:val="20"/>
                <w:lang w:val="en-US"/>
              </w:rPr>
            </w:pPr>
            <w:r w:rsidRPr="000A4386">
              <w:rPr>
                <w:sz w:val="20"/>
                <w:lang w:val="en-US"/>
              </w:rPr>
              <w:t>Spectrum management</w:t>
            </w:r>
          </w:p>
        </w:tc>
      </w:tr>
      <w:tr w:rsidR="00177541" w:rsidRPr="00036EE3" w:rsidTr="00F86F82">
        <w:tc>
          <w:tcPr>
            <w:tcW w:w="1140" w:type="dxa"/>
            <w:tcBorders>
              <w:top w:val="nil"/>
            </w:tcBorders>
          </w:tcPr>
          <w:p w:rsidR="00177541" w:rsidRPr="00036EE3" w:rsidRDefault="00177541" w:rsidP="00F86F82">
            <w:pPr>
              <w:spacing w:before="30" w:after="30"/>
              <w:ind w:left="57"/>
              <w:jc w:val="left"/>
              <w:rPr>
                <w:b/>
                <w:bCs/>
                <w:sz w:val="20"/>
                <w:lang w:val="en-US"/>
              </w:rPr>
            </w:pPr>
            <w:r w:rsidRPr="00036EE3">
              <w:rPr>
                <w:b/>
                <w:bCs/>
                <w:sz w:val="20"/>
                <w:lang w:val="en-US"/>
              </w:rPr>
              <w:t>SNG</w:t>
            </w:r>
          </w:p>
        </w:tc>
        <w:tc>
          <w:tcPr>
            <w:tcW w:w="8220" w:type="dxa"/>
            <w:tcBorders>
              <w:top w:val="nil"/>
            </w:tcBorders>
          </w:tcPr>
          <w:p w:rsidR="00177541" w:rsidRPr="00036EE3" w:rsidRDefault="00177541" w:rsidP="00F86F82">
            <w:pPr>
              <w:spacing w:before="30" w:after="30"/>
              <w:jc w:val="left"/>
              <w:rPr>
                <w:sz w:val="20"/>
                <w:lang w:val="en-US"/>
              </w:rPr>
            </w:pPr>
            <w:r w:rsidRPr="00036EE3">
              <w:rPr>
                <w:sz w:val="20"/>
                <w:lang w:val="en-US"/>
              </w:rPr>
              <w:t>Satellite news gathering</w:t>
            </w:r>
          </w:p>
        </w:tc>
      </w:tr>
      <w:tr w:rsidR="00177541" w:rsidRPr="002C235C" w:rsidTr="00F86F82">
        <w:tc>
          <w:tcPr>
            <w:tcW w:w="1140" w:type="dxa"/>
          </w:tcPr>
          <w:p w:rsidR="00177541" w:rsidRPr="00036EE3" w:rsidRDefault="00177541" w:rsidP="00F86F82">
            <w:pPr>
              <w:spacing w:before="30" w:after="30"/>
              <w:ind w:left="57"/>
              <w:jc w:val="left"/>
              <w:rPr>
                <w:b/>
                <w:bCs/>
                <w:sz w:val="20"/>
                <w:lang w:val="en-US"/>
              </w:rPr>
            </w:pPr>
            <w:r w:rsidRPr="00036EE3">
              <w:rPr>
                <w:b/>
                <w:bCs/>
                <w:sz w:val="20"/>
                <w:lang w:val="en-US"/>
              </w:rPr>
              <w:t>TF</w:t>
            </w:r>
          </w:p>
        </w:tc>
        <w:tc>
          <w:tcPr>
            <w:tcW w:w="8220" w:type="dxa"/>
          </w:tcPr>
          <w:p w:rsidR="00177541" w:rsidRPr="00036EE3" w:rsidRDefault="00177541" w:rsidP="00F86F82">
            <w:pPr>
              <w:spacing w:before="30" w:after="30"/>
              <w:jc w:val="left"/>
              <w:rPr>
                <w:sz w:val="20"/>
                <w:lang w:val="en-US"/>
              </w:rPr>
            </w:pPr>
            <w:r w:rsidRPr="00036EE3">
              <w:rPr>
                <w:sz w:val="20"/>
                <w:lang w:val="en-US"/>
              </w:rPr>
              <w:t>Time signals and frequency standards emissions</w:t>
            </w:r>
          </w:p>
        </w:tc>
      </w:tr>
      <w:tr w:rsidR="00177541" w:rsidRPr="00036EE3" w:rsidTr="00F86F82">
        <w:tc>
          <w:tcPr>
            <w:tcW w:w="1140" w:type="dxa"/>
          </w:tcPr>
          <w:p w:rsidR="00177541" w:rsidRPr="00036EE3" w:rsidRDefault="00177541" w:rsidP="00F86F82">
            <w:pPr>
              <w:spacing w:before="30" w:after="30"/>
              <w:ind w:left="57"/>
              <w:jc w:val="left"/>
              <w:rPr>
                <w:b/>
                <w:bCs/>
                <w:sz w:val="20"/>
                <w:lang w:val="en-US"/>
              </w:rPr>
            </w:pPr>
            <w:r w:rsidRPr="00036EE3">
              <w:rPr>
                <w:b/>
                <w:bCs/>
                <w:sz w:val="20"/>
                <w:lang w:val="en-US"/>
              </w:rPr>
              <w:t>V</w:t>
            </w:r>
          </w:p>
        </w:tc>
        <w:tc>
          <w:tcPr>
            <w:tcW w:w="8220" w:type="dxa"/>
          </w:tcPr>
          <w:p w:rsidR="00177541" w:rsidRPr="00036EE3" w:rsidRDefault="00177541" w:rsidP="00F86F82">
            <w:pPr>
              <w:spacing w:before="30" w:after="180"/>
              <w:jc w:val="left"/>
              <w:rPr>
                <w:sz w:val="20"/>
                <w:lang w:val="en-US"/>
              </w:rPr>
            </w:pPr>
            <w:r w:rsidRPr="00036EE3">
              <w:rPr>
                <w:sz w:val="20"/>
                <w:lang w:val="en-US"/>
              </w:rPr>
              <w:t>Vocabulary and related subjects</w:t>
            </w:r>
          </w:p>
        </w:tc>
      </w:tr>
    </w:tbl>
    <w:p w:rsidR="00177541" w:rsidRPr="00036EE3" w:rsidRDefault="00177541" w:rsidP="0017754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77541" w:rsidTr="00F86F82">
        <w:tc>
          <w:tcPr>
            <w:tcW w:w="720" w:type="dxa"/>
          </w:tcPr>
          <w:p w:rsidR="00177541" w:rsidRDefault="00177541" w:rsidP="00F86F82">
            <w:pPr>
              <w:jc w:val="center"/>
              <w:rPr>
                <w:sz w:val="22"/>
                <w:lang w:val="en-US"/>
              </w:rPr>
            </w:pPr>
          </w:p>
        </w:tc>
      </w:tr>
    </w:tbl>
    <w:p w:rsidR="00177541" w:rsidRPr="00036EE3" w:rsidRDefault="00177541" w:rsidP="0017754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77541" w:rsidRPr="002C235C" w:rsidTr="00F86F82">
        <w:tc>
          <w:tcPr>
            <w:tcW w:w="9360" w:type="dxa"/>
          </w:tcPr>
          <w:p w:rsidR="00177541" w:rsidRPr="002F5199" w:rsidRDefault="00177541" w:rsidP="00F86F8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77541" w:rsidRDefault="00177541" w:rsidP="00177541">
      <w:pPr>
        <w:spacing w:before="0"/>
        <w:jc w:val="center"/>
        <w:rPr>
          <w:sz w:val="22"/>
          <w:lang w:val="en-US"/>
        </w:rPr>
      </w:pPr>
    </w:p>
    <w:p w:rsidR="00177541" w:rsidRDefault="00177541" w:rsidP="00177541">
      <w:pPr>
        <w:spacing w:before="0"/>
        <w:jc w:val="center"/>
        <w:rPr>
          <w:sz w:val="22"/>
          <w:lang w:val="en-US"/>
        </w:rPr>
      </w:pPr>
    </w:p>
    <w:p w:rsidR="00177541" w:rsidRPr="002F5199" w:rsidRDefault="00177541" w:rsidP="00177541">
      <w:pPr>
        <w:spacing w:before="0"/>
        <w:jc w:val="right"/>
        <w:rPr>
          <w:i/>
          <w:iCs/>
          <w:sz w:val="20"/>
          <w:lang w:val="en-US"/>
        </w:rPr>
      </w:pPr>
      <w:r w:rsidRPr="002F5199">
        <w:rPr>
          <w:i/>
          <w:iCs/>
          <w:sz w:val="20"/>
          <w:lang w:val="en-US"/>
        </w:rPr>
        <w:t>Electronic Publication</w:t>
      </w:r>
    </w:p>
    <w:p w:rsidR="00177541" w:rsidRPr="002F5199" w:rsidRDefault="00177541" w:rsidP="003F79B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F79B4">
        <w:rPr>
          <w:sz w:val="20"/>
          <w:lang w:val="en-US"/>
        </w:rPr>
        <w:t>8</w:t>
      </w:r>
    </w:p>
    <w:p w:rsidR="00177541" w:rsidRDefault="00177541" w:rsidP="00177541">
      <w:pPr>
        <w:jc w:val="center"/>
        <w:rPr>
          <w:sz w:val="22"/>
          <w:lang w:val="en-US"/>
        </w:rPr>
      </w:pPr>
    </w:p>
    <w:p w:rsidR="00177541" w:rsidRPr="00470E28" w:rsidRDefault="00177541" w:rsidP="003F79B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3F79B4">
        <w:rPr>
          <w:sz w:val="20"/>
          <w:lang w:val="en-US"/>
        </w:rPr>
        <w:t>8</w:t>
      </w:r>
    </w:p>
    <w:p w:rsidR="00177541" w:rsidRPr="00470E28" w:rsidRDefault="00177541" w:rsidP="0017754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77541" w:rsidRDefault="00177541" w:rsidP="00177541">
      <w:pPr>
        <w:spacing w:before="160"/>
        <w:rPr>
          <w:i/>
          <w:sz w:val="20"/>
          <w:lang w:val="en-US"/>
        </w:rPr>
        <w:sectPr w:rsidR="0017754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177541" w:rsidRPr="003F7E44" w:rsidRDefault="00177541" w:rsidP="003F7E44">
      <w:pPr>
        <w:pStyle w:val="RecNo"/>
        <w:spacing w:before="0"/>
        <w:rPr>
          <w:lang w:val="en-GB"/>
        </w:rPr>
      </w:pPr>
      <w:bookmarkStart w:id="2" w:name="irecnoe"/>
      <w:bookmarkEnd w:id="2"/>
      <w:r w:rsidRPr="003F7E44">
        <w:rPr>
          <w:lang w:val="en-GB"/>
        </w:rPr>
        <w:lastRenderedPageBreak/>
        <w:t xml:space="preserve">RECOMMENDATION  </w:t>
      </w:r>
      <w:r w:rsidRPr="003F7E44">
        <w:rPr>
          <w:rStyle w:val="href"/>
          <w:lang w:val="en-GB"/>
        </w:rPr>
        <w:t>ITU-R  RS.</w:t>
      </w:r>
      <w:r w:rsidR="003F7E44">
        <w:rPr>
          <w:rStyle w:val="href"/>
          <w:lang w:val="en-GB"/>
        </w:rPr>
        <w:t>2042</w:t>
      </w:r>
      <w:r w:rsidR="0046283C" w:rsidRPr="003F7E44">
        <w:rPr>
          <w:rStyle w:val="href"/>
          <w:lang w:val="en-GB"/>
        </w:rPr>
        <w:t>-1</w:t>
      </w:r>
    </w:p>
    <w:p w:rsidR="00A6617B" w:rsidRDefault="003F7E44" w:rsidP="003F7E44">
      <w:pPr>
        <w:pStyle w:val="Rectitle"/>
        <w:rPr>
          <w:lang w:val="en-GB"/>
        </w:rPr>
      </w:pPr>
      <w:r w:rsidRPr="003F7E44">
        <w:rPr>
          <w:lang w:val="en-GB"/>
        </w:rPr>
        <w:t>Typical technical and operating characteristics for spaceborne radar</w:t>
      </w:r>
      <w:r w:rsidRPr="003F7E44">
        <w:rPr>
          <w:lang w:val="en-GB"/>
        </w:rPr>
        <w:br/>
        <w:t>sounder systems using the 40-50 MHz band</w:t>
      </w:r>
    </w:p>
    <w:p w:rsidR="003F79B4" w:rsidRPr="0046283C" w:rsidRDefault="003F79B4" w:rsidP="003F7E44">
      <w:pPr>
        <w:pStyle w:val="Recdate"/>
        <w:rPr>
          <w:lang w:val="en-GB"/>
        </w:rPr>
      </w:pPr>
      <w:r w:rsidRPr="0046283C">
        <w:rPr>
          <w:lang w:val="en-GB"/>
        </w:rPr>
        <w:t>(201</w:t>
      </w:r>
      <w:r w:rsidR="003F7E44">
        <w:rPr>
          <w:lang w:val="en-GB"/>
        </w:rPr>
        <w:t>4</w:t>
      </w:r>
      <w:r w:rsidRPr="0046283C">
        <w:rPr>
          <w:lang w:val="en-GB"/>
        </w:rPr>
        <w:t>-2018)</w:t>
      </w:r>
    </w:p>
    <w:p w:rsidR="003F7E44" w:rsidRPr="00784872" w:rsidRDefault="003F7E44" w:rsidP="00DB6172">
      <w:pPr>
        <w:pStyle w:val="HeadingSum"/>
        <w:rPr>
          <w:lang w:val="en-GB"/>
        </w:rPr>
      </w:pPr>
      <w:r w:rsidRPr="00784872">
        <w:rPr>
          <w:lang w:val="en-GB"/>
        </w:rPr>
        <w:t>Scope</w:t>
      </w:r>
    </w:p>
    <w:p w:rsidR="003F7E44" w:rsidRPr="00DB6172" w:rsidRDefault="003F7E44" w:rsidP="00DB6172">
      <w:pPr>
        <w:pStyle w:val="Summary"/>
        <w:rPr>
          <w:lang w:val="en-US"/>
        </w:rPr>
      </w:pPr>
      <w:r w:rsidRPr="00DB6172">
        <w:rPr>
          <w:lang w:val="en-US" w:eastAsia="ar-SA"/>
        </w:rPr>
        <w:t xml:space="preserve">This Recommendation </w:t>
      </w:r>
      <w:r w:rsidRPr="00DB6172">
        <w:rPr>
          <w:lang w:val="en-US"/>
        </w:rPr>
        <w:t>provides the technical and operating characteristics of spaceborne radar sounders that would operate in the 45 MHz region. This information is to be used for compatibility studies.</w:t>
      </w:r>
    </w:p>
    <w:p w:rsidR="003F7E44" w:rsidRPr="003F7E44" w:rsidRDefault="003F7E44" w:rsidP="003F7E44">
      <w:pPr>
        <w:pStyle w:val="Headingb"/>
        <w:rPr>
          <w:lang w:val="en-GB"/>
        </w:rPr>
      </w:pPr>
      <w:r w:rsidRPr="003F7E44">
        <w:rPr>
          <w:lang w:val="en-GB"/>
        </w:rPr>
        <w:t>Keywords</w:t>
      </w:r>
    </w:p>
    <w:p w:rsidR="003F7E44" w:rsidRPr="003F7E44" w:rsidRDefault="003F7E44" w:rsidP="003F7E44">
      <w:pPr>
        <w:rPr>
          <w:lang w:val="en-GB" w:eastAsia="zh-CN"/>
        </w:rPr>
      </w:pPr>
      <w:r w:rsidRPr="003F7E44">
        <w:rPr>
          <w:lang w:val="en-GB"/>
        </w:rPr>
        <w:t xml:space="preserve">Earth exploration-satellite service (active), spaceborne active sensor, radar sounder, glacial bed surface, subsurface scattering layers, </w:t>
      </w:r>
      <w:r w:rsidRPr="003F7E44">
        <w:rPr>
          <w:lang w:val="en-GB" w:eastAsia="zh-CN"/>
        </w:rPr>
        <w:t>earth fossil aquifers in desertic environments, Shallow Radar Sounder (SHARAD)</w:t>
      </w:r>
    </w:p>
    <w:p w:rsidR="003F7E44" w:rsidRPr="003F7E44" w:rsidRDefault="003F7E44" w:rsidP="003F7E44">
      <w:pPr>
        <w:pStyle w:val="Headingb"/>
        <w:rPr>
          <w:lang w:val="en-GB"/>
        </w:rPr>
      </w:pPr>
      <w:r w:rsidRPr="003F7E44">
        <w:rPr>
          <w:lang w:val="en-GB"/>
        </w:rPr>
        <w:t>Related ITU-R Recommendations and Reports</w:t>
      </w:r>
    </w:p>
    <w:p w:rsidR="003F7E44" w:rsidRPr="003F7E44" w:rsidRDefault="002C235C" w:rsidP="00DB6172">
      <w:pPr>
        <w:pStyle w:val="Reftext"/>
        <w:rPr>
          <w:lang w:val="en-GB"/>
        </w:rPr>
      </w:pPr>
      <w:r>
        <w:rPr>
          <w:lang w:val="en-GB"/>
        </w:rPr>
        <w:t xml:space="preserve">Draft new </w:t>
      </w:r>
      <w:r w:rsidR="003F7E44" w:rsidRPr="003F7E44">
        <w:rPr>
          <w:lang w:val="en-GB"/>
        </w:rPr>
        <w:t>Report ITU-R RS.[VHF_SOUNDER] – Preliminary results of sharing studies between a 45 MHz radar sounder and incumbent fixed, mobile, broadcasting and space research services operating in the 40-50 MHz frequency range</w:t>
      </w:r>
    </w:p>
    <w:p w:rsidR="003F7E44" w:rsidRPr="003F7E44" w:rsidRDefault="003F7E44" w:rsidP="00DB6172">
      <w:pPr>
        <w:pStyle w:val="Reftext"/>
        <w:rPr>
          <w:lang w:val="en-GB"/>
        </w:rPr>
      </w:pPr>
      <w:r w:rsidRPr="003F7E44">
        <w:rPr>
          <w:lang w:val="en-GB"/>
        </w:rPr>
        <w:t>Report ITU-R M.2234 – The feasibility of sharing sub-bands between oceanographic radars operating in the radiolocation service and fixed and mobile services within the frequency band 3-50 MHz.</w:t>
      </w:r>
    </w:p>
    <w:p w:rsidR="003F7E44" w:rsidRPr="003F7E44" w:rsidRDefault="003F7E44" w:rsidP="003F7E44">
      <w:pPr>
        <w:keepNext/>
        <w:keepLines/>
        <w:spacing w:before="320"/>
        <w:rPr>
          <w:lang w:val="en-GB"/>
        </w:rPr>
      </w:pPr>
      <w:r w:rsidRPr="003F7E44">
        <w:rPr>
          <w:lang w:val="en-GB"/>
        </w:rPr>
        <w:t>The ITU Radiocommunication Assembly,</w:t>
      </w:r>
    </w:p>
    <w:p w:rsidR="003F7E44" w:rsidRPr="003F7E44" w:rsidRDefault="003F7E44" w:rsidP="003F7E44">
      <w:pPr>
        <w:pStyle w:val="Call"/>
        <w:rPr>
          <w:lang w:val="en-GB"/>
        </w:rPr>
      </w:pPr>
      <w:r w:rsidRPr="003F7E44">
        <w:rPr>
          <w:lang w:val="en-GB"/>
        </w:rPr>
        <w:t>considering</w:t>
      </w:r>
    </w:p>
    <w:p w:rsidR="003F7E44" w:rsidRPr="003F7E44" w:rsidRDefault="003F7E44" w:rsidP="003F7E44">
      <w:pPr>
        <w:rPr>
          <w:lang w:val="en-GB"/>
        </w:rPr>
      </w:pPr>
      <w:r w:rsidRPr="003F7E44">
        <w:rPr>
          <w:i/>
          <w:iCs/>
          <w:lang w:val="en-GB"/>
        </w:rPr>
        <w:t>a)</w:t>
      </w:r>
      <w:r w:rsidRPr="003F7E44">
        <w:rPr>
          <w:lang w:val="en-GB"/>
        </w:rPr>
        <w:tab/>
        <w:t>that spaceborne radar sounders can provide radar maps of subsurface scattering layers to locate water/ice deposits using active spaceborne sensing;</w:t>
      </w:r>
    </w:p>
    <w:p w:rsidR="003F7E44" w:rsidRPr="003F7E44" w:rsidRDefault="003F7E44" w:rsidP="003F7E44">
      <w:pPr>
        <w:rPr>
          <w:lang w:val="en-GB"/>
        </w:rPr>
      </w:pPr>
      <w:r w:rsidRPr="003F7E44">
        <w:rPr>
          <w:i/>
          <w:iCs/>
          <w:lang w:val="en-GB"/>
        </w:rPr>
        <w:t>b)</w:t>
      </w:r>
      <w:r w:rsidRPr="003F7E44">
        <w:rPr>
          <w:lang w:val="en-GB"/>
        </w:rPr>
        <w:tab/>
        <w:t xml:space="preserve">that </w:t>
      </w:r>
      <w:r w:rsidRPr="003F7E44">
        <w:rPr>
          <w:lang w:val="en-GB" w:eastAsia="zh-CN"/>
        </w:rPr>
        <w:t>the mission scientific objectives are 1) to understand the global thickness, inner structure, and the thermal stability of the Earth’s ice sheets such as in Greenland and Antarctica as an observable parameter of earth climate evolution, and 2) to understand the occurrence, distribution and dynamics of the earth fossil aquifers in desertic environments such as northern Africa and the Arabian peninsula as key elements in understanding recent paleoclimatic changes</w:t>
      </w:r>
      <w:r w:rsidRPr="003F7E44">
        <w:rPr>
          <w:lang w:val="en-GB"/>
        </w:rPr>
        <w:t>;</w:t>
      </w:r>
    </w:p>
    <w:p w:rsidR="003F7E44" w:rsidRPr="003F7E44" w:rsidRDefault="003F7E44" w:rsidP="003F7E44">
      <w:pPr>
        <w:rPr>
          <w:lang w:val="en-GB"/>
        </w:rPr>
      </w:pPr>
      <w:r w:rsidRPr="003F7E44">
        <w:rPr>
          <w:i/>
          <w:iCs/>
          <w:lang w:val="en-GB"/>
        </w:rPr>
        <w:t>c)</w:t>
      </w:r>
      <w:r w:rsidRPr="003F7E44">
        <w:rPr>
          <w:lang w:val="en-GB"/>
        </w:rPr>
        <w:tab/>
        <w:t>that measurement of reflectivity from subsurface scattering layers as deep as 10 m to 100 m is necessary;</w:t>
      </w:r>
    </w:p>
    <w:p w:rsidR="003F7E44" w:rsidRPr="003F7E44" w:rsidRDefault="003F7E44" w:rsidP="003F7E44">
      <w:pPr>
        <w:rPr>
          <w:lang w:val="en-GB"/>
        </w:rPr>
      </w:pPr>
      <w:r w:rsidRPr="003F7E44">
        <w:rPr>
          <w:i/>
          <w:iCs/>
          <w:lang w:val="en-GB"/>
        </w:rPr>
        <w:t>d)</w:t>
      </w:r>
      <w:r w:rsidRPr="003F7E44">
        <w:rPr>
          <w:lang w:val="en-GB"/>
        </w:rPr>
        <w:tab/>
        <w:t>that the penetration depth from subsurface scattering layers at microwave wavelengths increases approximately inversely with the frequency;</w:t>
      </w:r>
    </w:p>
    <w:p w:rsidR="003F7E44" w:rsidRPr="003F7E44" w:rsidRDefault="003F7E44" w:rsidP="003F7E44">
      <w:pPr>
        <w:rPr>
          <w:lang w:val="en-GB"/>
        </w:rPr>
      </w:pPr>
      <w:r w:rsidRPr="003F7E44">
        <w:rPr>
          <w:i/>
          <w:iCs/>
          <w:lang w:val="en-GB"/>
        </w:rPr>
        <w:t>e)</w:t>
      </w:r>
      <w:r w:rsidRPr="003F7E44">
        <w:rPr>
          <w:lang w:val="en-GB"/>
        </w:rPr>
        <w:tab/>
        <w:t xml:space="preserve">that worldwide, repetitive measurements of subsurface water deposits in </w:t>
      </w:r>
      <w:r w:rsidRPr="003F7E44">
        <w:rPr>
          <w:lang w:val="en-GB" w:eastAsia="zh-CN"/>
        </w:rPr>
        <w:t>desertic environments such as northern Africa and the Arabian peninsula</w:t>
      </w:r>
      <w:r w:rsidRPr="003F7E44">
        <w:rPr>
          <w:lang w:val="en-GB"/>
        </w:rPr>
        <w:t xml:space="preserve"> and worldwide, repetitive measurements of </w:t>
      </w:r>
      <w:r w:rsidRPr="003F7E44">
        <w:rPr>
          <w:lang w:val="en-GB" w:eastAsia="zh-CN"/>
        </w:rPr>
        <w:t xml:space="preserve">Earth’s ice sheets such as in Greenland and Antarctica </w:t>
      </w:r>
      <w:r w:rsidRPr="003F7E44">
        <w:rPr>
          <w:lang w:val="en-GB"/>
        </w:rPr>
        <w:t>require the use of spaceborne active sensors;</w:t>
      </w:r>
    </w:p>
    <w:p w:rsidR="003F7E44" w:rsidRPr="003F7E44" w:rsidRDefault="003F7E44" w:rsidP="003F7E44">
      <w:pPr>
        <w:rPr>
          <w:lang w:val="en-GB"/>
        </w:rPr>
      </w:pPr>
      <w:r w:rsidRPr="003F7E44">
        <w:rPr>
          <w:i/>
          <w:iCs/>
          <w:lang w:val="en-GB"/>
        </w:rPr>
        <w:t>f)</w:t>
      </w:r>
      <w:r w:rsidRPr="003F7E44">
        <w:rPr>
          <w:lang w:val="en-GB"/>
        </w:rPr>
        <w:tab/>
        <w:t>that the 40-50 MHz frequency range is preferable to satisfy all requirements for spaceborne radar sounders;</w:t>
      </w:r>
    </w:p>
    <w:p w:rsidR="003F7E44" w:rsidRPr="003F7E44" w:rsidRDefault="003F7E44" w:rsidP="003F7E44">
      <w:pPr>
        <w:rPr>
          <w:lang w:val="en-GB"/>
        </w:rPr>
      </w:pPr>
      <w:r w:rsidRPr="003F7E44">
        <w:rPr>
          <w:i/>
          <w:iCs/>
          <w:lang w:val="en-GB"/>
        </w:rPr>
        <w:t>g)</w:t>
      </w:r>
      <w:r w:rsidRPr="003F7E44">
        <w:rPr>
          <w:lang w:val="en-GB"/>
        </w:rPr>
        <w:tab/>
        <w:t xml:space="preserve">that the 40-50 MHz band is allocated to </w:t>
      </w:r>
      <w:r w:rsidRPr="003F7E44">
        <w:rPr>
          <w:lang w:val="en-GB" w:eastAsia="zh-CN"/>
        </w:rPr>
        <w:t>the fixed, mobile and broadcasting services on a primary basis</w:t>
      </w:r>
      <w:r w:rsidRPr="003F7E44">
        <w:rPr>
          <w:lang w:val="en-GB"/>
        </w:rPr>
        <w:t>;</w:t>
      </w:r>
    </w:p>
    <w:p w:rsidR="003F7E44" w:rsidRPr="003F7E44" w:rsidRDefault="003F7E44" w:rsidP="003F7E44">
      <w:pPr>
        <w:rPr>
          <w:lang w:val="en-GB"/>
        </w:rPr>
      </w:pPr>
      <w:r w:rsidRPr="003F7E44">
        <w:rPr>
          <w:i/>
          <w:iCs/>
          <w:lang w:val="en-GB"/>
        </w:rPr>
        <w:t>h)</w:t>
      </w:r>
      <w:r w:rsidRPr="003F7E44">
        <w:rPr>
          <w:lang w:val="en-GB"/>
        </w:rPr>
        <w:tab/>
        <w:t xml:space="preserve">that the </w:t>
      </w:r>
      <w:r w:rsidRPr="003F7E44">
        <w:rPr>
          <w:lang w:val="en-GB" w:eastAsia="zh-CN"/>
        </w:rPr>
        <w:t>uses of the 40.98</w:t>
      </w:r>
      <w:r w:rsidRPr="003F7E44">
        <w:rPr>
          <w:lang w:val="en-GB" w:eastAsia="zh-CN"/>
        </w:rPr>
        <w:noBreakHyphen/>
        <w:t>41.015 MHz frequency band by the space research service are on a secondary basis</w:t>
      </w:r>
      <w:r w:rsidRPr="003F7E44">
        <w:rPr>
          <w:lang w:val="en-GB"/>
        </w:rPr>
        <w:t>;</w:t>
      </w:r>
    </w:p>
    <w:p w:rsidR="003F7E44" w:rsidRPr="003F7E44" w:rsidRDefault="003F7E44" w:rsidP="003F7E44">
      <w:pPr>
        <w:rPr>
          <w:lang w:val="en-GB"/>
        </w:rPr>
      </w:pPr>
      <w:r w:rsidRPr="003F7E44">
        <w:rPr>
          <w:i/>
          <w:lang w:val="en-GB"/>
        </w:rPr>
        <w:lastRenderedPageBreak/>
        <w:t>i)</w:t>
      </w:r>
      <w:r w:rsidRPr="003F7E44">
        <w:rPr>
          <w:lang w:val="en-GB"/>
        </w:rPr>
        <w:tab/>
        <w:t>that country footnotes in the Table of Frequency Allocations for the 40-50 MHz frequency range provide primary allocations for the amateur, broadcasting, fixed and mobile, aeronautical radionavigation and radiolocation services in certain parts of the world;</w:t>
      </w:r>
    </w:p>
    <w:p w:rsidR="003F7E44" w:rsidRPr="003F7E44" w:rsidRDefault="003F7E44" w:rsidP="003F7E44">
      <w:pPr>
        <w:rPr>
          <w:lang w:val="en-GB"/>
        </w:rPr>
      </w:pPr>
      <w:r w:rsidRPr="003F7E44">
        <w:rPr>
          <w:i/>
          <w:iCs/>
          <w:lang w:val="en-GB"/>
        </w:rPr>
        <w:t>j)</w:t>
      </w:r>
      <w:r w:rsidRPr="003F7E44">
        <w:rPr>
          <w:lang w:val="en-GB"/>
        </w:rPr>
        <w:tab/>
        <w:t>that operations of spaceborne radar sounder with other primary and secondary services would be under RR No. </w:t>
      </w:r>
      <w:r w:rsidRPr="003F7E44">
        <w:rPr>
          <w:b/>
          <w:bCs/>
          <w:lang w:val="en-GB"/>
        </w:rPr>
        <w:t>4.4</w:t>
      </w:r>
      <w:r w:rsidRPr="003F7E44">
        <w:rPr>
          <w:lang w:val="en-GB"/>
        </w:rPr>
        <w:t>, non-interference basis and shall not cause harmful interference to, and shall not claim protection;</w:t>
      </w:r>
    </w:p>
    <w:p w:rsidR="003F7E44" w:rsidRPr="003F7E44" w:rsidRDefault="003F7E44" w:rsidP="003F7E44">
      <w:pPr>
        <w:rPr>
          <w:lang w:val="en-GB"/>
        </w:rPr>
      </w:pPr>
      <w:r w:rsidRPr="003F7E44">
        <w:rPr>
          <w:i/>
          <w:iCs/>
          <w:lang w:val="en-GB"/>
        </w:rPr>
        <w:t>k)</w:t>
      </w:r>
      <w:r w:rsidRPr="003F7E44">
        <w:rPr>
          <w:lang w:val="en-GB"/>
        </w:rPr>
        <w:tab/>
        <w:t>that a bandwidth of 10 MHz is sufficient for use by spaceborne radar sounders;</w:t>
      </w:r>
    </w:p>
    <w:p w:rsidR="003F7E44" w:rsidRPr="003F7E44" w:rsidRDefault="003F7E44" w:rsidP="003F7E44">
      <w:pPr>
        <w:rPr>
          <w:lang w:val="en-GB"/>
        </w:rPr>
      </w:pPr>
      <w:r w:rsidRPr="003F7E44">
        <w:rPr>
          <w:i/>
          <w:iCs/>
          <w:lang w:val="en-GB"/>
        </w:rPr>
        <w:t>l)</w:t>
      </w:r>
      <w:r w:rsidRPr="003F7E44">
        <w:rPr>
          <w:lang w:val="en-GB"/>
        </w:rPr>
        <w:tab/>
        <w:t xml:space="preserve">that operational limitations have been identified to allow operation under RR No. </w:t>
      </w:r>
      <w:r w:rsidRPr="003F7E44">
        <w:rPr>
          <w:b/>
          <w:bCs/>
          <w:lang w:val="en-GB"/>
        </w:rPr>
        <w:t>4.4</w:t>
      </w:r>
      <w:r w:rsidRPr="003F7E44">
        <w:rPr>
          <w:lang w:val="en-GB"/>
        </w:rPr>
        <w:t xml:space="preserve"> on a non-interference basis such as </w:t>
      </w:r>
      <w:r w:rsidRPr="003F7E44">
        <w:rPr>
          <w:lang w:val="en-GB" w:eastAsia="zh-CN"/>
        </w:rPr>
        <w:t xml:space="preserve">operating only in either uninhabited or sparsely populated areas of the ice sheets of Greenland and Antarctica and deserts of northern Africa and the Arabian peninsula and operating the radar at night-time only from 3 a.m. to 6 a.m. locally </w:t>
      </w:r>
      <w:r w:rsidRPr="003F7E44">
        <w:rPr>
          <w:lang w:val="en-GB"/>
        </w:rPr>
        <w:t>as in Annex 1,</w:t>
      </w:r>
    </w:p>
    <w:p w:rsidR="003F7E44" w:rsidRPr="003F7E44" w:rsidRDefault="003F7E44" w:rsidP="003F7E44">
      <w:pPr>
        <w:pStyle w:val="Call"/>
        <w:rPr>
          <w:lang w:val="en-GB"/>
        </w:rPr>
      </w:pPr>
      <w:r w:rsidRPr="003F7E44">
        <w:rPr>
          <w:lang w:val="en-GB"/>
        </w:rPr>
        <w:t>recommends</w:t>
      </w:r>
    </w:p>
    <w:p w:rsidR="003F7E44" w:rsidRPr="003F7E44" w:rsidRDefault="003F7E44" w:rsidP="003F7E44">
      <w:pPr>
        <w:rPr>
          <w:lang w:val="en-GB"/>
        </w:rPr>
      </w:pPr>
      <w:r w:rsidRPr="003F7E44">
        <w:rPr>
          <w:lang w:val="en-GB"/>
        </w:rPr>
        <w:t>that the characteristics given in Table 1 of the Annex should be employed in the spaceborne radar sounder and be used for compatibility studies.</w:t>
      </w:r>
    </w:p>
    <w:p w:rsidR="003F7E44" w:rsidRDefault="003F7E44" w:rsidP="003F7E44">
      <w:pPr>
        <w:rPr>
          <w:lang w:val="en-GB"/>
        </w:rPr>
      </w:pPr>
    </w:p>
    <w:p w:rsidR="00DB6172" w:rsidRPr="003F7E44" w:rsidRDefault="00DB6172" w:rsidP="003F7E44">
      <w:pPr>
        <w:rPr>
          <w:lang w:val="en-GB"/>
        </w:rPr>
      </w:pPr>
    </w:p>
    <w:p w:rsidR="003F7E44" w:rsidRPr="00784872" w:rsidRDefault="003F7E44" w:rsidP="00DB6172">
      <w:pPr>
        <w:pStyle w:val="AnnexNoTitle"/>
        <w:rPr>
          <w:lang w:val="en-GB" w:eastAsia="zh-CN"/>
        </w:rPr>
      </w:pPr>
      <w:r w:rsidRPr="00784872">
        <w:rPr>
          <w:lang w:val="en-GB" w:eastAsia="zh-CN"/>
        </w:rPr>
        <w:t>Annex</w:t>
      </w:r>
      <w:r w:rsidR="00DB6172" w:rsidRPr="00784872">
        <w:rPr>
          <w:lang w:val="en-GB" w:eastAsia="zh-CN"/>
        </w:rPr>
        <w:br/>
      </w:r>
      <w:r w:rsidR="00DB6172" w:rsidRPr="00784872">
        <w:rPr>
          <w:lang w:val="en-GB" w:eastAsia="zh-CN"/>
        </w:rPr>
        <w:br/>
      </w:r>
      <w:r w:rsidRPr="00784872">
        <w:rPr>
          <w:lang w:val="en-GB" w:eastAsia="zh-CN"/>
        </w:rPr>
        <w:t>Typical technical and operating characteristics for spaceborne radar</w:t>
      </w:r>
      <w:r w:rsidRPr="00784872">
        <w:rPr>
          <w:lang w:val="en-GB" w:eastAsia="zh-CN"/>
        </w:rPr>
        <w:br/>
        <w:t>sounder systems using the 40-50 MHz band</w:t>
      </w:r>
    </w:p>
    <w:p w:rsidR="003F7E44" w:rsidRPr="003F7E44" w:rsidRDefault="003F7E44" w:rsidP="003F7E44">
      <w:pPr>
        <w:pStyle w:val="Heading1"/>
        <w:rPr>
          <w:lang w:val="en-GB" w:eastAsia="zh-CN"/>
        </w:rPr>
      </w:pPr>
      <w:r w:rsidRPr="003F7E44">
        <w:rPr>
          <w:lang w:val="en-GB" w:eastAsia="zh-CN"/>
        </w:rPr>
        <w:t>1</w:t>
      </w:r>
      <w:r w:rsidRPr="003F7E44">
        <w:rPr>
          <w:lang w:val="en-GB" w:eastAsia="zh-CN"/>
        </w:rPr>
        <w:tab/>
        <w:t>Introduction</w:t>
      </w:r>
    </w:p>
    <w:p w:rsidR="003F7E44" w:rsidRPr="003F7E44" w:rsidRDefault="003F7E44" w:rsidP="003F7E44">
      <w:pPr>
        <w:rPr>
          <w:lang w:val="en-GB" w:eastAsia="zh-CN"/>
        </w:rPr>
      </w:pPr>
      <w:r w:rsidRPr="003F7E44">
        <w:rPr>
          <w:lang w:val="en-GB" w:eastAsia="zh-CN"/>
        </w:rPr>
        <w:t>There is an interest among climate researchers in remote sensing in the vicinity of 40-50 MHz for remote measurements of the Earth’s subsurface providing radar maps of subsurface scattering layers with the intent of locating water/ice/deposits and examining sub-ice glacial bed surfaces using active spaceborne sensors. This Annex provides the preferred frequency band selection rationale, and typical technical and operating characteristics.</w:t>
      </w:r>
    </w:p>
    <w:p w:rsidR="003F7E44" w:rsidRPr="003F7E44" w:rsidRDefault="003F7E44" w:rsidP="003F7E44">
      <w:pPr>
        <w:rPr>
          <w:lang w:val="en-GB" w:eastAsia="zh-CN"/>
        </w:rPr>
      </w:pPr>
      <w:r w:rsidRPr="003F7E44">
        <w:rPr>
          <w:lang w:val="en-GB" w:eastAsia="zh-CN"/>
        </w:rPr>
        <w:t xml:space="preserve">The technical and operating characteristics of an active spaceborne sensor operating at 40-50 MHz are described and the sharing situation with other services allocated in this frequency range is examined. </w:t>
      </w:r>
    </w:p>
    <w:p w:rsidR="003F7E44" w:rsidRPr="003F7E44" w:rsidRDefault="003F7E44" w:rsidP="003F7E44">
      <w:pPr>
        <w:pStyle w:val="Heading1"/>
        <w:rPr>
          <w:lang w:val="en-GB" w:eastAsia="zh-CN"/>
        </w:rPr>
      </w:pPr>
      <w:r w:rsidRPr="003F7E44">
        <w:rPr>
          <w:lang w:val="en-GB" w:eastAsia="zh-CN"/>
        </w:rPr>
        <w:t>2</w:t>
      </w:r>
      <w:r w:rsidRPr="003F7E44">
        <w:rPr>
          <w:lang w:val="en-GB" w:eastAsia="zh-CN"/>
        </w:rPr>
        <w:tab/>
        <w:t>Frequency band selection rationale</w:t>
      </w:r>
    </w:p>
    <w:p w:rsidR="003F7E44" w:rsidRPr="003F7E44" w:rsidRDefault="003F7E44" w:rsidP="003F7E44">
      <w:pPr>
        <w:rPr>
          <w:lang w:val="en-GB" w:eastAsia="zh-CN"/>
        </w:rPr>
      </w:pPr>
      <w:r w:rsidRPr="003F7E44">
        <w:rPr>
          <w:lang w:val="en-GB" w:eastAsia="zh-CN"/>
        </w:rPr>
        <w:t>The reason for an allocation between 40 MHz and 50 MHz for a spaceborne sounding radar is based upon the following selection criteria: surface penetration, length scale of observation, region of electromagnetic scattering model, and previous work.</w:t>
      </w:r>
    </w:p>
    <w:p w:rsidR="003F7E44" w:rsidRPr="003F7E44" w:rsidRDefault="003F7E44" w:rsidP="003F7E44">
      <w:pPr>
        <w:pStyle w:val="Heading2"/>
        <w:rPr>
          <w:lang w:val="en-GB" w:eastAsia="zh-CN"/>
        </w:rPr>
      </w:pPr>
      <w:r w:rsidRPr="003F7E44">
        <w:rPr>
          <w:lang w:val="en-GB" w:eastAsia="zh-CN"/>
        </w:rPr>
        <w:t>2.1</w:t>
      </w:r>
      <w:r w:rsidRPr="003F7E44">
        <w:rPr>
          <w:lang w:val="en-GB" w:eastAsia="zh-CN"/>
        </w:rPr>
        <w:tab/>
        <w:t>Surface penetration</w:t>
      </w:r>
    </w:p>
    <w:p w:rsidR="003F7E44" w:rsidRPr="003F7E44" w:rsidRDefault="003F7E44" w:rsidP="003F7E44">
      <w:pPr>
        <w:rPr>
          <w:lang w:val="en-GB" w:eastAsia="zh-CN"/>
        </w:rPr>
      </w:pPr>
      <w:r w:rsidRPr="003F7E44">
        <w:rPr>
          <w:lang w:val="en-GB" w:eastAsia="zh-CN"/>
        </w:rPr>
        <w:t xml:space="preserve">Penetration of an incident radar wave is normally many tens of wavelengths. Under the proper conditions of wavelength and composition of the scattering medium, radio waves can readily penetrate the dielectric materials comprising the Earth’s surface and cover. A quantitative estimate of this depth </w:t>
      </w:r>
      <w:r w:rsidRPr="00843404">
        <w:rPr>
          <w:szCs w:val="24"/>
          <w:lang w:eastAsia="zh-CN"/>
        </w:rPr>
        <w:sym w:font="Symbol" w:char="F064"/>
      </w:r>
      <w:r w:rsidRPr="003F7E44">
        <w:rPr>
          <w:i/>
          <w:iCs/>
          <w:vertAlign w:val="subscript"/>
          <w:lang w:val="en-GB" w:eastAsia="zh-CN"/>
        </w:rPr>
        <w:t>p</w:t>
      </w:r>
      <w:r w:rsidRPr="003F7E44">
        <w:rPr>
          <w:lang w:val="en-GB" w:eastAsia="zh-CN"/>
        </w:rPr>
        <w:t xml:space="preserve"> is as follows:</w:t>
      </w:r>
    </w:p>
    <w:p w:rsidR="003F7E44" w:rsidRPr="003F7E44" w:rsidRDefault="003F7E44" w:rsidP="003F7E44">
      <w:pPr>
        <w:pStyle w:val="Equation"/>
        <w:rPr>
          <w:rFonts w:ascii="Times" w:hAnsi="Times"/>
          <w:lang w:val="en-GB" w:eastAsia="zh-CN"/>
        </w:rPr>
      </w:pPr>
      <w:r w:rsidRPr="003F7E44">
        <w:rPr>
          <w:rFonts w:ascii="Times" w:hAnsi="Times"/>
          <w:lang w:val="en-GB" w:eastAsia="zh-CN"/>
        </w:rPr>
        <w:lastRenderedPageBreak/>
        <w:tab/>
      </w:r>
      <w:r w:rsidRPr="003F7E44">
        <w:rPr>
          <w:rFonts w:ascii="Times" w:hAnsi="Times"/>
          <w:lang w:val="en-GB" w:eastAsia="zh-CN"/>
        </w:rPr>
        <w:tab/>
      </w:r>
      <w:r w:rsidRPr="00843404">
        <w:rPr>
          <w:lang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5pt;height:36.3pt" o:ole="">
            <v:imagedata r:id="rId13" o:title=""/>
          </v:shape>
          <o:OLEObject Type="Embed" ProgID="Equation.3" ShapeID="_x0000_i1025" DrawAspect="Content" ObjectID="_1608709351" r:id="rId14"/>
        </w:object>
      </w:r>
      <w:r w:rsidRPr="003F7E44">
        <w:rPr>
          <w:rFonts w:ascii="Times" w:hAnsi="Times"/>
          <w:lang w:val="en-GB" w:eastAsia="zh-CN"/>
        </w:rPr>
        <w:tab/>
        <w:t>(1)</w:t>
      </w:r>
    </w:p>
    <w:p w:rsidR="003F7E44" w:rsidRPr="003F7E44" w:rsidRDefault="003F7E44" w:rsidP="003F7E44">
      <w:pPr>
        <w:rPr>
          <w:lang w:val="en-GB" w:eastAsia="zh-CN"/>
        </w:rPr>
      </w:pPr>
      <w:r w:rsidRPr="003F7E44">
        <w:rPr>
          <w:lang w:val="en-GB" w:eastAsia="zh-CN"/>
        </w:rPr>
        <w:t>where:</w:t>
      </w:r>
    </w:p>
    <w:p w:rsidR="003F7E44" w:rsidRPr="00843404" w:rsidRDefault="003F7E44" w:rsidP="003F7E44">
      <w:pPr>
        <w:pStyle w:val="Equationlegend"/>
        <w:rPr>
          <w:lang w:eastAsia="zh-CN"/>
        </w:rPr>
      </w:pPr>
      <w:r w:rsidRPr="00843404">
        <w:rPr>
          <w:lang w:eastAsia="zh-CN"/>
        </w:rPr>
        <w:tab/>
      </w:r>
      <w:r w:rsidRPr="00843404">
        <w:rPr>
          <w:szCs w:val="24"/>
          <w:lang w:eastAsia="zh-CN"/>
        </w:rPr>
        <w:sym w:font="Symbol" w:char="F06C"/>
      </w:r>
      <w:r w:rsidRPr="00843404">
        <w:rPr>
          <w:vertAlign w:val="subscript"/>
          <w:lang w:eastAsia="zh-CN"/>
        </w:rPr>
        <w:t>0</w:t>
      </w:r>
      <w:r w:rsidRPr="00843404">
        <w:rPr>
          <w:lang w:eastAsia="zh-CN"/>
        </w:rPr>
        <w:t>:</w:t>
      </w:r>
      <w:r w:rsidRPr="00843404">
        <w:rPr>
          <w:vertAlign w:val="subscript"/>
          <w:lang w:eastAsia="zh-CN"/>
        </w:rPr>
        <w:tab/>
      </w:r>
      <w:r w:rsidRPr="00843404">
        <w:rPr>
          <w:lang w:eastAsia="zh-CN"/>
        </w:rPr>
        <w:t>wavelength</w:t>
      </w:r>
    </w:p>
    <w:p w:rsidR="003F7E44" w:rsidRPr="00843404" w:rsidRDefault="003F7E44" w:rsidP="003F7E44">
      <w:pPr>
        <w:pStyle w:val="Equationlegend"/>
        <w:rPr>
          <w:lang w:eastAsia="zh-CN"/>
        </w:rPr>
      </w:pPr>
      <w:r w:rsidRPr="00843404">
        <w:rPr>
          <w:lang w:eastAsia="zh-CN"/>
        </w:rPr>
        <w:tab/>
      </w:r>
      <w:r w:rsidRPr="00843404">
        <w:rPr>
          <w:i/>
          <w:iCs/>
          <w:lang w:eastAsia="zh-CN"/>
        </w:rPr>
        <w:t xml:space="preserve">e′ </w:t>
      </w:r>
      <w:r w:rsidRPr="00843404">
        <w:rPr>
          <w:lang w:eastAsia="zh-CN"/>
        </w:rPr>
        <w:t xml:space="preserve">and </w:t>
      </w:r>
      <w:r w:rsidRPr="00843404">
        <w:rPr>
          <w:i/>
          <w:iCs/>
          <w:lang w:eastAsia="zh-CN"/>
        </w:rPr>
        <w:t>e″</w:t>
      </w:r>
      <w:r w:rsidRPr="00843404">
        <w:rPr>
          <w:lang w:eastAsia="zh-CN"/>
        </w:rPr>
        <w:t>:</w:t>
      </w:r>
      <w:r w:rsidRPr="00843404">
        <w:rPr>
          <w:lang w:eastAsia="zh-CN"/>
        </w:rPr>
        <w:tab/>
        <w:t xml:space="preserve">real and imaginary parts of the surface dielectric constant. </w:t>
      </w:r>
    </w:p>
    <w:p w:rsidR="003F7E44" w:rsidRPr="003F7E44" w:rsidRDefault="003F7E44" w:rsidP="003F7E44">
      <w:pPr>
        <w:rPr>
          <w:lang w:val="en-GB" w:eastAsia="zh-CN"/>
        </w:rPr>
      </w:pPr>
      <w:r w:rsidRPr="003F7E44">
        <w:rPr>
          <w:lang w:val="en-GB" w:eastAsia="zh-CN"/>
        </w:rPr>
        <w:t>Using this expression with the soil dielectric constants, Fig. 1 shows the surface penetration depths for 50 MHz, 500 MHz, and 5 000 MHz. From the Figure, it is evident that surface penetration at 50 MHz is deeper than for 500 MHz by a factor of 20 to 30, and is thus most favourable for Earth penetration studies. The objectives would be to provide radar maps of subsurface scattering layers with the intent to locate water/ice/deposits using active spaceborne sensors.</w:t>
      </w:r>
    </w:p>
    <w:p w:rsidR="003F7E44" w:rsidRPr="00843404" w:rsidRDefault="003F7E44" w:rsidP="003F7E44">
      <w:pPr>
        <w:pStyle w:val="FigureNo"/>
      </w:pPr>
      <w:r w:rsidRPr="00843404">
        <w:t>figure 1</w:t>
      </w:r>
    </w:p>
    <w:p w:rsidR="003F7E44" w:rsidRPr="00843404" w:rsidRDefault="003F7E44" w:rsidP="003F7E44">
      <w:pPr>
        <w:pStyle w:val="Figuretitle"/>
      </w:pPr>
      <w:r w:rsidRPr="00843404">
        <w:t>Surface penetration depth</w:t>
      </w:r>
    </w:p>
    <w:p w:rsidR="003F7E44" w:rsidRPr="00843404" w:rsidRDefault="003F7E44" w:rsidP="003F7E44">
      <w:pPr>
        <w:pStyle w:val="Figure"/>
      </w:pPr>
      <w:r w:rsidRPr="00843404">
        <w:object w:dxaOrig="10420" w:dyaOrig="5797">
          <v:shape id="_x0000_i1026" type="#_x0000_t75" style="width:390.7pt;height:3in" o:ole="">
            <v:imagedata r:id="rId15" o:title=""/>
          </v:shape>
          <o:OLEObject Type="Embed" ProgID="CorelDRAW.Graphic.14" ShapeID="_x0000_i1026" DrawAspect="Content" ObjectID="_1608709352" r:id="rId16"/>
        </w:object>
      </w:r>
    </w:p>
    <w:p w:rsidR="003F7E44" w:rsidRPr="003F7E44" w:rsidRDefault="003F7E44" w:rsidP="003F7E44">
      <w:pPr>
        <w:pStyle w:val="Heading2"/>
        <w:rPr>
          <w:lang w:val="en-GB" w:eastAsia="zh-CN"/>
        </w:rPr>
      </w:pPr>
      <w:r w:rsidRPr="003F7E44">
        <w:rPr>
          <w:lang w:val="en-GB" w:eastAsia="zh-CN"/>
        </w:rPr>
        <w:t>2.2</w:t>
      </w:r>
      <w:r w:rsidRPr="003F7E44">
        <w:rPr>
          <w:lang w:val="en-GB" w:eastAsia="zh-CN"/>
        </w:rPr>
        <w:tab/>
        <w:t>Length scale of observations</w:t>
      </w:r>
    </w:p>
    <w:p w:rsidR="003F7E44" w:rsidRPr="003F7E44" w:rsidRDefault="003F7E44" w:rsidP="003F7E44">
      <w:pPr>
        <w:rPr>
          <w:lang w:val="en-GB" w:eastAsia="zh-CN"/>
        </w:rPr>
      </w:pPr>
      <w:r w:rsidRPr="003F7E44">
        <w:rPr>
          <w:lang w:val="en-GB" w:eastAsia="zh-CN"/>
        </w:rPr>
        <w:t>The addition of 50 MHz to the existing 435 MHz and 1 250 MHz bands would extend the range of length scales at which the roughness of the surface is observed. For many geologic surfaces, backscatter is dominated by that harmonic component of the surface whose wavelength is near the projected radar wavelength and longer, whereas, other components of the surface contribute only through second order effects. Thus, radar measurements at as many frequencies as possible over as wide a range of incidence angles as possible increase the ability to accurately describe the surface.</w:t>
      </w:r>
    </w:p>
    <w:p w:rsidR="003F7E44" w:rsidRPr="003F7E44" w:rsidRDefault="003F7E44" w:rsidP="003F7E44">
      <w:pPr>
        <w:pStyle w:val="Heading2"/>
        <w:rPr>
          <w:lang w:val="en-GB" w:eastAsia="zh-CN"/>
        </w:rPr>
      </w:pPr>
      <w:r w:rsidRPr="003F7E44">
        <w:rPr>
          <w:lang w:val="en-GB" w:eastAsia="zh-CN"/>
        </w:rPr>
        <w:t>2.3</w:t>
      </w:r>
      <w:r w:rsidRPr="003F7E44">
        <w:rPr>
          <w:lang w:val="en-GB" w:eastAsia="zh-CN"/>
        </w:rPr>
        <w:tab/>
        <w:t>Region of electromagnetic scattering model</w:t>
      </w:r>
    </w:p>
    <w:p w:rsidR="003F7E44" w:rsidRPr="003F7E44" w:rsidRDefault="003F7E44" w:rsidP="003F7E44">
      <w:pPr>
        <w:rPr>
          <w:lang w:val="en-GB" w:eastAsia="zh-CN"/>
        </w:rPr>
      </w:pPr>
      <w:r w:rsidRPr="003F7E44">
        <w:rPr>
          <w:lang w:val="en-GB" w:eastAsia="zh-CN"/>
        </w:rPr>
        <w:t xml:space="preserve">The addition of 50 MHz to the existing 435 MHz and 1 250 MHz bands would expand the region of validity of electromagnetic scattering models. The 50 MHz radar would be more sensitive to subsurface morphology because the rms height of the surface is a smaller fraction of the wavelength, resulting in a lower measured radar backscatter. The greater sensitivity of 50 MHz to subsurface morphology combined with the fact that the 50 MHz signals penetrate deeper into the soil, increases the subsurface volume in which scattering occurs, resulting in a much greater ratio of power received from the subsurface relative to that received from the surface than that at shorter </w:t>
      </w:r>
      <w:r w:rsidRPr="003F7E44">
        <w:rPr>
          <w:lang w:val="en-GB" w:eastAsia="zh-CN"/>
        </w:rPr>
        <w:lastRenderedPageBreak/>
        <w:t>wavelengths. Also, scatterers embedded in the alluvial cover will be smaller relative to 50 MHz than either 435 MHz or 1 250 MHz.</w:t>
      </w:r>
    </w:p>
    <w:p w:rsidR="003F7E44" w:rsidRPr="003F7E44" w:rsidRDefault="003F7E44" w:rsidP="003F7E44">
      <w:pPr>
        <w:pStyle w:val="Heading2"/>
        <w:rPr>
          <w:lang w:val="en-GB" w:eastAsia="zh-CN"/>
        </w:rPr>
      </w:pPr>
      <w:r w:rsidRPr="003F7E44">
        <w:rPr>
          <w:lang w:val="en-GB" w:eastAsia="zh-CN"/>
        </w:rPr>
        <w:t>2.4</w:t>
      </w:r>
      <w:r w:rsidRPr="003F7E44">
        <w:rPr>
          <w:lang w:val="en-GB" w:eastAsia="zh-CN"/>
        </w:rPr>
        <w:tab/>
        <w:t>Previous work and regulatory status between 40-44 MHz band</w:t>
      </w:r>
    </w:p>
    <w:p w:rsidR="003F7E44" w:rsidRPr="003F7E44" w:rsidRDefault="003F7E44" w:rsidP="003F7E44">
      <w:pPr>
        <w:rPr>
          <w:lang w:val="en-GB" w:eastAsia="zh-CN"/>
        </w:rPr>
      </w:pPr>
      <w:r w:rsidRPr="003F7E44">
        <w:rPr>
          <w:lang w:val="en-GB" w:eastAsia="zh-CN"/>
        </w:rPr>
        <w:t>A considerable amount of work in the form of ground-based and airborne radar systems development and data collection has already been done at 3-50 MHz. Along with this hardware development has been computational work aimed at studying the surface penetration depth versus soil moisture content at 3-50 MHz and analysis of measuring ocean returns by oceanographic radars.</w:t>
      </w:r>
    </w:p>
    <w:p w:rsidR="003F7E44" w:rsidRPr="003F7E44" w:rsidRDefault="003F7E44" w:rsidP="003F7E44">
      <w:pPr>
        <w:rPr>
          <w:lang w:val="en-GB" w:eastAsia="zh-CN"/>
        </w:rPr>
      </w:pPr>
      <w:r w:rsidRPr="003F7E44">
        <w:rPr>
          <w:lang w:val="en-GB" w:eastAsia="zh-CN"/>
        </w:rPr>
        <w:t>Airborne radars have made measurements around 50 MHz in the desertic areas in the Arabian peninsula and Antarctica. Figure 2 shows a radargram with variations in the depth of the water table from 49 to 52 metres with data taken from airborne VHF radar in Kuwait in 2011.</w:t>
      </w:r>
    </w:p>
    <w:p w:rsidR="003F7E44" w:rsidRPr="003F7E44" w:rsidRDefault="003F7E44" w:rsidP="003F7E44">
      <w:pPr>
        <w:pStyle w:val="FigureNo"/>
        <w:rPr>
          <w:lang w:val="en-GB" w:eastAsia="zh-CN"/>
        </w:rPr>
      </w:pPr>
      <w:r w:rsidRPr="003F7E44">
        <w:rPr>
          <w:lang w:val="en-GB" w:eastAsia="zh-CN"/>
        </w:rPr>
        <w:t>figure 2</w:t>
      </w:r>
    </w:p>
    <w:p w:rsidR="003F7E44" w:rsidRPr="003F7E44" w:rsidRDefault="003F7E44" w:rsidP="003F7E44">
      <w:pPr>
        <w:pStyle w:val="Figuretitle"/>
        <w:rPr>
          <w:lang w:val="en-GB" w:eastAsia="zh-CN"/>
        </w:rPr>
      </w:pPr>
      <w:r w:rsidRPr="003F7E44">
        <w:rPr>
          <w:lang w:val="en-GB" w:eastAsia="zh-CN"/>
        </w:rPr>
        <w:t>Radargram taken from airborne VHF radar in Kuwait in 2011</w:t>
      </w:r>
    </w:p>
    <w:p w:rsidR="003F7E44" w:rsidRPr="003F7E44" w:rsidRDefault="003F7E44" w:rsidP="003F7E44">
      <w:pPr>
        <w:pStyle w:val="Figure"/>
        <w:rPr>
          <w:lang w:val="en-GB"/>
        </w:rPr>
      </w:pPr>
    </w:p>
    <w:p w:rsidR="003F7E44" w:rsidRPr="00843404" w:rsidRDefault="003F7E44" w:rsidP="003F7E44">
      <w:pPr>
        <w:pStyle w:val="Figure"/>
      </w:pPr>
      <w:r w:rsidRPr="00843404">
        <w:rPr>
          <w:noProof/>
          <w:lang w:val="en-GB" w:eastAsia="zh-CN"/>
        </w:rPr>
        <w:drawing>
          <wp:inline distT="0" distB="0" distL="0" distR="0" wp14:anchorId="4643A190" wp14:editId="2B99EE3A">
            <wp:extent cx="6120765" cy="1462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 Visu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462405"/>
                    </a:xfrm>
                    <a:prstGeom prst="rect">
                      <a:avLst/>
                    </a:prstGeom>
                  </pic:spPr>
                </pic:pic>
              </a:graphicData>
            </a:graphic>
          </wp:inline>
        </w:drawing>
      </w:r>
    </w:p>
    <w:p w:rsidR="003F7E44" w:rsidRPr="003F7E44" w:rsidRDefault="003F7E44" w:rsidP="003F7E44">
      <w:pPr>
        <w:spacing w:before="360"/>
        <w:rPr>
          <w:lang w:val="en-GB" w:eastAsia="zh-CN"/>
        </w:rPr>
      </w:pPr>
      <w:r w:rsidRPr="003F7E44">
        <w:rPr>
          <w:lang w:val="en-GB" w:eastAsia="zh-CN"/>
        </w:rPr>
        <w:t>The frequency band 3-50 MHz was considered for the oceanographic radars along the coast (in the radiolocation service (RLS)) under WRC</w:t>
      </w:r>
      <w:r w:rsidRPr="003F7E44">
        <w:rPr>
          <w:lang w:val="en-GB" w:eastAsia="zh-CN"/>
        </w:rPr>
        <w:noBreakHyphen/>
        <w:t xml:space="preserve">12 agenda item 1.15 and the sharing studies were documented in </w:t>
      </w:r>
      <w:r w:rsidRPr="003F7E44">
        <w:rPr>
          <w:szCs w:val="24"/>
          <w:lang w:val="en-GB" w:eastAsia="zh-CN"/>
        </w:rPr>
        <w:t>Report</w:t>
      </w:r>
      <w:r w:rsidRPr="003F7E44">
        <w:rPr>
          <w:lang w:val="en-GB" w:eastAsia="zh-CN"/>
        </w:rPr>
        <w:t xml:space="preserve"> ITU-R M.2234. </w:t>
      </w:r>
      <w:r w:rsidRPr="003F7E44">
        <w:rPr>
          <w:lang w:val="en-GB"/>
        </w:rPr>
        <w:t>WRC-12 agreed to allocate RLS through a combination of secondary and primary allocations on a regional and country basis with footnotes in sub-bands between 4-44 MHz (</w:t>
      </w:r>
      <w:r w:rsidRPr="003F7E44">
        <w:rPr>
          <w:szCs w:val="24"/>
          <w:lang w:val="en-GB"/>
        </w:rPr>
        <w:t>43.35-44 MHz</w:t>
      </w:r>
      <w:r w:rsidRPr="003F7E44">
        <w:rPr>
          <w:lang w:val="en-GB"/>
        </w:rPr>
        <w:t xml:space="preserve"> was the highest frequency range allocating RLS with a country footnote (two countries)) with footnotes to protect the incumbent fixed and mobile services. Applications in the RLS are limited to oceanographic radars operating in accordance with Resolution </w:t>
      </w:r>
      <w:r w:rsidRPr="003F7E44">
        <w:rPr>
          <w:b/>
          <w:bCs/>
          <w:lang w:val="en-GB"/>
        </w:rPr>
        <w:t>612 (Rev.WRC-12)</w:t>
      </w:r>
      <w:r w:rsidRPr="003F7E44">
        <w:rPr>
          <w:lang w:val="en-GB"/>
        </w:rPr>
        <w:t xml:space="preserve">. Resolution </w:t>
      </w:r>
      <w:r w:rsidRPr="003F7E44">
        <w:rPr>
          <w:b/>
          <w:bCs/>
          <w:lang w:val="en-GB"/>
        </w:rPr>
        <w:t>612 (Rev.WRC-12)</w:t>
      </w:r>
      <w:r w:rsidRPr="003F7E44">
        <w:rPr>
          <w:lang w:val="en-GB"/>
        </w:rPr>
        <w:t xml:space="preserve"> also contains additional limitations to the oceanographic radars such as maximum e.i.r.p. of 25 dBW and a station identification (call sign) on the assigned frequency. In the Radio Regulations, there is no allocation to EESS (active) in the 3-50 MHz range. </w:t>
      </w:r>
      <w:r w:rsidRPr="003F7E44">
        <w:rPr>
          <w:lang w:val="en-GB" w:eastAsia="zh-CN"/>
        </w:rPr>
        <w:t>If the frequency were chosen for the spaceborne system at higher or lower frequency bands, the hardware and computational work reference would need to be repeated for the airborne radar campaigns in the desertic areas.</w:t>
      </w:r>
    </w:p>
    <w:p w:rsidR="003F7E44" w:rsidRPr="003F7E44" w:rsidRDefault="003F7E44" w:rsidP="003F7E44">
      <w:pPr>
        <w:pStyle w:val="Heading1"/>
        <w:rPr>
          <w:bCs/>
          <w:lang w:val="en-GB" w:eastAsia="zh-CN"/>
        </w:rPr>
      </w:pPr>
      <w:r w:rsidRPr="003F7E44">
        <w:rPr>
          <w:lang w:val="en-GB" w:eastAsia="zh-CN"/>
        </w:rPr>
        <w:t>3</w:t>
      </w:r>
      <w:r w:rsidRPr="003F7E44">
        <w:rPr>
          <w:lang w:val="en-GB" w:eastAsia="zh-CN"/>
        </w:rPr>
        <w:tab/>
        <w:t>Technical characteristics of a 40-50 MHz spaceborne sounding radar</w:t>
      </w:r>
    </w:p>
    <w:p w:rsidR="003F7E44" w:rsidRPr="003F7E44" w:rsidRDefault="003F7E44" w:rsidP="003F7E44">
      <w:pPr>
        <w:rPr>
          <w:lang w:val="en-GB" w:eastAsia="zh-CN"/>
        </w:rPr>
      </w:pPr>
      <w:r w:rsidRPr="003F7E44">
        <w:rPr>
          <w:lang w:val="en-GB" w:eastAsia="zh-CN"/>
        </w:rPr>
        <w:t>The spaceborne sounding radar will operate at a centre frequency of 45 MH</w:t>
      </w:r>
      <w:r w:rsidR="00DB31D4">
        <w:rPr>
          <w:lang w:val="en-GB" w:eastAsia="zh-CN"/>
        </w:rPr>
        <w:t xml:space="preserve">z covering a 10 MHz bandwidth. </w:t>
      </w:r>
      <w:r w:rsidRPr="003F7E44">
        <w:rPr>
          <w:lang w:val="en-GB" w:eastAsia="zh-CN"/>
        </w:rPr>
        <w:t>The resulting radar data will be used in the study of the Earth’s subsurface with radar mapping of subsurface scattering layers with the intent to locate water/ice/deposits. The characteristics of the 45 MHz spaceborne sounding radar are shown in Table 1.</w:t>
      </w:r>
    </w:p>
    <w:p w:rsidR="003F7E44" w:rsidRPr="003F7E44" w:rsidRDefault="003F7E44" w:rsidP="003F7E44">
      <w:pPr>
        <w:pStyle w:val="Heading2"/>
        <w:rPr>
          <w:lang w:val="en-GB" w:eastAsia="zh-CN"/>
        </w:rPr>
      </w:pPr>
      <w:r w:rsidRPr="003F7E44">
        <w:rPr>
          <w:lang w:val="en-GB" w:eastAsia="zh-CN"/>
        </w:rPr>
        <w:lastRenderedPageBreak/>
        <w:t>3.1</w:t>
      </w:r>
      <w:r w:rsidRPr="003F7E44">
        <w:rPr>
          <w:lang w:val="en-GB" w:eastAsia="zh-CN"/>
        </w:rPr>
        <w:tab/>
        <w:t>Mission objectives</w:t>
      </w:r>
    </w:p>
    <w:p w:rsidR="003F7E44" w:rsidRPr="003F7E44" w:rsidRDefault="003F7E44" w:rsidP="003F7E44">
      <w:pPr>
        <w:rPr>
          <w:lang w:val="en-GB"/>
        </w:rPr>
      </w:pPr>
      <w:r w:rsidRPr="003F7E44">
        <w:rPr>
          <w:lang w:val="en-GB" w:eastAsia="zh-CN"/>
        </w:rPr>
        <w:t xml:space="preserve">The spaceborne active sensor operating in the 40-50 MHz range will produce sub surface data with a vertical resolution of 5-7 m, and will have a surface SNR of 66 dB. The orbital mapping campaign is planned to include one month of orbital check-out and eighteen months of scientific data collection. The mission scientific objectives are 1) to understand the global thickness, inner structure, and the thermal stability of the Earth’s ice sheets of Greenland and Antarctica as an observable parameter of earth climate evolution, and 2) to understand the occurrence, distribution and dynamics of the earth fossil aquifers in desertic environments such as northern Africa and the Arabian peninsula as key elements in understanding recent paleoclimatic changes. Eighteen months is sufficient to collect data in the interested scientific areas with a 5 km nadir track spacing at the equator, using a 548-day (18 months) exact repeat orbit at 400 km altitude. Due to the inherent temporal instabilities in both the ice fields and the aquifers in desertic environments, it is anticipated that there will be follow-on </w:t>
      </w:r>
      <w:r w:rsidRPr="003F7E44">
        <w:rPr>
          <w:lang w:val="en-GB"/>
        </w:rPr>
        <w:t xml:space="preserve">missions with a frequency of one scientific mission, of eighteen month duration, every ten years. </w:t>
      </w:r>
    </w:p>
    <w:p w:rsidR="003F7E44" w:rsidRPr="003F7E44" w:rsidRDefault="003F7E44" w:rsidP="003F7E44">
      <w:pPr>
        <w:overflowPunct/>
        <w:autoSpaceDE/>
        <w:autoSpaceDN/>
        <w:adjustRightInd/>
        <w:textAlignment w:val="auto"/>
        <w:rPr>
          <w:color w:val="000000"/>
          <w:szCs w:val="24"/>
          <w:lang w:val="en-GB"/>
        </w:rPr>
      </w:pPr>
      <w:r w:rsidRPr="003F7E44">
        <w:rPr>
          <w:lang w:val="en-GB"/>
        </w:rPr>
        <w:t>It should be noted that, t</w:t>
      </w:r>
      <w:r w:rsidRPr="003F7E44">
        <w:rPr>
          <w:color w:val="000000"/>
          <w:szCs w:val="24"/>
          <w:lang w:val="en-GB"/>
        </w:rPr>
        <w:t>aking into account the high investment cost associated with this type of sensor observations in the 40-50 MHz band, the number of spaceborne radar sounder missions operating simultaneously is expected to remain very low; perhaps only one, or two, in number.</w:t>
      </w:r>
    </w:p>
    <w:p w:rsidR="003F7E44" w:rsidRPr="003F7E44" w:rsidRDefault="003F7E44" w:rsidP="003F7E44">
      <w:pPr>
        <w:pStyle w:val="Heading2"/>
        <w:rPr>
          <w:lang w:val="en-GB" w:eastAsia="zh-CN"/>
        </w:rPr>
      </w:pPr>
      <w:r w:rsidRPr="003F7E44">
        <w:rPr>
          <w:lang w:val="en-GB" w:eastAsia="zh-CN"/>
        </w:rPr>
        <w:t>3.2</w:t>
      </w:r>
      <w:r w:rsidRPr="003F7E44">
        <w:rPr>
          <w:lang w:val="en-GB" w:eastAsia="zh-CN"/>
        </w:rPr>
        <w:tab/>
        <w:t>Orbital parameters</w:t>
      </w:r>
    </w:p>
    <w:p w:rsidR="003F7E44" w:rsidRPr="003F7E44" w:rsidRDefault="003F7E44" w:rsidP="003F7E44">
      <w:pPr>
        <w:rPr>
          <w:lang w:val="en-GB" w:eastAsia="zh-CN"/>
        </w:rPr>
      </w:pPr>
      <w:r w:rsidRPr="003F7E44">
        <w:rPr>
          <w:lang w:val="en-GB" w:eastAsia="zh-CN"/>
        </w:rPr>
        <w:t>The spaceborne active sensor is carried on a low-Earth orbiting satellite at an altitude of 400 km, an inclination optimized for a sun synchronous orbit and an eccentricity less than 0.001. Orbital parameters can be found in Table 1.</w:t>
      </w:r>
    </w:p>
    <w:p w:rsidR="003F7E44" w:rsidRPr="003F7E44" w:rsidRDefault="003F7E44" w:rsidP="003F7E44">
      <w:pPr>
        <w:pStyle w:val="Heading2"/>
        <w:rPr>
          <w:lang w:val="en-GB" w:eastAsia="zh-CN"/>
        </w:rPr>
      </w:pPr>
      <w:r w:rsidRPr="003F7E44">
        <w:rPr>
          <w:lang w:val="en-GB" w:eastAsia="zh-CN"/>
        </w:rPr>
        <w:t>3.3</w:t>
      </w:r>
      <w:r w:rsidRPr="003F7E44">
        <w:rPr>
          <w:lang w:val="en-GB" w:eastAsia="zh-CN"/>
        </w:rPr>
        <w:tab/>
        <w:t>Design parameters</w:t>
      </w:r>
    </w:p>
    <w:p w:rsidR="003F7E44" w:rsidRPr="003F7E44" w:rsidRDefault="003F7E44" w:rsidP="00DB31D4">
      <w:pPr>
        <w:rPr>
          <w:lang w:val="en-GB" w:eastAsia="zh-CN"/>
        </w:rPr>
      </w:pPr>
      <w:r w:rsidRPr="003F7E44">
        <w:rPr>
          <w:lang w:val="en-GB" w:eastAsia="zh-CN"/>
        </w:rPr>
        <w:t xml:space="preserve">The postulated system for the Earth orbiting sounding radar is an earth enhanced duplicate of the Shallow Radar Sounder (SHARAD) </w:t>
      </w:r>
      <w:r w:rsidRPr="003F7E44">
        <w:rPr>
          <w:spacing w:val="-2"/>
          <w:lang w:val="en-GB" w:eastAsia="zh-CN"/>
        </w:rPr>
        <w:t>which was a Mars orbiting sounding radar</w:t>
      </w:r>
      <w:r w:rsidRPr="003F7E44">
        <w:rPr>
          <w:lang w:val="en-GB" w:eastAsia="zh-CN"/>
        </w:rPr>
        <w:t xml:space="preserve"> </w:t>
      </w:r>
      <w:r w:rsidRPr="003F7E44">
        <w:rPr>
          <w:spacing w:val="-2"/>
          <w:lang w:val="en-GB" w:eastAsia="zh-CN"/>
        </w:rPr>
        <w:t>operating in the 15</w:t>
      </w:r>
      <w:r w:rsidR="00DB31D4">
        <w:rPr>
          <w:spacing w:val="-2"/>
          <w:lang w:val="en-GB" w:eastAsia="zh-CN"/>
        </w:rPr>
        <w:noBreakHyphen/>
      </w:r>
      <w:r w:rsidRPr="003F7E44">
        <w:rPr>
          <w:spacing w:val="-2"/>
          <w:lang w:val="en-GB" w:eastAsia="zh-CN"/>
        </w:rPr>
        <w:t xml:space="preserve">25 MHz frequency range. </w:t>
      </w:r>
      <w:r w:rsidRPr="003F7E44">
        <w:rPr>
          <w:lang w:val="en-GB" w:eastAsia="zh-CN"/>
        </w:rPr>
        <w:t>The spaceborne sounding radar transmits an FM modulated pulse centred at 45 MHz with 10 MHz bandwidth at a pulse repetition frequency of 1 200 Hz. Each pulse has a duration of 85 </w:t>
      </w:r>
      <w:r w:rsidRPr="003F7E44">
        <w:rPr>
          <w:rFonts w:cs="Times"/>
          <w:lang w:val="en-GB" w:eastAsia="zh-CN"/>
        </w:rPr>
        <w:t>µ</w:t>
      </w:r>
      <w:r w:rsidRPr="003F7E44">
        <w:rPr>
          <w:lang w:val="en-GB" w:eastAsia="zh-CN"/>
        </w:rPr>
        <w:t>s. The peak RF power is 100 W, and the transmitted signal is circularly polarized. These design parameters are shown in Table 1.</w:t>
      </w:r>
    </w:p>
    <w:p w:rsidR="00DB31D4" w:rsidRDefault="00DB31D4" w:rsidP="003F7E44">
      <w:pPr>
        <w:pStyle w:val="TableNo"/>
        <w:rPr>
          <w:lang w:val="en-GB"/>
        </w:rPr>
      </w:pPr>
      <w:r>
        <w:rPr>
          <w:lang w:val="en-GB"/>
        </w:rPr>
        <w:br w:type="page"/>
      </w:r>
    </w:p>
    <w:p w:rsidR="003F7E44" w:rsidRPr="003F7E44" w:rsidRDefault="003F7E44" w:rsidP="003F7E44">
      <w:pPr>
        <w:pStyle w:val="TableNo"/>
        <w:rPr>
          <w:lang w:val="en-GB"/>
        </w:rPr>
      </w:pPr>
      <w:r w:rsidRPr="003F7E44">
        <w:rPr>
          <w:lang w:val="en-GB"/>
        </w:rPr>
        <w:lastRenderedPageBreak/>
        <w:t>TABLE 1</w:t>
      </w:r>
    </w:p>
    <w:p w:rsidR="003F7E44" w:rsidRPr="003F7E44" w:rsidRDefault="003F7E44" w:rsidP="003F7E44">
      <w:pPr>
        <w:pStyle w:val="Tabletitle"/>
        <w:rPr>
          <w:lang w:val="en-GB"/>
        </w:rPr>
      </w:pPr>
      <w:r w:rsidRPr="003F7E44">
        <w:rPr>
          <w:lang w:val="en-GB"/>
        </w:rPr>
        <w:t>45 MHz spaceborne sounding radar characteristics</w:t>
      </w:r>
    </w:p>
    <w:tbl>
      <w:tblPr>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2389"/>
      </w:tblGrid>
      <w:tr w:rsidR="003F7E44" w:rsidRPr="00843404" w:rsidTr="00F86F82">
        <w:trPr>
          <w:cantSplit/>
          <w:tblHeader/>
          <w:jc w:val="center"/>
        </w:trPr>
        <w:tc>
          <w:tcPr>
            <w:tcW w:w="6545" w:type="dxa"/>
            <w:gridSpan w:val="2"/>
            <w:shd w:val="clear" w:color="auto" w:fill="auto"/>
            <w:vAlign w:val="center"/>
          </w:tcPr>
          <w:p w:rsidR="003F7E44" w:rsidRPr="00843404" w:rsidRDefault="003F7E44" w:rsidP="00F86F82">
            <w:pPr>
              <w:pStyle w:val="Tablehead"/>
            </w:pPr>
            <w:r w:rsidRPr="00843404">
              <w:t>Sensor characteristics</w:t>
            </w:r>
          </w:p>
        </w:tc>
      </w:tr>
      <w:tr w:rsidR="003F7E44" w:rsidRPr="00843404" w:rsidTr="00F86F82">
        <w:trPr>
          <w:cantSplit/>
          <w:tblHeader/>
          <w:jc w:val="center"/>
        </w:trPr>
        <w:tc>
          <w:tcPr>
            <w:tcW w:w="4156" w:type="dxa"/>
            <w:shd w:val="clear" w:color="auto" w:fill="auto"/>
            <w:vAlign w:val="center"/>
          </w:tcPr>
          <w:p w:rsidR="003F7E44" w:rsidRPr="00843404" w:rsidRDefault="003F7E44" w:rsidP="00F86F82">
            <w:pPr>
              <w:pStyle w:val="Tablehead"/>
              <w:rPr>
                <w:sz w:val="18"/>
                <w:szCs w:val="18"/>
              </w:rPr>
            </w:pPr>
            <w:r w:rsidRPr="00843404">
              <w:rPr>
                <w:sz w:val="18"/>
                <w:szCs w:val="18"/>
              </w:rPr>
              <w:t>Parameter</w:t>
            </w:r>
          </w:p>
        </w:tc>
        <w:tc>
          <w:tcPr>
            <w:tcW w:w="2389" w:type="dxa"/>
            <w:shd w:val="clear" w:color="auto" w:fill="auto"/>
            <w:vAlign w:val="center"/>
          </w:tcPr>
          <w:p w:rsidR="003F7E44" w:rsidRPr="00843404" w:rsidRDefault="003F7E44" w:rsidP="00F86F82">
            <w:pPr>
              <w:pStyle w:val="Tablehead"/>
              <w:rPr>
                <w:sz w:val="18"/>
                <w:szCs w:val="18"/>
              </w:rPr>
            </w:pPr>
            <w:r w:rsidRPr="00843404">
              <w:rPr>
                <w:sz w:val="18"/>
                <w:szCs w:val="18"/>
              </w:rPr>
              <w:t>Value</w:t>
            </w:r>
          </w:p>
        </w:tc>
      </w:tr>
      <w:tr w:rsidR="003F7E44" w:rsidRPr="00843404" w:rsidTr="00F86F82">
        <w:trPr>
          <w:cantSplit/>
          <w:jc w:val="center"/>
        </w:trPr>
        <w:tc>
          <w:tcPr>
            <w:tcW w:w="4156" w:type="dxa"/>
            <w:tcBorders>
              <w:bottom w:val="single" w:sz="4" w:space="0" w:color="auto"/>
            </w:tcBorders>
            <w:shd w:val="clear" w:color="auto" w:fill="auto"/>
            <w:vAlign w:val="center"/>
          </w:tcPr>
          <w:p w:rsidR="003F7E44" w:rsidRPr="00843404" w:rsidRDefault="003F7E44" w:rsidP="00F86F82">
            <w:pPr>
              <w:pStyle w:val="Tabletext"/>
            </w:pPr>
            <w:r w:rsidRPr="00843404">
              <w:t>Type</w:t>
            </w:r>
          </w:p>
        </w:tc>
        <w:tc>
          <w:tcPr>
            <w:tcW w:w="2389" w:type="dxa"/>
            <w:tcBorders>
              <w:bottom w:val="single" w:sz="4" w:space="0" w:color="auto"/>
            </w:tcBorders>
            <w:shd w:val="clear" w:color="auto" w:fill="auto"/>
            <w:vAlign w:val="center"/>
          </w:tcPr>
          <w:p w:rsidR="003F7E44" w:rsidRPr="00843404" w:rsidRDefault="003F7E44" w:rsidP="00F86F82">
            <w:pPr>
              <w:pStyle w:val="Tabletext"/>
              <w:jc w:val="center"/>
            </w:pPr>
            <w:r w:rsidRPr="00843404">
              <w:t>Radar Sounder</w:t>
            </w:r>
          </w:p>
        </w:tc>
      </w:tr>
      <w:tr w:rsidR="003F7E44" w:rsidRPr="00843404" w:rsidTr="00F86F82">
        <w:trPr>
          <w:cantSplit/>
          <w:jc w:val="center"/>
        </w:trPr>
        <w:tc>
          <w:tcPr>
            <w:tcW w:w="6545" w:type="dxa"/>
            <w:gridSpan w:val="2"/>
            <w:shd w:val="clear" w:color="auto" w:fill="auto"/>
            <w:vAlign w:val="center"/>
          </w:tcPr>
          <w:p w:rsidR="003F7E44" w:rsidRPr="00843404" w:rsidRDefault="003F7E44" w:rsidP="00F86F82">
            <w:pPr>
              <w:pStyle w:val="Tabletext"/>
              <w:rPr>
                <w:b/>
              </w:rPr>
            </w:pPr>
            <w:r w:rsidRPr="00843404">
              <w:rPr>
                <w:b/>
              </w:rPr>
              <w:t>Orbit characteristics</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Type of orbit</w:t>
            </w:r>
          </w:p>
        </w:tc>
        <w:tc>
          <w:tcPr>
            <w:tcW w:w="2389" w:type="dxa"/>
            <w:shd w:val="clear" w:color="auto" w:fill="auto"/>
            <w:vAlign w:val="center"/>
          </w:tcPr>
          <w:p w:rsidR="003F7E44" w:rsidRPr="00843404" w:rsidRDefault="003F7E44" w:rsidP="00F86F82">
            <w:pPr>
              <w:pStyle w:val="Tabletext"/>
              <w:jc w:val="center"/>
            </w:pPr>
            <w:r w:rsidRPr="00843404">
              <w:t>Sun-Sync</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Altitude (km)</w:t>
            </w:r>
          </w:p>
        </w:tc>
        <w:tc>
          <w:tcPr>
            <w:tcW w:w="2389" w:type="dxa"/>
            <w:shd w:val="clear" w:color="auto" w:fill="auto"/>
            <w:vAlign w:val="center"/>
          </w:tcPr>
          <w:p w:rsidR="003F7E44" w:rsidRPr="00843404" w:rsidRDefault="003F7E44" w:rsidP="00F86F82">
            <w:pPr>
              <w:pStyle w:val="Tabletext"/>
              <w:jc w:val="center"/>
            </w:pPr>
            <w:r w:rsidRPr="00843404">
              <w:t>400 km</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Inclination (deg</w:t>
            </w:r>
            <w:r>
              <w:t>ree</w:t>
            </w:r>
            <w:r w:rsidRPr="00843404">
              <w:t>)</w:t>
            </w:r>
          </w:p>
        </w:tc>
        <w:tc>
          <w:tcPr>
            <w:tcW w:w="2389" w:type="dxa"/>
            <w:shd w:val="clear" w:color="auto" w:fill="auto"/>
            <w:vAlign w:val="center"/>
          </w:tcPr>
          <w:p w:rsidR="003F7E44" w:rsidRPr="00843404" w:rsidRDefault="003F7E44" w:rsidP="00F86F82">
            <w:pPr>
              <w:pStyle w:val="Tabletext"/>
              <w:jc w:val="center"/>
            </w:pPr>
            <w:r w:rsidRPr="00843404">
              <w:t>97</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 xml:space="preserve">Ascending node LST </w:t>
            </w:r>
          </w:p>
        </w:tc>
        <w:tc>
          <w:tcPr>
            <w:tcW w:w="2389" w:type="dxa"/>
            <w:shd w:val="clear" w:color="auto" w:fill="auto"/>
            <w:vAlign w:val="center"/>
          </w:tcPr>
          <w:p w:rsidR="003F7E44" w:rsidRPr="00843404" w:rsidRDefault="003F7E44" w:rsidP="00F86F82">
            <w:pPr>
              <w:pStyle w:val="Tabletext"/>
              <w:jc w:val="center"/>
            </w:pPr>
            <w:r w:rsidRPr="00843404">
              <w:t>004:00</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Eccentricity (deg</w:t>
            </w:r>
            <w:r>
              <w:t>ree</w:t>
            </w:r>
            <w:r w:rsidRPr="00843404">
              <w:t>)</w:t>
            </w:r>
          </w:p>
        </w:tc>
        <w:tc>
          <w:tcPr>
            <w:tcW w:w="2389" w:type="dxa"/>
            <w:shd w:val="clear" w:color="auto" w:fill="auto"/>
            <w:vAlign w:val="center"/>
          </w:tcPr>
          <w:p w:rsidR="003F7E44" w:rsidRPr="00843404" w:rsidRDefault="003F7E44" w:rsidP="00F86F82">
            <w:pPr>
              <w:pStyle w:val="Tabletext"/>
              <w:jc w:val="center"/>
            </w:pPr>
            <w:r w:rsidRPr="00843404">
              <w:t>0</w:t>
            </w:r>
          </w:p>
        </w:tc>
      </w:tr>
      <w:tr w:rsidR="003F7E44" w:rsidRPr="00843404" w:rsidTr="00F86F82">
        <w:trPr>
          <w:cantSplit/>
          <w:jc w:val="center"/>
        </w:trPr>
        <w:tc>
          <w:tcPr>
            <w:tcW w:w="4156" w:type="dxa"/>
            <w:tcBorders>
              <w:bottom w:val="single" w:sz="4" w:space="0" w:color="auto"/>
            </w:tcBorders>
            <w:shd w:val="clear" w:color="auto" w:fill="auto"/>
            <w:vAlign w:val="center"/>
          </w:tcPr>
          <w:p w:rsidR="003F7E44" w:rsidRPr="00843404" w:rsidRDefault="003F7E44" w:rsidP="00F86F82">
            <w:pPr>
              <w:pStyle w:val="Tabletext"/>
            </w:pPr>
            <w:r w:rsidRPr="00843404">
              <w:t>Orbits per day</w:t>
            </w:r>
          </w:p>
        </w:tc>
        <w:tc>
          <w:tcPr>
            <w:tcW w:w="2389" w:type="dxa"/>
            <w:tcBorders>
              <w:bottom w:val="single" w:sz="4" w:space="0" w:color="auto"/>
            </w:tcBorders>
            <w:shd w:val="clear" w:color="auto" w:fill="auto"/>
            <w:vAlign w:val="center"/>
          </w:tcPr>
          <w:p w:rsidR="003F7E44" w:rsidRPr="00843404" w:rsidRDefault="003F7E44" w:rsidP="00F86F82">
            <w:pPr>
              <w:pStyle w:val="Tabletext"/>
              <w:jc w:val="center"/>
            </w:pPr>
            <w:r w:rsidRPr="00843404">
              <w:t>15.8</w:t>
            </w:r>
          </w:p>
        </w:tc>
      </w:tr>
      <w:tr w:rsidR="003F7E44" w:rsidRPr="00843404" w:rsidTr="00F86F82">
        <w:trPr>
          <w:cantSplit/>
          <w:jc w:val="center"/>
        </w:trPr>
        <w:tc>
          <w:tcPr>
            <w:tcW w:w="4156" w:type="dxa"/>
            <w:tcBorders>
              <w:bottom w:val="single" w:sz="4" w:space="0" w:color="auto"/>
            </w:tcBorders>
            <w:shd w:val="clear" w:color="auto" w:fill="auto"/>
            <w:vAlign w:val="center"/>
          </w:tcPr>
          <w:p w:rsidR="003F7E44" w:rsidRPr="00843404" w:rsidRDefault="003F7E44" w:rsidP="00F86F82">
            <w:pPr>
              <w:pStyle w:val="Tabletext"/>
            </w:pPr>
            <w:r w:rsidRPr="00843404">
              <w:t>Repeat period (days)</w:t>
            </w:r>
          </w:p>
        </w:tc>
        <w:tc>
          <w:tcPr>
            <w:tcW w:w="2389" w:type="dxa"/>
            <w:tcBorders>
              <w:bottom w:val="single" w:sz="4" w:space="0" w:color="auto"/>
            </w:tcBorders>
            <w:shd w:val="clear" w:color="auto" w:fill="auto"/>
            <w:vAlign w:val="center"/>
          </w:tcPr>
          <w:p w:rsidR="003F7E44" w:rsidRPr="00843404" w:rsidRDefault="003F7E44" w:rsidP="00F86F82">
            <w:pPr>
              <w:pStyle w:val="Tabletext"/>
              <w:jc w:val="center"/>
            </w:pPr>
            <w:r w:rsidRPr="00843404">
              <w:t>548</w:t>
            </w:r>
          </w:p>
        </w:tc>
      </w:tr>
      <w:tr w:rsidR="003F7E44" w:rsidRPr="00843404" w:rsidTr="00F86F82">
        <w:trPr>
          <w:cantSplit/>
          <w:jc w:val="center"/>
        </w:trPr>
        <w:tc>
          <w:tcPr>
            <w:tcW w:w="6545" w:type="dxa"/>
            <w:gridSpan w:val="2"/>
            <w:shd w:val="clear" w:color="auto" w:fill="auto"/>
            <w:vAlign w:val="center"/>
          </w:tcPr>
          <w:p w:rsidR="003F7E44" w:rsidRPr="00843404" w:rsidRDefault="003F7E44" w:rsidP="00F86F82">
            <w:pPr>
              <w:pStyle w:val="Tabletext"/>
            </w:pPr>
            <w:r w:rsidRPr="00843404">
              <w:rPr>
                <w:b/>
              </w:rPr>
              <w:t>Antenna characteristics</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Antenna type</w:t>
            </w:r>
          </w:p>
        </w:tc>
        <w:tc>
          <w:tcPr>
            <w:tcW w:w="2389" w:type="dxa"/>
            <w:shd w:val="clear" w:color="auto" w:fill="auto"/>
            <w:vAlign w:val="center"/>
          </w:tcPr>
          <w:p w:rsidR="003F7E44" w:rsidRPr="00843404" w:rsidRDefault="003F7E44" w:rsidP="00F86F82">
            <w:pPr>
              <w:pStyle w:val="Tabletext"/>
              <w:jc w:val="center"/>
            </w:pPr>
            <w:r w:rsidRPr="00843404">
              <w:t>9 Element Cross Yagi</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Number of beams</w:t>
            </w:r>
          </w:p>
        </w:tc>
        <w:tc>
          <w:tcPr>
            <w:tcW w:w="2389" w:type="dxa"/>
            <w:shd w:val="clear" w:color="auto" w:fill="auto"/>
            <w:vAlign w:val="center"/>
          </w:tcPr>
          <w:p w:rsidR="003F7E44" w:rsidRPr="00843404" w:rsidRDefault="003F7E44" w:rsidP="00F86F82">
            <w:pPr>
              <w:pStyle w:val="Tabletext"/>
              <w:jc w:val="center"/>
            </w:pPr>
            <w:r w:rsidRPr="00843404">
              <w:t>1</w:t>
            </w:r>
          </w:p>
        </w:tc>
      </w:tr>
      <w:tr w:rsidR="003F7E44" w:rsidRPr="00843404" w:rsidTr="00F86F82">
        <w:trPr>
          <w:cantSplit/>
          <w:trHeight w:val="363"/>
          <w:jc w:val="center"/>
        </w:trPr>
        <w:tc>
          <w:tcPr>
            <w:tcW w:w="4156" w:type="dxa"/>
            <w:shd w:val="clear" w:color="auto" w:fill="auto"/>
            <w:vAlign w:val="center"/>
          </w:tcPr>
          <w:p w:rsidR="003F7E44" w:rsidRPr="003F7E44" w:rsidRDefault="003F7E44" w:rsidP="00F86F82">
            <w:pPr>
              <w:pStyle w:val="Tabletext"/>
              <w:rPr>
                <w:lang w:val="en-GB"/>
              </w:rPr>
            </w:pPr>
            <w:r w:rsidRPr="003F7E44">
              <w:rPr>
                <w:lang w:val="en-GB"/>
              </w:rPr>
              <w:t>Antenna Peak Gain (Transmit &amp; Receive –dBi)</w:t>
            </w:r>
          </w:p>
        </w:tc>
        <w:tc>
          <w:tcPr>
            <w:tcW w:w="2389" w:type="dxa"/>
            <w:shd w:val="clear" w:color="auto" w:fill="auto"/>
            <w:vAlign w:val="center"/>
          </w:tcPr>
          <w:p w:rsidR="003F7E44" w:rsidRPr="00843404" w:rsidRDefault="003F7E44" w:rsidP="00F86F82">
            <w:pPr>
              <w:pStyle w:val="Tabletext"/>
              <w:jc w:val="center"/>
            </w:pPr>
            <w:r w:rsidRPr="00843404">
              <w:t>10</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t>Polarization</w:t>
            </w:r>
          </w:p>
        </w:tc>
        <w:tc>
          <w:tcPr>
            <w:tcW w:w="2389" w:type="dxa"/>
            <w:shd w:val="clear" w:color="auto" w:fill="auto"/>
            <w:vAlign w:val="center"/>
          </w:tcPr>
          <w:p w:rsidR="003F7E44" w:rsidRPr="00843404" w:rsidRDefault="003F7E44" w:rsidP="00F86F82">
            <w:pPr>
              <w:pStyle w:val="Tabletext"/>
              <w:jc w:val="center"/>
            </w:pPr>
            <w:r w:rsidRPr="00843404">
              <w:t>Circular</w:t>
            </w:r>
          </w:p>
        </w:tc>
      </w:tr>
      <w:tr w:rsidR="003F7E44" w:rsidRPr="00843404" w:rsidTr="00F86F82">
        <w:trPr>
          <w:cantSplit/>
          <w:jc w:val="center"/>
        </w:trPr>
        <w:tc>
          <w:tcPr>
            <w:tcW w:w="4156" w:type="dxa"/>
            <w:tcBorders>
              <w:bottom w:val="single" w:sz="4" w:space="0" w:color="auto"/>
            </w:tcBorders>
            <w:shd w:val="clear" w:color="auto" w:fill="auto"/>
            <w:vAlign w:val="center"/>
          </w:tcPr>
          <w:p w:rsidR="003F7E44" w:rsidRPr="00843404" w:rsidRDefault="003F7E44" w:rsidP="00F86F82">
            <w:pPr>
              <w:pStyle w:val="Tabletext"/>
            </w:pPr>
            <w:r w:rsidRPr="00843404">
              <w:t>−3 dB beamwidth (deg</w:t>
            </w:r>
            <w:r>
              <w:t>ree</w:t>
            </w:r>
            <w:r w:rsidRPr="00843404">
              <w:t>)</w:t>
            </w:r>
          </w:p>
        </w:tc>
        <w:tc>
          <w:tcPr>
            <w:tcW w:w="2389" w:type="dxa"/>
            <w:tcBorders>
              <w:bottom w:val="single" w:sz="4" w:space="0" w:color="auto"/>
            </w:tcBorders>
            <w:shd w:val="clear" w:color="auto" w:fill="auto"/>
            <w:vAlign w:val="center"/>
          </w:tcPr>
          <w:p w:rsidR="003F7E44" w:rsidRPr="00843404" w:rsidRDefault="003F7E44" w:rsidP="00F86F82">
            <w:pPr>
              <w:pStyle w:val="Tabletext"/>
              <w:jc w:val="center"/>
            </w:pPr>
            <w:r w:rsidRPr="00843404">
              <w:t>40</w:t>
            </w:r>
          </w:p>
        </w:tc>
      </w:tr>
      <w:tr w:rsidR="003F7E44" w:rsidRPr="00843404" w:rsidTr="00F86F82">
        <w:trPr>
          <w:cantSplit/>
          <w:jc w:val="center"/>
        </w:trPr>
        <w:tc>
          <w:tcPr>
            <w:tcW w:w="4156" w:type="dxa"/>
            <w:shd w:val="clear" w:color="auto" w:fill="auto"/>
            <w:vAlign w:val="center"/>
          </w:tcPr>
          <w:p w:rsidR="003F7E44" w:rsidRPr="003F7E44" w:rsidRDefault="003F7E44" w:rsidP="00F86F82">
            <w:pPr>
              <w:pStyle w:val="Tabletext"/>
              <w:rPr>
                <w:lang w:val="en-GB"/>
              </w:rPr>
            </w:pPr>
            <w:r w:rsidRPr="003F7E44">
              <w:rPr>
                <w:lang w:val="en-GB"/>
              </w:rPr>
              <w:t>Antenna beam look angle (degree)</w:t>
            </w:r>
          </w:p>
        </w:tc>
        <w:tc>
          <w:tcPr>
            <w:tcW w:w="2389" w:type="dxa"/>
            <w:shd w:val="clear" w:color="auto" w:fill="auto"/>
            <w:vAlign w:val="center"/>
          </w:tcPr>
          <w:p w:rsidR="003F7E44" w:rsidRPr="00843404" w:rsidRDefault="003F7E44" w:rsidP="00F86F82">
            <w:pPr>
              <w:pStyle w:val="Tabletext"/>
              <w:jc w:val="center"/>
              <w:rPr>
                <w:lang w:eastAsia="fr-FR"/>
              </w:rPr>
            </w:pPr>
            <w:r w:rsidRPr="00843404">
              <w:rPr>
                <w:lang w:eastAsia="fr-FR"/>
              </w:rPr>
              <w:t>Nadir</w:t>
            </w:r>
          </w:p>
        </w:tc>
      </w:tr>
      <w:tr w:rsidR="003F7E44" w:rsidRPr="00843404" w:rsidTr="00F86F82">
        <w:trPr>
          <w:cantSplit/>
          <w:jc w:val="center"/>
        </w:trPr>
        <w:tc>
          <w:tcPr>
            <w:tcW w:w="4156" w:type="dxa"/>
            <w:tcBorders>
              <w:bottom w:val="single" w:sz="4" w:space="0" w:color="auto"/>
            </w:tcBorders>
            <w:shd w:val="clear" w:color="auto" w:fill="auto"/>
            <w:vAlign w:val="center"/>
          </w:tcPr>
          <w:p w:rsidR="003F7E44" w:rsidRPr="003F7E44" w:rsidRDefault="003F7E44" w:rsidP="00F86F82">
            <w:pPr>
              <w:pStyle w:val="Tabletext"/>
              <w:rPr>
                <w:lang w:val="en-GB"/>
              </w:rPr>
            </w:pPr>
            <w:r w:rsidRPr="003F7E44">
              <w:rPr>
                <w:lang w:val="en-GB" w:eastAsia="fr-FR"/>
              </w:rPr>
              <w:t>Antenna beam azimuth angle (degree)</w:t>
            </w:r>
          </w:p>
        </w:tc>
        <w:tc>
          <w:tcPr>
            <w:tcW w:w="2389" w:type="dxa"/>
            <w:shd w:val="clear" w:color="auto" w:fill="auto"/>
            <w:vAlign w:val="center"/>
          </w:tcPr>
          <w:p w:rsidR="003F7E44" w:rsidRPr="00843404" w:rsidRDefault="003F7E44" w:rsidP="00F86F82">
            <w:pPr>
              <w:pStyle w:val="Tabletext"/>
              <w:jc w:val="center"/>
              <w:rPr>
                <w:lang w:eastAsia="fr-FR"/>
              </w:rPr>
            </w:pPr>
            <w:r w:rsidRPr="00843404">
              <w:rPr>
                <w:lang w:eastAsia="fr-FR"/>
              </w:rPr>
              <w:t>Nadir</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pPr>
            <w:r w:rsidRPr="00843404">
              <w:rPr>
                <w:lang w:eastAsia="fr-FR"/>
              </w:rPr>
              <w:t>Antenna elevation beamwidth (deg</w:t>
            </w:r>
            <w:r>
              <w:rPr>
                <w:lang w:eastAsia="fr-FR"/>
              </w:rPr>
              <w:t>ree</w:t>
            </w:r>
            <w:r w:rsidRPr="00843404">
              <w:rPr>
                <w:lang w:eastAsia="fr-FR"/>
              </w:rPr>
              <w:t>)</w:t>
            </w:r>
          </w:p>
        </w:tc>
        <w:tc>
          <w:tcPr>
            <w:tcW w:w="2389" w:type="dxa"/>
            <w:shd w:val="clear" w:color="auto" w:fill="auto"/>
            <w:vAlign w:val="center"/>
          </w:tcPr>
          <w:p w:rsidR="003F7E44" w:rsidRPr="00843404" w:rsidRDefault="003F7E44" w:rsidP="00F86F82">
            <w:pPr>
              <w:pStyle w:val="Tabletext"/>
              <w:jc w:val="center"/>
              <w:rPr>
                <w:lang w:eastAsia="fr-FR"/>
              </w:rPr>
            </w:pPr>
            <w:r w:rsidRPr="00843404">
              <w:rPr>
                <w:lang w:eastAsia="fr-FR"/>
              </w:rPr>
              <w:t>40</w:t>
            </w:r>
          </w:p>
        </w:tc>
      </w:tr>
      <w:tr w:rsidR="003F7E44" w:rsidRPr="00843404" w:rsidTr="00F86F82">
        <w:trPr>
          <w:cantSplit/>
          <w:jc w:val="center"/>
        </w:trPr>
        <w:tc>
          <w:tcPr>
            <w:tcW w:w="4156" w:type="dxa"/>
            <w:shd w:val="clear" w:color="auto" w:fill="auto"/>
            <w:vAlign w:val="center"/>
          </w:tcPr>
          <w:p w:rsidR="003F7E44" w:rsidRPr="00843404" w:rsidRDefault="003F7E44" w:rsidP="00F86F82">
            <w:pPr>
              <w:pStyle w:val="Tabletext"/>
              <w:rPr>
                <w:lang w:eastAsia="fr-FR"/>
              </w:rPr>
            </w:pPr>
            <w:r w:rsidRPr="00843404">
              <w:rPr>
                <w:lang w:eastAsia="fr-FR"/>
              </w:rPr>
              <w:t>Antenna azimuth beamwidth (deg</w:t>
            </w:r>
            <w:r>
              <w:rPr>
                <w:lang w:eastAsia="fr-FR"/>
              </w:rPr>
              <w:t>ree</w:t>
            </w:r>
            <w:r w:rsidRPr="00843404">
              <w:rPr>
                <w:lang w:eastAsia="fr-FR"/>
              </w:rPr>
              <w:t>)</w:t>
            </w:r>
          </w:p>
        </w:tc>
        <w:tc>
          <w:tcPr>
            <w:tcW w:w="2389" w:type="dxa"/>
            <w:shd w:val="clear" w:color="auto" w:fill="auto"/>
            <w:vAlign w:val="center"/>
          </w:tcPr>
          <w:p w:rsidR="003F7E44" w:rsidRPr="00843404" w:rsidRDefault="003F7E44" w:rsidP="00F86F82">
            <w:pPr>
              <w:pStyle w:val="Tabletext"/>
              <w:jc w:val="center"/>
              <w:rPr>
                <w:lang w:eastAsia="fr-FR"/>
              </w:rPr>
            </w:pPr>
            <w:r w:rsidRPr="00843404">
              <w:rPr>
                <w:lang w:eastAsia="fr-FR"/>
              </w:rPr>
              <w:t>40</w:t>
            </w:r>
          </w:p>
        </w:tc>
      </w:tr>
      <w:tr w:rsidR="003F7E44" w:rsidRPr="00DB31D4" w:rsidTr="00F86F82">
        <w:trPr>
          <w:cantSplit/>
          <w:jc w:val="center"/>
        </w:trPr>
        <w:tc>
          <w:tcPr>
            <w:tcW w:w="4156" w:type="dxa"/>
            <w:shd w:val="clear" w:color="auto" w:fill="auto"/>
            <w:vAlign w:val="center"/>
          </w:tcPr>
          <w:p w:rsidR="003F7E44" w:rsidRPr="00843404" w:rsidRDefault="003F7E44" w:rsidP="00F86F82">
            <w:pPr>
              <w:pStyle w:val="Tabletext"/>
            </w:pPr>
            <w:r w:rsidRPr="00843404">
              <w:t>Sensor antenna pattern</w:t>
            </w:r>
          </w:p>
        </w:tc>
        <w:tc>
          <w:tcPr>
            <w:tcW w:w="2389" w:type="dxa"/>
            <w:shd w:val="clear" w:color="auto" w:fill="auto"/>
            <w:vAlign w:val="center"/>
          </w:tcPr>
          <w:p w:rsidR="003F7E44" w:rsidRPr="00DB31D4" w:rsidRDefault="003F7E44" w:rsidP="00DB31D4">
            <w:pPr>
              <w:pStyle w:val="Tabletext"/>
              <w:jc w:val="center"/>
              <w:rPr>
                <w:lang w:val="en-US"/>
              </w:rPr>
            </w:pPr>
            <w:r w:rsidRPr="00DB31D4">
              <w:rPr>
                <w:lang w:val="en-US"/>
              </w:rPr>
              <w:t>See Fig</w:t>
            </w:r>
            <w:r w:rsidR="00DB31D4" w:rsidRPr="00DB31D4">
              <w:rPr>
                <w:lang w:val="en-US"/>
              </w:rPr>
              <w:t>.</w:t>
            </w:r>
            <w:r w:rsidRPr="00DB31D4">
              <w:rPr>
                <w:lang w:val="en-US"/>
              </w:rPr>
              <w:t xml:space="preserve"> 3</w:t>
            </w:r>
          </w:p>
        </w:tc>
      </w:tr>
      <w:tr w:rsidR="003F7E44" w:rsidRPr="00DB31D4" w:rsidTr="00F86F82">
        <w:trPr>
          <w:cantSplit/>
          <w:jc w:val="center"/>
        </w:trPr>
        <w:tc>
          <w:tcPr>
            <w:tcW w:w="6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E44" w:rsidRPr="00DB31D4" w:rsidRDefault="003F7E44" w:rsidP="00F86F82">
            <w:pPr>
              <w:pStyle w:val="Tabletext"/>
              <w:rPr>
                <w:b/>
                <w:lang w:val="en-US"/>
              </w:rPr>
            </w:pPr>
            <w:r w:rsidRPr="00DB31D4">
              <w:rPr>
                <w:b/>
                <w:lang w:val="en-US"/>
              </w:rPr>
              <w:t>Transmitter characteristics</w:t>
            </w:r>
          </w:p>
        </w:tc>
      </w:tr>
      <w:tr w:rsidR="003F7E44" w:rsidRPr="00DB31D4" w:rsidTr="00F86F82">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rsidR="003F7E44" w:rsidRPr="00DB31D4" w:rsidRDefault="003F7E44" w:rsidP="00F86F82">
            <w:pPr>
              <w:pStyle w:val="Tabletext"/>
              <w:rPr>
                <w:lang w:val="en-US"/>
              </w:rPr>
            </w:pPr>
            <w:r w:rsidRPr="00DB31D4">
              <w:rPr>
                <w:lang w:val="en-US"/>
              </w:rPr>
              <w:t>RF centre frequency (MHz)</w:t>
            </w:r>
          </w:p>
        </w:tc>
        <w:tc>
          <w:tcPr>
            <w:tcW w:w="2389" w:type="dxa"/>
            <w:tcBorders>
              <w:top w:val="single" w:sz="4" w:space="0" w:color="auto"/>
              <w:left w:val="single" w:sz="4" w:space="0" w:color="auto"/>
              <w:right w:val="single" w:sz="4" w:space="0" w:color="auto"/>
            </w:tcBorders>
            <w:shd w:val="clear" w:color="auto" w:fill="auto"/>
            <w:vAlign w:val="center"/>
          </w:tcPr>
          <w:p w:rsidR="003F7E44" w:rsidRPr="00DB31D4" w:rsidRDefault="003F7E44" w:rsidP="00F86F82">
            <w:pPr>
              <w:pStyle w:val="Tabletext"/>
              <w:jc w:val="center"/>
              <w:rPr>
                <w:lang w:val="en-US"/>
              </w:rPr>
            </w:pPr>
            <w:r w:rsidRPr="00DB31D4">
              <w:rPr>
                <w:lang w:val="en-US"/>
              </w:rPr>
              <w:t>45</w:t>
            </w:r>
          </w:p>
        </w:tc>
      </w:tr>
      <w:tr w:rsidR="003F7E44" w:rsidRPr="00DB31D4" w:rsidTr="00F86F82">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rsidR="003F7E44" w:rsidRPr="00DB31D4" w:rsidRDefault="003F7E44" w:rsidP="00F86F82">
            <w:pPr>
              <w:pStyle w:val="Tabletext"/>
              <w:rPr>
                <w:lang w:val="en-US"/>
              </w:rPr>
            </w:pPr>
            <w:r w:rsidRPr="00DB31D4">
              <w:rPr>
                <w:lang w:val="en-US"/>
              </w:rPr>
              <w:t>RF bandwidth (MHz)</w:t>
            </w:r>
          </w:p>
        </w:tc>
        <w:tc>
          <w:tcPr>
            <w:tcW w:w="2389" w:type="dxa"/>
            <w:tcBorders>
              <w:top w:val="single" w:sz="4" w:space="0" w:color="auto"/>
              <w:left w:val="single" w:sz="4" w:space="0" w:color="auto"/>
              <w:right w:val="single" w:sz="4" w:space="0" w:color="auto"/>
            </w:tcBorders>
            <w:shd w:val="clear" w:color="auto" w:fill="auto"/>
            <w:vAlign w:val="center"/>
          </w:tcPr>
          <w:p w:rsidR="003F7E44" w:rsidRPr="00DB31D4" w:rsidRDefault="003F7E44" w:rsidP="00F86F82">
            <w:pPr>
              <w:pStyle w:val="Tabletext"/>
              <w:jc w:val="center"/>
              <w:rPr>
                <w:lang w:val="en-US"/>
              </w:rPr>
            </w:pPr>
            <w:r w:rsidRPr="00DB31D4">
              <w:rPr>
                <w:lang w:val="en-US"/>
              </w:rPr>
              <w:t>10</w:t>
            </w:r>
          </w:p>
        </w:tc>
      </w:tr>
      <w:tr w:rsidR="003F7E44" w:rsidRPr="00DB31D4" w:rsidTr="00F86F82">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rsidR="003F7E44" w:rsidRPr="00DB31D4" w:rsidRDefault="003F7E44" w:rsidP="00F86F82">
            <w:pPr>
              <w:pStyle w:val="Tabletext"/>
              <w:rPr>
                <w:lang w:val="en-US"/>
              </w:rPr>
            </w:pPr>
            <w:r w:rsidRPr="00DB31D4">
              <w:rPr>
                <w:lang w:val="en-US"/>
              </w:rPr>
              <w:t>Transmit peak power (dBW)</w:t>
            </w:r>
          </w:p>
        </w:tc>
        <w:tc>
          <w:tcPr>
            <w:tcW w:w="2389" w:type="dxa"/>
            <w:tcBorders>
              <w:top w:val="single" w:sz="4" w:space="0" w:color="auto"/>
              <w:left w:val="single" w:sz="4" w:space="0" w:color="auto"/>
              <w:right w:val="single" w:sz="4" w:space="0" w:color="auto"/>
            </w:tcBorders>
            <w:shd w:val="clear" w:color="auto" w:fill="auto"/>
            <w:vAlign w:val="center"/>
          </w:tcPr>
          <w:p w:rsidR="003F7E44" w:rsidRPr="00DB31D4" w:rsidRDefault="003F7E44" w:rsidP="00F86F82">
            <w:pPr>
              <w:pStyle w:val="Tabletext"/>
              <w:jc w:val="center"/>
              <w:rPr>
                <w:lang w:val="en-US"/>
              </w:rPr>
            </w:pPr>
            <w:r w:rsidRPr="00DB31D4">
              <w:rPr>
                <w:lang w:val="en-US"/>
              </w:rPr>
              <w:t>20</w:t>
            </w:r>
          </w:p>
        </w:tc>
      </w:tr>
      <w:tr w:rsidR="003F7E44" w:rsidRPr="00843404" w:rsidTr="00F86F82">
        <w:trPr>
          <w:cantSplit/>
          <w:trHeight w:val="295"/>
          <w:jc w:val="center"/>
        </w:trPr>
        <w:tc>
          <w:tcPr>
            <w:tcW w:w="4156" w:type="dxa"/>
            <w:tcBorders>
              <w:top w:val="single" w:sz="4" w:space="0" w:color="auto"/>
              <w:left w:val="single" w:sz="4" w:space="0" w:color="auto"/>
              <w:right w:val="single" w:sz="4" w:space="0" w:color="auto"/>
            </w:tcBorders>
            <w:shd w:val="clear" w:color="auto" w:fill="auto"/>
          </w:tcPr>
          <w:p w:rsidR="003F7E44" w:rsidRPr="00843404" w:rsidRDefault="003F7E44" w:rsidP="00F86F82">
            <w:pPr>
              <w:pStyle w:val="Tabletext"/>
            </w:pPr>
            <w:r w:rsidRPr="00DB31D4">
              <w:rPr>
                <w:lang w:val="en-US"/>
              </w:rPr>
              <w:t>Pulsewidth (us</w:t>
            </w:r>
            <w:r w:rsidRPr="00843404">
              <w:t>ec)</w:t>
            </w:r>
          </w:p>
        </w:tc>
        <w:tc>
          <w:tcPr>
            <w:tcW w:w="2389" w:type="dxa"/>
            <w:tcBorders>
              <w:top w:val="single" w:sz="4" w:space="0" w:color="auto"/>
              <w:left w:val="single" w:sz="4" w:space="0" w:color="auto"/>
              <w:right w:val="single" w:sz="4" w:space="0" w:color="auto"/>
            </w:tcBorders>
            <w:shd w:val="clear" w:color="auto" w:fill="auto"/>
          </w:tcPr>
          <w:p w:rsidR="003F7E44" w:rsidRPr="00843404" w:rsidRDefault="003F7E44" w:rsidP="00F86F82">
            <w:pPr>
              <w:pStyle w:val="Tabletext"/>
              <w:jc w:val="center"/>
            </w:pPr>
            <w:r w:rsidRPr="00843404">
              <w:t>85</w:t>
            </w:r>
          </w:p>
        </w:tc>
      </w:tr>
      <w:tr w:rsidR="003F7E44" w:rsidRPr="00843404" w:rsidTr="00F86F82">
        <w:trPr>
          <w:cantSplit/>
          <w:trHeight w:val="295"/>
          <w:jc w:val="center"/>
        </w:trPr>
        <w:tc>
          <w:tcPr>
            <w:tcW w:w="4156" w:type="dxa"/>
            <w:tcBorders>
              <w:top w:val="single" w:sz="4" w:space="0" w:color="auto"/>
              <w:left w:val="single" w:sz="4" w:space="0" w:color="auto"/>
              <w:right w:val="single" w:sz="4" w:space="0" w:color="auto"/>
            </w:tcBorders>
            <w:shd w:val="clear" w:color="auto" w:fill="auto"/>
          </w:tcPr>
          <w:p w:rsidR="003F7E44" w:rsidRPr="003F7E44" w:rsidRDefault="003F7E44" w:rsidP="00F86F82">
            <w:pPr>
              <w:pStyle w:val="Tabletext"/>
              <w:rPr>
                <w:lang w:val="en-GB"/>
              </w:rPr>
            </w:pPr>
            <w:r w:rsidRPr="003F7E44">
              <w:rPr>
                <w:lang w:val="en-GB"/>
              </w:rPr>
              <w:t>Pulse Repetition Frequency (PRF) (Hz)</w:t>
            </w:r>
          </w:p>
        </w:tc>
        <w:tc>
          <w:tcPr>
            <w:tcW w:w="2389" w:type="dxa"/>
            <w:tcBorders>
              <w:top w:val="single" w:sz="4" w:space="0" w:color="auto"/>
              <w:left w:val="single" w:sz="4" w:space="0" w:color="auto"/>
              <w:right w:val="single" w:sz="4" w:space="0" w:color="auto"/>
            </w:tcBorders>
            <w:shd w:val="clear" w:color="auto" w:fill="auto"/>
          </w:tcPr>
          <w:p w:rsidR="003F7E44" w:rsidRPr="00843404" w:rsidRDefault="003F7E44" w:rsidP="00F86F82">
            <w:pPr>
              <w:pStyle w:val="Tabletext"/>
              <w:jc w:val="center"/>
            </w:pPr>
            <w:r w:rsidRPr="00843404">
              <w:t>1200</w:t>
            </w:r>
          </w:p>
        </w:tc>
      </w:tr>
      <w:tr w:rsidR="003F7E44" w:rsidRPr="00843404" w:rsidTr="00F86F82">
        <w:trPr>
          <w:cantSplit/>
          <w:trHeight w:val="295"/>
          <w:jc w:val="center"/>
        </w:trPr>
        <w:tc>
          <w:tcPr>
            <w:tcW w:w="4156" w:type="dxa"/>
            <w:tcBorders>
              <w:top w:val="single" w:sz="4" w:space="0" w:color="auto"/>
              <w:left w:val="single" w:sz="4" w:space="0" w:color="auto"/>
              <w:bottom w:val="single" w:sz="4" w:space="0" w:color="auto"/>
              <w:right w:val="single" w:sz="4" w:space="0" w:color="auto"/>
            </w:tcBorders>
            <w:shd w:val="clear" w:color="auto" w:fill="auto"/>
          </w:tcPr>
          <w:p w:rsidR="003F7E44" w:rsidRPr="00843404" w:rsidRDefault="003F7E44" w:rsidP="00F86F82">
            <w:pPr>
              <w:pStyle w:val="Tabletext"/>
            </w:pPr>
            <w:r w:rsidRPr="00843404">
              <w:t>Pulse Modulation</w:t>
            </w:r>
          </w:p>
        </w:tc>
        <w:tc>
          <w:tcPr>
            <w:tcW w:w="2389" w:type="dxa"/>
            <w:tcBorders>
              <w:top w:val="single" w:sz="4" w:space="0" w:color="auto"/>
              <w:left w:val="single" w:sz="4" w:space="0" w:color="auto"/>
              <w:bottom w:val="single" w:sz="4" w:space="0" w:color="auto"/>
              <w:right w:val="single" w:sz="4" w:space="0" w:color="auto"/>
            </w:tcBorders>
            <w:shd w:val="clear" w:color="auto" w:fill="auto"/>
          </w:tcPr>
          <w:p w:rsidR="003F7E44" w:rsidRPr="00843404" w:rsidRDefault="003F7E44" w:rsidP="00F86F82">
            <w:pPr>
              <w:pStyle w:val="Tabletext"/>
              <w:jc w:val="center"/>
            </w:pPr>
            <w:r w:rsidRPr="00843404">
              <w:t>Linear FM Chirp</w:t>
            </w:r>
          </w:p>
        </w:tc>
      </w:tr>
      <w:tr w:rsidR="003F7E44" w:rsidRPr="00843404" w:rsidTr="00F86F82">
        <w:trPr>
          <w:cantSplit/>
          <w:trHeight w:val="295"/>
          <w:jc w:val="center"/>
        </w:trPr>
        <w:tc>
          <w:tcPr>
            <w:tcW w:w="6545" w:type="dxa"/>
            <w:gridSpan w:val="2"/>
            <w:shd w:val="clear" w:color="auto" w:fill="auto"/>
            <w:vAlign w:val="center"/>
          </w:tcPr>
          <w:p w:rsidR="003F7E44" w:rsidRPr="00843404" w:rsidRDefault="003F7E44" w:rsidP="00F86F82">
            <w:pPr>
              <w:pStyle w:val="Tabletext"/>
            </w:pPr>
            <w:r w:rsidRPr="00843404">
              <w:rPr>
                <w:b/>
              </w:rPr>
              <w:t>Receiver characteristics</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RF centre frequency (MHz)</w:t>
            </w:r>
          </w:p>
        </w:tc>
        <w:tc>
          <w:tcPr>
            <w:tcW w:w="2389" w:type="dxa"/>
            <w:shd w:val="clear" w:color="auto" w:fill="auto"/>
          </w:tcPr>
          <w:p w:rsidR="003F7E44" w:rsidRPr="00843404" w:rsidRDefault="003F7E44" w:rsidP="00F86F82">
            <w:pPr>
              <w:pStyle w:val="Tabletext"/>
              <w:jc w:val="center"/>
            </w:pPr>
            <w:r w:rsidRPr="00843404">
              <w:t>45</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Gain (dB)</w:t>
            </w:r>
          </w:p>
        </w:tc>
        <w:tc>
          <w:tcPr>
            <w:tcW w:w="2389" w:type="dxa"/>
            <w:shd w:val="clear" w:color="auto" w:fill="auto"/>
          </w:tcPr>
          <w:p w:rsidR="003F7E44" w:rsidRPr="00843404" w:rsidRDefault="003F7E44" w:rsidP="00F86F82">
            <w:pPr>
              <w:pStyle w:val="Tabletext"/>
              <w:jc w:val="center"/>
            </w:pPr>
            <w:r w:rsidRPr="00843404">
              <w:t>40-50</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SNR (dB)</w:t>
            </w:r>
          </w:p>
        </w:tc>
        <w:tc>
          <w:tcPr>
            <w:tcW w:w="2389" w:type="dxa"/>
            <w:shd w:val="clear" w:color="auto" w:fill="auto"/>
          </w:tcPr>
          <w:p w:rsidR="003F7E44" w:rsidRPr="00843404" w:rsidRDefault="003F7E44" w:rsidP="00F86F82">
            <w:pPr>
              <w:pStyle w:val="Tabletext"/>
              <w:jc w:val="center"/>
            </w:pPr>
            <w:r w:rsidRPr="00843404">
              <w:t>30</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LNA bandwidth (MHz)</w:t>
            </w:r>
          </w:p>
        </w:tc>
        <w:tc>
          <w:tcPr>
            <w:tcW w:w="2389" w:type="dxa"/>
            <w:shd w:val="clear" w:color="auto" w:fill="auto"/>
          </w:tcPr>
          <w:p w:rsidR="003F7E44" w:rsidRPr="00843404" w:rsidRDefault="003F7E44" w:rsidP="00F86F82">
            <w:pPr>
              <w:pStyle w:val="Tabletext"/>
              <w:jc w:val="center"/>
            </w:pPr>
            <w:r w:rsidRPr="00843404">
              <w:t>&gt;100</w:t>
            </w:r>
          </w:p>
        </w:tc>
      </w:tr>
      <w:tr w:rsidR="003F7E44" w:rsidRPr="00843404" w:rsidTr="00F86F82">
        <w:trPr>
          <w:cantSplit/>
          <w:trHeight w:val="295"/>
          <w:jc w:val="center"/>
        </w:trPr>
        <w:tc>
          <w:tcPr>
            <w:tcW w:w="4156" w:type="dxa"/>
            <w:shd w:val="clear" w:color="auto" w:fill="auto"/>
          </w:tcPr>
          <w:p w:rsidR="003F7E44" w:rsidRPr="003F7E44" w:rsidRDefault="003F7E44" w:rsidP="00F86F82">
            <w:pPr>
              <w:pStyle w:val="Tabletext"/>
              <w:rPr>
                <w:lang w:val="en-GB"/>
              </w:rPr>
            </w:pPr>
            <w:r w:rsidRPr="003F7E44">
              <w:rPr>
                <w:lang w:val="en-GB"/>
              </w:rPr>
              <w:t>Final IF filter bandwidth (MHz)</w:t>
            </w:r>
          </w:p>
        </w:tc>
        <w:tc>
          <w:tcPr>
            <w:tcW w:w="2389" w:type="dxa"/>
            <w:shd w:val="clear" w:color="auto" w:fill="auto"/>
          </w:tcPr>
          <w:p w:rsidR="003F7E44" w:rsidRPr="00843404" w:rsidRDefault="003F7E44" w:rsidP="00F86F82">
            <w:pPr>
              <w:pStyle w:val="Tabletext"/>
              <w:jc w:val="center"/>
            </w:pPr>
            <w:r w:rsidRPr="00843404">
              <w:t>12</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Noise figure (dB)</w:t>
            </w:r>
          </w:p>
        </w:tc>
        <w:tc>
          <w:tcPr>
            <w:tcW w:w="2389" w:type="dxa"/>
            <w:shd w:val="clear" w:color="auto" w:fill="auto"/>
          </w:tcPr>
          <w:p w:rsidR="003F7E44" w:rsidRPr="00843404" w:rsidRDefault="003F7E44" w:rsidP="00F86F82">
            <w:pPr>
              <w:pStyle w:val="Tabletext"/>
              <w:jc w:val="center"/>
            </w:pPr>
            <w:r w:rsidRPr="00843404">
              <w:t>5</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Minimum detectable signal level (dBm)</w:t>
            </w:r>
          </w:p>
        </w:tc>
        <w:tc>
          <w:tcPr>
            <w:tcW w:w="2389" w:type="dxa"/>
            <w:shd w:val="clear" w:color="auto" w:fill="auto"/>
          </w:tcPr>
          <w:p w:rsidR="003F7E44" w:rsidRPr="00843404" w:rsidRDefault="00DB31D4" w:rsidP="00F86F82">
            <w:pPr>
              <w:pStyle w:val="Tabletext"/>
              <w:jc w:val="center"/>
            </w:pPr>
            <w:r>
              <w:t>−</w:t>
            </w:r>
            <w:r w:rsidR="003F7E44" w:rsidRPr="00843404">
              <w:t>132</w:t>
            </w:r>
          </w:p>
        </w:tc>
      </w:tr>
      <w:tr w:rsidR="003F7E44" w:rsidRPr="00843404" w:rsidTr="00F86F82">
        <w:trPr>
          <w:cantSplit/>
          <w:trHeight w:val="295"/>
          <w:jc w:val="center"/>
        </w:trPr>
        <w:tc>
          <w:tcPr>
            <w:tcW w:w="4156" w:type="dxa"/>
            <w:shd w:val="clear" w:color="auto" w:fill="auto"/>
          </w:tcPr>
          <w:p w:rsidR="003F7E44" w:rsidRPr="00843404" w:rsidRDefault="003F7E44" w:rsidP="00F86F82">
            <w:pPr>
              <w:pStyle w:val="Tabletext"/>
            </w:pPr>
            <w:r w:rsidRPr="00843404">
              <w:t>Dynamic range (dB)</w:t>
            </w:r>
          </w:p>
        </w:tc>
        <w:tc>
          <w:tcPr>
            <w:tcW w:w="2389" w:type="dxa"/>
            <w:shd w:val="clear" w:color="auto" w:fill="auto"/>
          </w:tcPr>
          <w:p w:rsidR="003F7E44" w:rsidRPr="00843404" w:rsidRDefault="003F7E44" w:rsidP="00F86F82">
            <w:pPr>
              <w:pStyle w:val="Tabletext"/>
              <w:jc w:val="center"/>
            </w:pPr>
            <w:r w:rsidRPr="00843404">
              <w:t>&lt;20</w:t>
            </w:r>
          </w:p>
        </w:tc>
      </w:tr>
    </w:tbl>
    <w:p w:rsidR="003F7E44" w:rsidRPr="003F7E44" w:rsidRDefault="003F7E44" w:rsidP="003F7E44">
      <w:pPr>
        <w:rPr>
          <w:lang w:val="en-GB" w:eastAsia="zh-CN"/>
        </w:rPr>
      </w:pPr>
      <w:r w:rsidRPr="003F7E44">
        <w:rPr>
          <w:lang w:val="en-GB" w:eastAsia="zh-CN"/>
        </w:rPr>
        <w:lastRenderedPageBreak/>
        <w:t>The spaceborne sounding radar antenna is a 9 element cross Yagi antenna with antenna gain of 10 dBi, and beamwidth of 40</w:t>
      </w:r>
      <w:r w:rsidRPr="003F7E44">
        <w:rPr>
          <w:szCs w:val="24"/>
          <w:lang w:val="en-GB" w:eastAsia="zh-CN"/>
        </w:rPr>
        <w:t xml:space="preserve"> degrees</w:t>
      </w:r>
      <w:r w:rsidRPr="003F7E44">
        <w:rPr>
          <w:lang w:val="en-GB" w:eastAsia="zh-CN"/>
        </w:rPr>
        <w:t xml:space="preserve"> in range and azimuth as shown in Fig. 3.</w:t>
      </w:r>
    </w:p>
    <w:p w:rsidR="003F7E44" w:rsidRPr="00DB31D4" w:rsidRDefault="003F7E44" w:rsidP="003F7E44">
      <w:pPr>
        <w:keepNext/>
        <w:keepLines/>
        <w:spacing w:before="480" w:after="120"/>
        <w:jc w:val="center"/>
        <w:rPr>
          <w:caps/>
          <w:sz w:val="20"/>
          <w:lang w:val="en-US" w:eastAsia="zh-CN"/>
        </w:rPr>
      </w:pPr>
      <w:r w:rsidRPr="00DB31D4">
        <w:rPr>
          <w:caps/>
          <w:sz w:val="20"/>
          <w:lang w:val="en-US" w:eastAsia="zh-CN"/>
        </w:rPr>
        <w:t>figure 3</w:t>
      </w:r>
    </w:p>
    <w:p w:rsidR="003F7E44" w:rsidRPr="00DB31D4" w:rsidRDefault="003F7E44" w:rsidP="003F7E44">
      <w:pPr>
        <w:pStyle w:val="Figuretitle"/>
        <w:rPr>
          <w:lang w:val="en-US" w:eastAsia="zh-CN"/>
        </w:rPr>
      </w:pPr>
      <w:r w:rsidRPr="00DB31D4">
        <w:rPr>
          <w:lang w:val="en-US" w:eastAsia="zh-CN"/>
        </w:rPr>
        <w:t>9-element Yagi antenna pattern</w:t>
      </w:r>
    </w:p>
    <w:p w:rsidR="003F7E44" w:rsidRPr="00843404" w:rsidRDefault="003F7E44" w:rsidP="003F7E44">
      <w:pPr>
        <w:jc w:val="center"/>
        <w:rPr>
          <w:b/>
        </w:rPr>
      </w:pPr>
      <w:r w:rsidRPr="00843404">
        <w:object w:dxaOrig="9780" w:dyaOrig="10114">
          <v:shape id="_x0000_i1027" type="#_x0000_t75" style="width:367.5pt;height:380.65pt" o:ole="">
            <v:imagedata r:id="rId18" o:title=""/>
          </v:shape>
          <o:OLEObject Type="Embed" ProgID="CorelDRAW.Graphic.14" ShapeID="_x0000_i1027" DrawAspect="Content" ObjectID="_1608709353" r:id="rId19"/>
        </w:object>
      </w:r>
    </w:p>
    <w:p w:rsidR="003F7E44" w:rsidRPr="003F7E44" w:rsidRDefault="003F7E44" w:rsidP="003F7E44">
      <w:pPr>
        <w:pStyle w:val="Heading2"/>
        <w:tabs>
          <w:tab w:val="left" w:pos="0"/>
        </w:tabs>
        <w:ind w:left="0" w:firstLine="0"/>
        <w:rPr>
          <w:lang w:val="en-GB" w:eastAsia="zh-CN"/>
        </w:rPr>
      </w:pPr>
      <w:r w:rsidRPr="003F7E44">
        <w:rPr>
          <w:lang w:val="en-GB" w:eastAsia="zh-CN"/>
        </w:rPr>
        <w:t>3.4</w:t>
      </w:r>
      <w:r w:rsidRPr="003F7E44">
        <w:rPr>
          <w:lang w:val="en-GB" w:eastAsia="zh-CN"/>
        </w:rPr>
        <w:tab/>
        <w:t>Operational geographic limitations</w:t>
      </w:r>
    </w:p>
    <w:p w:rsidR="003F7E44" w:rsidRPr="003F7E44" w:rsidRDefault="003F7E44" w:rsidP="003F7E44">
      <w:pPr>
        <w:rPr>
          <w:lang w:val="en-GB" w:eastAsia="zh-CN"/>
        </w:rPr>
      </w:pPr>
      <w:r w:rsidRPr="003F7E44">
        <w:rPr>
          <w:lang w:val="en-GB" w:eastAsia="zh-CN"/>
        </w:rPr>
        <w:t xml:space="preserve">The sounding radar is to be </w:t>
      </w:r>
      <w:bookmarkStart w:id="3" w:name="OLE_LINK3"/>
      <w:bookmarkStart w:id="4" w:name="OLE_LINK4"/>
      <w:r w:rsidRPr="003F7E44">
        <w:rPr>
          <w:lang w:val="en-GB" w:eastAsia="zh-CN"/>
        </w:rPr>
        <w:t>operated exclusively in un-inhabited or sparsely populated areas of the ice sheets of Greenland and Antarctica and the deserts of northern Africa and the Arabian Peninsula and will operate for a period not to exceed 10 minutes in duration per 92.7 minute orbit.</w:t>
      </w:r>
    </w:p>
    <w:p w:rsidR="003F7E44" w:rsidRPr="003F7E44" w:rsidRDefault="003F7E44" w:rsidP="003F7E44">
      <w:pPr>
        <w:rPr>
          <w:lang w:val="en-GB" w:eastAsia="zh-CN"/>
        </w:rPr>
      </w:pPr>
      <w:r w:rsidRPr="003F7E44">
        <w:rPr>
          <w:lang w:val="en-GB" w:eastAsia="zh-CN"/>
        </w:rPr>
        <w:t>Areas of coverage for the proposed regions of operations that depict the geographic area over which the transmitted signal will be propagated are included in Fig. 4.</w:t>
      </w:r>
    </w:p>
    <w:p w:rsidR="003F7E44" w:rsidRPr="002C235C" w:rsidRDefault="003F7E44" w:rsidP="003F7E44">
      <w:pPr>
        <w:pStyle w:val="FigureNo"/>
        <w:rPr>
          <w:lang w:val="en-GB"/>
        </w:rPr>
      </w:pPr>
      <w:r w:rsidRPr="002C235C">
        <w:rPr>
          <w:lang w:val="en-GB"/>
        </w:rPr>
        <w:lastRenderedPageBreak/>
        <w:t>FI</w:t>
      </w:r>
      <w:r w:rsidRPr="002C235C">
        <w:rPr>
          <w:szCs w:val="18"/>
          <w:lang w:val="en-GB" w:eastAsia="zh-CN"/>
        </w:rPr>
        <w:t>GURE</w:t>
      </w:r>
      <w:r w:rsidRPr="002C235C">
        <w:rPr>
          <w:lang w:val="en-GB"/>
        </w:rPr>
        <w:t xml:space="preserve"> 4</w:t>
      </w:r>
    </w:p>
    <w:p w:rsidR="003F7E44" w:rsidRPr="002C235C" w:rsidRDefault="003F7E44" w:rsidP="003F7E44">
      <w:pPr>
        <w:pStyle w:val="Figuretitle"/>
        <w:rPr>
          <w:lang w:val="en-GB"/>
        </w:rPr>
      </w:pPr>
      <w:r w:rsidRPr="002C235C">
        <w:rPr>
          <w:lang w:val="en-GB" w:eastAsia="zh-CN"/>
        </w:rPr>
        <w:t>Spaceborne Radar Sounder</w:t>
      </w:r>
      <w:r w:rsidRPr="002C235C">
        <w:rPr>
          <w:lang w:val="en-GB"/>
        </w:rPr>
        <w:t xml:space="preserve"> Coverage</w:t>
      </w:r>
    </w:p>
    <w:p w:rsidR="003F7E44" w:rsidRPr="002C235C" w:rsidRDefault="002C235C" w:rsidP="003F7E44">
      <w:pPr>
        <w:pStyle w:val="Figure"/>
        <w:rPr>
          <w:lang w:val="en-GB"/>
        </w:rPr>
      </w:pPr>
      <w:r w:rsidRPr="002C235C">
        <w:rPr>
          <w:lang w:val="en-GB"/>
        </w:rPr>
        <w:t>-</w:t>
      </w:r>
      <w:r w:rsidR="003F7E44" w:rsidRPr="00843404">
        <w:rPr>
          <w:noProof/>
          <w:lang w:val="en-GB" w:eastAsia="zh-CN"/>
        </w:rPr>
        <w:drawing>
          <wp:inline distT="0" distB="0" distL="0" distR="0" wp14:anchorId="4B54E389" wp14:editId="12A9EF04">
            <wp:extent cx="4515902" cy="224251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13772" cy="2241454"/>
                    </a:xfrm>
                    <a:prstGeom prst="rect">
                      <a:avLst/>
                    </a:prstGeom>
                  </pic:spPr>
                </pic:pic>
              </a:graphicData>
            </a:graphic>
          </wp:inline>
        </w:drawing>
      </w:r>
    </w:p>
    <w:p w:rsidR="003F7E44" w:rsidRPr="003F7E44" w:rsidRDefault="003F7E44" w:rsidP="00DB31D4">
      <w:pPr>
        <w:pStyle w:val="Normalaftertitle"/>
        <w:rPr>
          <w:lang w:val="en-GB" w:eastAsia="zh-CN"/>
        </w:rPr>
      </w:pPr>
      <w:r w:rsidRPr="003F7E44">
        <w:rPr>
          <w:lang w:val="en-GB" w:eastAsia="zh-CN"/>
        </w:rPr>
        <w:t>The radar is to be operated only at night-time locally between the hours of 3 a.m. to 6 a.m. These times were chosen because</w:t>
      </w:r>
      <w:bookmarkEnd w:id="3"/>
      <w:bookmarkEnd w:id="4"/>
      <w:r w:rsidRPr="003F7E44">
        <w:rPr>
          <w:lang w:val="en-GB" w:eastAsia="zh-CN"/>
        </w:rPr>
        <w:t xml:space="preserve"> ionospheric perturbations to the radar signal are at a minimum during this time period and use of the spectrum by other services is expected to be the lightest.</w:t>
      </w:r>
    </w:p>
    <w:p w:rsidR="003F7E44" w:rsidRPr="003F7E44" w:rsidRDefault="003F7E44" w:rsidP="003F7E44">
      <w:pPr>
        <w:pStyle w:val="Heading1"/>
        <w:rPr>
          <w:lang w:val="en-GB" w:eastAsia="zh-CN"/>
        </w:rPr>
      </w:pPr>
      <w:r w:rsidRPr="003F7E44">
        <w:rPr>
          <w:lang w:val="en-GB" w:eastAsia="zh-CN"/>
        </w:rPr>
        <w:t>4</w:t>
      </w:r>
      <w:r w:rsidRPr="003F7E44">
        <w:rPr>
          <w:lang w:val="en-GB" w:eastAsia="zh-CN"/>
        </w:rPr>
        <w:tab/>
        <w:t>Pfd and spectral pfd levels at Earth’s surface</w:t>
      </w:r>
    </w:p>
    <w:p w:rsidR="003F7E44" w:rsidRPr="00843404" w:rsidRDefault="003F7E44" w:rsidP="003F7E44">
      <w:pPr>
        <w:pStyle w:val="Normalend"/>
        <w:rPr>
          <w:lang w:val="en-GB" w:eastAsia="zh-CN"/>
        </w:rPr>
      </w:pPr>
      <w:r w:rsidRPr="00843404">
        <w:rPr>
          <w:lang w:val="en-GB" w:eastAsia="zh-CN"/>
        </w:rPr>
        <w:t>For the parameters of the sounding radar in Table 1, the power flux-density (pfd) level at the surface of the earth is calculated to be −93.3 dB(W/m</w:t>
      </w:r>
      <w:r w:rsidRPr="00843404">
        <w:rPr>
          <w:vertAlign w:val="superscript"/>
          <w:lang w:val="en-GB" w:eastAsia="zh-CN"/>
        </w:rPr>
        <w:t>2</w:t>
      </w:r>
      <w:r w:rsidRPr="00843404">
        <w:rPr>
          <w:lang w:val="en-GB" w:eastAsia="zh-CN"/>
        </w:rPr>
        <w:t>) at 45 MHz, corresponding to spectral pfd levels of −163.3 dB(W/m</w:t>
      </w:r>
      <w:r w:rsidRPr="00843404">
        <w:rPr>
          <w:vertAlign w:val="superscript"/>
          <w:lang w:val="en-GB" w:eastAsia="zh-CN"/>
        </w:rPr>
        <w:t>2</w:t>
      </w:r>
      <w:r w:rsidRPr="00843404">
        <w:rPr>
          <w:lang w:val="en-GB" w:eastAsia="zh-CN"/>
        </w:rPr>
        <w:t>-Hz) at 45 MHz assuming a 10 MHz bandwidth.</w:t>
      </w:r>
    </w:p>
    <w:p w:rsidR="003F7E44" w:rsidRPr="003F7E44" w:rsidRDefault="003F7E44" w:rsidP="003F7E44">
      <w:pPr>
        <w:pStyle w:val="Heading1"/>
        <w:rPr>
          <w:lang w:val="en-GB" w:eastAsia="zh-CN"/>
        </w:rPr>
      </w:pPr>
      <w:r w:rsidRPr="003F7E44">
        <w:rPr>
          <w:lang w:val="en-GB" w:eastAsia="zh-CN"/>
        </w:rPr>
        <w:t>5</w:t>
      </w:r>
      <w:r w:rsidRPr="003F7E44">
        <w:rPr>
          <w:lang w:val="en-GB" w:eastAsia="zh-CN"/>
        </w:rPr>
        <w:tab/>
      </w:r>
      <w:r w:rsidRPr="003F7E44">
        <w:rPr>
          <w:lang w:val="en-GB"/>
        </w:rPr>
        <w:t>Conclusions</w:t>
      </w:r>
    </w:p>
    <w:p w:rsidR="003F7E44" w:rsidRPr="003F7E44" w:rsidRDefault="003F7E44" w:rsidP="003F7E44">
      <w:pPr>
        <w:rPr>
          <w:spacing w:val="-2"/>
          <w:szCs w:val="24"/>
          <w:lang w:val="en-GB" w:eastAsia="zh-CN"/>
        </w:rPr>
      </w:pPr>
      <w:r w:rsidRPr="003F7E44">
        <w:rPr>
          <w:spacing w:val="-2"/>
          <w:lang w:val="en-GB" w:eastAsia="zh-CN"/>
        </w:rPr>
        <w:t>There is an interest in remote sensing in the vicinity of 40-50 MHz for remote measurements of the Earth’s subsurface providing radar maps of subsurface scattering layers with the intent to locate water/ice/deposits using active spaceborne se</w:t>
      </w:r>
      <w:bookmarkStart w:id="5" w:name="_GoBack"/>
      <w:bookmarkEnd w:id="5"/>
      <w:r w:rsidRPr="003F7E44">
        <w:rPr>
          <w:spacing w:val="-2"/>
          <w:lang w:val="en-GB" w:eastAsia="zh-CN"/>
        </w:rPr>
        <w:t xml:space="preserve">nsors. </w:t>
      </w:r>
      <w:r w:rsidRPr="003F7E44">
        <w:rPr>
          <w:spacing w:val="-2"/>
          <w:szCs w:val="24"/>
          <w:lang w:val="en-GB" w:eastAsia="zh-CN"/>
        </w:rPr>
        <w:t>This Annex provides the preferred frequency band selection rationale, and typical technical and operating characteristics for a possible instrument.</w:t>
      </w:r>
    </w:p>
    <w:p w:rsidR="003F7E44" w:rsidRPr="003F7E44" w:rsidRDefault="003F7E44" w:rsidP="003F7E44">
      <w:pPr>
        <w:rPr>
          <w:lang w:val="en-GB" w:eastAsia="zh-CN"/>
        </w:rPr>
      </w:pPr>
      <w:r w:rsidRPr="003F7E44">
        <w:rPr>
          <w:lang w:val="en-GB" w:eastAsia="zh-CN"/>
        </w:rPr>
        <w:t>Characteristics of a spaceborne radar sounder that would operate in the frequency range 40-50 MHz have been developed.</w:t>
      </w:r>
    </w:p>
    <w:p w:rsidR="003F79B4" w:rsidRDefault="003F79B4" w:rsidP="003F7E44">
      <w:pPr>
        <w:rPr>
          <w:lang w:val="en-GB"/>
        </w:rPr>
      </w:pPr>
    </w:p>
    <w:p w:rsidR="00DB31D4" w:rsidRPr="003F7E44" w:rsidRDefault="00DB31D4" w:rsidP="00DB31D4">
      <w:pPr>
        <w:pStyle w:val="Line"/>
      </w:pPr>
    </w:p>
    <w:sectPr w:rsidR="00DB31D4" w:rsidRPr="003F7E44" w:rsidSect="001956E9">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541" w:rsidRDefault="00177541">
      <w:r>
        <w:separator/>
      </w:r>
    </w:p>
  </w:endnote>
  <w:endnote w:type="continuationSeparator" w:id="0">
    <w:p w:rsidR="00177541" w:rsidRDefault="0017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541" w:rsidRDefault="00177541">
      <w:r>
        <w:separator/>
      </w:r>
    </w:p>
  </w:footnote>
  <w:footnote w:type="continuationSeparator" w:id="0">
    <w:p w:rsidR="00177541" w:rsidRDefault="00177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541" w:rsidRDefault="001775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541" w:rsidRDefault="00177541" w:rsidP="00B033C8">
    <w:pPr>
      <w:pStyle w:val="Header"/>
      <w:ind w:right="360" w:firstLine="360"/>
    </w:pPr>
    <w:r>
      <w:rPr>
        <w:noProof/>
        <w:lang w:val="en-GB" w:eastAsia="zh-CN"/>
      </w:rPr>
      <w:drawing>
        <wp:anchor distT="0" distB="0" distL="114300" distR="114300" simplePos="0" relativeHeight="251657216" behindDoc="1" locked="0" layoutInCell="1" allowOverlap="1" wp14:anchorId="173D3E91" wp14:editId="239601C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541" w:rsidRPr="00FC42AF" w:rsidRDefault="0017754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C235C">
      <w:rPr>
        <w:rStyle w:val="PageNumber"/>
        <w:b/>
        <w:bCs/>
        <w:noProof/>
      </w:rPr>
      <w:t>ii</w:t>
    </w:r>
    <w:r>
      <w:rPr>
        <w:rStyle w:val="PageNumber"/>
        <w:b/>
        <w:bCs/>
      </w:rPr>
      <w:fldChar w:fldCharType="end"/>
    </w:r>
    <w:r w:rsidRPr="00FC42AF">
      <w:tab/>
    </w:r>
    <w:r w:rsidR="00DB31D4">
      <w:rPr>
        <w:b/>
        <w:bCs/>
      </w:rPr>
      <w:fldChar w:fldCharType="begin"/>
    </w:r>
    <w:r w:rsidR="00DB31D4">
      <w:rPr>
        <w:b/>
        <w:bCs/>
      </w:rPr>
      <w:instrText xml:space="preserve"> DOCPROPERTY "Header" \* MERGEFORMAT </w:instrText>
    </w:r>
    <w:r w:rsidR="00DB31D4">
      <w:rPr>
        <w:b/>
        <w:bCs/>
      </w:rPr>
      <w:fldChar w:fldCharType="separate"/>
    </w:r>
    <w:r w:rsidR="001956E9" w:rsidRPr="001956E9">
      <w:rPr>
        <w:b/>
        <w:bCs/>
      </w:rPr>
      <w:t xml:space="preserve">Rec. </w:t>
    </w:r>
    <w:r w:rsidR="00DB31D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C235C">
      <w:rPr>
        <w:b/>
        <w:bCs/>
        <w:noProof/>
      </w:rPr>
      <w:t>ITU-R  RS.2042-1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541" w:rsidRDefault="00177541">
    <w:pPr>
      <w:pStyle w:val="Header"/>
    </w:pPr>
    <w:r>
      <w:tab/>
    </w:r>
    <w:r w:rsidR="00DB31D4">
      <w:rPr>
        <w:b/>
        <w:bCs/>
      </w:rPr>
      <w:fldChar w:fldCharType="begin"/>
    </w:r>
    <w:r w:rsidR="00DB31D4">
      <w:rPr>
        <w:b/>
        <w:bCs/>
      </w:rPr>
      <w:instrText xml:space="preserve"> DOCPROPERTY "Header" \* MERGEFORMAT </w:instrText>
    </w:r>
    <w:r w:rsidR="00DB31D4">
      <w:rPr>
        <w:b/>
        <w:bCs/>
      </w:rPr>
      <w:fldChar w:fldCharType="separate"/>
    </w:r>
    <w:r w:rsidR="001956E9" w:rsidRPr="001956E9">
      <w:rPr>
        <w:b/>
        <w:bCs/>
      </w:rPr>
      <w:t xml:space="preserve">Rec. </w:t>
    </w:r>
    <w:r w:rsidR="00DB31D4">
      <w:rPr>
        <w:b/>
        <w:bCs/>
      </w:rPr>
      <w:fldChar w:fldCharType="end"/>
    </w:r>
    <w:r>
      <w:rPr>
        <w:b/>
        <w:bCs/>
      </w:rPr>
      <w:t xml:space="preserve"> </w:t>
    </w:r>
    <w:r>
      <w:rPr>
        <w:b/>
        <w:bCs/>
      </w:rPr>
      <w:fldChar w:fldCharType="begin"/>
    </w:r>
    <w:r>
      <w:rPr>
        <w:b/>
        <w:bCs/>
      </w:rPr>
      <w:instrText>styleref href</w:instrText>
    </w:r>
    <w:r>
      <w:rPr>
        <w:b/>
        <w:bCs/>
      </w:rPr>
      <w:fldChar w:fldCharType="separate"/>
    </w:r>
    <w:r w:rsidR="001956E9">
      <w:rPr>
        <w:b/>
        <w:bCs/>
        <w:noProof/>
      </w:rPr>
      <w:t>ITU-R  RS.1883-1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235C">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956E9" w:rsidRPr="001956E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235C">
      <w:rPr>
        <w:b/>
        <w:bCs/>
        <w:noProof/>
      </w:rPr>
      <w:t>ITU-R  RS.2042-1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A7E85">
      <w:rPr>
        <w:b/>
        <w:bCs/>
      </w:rPr>
      <w:fldChar w:fldCharType="begin"/>
    </w:r>
    <w:r w:rsidR="00EA7E85">
      <w:rPr>
        <w:b/>
        <w:bCs/>
      </w:rPr>
      <w:instrText xml:space="preserve"> DOCPROPERTY "Header" \* MERGEFORMAT </w:instrText>
    </w:r>
    <w:r w:rsidR="00EA7E85">
      <w:rPr>
        <w:b/>
        <w:bCs/>
      </w:rPr>
      <w:fldChar w:fldCharType="separate"/>
    </w:r>
    <w:r w:rsidR="001956E9">
      <w:rPr>
        <w:b/>
        <w:bCs/>
      </w:rPr>
      <w:t xml:space="preserve">Rec. </w:t>
    </w:r>
    <w:r w:rsidR="00EA7E85">
      <w:rPr>
        <w:b/>
        <w:bCs/>
      </w:rPr>
      <w:fldChar w:fldCharType="end"/>
    </w:r>
    <w:r>
      <w:rPr>
        <w:b/>
        <w:bCs/>
      </w:rPr>
      <w:t xml:space="preserve"> </w:t>
    </w:r>
    <w:r>
      <w:rPr>
        <w:b/>
        <w:bCs/>
      </w:rPr>
      <w:fldChar w:fldCharType="begin"/>
    </w:r>
    <w:r>
      <w:rPr>
        <w:b/>
        <w:bCs/>
      </w:rPr>
      <w:instrText>styleref href</w:instrText>
    </w:r>
    <w:r>
      <w:rPr>
        <w:b/>
        <w:bCs/>
      </w:rPr>
      <w:fldChar w:fldCharType="separate"/>
    </w:r>
    <w:r w:rsidR="002C235C">
      <w:rPr>
        <w:b/>
        <w:bCs/>
        <w:noProof/>
      </w:rPr>
      <w:t>ITU-R  RS.2042-1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235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E5A25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6634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D65E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9EAD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563F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34DE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7AC3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3646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38D0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3618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749A2"/>
    <w:multiLevelType w:val="hybridMultilevel"/>
    <w:tmpl w:val="7BEEFC32"/>
    <w:lvl w:ilvl="0" w:tplc="25FCA304">
      <w:start w:val="20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A1D9A"/>
    <w:multiLevelType w:val="hybridMultilevel"/>
    <w:tmpl w:val="73366678"/>
    <w:lvl w:ilvl="0" w:tplc="5CCC95E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C7D63E8"/>
    <w:multiLevelType w:val="hybridMultilevel"/>
    <w:tmpl w:val="132CDBB6"/>
    <w:lvl w:ilvl="0" w:tplc="5534FE0E">
      <w:start w:val="20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BE30E0"/>
    <w:multiLevelType w:val="hybridMultilevel"/>
    <w:tmpl w:val="5982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D52781"/>
    <w:multiLevelType w:val="hybridMultilevel"/>
    <w:tmpl w:val="9A0E7F4C"/>
    <w:lvl w:ilvl="0" w:tplc="891C66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41"/>
    <w:rsid w:val="00177541"/>
    <w:rsid w:val="001956E9"/>
    <w:rsid w:val="00217EBF"/>
    <w:rsid w:val="00242AEE"/>
    <w:rsid w:val="002C235C"/>
    <w:rsid w:val="002D76C4"/>
    <w:rsid w:val="003F79B4"/>
    <w:rsid w:val="003F7E44"/>
    <w:rsid w:val="0046283C"/>
    <w:rsid w:val="0052529D"/>
    <w:rsid w:val="00565D48"/>
    <w:rsid w:val="00607D68"/>
    <w:rsid w:val="007468DA"/>
    <w:rsid w:val="00784872"/>
    <w:rsid w:val="00810E11"/>
    <w:rsid w:val="00870800"/>
    <w:rsid w:val="008B1B12"/>
    <w:rsid w:val="009E00A8"/>
    <w:rsid w:val="00A6617B"/>
    <w:rsid w:val="00AB0DC8"/>
    <w:rsid w:val="00B44E24"/>
    <w:rsid w:val="00DB31D4"/>
    <w:rsid w:val="00DB6172"/>
    <w:rsid w:val="00DF4176"/>
    <w:rsid w:val="00EA7E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5:docId w15:val="{1186726A-57A2-4CA8-8A2B-C302614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8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8487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rsid w:val="008B1B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77541"/>
    <w:rPr>
      <w:b/>
      <w:sz w:val="24"/>
      <w:lang w:val="fr-FR" w:eastAsia="en-US"/>
    </w:rPr>
  </w:style>
  <w:style w:type="character" w:customStyle="1" w:styleId="HeaderChar">
    <w:name w:val="Header Char"/>
    <w:basedOn w:val="DefaultParagraphFont"/>
    <w:link w:val="Header"/>
    <w:rsid w:val="00177541"/>
    <w:rPr>
      <w:sz w:val="24"/>
      <w:lang w:val="fr-FR" w:eastAsia="en-US"/>
    </w:rPr>
  </w:style>
  <w:style w:type="character" w:styleId="Hyperlink">
    <w:name w:val="Hyperlink"/>
    <w:basedOn w:val="DefaultParagraphFont"/>
    <w:rsid w:val="00177541"/>
    <w:rPr>
      <w:color w:val="0000FF"/>
      <w:u w:val="single"/>
    </w:rPr>
  </w:style>
  <w:style w:type="paragraph" w:customStyle="1" w:styleId="Artheading">
    <w:name w:val="Art_heading"/>
    <w:basedOn w:val="Normal"/>
    <w:next w:val="Normal"/>
    <w:rsid w:val="003F79B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F79B4"/>
    <w:rPr>
      <w:vertAlign w:val="superscript"/>
    </w:rPr>
  </w:style>
  <w:style w:type="paragraph" w:customStyle="1" w:styleId="Figurewithouttitle">
    <w:name w:val="Figure_without_title"/>
    <w:basedOn w:val="FigureNo"/>
    <w:next w:val="Normal"/>
    <w:rsid w:val="003F79B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F79B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F79B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F79B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F79B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F79B4"/>
    <w:pPr>
      <w:tabs>
        <w:tab w:val="left" w:pos="567"/>
        <w:tab w:val="left" w:pos="1701"/>
        <w:tab w:val="left" w:pos="2835"/>
      </w:tabs>
      <w:spacing w:before="240"/>
    </w:pPr>
    <w:rPr>
      <w:b w:val="0"/>
      <w:caps/>
    </w:rPr>
  </w:style>
  <w:style w:type="paragraph" w:customStyle="1" w:styleId="Title2">
    <w:name w:val="Title 2"/>
    <w:basedOn w:val="Source"/>
    <w:next w:val="Normal"/>
    <w:rsid w:val="003F79B4"/>
    <w:pPr>
      <w:overflowPunct/>
      <w:autoSpaceDE/>
      <w:autoSpaceDN/>
      <w:adjustRightInd/>
      <w:spacing w:before="480"/>
      <w:textAlignment w:val="auto"/>
    </w:pPr>
    <w:rPr>
      <w:b w:val="0"/>
      <w:caps/>
    </w:rPr>
  </w:style>
  <w:style w:type="paragraph" w:customStyle="1" w:styleId="Title3">
    <w:name w:val="Title 3"/>
    <w:basedOn w:val="Title2"/>
    <w:next w:val="Normal"/>
    <w:rsid w:val="003F79B4"/>
    <w:pPr>
      <w:spacing w:before="240"/>
    </w:pPr>
    <w:rPr>
      <w:caps w:val="0"/>
    </w:rPr>
  </w:style>
  <w:style w:type="paragraph" w:customStyle="1" w:styleId="Title4">
    <w:name w:val="Title 4"/>
    <w:basedOn w:val="Title3"/>
    <w:next w:val="Heading1"/>
    <w:rsid w:val="003F79B4"/>
    <w:rPr>
      <w:b/>
    </w:rPr>
  </w:style>
  <w:style w:type="character" w:customStyle="1" w:styleId="Appdef">
    <w:name w:val="App_def"/>
    <w:basedOn w:val="DefaultParagraphFont"/>
    <w:rsid w:val="003F79B4"/>
    <w:rPr>
      <w:rFonts w:ascii="Times New Roman" w:hAnsi="Times New Roman"/>
      <w:b/>
    </w:rPr>
  </w:style>
  <w:style w:type="character" w:customStyle="1" w:styleId="Appref">
    <w:name w:val="App_ref"/>
    <w:basedOn w:val="DefaultParagraphFont"/>
    <w:rsid w:val="003F79B4"/>
  </w:style>
  <w:style w:type="character" w:customStyle="1" w:styleId="Artdef">
    <w:name w:val="Art_def"/>
    <w:basedOn w:val="DefaultParagraphFont"/>
    <w:rsid w:val="003F79B4"/>
    <w:rPr>
      <w:rFonts w:ascii="Times New Roman" w:hAnsi="Times New Roman"/>
      <w:b/>
    </w:rPr>
  </w:style>
  <w:style w:type="character" w:customStyle="1" w:styleId="Artref">
    <w:name w:val="Art_ref"/>
    <w:basedOn w:val="DefaultParagraphFont"/>
    <w:rsid w:val="003F79B4"/>
  </w:style>
  <w:style w:type="character" w:customStyle="1" w:styleId="Recdef">
    <w:name w:val="Rec_def"/>
    <w:basedOn w:val="DefaultParagraphFont"/>
    <w:rsid w:val="003F79B4"/>
    <w:rPr>
      <w:b/>
    </w:rPr>
  </w:style>
  <w:style w:type="character" w:customStyle="1" w:styleId="Resdef">
    <w:name w:val="Res_def"/>
    <w:basedOn w:val="DefaultParagraphFont"/>
    <w:rsid w:val="003F79B4"/>
    <w:rPr>
      <w:rFonts w:ascii="Times New Roman" w:hAnsi="Times New Roman"/>
      <w:b/>
    </w:rPr>
  </w:style>
  <w:style w:type="character" w:customStyle="1" w:styleId="Tablefreq">
    <w:name w:val="Table_freq"/>
    <w:basedOn w:val="DefaultParagraphFont"/>
    <w:rsid w:val="003F79B4"/>
    <w:rPr>
      <w:b/>
      <w:color w:val="auto"/>
      <w:sz w:val="20"/>
    </w:rPr>
  </w:style>
  <w:style w:type="paragraph" w:customStyle="1" w:styleId="Formal">
    <w:name w:val="Formal"/>
    <w:basedOn w:val="ASN1"/>
    <w:rsid w:val="003F79B4"/>
    <w:pPr>
      <w:tabs>
        <w:tab w:val="left" w:pos="1871"/>
      </w:tabs>
      <w:jc w:val="left"/>
    </w:pPr>
    <w:rPr>
      <w:rFonts w:ascii="Times New Roman Bold" w:hAnsi="Times New Roman Bold"/>
      <w:b w:val="0"/>
      <w:lang w:val="en-GB"/>
    </w:rPr>
  </w:style>
  <w:style w:type="paragraph" w:customStyle="1" w:styleId="Section1">
    <w:name w:val="Section_1"/>
    <w:basedOn w:val="Normal"/>
    <w:rsid w:val="003F79B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F79B4"/>
    <w:rPr>
      <w:b w:val="0"/>
      <w:i/>
    </w:rPr>
  </w:style>
  <w:style w:type="paragraph" w:customStyle="1" w:styleId="AnnexNo">
    <w:name w:val="Annex_No"/>
    <w:basedOn w:val="Normal"/>
    <w:next w:val="Normal"/>
    <w:rsid w:val="003F79B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F79B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F79B4"/>
  </w:style>
  <w:style w:type="paragraph" w:customStyle="1" w:styleId="Appendixtitle">
    <w:name w:val="Appendix_title"/>
    <w:basedOn w:val="Annextitle"/>
    <w:next w:val="Normal"/>
    <w:rsid w:val="003F79B4"/>
  </w:style>
  <w:style w:type="paragraph" w:customStyle="1" w:styleId="Border">
    <w:name w:val="Border"/>
    <w:basedOn w:val="Normal"/>
    <w:rsid w:val="003F79B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F79B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F79B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F79B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F79B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F79B4"/>
  </w:style>
  <w:style w:type="paragraph" w:customStyle="1" w:styleId="Normalaftertitle0">
    <w:name w:val="Normal after title"/>
    <w:basedOn w:val="Normal"/>
    <w:next w:val="Normal"/>
    <w:link w:val="NormalaftertitleChar0"/>
    <w:rsid w:val="003F79B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F79B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F79B4"/>
    <w:pPr>
      <w:tabs>
        <w:tab w:val="clear" w:pos="794"/>
        <w:tab w:val="clear" w:pos="1191"/>
        <w:tab w:val="left" w:pos="1134"/>
      </w:tabs>
      <w:jc w:val="left"/>
    </w:pPr>
    <w:rPr>
      <w:lang w:val="en-GB"/>
    </w:rPr>
  </w:style>
  <w:style w:type="paragraph" w:customStyle="1" w:styleId="Section3">
    <w:name w:val="Section_3"/>
    <w:basedOn w:val="Section1"/>
    <w:rsid w:val="003F79B4"/>
    <w:rPr>
      <w:b w:val="0"/>
    </w:rPr>
  </w:style>
  <w:style w:type="paragraph" w:customStyle="1" w:styleId="TableTextS5">
    <w:name w:val="Table_TextS5"/>
    <w:basedOn w:val="Normal"/>
    <w:rsid w:val="003F79B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F79B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F79B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F79B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F79B4"/>
  </w:style>
  <w:style w:type="paragraph" w:customStyle="1" w:styleId="Committee">
    <w:name w:val="Committee"/>
    <w:basedOn w:val="Normal"/>
    <w:qFormat/>
    <w:rsid w:val="003F79B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F79B4"/>
    <w:rPr>
      <w:noProof/>
      <w:sz w:val="18"/>
      <w:lang w:val="fr-FR" w:eastAsia="en-US"/>
    </w:rPr>
  </w:style>
  <w:style w:type="character" w:customStyle="1" w:styleId="FootnoteTextChar">
    <w:name w:val="Footnote Text Char"/>
    <w:basedOn w:val="DefaultParagraphFont"/>
    <w:link w:val="FootnoteText"/>
    <w:rsid w:val="003F79B4"/>
    <w:rPr>
      <w:sz w:val="22"/>
      <w:lang w:val="fr-FR" w:eastAsia="en-US"/>
    </w:rPr>
  </w:style>
  <w:style w:type="paragraph" w:customStyle="1" w:styleId="Normalend">
    <w:name w:val="Normal_end"/>
    <w:basedOn w:val="Normal"/>
    <w:next w:val="Normal"/>
    <w:qFormat/>
    <w:rsid w:val="003F79B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F79B4"/>
  </w:style>
  <w:style w:type="paragraph" w:customStyle="1" w:styleId="Subsection1">
    <w:name w:val="Subsection_1"/>
    <w:basedOn w:val="Section1"/>
    <w:next w:val="Normalaftertitle0"/>
    <w:qFormat/>
    <w:rsid w:val="003F79B4"/>
  </w:style>
  <w:style w:type="paragraph" w:customStyle="1" w:styleId="Volumetitle">
    <w:name w:val="Volume_title"/>
    <w:basedOn w:val="Normal"/>
    <w:qFormat/>
    <w:rsid w:val="003F79B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F79B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F79B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F79B4"/>
    <w:rPr>
      <w:rFonts w:ascii="Times New Roman" w:hAnsi="Times New Roman"/>
      <w:b w:val="0"/>
    </w:rPr>
  </w:style>
  <w:style w:type="paragraph" w:customStyle="1" w:styleId="Tablesplit">
    <w:name w:val="Table_split"/>
    <w:basedOn w:val="Tabletext"/>
    <w:qFormat/>
    <w:rsid w:val="003F79B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3F79B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F79B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F79B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F79B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3F79B4"/>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2Char">
    <w:name w:val="Heading 2 Char"/>
    <w:basedOn w:val="DefaultParagraphFont"/>
    <w:link w:val="Heading2"/>
    <w:rsid w:val="003F79B4"/>
    <w:rPr>
      <w:b/>
      <w:sz w:val="24"/>
      <w:lang w:val="fr-FR" w:eastAsia="en-US"/>
    </w:rPr>
  </w:style>
  <w:style w:type="character" w:customStyle="1" w:styleId="Heading3Char">
    <w:name w:val="Heading 3 Char"/>
    <w:basedOn w:val="DefaultParagraphFont"/>
    <w:link w:val="Heading3"/>
    <w:rsid w:val="003F79B4"/>
    <w:rPr>
      <w:b/>
      <w:sz w:val="24"/>
      <w:lang w:val="fr-FR" w:eastAsia="en-US"/>
    </w:rPr>
  </w:style>
  <w:style w:type="character" w:customStyle="1" w:styleId="Heading4Char">
    <w:name w:val="Heading 4 Char"/>
    <w:basedOn w:val="DefaultParagraphFont"/>
    <w:link w:val="Heading4"/>
    <w:rsid w:val="003F79B4"/>
    <w:rPr>
      <w:b/>
      <w:sz w:val="24"/>
      <w:lang w:val="fr-FR" w:eastAsia="en-US"/>
    </w:rPr>
  </w:style>
  <w:style w:type="character" w:customStyle="1" w:styleId="Heading5Char">
    <w:name w:val="Heading 5 Char"/>
    <w:basedOn w:val="DefaultParagraphFont"/>
    <w:link w:val="Heading5"/>
    <w:rsid w:val="003F79B4"/>
    <w:rPr>
      <w:b/>
      <w:sz w:val="24"/>
      <w:lang w:val="fr-FR" w:eastAsia="en-US"/>
    </w:rPr>
  </w:style>
  <w:style w:type="character" w:customStyle="1" w:styleId="Heading6Char">
    <w:name w:val="Heading 6 Char"/>
    <w:basedOn w:val="DefaultParagraphFont"/>
    <w:link w:val="Heading6"/>
    <w:rsid w:val="003F79B4"/>
    <w:rPr>
      <w:b/>
      <w:sz w:val="24"/>
      <w:lang w:val="fr-FR" w:eastAsia="en-US"/>
    </w:rPr>
  </w:style>
  <w:style w:type="character" w:customStyle="1" w:styleId="Heading7Char">
    <w:name w:val="Heading 7 Char"/>
    <w:basedOn w:val="DefaultParagraphFont"/>
    <w:link w:val="Heading7"/>
    <w:rsid w:val="003F79B4"/>
    <w:rPr>
      <w:b/>
      <w:sz w:val="24"/>
      <w:lang w:val="fr-FR" w:eastAsia="en-US"/>
    </w:rPr>
  </w:style>
  <w:style w:type="character" w:customStyle="1" w:styleId="Heading8Char">
    <w:name w:val="Heading 8 Char"/>
    <w:basedOn w:val="DefaultParagraphFont"/>
    <w:link w:val="Heading8"/>
    <w:rsid w:val="003F79B4"/>
    <w:rPr>
      <w:b/>
      <w:sz w:val="24"/>
      <w:lang w:val="fr-FR" w:eastAsia="en-US"/>
    </w:rPr>
  </w:style>
  <w:style w:type="character" w:customStyle="1" w:styleId="Heading9Char">
    <w:name w:val="Heading 9 Char"/>
    <w:basedOn w:val="DefaultParagraphFont"/>
    <w:link w:val="Heading9"/>
    <w:rsid w:val="003F79B4"/>
    <w:rPr>
      <w:b/>
      <w:sz w:val="24"/>
      <w:lang w:val="fr-FR" w:eastAsia="en-US"/>
    </w:rPr>
  </w:style>
  <w:style w:type="paragraph" w:styleId="BodyText">
    <w:name w:val="Body Text"/>
    <w:basedOn w:val="Normal"/>
    <w:link w:val="BodyTextChar"/>
    <w:rsid w:val="003F79B4"/>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3F79B4"/>
    <w:rPr>
      <w:rFonts w:ascii="Arial" w:hAnsi="Arial"/>
      <w:sz w:val="24"/>
      <w:lang w:eastAsia="en-US"/>
    </w:rPr>
  </w:style>
  <w:style w:type="character" w:customStyle="1" w:styleId="NormalaftertitleChar">
    <w:name w:val="Normal_after_title Char"/>
    <w:basedOn w:val="DefaultParagraphFont"/>
    <w:link w:val="Normalaftertitle"/>
    <w:locked/>
    <w:rsid w:val="003F79B4"/>
    <w:rPr>
      <w:sz w:val="24"/>
      <w:lang w:val="fr-FR" w:eastAsia="en-US"/>
    </w:rPr>
  </w:style>
  <w:style w:type="character" w:customStyle="1" w:styleId="CallChar">
    <w:name w:val="Call Char"/>
    <w:basedOn w:val="DefaultParagraphFont"/>
    <w:link w:val="Call"/>
    <w:locked/>
    <w:rsid w:val="003F79B4"/>
    <w:rPr>
      <w:i/>
      <w:sz w:val="24"/>
      <w:lang w:val="fr-FR" w:eastAsia="en-US"/>
    </w:rPr>
  </w:style>
  <w:style w:type="character" w:customStyle="1" w:styleId="enumlev1Char">
    <w:name w:val="enumlev1 Char"/>
    <w:basedOn w:val="DefaultParagraphFont"/>
    <w:link w:val="enumlev1"/>
    <w:locked/>
    <w:rsid w:val="003F79B4"/>
    <w:rPr>
      <w:sz w:val="24"/>
      <w:lang w:val="fr-FR" w:eastAsia="en-US"/>
    </w:rPr>
  </w:style>
  <w:style w:type="character" w:customStyle="1" w:styleId="TabletextChar">
    <w:name w:val="Table_text Char"/>
    <w:basedOn w:val="DefaultParagraphFont"/>
    <w:link w:val="Tabletext"/>
    <w:rsid w:val="008B1B12"/>
    <w:rPr>
      <w:sz w:val="22"/>
      <w:lang w:val="fr-FR" w:eastAsia="en-US"/>
    </w:rPr>
  </w:style>
  <w:style w:type="character" w:customStyle="1" w:styleId="FigureNoChar">
    <w:name w:val="Figure_No Char"/>
    <w:basedOn w:val="DefaultParagraphFont"/>
    <w:link w:val="FigureNo"/>
    <w:locked/>
    <w:rsid w:val="003F79B4"/>
    <w:rPr>
      <w:caps/>
      <w:sz w:val="18"/>
      <w:lang w:val="fr-FR" w:eastAsia="en-US"/>
    </w:rPr>
  </w:style>
  <w:style w:type="character" w:customStyle="1" w:styleId="NormalaftertitleChar0">
    <w:name w:val="Normal after title Char"/>
    <w:basedOn w:val="DefaultParagraphFont"/>
    <w:link w:val="Normalaftertitle0"/>
    <w:locked/>
    <w:rsid w:val="003F79B4"/>
    <w:rPr>
      <w:sz w:val="24"/>
      <w:lang w:val="en-GB" w:eastAsia="en-US"/>
    </w:rPr>
  </w:style>
  <w:style w:type="character" w:customStyle="1" w:styleId="RectitleChar">
    <w:name w:val="Rec_title Char"/>
    <w:basedOn w:val="DefaultParagraphFont"/>
    <w:link w:val="Rectitle"/>
    <w:locked/>
    <w:rsid w:val="003F79B4"/>
    <w:rPr>
      <w:b/>
      <w:sz w:val="28"/>
      <w:lang w:val="fr-FR" w:eastAsia="en-US"/>
    </w:rPr>
  </w:style>
  <w:style w:type="character" w:customStyle="1" w:styleId="TableheadChar">
    <w:name w:val="Table_head Char"/>
    <w:basedOn w:val="DefaultParagraphFont"/>
    <w:link w:val="Tablehead"/>
    <w:locked/>
    <w:rsid w:val="003F79B4"/>
    <w:rPr>
      <w:b/>
      <w:sz w:val="22"/>
      <w:lang w:val="fr-FR" w:eastAsia="en-US"/>
    </w:rPr>
  </w:style>
  <w:style w:type="character" w:customStyle="1" w:styleId="TabletitleChar">
    <w:name w:val="Table_title Char"/>
    <w:basedOn w:val="DefaultParagraphFont"/>
    <w:link w:val="Tabletitle"/>
    <w:rsid w:val="003F79B4"/>
    <w:rPr>
      <w:b/>
      <w:sz w:val="24"/>
      <w:lang w:val="fr-FR" w:eastAsia="en-US"/>
    </w:rPr>
  </w:style>
  <w:style w:type="character" w:customStyle="1" w:styleId="HeadingbChar">
    <w:name w:val="Heading_b Char"/>
    <w:basedOn w:val="DefaultParagraphFont"/>
    <w:link w:val="Headingb"/>
    <w:locked/>
    <w:rsid w:val="003F79B4"/>
    <w:rPr>
      <w:b/>
      <w:sz w:val="24"/>
      <w:lang w:val="fr-FR" w:eastAsia="en-US"/>
    </w:rPr>
  </w:style>
  <w:style w:type="character" w:customStyle="1" w:styleId="FiguretitleChar">
    <w:name w:val="Figure_title Char"/>
    <w:basedOn w:val="DefaultParagraphFont"/>
    <w:link w:val="Figuretitle"/>
    <w:locked/>
    <w:rsid w:val="003F79B4"/>
    <w:rPr>
      <w:rFonts w:ascii="Times New Roman Bold" w:hAnsi="Times New Roman Bold"/>
      <w:b/>
      <w:sz w:val="18"/>
      <w:lang w:val="fr-FR" w:eastAsia="en-US"/>
    </w:rPr>
  </w:style>
  <w:style w:type="paragraph" w:styleId="BalloonText">
    <w:name w:val="Balloon Text"/>
    <w:basedOn w:val="Normal"/>
    <w:link w:val="BalloonTextChar"/>
    <w:rsid w:val="003F79B4"/>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3F79B4"/>
    <w:rPr>
      <w:rFonts w:ascii="Tahoma" w:hAnsi="Tahoma" w:cs="Tahoma"/>
      <w:sz w:val="16"/>
      <w:szCs w:val="16"/>
      <w:lang w:val="en-GB" w:eastAsia="en-US"/>
    </w:rPr>
  </w:style>
  <w:style w:type="character" w:styleId="FollowedHyperlink">
    <w:name w:val="FollowedHyperlink"/>
    <w:basedOn w:val="DefaultParagraphFont"/>
    <w:rsid w:val="003F79B4"/>
    <w:rPr>
      <w:color w:val="800080" w:themeColor="followedHyperlink"/>
      <w:u w:val="single"/>
    </w:rPr>
  </w:style>
  <w:style w:type="paragraph" w:styleId="NormalWeb">
    <w:name w:val="Normal (Web)"/>
    <w:basedOn w:val="Normal"/>
    <w:uiPriority w:val="99"/>
    <w:unhideWhenUsed/>
    <w:rsid w:val="003F79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CommentTextChar">
    <w:name w:val="Comment Text Char"/>
    <w:basedOn w:val="DefaultParagraphFont"/>
    <w:link w:val="CommentText"/>
    <w:semiHidden/>
    <w:rsid w:val="003F79B4"/>
    <w:rPr>
      <w:lang w:val="en-GB"/>
    </w:rPr>
  </w:style>
  <w:style w:type="paragraph" w:styleId="CommentText">
    <w:name w:val="annotation text"/>
    <w:basedOn w:val="Normal"/>
    <w:link w:val="CommentTextChar"/>
    <w:semiHidden/>
    <w:unhideWhenUsed/>
    <w:rsid w:val="003F79B4"/>
    <w:pPr>
      <w:tabs>
        <w:tab w:val="clear" w:pos="794"/>
        <w:tab w:val="clear" w:pos="1191"/>
        <w:tab w:val="clear" w:pos="1588"/>
        <w:tab w:val="clear" w:pos="1985"/>
        <w:tab w:val="left" w:pos="1134"/>
        <w:tab w:val="left" w:pos="1871"/>
        <w:tab w:val="left" w:pos="2268"/>
      </w:tabs>
      <w:jc w:val="left"/>
    </w:pPr>
    <w:rPr>
      <w:sz w:val="20"/>
      <w:lang w:val="en-GB" w:eastAsia="zh-CN"/>
    </w:rPr>
  </w:style>
  <w:style w:type="character" w:customStyle="1" w:styleId="CommentTextChar1">
    <w:name w:val="Comment Text Char1"/>
    <w:basedOn w:val="DefaultParagraphFont"/>
    <w:semiHidden/>
    <w:rsid w:val="003F79B4"/>
    <w:rPr>
      <w:lang w:val="fr-FR" w:eastAsia="en-US"/>
    </w:rPr>
  </w:style>
  <w:style w:type="character" w:customStyle="1" w:styleId="CommentSubjectChar">
    <w:name w:val="Comment Subject Char"/>
    <w:basedOn w:val="CommentTextChar"/>
    <w:link w:val="CommentSubject"/>
    <w:semiHidden/>
    <w:rsid w:val="003F79B4"/>
    <w:rPr>
      <w:b/>
      <w:bCs/>
      <w:lang w:val="en-GB"/>
    </w:rPr>
  </w:style>
  <w:style w:type="paragraph" w:styleId="CommentSubject">
    <w:name w:val="annotation subject"/>
    <w:basedOn w:val="CommentText"/>
    <w:next w:val="CommentText"/>
    <w:link w:val="CommentSubjectChar"/>
    <w:semiHidden/>
    <w:unhideWhenUsed/>
    <w:rsid w:val="003F79B4"/>
    <w:rPr>
      <w:b/>
      <w:bCs/>
    </w:rPr>
  </w:style>
  <w:style w:type="character" w:customStyle="1" w:styleId="CommentSubjectChar1">
    <w:name w:val="Comment Subject Char1"/>
    <w:basedOn w:val="CommentTextChar1"/>
    <w:semiHidden/>
    <w:rsid w:val="003F79B4"/>
    <w:rPr>
      <w:b/>
      <w:bCs/>
      <w:lang w:val="fr-FR" w:eastAsia="en-US"/>
    </w:rPr>
  </w:style>
  <w:style w:type="character" w:styleId="CommentReference">
    <w:name w:val="annotation reference"/>
    <w:basedOn w:val="DefaultParagraphFont"/>
    <w:semiHidden/>
    <w:unhideWhenUsed/>
    <w:rsid w:val="003F79B4"/>
    <w:rPr>
      <w:sz w:val="16"/>
      <w:szCs w:val="16"/>
    </w:rPr>
  </w:style>
  <w:style w:type="paragraph" w:styleId="ListParagraph">
    <w:name w:val="List Paragraph"/>
    <w:basedOn w:val="Normal"/>
    <w:uiPriority w:val="34"/>
    <w:qFormat/>
    <w:rsid w:val="003F79B4"/>
    <w:pPr>
      <w:tabs>
        <w:tab w:val="clear" w:pos="794"/>
        <w:tab w:val="clear" w:pos="1191"/>
        <w:tab w:val="clear" w:pos="1588"/>
        <w:tab w:val="clear" w:pos="1985"/>
        <w:tab w:val="left" w:pos="1134"/>
        <w:tab w:val="left" w:pos="1871"/>
        <w:tab w:val="left" w:pos="2268"/>
      </w:tabs>
      <w:ind w:left="720"/>
      <w:contextualSpacing/>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10</Pages>
  <Words>2585</Words>
  <Characters>14737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14</cp:revision>
  <cp:lastPrinted>2005-02-10T15:54:00Z</cp:lastPrinted>
  <dcterms:created xsi:type="dcterms:W3CDTF">2018-11-13T14:02:00Z</dcterms:created>
  <dcterms:modified xsi:type="dcterms:W3CDTF">2019-01-11T09:55:00Z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