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9C796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6B4274">
              <w:rPr>
                <w:rFonts w:ascii="Tahoma" w:hAnsi="Tahoma" w:cs="Tahoma"/>
                <w:b/>
                <w:bCs/>
                <w:iCs/>
                <w:color w:val="243285"/>
                <w:sz w:val="36"/>
                <w:szCs w:val="36"/>
              </w:rPr>
              <w:t>RS</w:t>
            </w:r>
            <w:r w:rsidRPr="004F65E4">
              <w:rPr>
                <w:rFonts w:ascii="Tahoma" w:hAnsi="Tahoma" w:cs="Tahoma"/>
                <w:b/>
                <w:bCs/>
                <w:iCs/>
                <w:color w:val="243285"/>
                <w:sz w:val="36"/>
                <w:szCs w:val="36"/>
              </w:rPr>
              <w:t>.</w:t>
            </w:r>
            <w:r w:rsidR="009C7963">
              <w:rPr>
                <w:rFonts w:ascii="Tahoma" w:hAnsi="Tahoma" w:cs="Tahoma"/>
                <w:b/>
                <w:bCs/>
                <w:iCs/>
                <w:color w:val="243285"/>
                <w:sz w:val="36"/>
                <w:szCs w:val="36"/>
              </w:rPr>
              <w:t>1881</w:t>
            </w:r>
          </w:p>
          <w:p w:rsidR="00FE79FE" w:rsidRPr="004F65E4" w:rsidRDefault="00FE79FE" w:rsidP="009C796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C7963">
              <w:rPr>
                <w:rFonts w:ascii="Tahoma" w:hAnsi="Tahoma" w:cs="Tahoma"/>
                <w:b/>
                <w:bCs/>
                <w:iCs/>
                <w:color w:val="243285"/>
                <w:szCs w:val="24"/>
              </w:rPr>
              <w:t>02</w:t>
            </w:r>
            <w:r w:rsidRPr="004F65E4">
              <w:rPr>
                <w:rFonts w:ascii="Tahoma" w:hAnsi="Tahoma" w:cs="Tahoma"/>
                <w:b/>
                <w:bCs/>
                <w:iCs/>
                <w:color w:val="243285"/>
                <w:szCs w:val="24"/>
              </w:rPr>
              <w:t>/</w:t>
            </w:r>
            <w:r w:rsidR="009C7963">
              <w:rPr>
                <w:rFonts w:ascii="Tahoma" w:hAnsi="Tahoma" w:cs="Tahoma"/>
                <w:b/>
                <w:bCs/>
                <w:iCs/>
                <w:color w:val="243285"/>
                <w:szCs w:val="24"/>
              </w:rPr>
              <w:t>2011</w:t>
            </w:r>
            <w:r w:rsidRPr="004F65E4">
              <w:rPr>
                <w:rFonts w:ascii="Tahoma" w:hAnsi="Tahoma" w:cs="Tahoma"/>
                <w:b/>
                <w:bCs/>
                <w:iCs/>
                <w:color w:val="243285"/>
                <w:szCs w:val="24"/>
              </w:rPr>
              <w:t>)</w:t>
            </w:r>
          </w:p>
        </w:tc>
      </w:tr>
      <w:tr w:rsidR="00FE79FE" w:rsidRPr="00830CD0">
        <w:tc>
          <w:tcPr>
            <w:tcW w:w="10089" w:type="dxa"/>
          </w:tcPr>
          <w:p w:rsidR="00013002" w:rsidRPr="009C7963"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9C7963" w:rsidP="009C7963">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Protection criteria for arrival time difference receivers operating in the meteorological aids service in the frequency</w:t>
            </w:r>
            <w:r>
              <w:rPr>
                <w:rFonts w:ascii="Tahoma" w:hAnsi="Tahoma" w:cs="Tahoma"/>
                <w:b/>
                <w:bCs/>
                <w:iCs/>
                <w:color w:val="243285"/>
                <w:sz w:val="44"/>
                <w:szCs w:val="44"/>
                <w:lang w:val="en-US"/>
              </w:rPr>
              <w:br/>
              <w:t>band 9-11.3 kHz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830CD0">
        <w:tc>
          <w:tcPr>
            <w:tcW w:w="10089" w:type="dxa"/>
          </w:tcPr>
          <w:p w:rsidR="003E346A" w:rsidRPr="009C7963" w:rsidRDefault="003E346A" w:rsidP="003E346A">
            <w:pPr>
              <w:spacing w:before="80" w:line="280" w:lineRule="exact"/>
              <w:ind w:right="640"/>
              <w:rPr>
                <w:rFonts w:ascii="Tahoma" w:hAnsi="Tahoma" w:cs="Tahoma"/>
                <w:b/>
                <w:bCs/>
                <w:iCs/>
                <w:color w:val="243285"/>
                <w:sz w:val="32"/>
                <w:szCs w:val="32"/>
                <w:lang w:val="en-US"/>
              </w:rPr>
            </w:pPr>
          </w:p>
          <w:p w:rsidR="003E346A" w:rsidRPr="009C7963" w:rsidRDefault="003E346A" w:rsidP="003E346A">
            <w:pPr>
              <w:spacing w:before="80" w:line="280" w:lineRule="exact"/>
              <w:ind w:right="640"/>
              <w:rPr>
                <w:rFonts w:ascii="Tahoma" w:hAnsi="Tahoma" w:cs="Tahoma"/>
                <w:b/>
                <w:bCs/>
                <w:iCs/>
                <w:color w:val="243285"/>
                <w:sz w:val="32"/>
                <w:szCs w:val="32"/>
                <w:lang w:val="en-US"/>
              </w:rPr>
            </w:pPr>
          </w:p>
          <w:p w:rsidR="003E346A" w:rsidRPr="009C7963" w:rsidRDefault="003E346A" w:rsidP="003E346A">
            <w:pPr>
              <w:spacing w:before="80" w:after="180" w:line="360" w:lineRule="exact"/>
              <w:ind w:right="720"/>
              <w:rPr>
                <w:rFonts w:ascii="Tahoma" w:hAnsi="Tahoma" w:cs="Tahoma"/>
                <w:b/>
                <w:bCs/>
                <w:iCs/>
                <w:color w:val="243285"/>
                <w:sz w:val="36"/>
                <w:szCs w:val="36"/>
                <w:lang w:val="en-US"/>
              </w:rPr>
            </w:pPr>
          </w:p>
          <w:p w:rsidR="00013002" w:rsidRPr="001511A6" w:rsidRDefault="00761EC0" w:rsidP="006B427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w:t>
            </w:r>
            <w:r w:rsidR="006B4274">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 xml:space="preserve"> Series</w:t>
            </w:r>
          </w:p>
          <w:p w:rsidR="00FE79FE" w:rsidRPr="006B4274" w:rsidRDefault="006B4274" w:rsidP="00FE79FE">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0B130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0B1300">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830CD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9A3B35">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30CD0"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761EC0">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6B4274">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A31928" w:rsidRPr="00761EC0" w:rsidRDefault="00A31928" w:rsidP="006B1D2B">
            <w:pPr>
              <w:spacing w:before="30" w:after="30"/>
              <w:jc w:val="left"/>
              <w:rPr>
                <w:rFonts w:hAnsi="Times New Roman Bold"/>
                <w:sz w:val="20"/>
                <w:lang w:val="fr-CH"/>
              </w:rPr>
            </w:pPr>
            <w:r w:rsidRPr="00761EC0">
              <w:rPr>
                <w:rFonts w:hAnsi="Times New Roman Bold"/>
                <w:sz w:val="20"/>
                <w:lang w:val="fr-CH"/>
              </w:rPr>
              <w:t>Radiowave propagation</w:t>
            </w:r>
          </w:p>
        </w:tc>
      </w:tr>
      <w:tr w:rsidR="00A31928" w:rsidRPr="00761EC0" w:rsidTr="006B4274">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A31928" w:rsidRPr="00036EE3" w:rsidTr="006B4274">
        <w:tc>
          <w:tcPr>
            <w:tcW w:w="1140" w:type="dxa"/>
            <w:tcBorders>
              <w:top w:val="nil"/>
              <w:bottom w:val="nil"/>
            </w:tcBorders>
            <w:shd w:val="clear" w:color="auto" w:fill="F3F3F3"/>
          </w:tcPr>
          <w:p w:rsidR="00A31928" w:rsidRPr="006B4274" w:rsidRDefault="00A31928" w:rsidP="006B1D2B">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A31928" w:rsidRPr="00036EE3" w:rsidTr="006B4274">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30CD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30CD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30CD0">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E4304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E24164">
        <w:rPr>
          <w:sz w:val="20"/>
          <w:lang w:val="en-US"/>
        </w:rPr>
        <w:t>1</w:t>
      </w:r>
      <w:r w:rsidR="00E4304E">
        <w:rPr>
          <w:sz w:val="20"/>
          <w:lang w:val="en-US"/>
        </w:rPr>
        <w:t>1</w:t>
      </w:r>
    </w:p>
    <w:p w:rsidR="00470E28" w:rsidRDefault="00470E28" w:rsidP="00906589">
      <w:pPr>
        <w:jc w:val="center"/>
        <w:rPr>
          <w:sz w:val="22"/>
          <w:lang w:val="en-US"/>
        </w:rPr>
      </w:pPr>
    </w:p>
    <w:p w:rsidR="00586EF8" w:rsidRPr="00470E28" w:rsidRDefault="00586EF8" w:rsidP="00E4304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E24164">
        <w:rPr>
          <w:sz w:val="20"/>
          <w:lang w:val="en-US"/>
        </w:rPr>
        <w:t>1</w:t>
      </w:r>
      <w:r w:rsidR="00E4304E">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9C7963" w:rsidP="009C796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RS</w:t>
      </w:r>
      <w:r w:rsidRPr="00BF487A">
        <w:rPr>
          <w:rStyle w:val="href"/>
          <w:lang w:val="en-US"/>
        </w:rPr>
        <w:t>.</w:t>
      </w:r>
      <w:r>
        <w:rPr>
          <w:rStyle w:val="href"/>
          <w:lang w:val="en-US"/>
        </w:rPr>
        <w:t>1881</w:t>
      </w:r>
    </w:p>
    <w:p w:rsidR="009C7963" w:rsidRDefault="009C7963" w:rsidP="00C4547D">
      <w:pPr>
        <w:pStyle w:val="Rectitle"/>
        <w:rPr>
          <w:lang w:val="en-US"/>
        </w:rPr>
      </w:pPr>
      <w:r w:rsidRPr="009C7963">
        <w:rPr>
          <w:lang w:val="en-US"/>
        </w:rPr>
        <w:t>Protection criteria for arrival time difference receivers operating</w:t>
      </w:r>
      <w:r w:rsidRPr="009C7963">
        <w:rPr>
          <w:lang w:val="en-US"/>
        </w:rPr>
        <w:br/>
        <w:t>in the met</w:t>
      </w:r>
      <w:r w:rsidR="00C4547D">
        <w:rPr>
          <w:lang w:val="en-US"/>
        </w:rPr>
        <w:t>eorological</w:t>
      </w:r>
      <w:r w:rsidRPr="009C7963">
        <w:rPr>
          <w:lang w:val="en-US"/>
        </w:rPr>
        <w:t xml:space="preserve"> aids service in the frequency band 9-11.3 kHz</w:t>
      </w:r>
      <w:r w:rsidR="00D53C3B">
        <w:rPr>
          <w:rStyle w:val="FootnoteReference"/>
          <w:lang w:val="en-US"/>
        </w:rPr>
        <w:footnoteReference w:customMarkFollows="1" w:id="1"/>
        <w:t>*</w:t>
      </w:r>
    </w:p>
    <w:p w:rsidR="00D53C3B" w:rsidRDefault="00D53C3B" w:rsidP="00D53C3B">
      <w:pPr>
        <w:pStyle w:val="Recdate"/>
        <w:rPr>
          <w:lang w:val="en-US"/>
        </w:rPr>
      </w:pPr>
    </w:p>
    <w:p w:rsidR="00D53C3B" w:rsidRPr="00D53C3B" w:rsidRDefault="00D53C3B" w:rsidP="00D53C3B">
      <w:pPr>
        <w:pStyle w:val="Recdate"/>
        <w:rPr>
          <w:lang w:val="en-US"/>
        </w:rPr>
      </w:pPr>
      <w:r>
        <w:rPr>
          <w:lang w:val="en-US"/>
        </w:rPr>
        <w:t>(2011)</w:t>
      </w:r>
    </w:p>
    <w:p w:rsidR="00383CDB" w:rsidRDefault="00383CDB" w:rsidP="00383CDB">
      <w:pPr>
        <w:rPr>
          <w:lang w:val="en-US"/>
        </w:rPr>
      </w:pPr>
    </w:p>
    <w:p w:rsidR="009C7963" w:rsidRPr="00D53C3B" w:rsidRDefault="009C7963" w:rsidP="00D53C3B">
      <w:pPr>
        <w:pStyle w:val="HeadingSum"/>
        <w:rPr>
          <w:sz w:val="24"/>
          <w:lang w:val="en-US"/>
        </w:rPr>
      </w:pPr>
      <w:r w:rsidRPr="00D53C3B">
        <w:rPr>
          <w:sz w:val="24"/>
          <w:lang w:val="en-US"/>
        </w:rPr>
        <w:t>Scope</w:t>
      </w:r>
    </w:p>
    <w:p w:rsidR="009C7963" w:rsidRPr="00D53C3B" w:rsidRDefault="009C7963" w:rsidP="00C4547D">
      <w:pPr>
        <w:pStyle w:val="Summary"/>
        <w:rPr>
          <w:sz w:val="24"/>
          <w:lang w:val="en-US"/>
        </w:rPr>
      </w:pPr>
      <w:r w:rsidRPr="00D53C3B">
        <w:rPr>
          <w:sz w:val="24"/>
          <w:lang w:val="en-US"/>
        </w:rPr>
        <w:t>This ITU-R Recommendation characteri</w:t>
      </w:r>
      <w:r w:rsidR="00C4547D">
        <w:rPr>
          <w:sz w:val="24"/>
          <w:lang w:val="en-US"/>
        </w:rPr>
        <w:t>z</w:t>
      </w:r>
      <w:r w:rsidRPr="00D53C3B">
        <w:rPr>
          <w:sz w:val="24"/>
          <w:lang w:val="en-US"/>
        </w:rPr>
        <w:t xml:space="preserve">es the technical properties, operational characteristics and protection criteria of the </w:t>
      </w:r>
      <w:r w:rsidR="00D53C3B" w:rsidRPr="00D53C3B">
        <w:rPr>
          <w:sz w:val="24"/>
          <w:lang w:val="en-US"/>
        </w:rPr>
        <w:t>arrival time difference (</w:t>
      </w:r>
      <w:r w:rsidRPr="00D53C3B">
        <w:rPr>
          <w:sz w:val="24"/>
          <w:lang w:val="en-US"/>
        </w:rPr>
        <w:t>ATD</w:t>
      </w:r>
      <w:r w:rsidR="00D53C3B">
        <w:rPr>
          <w:sz w:val="24"/>
          <w:lang w:val="en-US"/>
        </w:rPr>
        <w:t>)</w:t>
      </w:r>
      <w:r w:rsidRPr="00D53C3B">
        <w:rPr>
          <w:sz w:val="24"/>
          <w:lang w:val="en-US"/>
        </w:rPr>
        <w:t xml:space="preserve"> system operating in the meteorological aids service in the frequency range 9</w:t>
      </w:r>
      <w:r w:rsidRPr="00D53C3B">
        <w:rPr>
          <w:sz w:val="24"/>
          <w:lang w:val="en-US"/>
        </w:rPr>
        <w:noBreakHyphen/>
        <w:t>11.3 kHz.</w:t>
      </w:r>
    </w:p>
    <w:p w:rsidR="00383CDB" w:rsidRPr="00C4547D" w:rsidRDefault="00383CDB" w:rsidP="00383CDB">
      <w:pPr>
        <w:rPr>
          <w:lang w:val="en-US"/>
        </w:rPr>
      </w:pPr>
    </w:p>
    <w:p w:rsidR="009C7963" w:rsidRPr="00C4547D" w:rsidRDefault="009C7963" w:rsidP="00D53C3B">
      <w:pPr>
        <w:pStyle w:val="Normalaftertitle"/>
        <w:rPr>
          <w:lang w:val="en-US"/>
        </w:rPr>
      </w:pPr>
      <w:r w:rsidRPr="00C4547D">
        <w:rPr>
          <w:lang w:val="en-US"/>
        </w:rPr>
        <w:t>The ITU Radiocommunication Assembly,</w:t>
      </w:r>
    </w:p>
    <w:p w:rsidR="009C7963" w:rsidRPr="009C7963" w:rsidRDefault="009C7963" w:rsidP="009C7963">
      <w:pPr>
        <w:pStyle w:val="Call"/>
        <w:spacing w:before="120"/>
        <w:rPr>
          <w:lang w:val="en-US"/>
        </w:rPr>
      </w:pPr>
      <w:r w:rsidRPr="009C7963">
        <w:rPr>
          <w:lang w:val="en-US"/>
        </w:rPr>
        <w:t>considering</w:t>
      </w:r>
    </w:p>
    <w:p w:rsidR="009C7963" w:rsidRPr="009C7963" w:rsidRDefault="009C7963" w:rsidP="009C7963">
      <w:pPr>
        <w:rPr>
          <w:lang w:val="en-US"/>
        </w:rPr>
      </w:pPr>
      <w:r w:rsidRPr="009C7963">
        <w:rPr>
          <w:lang w:val="en-US"/>
        </w:rPr>
        <w:t>a)</w:t>
      </w:r>
      <w:r w:rsidRPr="009C7963">
        <w:rPr>
          <w:lang w:val="en-US"/>
        </w:rPr>
        <w:tab/>
        <w:t>that long-range lightning detection using observations near 10 kHz has been performed since 1987, using the time differences of signals received to derive strike locations;</w:t>
      </w:r>
    </w:p>
    <w:p w:rsidR="009C7963" w:rsidRPr="009C7963" w:rsidRDefault="009C7963" w:rsidP="009C7963">
      <w:pPr>
        <w:rPr>
          <w:lang w:val="en-US"/>
        </w:rPr>
      </w:pPr>
      <w:r w:rsidRPr="009C7963">
        <w:rPr>
          <w:lang w:val="en-US"/>
        </w:rPr>
        <w:t>b)</w:t>
      </w:r>
      <w:r w:rsidRPr="009C7963">
        <w:rPr>
          <w:lang w:val="en-US"/>
        </w:rPr>
        <w:tab/>
        <w:t>that maximum spectral emissions from lightning strikes centre between 9 to 20 kHz. At these frequencies the sky waves, reflected off the ionosphere, propagate for very large distances with relatively little attenuation. Thus, it is possible to receive the emissions from a lightning strike at thousands of kilometres from the stroke location;</w:t>
      </w:r>
    </w:p>
    <w:p w:rsidR="009C7963" w:rsidRPr="009C7963" w:rsidRDefault="009C7963" w:rsidP="009C7963">
      <w:pPr>
        <w:rPr>
          <w:lang w:val="en-US"/>
        </w:rPr>
      </w:pPr>
      <w:r w:rsidRPr="009C7963">
        <w:rPr>
          <w:lang w:val="en-US"/>
        </w:rPr>
        <w:t>c)</w:t>
      </w:r>
      <w:r w:rsidRPr="009C7963">
        <w:rPr>
          <w:lang w:val="en-US"/>
        </w:rPr>
        <w:tab/>
        <w:t>that although national and regional lightning detection systems operating at higher frequency bands currently exist, these require a higher number of receiver stations due to the substantial reduction in coverage area of each receiver. Detection with such systems over large areas of ocean and land mass where local infrastructure does not exist is normally difficult and highly costly to implement. Additionally coverage over large oceanic areas with these systems, such as the middle of the Atlantic, is not possible;</w:t>
      </w:r>
    </w:p>
    <w:p w:rsidR="009C7963" w:rsidRPr="009C7963" w:rsidRDefault="009C7963" w:rsidP="009C7963">
      <w:pPr>
        <w:rPr>
          <w:lang w:val="en-US"/>
        </w:rPr>
      </w:pPr>
      <w:r w:rsidRPr="009C7963">
        <w:rPr>
          <w:lang w:val="en-US"/>
        </w:rPr>
        <w:t>d)</w:t>
      </w:r>
      <w:r w:rsidRPr="009C7963">
        <w:rPr>
          <w:lang w:val="en-US"/>
        </w:rPr>
        <w:tab/>
        <w:t xml:space="preserve">that a primary benefit of the </w:t>
      </w:r>
      <w:r w:rsidR="00D53C3B">
        <w:rPr>
          <w:lang w:val="en-US"/>
        </w:rPr>
        <w:t>arrival time difference (</w:t>
      </w:r>
      <w:r w:rsidRPr="009C7963">
        <w:rPr>
          <w:lang w:val="en-US"/>
        </w:rPr>
        <w:t>ATD</w:t>
      </w:r>
      <w:r w:rsidR="00D53C3B">
        <w:rPr>
          <w:lang w:val="en-US"/>
        </w:rPr>
        <w:t>)</w:t>
      </w:r>
      <w:r w:rsidRPr="009C7963">
        <w:rPr>
          <w:lang w:val="en-US"/>
        </w:rPr>
        <w:t xml:space="preserve"> system is the worldwide coverage provided by a limited number of receivers and these receivers provide a high level of accuracy regards to global detection; </w:t>
      </w:r>
    </w:p>
    <w:p w:rsidR="009C7963" w:rsidRPr="009C7963" w:rsidRDefault="009C7963" w:rsidP="009C7963">
      <w:pPr>
        <w:rPr>
          <w:lang w:val="en-US"/>
        </w:rPr>
      </w:pPr>
      <w:r w:rsidRPr="009C7963">
        <w:rPr>
          <w:lang w:val="en-US"/>
        </w:rPr>
        <w:t>e)</w:t>
      </w:r>
      <w:r w:rsidRPr="009C7963">
        <w:rPr>
          <w:lang w:val="en-US"/>
        </w:rPr>
        <w:tab/>
        <w:t>that the data provided by the ATD system is used by meteorological organizations worldwide and contributes towards safety of life, both in terms of forecasting for public safety and safety in forecasting aviation operations, especially over the oceans, and large areas of land, where national lightning detection systems do not exist. Additionally it has the potential to give a service in support of disaster risk reduction initiatives;</w:t>
      </w:r>
    </w:p>
    <w:p w:rsidR="009C7963" w:rsidRPr="009C7963" w:rsidRDefault="009C7963" w:rsidP="009C7963">
      <w:pPr>
        <w:rPr>
          <w:lang w:val="en-US"/>
        </w:rPr>
      </w:pPr>
      <w:r w:rsidRPr="009C7963">
        <w:rPr>
          <w:lang w:val="en-US"/>
        </w:rPr>
        <w:t>f)</w:t>
      </w:r>
      <w:r w:rsidRPr="009C7963">
        <w:rPr>
          <w:lang w:val="en-US"/>
        </w:rPr>
        <w:tab/>
        <w:t>that there is growing interest around the world in lightning detection capability for disaster mitigation, navigation and weather prediction purposes;</w:t>
      </w:r>
    </w:p>
    <w:p w:rsidR="009C7963" w:rsidRPr="009C7963" w:rsidRDefault="009C7963" w:rsidP="009C7963">
      <w:pPr>
        <w:rPr>
          <w:lang w:val="en-US"/>
        </w:rPr>
      </w:pPr>
      <w:r w:rsidRPr="009C7963">
        <w:rPr>
          <w:lang w:val="en-US"/>
        </w:rPr>
        <w:lastRenderedPageBreak/>
        <w:t>g)</w:t>
      </w:r>
      <w:r w:rsidRPr="009C7963">
        <w:rPr>
          <w:lang w:val="en-US"/>
        </w:rPr>
        <w:tab/>
        <w:t>that the ATD lightning detection system relies on naturally occurring emissions from lightning strikes and can be compromised by interference from other sources including man-made emissions;</w:t>
      </w:r>
    </w:p>
    <w:p w:rsidR="009C7963" w:rsidRPr="009C7963" w:rsidRDefault="009C7963" w:rsidP="009C7963">
      <w:pPr>
        <w:rPr>
          <w:lang w:val="en-US"/>
        </w:rPr>
      </w:pPr>
      <w:r w:rsidRPr="009C7963">
        <w:rPr>
          <w:lang w:val="en-US"/>
        </w:rPr>
        <w:t>h)</w:t>
      </w:r>
      <w:r w:rsidRPr="009C7963">
        <w:rPr>
          <w:lang w:val="en-US"/>
        </w:rPr>
        <w:tab/>
        <w:t>that because of long-range propagation in this frequency band interference can affect many ATD stations simultaneously and this can seriously degrade system performance, including in some cases the total loss of data,</w:t>
      </w:r>
    </w:p>
    <w:p w:rsidR="009C7963" w:rsidRPr="009C7963" w:rsidRDefault="009C7963" w:rsidP="009C7963">
      <w:pPr>
        <w:pStyle w:val="Call"/>
        <w:rPr>
          <w:lang w:val="en-US"/>
        </w:rPr>
      </w:pPr>
      <w:r w:rsidRPr="009C7963">
        <w:rPr>
          <w:lang w:val="en-US"/>
        </w:rPr>
        <w:t>recognizing</w:t>
      </w:r>
    </w:p>
    <w:p w:rsidR="009C7963" w:rsidRPr="009C7963" w:rsidRDefault="00D53C3B" w:rsidP="009C7963">
      <w:pPr>
        <w:rPr>
          <w:lang w:val="en-US"/>
        </w:rPr>
      </w:pPr>
      <w:r>
        <w:rPr>
          <w:lang w:val="en-US"/>
        </w:rPr>
        <w:t>a)</w:t>
      </w:r>
      <w:r w:rsidR="009C7963" w:rsidRPr="009C7963">
        <w:rPr>
          <w:lang w:val="en-US"/>
        </w:rPr>
        <w:tab/>
        <w:t>that there is a small number of ATD receivers located throughout the world;</w:t>
      </w:r>
    </w:p>
    <w:p w:rsidR="009C7963" w:rsidRPr="009C7963" w:rsidRDefault="00D53C3B" w:rsidP="009C7963">
      <w:pPr>
        <w:rPr>
          <w:lang w:val="en-US"/>
        </w:rPr>
      </w:pPr>
      <w:r>
        <w:rPr>
          <w:lang w:val="en-US"/>
        </w:rPr>
        <w:t>b)</w:t>
      </w:r>
      <w:r w:rsidR="009C7963" w:rsidRPr="009C7963">
        <w:rPr>
          <w:lang w:val="en-US"/>
        </w:rPr>
        <w:tab/>
        <w:t>that the ATD network receivers operate on a single frequency basis with a 3 kHz measurement bandwidth,</w:t>
      </w:r>
    </w:p>
    <w:p w:rsidR="009C7963" w:rsidRPr="009C7963" w:rsidRDefault="009C7963" w:rsidP="009C7963">
      <w:pPr>
        <w:pStyle w:val="Call"/>
        <w:rPr>
          <w:lang w:val="en-US"/>
        </w:rPr>
      </w:pPr>
      <w:r w:rsidRPr="009C7963">
        <w:rPr>
          <w:lang w:val="en-US"/>
        </w:rPr>
        <w:t>recommends</w:t>
      </w:r>
    </w:p>
    <w:p w:rsidR="009C7963" w:rsidRPr="009C7963" w:rsidRDefault="009C7963" w:rsidP="009C7963">
      <w:pPr>
        <w:rPr>
          <w:lang w:val="en-US"/>
        </w:rPr>
      </w:pPr>
      <w:r w:rsidRPr="009C7963">
        <w:rPr>
          <w:b/>
          <w:bCs/>
          <w:lang w:val="en-US"/>
        </w:rPr>
        <w:t>1</w:t>
      </w:r>
      <w:r w:rsidRPr="009C7963">
        <w:rPr>
          <w:lang w:val="en-US"/>
        </w:rPr>
        <w:tab/>
        <w:t>that Annex 1 should be referred to for the background information for determining the protection criteria for the ATD sensors operating in the meteorological aids service in frequency band 9-11.3 kHz;</w:t>
      </w:r>
    </w:p>
    <w:p w:rsidR="009C7963" w:rsidRDefault="009C7963" w:rsidP="009C7963">
      <w:pPr>
        <w:rPr>
          <w:lang w:val="en-US"/>
        </w:rPr>
      </w:pPr>
      <w:r w:rsidRPr="009C7963">
        <w:rPr>
          <w:b/>
          <w:bCs/>
          <w:lang w:val="en-US"/>
        </w:rPr>
        <w:t>2</w:t>
      </w:r>
      <w:r w:rsidRPr="009C7963">
        <w:rPr>
          <w:lang w:val="en-US"/>
        </w:rPr>
        <w:tab/>
        <w:t>that the protection criteria given in Annex 1 should be used to assess the compatibility between passive ATD stations of the meteorological aids</w:t>
      </w:r>
      <w:r w:rsidRPr="009C7963" w:rsidDel="0012570B">
        <w:rPr>
          <w:lang w:val="en-US"/>
        </w:rPr>
        <w:t xml:space="preserve"> </w:t>
      </w:r>
      <w:r w:rsidRPr="009C7963">
        <w:rPr>
          <w:lang w:val="en-US"/>
        </w:rPr>
        <w:t>service and stations in the radionavigation, fixed and mobile services.</w:t>
      </w:r>
    </w:p>
    <w:p w:rsidR="00D53C3B" w:rsidRDefault="00D53C3B" w:rsidP="009C7963">
      <w:pPr>
        <w:rPr>
          <w:lang w:val="en-US"/>
        </w:rPr>
      </w:pPr>
    </w:p>
    <w:p w:rsidR="00D53C3B" w:rsidRDefault="00383CDB" w:rsidP="009C7963">
      <w:pPr>
        <w:rPr>
          <w:lang w:val="en-US"/>
        </w:rPr>
      </w:pPr>
      <w:r>
        <w:rPr>
          <w:lang w:val="en-US"/>
        </w:rPr>
        <w:t>\</w:t>
      </w:r>
    </w:p>
    <w:p w:rsidR="00D53C3B" w:rsidRPr="009C7963" w:rsidRDefault="00D53C3B" w:rsidP="009C7963">
      <w:pPr>
        <w:rPr>
          <w:lang w:val="en-US"/>
        </w:rPr>
      </w:pPr>
    </w:p>
    <w:p w:rsidR="009C7963" w:rsidRPr="00D53C3B" w:rsidRDefault="009C7963" w:rsidP="00D53C3B">
      <w:pPr>
        <w:pStyle w:val="AnnexNoTitle"/>
        <w:rPr>
          <w:lang w:val="en-US"/>
        </w:rPr>
      </w:pPr>
      <w:r w:rsidRPr="00D53C3B">
        <w:rPr>
          <w:lang w:val="en-US"/>
        </w:rPr>
        <w:t>Annex 1</w:t>
      </w:r>
      <w:r w:rsidR="00D53C3B" w:rsidRPr="00D53C3B">
        <w:rPr>
          <w:lang w:val="en-US"/>
        </w:rPr>
        <w:br/>
      </w:r>
      <w:r w:rsidR="00D53C3B" w:rsidRPr="00D53C3B">
        <w:rPr>
          <w:lang w:val="en-US"/>
        </w:rPr>
        <w:br/>
      </w:r>
      <w:r w:rsidRPr="00D53C3B">
        <w:rPr>
          <w:lang w:val="en-US"/>
        </w:rPr>
        <w:t>ATD protection criteria</w:t>
      </w:r>
    </w:p>
    <w:p w:rsidR="009C7963" w:rsidRPr="009C7963" w:rsidRDefault="009C7963" w:rsidP="009C7963">
      <w:pPr>
        <w:pStyle w:val="Heading1"/>
        <w:rPr>
          <w:lang w:val="en-US"/>
        </w:rPr>
      </w:pPr>
      <w:r w:rsidRPr="009C7963">
        <w:rPr>
          <w:lang w:val="en-US"/>
        </w:rPr>
        <w:t>1</w:t>
      </w:r>
      <w:r w:rsidRPr="009C7963">
        <w:rPr>
          <w:lang w:val="en-US"/>
        </w:rPr>
        <w:tab/>
        <w:t>Summary</w:t>
      </w:r>
    </w:p>
    <w:p w:rsidR="009C7963" w:rsidRPr="009C7963" w:rsidRDefault="009C7963" w:rsidP="009C7963">
      <w:pPr>
        <w:rPr>
          <w:lang w:val="en-US"/>
        </w:rPr>
      </w:pPr>
      <w:r w:rsidRPr="009C7963">
        <w:rPr>
          <w:lang w:val="en-US"/>
        </w:rPr>
        <w:t xml:space="preserve">This </w:t>
      </w:r>
      <w:r w:rsidR="00D53C3B" w:rsidRPr="009C7963">
        <w:rPr>
          <w:lang w:val="en-US"/>
        </w:rPr>
        <w:t>A</w:t>
      </w:r>
      <w:r w:rsidRPr="009C7963">
        <w:rPr>
          <w:lang w:val="en-US"/>
        </w:rPr>
        <w:t>nnex set out those parameters that should be considered within any compatibility and sharing analysis between ATD receivers and other services in the frequency band 9-11.3 kHz</w:t>
      </w:r>
      <w:r w:rsidR="00DE28CD">
        <w:rPr>
          <w:lang w:val="en-US"/>
        </w:rPr>
        <w:t>.</w:t>
      </w:r>
    </w:p>
    <w:p w:rsidR="009C7963" w:rsidRPr="009C7963" w:rsidRDefault="009C7963" w:rsidP="009C7963">
      <w:pPr>
        <w:pStyle w:val="Heading1"/>
        <w:rPr>
          <w:lang w:val="en-US"/>
        </w:rPr>
      </w:pPr>
      <w:r w:rsidRPr="009C7963">
        <w:rPr>
          <w:lang w:val="en-US"/>
        </w:rPr>
        <w:t>2</w:t>
      </w:r>
      <w:r w:rsidRPr="009C7963">
        <w:rPr>
          <w:lang w:val="en-US"/>
        </w:rPr>
        <w:tab/>
        <w:t>ATD receiver characteristics</w:t>
      </w:r>
    </w:p>
    <w:p w:rsidR="009C7963" w:rsidRPr="009C7963" w:rsidRDefault="009C7963" w:rsidP="00D53C3B">
      <w:pPr>
        <w:rPr>
          <w:lang w:val="en-US"/>
        </w:rPr>
      </w:pPr>
      <w:r w:rsidRPr="009C7963">
        <w:rPr>
          <w:lang w:val="en-US"/>
        </w:rPr>
        <w:t>Typical receiver parameters for the ATD sensor are shown in Table 1</w:t>
      </w:r>
      <w:r w:rsidR="00D53C3B">
        <w:rPr>
          <w:lang w:val="en-US"/>
        </w:rPr>
        <w:t>.</w:t>
      </w:r>
    </w:p>
    <w:p w:rsidR="00383CDB" w:rsidRPr="009C7963" w:rsidRDefault="00383CDB" w:rsidP="00383CDB">
      <w:pPr>
        <w:pStyle w:val="Heading1"/>
        <w:rPr>
          <w:lang w:val="en-US"/>
        </w:rPr>
      </w:pPr>
      <w:r w:rsidRPr="009C7963">
        <w:rPr>
          <w:lang w:val="en-US"/>
        </w:rPr>
        <w:t>3</w:t>
      </w:r>
      <w:r w:rsidRPr="009C7963">
        <w:rPr>
          <w:lang w:val="en-US"/>
        </w:rPr>
        <w:tab/>
        <w:t>Protection levels</w:t>
      </w:r>
    </w:p>
    <w:p w:rsidR="00383CDB" w:rsidRPr="009C7963" w:rsidRDefault="00383CDB" w:rsidP="00383CDB">
      <w:pPr>
        <w:rPr>
          <w:lang w:val="en-US"/>
        </w:rPr>
      </w:pPr>
      <w:r w:rsidRPr="009C7963">
        <w:rPr>
          <w:lang w:val="en-US"/>
        </w:rPr>
        <w:t>Based on the criterion of ATD Sferic</w:t>
      </w:r>
      <w:r>
        <w:rPr>
          <w:rStyle w:val="FootnoteReference"/>
          <w:lang w:val="en-US"/>
        </w:rPr>
        <w:footnoteReference w:id="2"/>
      </w:r>
      <w:r w:rsidRPr="009C7963">
        <w:rPr>
          <w:lang w:val="en-US"/>
        </w:rPr>
        <w:t xml:space="preserve"> event waveform not being able to update when exposed to various levels of interference; two types of simulated interference wave forms at various frequency offsets from the measurement band have been assessed, these being CW and pulsed CW (duty cycle 67%). </w:t>
      </w:r>
    </w:p>
    <w:p w:rsidR="009C7963" w:rsidRPr="00D53C3B" w:rsidRDefault="00D53C3B" w:rsidP="009C7963">
      <w:pPr>
        <w:pStyle w:val="TableNo"/>
        <w:rPr>
          <w:lang w:val="en-US"/>
        </w:rPr>
      </w:pPr>
      <w:r w:rsidRPr="00D53C3B">
        <w:rPr>
          <w:lang w:val="en-US"/>
        </w:rPr>
        <w:lastRenderedPageBreak/>
        <w:t>TABLE</w:t>
      </w:r>
      <w:r w:rsidR="009C7963" w:rsidRPr="00D53C3B">
        <w:rPr>
          <w:lang w:val="en-US"/>
        </w:rPr>
        <w:t xml:space="preserve"> 1</w:t>
      </w:r>
    </w:p>
    <w:p w:rsidR="009C7963" w:rsidRPr="00D53C3B" w:rsidRDefault="009C7963" w:rsidP="009C7963">
      <w:pPr>
        <w:pStyle w:val="Tabletitle"/>
        <w:rPr>
          <w:lang w:val="en-US"/>
        </w:rPr>
      </w:pPr>
      <w:r w:rsidRPr="00D53C3B">
        <w:rPr>
          <w:lang w:val="en-US"/>
        </w:rPr>
        <w:t>Typical ATD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820"/>
      </w:tblGrid>
      <w:tr w:rsidR="009C7963" w:rsidRPr="00830CD0" w:rsidTr="0078584E">
        <w:trPr>
          <w:jc w:val="center"/>
        </w:trPr>
        <w:tc>
          <w:tcPr>
            <w:tcW w:w="9073" w:type="dxa"/>
            <w:gridSpan w:val="2"/>
          </w:tcPr>
          <w:p w:rsidR="009C7963" w:rsidRPr="00C4547D" w:rsidRDefault="009C7963" w:rsidP="00D53C3B">
            <w:pPr>
              <w:pStyle w:val="Tablehead"/>
              <w:rPr>
                <w:lang w:val="en-US"/>
              </w:rPr>
            </w:pPr>
            <w:r w:rsidRPr="00C4547D">
              <w:rPr>
                <w:lang w:val="en-US"/>
              </w:rPr>
              <w:t>Technical characteristics of the ATD system</w:t>
            </w:r>
          </w:p>
        </w:tc>
      </w:tr>
      <w:tr w:rsidR="009C7963" w:rsidRPr="008B3A63" w:rsidTr="0078584E">
        <w:trPr>
          <w:jc w:val="center"/>
        </w:trPr>
        <w:tc>
          <w:tcPr>
            <w:tcW w:w="4253" w:type="dxa"/>
          </w:tcPr>
          <w:p w:rsidR="009C7963" w:rsidRPr="00D53C3B" w:rsidRDefault="009C7963" w:rsidP="00D53C3B">
            <w:pPr>
              <w:pStyle w:val="Tabletext"/>
              <w:jc w:val="left"/>
            </w:pPr>
            <w:r w:rsidRPr="00D53C3B">
              <w:t>Receiver centre frequency</w:t>
            </w:r>
          </w:p>
        </w:tc>
        <w:tc>
          <w:tcPr>
            <w:tcW w:w="4820" w:type="dxa"/>
          </w:tcPr>
          <w:p w:rsidR="009C7963" w:rsidRPr="00D53C3B" w:rsidRDefault="009C7963" w:rsidP="00D53C3B">
            <w:pPr>
              <w:pStyle w:val="Tabletext"/>
              <w:jc w:val="left"/>
            </w:pPr>
            <w:r w:rsidRPr="00D53C3B">
              <w:t>9.766 kHz</w:t>
            </w:r>
          </w:p>
        </w:tc>
      </w:tr>
      <w:tr w:rsidR="009C7963" w:rsidRPr="00830CD0" w:rsidTr="0078584E">
        <w:trPr>
          <w:jc w:val="center"/>
        </w:trPr>
        <w:tc>
          <w:tcPr>
            <w:tcW w:w="4253" w:type="dxa"/>
          </w:tcPr>
          <w:p w:rsidR="009C7963" w:rsidRPr="00D53C3B" w:rsidRDefault="009C7963" w:rsidP="00D53C3B">
            <w:pPr>
              <w:pStyle w:val="Tabletext"/>
              <w:jc w:val="left"/>
            </w:pPr>
            <w:r w:rsidRPr="00D53C3B">
              <w:t>Receiver (sensor unit) amplifier gain</w:t>
            </w:r>
          </w:p>
        </w:tc>
        <w:tc>
          <w:tcPr>
            <w:tcW w:w="4820" w:type="dxa"/>
          </w:tcPr>
          <w:p w:rsidR="009C7963" w:rsidRPr="0078584E" w:rsidRDefault="009C7963" w:rsidP="00D53C3B">
            <w:pPr>
              <w:pStyle w:val="Tabletext"/>
              <w:jc w:val="left"/>
              <w:rPr>
                <w:lang w:val="en-US"/>
              </w:rPr>
            </w:pPr>
            <w:r w:rsidRPr="0078584E">
              <w:rPr>
                <w:lang w:val="en-US"/>
              </w:rPr>
              <w:t>12 dB if switched on by control software (normally the case) otherwise zero</w:t>
            </w:r>
            <w:r w:rsidR="0078584E" w:rsidRPr="0078584E">
              <w:rPr>
                <w:vertAlign w:val="superscript"/>
                <w:lang w:val="en-US"/>
              </w:rPr>
              <w:t>(</w:t>
            </w:r>
            <w:r w:rsidRPr="0078584E">
              <w:rPr>
                <w:vertAlign w:val="superscript"/>
                <w:lang w:val="en-US"/>
              </w:rPr>
              <w:t>1</w:t>
            </w:r>
            <w:r w:rsidR="0078584E">
              <w:rPr>
                <w:vertAlign w:val="superscript"/>
                <w:lang w:val="en-US"/>
              </w:rPr>
              <w:t>)</w:t>
            </w:r>
          </w:p>
        </w:tc>
      </w:tr>
      <w:tr w:rsidR="009C7963" w:rsidRPr="008B3A63" w:rsidTr="0078584E">
        <w:trPr>
          <w:jc w:val="center"/>
        </w:trPr>
        <w:tc>
          <w:tcPr>
            <w:tcW w:w="4253" w:type="dxa"/>
          </w:tcPr>
          <w:p w:rsidR="009C7963" w:rsidRPr="00D53C3B" w:rsidRDefault="009C7963" w:rsidP="00D53C3B">
            <w:pPr>
              <w:pStyle w:val="Tabletext"/>
              <w:jc w:val="left"/>
            </w:pPr>
            <w:r w:rsidRPr="00D53C3B">
              <w:t>Measurement bandwidth</w:t>
            </w:r>
          </w:p>
        </w:tc>
        <w:tc>
          <w:tcPr>
            <w:tcW w:w="4820" w:type="dxa"/>
          </w:tcPr>
          <w:p w:rsidR="009C7963" w:rsidRPr="00D53C3B" w:rsidRDefault="009C7963" w:rsidP="00D53C3B">
            <w:pPr>
              <w:pStyle w:val="Tabletext"/>
              <w:jc w:val="left"/>
            </w:pPr>
            <w:r w:rsidRPr="00D53C3B">
              <w:t>3 kHz</w:t>
            </w:r>
          </w:p>
        </w:tc>
      </w:tr>
      <w:tr w:rsidR="009C7963" w:rsidRPr="008B3A63" w:rsidTr="0078584E">
        <w:trPr>
          <w:jc w:val="center"/>
        </w:trPr>
        <w:tc>
          <w:tcPr>
            <w:tcW w:w="4253" w:type="dxa"/>
          </w:tcPr>
          <w:p w:rsidR="009C7963" w:rsidRPr="00D53C3B" w:rsidRDefault="009C7963" w:rsidP="0078584E">
            <w:pPr>
              <w:pStyle w:val="Tabletext"/>
              <w:jc w:val="left"/>
            </w:pPr>
            <w:r w:rsidRPr="00D53C3B">
              <w:t xml:space="preserve">Total </w:t>
            </w:r>
            <w:r w:rsidR="0078584E">
              <w:t>“</w:t>
            </w:r>
            <w:r w:rsidRPr="00D53C3B">
              <w:t>pass band</w:t>
            </w:r>
            <w:r w:rsidR="0078584E">
              <w:t>”</w:t>
            </w:r>
          </w:p>
        </w:tc>
        <w:tc>
          <w:tcPr>
            <w:tcW w:w="4820" w:type="dxa"/>
          </w:tcPr>
          <w:p w:rsidR="009C7963" w:rsidRPr="00D53C3B" w:rsidRDefault="009C7963" w:rsidP="00D53C3B">
            <w:pPr>
              <w:pStyle w:val="Tabletext"/>
              <w:jc w:val="left"/>
            </w:pPr>
            <w:r w:rsidRPr="00D53C3B">
              <w:t>6.87 to 20.6 kHz</w:t>
            </w:r>
          </w:p>
        </w:tc>
      </w:tr>
      <w:tr w:rsidR="009C7963" w:rsidRPr="00830CD0" w:rsidTr="0078584E">
        <w:trPr>
          <w:jc w:val="center"/>
        </w:trPr>
        <w:tc>
          <w:tcPr>
            <w:tcW w:w="4253" w:type="dxa"/>
          </w:tcPr>
          <w:p w:rsidR="009C7963" w:rsidRPr="00D53C3B" w:rsidRDefault="009C7963" w:rsidP="00D53C3B">
            <w:pPr>
              <w:pStyle w:val="Tabletext"/>
              <w:jc w:val="left"/>
            </w:pPr>
            <w:r w:rsidRPr="00D53C3B">
              <w:t xml:space="preserve">Antenna type and directivity </w:t>
            </w:r>
          </w:p>
        </w:tc>
        <w:tc>
          <w:tcPr>
            <w:tcW w:w="4820" w:type="dxa"/>
          </w:tcPr>
          <w:p w:rsidR="009C7963" w:rsidRPr="00C4547D" w:rsidRDefault="00C4547D" w:rsidP="00D53C3B">
            <w:pPr>
              <w:pStyle w:val="Tabletext"/>
              <w:jc w:val="left"/>
              <w:rPr>
                <w:lang w:val="en-US"/>
              </w:rPr>
            </w:pPr>
            <w:r w:rsidRPr="00C4547D">
              <w:rPr>
                <w:lang w:val="en-US"/>
              </w:rPr>
              <w:t>2 m Vertical polariz</w:t>
            </w:r>
            <w:r w:rsidR="009C7963" w:rsidRPr="00C4547D">
              <w:rPr>
                <w:lang w:val="en-US"/>
              </w:rPr>
              <w:t>ation, omnidirectional Whip</w:t>
            </w:r>
          </w:p>
        </w:tc>
      </w:tr>
      <w:tr w:rsidR="009C7963" w:rsidRPr="00830CD0" w:rsidTr="0078584E">
        <w:trPr>
          <w:jc w:val="center"/>
        </w:trPr>
        <w:tc>
          <w:tcPr>
            <w:tcW w:w="4253" w:type="dxa"/>
          </w:tcPr>
          <w:p w:rsidR="009C7963" w:rsidRPr="00D53C3B" w:rsidRDefault="009C7963" w:rsidP="00D53C3B">
            <w:pPr>
              <w:pStyle w:val="Tabletext"/>
              <w:jc w:val="left"/>
            </w:pPr>
            <w:r w:rsidRPr="00D53C3B">
              <w:t>Software filter</w:t>
            </w:r>
          </w:p>
        </w:tc>
        <w:tc>
          <w:tcPr>
            <w:tcW w:w="4820" w:type="dxa"/>
          </w:tcPr>
          <w:p w:rsidR="009C7963" w:rsidRPr="0078584E" w:rsidRDefault="0078584E" w:rsidP="0078584E">
            <w:pPr>
              <w:pStyle w:val="Tabletext"/>
              <w:jc w:val="left"/>
              <w:rPr>
                <w:lang w:val="en-US"/>
              </w:rPr>
            </w:pPr>
            <w:r w:rsidRPr="0078584E">
              <w:rPr>
                <w:lang w:val="en-US"/>
              </w:rPr>
              <w:t>Broad</w:t>
            </w:r>
            <w:r w:rsidR="009C7963" w:rsidRPr="0078584E">
              <w:rPr>
                <w:lang w:val="en-US"/>
              </w:rPr>
              <w:t>band highpass filter (3 dB at 2.0 kHz), cascaded with lowpass filter (0.28 dB passband limit at 17.75 kHz)</w:t>
            </w:r>
          </w:p>
        </w:tc>
      </w:tr>
      <w:tr w:rsidR="009C7963" w:rsidRPr="00830CD0" w:rsidTr="0078584E">
        <w:trPr>
          <w:jc w:val="center"/>
        </w:trPr>
        <w:tc>
          <w:tcPr>
            <w:tcW w:w="4253" w:type="dxa"/>
          </w:tcPr>
          <w:p w:rsidR="009C7963" w:rsidRPr="00C4547D" w:rsidRDefault="009C7963" w:rsidP="00D53C3B">
            <w:pPr>
              <w:pStyle w:val="Tabletext"/>
              <w:jc w:val="left"/>
              <w:rPr>
                <w:lang w:val="en-US"/>
              </w:rPr>
            </w:pPr>
            <w:r w:rsidRPr="00C4547D">
              <w:rPr>
                <w:lang w:val="en-US"/>
              </w:rPr>
              <w:t xml:space="preserve">Software narrow band pass filter </w:t>
            </w:r>
          </w:p>
        </w:tc>
        <w:tc>
          <w:tcPr>
            <w:tcW w:w="4820" w:type="dxa"/>
          </w:tcPr>
          <w:p w:rsidR="009C7963" w:rsidRPr="0078584E" w:rsidRDefault="009C7963" w:rsidP="0078584E">
            <w:pPr>
              <w:pStyle w:val="Tabletext"/>
              <w:jc w:val="left"/>
              <w:rPr>
                <w:lang w:val="en-US"/>
              </w:rPr>
            </w:pPr>
            <w:r w:rsidRPr="0078584E">
              <w:rPr>
                <w:lang w:val="en-US"/>
              </w:rPr>
              <w:t>3 dB bandwidth 2.5 kHz</w:t>
            </w:r>
            <w:r w:rsidR="0078584E" w:rsidRPr="0078584E">
              <w:rPr>
                <w:lang w:val="en-US"/>
              </w:rPr>
              <w:br/>
            </w:r>
            <w:r w:rsidRPr="0078584E">
              <w:rPr>
                <w:lang w:val="en-US"/>
              </w:rPr>
              <w:t>10 dB bandwidth 4.3 kHz</w:t>
            </w:r>
            <w:r w:rsidR="0078584E">
              <w:rPr>
                <w:lang w:val="en-US"/>
              </w:rPr>
              <w:br/>
            </w:r>
            <w:r w:rsidRPr="0078584E">
              <w:rPr>
                <w:lang w:val="en-US"/>
              </w:rPr>
              <w:t>20 dB bandwidth is 5.7 kHz</w:t>
            </w:r>
          </w:p>
        </w:tc>
      </w:tr>
      <w:tr w:rsidR="009C7963" w:rsidRPr="00830CD0" w:rsidTr="0078584E">
        <w:trPr>
          <w:jc w:val="center"/>
        </w:trPr>
        <w:tc>
          <w:tcPr>
            <w:tcW w:w="4253" w:type="dxa"/>
          </w:tcPr>
          <w:p w:rsidR="009C7963" w:rsidRPr="0078584E" w:rsidRDefault="009C7963" w:rsidP="00D53C3B">
            <w:pPr>
              <w:pStyle w:val="Tabletext"/>
              <w:jc w:val="left"/>
              <w:rPr>
                <w:lang w:val="en-US"/>
              </w:rPr>
            </w:pPr>
            <w:r w:rsidRPr="0078584E">
              <w:rPr>
                <w:lang w:val="en-US"/>
              </w:rPr>
              <w:t>Typical receiver noise floor</w:t>
            </w:r>
          </w:p>
        </w:tc>
        <w:tc>
          <w:tcPr>
            <w:tcW w:w="4820" w:type="dxa"/>
          </w:tcPr>
          <w:p w:rsidR="009C7963" w:rsidRPr="0078584E" w:rsidRDefault="009C7963" w:rsidP="00D53C3B">
            <w:pPr>
              <w:pStyle w:val="Tabletext"/>
              <w:jc w:val="left"/>
              <w:rPr>
                <w:lang w:val="en-US"/>
              </w:rPr>
            </w:pPr>
            <w:r w:rsidRPr="0078584E">
              <w:rPr>
                <w:lang w:val="en-US"/>
              </w:rPr>
              <w:t>−70.4 dBm in a 5 kHz reference bandwidth</w:t>
            </w:r>
          </w:p>
        </w:tc>
      </w:tr>
      <w:tr w:rsidR="009C7963" w:rsidRPr="00830CD0" w:rsidTr="0078584E">
        <w:trPr>
          <w:jc w:val="center"/>
        </w:trPr>
        <w:tc>
          <w:tcPr>
            <w:tcW w:w="9072" w:type="dxa"/>
            <w:gridSpan w:val="2"/>
            <w:tcBorders>
              <w:left w:val="nil"/>
              <w:bottom w:val="nil"/>
              <w:right w:val="nil"/>
            </w:tcBorders>
          </w:tcPr>
          <w:p w:rsidR="009C7963" w:rsidRPr="009C7963" w:rsidRDefault="0078584E" w:rsidP="00D53C3B">
            <w:pPr>
              <w:pStyle w:val="Tablelegend"/>
              <w:rPr>
                <w:szCs w:val="24"/>
                <w:lang w:val="en-US"/>
              </w:rPr>
            </w:pPr>
            <w:r>
              <w:rPr>
                <w:vertAlign w:val="superscript"/>
                <w:lang w:val="en-US"/>
              </w:rPr>
              <w:t>(</w:t>
            </w:r>
            <w:r w:rsidR="009C7963" w:rsidRPr="009C7963">
              <w:rPr>
                <w:vertAlign w:val="superscript"/>
                <w:lang w:val="en-US"/>
              </w:rPr>
              <w:t>1</w:t>
            </w:r>
            <w:r>
              <w:rPr>
                <w:vertAlign w:val="superscript"/>
                <w:lang w:val="en-US"/>
              </w:rPr>
              <w:t>)</w:t>
            </w:r>
            <w:r w:rsidR="009C7963" w:rsidRPr="009C7963">
              <w:rPr>
                <w:vertAlign w:val="superscript"/>
                <w:lang w:val="en-US"/>
              </w:rPr>
              <w:tab/>
            </w:r>
            <w:r w:rsidR="009C7963" w:rsidRPr="009C7963">
              <w:rPr>
                <w:lang w:val="en-US"/>
              </w:rPr>
              <w:t>The 12 dB amplifier gain is used for long range detection, in the event of lightning strikes being in close proximity to the receiver, input gain is reduced to zero.</w:t>
            </w:r>
          </w:p>
        </w:tc>
      </w:tr>
    </w:tbl>
    <w:p w:rsidR="0078584E" w:rsidRDefault="0078584E" w:rsidP="0078584E">
      <w:pPr>
        <w:pStyle w:val="Tablefin"/>
      </w:pPr>
    </w:p>
    <w:p w:rsidR="009C7963" w:rsidRPr="009C7963" w:rsidRDefault="009C7963" w:rsidP="009C7963">
      <w:pPr>
        <w:pStyle w:val="Heading2"/>
        <w:rPr>
          <w:lang w:val="en-US"/>
        </w:rPr>
      </w:pPr>
      <w:r w:rsidRPr="009C7963">
        <w:rPr>
          <w:lang w:val="en-US"/>
        </w:rPr>
        <w:t>3.1</w:t>
      </w:r>
      <w:r w:rsidRPr="009C7963">
        <w:rPr>
          <w:lang w:val="en-US"/>
        </w:rPr>
        <w:tab/>
        <w:t>Typical ATD receiver noise floor</w:t>
      </w:r>
    </w:p>
    <w:p w:rsidR="009C7963" w:rsidRPr="009C7963" w:rsidRDefault="009C7963" w:rsidP="009C7963">
      <w:pPr>
        <w:rPr>
          <w:lang w:val="en-US"/>
        </w:rPr>
      </w:pPr>
      <w:r w:rsidRPr="009C7963">
        <w:rPr>
          <w:lang w:val="en-US"/>
        </w:rPr>
        <w:t>The typical noise floor of the receiver is −70.4 dBm in a 5 kHz bandwidth.</w:t>
      </w:r>
    </w:p>
    <w:p w:rsidR="009C7963" w:rsidRPr="009C7963" w:rsidRDefault="009C7963" w:rsidP="009C7963">
      <w:pPr>
        <w:pStyle w:val="Heading2"/>
        <w:rPr>
          <w:lang w:val="en-US"/>
        </w:rPr>
      </w:pPr>
      <w:bookmarkStart w:id="3" w:name="_Toc233696967"/>
      <w:r w:rsidRPr="009C7963">
        <w:rPr>
          <w:lang w:val="en-US"/>
        </w:rPr>
        <w:t>3.2</w:t>
      </w:r>
      <w:r w:rsidRPr="009C7963">
        <w:rPr>
          <w:lang w:val="en-US"/>
        </w:rPr>
        <w:tab/>
        <w:t>Receiver sensitivity (at minimum signal to noise ratio of 15 dB)</w:t>
      </w:r>
    </w:p>
    <w:p w:rsidR="009C7963" w:rsidRPr="009C7963" w:rsidRDefault="009C7963" w:rsidP="009C7963">
      <w:pPr>
        <w:rPr>
          <w:lang w:val="en-US"/>
        </w:rPr>
      </w:pPr>
      <w:r w:rsidRPr="009C7963">
        <w:rPr>
          <w:lang w:val="en-US"/>
        </w:rPr>
        <w:t>The receiver sensitivity of an ATD sensor is −69.5 dBm.</w:t>
      </w:r>
    </w:p>
    <w:p w:rsidR="009C7963" w:rsidRPr="009C7963" w:rsidRDefault="009C7963" w:rsidP="009C7963">
      <w:pPr>
        <w:pStyle w:val="Heading2"/>
        <w:rPr>
          <w:lang w:val="en-US"/>
        </w:rPr>
      </w:pPr>
      <w:r w:rsidRPr="009C7963">
        <w:rPr>
          <w:lang w:val="en-US"/>
        </w:rPr>
        <w:t>3.3</w:t>
      </w:r>
      <w:r w:rsidRPr="009C7963">
        <w:rPr>
          <w:lang w:val="en-US"/>
        </w:rPr>
        <w:tab/>
      </w:r>
      <w:r w:rsidRPr="009C7963">
        <w:rPr>
          <w:i/>
          <w:iCs/>
          <w:lang w:val="en-US"/>
        </w:rPr>
        <w:t>C</w:t>
      </w:r>
      <w:r w:rsidRPr="009C7963">
        <w:rPr>
          <w:lang w:val="en-US"/>
        </w:rPr>
        <w:t>/</w:t>
      </w:r>
      <w:r w:rsidRPr="009C7963">
        <w:rPr>
          <w:i/>
          <w:iCs/>
          <w:lang w:val="en-US"/>
        </w:rPr>
        <w:t>N</w:t>
      </w:r>
      <w:bookmarkEnd w:id="3"/>
      <w:r w:rsidRPr="009C7963">
        <w:rPr>
          <w:lang w:val="en-US"/>
        </w:rPr>
        <w:t xml:space="preserve"> as function of receiver sensitivity</w:t>
      </w:r>
    </w:p>
    <w:p w:rsidR="009C7963" w:rsidRPr="009C7963" w:rsidRDefault="009C7963" w:rsidP="009C7963">
      <w:pPr>
        <w:rPr>
          <w:lang w:val="en-US"/>
        </w:rPr>
      </w:pPr>
      <w:r w:rsidRPr="009C7963">
        <w:rPr>
          <w:lang w:val="en-US"/>
        </w:rPr>
        <w:t xml:space="preserve">The </w:t>
      </w:r>
      <w:r w:rsidRPr="009C7963">
        <w:rPr>
          <w:i/>
          <w:iCs/>
          <w:lang w:val="en-US"/>
        </w:rPr>
        <w:t>C</w:t>
      </w:r>
      <w:r w:rsidRPr="009C7963">
        <w:rPr>
          <w:lang w:val="en-US"/>
        </w:rPr>
        <w:t>/</w:t>
      </w:r>
      <w:r w:rsidRPr="009C7963">
        <w:rPr>
          <w:i/>
          <w:iCs/>
          <w:lang w:val="en-US"/>
        </w:rPr>
        <w:t>N</w:t>
      </w:r>
      <w:r w:rsidRPr="009C7963">
        <w:rPr>
          <w:lang w:val="en-US"/>
        </w:rPr>
        <w:t xml:space="preserve"> protection ratio was measured in a 5 kHz band width (see Table 2).</w:t>
      </w:r>
    </w:p>
    <w:p w:rsidR="009C7963" w:rsidRPr="009C7963" w:rsidRDefault="0078584E" w:rsidP="009C7963">
      <w:pPr>
        <w:pStyle w:val="TableNo"/>
        <w:rPr>
          <w:lang w:val="en-US"/>
        </w:rPr>
      </w:pPr>
      <w:bookmarkStart w:id="4" w:name="_Ref233195736"/>
      <w:bookmarkStart w:id="5" w:name="_Toc233696984"/>
      <w:r w:rsidRPr="009C7963">
        <w:rPr>
          <w:lang w:val="en-US"/>
        </w:rPr>
        <w:t>TABLE</w:t>
      </w:r>
      <w:r w:rsidR="009C7963" w:rsidRPr="009C7963">
        <w:rPr>
          <w:lang w:val="en-US"/>
        </w:rPr>
        <w:t xml:space="preserve"> 2</w:t>
      </w:r>
      <w:bookmarkEnd w:id="4"/>
    </w:p>
    <w:p w:rsidR="009C7963" w:rsidRPr="009C7963" w:rsidRDefault="009C7963" w:rsidP="009C7963">
      <w:pPr>
        <w:pStyle w:val="Tabletitle"/>
        <w:rPr>
          <w:lang w:val="en-US"/>
        </w:rPr>
      </w:pPr>
      <w:r w:rsidRPr="009C7963">
        <w:rPr>
          <w:lang w:val="en-US"/>
        </w:rPr>
        <w:t xml:space="preserve">Measured </w:t>
      </w:r>
      <w:r w:rsidRPr="009C7963">
        <w:rPr>
          <w:i/>
          <w:iCs/>
          <w:lang w:val="en-US"/>
        </w:rPr>
        <w:t>C</w:t>
      </w:r>
      <w:r w:rsidRPr="009C7963">
        <w:rPr>
          <w:lang w:val="en-US"/>
        </w:rPr>
        <w:t>/</w:t>
      </w:r>
      <w:r w:rsidRPr="009C7963">
        <w:rPr>
          <w:i/>
          <w:iCs/>
          <w:lang w:val="en-US"/>
        </w:rPr>
        <w:t>N</w:t>
      </w:r>
      <w:r w:rsidRPr="009C7963">
        <w:rPr>
          <w:lang w:val="en-US"/>
        </w:rPr>
        <w:t xml:space="preserve"> </w:t>
      </w:r>
      <w:bookmarkEnd w:id="5"/>
      <w:r w:rsidRPr="009C7963">
        <w:rPr>
          <w:lang w:val="en-US"/>
        </w:rPr>
        <w:t>as a function of minimum carrier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410"/>
      </w:tblGrid>
      <w:tr w:rsidR="009C7963" w:rsidRPr="0078584E" w:rsidTr="0078584E">
        <w:trPr>
          <w:jc w:val="center"/>
        </w:trPr>
        <w:tc>
          <w:tcPr>
            <w:tcW w:w="2410" w:type="dxa"/>
            <w:vAlign w:val="center"/>
          </w:tcPr>
          <w:p w:rsidR="009C7963" w:rsidRPr="0078584E" w:rsidRDefault="009C7963" w:rsidP="0078584E">
            <w:pPr>
              <w:pStyle w:val="Tablehead"/>
            </w:pPr>
            <w:r w:rsidRPr="0078584E">
              <w:t>Minimum carrier</w:t>
            </w:r>
            <w:r w:rsidR="0078584E" w:rsidRPr="0078584E">
              <w:br/>
            </w:r>
            <w:r w:rsidRPr="0078584E">
              <w:t>(dBm)</w:t>
            </w:r>
          </w:p>
        </w:tc>
        <w:tc>
          <w:tcPr>
            <w:tcW w:w="2410" w:type="dxa"/>
            <w:vAlign w:val="center"/>
          </w:tcPr>
          <w:p w:rsidR="009C7963" w:rsidRPr="0078584E" w:rsidRDefault="009C7963" w:rsidP="0078584E">
            <w:pPr>
              <w:pStyle w:val="Tablehead"/>
            </w:pPr>
            <w:r w:rsidRPr="0078584E">
              <w:t>Noise level</w:t>
            </w:r>
            <w:r w:rsidR="0078584E" w:rsidRPr="0078584E">
              <w:br/>
            </w:r>
            <w:r w:rsidRPr="0078584E">
              <w:t>(dBm)</w:t>
            </w:r>
          </w:p>
        </w:tc>
        <w:tc>
          <w:tcPr>
            <w:tcW w:w="2410" w:type="dxa"/>
            <w:vAlign w:val="center"/>
          </w:tcPr>
          <w:p w:rsidR="009C7963" w:rsidRPr="0078584E" w:rsidRDefault="009C7963" w:rsidP="0078584E">
            <w:pPr>
              <w:pStyle w:val="Tablehead"/>
            </w:pPr>
            <w:r w:rsidRPr="00830CD0">
              <w:rPr>
                <w:i/>
                <w:iCs/>
              </w:rPr>
              <w:t>C</w:t>
            </w:r>
            <w:r w:rsidRPr="0078584E">
              <w:t>/</w:t>
            </w:r>
            <w:r w:rsidRPr="00830CD0">
              <w:rPr>
                <w:i/>
                <w:iCs/>
              </w:rPr>
              <w:t>N</w:t>
            </w:r>
            <w:r w:rsidR="0078584E" w:rsidRPr="0078584E">
              <w:br/>
            </w:r>
            <w:r w:rsidRPr="0078584E">
              <w:t>(dB)</w:t>
            </w:r>
          </w:p>
        </w:tc>
      </w:tr>
      <w:tr w:rsidR="009C7963" w:rsidRPr="0078584E" w:rsidTr="0078584E">
        <w:trPr>
          <w:jc w:val="center"/>
        </w:trPr>
        <w:tc>
          <w:tcPr>
            <w:tcW w:w="2410" w:type="dxa"/>
            <w:vAlign w:val="center"/>
          </w:tcPr>
          <w:p w:rsidR="009C7963" w:rsidRPr="0078584E" w:rsidRDefault="009C7963" w:rsidP="0078584E">
            <w:pPr>
              <w:pStyle w:val="Tabletext"/>
              <w:jc w:val="center"/>
              <w:rPr>
                <w:lang w:val="en-US"/>
              </w:rPr>
            </w:pPr>
            <w:r w:rsidRPr="0078584E">
              <w:rPr>
                <w:lang w:val="en-US"/>
              </w:rPr>
              <w:t>−69.5</w:t>
            </w:r>
          </w:p>
        </w:tc>
        <w:tc>
          <w:tcPr>
            <w:tcW w:w="2410" w:type="dxa"/>
            <w:vAlign w:val="center"/>
          </w:tcPr>
          <w:p w:rsidR="009C7963" w:rsidRPr="0078584E" w:rsidRDefault="009C7963" w:rsidP="0078584E">
            <w:pPr>
              <w:pStyle w:val="Tabletext"/>
              <w:jc w:val="center"/>
              <w:rPr>
                <w:lang w:val="en-US"/>
              </w:rPr>
            </w:pPr>
            <w:r w:rsidRPr="0078584E">
              <w:rPr>
                <w:lang w:val="en-US"/>
              </w:rPr>
              <w:t>−70.4</w:t>
            </w:r>
          </w:p>
        </w:tc>
        <w:tc>
          <w:tcPr>
            <w:tcW w:w="2410" w:type="dxa"/>
            <w:vAlign w:val="center"/>
          </w:tcPr>
          <w:p w:rsidR="009C7963" w:rsidRPr="0078584E" w:rsidRDefault="009C7963" w:rsidP="0078584E">
            <w:pPr>
              <w:pStyle w:val="Tabletext"/>
              <w:jc w:val="center"/>
              <w:rPr>
                <w:lang w:val="en-US"/>
              </w:rPr>
            </w:pPr>
            <w:r w:rsidRPr="0078584E">
              <w:rPr>
                <w:lang w:val="en-US"/>
              </w:rPr>
              <w:t>0.9</w:t>
            </w:r>
          </w:p>
        </w:tc>
      </w:tr>
    </w:tbl>
    <w:p w:rsidR="009C7963" w:rsidRPr="0078584E" w:rsidRDefault="009C7963" w:rsidP="0078584E">
      <w:pPr>
        <w:pStyle w:val="Tablefin"/>
      </w:pPr>
      <w:bookmarkStart w:id="6" w:name="_Ref233189363"/>
      <w:bookmarkStart w:id="7" w:name="_Toc233696985"/>
    </w:p>
    <w:bookmarkEnd w:id="6"/>
    <w:bookmarkEnd w:id="7"/>
    <w:p w:rsidR="009C7963" w:rsidRPr="009C7963" w:rsidRDefault="009C7963" w:rsidP="009C7963">
      <w:pPr>
        <w:pStyle w:val="Heading2"/>
        <w:rPr>
          <w:lang w:val="en-US"/>
        </w:rPr>
      </w:pPr>
      <w:r w:rsidRPr="009C7963">
        <w:rPr>
          <w:lang w:val="en-US"/>
        </w:rPr>
        <w:t>3.4</w:t>
      </w:r>
      <w:r w:rsidRPr="009C7963">
        <w:rPr>
          <w:lang w:val="en-US"/>
        </w:rPr>
        <w:tab/>
      </w:r>
      <w:r w:rsidRPr="009C7963">
        <w:rPr>
          <w:i/>
          <w:iCs/>
          <w:lang w:val="en-US"/>
        </w:rPr>
        <w:t>I</w:t>
      </w:r>
      <w:r w:rsidRPr="009C7963">
        <w:rPr>
          <w:lang w:val="en-US"/>
        </w:rPr>
        <w:t>/</w:t>
      </w:r>
      <w:r w:rsidRPr="009C7963">
        <w:rPr>
          <w:i/>
          <w:iCs/>
          <w:lang w:val="en-US"/>
        </w:rPr>
        <w:t>N</w:t>
      </w:r>
      <w:r w:rsidRPr="009C7963">
        <w:rPr>
          <w:lang w:val="en-US"/>
        </w:rPr>
        <w:t xml:space="preserve"> as a function of frequency offset</w:t>
      </w:r>
    </w:p>
    <w:p w:rsidR="009C7963" w:rsidRPr="009C7963" w:rsidRDefault="009C7963" w:rsidP="009C7963">
      <w:pPr>
        <w:rPr>
          <w:lang w:val="en-US"/>
        </w:rPr>
      </w:pPr>
      <w:r w:rsidRPr="009C7963">
        <w:rPr>
          <w:lang w:val="en-US"/>
        </w:rPr>
        <w:t xml:space="preserve">The </w:t>
      </w:r>
      <w:r w:rsidRPr="009C7963">
        <w:rPr>
          <w:i/>
          <w:iCs/>
          <w:lang w:val="en-US"/>
        </w:rPr>
        <w:t>I</w:t>
      </w:r>
      <w:r w:rsidRPr="009C7963">
        <w:rPr>
          <w:lang w:val="en-US"/>
        </w:rPr>
        <w:t>/</w:t>
      </w:r>
      <w:r w:rsidRPr="009C7963">
        <w:rPr>
          <w:i/>
          <w:iCs/>
          <w:lang w:val="en-US"/>
        </w:rPr>
        <w:t>N</w:t>
      </w:r>
      <w:r w:rsidRPr="009C7963">
        <w:rPr>
          <w:lang w:val="en-US"/>
        </w:rPr>
        <w:t xml:space="preserve"> protection ratio measurements at various frequency offsets from the detection centre frequency using a constant CW and pulsed CW source of interference based on the criterion of the display not being able to update a lightning event. </w:t>
      </w:r>
    </w:p>
    <w:p w:rsidR="009C7963" w:rsidRPr="009C7963" w:rsidRDefault="009C7963" w:rsidP="0078584E">
      <w:pPr>
        <w:pStyle w:val="Note"/>
        <w:rPr>
          <w:lang w:val="en-US"/>
        </w:rPr>
      </w:pPr>
      <w:r w:rsidRPr="009C7963">
        <w:rPr>
          <w:lang w:val="en-US"/>
        </w:rPr>
        <w:t>NOTE</w:t>
      </w:r>
      <w:r w:rsidR="0078584E">
        <w:rPr>
          <w:lang w:val="en-US"/>
        </w:rPr>
        <w:t> 1 </w:t>
      </w:r>
      <w:r w:rsidRPr="009C7963">
        <w:rPr>
          <w:lang w:val="en-US"/>
        </w:rPr>
        <w:t>–</w:t>
      </w:r>
      <w:r w:rsidR="0078584E">
        <w:rPr>
          <w:lang w:val="en-US"/>
        </w:rPr>
        <w:t> </w:t>
      </w:r>
      <w:r w:rsidRPr="009C7963">
        <w:rPr>
          <w:i/>
          <w:iCs/>
          <w:lang w:val="en-US"/>
        </w:rPr>
        <w:t>I</w:t>
      </w:r>
      <w:r w:rsidRPr="009C7963">
        <w:rPr>
          <w:lang w:val="en-US"/>
        </w:rPr>
        <w:t>/</w:t>
      </w:r>
      <w:r w:rsidRPr="009C7963">
        <w:rPr>
          <w:i/>
          <w:iCs/>
          <w:lang w:val="en-US"/>
        </w:rPr>
        <w:t>N</w:t>
      </w:r>
      <w:r w:rsidRPr="009C7963">
        <w:rPr>
          <w:lang w:val="en-US"/>
        </w:rPr>
        <w:t xml:space="preserve"> values as shown in the following sections can be reduced in the event that suitable notch filtering is deployed as detailed in </w:t>
      </w:r>
      <w:r w:rsidR="0078584E">
        <w:rPr>
          <w:lang w:val="en-US"/>
        </w:rPr>
        <w:t>§</w:t>
      </w:r>
      <w:r w:rsidRPr="009C7963">
        <w:rPr>
          <w:lang w:val="en-US"/>
        </w:rPr>
        <w:t xml:space="preserve"> 4.</w:t>
      </w:r>
    </w:p>
    <w:p w:rsidR="009C7963" w:rsidRPr="009C7963" w:rsidRDefault="009C7963" w:rsidP="009C7963">
      <w:pPr>
        <w:pStyle w:val="Heading3"/>
        <w:rPr>
          <w:lang w:val="en-US"/>
        </w:rPr>
      </w:pPr>
      <w:r w:rsidRPr="009C7963">
        <w:rPr>
          <w:lang w:val="en-US"/>
        </w:rPr>
        <w:lastRenderedPageBreak/>
        <w:t>3.4.1</w:t>
      </w:r>
      <w:r w:rsidRPr="009C7963">
        <w:rPr>
          <w:lang w:val="en-US"/>
        </w:rPr>
        <w:tab/>
      </w:r>
      <w:r w:rsidRPr="009C7963">
        <w:rPr>
          <w:i/>
          <w:iCs/>
          <w:lang w:val="en-US"/>
        </w:rPr>
        <w:t>I</w:t>
      </w:r>
      <w:r w:rsidRPr="009C7963">
        <w:rPr>
          <w:lang w:val="en-US"/>
        </w:rPr>
        <w:t>/</w:t>
      </w:r>
      <w:r w:rsidRPr="009C7963">
        <w:rPr>
          <w:i/>
          <w:iCs/>
          <w:lang w:val="en-US"/>
        </w:rPr>
        <w:t>N</w:t>
      </w:r>
      <w:r w:rsidRPr="009C7963">
        <w:rPr>
          <w:lang w:val="en-US"/>
        </w:rPr>
        <w:t xml:space="preserve"> protection criteria for constant CW types of interferer</w:t>
      </w:r>
    </w:p>
    <w:p w:rsidR="009C7963" w:rsidRPr="009C7963" w:rsidRDefault="009C7963" w:rsidP="009C7963">
      <w:pPr>
        <w:rPr>
          <w:lang w:val="en-US"/>
        </w:rPr>
      </w:pPr>
      <w:r w:rsidRPr="009C7963">
        <w:rPr>
          <w:lang w:val="en-US"/>
        </w:rPr>
        <w:t xml:space="preserve">Figure 1 shows that the minimum </w:t>
      </w:r>
      <w:r w:rsidRPr="009C7963">
        <w:rPr>
          <w:i/>
          <w:iCs/>
          <w:lang w:val="en-US"/>
        </w:rPr>
        <w:t>I</w:t>
      </w:r>
      <w:r w:rsidRPr="009C7963">
        <w:rPr>
          <w:lang w:val="en-US"/>
        </w:rPr>
        <w:t>/</w:t>
      </w:r>
      <w:r w:rsidRPr="009C7963">
        <w:rPr>
          <w:i/>
          <w:iCs/>
          <w:lang w:val="en-US"/>
        </w:rPr>
        <w:t>N</w:t>
      </w:r>
      <w:r w:rsidRPr="009C7963">
        <w:rPr>
          <w:lang w:val="en-US"/>
        </w:rPr>
        <w:t xml:space="preserve"> protection ratio for CW types of interferer at various frequency offsets from the detection centre frequency.</w:t>
      </w:r>
    </w:p>
    <w:p w:rsidR="009C7963" w:rsidRPr="009C7963" w:rsidRDefault="009C7963" w:rsidP="009C7963">
      <w:pPr>
        <w:pStyle w:val="FigureNo"/>
        <w:rPr>
          <w:lang w:val="en-US"/>
        </w:rPr>
      </w:pPr>
      <w:r w:rsidRPr="009C7963">
        <w:rPr>
          <w:lang w:val="en-US"/>
        </w:rPr>
        <w:t xml:space="preserve">Figure </w:t>
      </w:r>
      <w:r w:rsidR="006D6A26">
        <w:fldChar w:fldCharType="begin"/>
      </w:r>
      <w:r w:rsidRPr="009C7963">
        <w:rPr>
          <w:lang w:val="en-US"/>
        </w:rPr>
        <w:instrText xml:space="preserve"> SEQ Figure \* ARABIC </w:instrText>
      </w:r>
      <w:r w:rsidR="006D6A26">
        <w:fldChar w:fldCharType="separate"/>
      </w:r>
      <w:r w:rsidR="00B95803">
        <w:rPr>
          <w:noProof/>
          <w:lang w:val="en-US"/>
        </w:rPr>
        <w:t>1</w:t>
      </w:r>
      <w:r w:rsidR="006D6A26">
        <w:rPr>
          <w:noProof/>
        </w:rPr>
        <w:fldChar w:fldCharType="end"/>
      </w:r>
    </w:p>
    <w:p w:rsidR="009C7963" w:rsidRDefault="009C7963" w:rsidP="009C7963">
      <w:pPr>
        <w:pStyle w:val="Figuretitle"/>
        <w:rPr>
          <w:lang w:val="en-US"/>
        </w:rPr>
      </w:pPr>
      <w:r w:rsidRPr="0078584E">
        <w:rPr>
          <w:i/>
          <w:iCs/>
          <w:lang w:val="en-US"/>
        </w:rPr>
        <w:t>I</w:t>
      </w:r>
      <w:r w:rsidR="0078584E" w:rsidRPr="0078584E">
        <w:rPr>
          <w:rFonts w:cs="Times New Roman Bold"/>
          <w:i/>
          <w:iCs/>
          <w:sz w:val="8"/>
          <w:lang w:val="en-US"/>
        </w:rPr>
        <w:t> </w:t>
      </w:r>
      <w:r w:rsidRPr="009C7963">
        <w:rPr>
          <w:lang w:val="en-US"/>
        </w:rPr>
        <w:t>/</w:t>
      </w:r>
      <w:r w:rsidRPr="0078584E">
        <w:rPr>
          <w:i/>
          <w:iCs/>
          <w:lang w:val="en-US"/>
        </w:rPr>
        <w:t>N</w:t>
      </w:r>
      <w:r w:rsidRPr="009C7963">
        <w:rPr>
          <w:lang w:val="en-US"/>
        </w:rPr>
        <w:t xml:space="preserve"> as a function of frequency offset using constant CW interference</w:t>
      </w:r>
    </w:p>
    <w:p w:rsidR="0078584E" w:rsidRPr="0078584E" w:rsidRDefault="00830CD0" w:rsidP="0078584E">
      <w:pPr>
        <w:pStyle w:val="Figure"/>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332.4pt">
            <v:imagedata r:id="rId15" o:title=""/>
          </v:shape>
        </w:pict>
      </w:r>
    </w:p>
    <w:p w:rsidR="009C7963" w:rsidRPr="009C7963" w:rsidRDefault="009C7963" w:rsidP="0078584E">
      <w:pPr>
        <w:rPr>
          <w:lang w:val="en-US"/>
        </w:rPr>
      </w:pPr>
      <w:r w:rsidRPr="009C7963">
        <w:rPr>
          <w:lang w:val="en-US"/>
        </w:rPr>
        <w:t xml:space="preserve">The plot shows that a co-channel </w:t>
      </w:r>
      <w:r w:rsidRPr="009C7963">
        <w:rPr>
          <w:i/>
          <w:iCs/>
          <w:lang w:val="en-US"/>
        </w:rPr>
        <w:t>I</w:t>
      </w:r>
      <w:r w:rsidRPr="009C7963">
        <w:rPr>
          <w:lang w:val="en-US"/>
        </w:rPr>
        <w:t>/</w:t>
      </w:r>
      <w:r w:rsidRPr="009C7963">
        <w:rPr>
          <w:i/>
          <w:iCs/>
          <w:lang w:val="en-US"/>
        </w:rPr>
        <w:t>N</w:t>
      </w:r>
      <w:r w:rsidRPr="009C7963">
        <w:rPr>
          <w:lang w:val="en-US"/>
        </w:rPr>
        <w:t xml:space="preserve"> protection ratio of around −3 dB in a 5 kHz bandwidth is required. A higher protection ratio (</w:t>
      </w:r>
      <w:r w:rsidRPr="009C7963">
        <w:rPr>
          <w:i/>
          <w:iCs/>
          <w:lang w:val="en-US"/>
        </w:rPr>
        <w:t>I</w:t>
      </w:r>
      <w:r w:rsidRPr="009C7963">
        <w:rPr>
          <w:lang w:val="en-US"/>
        </w:rPr>
        <w:t>/</w:t>
      </w:r>
      <w:r w:rsidRPr="009C7963">
        <w:rPr>
          <w:i/>
          <w:iCs/>
          <w:lang w:val="en-US"/>
        </w:rPr>
        <w:t>N</w:t>
      </w:r>
      <w:r w:rsidRPr="009C7963">
        <w:rPr>
          <w:lang w:val="en-US"/>
        </w:rPr>
        <w:t xml:space="preserve"> = +4 to +5 dB) is observed for frequency separations of ±2 kHz. At frequency separations of ±5 kHz, the level of protection required by the ATD system is around 44 dB. These results are shown in more detail </w:t>
      </w:r>
      <w:r w:rsidR="0078584E">
        <w:rPr>
          <w:lang w:val="en-US"/>
        </w:rPr>
        <w:t xml:space="preserve">in </w:t>
      </w:r>
      <w:r w:rsidRPr="009C7963">
        <w:rPr>
          <w:lang w:val="en-US"/>
        </w:rPr>
        <w:t>Table 3</w:t>
      </w:r>
      <w:r w:rsidR="0078584E">
        <w:rPr>
          <w:lang w:val="en-US"/>
        </w:rPr>
        <w:t>.</w:t>
      </w:r>
    </w:p>
    <w:p w:rsidR="009C7963" w:rsidRPr="009C7963" w:rsidRDefault="0078584E" w:rsidP="009C7963">
      <w:pPr>
        <w:pStyle w:val="TableNo"/>
        <w:rPr>
          <w:lang w:val="en-US"/>
        </w:rPr>
      </w:pPr>
      <w:r w:rsidRPr="009C7963">
        <w:rPr>
          <w:lang w:val="en-US"/>
        </w:rPr>
        <w:t>TABLE</w:t>
      </w:r>
      <w:r w:rsidR="009C7963" w:rsidRPr="009C7963">
        <w:rPr>
          <w:lang w:val="en-US"/>
        </w:rPr>
        <w:t xml:space="preserve"> 3</w:t>
      </w:r>
    </w:p>
    <w:p w:rsidR="009C7963" w:rsidRPr="009C7963" w:rsidRDefault="009C7963" w:rsidP="0078584E">
      <w:pPr>
        <w:pStyle w:val="Tabletitle"/>
        <w:rPr>
          <w:szCs w:val="24"/>
          <w:lang w:val="en-US"/>
        </w:rPr>
      </w:pPr>
      <w:r w:rsidRPr="009C7963">
        <w:rPr>
          <w:i/>
          <w:iCs/>
          <w:lang w:val="en-US"/>
        </w:rPr>
        <w:t>I</w:t>
      </w:r>
      <w:r w:rsidRPr="009C7963">
        <w:rPr>
          <w:lang w:val="en-US"/>
        </w:rPr>
        <w:t>/</w:t>
      </w:r>
      <w:r w:rsidRPr="009C7963">
        <w:rPr>
          <w:i/>
          <w:iCs/>
          <w:lang w:val="en-US"/>
        </w:rPr>
        <w:t>N</w:t>
      </w:r>
      <w:r w:rsidRPr="009C7963">
        <w:rPr>
          <w:lang w:val="en-US"/>
        </w:rPr>
        <w:t xml:space="preserve"> as a function of frequency offset</w:t>
      </w:r>
      <w:r w:rsidRPr="009C7963">
        <w:rPr>
          <w:lang w:val="en-US"/>
        </w:rPr>
        <w:br/>
        <w:t>(constant CW interference)</w:t>
      </w:r>
    </w:p>
    <w:tbl>
      <w:tblPr>
        <w:tblW w:w="-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3119"/>
      </w:tblGrid>
      <w:tr w:rsidR="009C7963" w:rsidRPr="00830CD0" w:rsidTr="00383CDB">
        <w:trPr>
          <w:jc w:val="center"/>
        </w:trPr>
        <w:tc>
          <w:tcPr>
            <w:tcW w:w="1985" w:type="dxa"/>
            <w:vAlign w:val="center"/>
          </w:tcPr>
          <w:p w:rsidR="009C7963" w:rsidRPr="008B3A63" w:rsidRDefault="009C7963" w:rsidP="00147157">
            <w:pPr>
              <w:pStyle w:val="Tablehead"/>
              <w:spacing w:before="40" w:after="40"/>
              <w:rPr>
                <w:szCs w:val="22"/>
                <w:lang w:eastAsia="en-GB"/>
              </w:rPr>
            </w:pPr>
            <w:r w:rsidRPr="008B3A63">
              <w:rPr>
                <w:szCs w:val="22"/>
                <w:lang w:eastAsia="en-GB"/>
              </w:rPr>
              <w:t>Offset</w:t>
            </w:r>
            <w:r w:rsidR="00147157">
              <w:rPr>
                <w:szCs w:val="22"/>
                <w:lang w:eastAsia="en-GB"/>
              </w:rPr>
              <w:br/>
            </w:r>
            <w:r w:rsidRPr="008B3A63">
              <w:rPr>
                <w:szCs w:val="22"/>
                <w:lang w:eastAsia="en-GB"/>
              </w:rPr>
              <w:t>(kHz)</w:t>
            </w:r>
          </w:p>
        </w:tc>
        <w:tc>
          <w:tcPr>
            <w:tcW w:w="3119" w:type="dxa"/>
            <w:vAlign w:val="center"/>
          </w:tcPr>
          <w:p w:rsidR="009C7963" w:rsidRPr="009C7963" w:rsidRDefault="009C7963" w:rsidP="00147157">
            <w:pPr>
              <w:pStyle w:val="Tablehead"/>
              <w:spacing w:before="40" w:after="40"/>
              <w:rPr>
                <w:szCs w:val="22"/>
                <w:lang w:val="en-US" w:eastAsia="en-GB"/>
              </w:rPr>
            </w:pPr>
            <w:r w:rsidRPr="009C7963">
              <w:rPr>
                <w:i/>
                <w:iCs/>
                <w:szCs w:val="22"/>
                <w:lang w:val="en-US" w:eastAsia="en-GB"/>
              </w:rPr>
              <w:t>I</w:t>
            </w:r>
            <w:r w:rsidR="00147157" w:rsidRPr="00147157">
              <w:rPr>
                <w:rFonts w:ascii="Times New Roman Bold" w:hAnsi="Times New Roman Bold" w:cs="Times New Roman Bold"/>
                <w:i/>
                <w:iCs/>
                <w:sz w:val="8"/>
                <w:szCs w:val="22"/>
                <w:lang w:val="en-US" w:eastAsia="en-GB"/>
              </w:rPr>
              <w:t> </w:t>
            </w:r>
            <w:r w:rsidRPr="009C7963">
              <w:rPr>
                <w:szCs w:val="22"/>
                <w:lang w:val="en-US" w:eastAsia="en-GB"/>
              </w:rPr>
              <w:t>/</w:t>
            </w:r>
            <w:r w:rsidRPr="009C7963">
              <w:rPr>
                <w:i/>
                <w:iCs/>
                <w:szCs w:val="22"/>
                <w:lang w:val="en-US" w:eastAsia="en-GB"/>
              </w:rPr>
              <w:t>N</w:t>
            </w:r>
            <w:r w:rsidRPr="009C7963">
              <w:rPr>
                <w:szCs w:val="22"/>
                <w:lang w:val="en-US" w:eastAsia="en-GB"/>
              </w:rPr>
              <w:t xml:space="preserve"> protection ratio</w:t>
            </w:r>
            <w:r w:rsidR="00147157">
              <w:rPr>
                <w:szCs w:val="22"/>
                <w:lang w:val="en-US" w:eastAsia="en-GB"/>
              </w:rPr>
              <w:br/>
            </w:r>
            <w:r w:rsidRPr="009C7963">
              <w:rPr>
                <w:szCs w:val="22"/>
                <w:lang w:val="en-US" w:eastAsia="en-GB"/>
              </w:rPr>
              <w:t>(dB)</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0</w:t>
            </w:r>
          </w:p>
        </w:tc>
        <w:tc>
          <w:tcPr>
            <w:tcW w:w="3119" w:type="dxa"/>
            <w:noWrap/>
            <w:vAlign w:val="center"/>
          </w:tcPr>
          <w:p w:rsidR="009C7963" w:rsidRPr="00147157" w:rsidRDefault="009C7963" w:rsidP="00147157">
            <w:pPr>
              <w:pStyle w:val="Tabletext"/>
              <w:jc w:val="center"/>
              <w:rPr>
                <w:lang w:val="en-US"/>
              </w:rPr>
            </w:pPr>
            <w:r w:rsidRPr="00147157">
              <w:rPr>
                <w:lang w:val="en-US"/>
              </w:rPr>
              <w:t>−3.9</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1</w:t>
            </w:r>
          </w:p>
        </w:tc>
        <w:tc>
          <w:tcPr>
            <w:tcW w:w="3119" w:type="dxa"/>
            <w:noWrap/>
            <w:vAlign w:val="center"/>
          </w:tcPr>
          <w:p w:rsidR="009C7963" w:rsidRPr="00147157" w:rsidRDefault="009C7963" w:rsidP="00147157">
            <w:pPr>
              <w:pStyle w:val="Tabletext"/>
              <w:jc w:val="center"/>
              <w:rPr>
                <w:lang w:val="en-US"/>
              </w:rPr>
            </w:pPr>
            <w:r w:rsidRPr="00147157">
              <w:rPr>
                <w:lang w:val="en-US"/>
              </w:rPr>
              <w:t>−2.8</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2</w:t>
            </w:r>
          </w:p>
        </w:tc>
        <w:tc>
          <w:tcPr>
            <w:tcW w:w="3119" w:type="dxa"/>
            <w:noWrap/>
            <w:vAlign w:val="center"/>
          </w:tcPr>
          <w:p w:rsidR="009C7963" w:rsidRPr="00147157" w:rsidRDefault="009C7963" w:rsidP="00147157">
            <w:pPr>
              <w:pStyle w:val="Tabletext"/>
              <w:jc w:val="center"/>
              <w:rPr>
                <w:lang w:val="en-US"/>
              </w:rPr>
            </w:pPr>
            <w:r w:rsidRPr="00147157">
              <w:rPr>
                <w:lang w:val="en-US"/>
              </w:rPr>
              <w:t>5</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3</w:t>
            </w:r>
          </w:p>
        </w:tc>
        <w:tc>
          <w:tcPr>
            <w:tcW w:w="3119" w:type="dxa"/>
            <w:noWrap/>
            <w:vAlign w:val="center"/>
          </w:tcPr>
          <w:p w:rsidR="009C7963" w:rsidRPr="00147157" w:rsidRDefault="009C7963" w:rsidP="00147157">
            <w:pPr>
              <w:pStyle w:val="Tabletext"/>
              <w:jc w:val="center"/>
              <w:rPr>
                <w:lang w:val="en-US"/>
              </w:rPr>
            </w:pPr>
            <w:r w:rsidRPr="00147157">
              <w:rPr>
                <w:lang w:val="en-US"/>
              </w:rPr>
              <w:t>17</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4</w:t>
            </w:r>
          </w:p>
        </w:tc>
        <w:tc>
          <w:tcPr>
            <w:tcW w:w="3119" w:type="dxa"/>
            <w:noWrap/>
            <w:vAlign w:val="center"/>
          </w:tcPr>
          <w:p w:rsidR="009C7963" w:rsidRPr="00147157" w:rsidRDefault="009C7963" w:rsidP="00147157">
            <w:pPr>
              <w:pStyle w:val="Tabletext"/>
              <w:jc w:val="center"/>
              <w:rPr>
                <w:lang w:val="en-US"/>
              </w:rPr>
            </w:pPr>
            <w:r w:rsidRPr="00147157">
              <w:rPr>
                <w:lang w:val="en-US"/>
              </w:rPr>
              <w:t>32</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5</w:t>
            </w:r>
          </w:p>
        </w:tc>
        <w:tc>
          <w:tcPr>
            <w:tcW w:w="3119" w:type="dxa"/>
            <w:noWrap/>
            <w:vAlign w:val="center"/>
          </w:tcPr>
          <w:p w:rsidR="009C7963" w:rsidRPr="00147157" w:rsidRDefault="009C7963" w:rsidP="00147157">
            <w:pPr>
              <w:pStyle w:val="Tabletext"/>
              <w:jc w:val="center"/>
              <w:rPr>
                <w:lang w:val="en-US"/>
              </w:rPr>
            </w:pPr>
            <w:r w:rsidRPr="00147157">
              <w:rPr>
                <w:lang w:val="en-US"/>
              </w:rPr>
              <w:t>45</w:t>
            </w:r>
          </w:p>
        </w:tc>
      </w:tr>
    </w:tbl>
    <w:p w:rsidR="00147157" w:rsidRPr="00383CDB" w:rsidRDefault="00147157" w:rsidP="00147157">
      <w:pPr>
        <w:pStyle w:val="Tablefin"/>
        <w:rPr>
          <w:sz w:val="2"/>
        </w:rPr>
      </w:pPr>
    </w:p>
    <w:p w:rsidR="009C7963" w:rsidRPr="009C7963" w:rsidRDefault="009C7963" w:rsidP="009C7963">
      <w:pPr>
        <w:pStyle w:val="Heading3"/>
        <w:rPr>
          <w:lang w:val="en-US"/>
        </w:rPr>
      </w:pPr>
      <w:r w:rsidRPr="009C7963">
        <w:rPr>
          <w:lang w:val="en-US"/>
        </w:rPr>
        <w:lastRenderedPageBreak/>
        <w:t>3.4.2</w:t>
      </w:r>
      <w:r w:rsidRPr="009C7963">
        <w:rPr>
          <w:lang w:val="en-US"/>
        </w:rPr>
        <w:tab/>
      </w:r>
      <w:r w:rsidRPr="009C7963">
        <w:rPr>
          <w:i/>
          <w:iCs/>
          <w:lang w:val="en-US"/>
        </w:rPr>
        <w:t>I</w:t>
      </w:r>
      <w:r w:rsidRPr="009C7963">
        <w:rPr>
          <w:lang w:val="en-US"/>
        </w:rPr>
        <w:t>/</w:t>
      </w:r>
      <w:r w:rsidRPr="009C7963">
        <w:rPr>
          <w:i/>
          <w:iCs/>
          <w:lang w:val="en-US"/>
        </w:rPr>
        <w:t>N</w:t>
      </w:r>
      <w:r w:rsidRPr="009C7963">
        <w:rPr>
          <w:lang w:val="en-US"/>
        </w:rPr>
        <w:t xml:space="preserve"> protection criteria for pulsed CW types of interferer</w:t>
      </w:r>
    </w:p>
    <w:p w:rsidR="009C7963" w:rsidRPr="009C7963" w:rsidRDefault="009C7963" w:rsidP="00147157">
      <w:pPr>
        <w:rPr>
          <w:lang w:val="en-US"/>
        </w:rPr>
      </w:pPr>
      <w:r w:rsidRPr="009C7963">
        <w:rPr>
          <w:lang w:val="en-US"/>
        </w:rPr>
        <w:t xml:space="preserve">Figure 2 shows the minimum </w:t>
      </w:r>
      <w:r w:rsidRPr="009C7963">
        <w:rPr>
          <w:i/>
          <w:iCs/>
          <w:lang w:val="en-US"/>
        </w:rPr>
        <w:t>I</w:t>
      </w:r>
      <w:r w:rsidRPr="009C7963">
        <w:rPr>
          <w:lang w:val="en-US"/>
        </w:rPr>
        <w:t>/</w:t>
      </w:r>
      <w:r w:rsidRPr="009C7963">
        <w:rPr>
          <w:i/>
          <w:iCs/>
          <w:lang w:val="en-US"/>
        </w:rPr>
        <w:t>N</w:t>
      </w:r>
      <w:r w:rsidRPr="009C7963">
        <w:rPr>
          <w:lang w:val="en-US"/>
        </w:rPr>
        <w:t xml:space="preserve"> protection ratio for pulsed CW types of interferer (67% duty cycle) at various frequency offsets from the detection centre frequency. These results are shown in more detail </w:t>
      </w:r>
      <w:r w:rsidR="00147157">
        <w:rPr>
          <w:lang w:val="en-US"/>
        </w:rPr>
        <w:t xml:space="preserve">in </w:t>
      </w:r>
      <w:r w:rsidRPr="009C7963">
        <w:rPr>
          <w:lang w:val="en-US"/>
        </w:rPr>
        <w:t>Table 4.</w:t>
      </w:r>
    </w:p>
    <w:p w:rsidR="009C7963" w:rsidRPr="009C7963" w:rsidRDefault="009C7963" w:rsidP="009C7963">
      <w:pPr>
        <w:pStyle w:val="FigureNo"/>
        <w:rPr>
          <w:lang w:val="en-US"/>
        </w:rPr>
      </w:pPr>
      <w:r w:rsidRPr="009C7963">
        <w:rPr>
          <w:lang w:val="en-US"/>
        </w:rPr>
        <w:t xml:space="preserve">Figure </w:t>
      </w:r>
      <w:r w:rsidR="006D6A26">
        <w:fldChar w:fldCharType="begin"/>
      </w:r>
      <w:r w:rsidRPr="009C7963">
        <w:rPr>
          <w:lang w:val="en-US"/>
        </w:rPr>
        <w:instrText xml:space="preserve"> SEQ Figure \* ARABIC </w:instrText>
      </w:r>
      <w:r w:rsidR="006D6A26">
        <w:fldChar w:fldCharType="separate"/>
      </w:r>
      <w:r w:rsidR="00B95803">
        <w:rPr>
          <w:noProof/>
          <w:lang w:val="en-US"/>
        </w:rPr>
        <w:t>2</w:t>
      </w:r>
      <w:r w:rsidR="006D6A26">
        <w:rPr>
          <w:noProof/>
        </w:rPr>
        <w:fldChar w:fldCharType="end"/>
      </w:r>
    </w:p>
    <w:p w:rsidR="009C7963" w:rsidRDefault="009C7963" w:rsidP="009C7963">
      <w:pPr>
        <w:pStyle w:val="Figuretitle"/>
        <w:rPr>
          <w:lang w:val="en-US"/>
        </w:rPr>
      </w:pPr>
      <w:r w:rsidRPr="009C7963">
        <w:rPr>
          <w:i/>
          <w:iCs/>
          <w:lang w:val="en-US"/>
        </w:rPr>
        <w:t>I</w:t>
      </w:r>
      <w:r w:rsidR="00147157" w:rsidRPr="00147157">
        <w:rPr>
          <w:rFonts w:cs="Times New Roman Bold"/>
          <w:i/>
          <w:iCs/>
          <w:sz w:val="8"/>
          <w:lang w:val="en-US"/>
        </w:rPr>
        <w:t> </w:t>
      </w:r>
      <w:r w:rsidRPr="009C7963">
        <w:rPr>
          <w:lang w:val="en-US"/>
        </w:rPr>
        <w:t>/</w:t>
      </w:r>
      <w:r w:rsidRPr="009C7963">
        <w:rPr>
          <w:i/>
          <w:iCs/>
          <w:lang w:val="en-US"/>
        </w:rPr>
        <w:t>N</w:t>
      </w:r>
      <w:r w:rsidRPr="009C7963">
        <w:rPr>
          <w:lang w:val="en-US"/>
        </w:rPr>
        <w:t xml:space="preserve"> as a function of frequency offset (pulsed CW interference)</w:t>
      </w:r>
    </w:p>
    <w:p w:rsidR="00147157" w:rsidRPr="00147157" w:rsidRDefault="00830CD0" w:rsidP="00147157">
      <w:pPr>
        <w:pStyle w:val="Figure"/>
        <w:rPr>
          <w:lang w:val="en-US"/>
        </w:rPr>
      </w:pPr>
      <w:r>
        <w:rPr>
          <w:lang w:val="en-US"/>
        </w:rPr>
        <w:pict>
          <v:shape id="_x0000_i1026" type="#_x0000_t75" style="width:477pt;height:338.4pt">
            <v:imagedata r:id="rId16" o:title=""/>
          </v:shape>
        </w:pict>
      </w:r>
    </w:p>
    <w:p w:rsidR="00B33F63" w:rsidRDefault="00B33F63" w:rsidP="00B33F63">
      <w:pPr>
        <w:rPr>
          <w:lang w:val="en-US"/>
        </w:rPr>
      </w:pPr>
    </w:p>
    <w:p w:rsidR="009C7963" w:rsidRPr="009C7963" w:rsidRDefault="00147157" w:rsidP="009C7963">
      <w:pPr>
        <w:pStyle w:val="TableNo"/>
        <w:rPr>
          <w:lang w:val="en-US"/>
        </w:rPr>
      </w:pPr>
      <w:r w:rsidRPr="009C7963">
        <w:rPr>
          <w:lang w:val="en-US"/>
        </w:rPr>
        <w:t>TABLE</w:t>
      </w:r>
      <w:r w:rsidR="009C7963" w:rsidRPr="009C7963">
        <w:rPr>
          <w:lang w:val="en-US"/>
        </w:rPr>
        <w:t xml:space="preserve"> 4</w:t>
      </w:r>
    </w:p>
    <w:p w:rsidR="009C7963" w:rsidRPr="009C7963" w:rsidRDefault="009C7963" w:rsidP="009C7963">
      <w:pPr>
        <w:pStyle w:val="Tabletitle"/>
        <w:rPr>
          <w:lang w:val="en-US"/>
        </w:rPr>
      </w:pPr>
      <w:r w:rsidRPr="009C7963">
        <w:rPr>
          <w:i/>
          <w:iCs/>
          <w:lang w:val="en-US"/>
        </w:rPr>
        <w:t>I</w:t>
      </w:r>
      <w:r w:rsidR="00147157" w:rsidRPr="00147157">
        <w:rPr>
          <w:rFonts w:ascii="Times New Roman Bold" w:hAnsi="Times New Roman Bold" w:cs="Times New Roman Bold"/>
          <w:i/>
          <w:iCs/>
          <w:sz w:val="8"/>
          <w:lang w:val="en-US"/>
        </w:rPr>
        <w:t> </w:t>
      </w:r>
      <w:r w:rsidRPr="009C7963">
        <w:rPr>
          <w:lang w:val="en-US"/>
        </w:rPr>
        <w:t>/</w:t>
      </w:r>
      <w:r w:rsidRPr="009C7963">
        <w:rPr>
          <w:i/>
          <w:iCs/>
          <w:lang w:val="en-US"/>
        </w:rPr>
        <w:t>N</w:t>
      </w:r>
      <w:r w:rsidRPr="009C7963">
        <w:rPr>
          <w:lang w:val="en-US"/>
        </w:rPr>
        <w:t xml:space="preserve"> as a function of frequency offset </w:t>
      </w:r>
      <w:r w:rsidRPr="009C7963">
        <w:rPr>
          <w:lang w:val="en-US"/>
        </w:rPr>
        <w:br/>
        <w:t>(Pulsed CW interference)</w:t>
      </w:r>
    </w:p>
    <w:tbl>
      <w:tblPr>
        <w:tblW w:w="0" w:type="auto"/>
        <w:jc w:val="center"/>
        <w:tblLayout w:type="fixed"/>
        <w:tblLook w:val="00A0" w:firstRow="1" w:lastRow="0" w:firstColumn="1" w:lastColumn="0" w:noHBand="0" w:noVBand="0"/>
      </w:tblPr>
      <w:tblGrid>
        <w:gridCol w:w="1985"/>
        <w:gridCol w:w="3119"/>
      </w:tblGrid>
      <w:tr w:rsidR="009C7963" w:rsidRPr="00830CD0" w:rsidTr="00383CDB">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9C7963" w:rsidRPr="008B3A63" w:rsidRDefault="009C7963" w:rsidP="00147157">
            <w:pPr>
              <w:pStyle w:val="Tablehead"/>
              <w:rPr>
                <w:lang w:eastAsia="en-GB"/>
              </w:rPr>
            </w:pPr>
            <w:r w:rsidRPr="008B3A63">
              <w:rPr>
                <w:lang w:eastAsia="en-GB"/>
              </w:rPr>
              <w:t>Offset</w:t>
            </w:r>
            <w:r w:rsidR="00147157">
              <w:rPr>
                <w:lang w:eastAsia="en-GB"/>
              </w:rPr>
              <w:br/>
            </w:r>
            <w:r w:rsidRPr="008B3A63">
              <w:rPr>
                <w:lang w:eastAsia="en-GB"/>
              </w:rPr>
              <w:t>(kHz)</w:t>
            </w:r>
          </w:p>
        </w:tc>
        <w:tc>
          <w:tcPr>
            <w:tcW w:w="3119" w:type="dxa"/>
            <w:tcBorders>
              <w:top w:val="single" w:sz="4" w:space="0" w:color="auto"/>
              <w:left w:val="nil"/>
              <w:bottom w:val="single" w:sz="4" w:space="0" w:color="auto"/>
              <w:right w:val="single" w:sz="4" w:space="0" w:color="auto"/>
            </w:tcBorders>
            <w:vAlign w:val="center"/>
          </w:tcPr>
          <w:p w:rsidR="009C7963" w:rsidRPr="009C7963" w:rsidRDefault="009C7963" w:rsidP="00147157">
            <w:pPr>
              <w:pStyle w:val="Tablehead"/>
              <w:rPr>
                <w:lang w:val="en-US" w:eastAsia="en-GB"/>
              </w:rPr>
            </w:pPr>
            <w:r w:rsidRPr="009C7963">
              <w:rPr>
                <w:lang w:val="en-US" w:eastAsia="en-GB"/>
              </w:rPr>
              <w:t xml:space="preserve">Minimum </w:t>
            </w:r>
            <w:r w:rsidRPr="009C7963">
              <w:rPr>
                <w:i/>
                <w:iCs/>
                <w:lang w:val="en-US" w:eastAsia="en-GB"/>
              </w:rPr>
              <w:t>I</w:t>
            </w:r>
            <w:r w:rsidR="00147157" w:rsidRPr="00147157">
              <w:rPr>
                <w:rFonts w:ascii="Times New Roman Bold" w:hAnsi="Times New Roman Bold" w:cs="Times New Roman Bold"/>
                <w:i/>
                <w:iCs/>
                <w:sz w:val="8"/>
                <w:lang w:val="en-US" w:eastAsia="en-GB"/>
              </w:rPr>
              <w:t xml:space="preserve"> </w:t>
            </w:r>
            <w:r w:rsidRPr="009C7963">
              <w:rPr>
                <w:lang w:val="en-US" w:eastAsia="en-GB"/>
              </w:rPr>
              <w:t>/</w:t>
            </w:r>
            <w:r w:rsidRPr="009C7963">
              <w:rPr>
                <w:i/>
                <w:iCs/>
                <w:lang w:val="en-US" w:eastAsia="en-GB"/>
              </w:rPr>
              <w:t>N</w:t>
            </w:r>
            <w:r w:rsidRPr="009C7963">
              <w:rPr>
                <w:lang w:val="en-US" w:eastAsia="en-GB"/>
              </w:rPr>
              <w:t xml:space="preserve"> ratio</w:t>
            </w:r>
            <w:r w:rsidR="00147157">
              <w:rPr>
                <w:lang w:val="en-US" w:eastAsia="en-GB"/>
              </w:rPr>
              <w:br/>
            </w:r>
            <w:r w:rsidRPr="009C7963">
              <w:rPr>
                <w:lang w:val="en-US" w:eastAsia="en-GB"/>
              </w:rPr>
              <w:t>(dB)</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0</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−4</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1</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−2.7</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2</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5</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3</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17</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4</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32</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5</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45</w:t>
            </w:r>
          </w:p>
        </w:tc>
      </w:tr>
    </w:tbl>
    <w:p w:rsidR="00147157" w:rsidRDefault="00147157" w:rsidP="00147157">
      <w:pPr>
        <w:pStyle w:val="Tablefin"/>
      </w:pPr>
    </w:p>
    <w:p w:rsidR="009C7963" w:rsidRPr="00147157" w:rsidRDefault="009C7963" w:rsidP="009C7963">
      <w:pPr>
        <w:pStyle w:val="Heading1"/>
        <w:rPr>
          <w:lang w:val="en-US"/>
        </w:rPr>
      </w:pPr>
      <w:r w:rsidRPr="00147157">
        <w:rPr>
          <w:lang w:val="en-US"/>
        </w:rPr>
        <w:lastRenderedPageBreak/>
        <w:t>4</w:t>
      </w:r>
      <w:r w:rsidRPr="00147157">
        <w:rPr>
          <w:lang w:val="en-US"/>
        </w:rPr>
        <w:tab/>
        <w:t>Interference mitigation</w:t>
      </w:r>
    </w:p>
    <w:p w:rsidR="009C7963" w:rsidRPr="009C7963" w:rsidRDefault="009C7963" w:rsidP="00147157">
      <w:pPr>
        <w:rPr>
          <w:lang w:val="en-US"/>
        </w:rPr>
      </w:pPr>
      <w:r w:rsidRPr="009C7963">
        <w:rPr>
          <w:lang w:val="en-US"/>
        </w:rPr>
        <w:t xml:space="preserve">Software notch filters can be used on the input to ATD sensors for removing the effects of interfering VLF radio transmissions. In cases where notch filtering can be deployed on ATD sensors, the </w:t>
      </w:r>
      <w:r w:rsidRPr="00147157">
        <w:rPr>
          <w:i/>
          <w:iCs/>
          <w:lang w:val="en-US"/>
        </w:rPr>
        <w:t>I</w:t>
      </w:r>
      <w:r w:rsidRPr="009C7963">
        <w:rPr>
          <w:lang w:val="en-US"/>
        </w:rPr>
        <w:t>/</w:t>
      </w:r>
      <w:r w:rsidRPr="00147157">
        <w:rPr>
          <w:i/>
          <w:iCs/>
          <w:lang w:val="en-US"/>
        </w:rPr>
        <w:t>N</w:t>
      </w:r>
      <w:r w:rsidRPr="009C7963">
        <w:rPr>
          <w:lang w:val="en-US"/>
        </w:rPr>
        <w:t xml:space="preserve"> values as shown in </w:t>
      </w:r>
      <w:r w:rsidR="00147157">
        <w:rPr>
          <w:lang w:val="en-US"/>
        </w:rPr>
        <w:t>§§</w:t>
      </w:r>
      <w:r w:rsidRPr="009C7963">
        <w:rPr>
          <w:lang w:val="en-US"/>
        </w:rPr>
        <w:t xml:space="preserve"> 3.4.1 and 3.4.2 can be modified by the corresponding notch filters resulting attenuation.</w:t>
      </w:r>
    </w:p>
    <w:p w:rsidR="009C7963" w:rsidRPr="009C7963" w:rsidRDefault="00147157" w:rsidP="009C7963">
      <w:pPr>
        <w:rPr>
          <w:lang w:val="en-US"/>
        </w:rPr>
      </w:pPr>
      <w:r w:rsidRPr="009C7963">
        <w:rPr>
          <w:lang w:val="en-US"/>
        </w:rPr>
        <w:t>As indicated in Fig. 3</w:t>
      </w:r>
      <w:r>
        <w:rPr>
          <w:lang w:val="en-US"/>
        </w:rPr>
        <w:t xml:space="preserve"> </w:t>
      </w:r>
      <w:r w:rsidRPr="009C7963">
        <w:rPr>
          <w:lang w:val="en-US"/>
        </w:rPr>
        <w:t>t</w:t>
      </w:r>
      <w:r w:rsidR="009C7963" w:rsidRPr="009C7963">
        <w:rPr>
          <w:lang w:val="en-US"/>
        </w:rPr>
        <w:t>he software notch filter function has the form:</w:t>
      </w:r>
    </w:p>
    <w:p w:rsidR="00B33F63" w:rsidRDefault="00B33F63" w:rsidP="00B33F63">
      <w:pPr>
        <w:pStyle w:val="Blanc"/>
      </w:pPr>
    </w:p>
    <w:p w:rsidR="009C7963" w:rsidRPr="009C7963" w:rsidRDefault="009C7963" w:rsidP="00147157">
      <w:pPr>
        <w:pStyle w:val="Equation"/>
        <w:rPr>
          <w:i/>
          <w:lang w:val="en-US"/>
        </w:rPr>
      </w:pPr>
      <w:r w:rsidRPr="009C7963">
        <w:rPr>
          <w:lang w:val="en-US"/>
        </w:rPr>
        <w:tab/>
      </w:r>
      <w:r w:rsidRPr="009C7963">
        <w:rPr>
          <w:lang w:val="en-US"/>
        </w:rPr>
        <w:tab/>
        <w:t>1 − exp(−(</w:t>
      </w:r>
      <w:r w:rsidRPr="008B3A63">
        <w:t>Δ</w:t>
      </w:r>
      <w:r w:rsidRPr="009C7963">
        <w:rPr>
          <w:i/>
          <w:lang w:val="en-US"/>
        </w:rPr>
        <w:t>f</w:t>
      </w:r>
      <w:r w:rsidRPr="009C7963">
        <w:rPr>
          <w:lang w:val="en-US"/>
        </w:rPr>
        <w:t>/</w:t>
      </w:r>
      <w:r w:rsidRPr="009C7963">
        <w:rPr>
          <w:i/>
          <w:lang w:val="en-US"/>
        </w:rPr>
        <w:t>w</w:t>
      </w:r>
      <w:r w:rsidRPr="009C7963">
        <w:rPr>
          <w:lang w:val="en-US"/>
        </w:rPr>
        <w:t>)</w:t>
      </w:r>
      <w:r w:rsidRPr="009C7963">
        <w:rPr>
          <w:vertAlign w:val="superscript"/>
          <w:lang w:val="en-US"/>
        </w:rPr>
        <w:t>2</w:t>
      </w:r>
      <w:r w:rsidRPr="009C7963">
        <w:rPr>
          <w:lang w:val="en-US"/>
        </w:rPr>
        <w:t>)</w:t>
      </w:r>
    </w:p>
    <w:p w:rsidR="00B33F63" w:rsidRDefault="00B33F63" w:rsidP="00B33F63">
      <w:pPr>
        <w:pStyle w:val="Blanc"/>
      </w:pPr>
    </w:p>
    <w:p w:rsidR="009C7963" w:rsidRPr="00147157" w:rsidRDefault="009C7963" w:rsidP="009C7963">
      <w:pPr>
        <w:rPr>
          <w:lang w:val="en-US"/>
        </w:rPr>
      </w:pPr>
      <w:r w:rsidRPr="00147157">
        <w:rPr>
          <w:lang w:val="en-US"/>
        </w:rPr>
        <w:t>where:</w:t>
      </w:r>
    </w:p>
    <w:p w:rsidR="009C7963" w:rsidRPr="008B3A63" w:rsidRDefault="009C7963" w:rsidP="00147157">
      <w:pPr>
        <w:pStyle w:val="Equationlegend"/>
      </w:pPr>
      <w:r w:rsidRPr="008B3A63">
        <w:rPr>
          <w:i/>
        </w:rPr>
        <w:tab/>
        <w:t>f</w:t>
      </w:r>
      <w:r w:rsidRPr="008B3A63">
        <w:rPr>
          <w:i/>
          <w:vertAlign w:val="subscript"/>
        </w:rPr>
        <w:t>0</w:t>
      </w:r>
      <w:r w:rsidR="00C4547D" w:rsidRPr="00B95803">
        <w:rPr>
          <w:iCs/>
        </w:rPr>
        <w:t>:</w:t>
      </w:r>
      <w:r w:rsidRPr="008B3A63">
        <w:rPr>
          <w:i/>
          <w:vertAlign w:val="subscript"/>
        </w:rPr>
        <w:tab/>
      </w:r>
      <w:r w:rsidRPr="008B3A63">
        <w:t>nominal frequency of the notch</w:t>
      </w:r>
    </w:p>
    <w:p w:rsidR="009C7963" w:rsidRPr="000F5827" w:rsidRDefault="009C7963" w:rsidP="00C4547D">
      <w:pPr>
        <w:pStyle w:val="Equationlegend"/>
        <w:rPr>
          <w:iCs/>
        </w:rPr>
      </w:pPr>
      <w:r w:rsidRPr="008B3A63">
        <w:rPr>
          <w:bCs/>
          <w:color w:val="000000"/>
        </w:rPr>
        <w:tab/>
        <w:t>Δ</w:t>
      </w:r>
      <w:r w:rsidRPr="008B3A63">
        <w:rPr>
          <w:bCs/>
          <w:i/>
          <w:color w:val="000000"/>
        </w:rPr>
        <w:t>f</w:t>
      </w:r>
      <w:r w:rsidR="00C4547D">
        <w:t>:</w:t>
      </w:r>
      <w:r w:rsidRPr="008B3A63">
        <w:tab/>
        <w:t xml:space="preserve">displacement of the frequency </w:t>
      </w:r>
      <w:r w:rsidRPr="008B3A63">
        <w:rPr>
          <w:bCs/>
          <w:i/>
          <w:color w:val="000000"/>
        </w:rPr>
        <w:t xml:space="preserve">f </w:t>
      </w:r>
      <w:r w:rsidRPr="008B3A63">
        <w:t xml:space="preserve">from </w:t>
      </w:r>
      <w:r w:rsidRPr="008B3A63">
        <w:rPr>
          <w:i/>
        </w:rPr>
        <w:t>f</w:t>
      </w:r>
      <w:r w:rsidRPr="00383CDB">
        <w:rPr>
          <w:iCs/>
          <w:vertAlign w:val="subscript"/>
        </w:rPr>
        <w:t>0</w:t>
      </w:r>
    </w:p>
    <w:p w:rsidR="009C7963" w:rsidRPr="008B3A63" w:rsidRDefault="009C7963" w:rsidP="00147157">
      <w:pPr>
        <w:pStyle w:val="Equationlegend"/>
      </w:pPr>
      <w:r w:rsidRPr="008B3A63">
        <w:tab/>
      </w:r>
      <w:r w:rsidR="00830CD0" w:rsidRPr="008B3A63">
        <w:rPr>
          <w:i/>
        </w:rPr>
        <w:t>w</w:t>
      </w:r>
      <w:r w:rsidR="00C4547D" w:rsidRPr="00B95803">
        <w:rPr>
          <w:iCs/>
        </w:rPr>
        <w:t>:</w:t>
      </w:r>
      <w:r w:rsidRPr="008B3A63">
        <w:rPr>
          <w:i/>
        </w:rPr>
        <w:tab/>
      </w:r>
      <w:r w:rsidRPr="008B3A63">
        <w:t xml:space="preserve">its </w:t>
      </w:r>
      <w:r>
        <w:t>half-band</w:t>
      </w:r>
      <w:r w:rsidRPr="008B3A63">
        <w:t>width.</w:t>
      </w:r>
    </w:p>
    <w:p w:rsidR="009C7963" w:rsidRPr="009C7963" w:rsidRDefault="009C7963" w:rsidP="00147157">
      <w:pPr>
        <w:pStyle w:val="Note"/>
        <w:rPr>
          <w:lang w:val="en-US"/>
        </w:rPr>
      </w:pPr>
      <w:r w:rsidRPr="009C7963">
        <w:rPr>
          <w:lang w:val="en-US"/>
        </w:rPr>
        <w:t>NOTE</w:t>
      </w:r>
      <w:r w:rsidR="00147157">
        <w:rPr>
          <w:lang w:val="en-US"/>
        </w:rPr>
        <w:t> 1 </w:t>
      </w:r>
      <w:r w:rsidRPr="009C7963">
        <w:rPr>
          <w:lang w:val="en-US"/>
        </w:rPr>
        <w:t>–</w:t>
      </w:r>
      <w:r w:rsidR="00147157">
        <w:rPr>
          <w:lang w:val="en-US"/>
        </w:rPr>
        <w:t> </w:t>
      </w:r>
      <w:r w:rsidRPr="009C7963">
        <w:rPr>
          <w:lang w:val="en-US"/>
        </w:rPr>
        <w:t>Notch filtering can only be deployed at frequency separations more than twice the notch filter bandwidth from ATD measurement centre frequency as in such cases the reduction in wanted signal amplitude is minimal. Additionally notch filtering cannot be deployed for interferer bandwidths greater than 1 kHz.</w:t>
      </w:r>
    </w:p>
    <w:p w:rsidR="009C7963" w:rsidRPr="008532BE" w:rsidRDefault="009C7963" w:rsidP="009C7963">
      <w:pPr>
        <w:pStyle w:val="FigureNo"/>
      </w:pPr>
      <w:r w:rsidRPr="008532BE">
        <w:t>Figure 3</w:t>
      </w:r>
    </w:p>
    <w:p w:rsidR="009C7963" w:rsidRDefault="009C7963" w:rsidP="009C7963">
      <w:pPr>
        <w:pStyle w:val="Figuretitle"/>
      </w:pPr>
      <w:r w:rsidRPr="008532BE">
        <w:t xml:space="preserve">Notch filter function </w:t>
      </w:r>
    </w:p>
    <w:bookmarkStart w:id="8" w:name="_GoBack"/>
    <w:p w:rsidR="00147157" w:rsidRPr="00147157" w:rsidRDefault="00830CD0" w:rsidP="00147157">
      <w:pPr>
        <w:pStyle w:val="Figure"/>
      </w:pPr>
      <w:r>
        <w:object w:dxaOrig="6770" w:dyaOrig="6420">
          <v:shape id="_x0000_i1036" type="#_x0000_t75" style="width:338.4pt;height:321pt" o:ole="">
            <v:imagedata r:id="rId17" o:title=""/>
          </v:shape>
          <o:OLEObject Type="Embed" ProgID="CorelDRAW.Graphic.14" ShapeID="_x0000_i1036" DrawAspect="Content" ObjectID="_1359458385" r:id="rId18"/>
        </w:object>
      </w:r>
      <w:bookmarkEnd w:id="8"/>
    </w:p>
    <w:p w:rsidR="009C7963" w:rsidRDefault="009C7963" w:rsidP="009C7963">
      <w:pPr>
        <w:rPr>
          <w:lang w:val="en-US"/>
        </w:rPr>
      </w:pPr>
    </w:p>
    <w:p w:rsidR="009C7963" w:rsidRPr="009C7963" w:rsidRDefault="009C7963" w:rsidP="009C7963">
      <w:pPr>
        <w:pStyle w:val="Line"/>
      </w:pPr>
    </w:p>
    <w:sectPr w:rsidR="009C7963" w:rsidRPr="009C796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CDB" w:rsidRDefault="00383CDB">
      <w:r>
        <w:separator/>
      </w:r>
    </w:p>
  </w:endnote>
  <w:endnote w:type="continuationSeparator" w:id="0">
    <w:p w:rsidR="00383CDB" w:rsidRDefault="00383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CDB" w:rsidRDefault="00383CDB">
      <w:r>
        <w:separator/>
      </w:r>
    </w:p>
  </w:footnote>
  <w:footnote w:type="continuationSeparator" w:id="0">
    <w:p w:rsidR="00383CDB" w:rsidRDefault="00383CDB">
      <w:r>
        <w:continuationSeparator/>
      </w:r>
    </w:p>
  </w:footnote>
  <w:footnote w:id="1">
    <w:p w:rsidR="00383CDB" w:rsidRPr="00D53C3B" w:rsidRDefault="00383CDB">
      <w:pPr>
        <w:pStyle w:val="FootnoteText"/>
        <w:rPr>
          <w:lang w:val="en-US"/>
        </w:rPr>
      </w:pPr>
      <w:r w:rsidRPr="00D53C3B">
        <w:rPr>
          <w:rStyle w:val="FootnoteReference"/>
          <w:lang w:val="en-US"/>
        </w:rPr>
        <w:t>*</w:t>
      </w:r>
      <w:r>
        <w:rPr>
          <w:lang w:val="en-US"/>
        </w:rPr>
        <w:tab/>
        <w:t>The Radio Regulations (Edition 2008) allocated bands start at 9 kHz. However the system mentioned in the Recommendation operates between 8.3 and 11.3 kHz.</w:t>
      </w:r>
    </w:p>
  </w:footnote>
  <w:footnote w:id="2">
    <w:p w:rsidR="00383CDB" w:rsidRPr="0078584E" w:rsidRDefault="00383CDB" w:rsidP="00383CDB">
      <w:pPr>
        <w:pStyle w:val="FootnoteText"/>
        <w:rPr>
          <w:lang w:val="en-US"/>
        </w:rPr>
      </w:pPr>
      <w:r>
        <w:rPr>
          <w:rStyle w:val="FootnoteReference"/>
        </w:rPr>
        <w:footnoteRef/>
      </w:r>
      <w:r w:rsidRPr="0078584E">
        <w:rPr>
          <w:lang w:val="en-US"/>
        </w:rPr>
        <w:tab/>
      </w:r>
      <w:r w:rsidRPr="009C7963">
        <w:rPr>
          <w:lang w:val="en-US"/>
        </w:rPr>
        <w:t>* Sferic: A lightning generated electromagnetic signal (abbreviation for radio-atmospheric).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DB" w:rsidRDefault="00383CD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DB" w:rsidRDefault="00383CDB"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DB" w:rsidRPr="00FC42AF" w:rsidRDefault="006D6A26">
    <w:pPr>
      <w:pStyle w:val="Header"/>
      <w:jc w:val="left"/>
    </w:pPr>
    <w:r>
      <w:rPr>
        <w:rStyle w:val="PageNumber"/>
        <w:b/>
        <w:bCs/>
      </w:rPr>
      <w:fldChar w:fldCharType="begin"/>
    </w:r>
    <w:r w:rsidR="00383CDB" w:rsidRPr="00FC42AF">
      <w:rPr>
        <w:rStyle w:val="PageNumber"/>
        <w:b/>
        <w:bCs/>
      </w:rPr>
      <w:instrText xml:space="preserve"> PAGE </w:instrText>
    </w:r>
    <w:r>
      <w:rPr>
        <w:rStyle w:val="PageNumber"/>
        <w:b/>
        <w:bCs/>
      </w:rPr>
      <w:fldChar w:fldCharType="separate"/>
    </w:r>
    <w:r w:rsidR="00830CD0">
      <w:rPr>
        <w:rStyle w:val="PageNumber"/>
        <w:b/>
        <w:bCs/>
        <w:noProof/>
      </w:rPr>
      <w:t>6</w:t>
    </w:r>
    <w:r>
      <w:rPr>
        <w:rStyle w:val="PageNumber"/>
        <w:b/>
        <w:bCs/>
      </w:rPr>
      <w:fldChar w:fldCharType="end"/>
    </w:r>
    <w:r w:rsidR="00383CDB" w:rsidRPr="00FC42AF">
      <w:tab/>
    </w:r>
    <w:r w:rsidR="00830CD0">
      <w:fldChar w:fldCharType="begin"/>
    </w:r>
    <w:r w:rsidR="00830CD0">
      <w:instrText xml:space="preserve"> DOCPROPERTY "Header" \* MERGEFORMAT </w:instrText>
    </w:r>
    <w:r w:rsidR="00830CD0">
      <w:fldChar w:fldCharType="separate"/>
    </w:r>
    <w:r w:rsidR="00B95803" w:rsidRPr="00B95803">
      <w:rPr>
        <w:b/>
        <w:bCs/>
      </w:rPr>
      <w:t xml:space="preserve">Rec. </w:t>
    </w:r>
    <w:r w:rsidR="00830CD0">
      <w:rPr>
        <w:b/>
        <w:bCs/>
      </w:rPr>
      <w:fldChar w:fldCharType="end"/>
    </w:r>
    <w:r w:rsidR="00383CDB">
      <w:rPr>
        <w:b/>
        <w:bCs/>
      </w:rPr>
      <w:t xml:space="preserve"> </w:t>
    </w:r>
    <w:r>
      <w:rPr>
        <w:b/>
        <w:bCs/>
      </w:rPr>
      <w:fldChar w:fldCharType="begin"/>
    </w:r>
    <w:r w:rsidR="00383CDB" w:rsidRPr="00FC42AF">
      <w:rPr>
        <w:b/>
        <w:bCs/>
      </w:rPr>
      <w:instrText>styleref href</w:instrText>
    </w:r>
    <w:r>
      <w:rPr>
        <w:b/>
        <w:bCs/>
      </w:rPr>
      <w:fldChar w:fldCharType="separate"/>
    </w:r>
    <w:r w:rsidR="00830CD0">
      <w:rPr>
        <w:b/>
        <w:bCs/>
        <w:noProof/>
      </w:rPr>
      <w:t>ITU-R  RS.1881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DB" w:rsidRDefault="00383CDB">
    <w:pPr>
      <w:pStyle w:val="Header"/>
    </w:pPr>
    <w:r>
      <w:tab/>
    </w:r>
    <w:r w:rsidR="00830CD0">
      <w:fldChar w:fldCharType="begin"/>
    </w:r>
    <w:r w:rsidR="00830CD0">
      <w:instrText xml:space="preserve"> DOCPROPERTY "Header" \* MERGEFORMAT </w:instrText>
    </w:r>
    <w:r w:rsidR="00830CD0">
      <w:fldChar w:fldCharType="separate"/>
    </w:r>
    <w:r w:rsidR="00B95803" w:rsidRPr="00B95803">
      <w:rPr>
        <w:b/>
        <w:bCs/>
      </w:rPr>
      <w:t xml:space="preserve">Rec. </w:t>
    </w:r>
    <w:r w:rsidR="00830CD0">
      <w:rPr>
        <w:b/>
        <w:bCs/>
      </w:rPr>
      <w:fldChar w:fldCharType="end"/>
    </w:r>
    <w:r>
      <w:rPr>
        <w:b/>
        <w:bCs/>
      </w:rPr>
      <w:t xml:space="preserve"> </w:t>
    </w:r>
    <w:r w:rsidR="006D6A26">
      <w:rPr>
        <w:b/>
        <w:bCs/>
      </w:rPr>
      <w:fldChar w:fldCharType="begin"/>
    </w:r>
    <w:r>
      <w:rPr>
        <w:b/>
        <w:bCs/>
      </w:rPr>
      <w:instrText>styleref href</w:instrText>
    </w:r>
    <w:r w:rsidR="006D6A26">
      <w:rPr>
        <w:b/>
        <w:bCs/>
      </w:rPr>
      <w:fldChar w:fldCharType="separate"/>
    </w:r>
    <w:r w:rsidR="00830CD0">
      <w:rPr>
        <w:b/>
        <w:bCs/>
        <w:noProof/>
      </w:rPr>
      <w:t>ITU-R  RS.1881</w:t>
    </w:r>
    <w:r w:rsidR="006D6A26">
      <w:rPr>
        <w:b/>
        <w:bCs/>
      </w:rPr>
      <w:fldChar w:fldCharType="end"/>
    </w:r>
    <w:r>
      <w:tab/>
    </w:r>
    <w:r w:rsidR="006D6A26">
      <w:rPr>
        <w:rStyle w:val="PageNumber"/>
        <w:b/>
        <w:bCs/>
      </w:rPr>
      <w:fldChar w:fldCharType="begin"/>
    </w:r>
    <w:r>
      <w:rPr>
        <w:rStyle w:val="PageNumber"/>
        <w:b/>
        <w:bCs/>
      </w:rPr>
      <w:instrText xml:space="preserve"> PAGE </w:instrText>
    </w:r>
    <w:r w:rsidR="006D6A26">
      <w:rPr>
        <w:rStyle w:val="PageNumber"/>
        <w:b/>
        <w:bCs/>
      </w:rPr>
      <w:fldChar w:fldCharType="separate"/>
    </w:r>
    <w:r w:rsidR="00830CD0">
      <w:rPr>
        <w:rStyle w:val="PageNumber"/>
        <w:b/>
        <w:bCs/>
        <w:noProof/>
      </w:rPr>
      <w:t>5</w:t>
    </w:r>
    <w:r w:rsidR="006D6A26">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72484"/>
    <w:rsid w:val="00096612"/>
    <w:rsid w:val="000A4386"/>
    <w:rsid w:val="000B1300"/>
    <w:rsid w:val="000B7683"/>
    <w:rsid w:val="000D0677"/>
    <w:rsid w:val="000E6A6E"/>
    <w:rsid w:val="00102934"/>
    <w:rsid w:val="00147110"/>
    <w:rsid w:val="00147157"/>
    <w:rsid w:val="001511A6"/>
    <w:rsid w:val="001A7DC3"/>
    <w:rsid w:val="001F1DB9"/>
    <w:rsid w:val="002058CE"/>
    <w:rsid w:val="002165F1"/>
    <w:rsid w:val="00276D21"/>
    <w:rsid w:val="00296D7F"/>
    <w:rsid w:val="002B3CF6"/>
    <w:rsid w:val="002C768A"/>
    <w:rsid w:val="002D76C4"/>
    <w:rsid w:val="002F5199"/>
    <w:rsid w:val="00356B5D"/>
    <w:rsid w:val="00383CDB"/>
    <w:rsid w:val="003E346A"/>
    <w:rsid w:val="0041667C"/>
    <w:rsid w:val="00420DFD"/>
    <w:rsid w:val="00437A76"/>
    <w:rsid w:val="00470E28"/>
    <w:rsid w:val="00470FEC"/>
    <w:rsid w:val="004934C5"/>
    <w:rsid w:val="004F65E4"/>
    <w:rsid w:val="00556548"/>
    <w:rsid w:val="00567417"/>
    <w:rsid w:val="00586EF8"/>
    <w:rsid w:val="005B3E23"/>
    <w:rsid w:val="005B49AB"/>
    <w:rsid w:val="005B50E7"/>
    <w:rsid w:val="005E7B4F"/>
    <w:rsid w:val="00601882"/>
    <w:rsid w:val="00607D68"/>
    <w:rsid w:val="00613212"/>
    <w:rsid w:val="006149B1"/>
    <w:rsid w:val="00680D2B"/>
    <w:rsid w:val="00681B32"/>
    <w:rsid w:val="006B1D2B"/>
    <w:rsid w:val="006B4274"/>
    <w:rsid w:val="006D6A26"/>
    <w:rsid w:val="006E1131"/>
    <w:rsid w:val="006E2037"/>
    <w:rsid w:val="006E6199"/>
    <w:rsid w:val="00712870"/>
    <w:rsid w:val="00743D85"/>
    <w:rsid w:val="00753CF4"/>
    <w:rsid w:val="007565CC"/>
    <w:rsid w:val="00761EC0"/>
    <w:rsid w:val="00763B9A"/>
    <w:rsid w:val="0078584E"/>
    <w:rsid w:val="00794726"/>
    <w:rsid w:val="007A6AA8"/>
    <w:rsid w:val="007D224F"/>
    <w:rsid w:val="0080588F"/>
    <w:rsid w:val="00830CD0"/>
    <w:rsid w:val="008310C9"/>
    <w:rsid w:val="00853CC5"/>
    <w:rsid w:val="008C7848"/>
    <w:rsid w:val="00906589"/>
    <w:rsid w:val="00906AD6"/>
    <w:rsid w:val="00917AF2"/>
    <w:rsid w:val="0092418A"/>
    <w:rsid w:val="00934ED7"/>
    <w:rsid w:val="009543C3"/>
    <w:rsid w:val="00966E1B"/>
    <w:rsid w:val="009947C0"/>
    <w:rsid w:val="009A29B3"/>
    <w:rsid w:val="009A3B35"/>
    <w:rsid w:val="009C7963"/>
    <w:rsid w:val="009F2D2C"/>
    <w:rsid w:val="00A31928"/>
    <w:rsid w:val="00A62A14"/>
    <w:rsid w:val="00A6617B"/>
    <w:rsid w:val="00A71FE5"/>
    <w:rsid w:val="00A971A1"/>
    <w:rsid w:val="00AA3AD8"/>
    <w:rsid w:val="00AB0DC8"/>
    <w:rsid w:val="00B033C8"/>
    <w:rsid w:val="00B33425"/>
    <w:rsid w:val="00B33F63"/>
    <w:rsid w:val="00B44E24"/>
    <w:rsid w:val="00B54ECC"/>
    <w:rsid w:val="00B714F3"/>
    <w:rsid w:val="00B87B6B"/>
    <w:rsid w:val="00B95803"/>
    <w:rsid w:val="00BC5D77"/>
    <w:rsid w:val="00BF487A"/>
    <w:rsid w:val="00C4547D"/>
    <w:rsid w:val="00C46BD9"/>
    <w:rsid w:val="00C54198"/>
    <w:rsid w:val="00C55258"/>
    <w:rsid w:val="00C73560"/>
    <w:rsid w:val="00CB0F14"/>
    <w:rsid w:val="00CD659B"/>
    <w:rsid w:val="00CE0A43"/>
    <w:rsid w:val="00D53C3B"/>
    <w:rsid w:val="00D703EF"/>
    <w:rsid w:val="00D83556"/>
    <w:rsid w:val="00DE28CD"/>
    <w:rsid w:val="00DF4176"/>
    <w:rsid w:val="00E17240"/>
    <w:rsid w:val="00E24164"/>
    <w:rsid w:val="00E406BD"/>
    <w:rsid w:val="00E4304E"/>
    <w:rsid w:val="00E74595"/>
    <w:rsid w:val="00EB7C57"/>
    <w:rsid w:val="00ED2695"/>
    <w:rsid w:val="00F30C9B"/>
    <w:rsid w:val="00F354B1"/>
    <w:rsid w:val="00F50887"/>
    <w:rsid w:val="00FB0E4E"/>
    <w:rsid w:val="00FC33E6"/>
    <w:rsid w:val="00FC42AF"/>
    <w:rsid w:val="00FC6E2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3C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3C3B"/>
    <w:pPr>
      <w:keepNext/>
      <w:keepLines/>
      <w:spacing w:before="480"/>
      <w:ind w:left="794" w:hanging="794"/>
      <w:outlineLvl w:val="0"/>
    </w:pPr>
    <w:rPr>
      <w:b/>
    </w:rPr>
  </w:style>
  <w:style w:type="paragraph" w:styleId="Heading2">
    <w:name w:val="heading 2"/>
    <w:basedOn w:val="Heading1"/>
    <w:next w:val="Normal"/>
    <w:qFormat/>
    <w:rsid w:val="00D53C3B"/>
    <w:pPr>
      <w:spacing w:before="320"/>
      <w:outlineLvl w:val="1"/>
    </w:pPr>
  </w:style>
  <w:style w:type="paragraph" w:styleId="Heading3">
    <w:name w:val="heading 3"/>
    <w:basedOn w:val="Heading1"/>
    <w:next w:val="Normal"/>
    <w:qFormat/>
    <w:rsid w:val="00D53C3B"/>
    <w:pPr>
      <w:spacing w:before="200"/>
      <w:outlineLvl w:val="2"/>
    </w:pPr>
  </w:style>
  <w:style w:type="paragraph" w:styleId="Heading4">
    <w:name w:val="heading 4"/>
    <w:basedOn w:val="Heading3"/>
    <w:next w:val="Normal"/>
    <w:qFormat/>
    <w:rsid w:val="00D53C3B"/>
    <w:pPr>
      <w:tabs>
        <w:tab w:val="clear" w:pos="794"/>
        <w:tab w:val="left" w:pos="992"/>
      </w:tabs>
      <w:ind w:left="992" w:hanging="992"/>
      <w:outlineLvl w:val="3"/>
    </w:pPr>
  </w:style>
  <w:style w:type="paragraph" w:styleId="Heading5">
    <w:name w:val="heading 5"/>
    <w:basedOn w:val="Heading4"/>
    <w:next w:val="Normal"/>
    <w:qFormat/>
    <w:rsid w:val="00D53C3B"/>
    <w:pPr>
      <w:outlineLvl w:val="4"/>
    </w:pPr>
  </w:style>
  <w:style w:type="paragraph" w:styleId="Heading6">
    <w:name w:val="heading 6"/>
    <w:basedOn w:val="Heading4"/>
    <w:next w:val="Normal"/>
    <w:qFormat/>
    <w:rsid w:val="00D53C3B"/>
    <w:pPr>
      <w:tabs>
        <w:tab w:val="clear" w:pos="992"/>
        <w:tab w:val="clear" w:pos="1191"/>
      </w:tabs>
      <w:ind w:left="1588" w:hanging="1588"/>
      <w:outlineLvl w:val="5"/>
    </w:pPr>
  </w:style>
  <w:style w:type="paragraph" w:styleId="Heading7">
    <w:name w:val="heading 7"/>
    <w:basedOn w:val="Heading6"/>
    <w:next w:val="Normal"/>
    <w:qFormat/>
    <w:rsid w:val="00D53C3B"/>
    <w:pPr>
      <w:outlineLvl w:val="6"/>
    </w:pPr>
  </w:style>
  <w:style w:type="paragraph" w:styleId="Heading8">
    <w:name w:val="heading 8"/>
    <w:basedOn w:val="Heading6"/>
    <w:next w:val="Normal"/>
    <w:qFormat/>
    <w:rsid w:val="00D53C3B"/>
    <w:pPr>
      <w:outlineLvl w:val="7"/>
    </w:pPr>
  </w:style>
  <w:style w:type="paragraph" w:styleId="Heading9">
    <w:name w:val="heading 9"/>
    <w:basedOn w:val="Heading6"/>
    <w:next w:val="Normal"/>
    <w:qFormat/>
    <w:rsid w:val="00D53C3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3C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3C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3C3B"/>
  </w:style>
  <w:style w:type="paragraph" w:customStyle="1" w:styleId="Headingb">
    <w:name w:val="Heading_b"/>
    <w:basedOn w:val="Heading3"/>
    <w:next w:val="Normal"/>
    <w:rsid w:val="00D53C3B"/>
    <w:pPr>
      <w:spacing w:before="160"/>
      <w:ind w:left="0" w:firstLine="0"/>
      <w:outlineLvl w:val="9"/>
    </w:pPr>
  </w:style>
  <w:style w:type="paragraph" w:customStyle="1" w:styleId="Headingi">
    <w:name w:val="Heading_i"/>
    <w:basedOn w:val="Heading3"/>
    <w:next w:val="Normal"/>
    <w:rsid w:val="00D53C3B"/>
    <w:pPr>
      <w:spacing w:before="160"/>
      <w:ind w:left="0" w:firstLine="0"/>
    </w:pPr>
    <w:rPr>
      <w:b w:val="0"/>
      <w:i/>
    </w:rPr>
  </w:style>
  <w:style w:type="character" w:customStyle="1" w:styleId="href">
    <w:name w:val="href"/>
    <w:basedOn w:val="DefaultParagraphFont"/>
    <w:rsid w:val="00D53C3B"/>
  </w:style>
  <w:style w:type="paragraph" w:customStyle="1" w:styleId="AnnexNoTitle">
    <w:name w:val="Annex_NoTitle"/>
    <w:basedOn w:val="Normal"/>
    <w:next w:val="Normalaftertitle"/>
    <w:rsid w:val="00D53C3B"/>
    <w:pPr>
      <w:keepNext/>
      <w:keepLines/>
      <w:spacing w:before="480" w:after="80"/>
      <w:jc w:val="center"/>
    </w:pPr>
    <w:rPr>
      <w:b/>
      <w:sz w:val="28"/>
    </w:rPr>
  </w:style>
  <w:style w:type="paragraph" w:customStyle="1" w:styleId="Normalaftertitle">
    <w:name w:val="Normal_after_title"/>
    <w:basedOn w:val="Normal"/>
    <w:next w:val="Normal"/>
    <w:rsid w:val="00D53C3B"/>
    <w:pPr>
      <w:spacing w:before="320"/>
    </w:pPr>
  </w:style>
  <w:style w:type="paragraph" w:customStyle="1" w:styleId="enumlev2">
    <w:name w:val="enumlev2"/>
    <w:basedOn w:val="enumlev1"/>
    <w:rsid w:val="00D53C3B"/>
    <w:pPr>
      <w:ind w:left="1191" w:hanging="397"/>
    </w:pPr>
  </w:style>
  <w:style w:type="paragraph" w:customStyle="1" w:styleId="enumlev1">
    <w:name w:val="enumlev1"/>
    <w:basedOn w:val="Normal"/>
    <w:rsid w:val="00D53C3B"/>
    <w:pPr>
      <w:spacing w:before="80"/>
      <w:ind w:left="794" w:hanging="794"/>
    </w:pPr>
  </w:style>
  <w:style w:type="paragraph" w:customStyle="1" w:styleId="enumlev3">
    <w:name w:val="enumlev3"/>
    <w:basedOn w:val="enumlev2"/>
    <w:rsid w:val="00D53C3B"/>
    <w:pPr>
      <w:ind w:left="1588"/>
    </w:pPr>
  </w:style>
  <w:style w:type="paragraph" w:customStyle="1" w:styleId="Note">
    <w:name w:val="Note"/>
    <w:basedOn w:val="Normal"/>
    <w:rsid w:val="00D53C3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3C3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53C3B"/>
    <w:pPr>
      <w:keepNext/>
      <w:keepLines/>
      <w:spacing w:before="240"/>
      <w:jc w:val="center"/>
    </w:pPr>
    <w:rPr>
      <w:b/>
      <w:sz w:val="28"/>
    </w:rPr>
  </w:style>
  <w:style w:type="paragraph" w:customStyle="1" w:styleId="Recref">
    <w:name w:val="Rec_ref"/>
    <w:basedOn w:val="Normal"/>
    <w:next w:val="Recdate"/>
    <w:rsid w:val="00D53C3B"/>
    <w:pPr>
      <w:jc w:val="center"/>
    </w:pPr>
  </w:style>
  <w:style w:type="paragraph" w:customStyle="1" w:styleId="Recdate">
    <w:name w:val="Rec_date"/>
    <w:basedOn w:val="Recref"/>
    <w:next w:val="Normalaftertitle"/>
    <w:rsid w:val="00D53C3B"/>
    <w:pPr>
      <w:jc w:val="right"/>
    </w:pPr>
  </w:style>
  <w:style w:type="paragraph" w:customStyle="1" w:styleId="HeadingSum">
    <w:name w:val="Heading_Sum"/>
    <w:basedOn w:val="Headingb"/>
    <w:next w:val="Normal"/>
    <w:rsid w:val="00D53C3B"/>
    <w:pPr>
      <w:spacing w:before="240"/>
    </w:pPr>
    <w:rPr>
      <w:sz w:val="22"/>
      <w:lang w:val="es-ES_tradnl"/>
    </w:rPr>
  </w:style>
  <w:style w:type="paragraph" w:customStyle="1" w:styleId="AppendixNoTitle">
    <w:name w:val="Appendix_NoTitle"/>
    <w:basedOn w:val="AnnexNoTitle"/>
    <w:next w:val="Normal"/>
    <w:rsid w:val="00D53C3B"/>
  </w:style>
  <w:style w:type="paragraph" w:customStyle="1" w:styleId="Tablefin">
    <w:name w:val="Table_fin"/>
    <w:basedOn w:val="Normal"/>
    <w:next w:val="Normal"/>
    <w:rsid w:val="00D53C3B"/>
    <w:pPr>
      <w:spacing w:before="0"/>
    </w:pPr>
    <w:rPr>
      <w:sz w:val="20"/>
      <w:lang w:val="en-GB"/>
    </w:rPr>
  </w:style>
  <w:style w:type="paragraph" w:customStyle="1" w:styleId="Tablehead">
    <w:name w:val="Table_head"/>
    <w:basedOn w:val="Normal"/>
    <w:next w:val="Normal"/>
    <w:rsid w:val="00D53C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3C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53C3B"/>
    <w:pPr>
      <w:keepNext/>
      <w:spacing w:before="360" w:after="120"/>
      <w:jc w:val="center"/>
    </w:pPr>
  </w:style>
  <w:style w:type="paragraph" w:customStyle="1" w:styleId="Tabletext">
    <w:name w:val="Table_text"/>
    <w:basedOn w:val="Normal"/>
    <w:link w:val="TabletextChar"/>
    <w:rsid w:val="00D53C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3C3B"/>
    <w:pPr>
      <w:tabs>
        <w:tab w:val="clear" w:pos="1191"/>
        <w:tab w:val="clear" w:pos="1588"/>
        <w:tab w:val="clear" w:pos="1985"/>
        <w:tab w:val="center" w:pos="4820"/>
        <w:tab w:val="right" w:pos="9639"/>
      </w:tabs>
    </w:pPr>
  </w:style>
  <w:style w:type="paragraph" w:customStyle="1" w:styleId="Equationlegend">
    <w:name w:val="Equation_legend"/>
    <w:basedOn w:val="NormalIndent"/>
    <w:rsid w:val="00D53C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3C3B"/>
    <w:pPr>
      <w:ind w:left="794"/>
    </w:pPr>
  </w:style>
  <w:style w:type="paragraph" w:customStyle="1" w:styleId="Figurelegend">
    <w:name w:val="Figure_legend"/>
    <w:basedOn w:val="Normal"/>
    <w:rsid w:val="00D53C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53C3B"/>
    <w:pPr>
      <w:keepNext/>
      <w:keepLines/>
      <w:spacing w:before="480" w:after="80"/>
      <w:jc w:val="center"/>
    </w:pPr>
    <w:rPr>
      <w:caps/>
      <w:sz w:val="18"/>
    </w:rPr>
  </w:style>
  <w:style w:type="paragraph" w:customStyle="1" w:styleId="Figuretitle">
    <w:name w:val="Figure_title"/>
    <w:basedOn w:val="Normal"/>
    <w:next w:val="Figure"/>
    <w:link w:val="FiguretitleChar"/>
    <w:rsid w:val="00D53C3B"/>
    <w:pPr>
      <w:keepNext/>
      <w:spacing w:before="0" w:after="120"/>
      <w:jc w:val="center"/>
    </w:pPr>
    <w:rPr>
      <w:rFonts w:ascii="Times New Roman Bold" w:hAnsi="Times New Roman Bold"/>
      <w:b/>
      <w:sz w:val="18"/>
    </w:rPr>
  </w:style>
  <w:style w:type="paragraph" w:customStyle="1" w:styleId="Figure">
    <w:name w:val="Figure"/>
    <w:basedOn w:val="FigureNo"/>
    <w:next w:val="Normal"/>
    <w:rsid w:val="00D53C3B"/>
    <w:pPr>
      <w:keepNext w:val="0"/>
      <w:spacing w:before="0" w:after="240"/>
    </w:pPr>
  </w:style>
  <w:style w:type="paragraph" w:customStyle="1" w:styleId="tocpart">
    <w:name w:val="tocpart"/>
    <w:basedOn w:val="Normal"/>
    <w:rsid w:val="00D53C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3C3B"/>
    <w:pPr>
      <w:keepNext/>
      <w:keepLines/>
      <w:spacing w:before="480"/>
      <w:jc w:val="center"/>
    </w:pPr>
    <w:rPr>
      <w:sz w:val="28"/>
    </w:rPr>
  </w:style>
  <w:style w:type="paragraph" w:customStyle="1" w:styleId="Arttitle">
    <w:name w:val="Art_title"/>
    <w:basedOn w:val="Normal"/>
    <w:next w:val="Normalaftertitle"/>
    <w:rsid w:val="00D53C3B"/>
    <w:pPr>
      <w:keepNext/>
      <w:keepLines/>
      <w:spacing w:before="240"/>
      <w:jc w:val="center"/>
    </w:pPr>
    <w:rPr>
      <w:b/>
      <w:sz w:val="28"/>
    </w:rPr>
  </w:style>
  <w:style w:type="paragraph" w:customStyle="1" w:styleId="Blanc">
    <w:name w:val="Blanc"/>
    <w:basedOn w:val="Normal"/>
    <w:next w:val="Tabletext"/>
    <w:rsid w:val="00D53C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3C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53C3B"/>
    <w:pPr>
      <w:keepNext/>
      <w:keepLines/>
      <w:spacing w:before="160"/>
      <w:ind w:left="794"/>
    </w:pPr>
    <w:rPr>
      <w:i/>
    </w:rPr>
  </w:style>
  <w:style w:type="paragraph" w:customStyle="1" w:styleId="ChapNo">
    <w:name w:val="Chap_No"/>
    <w:basedOn w:val="ArtNo"/>
    <w:next w:val="Chaptitle"/>
    <w:rsid w:val="00D53C3B"/>
    <w:rPr>
      <w:b/>
    </w:rPr>
  </w:style>
  <w:style w:type="paragraph" w:customStyle="1" w:styleId="Chaptitle">
    <w:name w:val="Chap_title"/>
    <w:basedOn w:val="Arttitle"/>
    <w:next w:val="Normalaftertitle"/>
    <w:rsid w:val="00D53C3B"/>
  </w:style>
  <w:style w:type="character" w:styleId="FootnoteReference">
    <w:name w:val="footnote reference"/>
    <w:basedOn w:val="DefaultParagraphFont"/>
    <w:rsid w:val="00D53C3B"/>
    <w:rPr>
      <w:position w:val="6"/>
      <w:sz w:val="18"/>
    </w:rPr>
  </w:style>
  <w:style w:type="paragraph" w:styleId="FootnoteText">
    <w:name w:val="footnote text"/>
    <w:basedOn w:val="Normal"/>
    <w:semiHidden/>
    <w:rsid w:val="00D53C3B"/>
    <w:pPr>
      <w:keepLines/>
      <w:tabs>
        <w:tab w:val="left" w:pos="255"/>
      </w:tabs>
      <w:ind w:left="255" w:hanging="255"/>
    </w:pPr>
    <w:rPr>
      <w:sz w:val="22"/>
    </w:rPr>
  </w:style>
  <w:style w:type="paragraph" w:styleId="Index1">
    <w:name w:val="index 1"/>
    <w:basedOn w:val="Normal"/>
    <w:next w:val="Normal"/>
    <w:semiHidden/>
    <w:rsid w:val="00D53C3B"/>
  </w:style>
  <w:style w:type="paragraph" w:styleId="Index2">
    <w:name w:val="index 2"/>
    <w:basedOn w:val="Normal"/>
    <w:next w:val="Normal"/>
    <w:semiHidden/>
    <w:rsid w:val="00D53C3B"/>
    <w:pPr>
      <w:ind w:left="283"/>
    </w:pPr>
  </w:style>
  <w:style w:type="paragraph" w:styleId="Index3">
    <w:name w:val="index 3"/>
    <w:basedOn w:val="Normal"/>
    <w:next w:val="Normal"/>
    <w:semiHidden/>
    <w:rsid w:val="00D53C3B"/>
    <w:pPr>
      <w:ind w:left="566"/>
    </w:pPr>
  </w:style>
  <w:style w:type="paragraph" w:styleId="IndexHeading">
    <w:name w:val="index heading"/>
    <w:basedOn w:val="Normal"/>
    <w:next w:val="Index1"/>
    <w:semiHidden/>
    <w:rsid w:val="00D53C3B"/>
  </w:style>
  <w:style w:type="paragraph" w:customStyle="1" w:styleId="Line">
    <w:name w:val="Line"/>
    <w:basedOn w:val="Normal"/>
    <w:next w:val="Normal"/>
    <w:rsid w:val="00D53C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3C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3C3B"/>
  </w:style>
  <w:style w:type="paragraph" w:customStyle="1" w:styleId="Partref">
    <w:name w:val="Part_ref"/>
    <w:basedOn w:val="Normal"/>
    <w:next w:val="Normal"/>
    <w:rsid w:val="00D53C3B"/>
    <w:pPr>
      <w:keepNext/>
      <w:keepLines/>
      <w:spacing w:after="280"/>
      <w:jc w:val="center"/>
    </w:pPr>
  </w:style>
  <w:style w:type="paragraph" w:customStyle="1" w:styleId="Parttitle">
    <w:name w:val="Part_title"/>
    <w:basedOn w:val="Normal"/>
    <w:next w:val="Normalaftertitle"/>
    <w:rsid w:val="00D53C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3C3B"/>
  </w:style>
  <w:style w:type="paragraph" w:customStyle="1" w:styleId="QuestionNo">
    <w:name w:val="Question_No"/>
    <w:basedOn w:val="RecNo"/>
    <w:next w:val="Normal"/>
    <w:rsid w:val="00D53C3B"/>
  </w:style>
  <w:style w:type="paragraph" w:customStyle="1" w:styleId="Questionref">
    <w:name w:val="Question_ref"/>
    <w:basedOn w:val="Recref"/>
    <w:next w:val="Questiondate"/>
    <w:rsid w:val="00D53C3B"/>
  </w:style>
  <w:style w:type="paragraph" w:customStyle="1" w:styleId="Questiontitle">
    <w:name w:val="Question_title"/>
    <w:basedOn w:val="Normal"/>
    <w:next w:val="Questionref"/>
    <w:rsid w:val="00D53C3B"/>
  </w:style>
  <w:style w:type="paragraph" w:customStyle="1" w:styleId="Reftext">
    <w:name w:val="Ref_text"/>
    <w:basedOn w:val="Normal"/>
    <w:rsid w:val="00D53C3B"/>
    <w:pPr>
      <w:ind w:left="794" w:hanging="794"/>
    </w:pPr>
    <w:rPr>
      <w:sz w:val="22"/>
    </w:rPr>
  </w:style>
  <w:style w:type="paragraph" w:customStyle="1" w:styleId="Reftitle">
    <w:name w:val="Ref_title"/>
    <w:basedOn w:val="Normal"/>
    <w:next w:val="Reftext"/>
    <w:rsid w:val="00D53C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3C3B"/>
  </w:style>
  <w:style w:type="paragraph" w:customStyle="1" w:styleId="RepNo">
    <w:name w:val="Rep_No"/>
    <w:basedOn w:val="RecNo"/>
    <w:next w:val="Reptitle"/>
    <w:rsid w:val="00D53C3B"/>
  </w:style>
  <w:style w:type="paragraph" w:customStyle="1" w:styleId="Reptitle">
    <w:name w:val="Rep_title"/>
    <w:basedOn w:val="Rectitle"/>
    <w:next w:val="Repref"/>
    <w:rsid w:val="00D53C3B"/>
  </w:style>
  <w:style w:type="paragraph" w:customStyle="1" w:styleId="Repref">
    <w:name w:val="Rep_ref"/>
    <w:basedOn w:val="Recref"/>
    <w:next w:val="Repdate"/>
    <w:rsid w:val="00D53C3B"/>
  </w:style>
  <w:style w:type="paragraph" w:customStyle="1" w:styleId="Resdate">
    <w:name w:val="Res_date"/>
    <w:basedOn w:val="Recdate"/>
    <w:next w:val="Normalaftertitle"/>
    <w:rsid w:val="00D53C3B"/>
  </w:style>
  <w:style w:type="paragraph" w:customStyle="1" w:styleId="ResNo">
    <w:name w:val="Res_No"/>
    <w:basedOn w:val="RecNo"/>
    <w:next w:val="Restitle"/>
    <w:rsid w:val="00D53C3B"/>
  </w:style>
  <w:style w:type="paragraph" w:customStyle="1" w:styleId="Restitle">
    <w:name w:val="Res_title"/>
    <w:basedOn w:val="Normal"/>
    <w:next w:val="Resref"/>
    <w:rsid w:val="00D53C3B"/>
    <w:pPr>
      <w:spacing w:before="240"/>
      <w:jc w:val="center"/>
    </w:pPr>
    <w:rPr>
      <w:b/>
      <w:sz w:val="28"/>
    </w:rPr>
  </w:style>
  <w:style w:type="paragraph" w:customStyle="1" w:styleId="Resref">
    <w:name w:val="Res_ref"/>
    <w:basedOn w:val="Recref"/>
    <w:next w:val="Resdate"/>
    <w:rsid w:val="00D53C3B"/>
  </w:style>
  <w:style w:type="paragraph" w:customStyle="1" w:styleId="SectionNo">
    <w:name w:val="Section_No"/>
    <w:basedOn w:val="Normal"/>
    <w:next w:val="Normal"/>
    <w:rsid w:val="00D53C3B"/>
  </w:style>
  <w:style w:type="paragraph" w:customStyle="1" w:styleId="Sectiontitle">
    <w:name w:val="Section_title"/>
    <w:basedOn w:val="Normal"/>
    <w:next w:val="Normalaftertitle"/>
    <w:rsid w:val="00D53C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3C3B"/>
    <w:pPr>
      <w:tabs>
        <w:tab w:val="clear" w:pos="794"/>
        <w:tab w:val="clear" w:pos="1191"/>
        <w:tab w:val="clear" w:pos="1588"/>
        <w:tab w:val="clear" w:pos="1985"/>
        <w:tab w:val="right" w:pos="9611"/>
      </w:tabs>
    </w:pPr>
    <w:rPr>
      <w:i/>
    </w:rPr>
  </w:style>
  <w:style w:type="paragraph" w:styleId="TOC1">
    <w:name w:val="toc 1"/>
    <w:basedOn w:val="Normal"/>
    <w:semiHidden/>
    <w:rsid w:val="00D53C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3C3B"/>
    <w:pPr>
      <w:tabs>
        <w:tab w:val="clear" w:pos="567"/>
        <w:tab w:val="left" w:pos="1276"/>
      </w:tabs>
      <w:spacing w:before="160"/>
      <w:ind w:left="1276" w:hanging="709"/>
    </w:pPr>
  </w:style>
  <w:style w:type="paragraph" w:styleId="TOC3">
    <w:name w:val="toc 3"/>
    <w:basedOn w:val="TOC2"/>
    <w:semiHidden/>
    <w:rsid w:val="00D53C3B"/>
    <w:pPr>
      <w:tabs>
        <w:tab w:val="clear" w:pos="1276"/>
        <w:tab w:val="left" w:pos="2155"/>
      </w:tabs>
      <w:ind w:left="2155" w:hanging="879"/>
    </w:pPr>
  </w:style>
  <w:style w:type="paragraph" w:styleId="TOC4">
    <w:name w:val="toc 4"/>
    <w:basedOn w:val="TOC3"/>
    <w:semiHidden/>
    <w:rsid w:val="00D53C3B"/>
    <w:pPr>
      <w:tabs>
        <w:tab w:val="left" w:pos="3261"/>
      </w:tabs>
      <w:spacing w:before="80"/>
      <w:ind w:left="3261" w:hanging="993"/>
    </w:pPr>
  </w:style>
  <w:style w:type="paragraph" w:styleId="TOC5">
    <w:name w:val="toc 5"/>
    <w:basedOn w:val="TOC4"/>
    <w:semiHidden/>
    <w:rsid w:val="00D53C3B"/>
  </w:style>
  <w:style w:type="paragraph" w:styleId="TOC6">
    <w:name w:val="toc 6"/>
    <w:basedOn w:val="TOC4"/>
    <w:semiHidden/>
    <w:rsid w:val="00D53C3B"/>
  </w:style>
  <w:style w:type="paragraph" w:styleId="TOC7">
    <w:name w:val="toc 7"/>
    <w:basedOn w:val="TOC4"/>
    <w:semiHidden/>
    <w:rsid w:val="00D53C3B"/>
  </w:style>
  <w:style w:type="paragraph" w:styleId="TOC8">
    <w:name w:val="toc 8"/>
    <w:basedOn w:val="TOC4"/>
    <w:semiHidden/>
    <w:rsid w:val="00D53C3B"/>
  </w:style>
  <w:style w:type="paragraph" w:customStyle="1" w:styleId="Annexref">
    <w:name w:val="Annex_ref"/>
    <w:basedOn w:val="Normal"/>
    <w:next w:val="Normalaftertitle"/>
    <w:rsid w:val="00D53C3B"/>
    <w:pPr>
      <w:keepNext/>
      <w:keepLines/>
      <w:spacing w:after="280"/>
      <w:jc w:val="center"/>
    </w:pPr>
  </w:style>
  <w:style w:type="paragraph" w:customStyle="1" w:styleId="Appendixref">
    <w:name w:val="Appendix_ref"/>
    <w:basedOn w:val="Annexref"/>
    <w:next w:val="Normalaftertitle"/>
    <w:rsid w:val="00D53C3B"/>
  </w:style>
  <w:style w:type="paragraph" w:customStyle="1" w:styleId="Tabletitle">
    <w:name w:val="Table_title"/>
    <w:basedOn w:val="Normal"/>
    <w:next w:val="Tablehead"/>
    <w:link w:val="TabletitleChar"/>
    <w:rsid w:val="00D53C3B"/>
    <w:pPr>
      <w:keepNext/>
      <w:spacing w:before="0" w:after="120"/>
      <w:jc w:val="center"/>
    </w:pPr>
    <w:rPr>
      <w:b/>
    </w:rPr>
  </w:style>
  <w:style w:type="paragraph" w:customStyle="1" w:styleId="Summary">
    <w:name w:val="Summary"/>
    <w:basedOn w:val="Normal"/>
    <w:next w:val="Normalaftertitle"/>
    <w:rsid w:val="00D53C3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53C3B"/>
    <w:pPr>
      <w:ind w:left="-85" w:firstLine="0"/>
    </w:pPr>
    <w:rPr>
      <w:lang w:val="en-US"/>
    </w:rPr>
  </w:style>
  <w:style w:type="character" w:customStyle="1" w:styleId="TabletitleChar">
    <w:name w:val="Table_title Char"/>
    <w:basedOn w:val="DefaultParagraphFont"/>
    <w:link w:val="Tabletitle"/>
    <w:locked/>
    <w:rsid w:val="009C7963"/>
    <w:rPr>
      <w:b/>
      <w:sz w:val="24"/>
      <w:lang w:val="fr-FR" w:eastAsia="en-US"/>
    </w:rPr>
  </w:style>
  <w:style w:type="character" w:customStyle="1" w:styleId="TableNoChar">
    <w:name w:val="Table_No Char"/>
    <w:basedOn w:val="DefaultParagraphFont"/>
    <w:link w:val="TableNo"/>
    <w:locked/>
    <w:rsid w:val="009C7963"/>
    <w:rPr>
      <w:sz w:val="24"/>
      <w:lang w:val="fr-FR" w:eastAsia="en-US"/>
    </w:rPr>
  </w:style>
  <w:style w:type="character" w:customStyle="1" w:styleId="FiguretitleChar">
    <w:name w:val="Figure_title Char"/>
    <w:basedOn w:val="DefaultParagraphFont"/>
    <w:link w:val="Figuretitle"/>
    <w:locked/>
    <w:rsid w:val="009C7963"/>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9C7963"/>
    <w:rPr>
      <w:sz w:val="22"/>
      <w:lang w:val="fr-FR" w:eastAsia="en-US"/>
    </w:rPr>
  </w:style>
  <w:style w:type="character" w:customStyle="1" w:styleId="CallChar">
    <w:name w:val="Call Char"/>
    <w:basedOn w:val="DefaultParagraphFont"/>
    <w:link w:val="Call"/>
    <w:locked/>
    <w:rsid w:val="009C7963"/>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3C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3C3B"/>
    <w:pPr>
      <w:keepNext/>
      <w:keepLines/>
      <w:spacing w:before="480"/>
      <w:ind w:left="794" w:hanging="794"/>
      <w:outlineLvl w:val="0"/>
    </w:pPr>
    <w:rPr>
      <w:b/>
    </w:rPr>
  </w:style>
  <w:style w:type="paragraph" w:styleId="Heading2">
    <w:name w:val="heading 2"/>
    <w:basedOn w:val="Heading1"/>
    <w:next w:val="Normal"/>
    <w:qFormat/>
    <w:rsid w:val="00D53C3B"/>
    <w:pPr>
      <w:spacing w:before="320"/>
      <w:outlineLvl w:val="1"/>
    </w:pPr>
  </w:style>
  <w:style w:type="paragraph" w:styleId="Heading3">
    <w:name w:val="heading 3"/>
    <w:basedOn w:val="Heading1"/>
    <w:next w:val="Normal"/>
    <w:qFormat/>
    <w:rsid w:val="00D53C3B"/>
    <w:pPr>
      <w:spacing w:before="200"/>
      <w:outlineLvl w:val="2"/>
    </w:pPr>
  </w:style>
  <w:style w:type="paragraph" w:styleId="Heading4">
    <w:name w:val="heading 4"/>
    <w:basedOn w:val="Heading3"/>
    <w:next w:val="Normal"/>
    <w:qFormat/>
    <w:rsid w:val="00D53C3B"/>
    <w:pPr>
      <w:tabs>
        <w:tab w:val="clear" w:pos="794"/>
        <w:tab w:val="left" w:pos="992"/>
      </w:tabs>
      <w:ind w:left="992" w:hanging="992"/>
      <w:outlineLvl w:val="3"/>
    </w:pPr>
  </w:style>
  <w:style w:type="paragraph" w:styleId="Heading5">
    <w:name w:val="heading 5"/>
    <w:basedOn w:val="Heading4"/>
    <w:next w:val="Normal"/>
    <w:qFormat/>
    <w:rsid w:val="00D53C3B"/>
    <w:pPr>
      <w:outlineLvl w:val="4"/>
    </w:pPr>
  </w:style>
  <w:style w:type="paragraph" w:styleId="Heading6">
    <w:name w:val="heading 6"/>
    <w:basedOn w:val="Heading4"/>
    <w:next w:val="Normal"/>
    <w:qFormat/>
    <w:rsid w:val="00D53C3B"/>
    <w:pPr>
      <w:tabs>
        <w:tab w:val="clear" w:pos="992"/>
        <w:tab w:val="clear" w:pos="1191"/>
      </w:tabs>
      <w:ind w:left="1588" w:hanging="1588"/>
      <w:outlineLvl w:val="5"/>
    </w:pPr>
  </w:style>
  <w:style w:type="paragraph" w:styleId="Heading7">
    <w:name w:val="heading 7"/>
    <w:basedOn w:val="Heading6"/>
    <w:next w:val="Normal"/>
    <w:qFormat/>
    <w:rsid w:val="00D53C3B"/>
    <w:pPr>
      <w:outlineLvl w:val="6"/>
    </w:pPr>
  </w:style>
  <w:style w:type="paragraph" w:styleId="Heading8">
    <w:name w:val="heading 8"/>
    <w:basedOn w:val="Heading6"/>
    <w:next w:val="Normal"/>
    <w:qFormat/>
    <w:rsid w:val="00D53C3B"/>
    <w:pPr>
      <w:outlineLvl w:val="7"/>
    </w:pPr>
  </w:style>
  <w:style w:type="paragraph" w:styleId="Heading9">
    <w:name w:val="heading 9"/>
    <w:basedOn w:val="Heading6"/>
    <w:next w:val="Normal"/>
    <w:qFormat/>
    <w:rsid w:val="00D53C3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3C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3C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3C3B"/>
  </w:style>
  <w:style w:type="paragraph" w:customStyle="1" w:styleId="Headingb">
    <w:name w:val="Heading_b"/>
    <w:basedOn w:val="Heading3"/>
    <w:next w:val="Normal"/>
    <w:rsid w:val="00D53C3B"/>
    <w:pPr>
      <w:spacing w:before="160"/>
      <w:ind w:left="0" w:firstLine="0"/>
      <w:outlineLvl w:val="9"/>
    </w:pPr>
  </w:style>
  <w:style w:type="paragraph" w:customStyle="1" w:styleId="Headingi">
    <w:name w:val="Heading_i"/>
    <w:basedOn w:val="Heading3"/>
    <w:next w:val="Normal"/>
    <w:rsid w:val="00D53C3B"/>
    <w:pPr>
      <w:spacing w:before="160"/>
      <w:ind w:left="0" w:firstLine="0"/>
    </w:pPr>
    <w:rPr>
      <w:b w:val="0"/>
      <w:i/>
    </w:rPr>
  </w:style>
  <w:style w:type="character" w:customStyle="1" w:styleId="href">
    <w:name w:val="href"/>
    <w:basedOn w:val="DefaultParagraphFont"/>
    <w:rsid w:val="00D53C3B"/>
  </w:style>
  <w:style w:type="paragraph" w:customStyle="1" w:styleId="AnnexNoTitle">
    <w:name w:val="Annex_NoTitle"/>
    <w:basedOn w:val="Normal"/>
    <w:next w:val="Normalaftertitle"/>
    <w:rsid w:val="00D53C3B"/>
    <w:pPr>
      <w:keepNext/>
      <w:keepLines/>
      <w:spacing w:before="480" w:after="80"/>
      <w:jc w:val="center"/>
    </w:pPr>
    <w:rPr>
      <w:b/>
      <w:sz w:val="28"/>
    </w:rPr>
  </w:style>
  <w:style w:type="paragraph" w:customStyle="1" w:styleId="Normalaftertitle">
    <w:name w:val="Normal_after_title"/>
    <w:basedOn w:val="Normal"/>
    <w:next w:val="Normal"/>
    <w:rsid w:val="00D53C3B"/>
    <w:pPr>
      <w:spacing w:before="320"/>
    </w:pPr>
  </w:style>
  <w:style w:type="paragraph" w:customStyle="1" w:styleId="enumlev2">
    <w:name w:val="enumlev2"/>
    <w:basedOn w:val="enumlev1"/>
    <w:rsid w:val="00D53C3B"/>
    <w:pPr>
      <w:ind w:left="1191" w:hanging="397"/>
    </w:pPr>
  </w:style>
  <w:style w:type="paragraph" w:customStyle="1" w:styleId="enumlev1">
    <w:name w:val="enumlev1"/>
    <w:basedOn w:val="Normal"/>
    <w:rsid w:val="00D53C3B"/>
    <w:pPr>
      <w:spacing w:before="80"/>
      <w:ind w:left="794" w:hanging="794"/>
    </w:pPr>
  </w:style>
  <w:style w:type="paragraph" w:customStyle="1" w:styleId="enumlev3">
    <w:name w:val="enumlev3"/>
    <w:basedOn w:val="enumlev2"/>
    <w:rsid w:val="00D53C3B"/>
    <w:pPr>
      <w:ind w:left="1588"/>
    </w:pPr>
  </w:style>
  <w:style w:type="paragraph" w:customStyle="1" w:styleId="Note">
    <w:name w:val="Note"/>
    <w:basedOn w:val="Normal"/>
    <w:rsid w:val="00D53C3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3C3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53C3B"/>
    <w:pPr>
      <w:keepNext/>
      <w:keepLines/>
      <w:spacing w:before="240"/>
      <w:jc w:val="center"/>
    </w:pPr>
    <w:rPr>
      <w:b/>
      <w:sz w:val="28"/>
    </w:rPr>
  </w:style>
  <w:style w:type="paragraph" w:customStyle="1" w:styleId="Recref">
    <w:name w:val="Rec_ref"/>
    <w:basedOn w:val="Normal"/>
    <w:next w:val="Recdate"/>
    <w:rsid w:val="00D53C3B"/>
    <w:pPr>
      <w:jc w:val="center"/>
    </w:pPr>
  </w:style>
  <w:style w:type="paragraph" w:customStyle="1" w:styleId="Recdate">
    <w:name w:val="Rec_date"/>
    <w:basedOn w:val="Recref"/>
    <w:next w:val="Normalaftertitle"/>
    <w:rsid w:val="00D53C3B"/>
    <w:pPr>
      <w:jc w:val="right"/>
    </w:pPr>
  </w:style>
  <w:style w:type="paragraph" w:customStyle="1" w:styleId="HeadingSum">
    <w:name w:val="Heading_Sum"/>
    <w:basedOn w:val="Headingb"/>
    <w:next w:val="Normal"/>
    <w:rsid w:val="00D53C3B"/>
    <w:pPr>
      <w:spacing w:before="240"/>
    </w:pPr>
    <w:rPr>
      <w:sz w:val="22"/>
      <w:lang w:val="es-ES_tradnl"/>
    </w:rPr>
  </w:style>
  <w:style w:type="paragraph" w:customStyle="1" w:styleId="AppendixNoTitle">
    <w:name w:val="Appendix_NoTitle"/>
    <w:basedOn w:val="AnnexNoTitle"/>
    <w:next w:val="Normal"/>
    <w:rsid w:val="00D53C3B"/>
  </w:style>
  <w:style w:type="paragraph" w:customStyle="1" w:styleId="Tablefin">
    <w:name w:val="Table_fin"/>
    <w:basedOn w:val="Normal"/>
    <w:next w:val="Normal"/>
    <w:rsid w:val="00D53C3B"/>
    <w:pPr>
      <w:spacing w:before="0"/>
    </w:pPr>
    <w:rPr>
      <w:sz w:val="20"/>
      <w:lang w:val="en-GB"/>
    </w:rPr>
  </w:style>
  <w:style w:type="paragraph" w:customStyle="1" w:styleId="Tablehead">
    <w:name w:val="Table_head"/>
    <w:basedOn w:val="Normal"/>
    <w:next w:val="Normal"/>
    <w:rsid w:val="00D53C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3C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53C3B"/>
    <w:pPr>
      <w:keepNext/>
      <w:spacing w:before="360" w:after="120"/>
      <w:jc w:val="center"/>
    </w:pPr>
  </w:style>
  <w:style w:type="paragraph" w:customStyle="1" w:styleId="Tabletext">
    <w:name w:val="Table_text"/>
    <w:basedOn w:val="Normal"/>
    <w:link w:val="TabletextChar"/>
    <w:rsid w:val="00D53C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3C3B"/>
    <w:pPr>
      <w:tabs>
        <w:tab w:val="clear" w:pos="1191"/>
        <w:tab w:val="clear" w:pos="1588"/>
        <w:tab w:val="clear" w:pos="1985"/>
        <w:tab w:val="center" w:pos="4820"/>
        <w:tab w:val="right" w:pos="9639"/>
      </w:tabs>
    </w:pPr>
  </w:style>
  <w:style w:type="paragraph" w:customStyle="1" w:styleId="Equationlegend">
    <w:name w:val="Equation_legend"/>
    <w:basedOn w:val="NormalIndent"/>
    <w:rsid w:val="00D53C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3C3B"/>
    <w:pPr>
      <w:ind w:left="794"/>
    </w:pPr>
  </w:style>
  <w:style w:type="paragraph" w:customStyle="1" w:styleId="Figurelegend">
    <w:name w:val="Figure_legend"/>
    <w:basedOn w:val="Normal"/>
    <w:rsid w:val="00D53C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53C3B"/>
    <w:pPr>
      <w:keepNext/>
      <w:keepLines/>
      <w:spacing w:before="480" w:after="80"/>
      <w:jc w:val="center"/>
    </w:pPr>
    <w:rPr>
      <w:caps/>
      <w:sz w:val="18"/>
    </w:rPr>
  </w:style>
  <w:style w:type="paragraph" w:customStyle="1" w:styleId="Figuretitle">
    <w:name w:val="Figure_title"/>
    <w:basedOn w:val="Normal"/>
    <w:next w:val="Figure"/>
    <w:link w:val="FiguretitleChar"/>
    <w:rsid w:val="00D53C3B"/>
    <w:pPr>
      <w:keepNext/>
      <w:spacing w:before="0" w:after="120"/>
      <w:jc w:val="center"/>
    </w:pPr>
    <w:rPr>
      <w:rFonts w:ascii="Times New Roman Bold" w:hAnsi="Times New Roman Bold"/>
      <w:b/>
      <w:sz w:val="18"/>
    </w:rPr>
  </w:style>
  <w:style w:type="paragraph" w:customStyle="1" w:styleId="Figure">
    <w:name w:val="Figure"/>
    <w:basedOn w:val="FigureNo"/>
    <w:next w:val="Normal"/>
    <w:rsid w:val="00D53C3B"/>
    <w:pPr>
      <w:keepNext w:val="0"/>
      <w:spacing w:before="0" w:after="240"/>
    </w:pPr>
  </w:style>
  <w:style w:type="paragraph" w:customStyle="1" w:styleId="tocpart">
    <w:name w:val="tocpart"/>
    <w:basedOn w:val="Normal"/>
    <w:rsid w:val="00D53C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3C3B"/>
    <w:pPr>
      <w:keepNext/>
      <w:keepLines/>
      <w:spacing w:before="480"/>
      <w:jc w:val="center"/>
    </w:pPr>
    <w:rPr>
      <w:sz w:val="28"/>
    </w:rPr>
  </w:style>
  <w:style w:type="paragraph" w:customStyle="1" w:styleId="Arttitle">
    <w:name w:val="Art_title"/>
    <w:basedOn w:val="Normal"/>
    <w:next w:val="Normalaftertitle"/>
    <w:rsid w:val="00D53C3B"/>
    <w:pPr>
      <w:keepNext/>
      <w:keepLines/>
      <w:spacing w:before="240"/>
      <w:jc w:val="center"/>
    </w:pPr>
    <w:rPr>
      <w:b/>
      <w:sz w:val="28"/>
    </w:rPr>
  </w:style>
  <w:style w:type="paragraph" w:customStyle="1" w:styleId="Blanc">
    <w:name w:val="Blanc"/>
    <w:basedOn w:val="Normal"/>
    <w:next w:val="Tabletext"/>
    <w:rsid w:val="00D53C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3C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53C3B"/>
    <w:pPr>
      <w:keepNext/>
      <w:keepLines/>
      <w:spacing w:before="160"/>
      <w:ind w:left="794"/>
    </w:pPr>
    <w:rPr>
      <w:i/>
    </w:rPr>
  </w:style>
  <w:style w:type="paragraph" w:customStyle="1" w:styleId="ChapNo">
    <w:name w:val="Chap_No"/>
    <w:basedOn w:val="ArtNo"/>
    <w:next w:val="Chaptitle"/>
    <w:rsid w:val="00D53C3B"/>
    <w:rPr>
      <w:b/>
    </w:rPr>
  </w:style>
  <w:style w:type="paragraph" w:customStyle="1" w:styleId="Chaptitle">
    <w:name w:val="Chap_title"/>
    <w:basedOn w:val="Arttitle"/>
    <w:next w:val="Normalaftertitle"/>
    <w:rsid w:val="00D53C3B"/>
  </w:style>
  <w:style w:type="character" w:styleId="FootnoteReference">
    <w:name w:val="footnote reference"/>
    <w:basedOn w:val="DefaultParagraphFont"/>
    <w:rsid w:val="00D53C3B"/>
    <w:rPr>
      <w:position w:val="6"/>
      <w:sz w:val="18"/>
    </w:rPr>
  </w:style>
  <w:style w:type="paragraph" w:styleId="FootnoteText">
    <w:name w:val="footnote text"/>
    <w:basedOn w:val="Normal"/>
    <w:semiHidden/>
    <w:rsid w:val="00D53C3B"/>
    <w:pPr>
      <w:keepLines/>
      <w:tabs>
        <w:tab w:val="left" w:pos="255"/>
      </w:tabs>
      <w:ind w:left="255" w:hanging="255"/>
    </w:pPr>
    <w:rPr>
      <w:sz w:val="22"/>
    </w:rPr>
  </w:style>
  <w:style w:type="paragraph" w:styleId="Index1">
    <w:name w:val="index 1"/>
    <w:basedOn w:val="Normal"/>
    <w:next w:val="Normal"/>
    <w:semiHidden/>
    <w:rsid w:val="00D53C3B"/>
  </w:style>
  <w:style w:type="paragraph" w:styleId="Index2">
    <w:name w:val="index 2"/>
    <w:basedOn w:val="Normal"/>
    <w:next w:val="Normal"/>
    <w:semiHidden/>
    <w:rsid w:val="00D53C3B"/>
    <w:pPr>
      <w:ind w:left="283"/>
    </w:pPr>
  </w:style>
  <w:style w:type="paragraph" w:styleId="Index3">
    <w:name w:val="index 3"/>
    <w:basedOn w:val="Normal"/>
    <w:next w:val="Normal"/>
    <w:semiHidden/>
    <w:rsid w:val="00D53C3B"/>
    <w:pPr>
      <w:ind w:left="566"/>
    </w:pPr>
  </w:style>
  <w:style w:type="paragraph" w:styleId="IndexHeading">
    <w:name w:val="index heading"/>
    <w:basedOn w:val="Normal"/>
    <w:next w:val="Index1"/>
    <w:semiHidden/>
    <w:rsid w:val="00D53C3B"/>
  </w:style>
  <w:style w:type="paragraph" w:customStyle="1" w:styleId="Line">
    <w:name w:val="Line"/>
    <w:basedOn w:val="Normal"/>
    <w:next w:val="Normal"/>
    <w:rsid w:val="00D53C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3C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3C3B"/>
  </w:style>
  <w:style w:type="paragraph" w:customStyle="1" w:styleId="Partref">
    <w:name w:val="Part_ref"/>
    <w:basedOn w:val="Normal"/>
    <w:next w:val="Normal"/>
    <w:rsid w:val="00D53C3B"/>
    <w:pPr>
      <w:keepNext/>
      <w:keepLines/>
      <w:spacing w:after="280"/>
      <w:jc w:val="center"/>
    </w:pPr>
  </w:style>
  <w:style w:type="paragraph" w:customStyle="1" w:styleId="Parttitle">
    <w:name w:val="Part_title"/>
    <w:basedOn w:val="Normal"/>
    <w:next w:val="Normalaftertitle"/>
    <w:rsid w:val="00D53C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3C3B"/>
  </w:style>
  <w:style w:type="paragraph" w:customStyle="1" w:styleId="QuestionNo">
    <w:name w:val="Question_No"/>
    <w:basedOn w:val="RecNo"/>
    <w:next w:val="Normal"/>
    <w:rsid w:val="00D53C3B"/>
  </w:style>
  <w:style w:type="paragraph" w:customStyle="1" w:styleId="Questionref">
    <w:name w:val="Question_ref"/>
    <w:basedOn w:val="Recref"/>
    <w:next w:val="Questiondate"/>
    <w:rsid w:val="00D53C3B"/>
  </w:style>
  <w:style w:type="paragraph" w:customStyle="1" w:styleId="Questiontitle">
    <w:name w:val="Question_title"/>
    <w:basedOn w:val="Normal"/>
    <w:next w:val="Questionref"/>
    <w:rsid w:val="00D53C3B"/>
  </w:style>
  <w:style w:type="paragraph" w:customStyle="1" w:styleId="Reftext">
    <w:name w:val="Ref_text"/>
    <w:basedOn w:val="Normal"/>
    <w:rsid w:val="00D53C3B"/>
    <w:pPr>
      <w:ind w:left="794" w:hanging="794"/>
    </w:pPr>
    <w:rPr>
      <w:sz w:val="22"/>
    </w:rPr>
  </w:style>
  <w:style w:type="paragraph" w:customStyle="1" w:styleId="Reftitle">
    <w:name w:val="Ref_title"/>
    <w:basedOn w:val="Normal"/>
    <w:next w:val="Reftext"/>
    <w:rsid w:val="00D53C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3C3B"/>
  </w:style>
  <w:style w:type="paragraph" w:customStyle="1" w:styleId="RepNo">
    <w:name w:val="Rep_No"/>
    <w:basedOn w:val="RecNo"/>
    <w:next w:val="Reptitle"/>
    <w:rsid w:val="00D53C3B"/>
  </w:style>
  <w:style w:type="paragraph" w:customStyle="1" w:styleId="Reptitle">
    <w:name w:val="Rep_title"/>
    <w:basedOn w:val="Rectitle"/>
    <w:next w:val="Repref"/>
    <w:rsid w:val="00D53C3B"/>
  </w:style>
  <w:style w:type="paragraph" w:customStyle="1" w:styleId="Repref">
    <w:name w:val="Rep_ref"/>
    <w:basedOn w:val="Recref"/>
    <w:next w:val="Repdate"/>
    <w:rsid w:val="00D53C3B"/>
  </w:style>
  <w:style w:type="paragraph" w:customStyle="1" w:styleId="Resdate">
    <w:name w:val="Res_date"/>
    <w:basedOn w:val="Recdate"/>
    <w:next w:val="Normalaftertitle"/>
    <w:rsid w:val="00D53C3B"/>
  </w:style>
  <w:style w:type="paragraph" w:customStyle="1" w:styleId="ResNo">
    <w:name w:val="Res_No"/>
    <w:basedOn w:val="RecNo"/>
    <w:next w:val="Restitle"/>
    <w:rsid w:val="00D53C3B"/>
  </w:style>
  <w:style w:type="paragraph" w:customStyle="1" w:styleId="Restitle">
    <w:name w:val="Res_title"/>
    <w:basedOn w:val="Normal"/>
    <w:next w:val="Resref"/>
    <w:rsid w:val="00D53C3B"/>
    <w:pPr>
      <w:spacing w:before="240"/>
      <w:jc w:val="center"/>
    </w:pPr>
    <w:rPr>
      <w:b/>
      <w:sz w:val="28"/>
    </w:rPr>
  </w:style>
  <w:style w:type="paragraph" w:customStyle="1" w:styleId="Resref">
    <w:name w:val="Res_ref"/>
    <w:basedOn w:val="Recref"/>
    <w:next w:val="Resdate"/>
    <w:rsid w:val="00D53C3B"/>
  </w:style>
  <w:style w:type="paragraph" w:customStyle="1" w:styleId="SectionNo">
    <w:name w:val="Section_No"/>
    <w:basedOn w:val="Normal"/>
    <w:next w:val="Normal"/>
    <w:rsid w:val="00D53C3B"/>
  </w:style>
  <w:style w:type="paragraph" w:customStyle="1" w:styleId="Sectiontitle">
    <w:name w:val="Section_title"/>
    <w:basedOn w:val="Normal"/>
    <w:next w:val="Normalaftertitle"/>
    <w:rsid w:val="00D53C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3C3B"/>
    <w:pPr>
      <w:tabs>
        <w:tab w:val="clear" w:pos="794"/>
        <w:tab w:val="clear" w:pos="1191"/>
        <w:tab w:val="clear" w:pos="1588"/>
        <w:tab w:val="clear" w:pos="1985"/>
        <w:tab w:val="right" w:pos="9611"/>
      </w:tabs>
    </w:pPr>
    <w:rPr>
      <w:i/>
    </w:rPr>
  </w:style>
  <w:style w:type="paragraph" w:styleId="TOC1">
    <w:name w:val="toc 1"/>
    <w:basedOn w:val="Normal"/>
    <w:semiHidden/>
    <w:rsid w:val="00D53C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3C3B"/>
    <w:pPr>
      <w:tabs>
        <w:tab w:val="clear" w:pos="567"/>
        <w:tab w:val="left" w:pos="1276"/>
      </w:tabs>
      <w:spacing w:before="160"/>
      <w:ind w:left="1276" w:hanging="709"/>
    </w:pPr>
  </w:style>
  <w:style w:type="paragraph" w:styleId="TOC3">
    <w:name w:val="toc 3"/>
    <w:basedOn w:val="TOC2"/>
    <w:semiHidden/>
    <w:rsid w:val="00D53C3B"/>
    <w:pPr>
      <w:tabs>
        <w:tab w:val="clear" w:pos="1276"/>
        <w:tab w:val="left" w:pos="2155"/>
      </w:tabs>
      <w:ind w:left="2155" w:hanging="879"/>
    </w:pPr>
  </w:style>
  <w:style w:type="paragraph" w:styleId="TOC4">
    <w:name w:val="toc 4"/>
    <w:basedOn w:val="TOC3"/>
    <w:semiHidden/>
    <w:rsid w:val="00D53C3B"/>
    <w:pPr>
      <w:tabs>
        <w:tab w:val="left" w:pos="3261"/>
      </w:tabs>
      <w:spacing w:before="80"/>
      <w:ind w:left="3261" w:hanging="993"/>
    </w:pPr>
  </w:style>
  <w:style w:type="paragraph" w:styleId="TOC5">
    <w:name w:val="toc 5"/>
    <w:basedOn w:val="TOC4"/>
    <w:semiHidden/>
    <w:rsid w:val="00D53C3B"/>
  </w:style>
  <w:style w:type="paragraph" w:styleId="TOC6">
    <w:name w:val="toc 6"/>
    <w:basedOn w:val="TOC4"/>
    <w:semiHidden/>
    <w:rsid w:val="00D53C3B"/>
  </w:style>
  <w:style w:type="paragraph" w:styleId="TOC7">
    <w:name w:val="toc 7"/>
    <w:basedOn w:val="TOC4"/>
    <w:semiHidden/>
    <w:rsid w:val="00D53C3B"/>
  </w:style>
  <w:style w:type="paragraph" w:styleId="TOC8">
    <w:name w:val="toc 8"/>
    <w:basedOn w:val="TOC4"/>
    <w:semiHidden/>
    <w:rsid w:val="00D53C3B"/>
  </w:style>
  <w:style w:type="paragraph" w:customStyle="1" w:styleId="Annexref">
    <w:name w:val="Annex_ref"/>
    <w:basedOn w:val="Normal"/>
    <w:next w:val="Normalaftertitle"/>
    <w:rsid w:val="00D53C3B"/>
    <w:pPr>
      <w:keepNext/>
      <w:keepLines/>
      <w:spacing w:after="280"/>
      <w:jc w:val="center"/>
    </w:pPr>
  </w:style>
  <w:style w:type="paragraph" w:customStyle="1" w:styleId="Appendixref">
    <w:name w:val="Appendix_ref"/>
    <w:basedOn w:val="Annexref"/>
    <w:next w:val="Normalaftertitle"/>
    <w:rsid w:val="00D53C3B"/>
  </w:style>
  <w:style w:type="paragraph" w:customStyle="1" w:styleId="Tabletitle">
    <w:name w:val="Table_title"/>
    <w:basedOn w:val="Normal"/>
    <w:next w:val="Tablehead"/>
    <w:link w:val="TabletitleChar"/>
    <w:rsid w:val="00D53C3B"/>
    <w:pPr>
      <w:keepNext/>
      <w:spacing w:before="0" w:after="120"/>
      <w:jc w:val="center"/>
    </w:pPr>
    <w:rPr>
      <w:b/>
    </w:rPr>
  </w:style>
  <w:style w:type="paragraph" w:customStyle="1" w:styleId="Summary">
    <w:name w:val="Summary"/>
    <w:basedOn w:val="Normal"/>
    <w:next w:val="Normalaftertitle"/>
    <w:rsid w:val="00D53C3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53C3B"/>
    <w:pPr>
      <w:ind w:left="-85" w:firstLine="0"/>
    </w:pPr>
    <w:rPr>
      <w:lang w:val="en-US"/>
    </w:rPr>
  </w:style>
  <w:style w:type="character" w:customStyle="1" w:styleId="TabletitleChar">
    <w:name w:val="Table_title Char"/>
    <w:basedOn w:val="DefaultParagraphFont"/>
    <w:link w:val="Tabletitle"/>
    <w:locked/>
    <w:rsid w:val="009C7963"/>
    <w:rPr>
      <w:b/>
      <w:sz w:val="24"/>
      <w:lang w:val="fr-FR" w:eastAsia="en-US"/>
    </w:rPr>
  </w:style>
  <w:style w:type="character" w:customStyle="1" w:styleId="TableNoChar">
    <w:name w:val="Table_No Char"/>
    <w:basedOn w:val="DefaultParagraphFont"/>
    <w:link w:val="TableNo"/>
    <w:locked/>
    <w:rsid w:val="009C7963"/>
    <w:rPr>
      <w:sz w:val="24"/>
      <w:lang w:val="fr-FR" w:eastAsia="en-US"/>
    </w:rPr>
  </w:style>
  <w:style w:type="character" w:customStyle="1" w:styleId="FiguretitleChar">
    <w:name w:val="Figure_title Char"/>
    <w:basedOn w:val="DefaultParagraphFont"/>
    <w:link w:val="Figuretitle"/>
    <w:locked/>
    <w:rsid w:val="009C7963"/>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9C7963"/>
    <w:rPr>
      <w:sz w:val="22"/>
      <w:lang w:val="fr-FR" w:eastAsia="en-US"/>
    </w:rPr>
  </w:style>
  <w:style w:type="character" w:customStyle="1" w:styleId="CallChar">
    <w:name w:val="Call Char"/>
    <w:basedOn w:val="DefaultParagraphFont"/>
    <w:link w:val="Call"/>
    <w:locked/>
    <w:rsid w:val="009C7963"/>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9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426C2-094D-4149-935B-04545403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TotalTime>
  <Pages>8</Pages>
  <Words>1587</Words>
  <Characters>8871</Characters>
  <Application>Microsoft Office Word</Application>
  <DocSecurity>0</DocSecurity>
  <Lines>422</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10414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8</cp:revision>
  <cp:lastPrinted>2011-02-17T08:49:00Z</cp:lastPrinted>
  <dcterms:created xsi:type="dcterms:W3CDTF">2011-02-16T13:29:00Z</dcterms:created>
  <dcterms:modified xsi:type="dcterms:W3CDTF">2011-02-17T13:22:00Z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