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5AE" w14:textId="77777777" w:rsidR="00E319BC" w:rsidRPr="00C91426" w:rsidRDefault="00E319BC" w:rsidP="00E319BC">
      <w:pPr>
        <w:pStyle w:val="CoverSeries"/>
        <w:rPr>
          <w:sz w:val="24"/>
          <w:szCs w:val="24"/>
          <w:lang w:val="ru-RU"/>
        </w:rPr>
      </w:pPr>
    </w:p>
    <w:p w14:paraId="620F884F" w14:textId="77777777" w:rsidR="00E319BC" w:rsidRPr="00C91426" w:rsidRDefault="00E319BC" w:rsidP="00E319BC">
      <w:pPr>
        <w:pStyle w:val="CoverSeries"/>
        <w:rPr>
          <w:sz w:val="24"/>
          <w:szCs w:val="24"/>
          <w:lang w:val="ru-RU"/>
        </w:rPr>
      </w:pPr>
    </w:p>
    <w:p w14:paraId="27AF185E" w14:textId="2E47820A" w:rsidR="00E319BC" w:rsidRPr="00C91426" w:rsidRDefault="00E319BC" w:rsidP="00E319BC">
      <w:pPr>
        <w:pStyle w:val="CoverNumber"/>
        <w:rPr>
          <w:lang w:val="ru-RU"/>
        </w:rPr>
      </w:pPr>
      <w:r w:rsidRPr="00C91426">
        <w:rPr>
          <w:lang w:val="ru-RU"/>
        </w:rPr>
        <w:t xml:space="preserve">Рекомендация МСЭ-R </w:t>
      </w:r>
      <w:r w:rsidR="0038649F" w:rsidRPr="00C91426">
        <w:rPr>
          <w:lang w:val="ru-RU"/>
        </w:rPr>
        <w:t>R</w:t>
      </w:r>
      <w:r w:rsidRPr="00C91426">
        <w:rPr>
          <w:lang w:val="ru-RU"/>
        </w:rPr>
        <w:t>S.1813-2</w:t>
      </w:r>
    </w:p>
    <w:p w14:paraId="03468BD2" w14:textId="138CDE71" w:rsidR="00E319BC" w:rsidRPr="00C91426" w:rsidRDefault="00E319BC" w:rsidP="00E319BC">
      <w:pPr>
        <w:pStyle w:val="CoverDate"/>
        <w:rPr>
          <w:lang w:val="ru-RU"/>
        </w:rPr>
      </w:pPr>
      <w:r w:rsidRPr="00C91426">
        <w:rPr>
          <w:lang w:val="ru-RU"/>
        </w:rPr>
        <w:t>(</w:t>
      </w:r>
      <w:r w:rsidRPr="00C91426">
        <w:rPr>
          <w:lang w:val="ru-RU" w:eastAsia="zh-CN"/>
        </w:rPr>
        <w:t>12/2023</w:t>
      </w:r>
      <w:r w:rsidRPr="00C91426">
        <w:rPr>
          <w:lang w:val="ru-RU"/>
        </w:rPr>
        <w:t>)</w:t>
      </w:r>
    </w:p>
    <w:p w14:paraId="446E9735" w14:textId="028C5B98" w:rsidR="00E319BC" w:rsidRPr="00C91426" w:rsidRDefault="00E319BC" w:rsidP="00E319BC">
      <w:pPr>
        <w:pStyle w:val="CoverSeries"/>
        <w:rPr>
          <w:lang w:val="ru-RU"/>
        </w:rPr>
      </w:pPr>
      <w:r w:rsidRPr="00C91426">
        <w:rPr>
          <w:lang w:val="ru-RU"/>
        </w:rPr>
        <w:t xml:space="preserve">Серия </w:t>
      </w:r>
      <w:r w:rsidR="0038649F" w:rsidRPr="00C91426">
        <w:rPr>
          <w:lang w:val="ru-RU"/>
        </w:rPr>
        <w:t>R</w:t>
      </w:r>
      <w:r w:rsidRPr="00C91426">
        <w:rPr>
          <w:lang w:val="ru-RU"/>
        </w:rPr>
        <w:t xml:space="preserve">S: </w:t>
      </w:r>
      <w:r w:rsidR="0038649F" w:rsidRPr="00C91426">
        <w:rPr>
          <w:lang w:val="ru-RU"/>
        </w:rPr>
        <w:t>Системы дистанционного зондирования</w:t>
      </w:r>
    </w:p>
    <w:p w14:paraId="61ABB4A1" w14:textId="3C9ED346" w:rsidR="00E319BC" w:rsidRPr="00C91426" w:rsidRDefault="00E319BC" w:rsidP="0038649F">
      <w:pPr>
        <w:pStyle w:val="CoverTitle"/>
        <w:ind w:right="657"/>
        <w:rPr>
          <w:lang w:val="ru-RU"/>
        </w:rPr>
      </w:pPr>
      <w:r w:rsidRPr="00C91426">
        <w:rPr>
          <w:szCs w:val="44"/>
          <w:lang w:val="ru-RU"/>
        </w:rPr>
        <w:t>Эталонная диаграмма направленности антенны для</w:t>
      </w:r>
      <w:r w:rsidR="0038649F" w:rsidRPr="00C91426">
        <w:rPr>
          <w:szCs w:val="44"/>
          <w:lang w:val="ru-RU"/>
        </w:rPr>
        <w:t> </w:t>
      </w:r>
      <w:r w:rsidRPr="00C91426">
        <w:rPr>
          <w:szCs w:val="44"/>
          <w:lang w:val="ru-RU"/>
        </w:rPr>
        <w:t>пассивных датчиков, работающих в</w:t>
      </w:r>
      <w:r w:rsidR="00550ACD" w:rsidRPr="00C91426">
        <w:rPr>
          <w:szCs w:val="44"/>
          <w:lang w:val="ru-RU"/>
        </w:rPr>
        <w:t> </w:t>
      </w:r>
      <w:r w:rsidRPr="00C91426">
        <w:rPr>
          <w:szCs w:val="44"/>
          <w:lang w:val="ru-RU"/>
        </w:rPr>
        <w:t>спутниковой службе исследования Земли (пассивной), для</w:t>
      </w:r>
      <w:r w:rsidR="0038649F" w:rsidRPr="00C91426">
        <w:rPr>
          <w:szCs w:val="44"/>
          <w:lang w:val="ru-RU"/>
        </w:rPr>
        <w:t> </w:t>
      </w:r>
      <w:r w:rsidRPr="00C91426">
        <w:rPr>
          <w:szCs w:val="44"/>
          <w:lang w:val="ru-RU"/>
        </w:rPr>
        <w:t>использования при анализе совместимости в полосе частот 1,4</w:t>
      </w:r>
      <w:r w:rsidR="009B64B0" w:rsidRPr="00C91426">
        <w:rPr>
          <w:rFonts w:ascii="Cambria Math" w:hAnsi="Cambria Math"/>
          <w:szCs w:val="44"/>
          <w:lang w:val="ru-RU"/>
        </w:rPr>
        <w:t>−</w:t>
      </w:r>
      <w:r w:rsidRPr="00C91426">
        <w:rPr>
          <w:szCs w:val="44"/>
          <w:lang w:val="ru-RU"/>
        </w:rPr>
        <w:t>450 ГГц</w:t>
      </w:r>
    </w:p>
    <w:p w14:paraId="1BB59C73" w14:textId="41F05972" w:rsidR="00C42390" w:rsidRPr="00C91426" w:rsidRDefault="00C42390" w:rsidP="00B54CDA">
      <w:pPr>
        <w:rPr>
          <w:lang w:val="ru-RU"/>
        </w:rPr>
      </w:pPr>
    </w:p>
    <w:p w14:paraId="7FB5BCCB" w14:textId="77777777" w:rsidR="00C42390" w:rsidRPr="00C91426" w:rsidRDefault="00C423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27DD8E92" w14:textId="77777777" w:rsidR="00E319BC" w:rsidRPr="00C91426" w:rsidRDefault="00E319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E319BC" w:rsidRPr="00C91426" w:rsidSect="00E319BC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089" w:right="1089" w:bottom="284" w:left="1089" w:header="720" w:footer="482" w:gutter="0"/>
          <w:pgNumType w:fmt="lowerRoman"/>
          <w:cols w:space="708"/>
          <w:docGrid w:linePitch="360"/>
        </w:sectPr>
      </w:pPr>
    </w:p>
    <w:p w14:paraId="612E5642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C91426">
        <w:rPr>
          <w:b/>
          <w:bCs/>
          <w:szCs w:val="22"/>
          <w:lang w:val="ru-RU"/>
        </w:rPr>
        <w:lastRenderedPageBreak/>
        <w:t>Предисловие</w:t>
      </w:r>
    </w:p>
    <w:p w14:paraId="49B01E95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C91426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04921698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C91426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73797E3D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C91426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16ECCCC5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C91426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2" w:history="1">
        <w:r w:rsidRPr="00C91426"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C91426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1578568B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9B64B0" w:rsidRPr="00C91426" w14:paraId="21FEC0DF" w14:textId="77777777" w:rsidTr="002B2926">
        <w:trPr>
          <w:jc w:val="center"/>
        </w:trPr>
        <w:tc>
          <w:tcPr>
            <w:tcW w:w="8856" w:type="dxa"/>
            <w:gridSpan w:val="2"/>
          </w:tcPr>
          <w:p w14:paraId="449CD615" w14:textId="77777777" w:rsidR="009B64B0" w:rsidRPr="00C91426" w:rsidRDefault="009B64B0" w:rsidP="002B2926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C91426">
              <w:rPr>
                <w:b/>
                <w:bCs/>
                <w:lang w:val="ru-RU"/>
              </w:rPr>
              <w:t>Серии Рекомендаций МСЭ-R</w:t>
            </w:r>
          </w:p>
          <w:p w14:paraId="4FCDB753" w14:textId="77777777" w:rsidR="009B64B0" w:rsidRPr="00C91426" w:rsidRDefault="009B64B0" w:rsidP="002B2926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C91426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3" w:history="1">
              <w:r w:rsidRPr="00C91426"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C91426">
              <w:rPr>
                <w:sz w:val="18"/>
                <w:szCs w:val="18"/>
                <w:lang w:val="ru-RU"/>
              </w:rPr>
              <w:t>.)</w:t>
            </w:r>
          </w:p>
        </w:tc>
      </w:tr>
      <w:tr w:rsidR="009B64B0" w:rsidRPr="00C91426" w14:paraId="1A024969" w14:textId="77777777" w:rsidTr="002B2926">
        <w:trPr>
          <w:jc w:val="center"/>
        </w:trPr>
        <w:tc>
          <w:tcPr>
            <w:tcW w:w="1188" w:type="dxa"/>
          </w:tcPr>
          <w:p w14:paraId="4539FD0F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5CADFE51" w14:textId="77777777" w:rsidR="009B64B0" w:rsidRPr="00C91426" w:rsidRDefault="009B64B0" w:rsidP="002B2926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9B64B0" w:rsidRPr="00C91426" w14:paraId="4C435C8E" w14:textId="77777777" w:rsidTr="002B2926">
        <w:trPr>
          <w:jc w:val="center"/>
        </w:trPr>
        <w:tc>
          <w:tcPr>
            <w:tcW w:w="1188" w:type="dxa"/>
          </w:tcPr>
          <w:p w14:paraId="64C70EC5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438E7C4D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9B64B0" w:rsidRPr="00C91426" w14:paraId="1BAC668E" w14:textId="77777777" w:rsidTr="002B2926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F429178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47D39949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9B64B0" w:rsidRPr="00C91426" w14:paraId="307D0BDD" w14:textId="77777777" w:rsidTr="002B2926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FE711AE" w14:textId="77777777" w:rsidR="009B64B0" w:rsidRPr="00C91426" w:rsidRDefault="009B64B0" w:rsidP="002B2926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9E0D9D" w14:textId="77777777" w:rsidR="009B64B0" w:rsidRPr="00C91426" w:rsidRDefault="009B64B0" w:rsidP="002B2926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9B64B0" w:rsidRPr="00C91426" w14:paraId="6FB7270E" w14:textId="77777777" w:rsidTr="002B2926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483CF03B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64D8E431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9B64B0" w:rsidRPr="00C91426" w14:paraId="1648323D" w14:textId="77777777" w:rsidTr="002B2926">
        <w:trPr>
          <w:jc w:val="center"/>
        </w:trPr>
        <w:tc>
          <w:tcPr>
            <w:tcW w:w="1188" w:type="dxa"/>
          </w:tcPr>
          <w:p w14:paraId="60623C92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33BA89E0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Фиксированная служба</w:t>
            </w:r>
          </w:p>
        </w:tc>
      </w:tr>
      <w:tr w:rsidR="009B64B0" w:rsidRPr="00C91426" w14:paraId="55A29A26" w14:textId="77777777" w:rsidTr="002B2926">
        <w:trPr>
          <w:jc w:val="center"/>
        </w:trPr>
        <w:tc>
          <w:tcPr>
            <w:tcW w:w="1188" w:type="dxa"/>
            <w:shd w:val="clear" w:color="auto" w:fill="FFFFFF"/>
          </w:tcPr>
          <w:p w14:paraId="6ABC1C29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4D912E1B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9B64B0" w:rsidRPr="00C91426" w14:paraId="5BCFB1C9" w14:textId="77777777" w:rsidTr="002B2926">
        <w:trPr>
          <w:jc w:val="center"/>
        </w:trPr>
        <w:tc>
          <w:tcPr>
            <w:tcW w:w="1188" w:type="dxa"/>
            <w:shd w:val="clear" w:color="auto" w:fill="FFFFFF"/>
          </w:tcPr>
          <w:p w14:paraId="5A008390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/>
          </w:tcPr>
          <w:p w14:paraId="60C40A65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9B64B0" w:rsidRPr="00C91426" w14:paraId="2ECA185E" w14:textId="77777777" w:rsidTr="002B2926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9E457D7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  <w:tcBorders>
              <w:bottom w:val="nil"/>
            </w:tcBorders>
          </w:tcPr>
          <w:p w14:paraId="580ABB8E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Радиоастрономия</w:t>
            </w:r>
          </w:p>
        </w:tc>
      </w:tr>
      <w:tr w:rsidR="009B64B0" w:rsidRPr="00C91426" w14:paraId="2064EB39" w14:textId="77777777" w:rsidTr="002B2926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15A990" w14:textId="77777777" w:rsidR="009B64B0" w:rsidRPr="00C91426" w:rsidRDefault="009B64B0" w:rsidP="002B2926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C91426">
              <w:rPr>
                <w:b/>
                <w:bCs/>
                <w:color w:val="000080"/>
                <w:sz w:val="20"/>
                <w:lang w:val="ru-RU"/>
              </w:rPr>
              <w:t>RS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16C3DE" w14:textId="77777777" w:rsidR="009B64B0" w:rsidRPr="00C91426" w:rsidRDefault="009B64B0" w:rsidP="002B2926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bookmarkStart w:id="0" w:name="_Hlk131664256"/>
            <w:r w:rsidRPr="00C91426">
              <w:rPr>
                <w:b/>
                <w:bCs/>
                <w:color w:val="000080"/>
                <w:sz w:val="20"/>
                <w:lang w:val="ru-RU"/>
              </w:rPr>
              <w:t>Системы дистанционного зондирования</w:t>
            </w:r>
            <w:bookmarkEnd w:id="0"/>
          </w:p>
        </w:tc>
      </w:tr>
      <w:tr w:rsidR="009B64B0" w:rsidRPr="00C91426" w14:paraId="461FC343" w14:textId="77777777" w:rsidTr="002B2926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5AA0BFCC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top w:val="nil"/>
            </w:tcBorders>
          </w:tcPr>
          <w:p w14:paraId="63EAE9FF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9B64B0" w:rsidRPr="00C91426" w14:paraId="24FABC4B" w14:textId="77777777" w:rsidTr="002B2926">
        <w:trPr>
          <w:jc w:val="center"/>
        </w:trPr>
        <w:tc>
          <w:tcPr>
            <w:tcW w:w="1188" w:type="dxa"/>
            <w:shd w:val="clear" w:color="auto" w:fill="auto"/>
          </w:tcPr>
          <w:p w14:paraId="4B92C332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5857378B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9B64B0" w:rsidRPr="00C91426" w14:paraId="3FAAFD95" w14:textId="77777777" w:rsidTr="002B2926">
        <w:trPr>
          <w:jc w:val="center"/>
        </w:trPr>
        <w:tc>
          <w:tcPr>
            <w:tcW w:w="1188" w:type="dxa"/>
          </w:tcPr>
          <w:p w14:paraId="42165932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6E68A5BC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9B64B0" w:rsidRPr="00C91426" w14:paraId="0559C29E" w14:textId="77777777" w:rsidTr="002B2926">
        <w:trPr>
          <w:jc w:val="center"/>
        </w:trPr>
        <w:tc>
          <w:tcPr>
            <w:tcW w:w="1188" w:type="dxa"/>
            <w:shd w:val="clear" w:color="auto" w:fill="auto"/>
          </w:tcPr>
          <w:p w14:paraId="1DCF0058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294CE0D3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9B64B0" w:rsidRPr="00C91426" w14:paraId="36DF6ADB" w14:textId="77777777" w:rsidTr="002B2926">
        <w:trPr>
          <w:jc w:val="center"/>
        </w:trPr>
        <w:tc>
          <w:tcPr>
            <w:tcW w:w="1188" w:type="dxa"/>
          </w:tcPr>
          <w:p w14:paraId="5F8BD135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11E5C5BC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9B64B0" w:rsidRPr="00C91426" w14:paraId="2F4A5F73" w14:textId="77777777" w:rsidTr="002B2926">
        <w:trPr>
          <w:jc w:val="center"/>
        </w:trPr>
        <w:tc>
          <w:tcPr>
            <w:tcW w:w="1188" w:type="dxa"/>
          </w:tcPr>
          <w:p w14:paraId="341317D2" w14:textId="77777777" w:rsidR="009B64B0" w:rsidRPr="00C91426" w:rsidRDefault="009B64B0" w:rsidP="002B292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5B8598F9" w14:textId="77777777" w:rsidR="009B64B0" w:rsidRPr="00C91426" w:rsidRDefault="009B64B0" w:rsidP="002B292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9B64B0" w:rsidRPr="00C91426" w14:paraId="76BC9F60" w14:textId="77777777" w:rsidTr="002B2926">
        <w:trPr>
          <w:jc w:val="center"/>
        </w:trPr>
        <w:tc>
          <w:tcPr>
            <w:tcW w:w="1188" w:type="dxa"/>
          </w:tcPr>
          <w:p w14:paraId="533C9432" w14:textId="77777777" w:rsidR="009B64B0" w:rsidRPr="00C91426" w:rsidRDefault="009B64B0" w:rsidP="002B2926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C91426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560E1EB3" w14:textId="77777777" w:rsidR="009B64B0" w:rsidRPr="00C91426" w:rsidRDefault="009B64B0" w:rsidP="002B2926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C91426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3D3B2AB9" w14:textId="77777777" w:rsidR="009B64B0" w:rsidRPr="00C91426" w:rsidRDefault="009B64B0" w:rsidP="009B64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9B64B0" w:rsidRPr="00C91426" w14:paraId="165EBBAC" w14:textId="77777777" w:rsidTr="002B2926">
        <w:trPr>
          <w:jc w:val="center"/>
        </w:trPr>
        <w:tc>
          <w:tcPr>
            <w:tcW w:w="8856" w:type="dxa"/>
          </w:tcPr>
          <w:p w14:paraId="21E2D6FF" w14:textId="77777777" w:rsidR="009B64B0" w:rsidRPr="00C91426" w:rsidRDefault="009B64B0" w:rsidP="002B2926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C91426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C91426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4B527074" w14:textId="54A9B734" w:rsidR="009B64B0" w:rsidRPr="00C91426" w:rsidRDefault="009B64B0" w:rsidP="009B64B0">
      <w:pPr>
        <w:spacing w:before="360"/>
        <w:jc w:val="right"/>
        <w:rPr>
          <w:sz w:val="20"/>
          <w:lang w:val="ru-RU"/>
        </w:rPr>
      </w:pPr>
      <w:r w:rsidRPr="00C91426">
        <w:rPr>
          <w:i/>
          <w:iCs/>
          <w:sz w:val="20"/>
          <w:lang w:val="ru-RU"/>
        </w:rPr>
        <w:t>Электронная публикация</w:t>
      </w:r>
      <w:r w:rsidRPr="00C91426">
        <w:rPr>
          <w:i/>
          <w:iCs/>
          <w:sz w:val="20"/>
          <w:lang w:val="ru-RU"/>
        </w:rPr>
        <w:br/>
      </w:r>
      <w:r w:rsidRPr="00C91426">
        <w:rPr>
          <w:sz w:val="20"/>
          <w:lang w:val="ru-RU"/>
        </w:rPr>
        <w:t>Женева, 202</w:t>
      </w:r>
      <w:r w:rsidRPr="00C91426">
        <w:rPr>
          <w:sz w:val="20"/>
          <w:lang w:val="ru-RU"/>
        </w:rPr>
        <w:t>4</w:t>
      </w:r>
      <w:r w:rsidRPr="00C91426">
        <w:rPr>
          <w:sz w:val="20"/>
          <w:lang w:val="ru-RU"/>
        </w:rPr>
        <w:t xml:space="preserve"> г.</w:t>
      </w:r>
    </w:p>
    <w:p w14:paraId="34B0EA1C" w14:textId="4BC9A8CA" w:rsidR="009B64B0" w:rsidRPr="00C91426" w:rsidRDefault="009B64B0" w:rsidP="009B64B0">
      <w:pPr>
        <w:jc w:val="center"/>
        <w:rPr>
          <w:sz w:val="20"/>
          <w:lang w:val="ru-RU"/>
        </w:rPr>
      </w:pPr>
      <w:r w:rsidRPr="00C91426">
        <w:rPr>
          <w:sz w:val="20"/>
          <w:lang w:val="ru-RU"/>
        </w:rPr>
        <w:sym w:font="Symbol" w:char="F0E3"/>
      </w:r>
      <w:r w:rsidRPr="00C91426">
        <w:rPr>
          <w:sz w:val="20"/>
          <w:lang w:val="ru-RU"/>
        </w:rPr>
        <w:t xml:space="preserve"> ITU </w:t>
      </w:r>
      <w:bookmarkStart w:id="1" w:name="iiannee"/>
      <w:bookmarkEnd w:id="1"/>
      <w:r w:rsidRPr="00C91426">
        <w:rPr>
          <w:sz w:val="20"/>
          <w:lang w:val="ru-RU"/>
        </w:rPr>
        <w:t>202</w:t>
      </w:r>
      <w:r w:rsidRPr="00C91426">
        <w:rPr>
          <w:sz w:val="20"/>
          <w:lang w:val="ru-RU"/>
        </w:rPr>
        <w:t>4</w:t>
      </w:r>
    </w:p>
    <w:p w14:paraId="0211F118" w14:textId="77777777" w:rsidR="009B64B0" w:rsidRPr="00C91426" w:rsidRDefault="009B64B0" w:rsidP="009B64B0">
      <w:pPr>
        <w:rPr>
          <w:i/>
          <w:sz w:val="20"/>
          <w:lang w:val="ru-RU"/>
        </w:rPr>
      </w:pPr>
      <w:r w:rsidRPr="00C91426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55ACCAF" w14:textId="77777777" w:rsidR="009B64B0" w:rsidRPr="00C91426" w:rsidRDefault="009B64B0" w:rsidP="009B64B0">
      <w:pPr>
        <w:spacing w:before="160"/>
        <w:rPr>
          <w:i/>
          <w:sz w:val="20"/>
          <w:lang w:val="ru-RU"/>
        </w:rPr>
        <w:sectPr w:rsidR="009B64B0" w:rsidRPr="00C91426" w:rsidSect="009B64B0">
          <w:headerReference w:type="even" r:id="rId14"/>
          <w:headerReference w:type="default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19B0586B" w14:textId="38776399" w:rsidR="0098364A" w:rsidRPr="00C91426" w:rsidRDefault="0098364A" w:rsidP="0098364A">
      <w:pPr>
        <w:pStyle w:val="RecNo"/>
        <w:spacing w:before="0"/>
        <w:rPr>
          <w:lang w:val="ru-RU" w:eastAsia="ja-JP"/>
        </w:rPr>
      </w:pPr>
      <w:r w:rsidRPr="00C91426">
        <w:rPr>
          <w:lang w:val="ru-RU" w:eastAsia="ja-JP"/>
        </w:rPr>
        <w:lastRenderedPageBreak/>
        <w:t xml:space="preserve">РЕКОМЕНДАЦИЯ  </w:t>
      </w:r>
      <w:r w:rsidRPr="00C91426">
        <w:rPr>
          <w:rStyle w:val="href"/>
          <w:lang w:val="ru-RU"/>
        </w:rPr>
        <w:t>МСЭ-R  RS.1813-</w:t>
      </w:r>
      <w:r w:rsidR="000273F3" w:rsidRPr="00C91426">
        <w:rPr>
          <w:rStyle w:val="href"/>
          <w:lang w:val="ru-RU"/>
        </w:rPr>
        <w:t>2</w:t>
      </w:r>
    </w:p>
    <w:p w14:paraId="1D3CB6F9" w14:textId="04CFA97D" w:rsidR="0098364A" w:rsidRPr="00C91426" w:rsidRDefault="0098364A" w:rsidP="0098364A">
      <w:pPr>
        <w:pStyle w:val="Rectitle"/>
        <w:rPr>
          <w:lang w:val="ru-RU"/>
        </w:rPr>
      </w:pPr>
      <w:r w:rsidRPr="00C91426">
        <w:rPr>
          <w:lang w:val="ru-RU"/>
        </w:rPr>
        <w:t xml:space="preserve">Эталонная диаграмма направленности антенны для пассивных датчиков, работающих в спутниковой службе исследования Земли (пассивной), </w:t>
      </w:r>
      <w:r w:rsidRPr="00C91426">
        <w:rPr>
          <w:lang w:val="ru-RU"/>
        </w:rPr>
        <w:br/>
        <w:t>для использования при анализе совместимости в полосе частот 1,4–</w:t>
      </w:r>
      <w:r w:rsidR="000273F3" w:rsidRPr="00C91426">
        <w:rPr>
          <w:lang w:val="ru-RU"/>
        </w:rPr>
        <w:t>45</w:t>
      </w:r>
      <w:r w:rsidRPr="00C91426">
        <w:rPr>
          <w:lang w:val="ru-RU"/>
        </w:rPr>
        <w:t>0 ГГц</w:t>
      </w:r>
    </w:p>
    <w:p w14:paraId="7AAB55EC" w14:textId="2DD45CAA" w:rsidR="0098364A" w:rsidRPr="00C91426" w:rsidRDefault="0098364A" w:rsidP="00E319BC">
      <w:pPr>
        <w:pStyle w:val="Recdate"/>
        <w:spacing w:before="240"/>
        <w:rPr>
          <w:lang w:val="ru-RU"/>
        </w:rPr>
      </w:pPr>
      <w:r w:rsidRPr="00C91426">
        <w:rPr>
          <w:lang w:val="ru-RU"/>
        </w:rPr>
        <w:t>(2009-2011</w:t>
      </w:r>
      <w:r w:rsidR="000273F3" w:rsidRPr="00C91426">
        <w:rPr>
          <w:lang w:val="ru-RU"/>
        </w:rPr>
        <w:t>-2023</w:t>
      </w:r>
      <w:r w:rsidRPr="00C91426">
        <w:rPr>
          <w:lang w:val="ru-RU"/>
        </w:rPr>
        <w:t>)</w:t>
      </w:r>
    </w:p>
    <w:p w14:paraId="1A0C4070" w14:textId="77777777" w:rsidR="0098364A" w:rsidRPr="00C91426" w:rsidRDefault="0098364A" w:rsidP="0098364A">
      <w:pPr>
        <w:pStyle w:val="HeadingSum"/>
        <w:rPr>
          <w:lang w:val="ru-RU"/>
        </w:rPr>
      </w:pPr>
      <w:r w:rsidRPr="00C91426">
        <w:rPr>
          <w:lang w:val="ru-RU"/>
        </w:rPr>
        <w:t>Сфера применения</w:t>
      </w:r>
    </w:p>
    <w:p w14:paraId="6310CC59" w14:textId="7B754252" w:rsidR="0098364A" w:rsidRPr="00C91426" w:rsidRDefault="0098364A" w:rsidP="0016533F">
      <w:pPr>
        <w:pStyle w:val="Summary"/>
        <w:rPr>
          <w:lang w:val="ru-RU"/>
        </w:rPr>
      </w:pPr>
      <w:r w:rsidRPr="00C91426">
        <w:rPr>
          <w:lang w:val="ru-RU"/>
        </w:rPr>
        <w:t>В настоящей Рекомендации приводится эталонная диаграмма направленности антенны для пассивных датчиков, работающих в спутниковой службе исследования Земли (ССИЗ), для использования при анализе совместимости в полосе частот 1,4–</w:t>
      </w:r>
      <w:r w:rsidR="00900408" w:rsidRPr="00C91426">
        <w:rPr>
          <w:lang w:val="ru-RU"/>
        </w:rPr>
        <w:t>450</w:t>
      </w:r>
      <w:r w:rsidRPr="00C91426">
        <w:rPr>
          <w:lang w:val="ru-RU"/>
        </w:rPr>
        <w:t xml:space="preserve"> ГГц, когда отсутствует другая информация о реальных антеннах датчиков.</w:t>
      </w:r>
    </w:p>
    <w:p w14:paraId="167C4D00" w14:textId="77777777" w:rsidR="0098364A" w:rsidRPr="00C91426" w:rsidRDefault="0098364A" w:rsidP="0098364A">
      <w:pPr>
        <w:pStyle w:val="Normalaftertitle"/>
        <w:rPr>
          <w:lang w:val="ru-RU"/>
        </w:rPr>
      </w:pPr>
      <w:r w:rsidRPr="00C91426">
        <w:rPr>
          <w:lang w:val="ru-RU"/>
        </w:rPr>
        <w:t>Ассамблея радиосвязи МСЭ,</w:t>
      </w:r>
    </w:p>
    <w:p w14:paraId="39A2A43C" w14:textId="77777777" w:rsidR="0098364A" w:rsidRPr="00C91426" w:rsidRDefault="0098364A" w:rsidP="0098364A">
      <w:pPr>
        <w:pStyle w:val="Call"/>
        <w:rPr>
          <w:lang w:val="ru-RU" w:eastAsia="ja-JP"/>
        </w:rPr>
      </w:pPr>
      <w:r w:rsidRPr="00C91426">
        <w:rPr>
          <w:lang w:val="ru-RU" w:eastAsia="ja-JP"/>
        </w:rPr>
        <w:t>учитывая</w:t>
      </w:r>
      <w:r w:rsidRPr="00C91426">
        <w:rPr>
          <w:i w:val="0"/>
          <w:iCs/>
          <w:lang w:val="ru-RU" w:eastAsia="ja-JP"/>
        </w:rPr>
        <w:t>,</w:t>
      </w:r>
    </w:p>
    <w:p w14:paraId="2F836438" w14:textId="77777777" w:rsidR="0098364A" w:rsidRPr="00C91426" w:rsidRDefault="0098364A" w:rsidP="0098364A">
      <w:pPr>
        <w:rPr>
          <w:lang w:val="ru-RU" w:eastAsia="ja-JP"/>
        </w:rPr>
      </w:pPr>
      <w:r w:rsidRPr="00C91426">
        <w:rPr>
          <w:i/>
          <w:iCs/>
          <w:lang w:val="ru-RU"/>
        </w:rPr>
        <w:t>a)</w:t>
      </w:r>
      <w:r w:rsidRPr="00C91426">
        <w:rPr>
          <w:i/>
          <w:iCs/>
          <w:lang w:val="ru-RU" w:eastAsia="ja-JP"/>
        </w:rPr>
        <w:tab/>
      </w:r>
      <w:r w:rsidRPr="00C91426">
        <w:rPr>
          <w:lang w:val="ru-RU" w:eastAsia="ja-JP"/>
        </w:rPr>
        <w:t xml:space="preserve">что при проведении исследований совместимости в случае суммарных помех со стороны нескольких источников желательно использовать эталонные диаграммы направленности спутниковых антенн, которые </w:t>
      </w:r>
      <w:r w:rsidRPr="00C91426">
        <w:rPr>
          <w:lang w:val="ru-RU"/>
        </w:rPr>
        <w:t xml:space="preserve">в максимально возможной степени </w:t>
      </w:r>
      <w:r w:rsidRPr="00C91426">
        <w:rPr>
          <w:lang w:val="ru-RU" w:eastAsia="ja-JP"/>
        </w:rPr>
        <w:t>отражают усиление реальных антенн;</w:t>
      </w:r>
    </w:p>
    <w:p w14:paraId="5EA88AB0" w14:textId="77777777" w:rsidR="0098364A" w:rsidRPr="00C91426" w:rsidRDefault="0098364A" w:rsidP="0098364A">
      <w:pPr>
        <w:rPr>
          <w:lang w:val="ru-RU" w:eastAsia="ja-JP"/>
        </w:rPr>
      </w:pPr>
      <w:r w:rsidRPr="00C91426">
        <w:rPr>
          <w:i/>
          <w:iCs/>
          <w:lang w:val="ru-RU" w:eastAsia="ja-JP"/>
        </w:rPr>
        <w:t>b)</w:t>
      </w:r>
      <w:r w:rsidRPr="00C91426">
        <w:rPr>
          <w:i/>
          <w:iCs/>
          <w:lang w:val="ru-RU" w:eastAsia="ja-JP"/>
        </w:rPr>
        <w:tab/>
      </w:r>
      <w:r w:rsidRPr="00C91426">
        <w:rPr>
          <w:lang w:val="ru-RU" w:eastAsia="ja-JP"/>
        </w:rPr>
        <w:t>что антенны, используемые для бортовых пассивных датчиков в спутниковой службе исследования Земли (</w:t>
      </w:r>
      <w:r w:rsidRPr="00C91426">
        <w:rPr>
          <w:lang w:val="ru-RU"/>
        </w:rPr>
        <w:t>пассивной), обычно конструируются так, чтобы эффективность главного луча была максимальной, а энергия, принимаемая через боковые лепестки антенны, – минимальной</w:t>
      </w:r>
      <w:r w:rsidRPr="00C91426">
        <w:rPr>
          <w:lang w:val="ru-RU" w:eastAsia="ja-JP"/>
        </w:rPr>
        <w:t>;</w:t>
      </w:r>
    </w:p>
    <w:p w14:paraId="02DD73AF" w14:textId="77777777" w:rsidR="0098364A" w:rsidRPr="00C91426" w:rsidRDefault="0098364A" w:rsidP="0098364A">
      <w:pPr>
        <w:rPr>
          <w:lang w:val="ru-RU" w:eastAsia="ja-JP"/>
        </w:rPr>
      </w:pPr>
      <w:r w:rsidRPr="00C91426">
        <w:rPr>
          <w:i/>
          <w:iCs/>
          <w:lang w:val="ru-RU" w:eastAsia="ja-JP"/>
        </w:rPr>
        <w:t>c)</w:t>
      </w:r>
      <w:r w:rsidRPr="00C91426">
        <w:rPr>
          <w:i/>
          <w:iCs/>
          <w:lang w:val="ru-RU" w:eastAsia="ja-JP"/>
        </w:rPr>
        <w:tab/>
      </w:r>
      <w:r w:rsidRPr="00C91426">
        <w:rPr>
          <w:lang w:val="ru-RU" w:eastAsia="ja-JP"/>
        </w:rPr>
        <w:t>что воздействие доминирующего источника помех на измерения одного пикселя или оценки пиковых помех может потребовать рассмотрения максимумов диаграммы направленности боковых лепестков антенны,</w:t>
      </w:r>
    </w:p>
    <w:p w14:paraId="04ABA9B7" w14:textId="77777777" w:rsidR="0098364A" w:rsidRPr="00C91426" w:rsidRDefault="0098364A" w:rsidP="0098364A">
      <w:pPr>
        <w:pStyle w:val="Call"/>
        <w:rPr>
          <w:lang w:val="ru-RU" w:eastAsia="ja-JP"/>
        </w:rPr>
      </w:pPr>
      <w:r w:rsidRPr="00C91426">
        <w:rPr>
          <w:lang w:val="ru-RU" w:eastAsia="ja-JP"/>
        </w:rPr>
        <w:t>отмечая</w:t>
      </w:r>
      <w:r w:rsidRPr="00C91426">
        <w:rPr>
          <w:i w:val="0"/>
          <w:iCs/>
          <w:lang w:val="ru-RU" w:eastAsia="ja-JP"/>
        </w:rPr>
        <w:t>,</w:t>
      </w:r>
    </w:p>
    <w:p w14:paraId="489A7A3E" w14:textId="61188DC0" w:rsidR="0098364A" w:rsidRPr="00C91426" w:rsidRDefault="0098364A" w:rsidP="0098364A">
      <w:pPr>
        <w:rPr>
          <w:lang w:val="ru-RU" w:eastAsia="ja-JP"/>
        </w:rPr>
      </w:pPr>
      <w:r w:rsidRPr="00C91426">
        <w:rPr>
          <w:lang w:val="ru-RU" w:eastAsia="ja-JP"/>
        </w:rPr>
        <w:t xml:space="preserve">что характеристики пассивных датчиков, работающих в полосе </w:t>
      </w:r>
      <w:r w:rsidRPr="00C91426">
        <w:rPr>
          <w:lang w:val="ru-RU"/>
        </w:rPr>
        <w:t>1,4–</w:t>
      </w:r>
      <w:r w:rsidR="000273F3" w:rsidRPr="00C91426">
        <w:rPr>
          <w:lang w:val="ru-RU"/>
        </w:rPr>
        <w:t>45</w:t>
      </w:r>
      <w:r w:rsidRPr="00C91426">
        <w:rPr>
          <w:lang w:val="ru-RU"/>
        </w:rPr>
        <w:t>0 ГГц, были учтены при получении предлагаемой диаграммы направленности антенны</w:t>
      </w:r>
      <w:r w:rsidRPr="00C91426">
        <w:rPr>
          <w:lang w:val="ru-RU" w:eastAsia="ja-JP"/>
        </w:rPr>
        <w:t>,</w:t>
      </w:r>
    </w:p>
    <w:p w14:paraId="69508629" w14:textId="3DD444A4" w:rsidR="0098364A" w:rsidRPr="00C91426" w:rsidRDefault="0098364A" w:rsidP="0098364A">
      <w:pPr>
        <w:pStyle w:val="Call"/>
        <w:rPr>
          <w:lang w:val="ru-RU"/>
        </w:rPr>
      </w:pPr>
      <w:r w:rsidRPr="00C91426">
        <w:rPr>
          <w:lang w:val="ru-RU"/>
        </w:rPr>
        <w:t>рекомендует</w:t>
      </w:r>
    </w:p>
    <w:p w14:paraId="5137C828" w14:textId="77777777" w:rsidR="0098364A" w:rsidRPr="00C91426" w:rsidRDefault="0098364A" w:rsidP="0098364A">
      <w:pPr>
        <w:rPr>
          <w:lang w:val="ru-RU" w:eastAsia="ja-JP"/>
        </w:rPr>
      </w:pPr>
      <w:r w:rsidRPr="00C91426">
        <w:rPr>
          <w:bCs/>
          <w:szCs w:val="24"/>
          <w:lang w:val="ru-RU"/>
        </w:rPr>
        <w:t>1</w:t>
      </w:r>
      <w:r w:rsidRPr="00C91426">
        <w:rPr>
          <w:szCs w:val="24"/>
          <w:lang w:val="ru-RU"/>
        </w:rPr>
        <w:tab/>
      </w:r>
      <w:r w:rsidRPr="00C91426">
        <w:rPr>
          <w:lang w:val="ru-RU" w:eastAsia="ja-JP"/>
        </w:rPr>
        <w:t>использовать при отсутствии реальной диаграммы направленности антенны следующие уравнения усредненной диаграммы направленности антенны бортового пассивного датчика для антенн, диаметр которых превышает длину волны более чем в 2 раза:</w:t>
      </w:r>
    </w:p>
    <w:p w14:paraId="64068AA2" w14:textId="77777777" w:rsidR="0098364A" w:rsidRPr="00C91426" w:rsidRDefault="0098364A" w:rsidP="009222D8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spacing w:before="80"/>
        <w:rPr>
          <w:lang w:val="ru-RU"/>
        </w:rPr>
      </w:pPr>
      <w:r w:rsidRPr="00C91426">
        <w:rPr>
          <w:lang w:val="ru-RU"/>
        </w:rPr>
        <w:tab/>
      </w:r>
      <w:r w:rsidRPr="00C91426">
        <w:rPr>
          <w:position w:val="-26"/>
          <w:lang w:val="ru-RU"/>
        </w:rPr>
        <w:object w:dxaOrig="2980" w:dyaOrig="680" w14:anchorId="01B33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34pt" o:ole="">
            <v:imagedata r:id="rId16" o:title=""/>
          </v:shape>
          <o:OLEObject Type="Embed" ProgID="Equation.3" ShapeID="_x0000_i1025" DrawAspect="Content" ObjectID="_1793780801" r:id="rId17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 xml:space="preserve"> 0°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6A"/>
      </w:r>
      <w:r w:rsidRPr="00C91426">
        <w:rPr>
          <w:i/>
          <w:szCs w:val="24"/>
          <w:vertAlign w:val="subscript"/>
          <w:lang w:val="ru-RU"/>
        </w:rPr>
        <w:t>m</w:t>
      </w:r>
    </w:p>
    <w:p w14:paraId="6A015C77" w14:textId="77777777" w:rsidR="0098364A" w:rsidRPr="00C91426" w:rsidRDefault="0098364A" w:rsidP="009222D8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spacing w:before="80"/>
        <w:rPr>
          <w:lang w:val="ru-RU"/>
        </w:rPr>
      </w:pPr>
      <w:r w:rsidRPr="00C91426">
        <w:rPr>
          <w:lang w:val="ru-RU"/>
        </w:rPr>
        <w:tab/>
      </w:r>
      <w:r w:rsidRPr="00C91426">
        <w:rPr>
          <w:position w:val="-34"/>
          <w:lang w:val="ru-RU"/>
        </w:rPr>
        <w:object w:dxaOrig="5980" w:dyaOrig="780" w14:anchorId="54987462">
          <v:shape id="_x0000_i1026" type="#_x0000_t75" style="width:300pt;height:39.5pt" o:ole="">
            <v:imagedata r:id="rId18" o:title=""/>
          </v:shape>
          <o:OLEObject Type="Embed" ProgID="Equation.3" ShapeID="_x0000_i1026" DrawAspect="Content" ObjectID="_1793780802" r:id="rId19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> </w:t>
      </w:r>
      <w:r w:rsidRPr="00C91426">
        <w:rPr>
          <w:lang w:val="ru-RU"/>
        </w:rPr>
        <w:sym w:font="Symbol" w:char="F06A"/>
      </w:r>
      <w:r w:rsidRPr="00C91426">
        <w:rPr>
          <w:i/>
          <w:szCs w:val="24"/>
          <w:vertAlign w:val="subscript"/>
          <w:lang w:val="ru-RU"/>
        </w:rPr>
        <w:t>m</w:t>
      </w:r>
      <w:r w:rsidRPr="00C91426">
        <w:rPr>
          <w:iCs/>
          <w:position w:val="-4"/>
          <w:szCs w:val="24"/>
          <w:lang w:val="ru-RU"/>
        </w:rPr>
        <w:t xml:space="preserve"> </w:t>
      </w:r>
      <w:r w:rsidRPr="00C91426">
        <w:rPr>
          <w:lang w:val="ru-RU"/>
        </w:rPr>
        <w:t xml:space="preserve">&lt; 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69°</w:t>
      </w:r>
    </w:p>
    <w:p w14:paraId="5145257C" w14:textId="77777777" w:rsidR="0098364A" w:rsidRPr="00C91426" w:rsidRDefault="0098364A" w:rsidP="009222D8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spacing w:before="80"/>
        <w:rPr>
          <w:lang w:val="ru-RU"/>
        </w:rPr>
      </w:pPr>
      <w:r w:rsidRPr="00C91426">
        <w:rPr>
          <w:lang w:val="ru-RU"/>
        </w:rPr>
        <w:tab/>
      </w:r>
      <w:r w:rsidRPr="00C91426">
        <w:rPr>
          <w:position w:val="-26"/>
          <w:lang w:val="ru-RU"/>
        </w:rPr>
        <w:object w:dxaOrig="2120" w:dyaOrig="639" w14:anchorId="77B5ADBD">
          <v:shape id="_x0000_i1027" type="#_x0000_t75" style="width:106pt;height:32pt" o:ole="">
            <v:imagedata r:id="rId20" o:title=""/>
          </v:shape>
          <o:OLEObject Type="Embed" ProgID="Equation.3" ShapeID="_x0000_i1027" DrawAspect="Content" ObjectID="_1793780803" r:id="rId21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 xml:space="preserve">69° </w:t>
      </w:r>
      <w:r w:rsidRPr="00C91426">
        <w:rPr>
          <w:rFonts w:ascii="Symbol" w:hAnsi="Symbol"/>
          <w:lang w:val="ru-RU"/>
        </w:rPr>
        <w:t></w:t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 xml:space="preserve"> </w:t>
      </w:r>
      <w:r w:rsidRPr="00C91426">
        <w:rPr>
          <w:rFonts w:ascii="Symbol" w:hAnsi="Symbol"/>
          <w:lang w:val="ru-RU"/>
        </w:rPr>
        <w:t></w:t>
      </w:r>
      <w:r w:rsidRPr="00C91426">
        <w:rPr>
          <w:lang w:val="ru-RU"/>
        </w:rPr>
        <w:t xml:space="preserve"> 180°.</w:t>
      </w:r>
    </w:p>
    <w:p w14:paraId="16BC96D0" w14:textId="66250973" w:rsidR="0098364A" w:rsidRPr="00C91426" w:rsidRDefault="0098364A" w:rsidP="0098364A">
      <w:pPr>
        <w:rPr>
          <w:lang w:val="ru-RU" w:eastAsia="ja-JP"/>
        </w:rPr>
      </w:pPr>
      <w:r w:rsidRPr="00C91426">
        <w:rPr>
          <w:lang w:val="ru-RU" w:eastAsia="ja-JP"/>
        </w:rPr>
        <w:t xml:space="preserve">В случае </w:t>
      </w:r>
      <w:r w:rsidRPr="00C91426">
        <w:rPr>
          <w:i/>
          <w:lang w:val="ru-RU" w:eastAsia="ja-JP"/>
        </w:rPr>
        <w:t>G</w:t>
      </w:r>
      <w:r w:rsidRPr="00C91426">
        <w:rPr>
          <w:lang w:val="ru-RU" w:eastAsia="ja-JP"/>
        </w:rPr>
        <w:t>(</w:t>
      </w:r>
      <w:r w:rsidRPr="00C91426">
        <w:rPr>
          <w:rFonts w:ascii="Symbol" w:hAnsi="Symbol"/>
          <w:lang w:val="ru-RU" w:eastAsia="ja-JP"/>
        </w:rPr>
        <w:t></w:t>
      </w:r>
      <w:r w:rsidRPr="00C91426">
        <w:rPr>
          <w:lang w:val="ru-RU" w:eastAsia="ja-JP"/>
        </w:rPr>
        <w:t>) &lt; −23 дБи должно использоваться значение −23 дБи</w:t>
      </w:r>
      <w:r w:rsidR="00900408" w:rsidRPr="00C91426">
        <w:rPr>
          <w:lang w:val="ru-RU" w:eastAsia="ja-JP"/>
        </w:rPr>
        <w:t xml:space="preserve"> для отражателя круговой антенны</w:t>
      </w:r>
      <w:r w:rsidRPr="00C91426">
        <w:rPr>
          <w:lang w:val="ru-RU" w:eastAsia="ja-JP"/>
        </w:rPr>
        <w:t>, где:</w:t>
      </w:r>
    </w:p>
    <w:p w14:paraId="5BF25F23" w14:textId="4C27DDAA" w:rsidR="0098364A" w:rsidRPr="00C91426" w:rsidRDefault="0098364A" w:rsidP="00F976BA">
      <w:pPr>
        <w:pStyle w:val="Equation"/>
        <w:spacing w:before="0"/>
        <w:rPr>
          <w:position w:val="-30"/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tab/>
      </w:r>
      <w:r w:rsidRPr="00C91426">
        <w:rPr>
          <w:position w:val="-30"/>
          <w:lang w:val="ru-RU"/>
        </w:rPr>
        <w:object w:dxaOrig="2120" w:dyaOrig="720" w14:anchorId="0FD73036">
          <v:shape id="_x0000_i1028" type="#_x0000_t75" style="width:106pt;height:36pt" o:ole="">
            <v:imagedata r:id="rId22" o:title=""/>
          </v:shape>
          <o:OLEObject Type="Embed" ProgID="Equation.3" ShapeID="_x0000_i1028" DrawAspect="Content" ObjectID="_1793780804" r:id="rId23"/>
        </w:object>
      </w:r>
      <w:r w:rsidR="00550ACD" w:rsidRPr="00C91426">
        <w:rPr>
          <w:lang w:val="ru-RU"/>
        </w:rPr>
        <w:t>;</w:t>
      </w:r>
    </w:p>
    <w:p w14:paraId="7C3896AE" w14:textId="44138023" w:rsidR="0098364A" w:rsidRPr="00C91426" w:rsidRDefault="0098364A" w:rsidP="009222D8">
      <w:pPr>
        <w:pStyle w:val="Equation"/>
        <w:spacing w:before="80"/>
        <w:rPr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tab/>
      </w:r>
      <w:r w:rsidR="009222D8" w:rsidRPr="005D302C">
        <w:rPr>
          <w:position w:val="-30"/>
          <w:lang w:val="es-ES_tradnl"/>
        </w:rPr>
        <w:object w:dxaOrig="2940" w:dyaOrig="760" w14:anchorId="7BD20B96">
          <v:shape id="_x0000_i1050" type="#_x0000_t75" style="width:147pt;height:38pt" o:ole="">
            <v:imagedata r:id="rId24" o:title=""/>
          </v:shape>
          <o:OLEObject Type="Embed" ProgID="Equation.3" ShapeID="_x0000_i1050" DrawAspect="Content" ObjectID="_1793780805" r:id="rId25"/>
        </w:object>
      </w:r>
    </w:p>
    <w:p w14:paraId="21F990AB" w14:textId="77777777" w:rsidR="0098364A" w:rsidRPr="00C91426" w:rsidRDefault="0098364A" w:rsidP="0098364A">
      <w:pPr>
        <w:pStyle w:val="Equationlegend"/>
        <w:spacing w:before="240"/>
        <w:rPr>
          <w:lang w:val="ru-RU"/>
        </w:rPr>
      </w:pPr>
      <w:r w:rsidRPr="00C91426">
        <w:rPr>
          <w:lang w:val="ru-RU"/>
        </w:rPr>
        <w:lastRenderedPageBreak/>
        <w:tab/>
      </w:r>
      <w:r w:rsidRPr="00C91426">
        <w:rPr>
          <w:i/>
          <w:lang w:val="ru-RU"/>
        </w:rPr>
        <w:t>G</w:t>
      </w:r>
      <w:r w:rsidRPr="00C91426">
        <w:rPr>
          <w:i/>
          <w:iCs/>
          <w:vertAlign w:val="subscript"/>
          <w:lang w:val="ru-RU"/>
        </w:rPr>
        <w:t>max</w:t>
      </w:r>
      <w:r w:rsidRPr="00C91426">
        <w:rPr>
          <w:lang w:val="ru-RU"/>
        </w:rPr>
        <w:t>:</w:t>
      </w:r>
      <w:r w:rsidRPr="00C91426">
        <w:rPr>
          <w:lang w:val="ru-RU"/>
        </w:rPr>
        <w:tab/>
        <w:t>максимальное усиление антенны (дБи);</w:t>
      </w:r>
    </w:p>
    <w:p w14:paraId="7E2FA28B" w14:textId="77777777" w:rsidR="0098364A" w:rsidRPr="00C91426" w:rsidRDefault="0098364A" w:rsidP="0098364A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Pr="00C91426">
        <w:rPr>
          <w:i/>
          <w:lang w:val="ru-RU"/>
        </w:rPr>
        <w:t>G</w:t>
      </w:r>
      <w:r w:rsidRPr="00C91426">
        <w:rPr>
          <w:lang w:val="ru-RU"/>
        </w:rPr>
        <w:t>(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>):</w:t>
      </w:r>
      <w:r w:rsidRPr="00C91426">
        <w:rPr>
          <w:lang w:val="ru-RU"/>
        </w:rPr>
        <w:tab/>
        <w:t>усиление (дБи) по отношению к изотропной антенне;</w:t>
      </w:r>
    </w:p>
    <w:p w14:paraId="047BB812" w14:textId="77777777" w:rsidR="0098364A" w:rsidRPr="00C91426" w:rsidRDefault="0098364A" w:rsidP="0098364A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>:</w:t>
      </w:r>
      <w:r w:rsidRPr="00C91426">
        <w:rPr>
          <w:lang w:val="ru-RU"/>
        </w:rPr>
        <w:tab/>
        <w:t>угол внеосевого излучения (градусы);</w:t>
      </w:r>
    </w:p>
    <w:p w14:paraId="19512A89" w14:textId="77777777" w:rsidR="0098364A" w:rsidRPr="00C91426" w:rsidRDefault="0098364A" w:rsidP="0098364A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Pr="00C91426">
        <w:rPr>
          <w:i/>
          <w:lang w:val="ru-RU"/>
        </w:rPr>
        <w:t>D</w:t>
      </w:r>
      <w:r w:rsidRPr="00C91426">
        <w:rPr>
          <w:lang w:val="ru-RU"/>
        </w:rPr>
        <w:t>:</w:t>
      </w:r>
      <w:r w:rsidRPr="00C91426">
        <w:rPr>
          <w:lang w:val="ru-RU"/>
        </w:rPr>
        <w:tab/>
        <w:t>диаметр антенны (м);</w:t>
      </w:r>
    </w:p>
    <w:p w14:paraId="59D992C0" w14:textId="77777777" w:rsidR="0098364A" w:rsidRPr="00C91426" w:rsidRDefault="0098364A" w:rsidP="0098364A">
      <w:pPr>
        <w:pStyle w:val="Equationlegend"/>
        <w:rPr>
          <w:lang w:val="ru-RU"/>
        </w:rPr>
      </w:pPr>
      <w:r w:rsidRPr="00C91426">
        <w:rPr>
          <w:lang w:val="ru-RU"/>
        </w:rPr>
        <w:tab/>
        <w:t>λ:</w:t>
      </w:r>
      <w:r w:rsidRPr="00C91426">
        <w:rPr>
          <w:lang w:val="ru-RU"/>
        </w:rPr>
        <w:tab/>
        <w:t>длина волны (м);</w:t>
      </w:r>
    </w:p>
    <w:p w14:paraId="0ADFA672" w14:textId="77777777" w:rsidR="0098364A" w:rsidRPr="00C91426" w:rsidRDefault="0098364A" w:rsidP="0098364A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sym w:font="Symbol" w:char="F068"/>
      </w:r>
      <w:r w:rsidRPr="00C91426">
        <w:rPr>
          <w:lang w:val="ru-RU"/>
        </w:rPr>
        <w:t>:</w:t>
      </w:r>
      <w:r w:rsidRPr="00C91426">
        <w:rPr>
          <w:lang w:val="ru-RU"/>
        </w:rPr>
        <w:tab/>
        <w:t>кпд антенны (если η не известен, то в качестве типичного значения можно предположить значение 60%);</w:t>
      </w:r>
    </w:p>
    <w:p w14:paraId="41011CF6" w14:textId="38838A6C" w:rsidR="0098364A" w:rsidRPr="00C91426" w:rsidRDefault="0098364A" w:rsidP="0098364A">
      <w:pPr>
        <w:rPr>
          <w:szCs w:val="24"/>
          <w:lang w:val="ru-RU"/>
        </w:rPr>
      </w:pPr>
      <w:r w:rsidRPr="00C91426">
        <w:rPr>
          <w:lang w:val="ru-RU"/>
        </w:rPr>
        <w:t>2</w:t>
      </w:r>
      <w:r w:rsidRPr="00C91426">
        <w:rPr>
          <w:lang w:val="ru-RU"/>
        </w:rPr>
        <w:tab/>
        <w:t xml:space="preserve">использовать в случаях, когда доминируют несколько источников помех или когда для анализа требуются значения пиковых помех, следующие уравнения диаграммы направленности антенны бортовых пассивных датчиков </w:t>
      </w:r>
      <w:r w:rsidRPr="00C91426">
        <w:rPr>
          <w:szCs w:val="24"/>
          <w:lang w:val="ru-RU"/>
        </w:rPr>
        <w:t>для антенн, диаметр которых превышает длину волны более чем в 2</w:t>
      </w:r>
      <w:r w:rsidR="00B72167" w:rsidRPr="00C91426">
        <w:rPr>
          <w:szCs w:val="24"/>
          <w:lang w:val="ru-RU"/>
        </w:rPr>
        <w:t> </w:t>
      </w:r>
      <w:r w:rsidRPr="00C91426">
        <w:rPr>
          <w:szCs w:val="24"/>
          <w:lang w:val="ru-RU"/>
        </w:rPr>
        <w:t>раза:</w:t>
      </w:r>
    </w:p>
    <w:p w14:paraId="62C0D006" w14:textId="77777777" w:rsidR="0098364A" w:rsidRPr="00C91426" w:rsidRDefault="0098364A" w:rsidP="002A37AB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rPr>
          <w:lang w:val="ru-RU"/>
        </w:rPr>
      </w:pPr>
      <w:r w:rsidRPr="00C91426">
        <w:rPr>
          <w:lang w:val="ru-RU"/>
        </w:rPr>
        <w:tab/>
      </w:r>
      <w:r w:rsidRPr="00C91426">
        <w:rPr>
          <w:position w:val="-26"/>
          <w:lang w:val="ru-RU"/>
        </w:rPr>
        <w:object w:dxaOrig="2980" w:dyaOrig="680" w14:anchorId="280203ED">
          <v:shape id="_x0000_i1030" type="#_x0000_t75" style="width:149.5pt;height:34pt" o:ole="">
            <v:imagedata r:id="rId26" o:title=""/>
          </v:shape>
          <o:OLEObject Type="Embed" ProgID="Equation.3" ShapeID="_x0000_i1030" DrawAspect="Content" ObjectID="_1793780806" r:id="rId27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 xml:space="preserve"> 0°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6A"/>
      </w:r>
      <w:r w:rsidRPr="00C91426">
        <w:rPr>
          <w:i/>
          <w:szCs w:val="24"/>
          <w:vertAlign w:val="subscript"/>
          <w:lang w:val="ru-RU"/>
        </w:rPr>
        <w:t>m</w:t>
      </w:r>
    </w:p>
    <w:p w14:paraId="19F95B09" w14:textId="77777777" w:rsidR="0098364A" w:rsidRPr="00C91426" w:rsidRDefault="0098364A" w:rsidP="002A37AB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rPr>
          <w:lang w:val="ru-RU"/>
        </w:rPr>
      </w:pPr>
      <w:r w:rsidRPr="00C91426">
        <w:rPr>
          <w:lang w:val="ru-RU"/>
        </w:rPr>
        <w:tab/>
      </w:r>
      <w:r w:rsidRPr="00C91426">
        <w:rPr>
          <w:position w:val="-34"/>
          <w:lang w:val="ru-RU"/>
        </w:rPr>
        <w:object w:dxaOrig="5980" w:dyaOrig="780" w14:anchorId="705D5491">
          <v:shape id="_x0000_i1031" type="#_x0000_t75" style="width:300pt;height:39.5pt" o:ole="">
            <v:imagedata r:id="rId28" o:title=""/>
          </v:shape>
          <o:OLEObject Type="Embed" ProgID="Equation.3" ShapeID="_x0000_i1031" DrawAspect="Content" ObjectID="_1793780807" r:id="rId29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> </w:t>
      </w:r>
      <w:r w:rsidRPr="00C91426">
        <w:rPr>
          <w:lang w:val="ru-RU"/>
        </w:rPr>
        <w:sym w:font="Symbol" w:char="F06A"/>
      </w:r>
      <w:r w:rsidRPr="00C91426">
        <w:rPr>
          <w:i/>
          <w:szCs w:val="24"/>
          <w:vertAlign w:val="subscript"/>
          <w:lang w:val="ru-RU"/>
        </w:rPr>
        <w:t>m</w:t>
      </w:r>
      <w:r w:rsidRPr="00C91426">
        <w:rPr>
          <w:iCs/>
          <w:position w:val="-4"/>
          <w:szCs w:val="24"/>
          <w:lang w:val="ru-RU"/>
        </w:rPr>
        <w:t xml:space="preserve"> </w:t>
      </w:r>
      <w:r w:rsidRPr="00C91426">
        <w:rPr>
          <w:lang w:val="ru-RU"/>
        </w:rPr>
        <w:t xml:space="preserve">&lt; 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69°</w:t>
      </w:r>
    </w:p>
    <w:p w14:paraId="0E262E7B" w14:textId="77777777" w:rsidR="0098364A" w:rsidRPr="00C91426" w:rsidRDefault="0098364A" w:rsidP="002A37AB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rPr>
          <w:lang w:val="ru-RU"/>
        </w:rPr>
      </w:pPr>
      <w:r w:rsidRPr="00C91426">
        <w:rPr>
          <w:lang w:val="ru-RU"/>
        </w:rPr>
        <w:tab/>
      </w:r>
      <w:r w:rsidRPr="00C91426">
        <w:rPr>
          <w:position w:val="-26"/>
          <w:lang w:val="ru-RU"/>
        </w:rPr>
        <w:object w:dxaOrig="2020" w:dyaOrig="639" w14:anchorId="478224BA">
          <v:shape id="_x0000_i1032" type="#_x0000_t75" style="width:101pt;height:32pt" o:ole="">
            <v:imagedata r:id="rId30" o:title=""/>
          </v:shape>
          <o:OLEObject Type="Embed" ProgID="Equation.3" ShapeID="_x0000_i1032" DrawAspect="Content" ObjectID="_1793780808" r:id="rId31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 xml:space="preserve">69° </w:t>
      </w:r>
      <w:r w:rsidRPr="00C91426">
        <w:rPr>
          <w:rFonts w:ascii="Symbol" w:hAnsi="Symbol"/>
          <w:lang w:val="ru-RU"/>
        </w:rPr>
        <w:t></w:t>
      </w:r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6A"/>
      </w:r>
      <w:r w:rsidRPr="00C91426">
        <w:rPr>
          <w:lang w:val="ru-RU"/>
        </w:rPr>
        <w:t xml:space="preserve"> </w:t>
      </w:r>
      <w:r w:rsidRPr="00C91426">
        <w:rPr>
          <w:rFonts w:ascii="Symbol" w:hAnsi="Symbol"/>
          <w:lang w:val="ru-RU"/>
        </w:rPr>
        <w:t></w:t>
      </w:r>
      <w:r w:rsidRPr="00C91426">
        <w:rPr>
          <w:lang w:val="ru-RU"/>
        </w:rPr>
        <w:t xml:space="preserve"> 180°.</w:t>
      </w:r>
    </w:p>
    <w:p w14:paraId="69D1DFBA" w14:textId="2B89E638" w:rsidR="0098364A" w:rsidRPr="00C91426" w:rsidRDefault="0098364A" w:rsidP="0098364A">
      <w:pPr>
        <w:rPr>
          <w:lang w:val="ru-RU" w:eastAsia="ja-JP"/>
        </w:rPr>
      </w:pPr>
      <w:r w:rsidRPr="00C91426">
        <w:rPr>
          <w:lang w:val="ru-RU" w:eastAsia="ja-JP"/>
        </w:rPr>
        <w:t xml:space="preserve">В случае </w:t>
      </w:r>
      <w:r w:rsidRPr="00C91426">
        <w:rPr>
          <w:i/>
          <w:lang w:val="ru-RU" w:eastAsia="ja-JP"/>
        </w:rPr>
        <w:t>G</w:t>
      </w:r>
      <w:r w:rsidRPr="00C91426">
        <w:rPr>
          <w:lang w:val="ru-RU" w:eastAsia="ja-JP"/>
        </w:rPr>
        <w:t>(</w:t>
      </w:r>
      <w:r w:rsidRPr="00C91426">
        <w:rPr>
          <w:rFonts w:ascii="Symbol" w:hAnsi="Symbol"/>
          <w:lang w:val="ru-RU" w:eastAsia="ja-JP"/>
        </w:rPr>
        <w:t></w:t>
      </w:r>
      <w:r w:rsidRPr="00C91426">
        <w:rPr>
          <w:lang w:val="ru-RU" w:eastAsia="ja-JP"/>
        </w:rPr>
        <w:t>) &lt; −23 дБи должно использоваться значение −23 дБи</w:t>
      </w:r>
      <w:r w:rsidR="00900408" w:rsidRPr="00C91426">
        <w:rPr>
          <w:lang w:val="ru-RU" w:eastAsia="ja-JP"/>
        </w:rPr>
        <w:t xml:space="preserve"> для отражателя круговой антенны</w:t>
      </w:r>
      <w:r w:rsidRPr="00C91426">
        <w:rPr>
          <w:lang w:val="ru-RU" w:eastAsia="ja-JP"/>
        </w:rPr>
        <w:t>, где:</w:t>
      </w:r>
    </w:p>
    <w:p w14:paraId="3380C181" w14:textId="0F12965D" w:rsidR="0098364A" w:rsidRPr="00C91426" w:rsidRDefault="0098364A" w:rsidP="002A37AB">
      <w:pPr>
        <w:pStyle w:val="Equation"/>
        <w:rPr>
          <w:position w:val="-36"/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tab/>
      </w:r>
      <w:r w:rsidRPr="00C91426">
        <w:rPr>
          <w:position w:val="-36"/>
          <w:lang w:val="ru-RU"/>
        </w:rPr>
        <w:object w:dxaOrig="2120" w:dyaOrig="840" w14:anchorId="66C7DCB1">
          <v:shape id="_x0000_i1033" type="#_x0000_t75" style="width:106pt;height:42pt" o:ole="">
            <v:imagedata r:id="rId32" o:title=""/>
          </v:shape>
          <o:OLEObject Type="Embed" ProgID="Equation.DSMT4" ShapeID="_x0000_i1033" DrawAspect="Content" ObjectID="_1793780809" r:id="rId33"/>
        </w:object>
      </w:r>
      <w:r w:rsidR="00550ACD" w:rsidRPr="00C91426">
        <w:rPr>
          <w:lang w:val="ru-RU"/>
        </w:rPr>
        <w:t>;</w:t>
      </w:r>
    </w:p>
    <w:p w14:paraId="6D8C5105" w14:textId="251E0A8A" w:rsidR="0098364A" w:rsidRPr="00C91426" w:rsidRDefault="0098364A" w:rsidP="002A37AB">
      <w:pPr>
        <w:pStyle w:val="Equation"/>
        <w:rPr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tab/>
      </w:r>
      <w:r w:rsidR="009C41C5" w:rsidRPr="005D302C">
        <w:rPr>
          <w:position w:val="-30"/>
          <w:lang w:val="es-ES_tradnl"/>
        </w:rPr>
        <w:object w:dxaOrig="2940" w:dyaOrig="760" w14:anchorId="7895C7C7">
          <v:shape id="_x0000_i1054" type="#_x0000_t75" style="width:147pt;height:38pt" o:ole="">
            <v:imagedata r:id="rId24" o:title=""/>
          </v:shape>
          <o:OLEObject Type="Embed" ProgID="Equation.3" ShapeID="_x0000_i1054" DrawAspect="Content" ObjectID="_1793780810" r:id="rId34"/>
        </w:object>
      </w:r>
      <w:r w:rsidRPr="00C91426">
        <w:rPr>
          <w:lang w:val="ru-RU"/>
        </w:rPr>
        <w:t>.</w:t>
      </w:r>
    </w:p>
    <w:p w14:paraId="43C12D6B" w14:textId="25AF0352" w:rsidR="000273F3" w:rsidRPr="00C91426" w:rsidRDefault="000273F3" w:rsidP="000273F3">
      <w:pPr>
        <w:rPr>
          <w:rFonts w:eastAsia="Calibri"/>
          <w:lang w:val="ru-RU"/>
        </w:rPr>
      </w:pPr>
      <w:r w:rsidRPr="00C91426">
        <w:rPr>
          <w:rFonts w:eastAsia="Calibri"/>
          <w:lang w:val="ru-RU"/>
        </w:rPr>
        <w:t>3</w:t>
      </w:r>
      <w:r w:rsidRPr="00C91426">
        <w:rPr>
          <w:rFonts w:eastAsia="Calibri"/>
          <w:lang w:val="ru-RU"/>
        </w:rPr>
        <w:tab/>
      </w:r>
      <w:r w:rsidR="00CA3B6F" w:rsidRPr="00C91426">
        <w:rPr>
          <w:rFonts w:eastAsia="Calibri"/>
          <w:lang w:val="ru-RU"/>
        </w:rPr>
        <w:t xml:space="preserve">заменить в случаях, когда отражатель антенны имеет эллиптическую форму, максимальное усиление антенны и диаметр антенны </w:t>
      </w:r>
      <w:r w:rsidR="00813B5E" w:rsidRPr="00C91426">
        <w:rPr>
          <w:rFonts w:eastAsia="Calibri"/>
          <w:lang w:val="ru-RU"/>
        </w:rPr>
        <w:t>в</w:t>
      </w:r>
      <w:r w:rsidR="00CA3B6F" w:rsidRPr="00C91426">
        <w:rPr>
          <w:rFonts w:eastAsia="Calibri"/>
          <w:lang w:val="ru-RU"/>
        </w:rPr>
        <w:t xml:space="preserve"> пункт</w:t>
      </w:r>
      <w:r w:rsidR="00813B5E" w:rsidRPr="00C91426">
        <w:rPr>
          <w:rFonts w:eastAsia="Calibri"/>
          <w:lang w:val="ru-RU"/>
        </w:rPr>
        <w:t>ах</w:t>
      </w:r>
      <w:r w:rsidR="00CA3B6F" w:rsidRPr="00C91426">
        <w:rPr>
          <w:rFonts w:eastAsia="Calibri"/>
          <w:lang w:val="ru-RU"/>
        </w:rPr>
        <w:t xml:space="preserve"> 1 и 2 раздела </w:t>
      </w:r>
      <w:r w:rsidR="00CA3B6F" w:rsidRPr="00C91426">
        <w:rPr>
          <w:rFonts w:eastAsia="Calibri"/>
          <w:i/>
          <w:iCs/>
          <w:lang w:val="ru-RU"/>
        </w:rPr>
        <w:t>рекомендует</w:t>
      </w:r>
      <w:r w:rsidR="00CA3B6F" w:rsidRPr="00C91426">
        <w:rPr>
          <w:rFonts w:eastAsia="Calibri"/>
          <w:lang w:val="ru-RU"/>
        </w:rPr>
        <w:t xml:space="preserve"> следующими уравнениями, позволяющими </w:t>
      </w:r>
      <w:r w:rsidR="00C10F4E" w:rsidRPr="00C91426">
        <w:rPr>
          <w:rFonts w:eastAsia="Calibri"/>
          <w:lang w:val="ru-RU"/>
        </w:rPr>
        <w:t xml:space="preserve">задать </w:t>
      </w:r>
      <w:r w:rsidR="00813B5E" w:rsidRPr="00C91426">
        <w:rPr>
          <w:rFonts w:eastAsia="Calibri"/>
          <w:lang w:val="ru-RU"/>
        </w:rPr>
        <w:t xml:space="preserve">усиление антенны </w:t>
      </w:r>
      <w:r w:rsidR="00C10F4E" w:rsidRPr="00C91426">
        <w:rPr>
          <w:rFonts w:eastAsia="Calibri"/>
          <w:lang w:val="ru-RU"/>
        </w:rPr>
        <w:t xml:space="preserve">в параметрической форме </w:t>
      </w:r>
      <w:r w:rsidR="00CA3B6F" w:rsidRPr="00C91426">
        <w:rPr>
          <w:rFonts w:eastAsia="Calibri"/>
          <w:lang w:val="ru-RU"/>
        </w:rPr>
        <w:t>как функцию</w:t>
      </w:r>
      <w:r w:rsidR="00813B5E" w:rsidRPr="00C91426">
        <w:rPr>
          <w:rFonts w:eastAsia="Calibri"/>
          <w:lang w:val="ru-RU"/>
        </w:rPr>
        <w:t xml:space="preserve"> от</w:t>
      </w:r>
      <w:r w:rsidR="00CA3B6F" w:rsidRPr="00C91426">
        <w:rPr>
          <w:rFonts w:eastAsia="Calibri"/>
          <w:lang w:val="ru-RU"/>
        </w:rPr>
        <w:t xml:space="preserve"> φ и α</w:t>
      </w:r>
      <w:r w:rsidRPr="00C91426">
        <w:rPr>
          <w:rFonts w:eastAsia="Calibri"/>
          <w:lang w:val="ru-RU"/>
        </w:rPr>
        <w:t>:</w:t>
      </w:r>
    </w:p>
    <w:p w14:paraId="4964A2D0" w14:textId="1570B5F2" w:rsidR="000273F3" w:rsidRPr="00C91426" w:rsidRDefault="000273F3" w:rsidP="002A37AB">
      <w:pPr>
        <w:pStyle w:val="Equation"/>
        <w:rPr>
          <w:position w:val="-36"/>
          <w:lang w:val="ru-RU"/>
        </w:rPr>
      </w:pPr>
      <w:r w:rsidRPr="00C91426">
        <w:rPr>
          <w:lang w:val="ru-RU"/>
        </w:rPr>
        <w:tab/>
      </w:r>
      <w:r w:rsidRPr="00C91426">
        <w:rPr>
          <w:lang w:val="ru-RU"/>
        </w:rPr>
        <w:tab/>
      </w:r>
      <w:r w:rsidR="002A37AB" w:rsidRPr="00C91426">
        <w:rPr>
          <w:position w:val="-32"/>
          <w:lang w:val="ru-RU"/>
        </w:rPr>
        <w:object w:dxaOrig="3000" w:dyaOrig="760" w14:anchorId="7229D1DB">
          <v:shape id="_x0000_i1035" type="#_x0000_t75" style="width:150pt;height:38pt" o:ole="">
            <v:imagedata r:id="rId35" o:title=""/>
          </v:shape>
          <o:OLEObject Type="Embed" ProgID="Equation.DSMT4" ShapeID="_x0000_i1035" DrawAspect="Content" ObjectID="_1793780811" r:id="rId36"/>
        </w:object>
      </w:r>
    </w:p>
    <w:p w14:paraId="4D6EF87F" w14:textId="7CD68C85" w:rsidR="00ED3AEC" w:rsidRPr="00C91426" w:rsidRDefault="00C42390" w:rsidP="002A37AB">
      <w:pPr>
        <w:pStyle w:val="Equation"/>
        <w:tabs>
          <w:tab w:val="clear" w:pos="4820"/>
          <w:tab w:val="clear" w:pos="9639"/>
          <w:tab w:val="left" w:pos="7560"/>
          <w:tab w:val="left" w:pos="8222"/>
        </w:tabs>
        <w:rPr>
          <w:lang w:val="ru-RU"/>
        </w:rPr>
      </w:pPr>
      <w:r w:rsidRPr="00C91426">
        <w:rPr>
          <w:lang w:val="ru-RU"/>
        </w:rPr>
        <w:tab/>
      </w:r>
      <w:r w:rsidR="002A37AB" w:rsidRPr="00C91426">
        <w:rPr>
          <w:position w:val="-16"/>
          <w:lang w:val="ru-RU"/>
        </w:rPr>
        <w:object w:dxaOrig="3440" w:dyaOrig="480" w14:anchorId="4005AA85">
          <v:shape id="_x0000_i1036" type="#_x0000_t75" style="width:172pt;height:24pt" o:ole="">
            <v:imagedata r:id="rId37" o:title=""/>
          </v:shape>
          <o:OLEObject Type="Embed" ProgID="Equation.DSMT4" ShapeID="_x0000_i1036" DrawAspect="Content" ObjectID="_1793780812" r:id="rId38"/>
        </w:object>
      </w:r>
      <w:r w:rsidRPr="00C91426">
        <w:rPr>
          <w:lang w:val="ru-RU"/>
        </w:rPr>
        <w:tab/>
        <w:t>для</w:t>
      </w:r>
      <w:r w:rsidRPr="00C91426">
        <w:rPr>
          <w:lang w:val="ru-RU"/>
        </w:rPr>
        <w:tab/>
        <w:t xml:space="preserve">  0°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ru-RU"/>
          </w:rPr>
          <m:t>α</m:t>
        </m:r>
      </m:oMath>
      <w:r w:rsidRPr="00C91426">
        <w:rPr>
          <w:lang w:val="ru-RU"/>
        </w:rPr>
        <w:t xml:space="preserve"> </w:t>
      </w:r>
      <w:r w:rsidRPr="00C91426">
        <w:rPr>
          <w:lang w:val="ru-RU"/>
        </w:rPr>
        <w:sym w:font="Symbol" w:char="F0A3"/>
      </w:r>
      <w:r w:rsidRPr="00C91426">
        <w:rPr>
          <w:lang w:val="ru-RU"/>
        </w:rPr>
        <w:t xml:space="preserve"> 90°.</w:t>
      </w:r>
    </w:p>
    <w:p w14:paraId="7D6293BA" w14:textId="3A860D1B" w:rsidR="000273F3" w:rsidRPr="00C91426" w:rsidRDefault="000273F3" w:rsidP="000273F3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="00C42390" w:rsidRPr="00C91426">
        <w:rPr>
          <w:i/>
          <w:lang w:val="ru-RU"/>
        </w:rPr>
        <w:t>G</w:t>
      </w:r>
      <w:r w:rsidR="00C42390" w:rsidRPr="00C91426">
        <w:rPr>
          <w:i/>
          <w:iCs/>
          <w:vertAlign w:val="subscript"/>
          <w:lang w:val="ru-RU"/>
        </w:rPr>
        <w:t>max</w:t>
      </w:r>
      <w:r w:rsidRPr="00C91426">
        <w:rPr>
          <w:lang w:val="ru-RU"/>
        </w:rPr>
        <w:t>:</w:t>
      </w:r>
      <w:r w:rsidRPr="00C91426">
        <w:rPr>
          <w:lang w:val="ru-RU"/>
        </w:rPr>
        <w:tab/>
      </w:r>
      <w:r w:rsidR="00813B5E" w:rsidRPr="00C91426">
        <w:rPr>
          <w:lang w:val="ru-RU"/>
        </w:rPr>
        <w:t>скорректированное максимальное усиление антенны (дБи</w:t>
      </w:r>
      <w:r w:rsidRPr="00C91426">
        <w:rPr>
          <w:lang w:val="ru-RU"/>
        </w:rPr>
        <w:t>)</w:t>
      </w:r>
      <w:r w:rsidR="002A37AB" w:rsidRPr="00C91426">
        <w:rPr>
          <w:lang w:val="ru-RU"/>
        </w:rPr>
        <w:t>;</w:t>
      </w:r>
    </w:p>
    <w:p w14:paraId="49CA3AA2" w14:textId="1ABE643A" w:rsidR="000273F3" w:rsidRPr="00C91426" w:rsidRDefault="000273F3" w:rsidP="000273F3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="00C42390" w:rsidRPr="00C91426">
        <w:rPr>
          <w:i/>
          <w:lang w:val="ru-RU"/>
        </w:rPr>
        <w:t>D:</w:t>
      </w:r>
      <w:r w:rsidRPr="00C91426">
        <w:rPr>
          <w:lang w:val="ru-RU"/>
        </w:rPr>
        <w:tab/>
      </w:r>
      <w:r w:rsidR="00813B5E" w:rsidRPr="00C91426">
        <w:rPr>
          <w:lang w:val="ru-RU"/>
        </w:rPr>
        <w:t xml:space="preserve">эффективный диаметр антенны </w:t>
      </w:r>
      <w:r w:rsidRPr="00C91426">
        <w:rPr>
          <w:lang w:val="ru-RU"/>
        </w:rPr>
        <w:t>(</w:t>
      </w:r>
      <w:r w:rsidR="00813B5E" w:rsidRPr="00C91426">
        <w:rPr>
          <w:lang w:val="ru-RU"/>
        </w:rPr>
        <w:t>м</w:t>
      </w:r>
      <w:r w:rsidRPr="00C91426">
        <w:rPr>
          <w:lang w:val="ru-RU"/>
        </w:rPr>
        <w:t>)</w:t>
      </w:r>
      <w:r w:rsidR="002A37AB" w:rsidRPr="00C91426">
        <w:rPr>
          <w:lang w:val="ru-RU"/>
        </w:rPr>
        <w:t>;</w:t>
      </w:r>
    </w:p>
    <w:p w14:paraId="6E3840A0" w14:textId="217D5DCF" w:rsidR="000273F3" w:rsidRPr="00C91426" w:rsidRDefault="000273F3" w:rsidP="000273F3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="00C42390" w:rsidRPr="00C91426">
        <w:rPr>
          <w:rFonts w:ascii="Cambria Math" w:hAnsi="Cambria Math"/>
          <w:lang w:val="ru-RU"/>
        </w:rPr>
        <w:t>α</w:t>
      </w:r>
      <w:r w:rsidR="00C42390" w:rsidRPr="00C91426">
        <w:rPr>
          <w:lang w:val="ru-RU"/>
        </w:rPr>
        <w:t>:</w:t>
      </w:r>
      <w:r w:rsidRPr="00C91426">
        <w:rPr>
          <w:lang w:val="ru-RU"/>
        </w:rPr>
        <w:tab/>
      </w:r>
      <w:r w:rsidR="00327866" w:rsidRPr="00C91426">
        <w:rPr>
          <w:lang w:val="ru-RU"/>
        </w:rPr>
        <w:t xml:space="preserve">угол в плоскости, перпендикулярной вектору </w:t>
      </w:r>
      <w:r w:rsidR="00C10F4E" w:rsidRPr="00C91426">
        <w:rPr>
          <w:lang w:val="ru-RU"/>
        </w:rPr>
        <w:t xml:space="preserve">опорного </w:t>
      </w:r>
      <w:r w:rsidR="00327866" w:rsidRPr="00C91426">
        <w:rPr>
          <w:lang w:val="ru-RU"/>
        </w:rPr>
        <w:t>направления антенны</w:t>
      </w:r>
      <w:r w:rsidR="00507931" w:rsidRPr="00C91426">
        <w:rPr>
          <w:lang w:val="ru-RU"/>
        </w:rPr>
        <w:t>,</w:t>
      </w:r>
      <w:r w:rsidR="00327866" w:rsidRPr="00C91426">
        <w:rPr>
          <w:lang w:val="ru-RU"/>
        </w:rPr>
        <w:t xml:space="preserve"> между предполагаемым направлением излучения и большой осью луча антенны (градусы). Для </w:t>
      </w:r>
      <w:r w:rsidR="002B19FC" w:rsidRPr="00C91426">
        <w:rPr>
          <w:lang w:val="ru-RU"/>
        </w:rPr>
        <w:t>большей ясности см. р</w:t>
      </w:r>
      <w:r w:rsidR="00327866" w:rsidRPr="00C91426">
        <w:rPr>
          <w:lang w:val="ru-RU"/>
        </w:rPr>
        <w:t>ис</w:t>
      </w:r>
      <w:r w:rsidR="002B19FC" w:rsidRPr="00C91426">
        <w:rPr>
          <w:lang w:val="ru-RU"/>
        </w:rPr>
        <w:t>.</w:t>
      </w:r>
      <w:r w:rsidR="00327866" w:rsidRPr="00C91426">
        <w:rPr>
          <w:lang w:val="ru-RU"/>
        </w:rPr>
        <w:t xml:space="preserve"> 1 и 2</w:t>
      </w:r>
      <w:r w:rsidR="002A37AB" w:rsidRPr="00C91426">
        <w:rPr>
          <w:lang w:val="ru-RU"/>
        </w:rPr>
        <w:t>;</w:t>
      </w:r>
    </w:p>
    <w:p w14:paraId="7F1429EA" w14:textId="344F25FC" w:rsidR="000273F3" w:rsidRPr="00C91426" w:rsidRDefault="000273F3" w:rsidP="000273F3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="002A37AB" w:rsidRPr="00C91426">
        <w:rPr>
          <w:i/>
          <w:lang w:val="ru-RU"/>
        </w:rPr>
        <w:t>D</w:t>
      </w:r>
      <w:r w:rsidR="002A37AB" w:rsidRPr="00C91426">
        <w:rPr>
          <w:i/>
          <w:iCs/>
          <w:vertAlign w:val="subscript"/>
          <w:lang w:val="ru-RU"/>
        </w:rPr>
        <w:t>max</w:t>
      </w:r>
      <w:r w:rsidR="002A37AB" w:rsidRPr="00C91426">
        <w:rPr>
          <w:lang w:val="ru-RU"/>
        </w:rPr>
        <w:t>:</w:t>
      </w:r>
      <w:r w:rsidRPr="00C91426">
        <w:rPr>
          <w:lang w:val="ru-RU"/>
        </w:rPr>
        <w:tab/>
      </w:r>
      <w:r w:rsidR="00C10F4E" w:rsidRPr="00C91426">
        <w:rPr>
          <w:lang w:val="ru-RU"/>
        </w:rPr>
        <w:t xml:space="preserve">большая ось </w:t>
      </w:r>
      <w:r w:rsidR="004A1182" w:rsidRPr="00C91426">
        <w:rPr>
          <w:lang w:val="ru-RU"/>
        </w:rPr>
        <w:t>апертур</w:t>
      </w:r>
      <w:r w:rsidR="002B19FC" w:rsidRPr="00C91426">
        <w:rPr>
          <w:lang w:val="ru-RU"/>
        </w:rPr>
        <w:t>ы</w:t>
      </w:r>
      <w:r w:rsidR="004A1182" w:rsidRPr="00C91426">
        <w:rPr>
          <w:lang w:val="ru-RU"/>
        </w:rPr>
        <w:t xml:space="preserve"> антенны (м</w:t>
      </w:r>
      <w:r w:rsidRPr="00C91426">
        <w:rPr>
          <w:lang w:val="ru-RU"/>
        </w:rPr>
        <w:t>)</w:t>
      </w:r>
      <w:r w:rsidR="002A37AB" w:rsidRPr="00C91426">
        <w:rPr>
          <w:lang w:val="ru-RU"/>
        </w:rPr>
        <w:t>;</w:t>
      </w:r>
    </w:p>
    <w:p w14:paraId="4398F683" w14:textId="7728C756" w:rsidR="000273F3" w:rsidRPr="00C91426" w:rsidRDefault="000273F3" w:rsidP="000273F3">
      <w:pPr>
        <w:pStyle w:val="Equationlegend"/>
        <w:rPr>
          <w:lang w:val="ru-RU"/>
        </w:rPr>
      </w:pPr>
      <w:r w:rsidRPr="00C91426">
        <w:rPr>
          <w:lang w:val="ru-RU"/>
        </w:rPr>
        <w:tab/>
      </w:r>
      <w:r w:rsidR="002A37AB" w:rsidRPr="00C91426">
        <w:rPr>
          <w:i/>
          <w:lang w:val="ru-RU"/>
        </w:rPr>
        <w:t>D</w:t>
      </w:r>
      <w:r w:rsidR="002A37AB" w:rsidRPr="00C91426">
        <w:rPr>
          <w:i/>
          <w:iCs/>
          <w:vertAlign w:val="subscript"/>
          <w:lang w:val="ru-RU"/>
        </w:rPr>
        <w:t>max</w:t>
      </w:r>
      <w:r w:rsidR="002A37AB" w:rsidRPr="00C91426">
        <w:rPr>
          <w:lang w:val="ru-RU"/>
        </w:rPr>
        <w:t>:</w:t>
      </w:r>
      <w:r w:rsidRPr="00C91426">
        <w:rPr>
          <w:lang w:val="ru-RU"/>
        </w:rPr>
        <w:tab/>
      </w:r>
      <w:r w:rsidR="00C10F4E" w:rsidRPr="00C91426">
        <w:rPr>
          <w:lang w:val="ru-RU"/>
        </w:rPr>
        <w:t xml:space="preserve">малая ось </w:t>
      </w:r>
      <w:r w:rsidR="004A1182" w:rsidRPr="00C91426">
        <w:rPr>
          <w:lang w:val="ru-RU"/>
        </w:rPr>
        <w:t>апертур</w:t>
      </w:r>
      <w:r w:rsidR="00C10F4E" w:rsidRPr="00C91426">
        <w:rPr>
          <w:lang w:val="ru-RU"/>
        </w:rPr>
        <w:t>ы</w:t>
      </w:r>
      <w:r w:rsidR="004A1182" w:rsidRPr="00C91426">
        <w:rPr>
          <w:lang w:val="ru-RU"/>
        </w:rPr>
        <w:t xml:space="preserve"> антенны </w:t>
      </w:r>
      <w:r w:rsidRPr="00C91426">
        <w:rPr>
          <w:lang w:val="ru-RU"/>
        </w:rPr>
        <w:t>(</w:t>
      </w:r>
      <w:r w:rsidR="004A1182" w:rsidRPr="00C91426">
        <w:rPr>
          <w:lang w:val="ru-RU"/>
        </w:rPr>
        <w:t>м</w:t>
      </w:r>
      <w:r w:rsidRPr="00C91426">
        <w:rPr>
          <w:lang w:val="ru-RU"/>
        </w:rPr>
        <w:t>).</w:t>
      </w:r>
    </w:p>
    <w:p w14:paraId="5E35C6D8" w14:textId="4CB7EA40" w:rsidR="000273F3" w:rsidRPr="00C91426" w:rsidRDefault="008876A9" w:rsidP="000273F3">
      <w:pPr>
        <w:pStyle w:val="FigureNo"/>
        <w:rPr>
          <w:lang w:val="ru-RU"/>
        </w:rPr>
      </w:pPr>
      <w:r w:rsidRPr="00C91426">
        <w:rPr>
          <w:lang w:val="ru-RU"/>
        </w:rPr>
        <w:lastRenderedPageBreak/>
        <w:t>рисунок</w:t>
      </w:r>
      <w:r w:rsidR="000273F3" w:rsidRPr="00C91426">
        <w:rPr>
          <w:lang w:val="ru-RU"/>
        </w:rPr>
        <w:t xml:space="preserve"> 1</w:t>
      </w:r>
    </w:p>
    <w:p w14:paraId="501A42B4" w14:textId="141EC990" w:rsidR="000273F3" w:rsidRPr="00C91426" w:rsidRDefault="00327866" w:rsidP="000273F3">
      <w:pPr>
        <w:pStyle w:val="Figuretitle"/>
        <w:rPr>
          <w:lang w:val="ru-RU"/>
        </w:rPr>
      </w:pPr>
      <w:r w:rsidRPr="00C91426">
        <w:rPr>
          <w:lang w:val="ru-RU"/>
        </w:rPr>
        <w:t xml:space="preserve">Определение трехмерной системы координат для эллиптических отражателей </w:t>
      </w:r>
    </w:p>
    <w:p w14:paraId="0F3F6B1D" w14:textId="208F8330" w:rsidR="00550ACD" w:rsidRPr="00C91426" w:rsidRDefault="00550ACD" w:rsidP="00550ACD">
      <w:pPr>
        <w:pStyle w:val="Figure"/>
        <w:rPr>
          <w:rFonts w:eastAsia="Calibri"/>
          <w:lang w:val="ru-RU"/>
        </w:rPr>
      </w:pPr>
      <w:r w:rsidRPr="00C91426">
        <w:rPr>
          <w:rFonts w:eastAsia="Calibri"/>
          <w:lang w:val="ru-RU"/>
        </w:rPr>
        <w:drawing>
          <wp:inline distT="0" distB="0" distL="0" distR="0" wp14:anchorId="3CA895FD" wp14:editId="6BA28291">
            <wp:extent cx="4302000" cy="3787200"/>
            <wp:effectExtent l="0" t="0" r="3810" b="3810"/>
            <wp:docPr id="38583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3554" name="Picture 385835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B876" w14:textId="454784D4" w:rsidR="000273F3" w:rsidRPr="00C91426" w:rsidRDefault="008876A9" w:rsidP="000273F3">
      <w:pPr>
        <w:pStyle w:val="FigureNo"/>
        <w:rPr>
          <w:lang w:val="ru-RU"/>
        </w:rPr>
      </w:pPr>
      <w:r w:rsidRPr="00C91426">
        <w:rPr>
          <w:lang w:val="ru-RU"/>
        </w:rPr>
        <w:t>рисунок</w:t>
      </w:r>
      <w:r w:rsidR="000273F3" w:rsidRPr="00C91426">
        <w:rPr>
          <w:lang w:val="ru-RU"/>
        </w:rPr>
        <w:t xml:space="preserve"> 2</w:t>
      </w:r>
    </w:p>
    <w:p w14:paraId="7DB56FFD" w14:textId="2324F1BA" w:rsidR="000273F3" w:rsidRPr="00C91426" w:rsidRDefault="0077719C" w:rsidP="000273F3">
      <w:pPr>
        <w:pStyle w:val="Figuretitle"/>
        <w:rPr>
          <w:lang w:val="ru-RU"/>
        </w:rPr>
      </w:pPr>
      <w:r w:rsidRPr="00C91426">
        <w:rPr>
          <w:lang w:val="ru-RU"/>
        </w:rPr>
        <w:t>Двухмерная проекция на перпендикулярную плоскость для эллиптических отражателей</w:t>
      </w:r>
    </w:p>
    <w:p w14:paraId="3496371F" w14:textId="76F6802C" w:rsidR="000273F3" w:rsidRPr="00C91426" w:rsidRDefault="00550ACD" w:rsidP="000273F3">
      <w:pPr>
        <w:pStyle w:val="Figure"/>
        <w:rPr>
          <w:lang w:val="ru-RU"/>
        </w:rPr>
      </w:pPr>
      <w:r w:rsidRPr="00C91426">
        <w:rPr>
          <w:lang w:val="ru-RU"/>
        </w:rPr>
        <w:drawing>
          <wp:inline distT="0" distB="0" distL="0" distR="0" wp14:anchorId="699FFDA9" wp14:editId="6686D758">
            <wp:extent cx="4622400" cy="2736000"/>
            <wp:effectExtent l="0" t="0" r="6985" b="7620"/>
            <wp:docPr id="12221715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71502" name="Picture 122217150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224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20E2" w14:textId="77777777" w:rsidR="00E167D3" w:rsidRPr="00C91426" w:rsidRDefault="004663A3" w:rsidP="004663A3">
      <w:pPr>
        <w:spacing w:before="720"/>
        <w:jc w:val="center"/>
        <w:rPr>
          <w:lang w:val="ru-RU"/>
        </w:rPr>
      </w:pPr>
      <w:r w:rsidRPr="00C91426">
        <w:rPr>
          <w:lang w:val="ru-RU"/>
        </w:rPr>
        <w:t>______________</w:t>
      </w:r>
    </w:p>
    <w:sectPr w:rsidR="00E167D3" w:rsidRPr="00C91426" w:rsidSect="004663A3">
      <w:headerReference w:type="even" r:id="rId41"/>
      <w:headerReference w:type="default" r:id="rId42"/>
      <w:footerReference w:type="default" r:id="rId43"/>
      <w:headerReference w:type="first" r:id="rId44"/>
      <w:pgSz w:w="11907" w:h="16840" w:code="9"/>
      <w:pgMar w:top="1418" w:right="1134" w:bottom="1134" w:left="1134" w:header="720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4511" w14:textId="77777777" w:rsidR="00CC44E4" w:rsidRDefault="00CC44E4">
      <w:r>
        <w:separator/>
      </w:r>
    </w:p>
  </w:endnote>
  <w:endnote w:type="continuationSeparator" w:id="0">
    <w:p w14:paraId="11508E38" w14:textId="77777777" w:rsidR="00CC44E4" w:rsidRDefault="00CC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7532" w14:textId="73624169" w:rsidR="00E319BC" w:rsidRDefault="00E319BC">
    <w:pPr>
      <w:pStyle w:val="Footer"/>
    </w:pPr>
    <w:r>
      <w:drawing>
        <wp:anchor distT="0" distB="0" distL="0" distR="0" simplePos="0" relativeHeight="251663360" behindDoc="0" locked="0" layoutInCell="1" allowOverlap="1" wp14:anchorId="1B7454EE" wp14:editId="3AD212C0">
          <wp:simplePos x="0" y="0"/>
          <wp:positionH relativeFrom="page">
            <wp:posOffset>6282690</wp:posOffset>
          </wp:positionH>
          <wp:positionV relativeFrom="page">
            <wp:posOffset>9455785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638F" w14:textId="2974BBAD" w:rsidR="00550ACD" w:rsidRDefault="0055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1503" w14:textId="77777777" w:rsidR="00CC44E4" w:rsidRDefault="00CC44E4">
      <w:r>
        <w:separator/>
      </w:r>
    </w:p>
  </w:footnote>
  <w:footnote w:type="continuationSeparator" w:id="0">
    <w:p w14:paraId="3DB2071C" w14:textId="77777777" w:rsidR="00CC44E4" w:rsidRDefault="00CC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6555" w14:textId="0A242638" w:rsidR="00E319BC" w:rsidRPr="00E319BC" w:rsidRDefault="00E319BC" w:rsidP="00E319BC">
    <w:pPr>
      <w:pStyle w:val="Header"/>
      <w:jc w:val="left"/>
      <w:rPr>
        <w:sz w:val="22"/>
        <w:szCs w:val="22"/>
        <w:lang w:val="en-GB"/>
      </w:rPr>
    </w:pPr>
    <w:r w:rsidRPr="00E319BC">
      <w:rPr>
        <w:rStyle w:val="PageNumber"/>
        <w:rFonts w:eastAsiaTheme="majorEastAsia"/>
        <w:b/>
        <w:bCs/>
        <w:sz w:val="22"/>
        <w:szCs w:val="22"/>
      </w:rPr>
      <w:fldChar w:fldCharType="begin"/>
    </w:r>
    <w:r w:rsidRPr="00E319BC">
      <w:rPr>
        <w:rStyle w:val="PageNumber"/>
        <w:rFonts w:eastAsiaTheme="majorEastAsia"/>
        <w:sz w:val="22"/>
        <w:szCs w:val="22"/>
        <w:lang w:val="en-US"/>
      </w:rPr>
      <w:instrText xml:space="preserve"> PAGE </w:instrText>
    </w:r>
    <w:r w:rsidRPr="00E319BC">
      <w:rPr>
        <w:rStyle w:val="PageNumber"/>
        <w:rFonts w:eastAsiaTheme="majorEastAsia"/>
        <w:b/>
        <w:bCs/>
        <w:sz w:val="22"/>
        <w:szCs w:val="22"/>
      </w:rPr>
      <w:fldChar w:fldCharType="separate"/>
    </w:r>
    <w:r w:rsidRPr="00E319BC">
      <w:rPr>
        <w:rStyle w:val="PageNumber"/>
        <w:rFonts w:eastAsiaTheme="majorEastAsia"/>
        <w:b/>
        <w:bCs/>
        <w:sz w:val="22"/>
        <w:szCs w:val="22"/>
      </w:rPr>
      <w:t>2</w:t>
    </w:r>
    <w:r w:rsidRPr="00E319BC">
      <w:rPr>
        <w:rStyle w:val="PageNumber"/>
        <w:rFonts w:eastAsiaTheme="majorEastAsia"/>
        <w:b/>
        <w:bCs/>
        <w:sz w:val="22"/>
        <w:szCs w:val="22"/>
      </w:rPr>
      <w:fldChar w:fldCharType="end"/>
    </w:r>
    <w:r w:rsidRPr="00E319BC">
      <w:rPr>
        <w:sz w:val="22"/>
        <w:szCs w:val="22"/>
        <w:lang w:val="en-US"/>
      </w:rPr>
      <w:tab/>
    </w:r>
    <w:r w:rsidRPr="00E319BC">
      <w:rPr>
        <w:b/>
        <w:sz w:val="22"/>
        <w:szCs w:val="22"/>
        <w:lang w:val="ru-RU"/>
      </w:rPr>
      <w:t>Рек.</w:t>
    </w:r>
    <w:r w:rsidRPr="00E319BC">
      <w:rPr>
        <w:b/>
        <w:sz w:val="22"/>
        <w:szCs w:val="22"/>
        <w:lang w:val="en-US"/>
      </w:rPr>
      <w:t xml:space="preserve"> </w:t>
    </w:r>
    <w:r w:rsidRPr="00E319BC">
      <w:rPr>
        <w:b/>
        <w:sz w:val="22"/>
        <w:szCs w:val="22"/>
        <w:lang w:val="ru-RU"/>
      </w:rPr>
      <w:t xml:space="preserve"> </w:t>
    </w:r>
    <w:r w:rsidRPr="00E319BC">
      <w:rPr>
        <w:b/>
        <w:bCs/>
        <w:sz w:val="22"/>
        <w:szCs w:val="22"/>
        <w:lang w:val="en-US"/>
      </w:rPr>
      <w:fldChar w:fldCharType="begin"/>
    </w:r>
    <w:r w:rsidRPr="00E319BC">
      <w:rPr>
        <w:b/>
        <w:bCs/>
        <w:sz w:val="22"/>
        <w:szCs w:val="22"/>
        <w:lang w:val="en-US"/>
      </w:rPr>
      <w:instrText>styleref href</w:instrText>
    </w:r>
    <w:r w:rsidRPr="00E319BC">
      <w:rPr>
        <w:b/>
        <w:bCs/>
        <w:sz w:val="22"/>
        <w:szCs w:val="22"/>
        <w:lang w:val="en-US"/>
      </w:rPr>
      <w:fldChar w:fldCharType="separate"/>
    </w:r>
    <w:r w:rsidR="00EE314B">
      <w:rPr>
        <w:b/>
        <w:bCs/>
        <w:noProof/>
        <w:sz w:val="22"/>
        <w:szCs w:val="22"/>
        <w:lang w:val="en-US"/>
      </w:rPr>
      <w:t>МСЭ-R  RS.1813-2</w:t>
    </w:r>
    <w:r w:rsidRPr="00E319BC">
      <w:rPr>
        <w:b/>
        <w:bCs/>
        <w:sz w:val="22"/>
        <w:szCs w:val="22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E319BC" w:rsidRPr="00E319BC" w14:paraId="02DFFA4B" w14:textId="77777777" w:rsidTr="00B534B3">
      <w:tc>
        <w:tcPr>
          <w:tcW w:w="4634" w:type="dxa"/>
          <w:vAlign w:val="center"/>
        </w:tcPr>
        <w:p w14:paraId="614FE2FC" w14:textId="77777777" w:rsidR="00E319BC" w:rsidRPr="00E319BC" w:rsidRDefault="00E319BC" w:rsidP="00E319B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  <w:lang w:val="ru-RU"/>
            </w:rPr>
          </w:pPr>
        </w:p>
      </w:tc>
      <w:tc>
        <w:tcPr>
          <w:tcW w:w="5998" w:type="dxa"/>
          <w:vAlign w:val="center"/>
        </w:tcPr>
        <w:p w14:paraId="50C3CEC3" w14:textId="77777777" w:rsidR="00E319BC" w:rsidRPr="00E319BC" w:rsidRDefault="00E319BC" w:rsidP="00E319B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Theme="minorBidi" w:hAnsiTheme="minorBidi"/>
              <w:b/>
              <w:spacing w:val="4"/>
              <w:szCs w:val="24"/>
              <w:lang w:val="ru-RU"/>
            </w:rPr>
          </w:pPr>
          <w:r w:rsidRPr="00E319BC"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E319BC" w:rsidRPr="00E319BC" w14:paraId="48CC6DA7" w14:textId="77777777" w:rsidTr="00B534B3">
      <w:tc>
        <w:tcPr>
          <w:tcW w:w="4634" w:type="dxa"/>
          <w:vAlign w:val="center"/>
        </w:tcPr>
        <w:p w14:paraId="6591AE7D" w14:textId="77777777" w:rsidR="00E319BC" w:rsidRPr="00E319BC" w:rsidRDefault="00E319BC" w:rsidP="00E319B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Theme="minorBidi" w:hAnsiTheme="minorBidi"/>
              <w:spacing w:val="4"/>
              <w:sz w:val="21"/>
              <w:szCs w:val="21"/>
              <w:lang w:val="ru-RU"/>
            </w:rPr>
          </w:pPr>
          <w:r w:rsidRPr="00E319BC"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98" w:type="dxa"/>
          <w:vAlign w:val="center"/>
        </w:tcPr>
        <w:p w14:paraId="20DFE7CD" w14:textId="77777777" w:rsidR="00E319BC" w:rsidRPr="00E319BC" w:rsidRDefault="00E319BC" w:rsidP="00E319B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Theme="minorBidi" w:hAnsiTheme="minorBidi"/>
              <w:spacing w:val="4"/>
              <w:szCs w:val="24"/>
              <w:lang w:val="ru-RU"/>
            </w:rPr>
          </w:pPr>
          <w:r w:rsidRPr="00E319BC">
            <w:rPr>
              <w:rFonts w:asciiTheme="minorBidi" w:hAnsiTheme="minorBidi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59772C3" w14:textId="77777777" w:rsidR="00E319BC" w:rsidRPr="00E319BC" w:rsidRDefault="00E319BC" w:rsidP="00E319BC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 w:rsidRPr="00E319BC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BB4B3C8" wp14:editId="24586325">
          <wp:simplePos x="0" y="0"/>
          <wp:positionH relativeFrom="column">
            <wp:posOffset>-271780</wp:posOffset>
          </wp:positionH>
          <wp:positionV relativeFrom="paragraph">
            <wp:posOffset>-522605</wp:posOffset>
          </wp:positionV>
          <wp:extent cx="1733550" cy="374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9B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8F87E" wp14:editId="3A81CEAB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67B3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" strokecolor="#f8f8f8"/>
          </w:pict>
        </mc:Fallback>
      </mc:AlternateContent>
    </w:r>
  </w:p>
  <w:p w14:paraId="7E1A8D89" w14:textId="77777777" w:rsidR="00E319BC" w:rsidRPr="00E319BC" w:rsidRDefault="00E319BC" w:rsidP="00E319BC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ind w:right="360"/>
    </w:pPr>
    <w:r w:rsidRPr="00E319BC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E2483F" wp14:editId="23FA4F5D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A65BE" id="docshapegroup6" o:spid="_x0000_s1026" alt="Header separator line" style="position:absolute;margin-left:0;margin-top:94.2pt;width:595.3pt;height:18.6pt;z-index:251660288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  <w:p w14:paraId="4236E11B" w14:textId="77777777" w:rsidR="00E319BC" w:rsidRDefault="00E31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00C2" w14:textId="1264E9D6" w:rsidR="0025571E" w:rsidRPr="000273F3" w:rsidRDefault="0098364A" w:rsidP="0098364A">
    <w:pPr>
      <w:pStyle w:val="Header"/>
      <w:tabs>
        <w:tab w:val="center" w:pos="4820"/>
      </w:tabs>
      <w:jc w:val="left"/>
      <w:rPr>
        <w:b/>
        <w:bCs/>
        <w:sz w:val="22"/>
        <w:szCs w:val="22"/>
        <w:lang w:val="en-GB"/>
      </w:rPr>
    </w:pPr>
    <w:r w:rsidRPr="008461A8">
      <w:rPr>
        <w:rStyle w:val="PageNumber"/>
        <w:rFonts w:eastAsia="SimSun"/>
        <w:b/>
        <w:bCs/>
        <w:sz w:val="22"/>
        <w:szCs w:val="22"/>
      </w:rPr>
      <w:fldChar w:fldCharType="begin"/>
    </w:r>
    <w:r w:rsidRPr="008461A8">
      <w:rPr>
        <w:rStyle w:val="PageNumber"/>
        <w:rFonts w:eastAsia="SimSun"/>
        <w:b/>
        <w:bCs/>
        <w:sz w:val="22"/>
        <w:szCs w:val="22"/>
      </w:rPr>
      <w:instrText xml:space="preserve"> PAGE </w:instrText>
    </w:r>
    <w:r w:rsidRPr="008461A8">
      <w:rPr>
        <w:rStyle w:val="PageNumber"/>
        <w:rFonts w:eastAsia="SimSun"/>
        <w:b/>
        <w:bCs/>
        <w:sz w:val="22"/>
        <w:szCs w:val="22"/>
      </w:rPr>
      <w:fldChar w:fldCharType="separate"/>
    </w:r>
    <w:r w:rsidR="000B32C8">
      <w:rPr>
        <w:rStyle w:val="PageNumber"/>
        <w:rFonts w:eastAsia="SimSun"/>
        <w:b/>
        <w:bCs/>
        <w:noProof/>
        <w:sz w:val="22"/>
        <w:szCs w:val="22"/>
      </w:rPr>
      <w:t>ii</w:t>
    </w:r>
    <w:r w:rsidRPr="008461A8">
      <w:rPr>
        <w:rStyle w:val="PageNumber"/>
        <w:rFonts w:eastAsia="SimSun"/>
        <w:b/>
        <w:bCs/>
        <w:sz w:val="22"/>
        <w:szCs w:val="22"/>
      </w:rPr>
      <w:fldChar w:fldCharType="end"/>
    </w:r>
    <w:r w:rsidRPr="000273F3">
      <w:rPr>
        <w:rStyle w:val="PageNumber"/>
        <w:rFonts w:eastAsia="SimSun"/>
        <w:b/>
        <w:bCs/>
        <w:sz w:val="22"/>
        <w:szCs w:val="22"/>
        <w:lang w:val="en-GB"/>
      </w:rPr>
      <w:tab/>
    </w:r>
    <w:r w:rsidRPr="008461A8">
      <w:rPr>
        <w:b/>
        <w:bCs/>
        <w:sz w:val="22"/>
        <w:szCs w:val="22"/>
        <w:lang w:val="ru-RU"/>
      </w:rPr>
      <w:t>Рек</w:t>
    </w:r>
    <w:r w:rsidRPr="000273F3">
      <w:rPr>
        <w:b/>
        <w:bCs/>
        <w:sz w:val="22"/>
        <w:szCs w:val="22"/>
        <w:lang w:val="en-GB"/>
      </w:rPr>
      <w:t xml:space="preserve">. </w:t>
    </w:r>
    <w:r w:rsidRPr="008461A8">
      <w:rPr>
        <w:b/>
        <w:bCs/>
        <w:sz w:val="22"/>
        <w:szCs w:val="22"/>
        <w:lang w:val="en-US"/>
      </w:rPr>
      <w:t xml:space="preserve"> </w:t>
    </w:r>
    <w:r w:rsidRPr="004663A3">
      <w:rPr>
        <w:b/>
        <w:bCs/>
        <w:sz w:val="22"/>
        <w:szCs w:val="22"/>
        <w:lang w:val="ru-RU" w:eastAsia="ja-JP"/>
      </w:rPr>
      <w:fldChar w:fldCharType="begin"/>
    </w:r>
    <w:r w:rsidRPr="000273F3">
      <w:rPr>
        <w:b/>
        <w:bCs/>
        <w:sz w:val="22"/>
        <w:szCs w:val="22"/>
        <w:lang w:val="en-GB" w:eastAsia="ja-JP"/>
      </w:rPr>
      <w:instrText xml:space="preserve"> STYLEREF  href  \* MERGEFORMAT </w:instrText>
    </w:r>
    <w:r w:rsidRPr="004663A3">
      <w:rPr>
        <w:b/>
        <w:bCs/>
        <w:sz w:val="22"/>
        <w:szCs w:val="22"/>
        <w:lang w:val="ru-RU" w:eastAsia="ja-JP"/>
      </w:rPr>
      <w:fldChar w:fldCharType="separate"/>
    </w:r>
    <w:r w:rsidR="00EE314B" w:rsidRPr="00EE314B">
      <w:rPr>
        <w:b/>
        <w:bCs/>
        <w:noProof/>
        <w:sz w:val="22"/>
        <w:szCs w:val="22"/>
        <w:lang w:val="en-US" w:eastAsia="ja-JP"/>
      </w:rPr>
      <w:t>МСЭ-R  RS.1813-2</w:t>
    </w:r>
    <w:r w:rsidRPr="004663A3">
      <w:rPr>
        <w:b/>
        <w:bCs/>
        <w:sz w:val="22"/>
        <w:szCs w:val="22"/>
        <w:lang w:val="ru-RU" w:eastAsia="ja-JP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1A70" w14:textId="5E8452C9" w:rsidR="009B64B0" w:rsidRDefault="009B64B0" w:rsidP="00020FCC">
    <w:pPr>
      <w:pStyle w:val="Header"/>
      <w:jc w:val="left"/>
      <w:rPr>
        <w:lang w:val="en-US"/>
      </w:rPr>
    </w:pPr>
    <w:r>
      <w:rPr>
        <w:rStyle w:val="PageNumber"/>
        <w:rFonts w:eastAsiaTheme="majorEastAsia"/>
        <w:b/>
        <w:bCs/>
      </w:rPr>
      <w:fldChar w:fldCharType="begin"/>
    </w:r>
    <w:r>
      <w:rPr>
        <w:rStyle w:val="PageNumber"/>
        <w:rFonts w:eastAsiaTheme="majorEastAsia"/>
        <w:lang w:val="en-US"/>
      </w:rPr>
      <w:instrText xml:space="preserve"> PAGE </w:instrText>
    </w:r>
    <w:r>
      <w:rPr>
        <w:rStyle w:val="PageNumber"/>
        <w:rFonts w:eastAsiaTheme="majorEastAsia"/>
        <w:b/>
        <w:bCs/>
      </w:rPr>
      <w:fldChar w:fldCharType="separate"/>
    </w:r>
    <w:r>
      <w:rPr>
        <w:rStyle w:val="PageNumber"/>
        <w:rFonts w:eastAsiaTheme="majorEastAsia"/>
        <w:noProof/>
        <w:lang w:val="en-US"/>
      </w:rPr>
      <w:t>ii</w:t>
    </w:r>
    <w:r>
      <w:rPr>
        <w:rStyle w:val="PageNumber"/>
        <w:rFonts w:eastAsiaTheme="majorEastAsia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EE314B">
      <w:rPr>
        <w:b/>
        <w:bCs/>
        <w:noProof/>
        <w:szCs w:val="22"/>
        <w:lang w:val="en-US"/>
      </w:rPr>
      <w:t>МСЭ-R  RS.1813-2</w:t>
    </w:r>
    <w:r w:rsidRPr="00553C5F">
      <w:rPr>
        <w:b/>
        <w:bCs/>
        <w:szCs w:val="22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5408" w14:textId="7EC62779" w:rsidR="009B64B0" w:rsidRDefault="009B64B0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r w:rsidR="00EE314B" w:rsidRPr="00EE314B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EE314B">
      <w:rPr>
        <w:b/>
        <w:bCs/>
        <w:noProof/>
      </w:rPr>
      <w:t>МСЭ-R  RS.1813-2</w:t>
    </w:r>
    <w:r>
      <w:rPr>
        <w:b/>
        <w:bCs/>
      </w:rPr>
      <w:fldChar w:fldCharType="end"/>
    </w:r>
    <w:r>
      <w:tab/>
    </w:r>
    <w:r>
      <w:rPr>
        <w:rStyle w:val="PageNumber"/>
        <w:rFonts w:eastAsiaTheme="majorEastAsia"/>
        <w:b/>
        <w:bCs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  <w:bCs/>
      </w:rPr>
      <w:fldChar w:fldCharType="separate"/>
    </w:r>
    <w:r>
      <w:rPr>
        <w:rStyle w:val="PageNumber"/>
        <w:rFonts w:eastAsiaTheme="majorEastAsia"/>
        <w:noProof/>
      </w:rPr>
      <w:t>iii</w:t>
    </w:r>
    <w:r>
      <w:rPr>
        <w:rStyle w:val="PageNumber"/>
        <w:rFonts w:eastAsiaTheme="majorEastAsia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2AEA" w14:textId="596B3734" w:rsidR="009B64B0" w:rsidRPr="00E319BC" w:rsidRDefault="009B64B0" w:rsidP="00E319BC">
    <w:pPr>
      <w:pStyle w:val="Header"/>
      <w:jc w:val="left"/>
      <w:rPr>
        <w:sz w:val="22"/>
        <w:szCs w:val="22"/>
        <w:lang w:val="en-GB"/>
      </w:rPr>
    </w:pPr>
    <w:r w:rsidRPr="00E319BC">
      <w:rPr>
        <w:rStyle w:val="PageNumber"/>
        <w:rFonts w:eastAsiaTheme="majorEastAsia"/>
        <w:b/>
        <w:bCs/>
        <w:sz w:val="22"/>
        <w:szCs w:val="22"/>
      </w:rPr>
      <w:fldChar w:fldCharType="begin"/>
    </w:r>
    <w:r w:rsidRPr="00E319BC">
      <w:rPr>
        <w:rStyle w:val="PageNumber"/>
        <w:rFonts w:eastAsiaTheme="majorEastAsia"/>
        <w:sz w:val="22"/>
        <w:szCs w:val="22"/>
        <w:lang w:val="en-US"/>
      </w:rPr>
      <w:instrText xml:space="preserve"> PAGE </w:instrText>
    </w:r>
    <w:r w:rsidRPr="00E319BC">
      <w:rPr>
        <w:rStyle w:val="PageNumber"/>
        <w:rFonts w:eastAsiaTheme="majorEastAsia"/>
        <w:b/>
        <w:bCs/>
        <w:sz w:val="22"/>
        <w:szCs w:val="22"/>
      </w:rPr>
      <w:fldChar w:fldCharType="separate"/>
    </w:r>
    <w:r w:rsidRPr="00E319BC">
      <w:rPr>
        <w:rStyle w:val="PageNumber"/>
        <w:rFonts w:eastAsiaTheme="majorEastAsia"/>
        <w:b/>
        <w:bCs/>
        <w:sz w:val="22"/>
        <w:szCs w:val="22"/>
      </w:rPr>
      <w:t>2</w:t>
    </w:r>
    <w:r w:rsidRPr="00E319BC">
      <w:rPr>
        <w:rStyle w:val="PageNumber"/>
        <w:rFonts w:eastAsiaTheme="majorEastAsia"/>
        <w:b/>
        <w:bCs/>
        <w:sz w:val="22"/>
        <w:szCs w:val="22"/>
      </w:rPr>
      <w:fldChar w:fldCharType="end"/>
    </w:r>
    <w:r w:rsidRPr="00E319BC">
      <w:rPr>
        <w:sz w:val="22"/>
        <w:szCs w:val="22"/>
        <w:lang w:val="en-US"/>
      </w:rPr>
      <w:tab/>
    </w:r>
    <w:r w:rsidRPr="00E319BC">
      <w:rPr>
        <w:b/>
        <w:sz w:val="22"/>
        <w:szCs w:val="22"/>
        <w:lang w:val="ru-RU"/>
      </w:rPr>
      <w:t>Рек.</w:t>
    </w:r>
    <w:r w:rsidRPr="00E319BC">
      <w:rPr>
        <w:b/>
        <w:sz w:val="22"/>
        <w:szCs w:val="22"/>
        <w:lang w:val="en-US"/>
      </w:rPr>
      <w:t xml:space="preserve"> </w:t>
    </w:r>
    <w:r w:rsidRPr="00E319BC">
      <w:rPr>
        <w:b/>
        <w:sz w:val="22"/>
        <w:szCs w:val="22"/>
        <w:lang w:val="ru-RU"/>
      </w:rPr>
      <w:t xml:space="preserve"> </w:t>
    </w:r>
    <w:r w:rsidRPr="00E319BC">
      <w:rPr>
        <w:b/>
        <w:bCs/>
        <w:sz w:val="22"/>
        <w:szCs w:val="22"/>
        <w:lang w:val="en-US"/>
      </w:rPr>
      <w:fldChar w:fldCharType="begin"/>
    </w:r>
    <w:r w:rsidRPr="00E319BC">
      <w:rPr>
        <w:b/>
        <w:bCs/>
        <w:sz w:val="22"/>
        <w:szCs w:val="22"/>
        <w:lang w:val="en-US"/>
      </w:rPr>
      <w:instrText>styleref href</w:instrText>
    </w:r>
    <w:r w:rsidRPr="00E319BC">
      <w:rPr>
        <w:b/>
        <w:bCs/>
        <w:sz w:val="22"/>
        <w:szCs w:val="22"/>
        <w:lang w:val="en-US"/>
      </w:rPr>
      <w:fldChar w:fldCharType="separate"/>
    </w:r>
    <w:r w:rsidR="00EE314B">
      <w:rPr>
        <w:b/>
        <w:bCs/>
        <w:noProof/>
        <w:sz w:val="22"/>
        <w:szCs w:val="22"/>
        <w:lang w:val="en-US"/>
      </w:rPr>
      <w:t>МСЭ-R  RS.1813-2</w:t>
    </w:r>
    <w:r w:rsidRPr="00E319BC">
      <w:rPr>
        <w:b/>
        <w:bCs/>
        <w:sz w:val="22"/>
        <w:szCs w:val="22"/>
        <w:lang w:val="en-US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C63C" w14:textId="6811775F" w:rsidR="00E319BC" w:rsidRPr="00E319BC" w:rsidRDefault="00E319BC" w:rsidP="00E319BC">
    <w:pPr>
      <w:pStyle w:val="Header"/>
      <w:rPr>
        <w:sz w:val="22"/>
        <w:szCs w:val="22"/>
      </w:rPr>
    </w:pPr>
    <w:r w:rsidRPr="00553C5F">
      <w:rPr>
        <w:sz w:val="22"/>
        <w:szCs w:val="22"/>
      </w:rPr>
      <w:tab/>
    </w:r>
    <w:r w:rsidRPr="00553C5F">
      <w:rPr>
        <w:b/>
        <w:sz w:val="22"/>
        <w:szCs w:val="22"/>
        <w:lang w:val="ru-RU"/>
      </w:rPr>
      <w:t>Рек.</w:t>
    </w:r>
    <w:r w:rsidRPr="00553C5F">
      <w:rPr>
        <w:b/>
        <w:sz w:val="22"/>
        <w:szCs w:val="22"/>
        <w:lang w:val="en-US"/>
      </w:rPr>
      <w:t xml:space="preserve"> </w:t>
    </w:r>
    <w:r w:rsidRPr="00553C5F">
      <w:rPr>
        <w:b/>
        <w:sz w:val="22"/>
        <w:szCs w:val="22"/>
        <w:lang w:val="ru-RU"/>
      </w:rPr>
      <w:t xml:space="preserve"> </w:t>
    </w:r>
    <w:r w:rsidRPr="00553C5F">
      <w:rPr>
        <w:b/>
        <w:bCs/>
        <w:sz w:val="22"/>
        <w:szCs w:val="22"/>
        <w:lang w:val="en-US"/>
      </w:rPr>
      <w:fldChar w:fldCharType="begin"/>
    </w:r>
    <w:r w:rsidRPr="00553C5F">
      <w:rPr>
        <w:b/>
        <w:bCs/>
        <w:sz w:val="22"/>
        <w:szCs w:val="22"/>
        <w:lang w:val="en-US"/>
      </w:rPr>
      <w:instrText>styleref href</w:instrText>
    </w:r>
    <w:r w:rsidRPr="00553C5F">
      <w:rPr>
        <w:b/>
        <w:bCs/>
        <w:sz w:val="22"/>
        <w:szCs w:val="22"/>
        <w:lang w:val="en-US"/>
      </w:rPr>
      <w:fldChar w:fldCharType="separate"/>
    </w:r>
    <w:r w:rsidR="00EE314B">
      <w:rPr>
        <w:b/>
        <w:bCs/>
        <w:noProof/>
        <w:sz w:val="22"/>
        <w:szCs w:val="22"/>
        <w:lang w:val="en-US"/>
      </w:rPr>
      <w:t>МСЭ-R  RS.1813-2</w:t>
    </w:r>
    <w:r w:rsidRPr="00553C5F">
      <w:rPr>
        <w:b/>
        <w:bCs/>
        <w:sz w:val="22"/>
        <w:szCs w:val="22"/>
        <w:lang w:val="en-US"/>
      </w:rPr>
      <w:fldChar w:fldCharType="end"/>
    </w:r>
    <w:r w:rsidRPr="00553C5F">
      <w:rPr>
        <w:sz w:val="22"/>
        <w:szCs w:val="22"/>
      </w:rPr>
      <w:tab/>
    </w:r>
    <w:r w:rsidRPr="00553C5F">
      <w:rPr>
        <w:rStyle w:val="PageNumber"/>
        <w:b/>
        <w:bCs/>
        <w:sz w:val="22"/>
        <w:szCs w:val="22"/>
      </w:rPr>
      <w:fldChar w:fldCharType="begin"/>
    </w:r>
    <w:r w:rsidRPr="00553C5F">
      <w:rPr>
        <w:rStyle w:val="PageNumber"/>
        <w:b/>
        <w:bCs/>
        <w:sz w:val="22"/>
        <w:szCs w:val="22"/>
      </w:rPr>
      <w:instrText xml:space="preserve"> PAGE </w:instrText>
    </w:r>
    <w:r w:rsidRPr="00553C5F">
      <w:rPr>
        <w:rStyle w:val="PageNumber"/>
        <w:b/>
        <w:bCs/>
        <w:sz w:val="22"/>
        <w:szCs w:val="22"/>
      </w:rPr>
      <w:fldChar w:fldCharType="separate"/>
    </w:r>
    <w:r>
      <w:rPr>
        <w:rStyle w:val="PageNumber"/>
        <w:b/>
        <w:bCs/>
        <w:sz w:val="22"/>
        <w:szCs w:val="22"/>
      </w:rPr>
      <w:t>1</w:t>
    </w:r>
    <w:r w:rsidRPr="00553C5F">
      <w:rPr>
        <w:rStyle w:val="PageNumber"/>
        <w:b/>
        <w:bCs/>
        <w:sz w:val="22"/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2B98" w14:textId="6FC60685" w:rsidR="004663A3" w:rsidRPr="004663A3" w:rsidRDefault="004663A3" w:rsidP="004663A3">
    <w:pPr>
      <w:pStyle w:val="Header"/>
      <w:rPr>
        <w:sz w:val="22"/>
        <w:szCs w:val="22"/>
      </w:rPr>
    </w:pPr>
    <w:r w:rsidRPr="00553C5F">
      <w:rPr>
        <w:sz w:val="22"/>
        <w:szCs w:val="22"/>
      </w:rPr>
      <w:tab/>
    </w:r>
    <w:r w:rsidRPr="00553C5F">
      <w:rPr>
        <w:b/>
        <w:sz w:val="22"/>
        <w:szCs w:val="22"/>
        <w:lang w:val="ru-RU"/>
      </w:rPr>
      <w:t>Рек.</w:t>
    </w:r>
    <w:r w:rsidRPr="00553C5F">
      <w:rPr>
        <w:b/>
        <w:sz w:val="22"/>
        <w:szCs w:val="22"/>
        <w:lang w:val="en-US"/>
      </w:rPr>
      <w:t xml:space="preserve"> </w:t>
    </w:r>
    <w:r w:rsidRPr="00553C5F">
      <w:rPr>
        <w:b/>
        <w:sz w:val="22"/>
        <w:szCs w:val="22"/>
        <w:lang w:val="ru-RU"/>
      </w:rPr>
      <w:t xml:space="preserve"> </w:t>
    </w:r>
    <w:r w:rsidRPr="00553C5F">
      <w:rPr>
        <w:b/>
        <w:bCs/>
        <w:sz w:val="22"/>
        <w:szCs w:val="22"/>
        <w:lang w:val="en-US"/>
      </w:rPr>
      <w:fldChar w:fldCharType="begin"/>
    </w:r>
    <w:r w:rsidRPr="00553C5F">
      <w:rPr>
        <w:b/>
        <w:bCs/>
        <w:sz w:val="22"/>
        <w:szCs w:val="22"/>
        <w:lang w:val="en-US"/>
      </w:rPr>
      <w:instrText>styleref href</w:instrText>
    </w:r>
    <w:r w:rsidRPr="00553C5F">
      <w:rPr>
        <w:b/>
        <w:bCs/>
        <w:sz w:val="22"/>
        <w:szCs w:val="22"/>
        <w:lang w:val="en-US"/>
      </w:rPr>
      <w:fldChar w:fldCharType="separate"/>
    </w:r>
    <w:r w:rsidR="00EE314B">
      <w:rPr>
        <w:b/>
        <w:bCs/>
        <w:noProof/>
        <w:sz w:val="22"/>
        <w:szCs w:val="22"/>
        <w:lang w:val="en-US"/>
      </w:rPr>
      <w:t>МСЭ-R  RS.1813-2</w:t>
    </w:r>
    <w:r w:rsidRPr="00553C5F">
      <w:rPr>
        <w:b/>
        <w:bCs/>
        <w:sz w:val="22"/>
        <w:szCs w:val="22"/>
        <w:lang w:val="en-US"/>
      </w:rPr>
      <w:fldChar w:fldCharType="end"/>
    </w:r>
    <w:r w:rsidRPr="00553C5F">
      <w:rPr>
        <w:sz w:val="22"/>
        <w:szCs w:val="22"/>
      </w:rPr>
      <w:tab/>
    </w:r>
    <w:r w:rsidRPr="00553C5F">
      <w:rPr>
        <w:rStyle w:val="PageNumber"/>
        <w:b/>
        <w:bCs/>
        <w:sz w:val="22"/>
        <w:szCs w:val="22"/>
      </w:rPr>
      <w:fldChar w:fldCharType="begin"/>
    </w:r>
    <w:r w:rsidRPr="00553C5F">
      <w:rPr>
        <w:rStyle w:val="PageNumber"/>
        <w:b/>
        <w:bCs/>
        <w:sz w:val="22"/>
        <w:szCs w:val="22"/>
      </w:rPr>
      <w:instrText xml:space="preserve"> PAGE </w:instrText>
    </w:r>
    <w:r w:rsidRPr="00553C5F">
      <w:rPr>
        <w:rStyle w:val="PageNumber"/>
        <w:b/>
        <w:bCs/>
        <w:sz w:val="22"/>
        <w:szCs w:val="22"/>
      </w:rPr>
      <w:fldChar w:fldCharType="separate"/>
    </w:r>
    <w:r w:rsidR="000B32C8">
      <w:rPr>
        <w:rStyle w:val="PageNumber"/>
        <w:b/>
        <w:bCs/>
        <w:noProof/>
        <w:sz w:val="22"/>
        <w:szCs w:val="22"/>
      </w:rPr>
      <w:t>1</w:t>
    </w:r>
    <w:r w:rsidRPr="00553C5F">
      <w:rPr>
        <w:rStyle w:val="PageNumber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30B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C849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EA37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CE5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EB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E1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5A1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66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63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9126926">
    <w:abstractNumId w:val="9"/>
  </w:num>
  <w:num w:numId="2" w16cid:durableId="2105638782">
    <w:abstractNumId w:val="7"/>
  </w:num>
  <w:num w:numId="3" w16cid:durableId="1579437717">
    <w:abstractNumId w:val="6"/>
  </w:num>
  <w:num w:numId="4" w16cid:durableId="1181311560">
    <w:abstractNumId w:val="5"/>
  </w:num>
  <w:num w:numId="5" w16cid:durableId="1333797091">
    <w:abstractNumId w:val="4"/>
  </w:num>
  <w:num w:numId="6" w16cid:durableId="632830832">
    <w:abstractNumId w:val="8"/>
  </w:num>
  <w:num w:numId="7" w16cid:durableId="1367752367">
    <w:abstractNumId w:val="3"/>
  </w:num>
  <w:num w:numId="8" w16cid:durableId="1141534873">
    <w:abstractNumId w:val="2"/>
  </w:num>
  <w:num w:numId="9" w16cid:durableId="1673801731">
    <w:abstractNumId w:val="1"/>
  </w:num>
  <w:num w:numId="10" w16cid:durableId="1082332406">
    <w:abstractNumId w:val="0"/>
  </w:num>
  <w:num w:numId="11" w16cid:durableId="1916429910">
    <w:abstractNumId w:val="8"/>
  </w:num>
  <w:num w:numId="12" w16cid:durableId="337733379">
    <w:abstractNumId w:val="3"/>
  </w:num>
  <w:num w:numId="13" w16cid:durableId="1155338058">
    <w:abstractNumId w:val="2"/>
  </w:num>
  <w:num w:numId="14" w16cid:durableId="794566708">
    <w:abstractNumId w:val="1"/>
  </w:num>
  <w:num w:numId="15" w16cid:durableId="2006660824">
    <w:abstractNumId w:val="0"/>
  </w:num>
  <w:num w:numId="16" w16cid:durableId="227887584">
    <w:abstractNumId w:val="8"/>
  </w:num>
  <w:num w:numId="17" w16cid:durableId="407966820">
    <w:abstractNumId w:val="3"/>
  </w:num>
  <w:num w:numId="18" w16cid:durableId="20739650">
    <w:abstractNumId w:val="2"/>
  </w:num>
  <w:num w:numId="19" w16cid:durableId="551234245">
    <w:abstractNumId w:val="1"/>
  </w:num>
  <w:num w:numId="20" w16cid:durableId="6384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C4"/>
    <w:rsid w:val="0002206D"/>
    <w:rsid w:val="00022D6E"/>
    <w:rsid w:val="000273F3"/>
    <w:rsid w:val="000302C4"/>
    <w:rsid w:val="00090D61"/>
    <w:rsid w:val="000B32C8"/>
    <w:rsid w:val="000B6D5E"/>
    <w:rsid w:val="000C692B"/>
    <w:rsid w:val="000E6793"/>
    <w:rsid w:val="00141FB2"/>
    <w:rsid w:val="00155A9D"/>
    <w:rsid w:val="0016533F"/>
    <w:rsid w:val="001A7241"/>
    <w:rsid w:val="001D6ADA"/>
    <w:rsid w:val="001F1778"/>
    <w:rsid w:val="001F1CE9"/>
    <w:rsid w:val="001F38BB"/>
    <w:rsid w:val="001F3D76"/>
    <w:rsid w:val="001F55AB"/>
    <w:rsid w:val="00202B3A"/>
    <w:rsid w:val="00211024"/>
    <w:rsid w:val="00242EDC"/>
    <w:rsid w:val="0025571E"/>
    <w:rsid w:val="00261E05"/>
    <w:rsid w:val="00262AF0"/>
    <w:rsid w:val="00285728"/>
    <w:rsid w:val="002A37AB"/>
    <w:rsid w:val="002A47C4"/>
    <w:rsid w:val="002B19FC"/>
    <w:rsid w:val="002B255D"/>
    <w:rsid w:val="002C211C"/>
    <w:rsid w:val="002D4902"/>
    <w:rsid w:val="002D61F9"/>
    <w:rsid w:val="002D76C4"/>
    <w:rsid w:val="002E0F1F"/>
    <w:rsid w:val="003020FE"/>
    <w:rsid w:val="00322A7F"/>
    <w:rsid w:val="00327866"/>
    <w:rsid w:val="00345055"/>
    <w:rsid w:val="00350642"/>
    <w:rsid w:val="003632CE"/>
    <w:rsid w:val="00367E71"/>
    <w:rsid w:val="003844F5"/>
    <w:rsid w:val="0038649F"/>
    <w:rsid w:val="00394E4A"/>
    <w:rsid w:val="003A5758"/>
    <w:rsid w:val="003A72C0"/>
    <w:rsid w:val="003B6F4D"/>
    <w:rsid w:val="003C210C"/>
    <w:rsid w:val="003C2818"/>
    <w:rsid w:val="003D083B"/>
    <w:rsid w:val="00406257"/>
    <w:rsid w:val="00453C22"/>
    <w:rsid w:val="004663A3"/>
    <w:rsid w:val="004A1182"/>
    <w:rsid w:val="004A138C"/>
    <w:rsid w:val="004A6C01"/>
    <w:rsid w:val="004C07D5"/>
    <w:rsid w:val="004C2093"/>
    <w:rsid w:val="004C7316"/>
    <w:rsid w:val="004D2825"/>
    <w:rsid w:val="00507931"/>
    <w:rsid w:val="00550ACD"/>
    <w:rsid w:val="005530A0"/>
    <w:rsid w:val="00553C5F"/>
    <w:rsid w:val="00566860"/>
    <w:rsid w:val="00567211"/>
    <w:rsid w:val="00595F33"/>
    <w:rsid w:val="005A2568"/>
    <w:rsid w:val="005A6B87"/>
    <w:rsid w:val="005D742F"/>
    <w:rsid w:val="00603EFE"/>
    <w:rsid w:val="006057B3"/>
    <w:rsid w:val="00607D68"/>
    <w:rsid w:val="00612042"/>
    <w:rsid w:val="0062168E"/>
    <w:rsid w:val="00622B61"/>
    <w:rsid w:val="00642A54"/>
    <w:rsid w:val="00674D96"/>
    <w:rsid w:val="006754FA"/>
    <w:rsid w:val="006819AF"/>
    <w:rsid w:val="00683303"/>
    <w:rsid w:val="0069082E"/>
    <w:rsid w:val="006A0D1B"/>
    <w:rsid w:val="006A439D"/>
    <w:rsid w:val="006C4CCA"/>
    <w:rsid w:val="006E59CA"/>
    <w:rsid w:val="006E5C1B"/>
    <w:rsid w:val="007034E9"/>
    <w:rsid w:val="007062C4"/>
    <w:rsid w:val="00714ECE"/>
    <w:rsid w:val="00744173"/>
    <w:rsid w:val="007468DA"/>
    <w:rsid w:val="00770C37"/>
    <w:rsid w:val="0077719C"/>
    <w:rsid w:val="007B1C30"/>
    <w:rsid w:val="007D3949"/>
    <w:rsid w:val="007D4404"/>
    <w:rsid w:val="007D4689"/>
    <w:rsid w:val="007E458E"/>
    <w:rsid w:val="00813B5E"/>
    <w:rsid w:val="0081768D"/>
    <w:rsid w:val="00822AD6"/>
    <w:rsid w:val="00822C73"/>
    <w:rsid w:val="00831DCB"/>
    <w:rsid w:val="008367CE"/>
    <w:rsid w:val="00851D6F"/>
    <w:rsid w:val="0087787F"/>
    <w:rsid w:val="00880AF3"/>
    <w:rsid w:val="00880C18"/>
    <w:rsid w:val="008876A9"/>
    <w:rsid w:val="008C2CDF"/>
    <w:rsid w:val="008C4E6F"/>
    <w:rsid w:val="00900408"/>
    <w:rsid w:val="00907586"/>
    <w:rsid w:val="009100DB"/>
    <w:rsid w:val="009147EC"/>
    <w:rsid w:val="009222D8"/>
    <w:rsid w:val="009343B7"/>
    <w:rsid w:val="00956248"/>
    <w:rsid w:val="009669C2"/>
    <w:rsid w:val="009815C0"/>
    <w:rsid w:val="0098364A"/>
    <w:rsid w:val="009A2F5B"/>
    <w:rsid w:val="009B64B0"/>
    <w:rsid w:val="009C41C5"/>
    <w:rsid w:val="009F3311"/>
    <w:rsid w:val="00A01360"/>
    <w:rsid w:val="00A03ADE"/>
    <w:rsid w:val="00A051D6"/>
    <w:rsid w:val="00A12202"/>
    <w:rsid w:val="00A25081"/>
    <w:rsid w:val="00A42B65"/>
    <w:rsid w:val="00A43973"/>
    <w:rsid w:val="00A44A70"/>
    <w:rsid w:val="00A51B7E"/>
    <w:rsid w:val="00A60BE4"/>
    <w:rsid w:val="00A6617B"/>
    <w:rsid w:val="00A673AC"/>
    <w:rsid w:val="00A92951"/>
    <w:rsid w:val="00A92C41"/>
    <w:rsid w:val="00A93AC5"/>
    <w:rsid w:val="00AB0DC8"/>
    <w:rsid w:val="00AD24EE"/>
    <w:rsid w:val="00AF1EE1"/>
    <w:rsid w:val="00B128C9"/>
    <w:rsid w:val="00B23BB0"/>
    <w:rsid w:val="00B24DB3"/>
    <w:rsid w:val="00B270C7"/>
    <w:rsid w:val="00B31341"/>
    <w:rsid w:val="00B44E24"/>
    <w:rsid w:val="00B503E6"/>
    <w:rsid w:val="00B54CDA"/>
    <w:rsid w:val="00B72167"/>
    <w:rsid w:val="00BA1F57"/>
    <w:rsid w:val="00C10F4E"/>
    <w:rsid w:val="00C356DA"/>
    <w:rsid w:val="00C42390"/>
    <w:rsid w:val="00C60431"/>
    <w:rsid w:val="00C67D2F"/>
    <w:rsid w:val="00C7458C"/>
    <w:rsid w:val="00C91426"/>
    <w:rsid w:val="00CA3B6F"/>
    <w:rsid w:val="00CB10E0"/>
    <w:rsid w:val="00CC0017"/>
    <w:rsid w:val="00CC44E4"/>
    <w:rsid w:val="00CC4B3E"/>
    <w:rsid w:val="00CC4DDA"/>
    <w:rsid w:val="00CD5FB7"/>
    <w:rsid w:val="00CF223A"/>
    <w:rsid w:val="00D0280A"/>
    <w:rsid w:val="00D22DF9"/>
    <w:rsid w:val="00D30B66"/>
    <w:rsid w:val="00D56630"/>
    <w:rsid w:val="00D66B08"/>
    <w:rsid w:val="00D81734"/>
    <w:rsid w:val="00DE2BFC"/>
    <w:rsid w:val="00DF4176"/>
    <w:rsid w:val="00E043FB"/>
    <w:rsid w:val="00E167D3"/>
    <w:rsid w:val="00E319BC"/>
    <w:rsid w:val="00E33626"/>
    <w:rsid w:val="00E52F26"/>
    <w:rsid w:val="00E54115"/>
    <w:rsid w:val="00E6772A"/>
    <w:rsid w:val="00E7138C"/>
    <w:rsid w:val="00E77FB7"/>
    <w:rsid w:val="00E917F4"/>
    <w:rsid w:val="00E94F3B"/>
    <w:rsid w:val="00EA644F"/>
    <w:rsid w:val="00EB6480"/>
    <w:rsid w:val="00EC19EC"/>
    <w:rsid w:val="00ED2622"/>
    <w:rsid w:val="00ED3AEC"/>
    <w:rsid w:val="00EE314B"/>
    <w:rsid w:val="00EF17A6"/>
    <w:rsid w:val="00EF6CD3"/>
    <w:rsid w:val="00F35730"/>
    <w:rsid w:val="00F52441"/>
    <w:rsid w:val="00F665E2"/>
    <w:rsid w:val="00F705B4"/>
    <w:rsid w:val="00F90BBD"/>
    <w:rsid w:val="00F976BA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2"/>
    </o:shapelayout>
  </w:shapeDefaults>
  <w:decimalSymbol w:val="."/>
  <w:listSeparator w:val=","/>
  <w14:docId w14:val="1154FABE"/>
  <w15:docId w15:val="{27CAE4E6-3695-47B1-97AB-9AFBA1B3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7F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917F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917F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917F4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917F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917F4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917F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917F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917F4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7C4"/>
    <w:rPr>
      <w:rFonts w:cs="Times New Roman"/>
      <w:b/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43D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3D"/>
    <w:rPr>
      <w:rFonts w:asciiTheme="majorHAnsi" w:eastAsiaTheme="majorEastAsia" w:hAnsiTheme="majorHAnsi" w:cstheme="majorBidi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43D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43D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43D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43D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43D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43D"/>
    <w:rPr>
      <w:rFonts w:asciiTheme="majorHAnsi" w:eastAsiaTheme="majorEastAsia" w:hAnsiTheme="majorHAnsi" w:cstheme="majorBidi"/>
      <w:lang w:val="fr-FR" w:eastAsia="en-US"/>
    </w:rPr>
  </w:style>
  <w:style w:type="paragraph" w:styleId="Header">
    <w:name w:val="header"/>
    <w:basedOn w:val="Normal"/>
    <w:link w:val="HeaderChar"/>
    <w:uiPriority w:val="99"/>
    <w:rsid w:val="00E917F4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43D"/>
    <w:rPr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E917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243D"/>
    <w:rPr>
      <w:szCs w:val="20"/>
      <w:lang w:val="fr-FR" w:eastAsia="en-US"/>
    </w:rPr>
  </w:style>
  <w:style w:type="character" w:styleId="PageNumber">
    <w:name w:val="page number"/>
    <w:basedOn w:val="DefaultParagraphFont"/>
    <w:rsid w:val="00E917F4"/>
    <w:rPr>
      <w:rFonts w:cs="Times New Roman"/>
    </w:rPr>
  </w:style>
  <w:style w:type="paragraph" w:customStyle="1" w:styleId="Headingb">
    <w:name w:val="Heading_b"/>
    <w:basedOn w:val="Heading3"/>
    <w:next w:val="Normal"/>
    <w:uiPriority w:val="99"/>
    <w:rsid w:val="00E917F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E917F4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uiPriority w:val="99"/>
    <w:rsid w:val="00E917F4"/>
    <w:rPr>
      <w:rFonts w:cs="Times New Roman"/>
    </w:rPr>
  </w:style>
  <w:style w:type="paragraph" w:customStyle="1" w:styleId="enumlev1">
    <w:name w:val="enumlev1"/>
    <w:basedOn w:val="Normal"/>
    <w:uiPriority w:val="99"/>
    <w:rsid w:val="00D30B66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917F4"/>
    <w:pPr>
      <w:ind w:left="1191" w:hanging="397"/>
    </w:pPr>
  </w:style>
  <w:style w:type="paragraph" w:customStyle="1" w:styleId="enumlev3">
    <w:name w:val="enumlev3"/>
    <w:basedOn w:val="enumlev2"/>
    <w:uiPriority w:val="99"/>
    <w:rsid w:val="00E917F4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917F4"/>
    <w:pPr>
      <w:spacing w:before="320"/>
    </w:pPr>
  </w:style>
  <w:style w:type="paragraph" w:customStyle="1" w:styleId="Note">
    <w:name w:val="Note"/>
    <w:basedOn w:val="Normal"/>
    <w:uiPriority w:val="99"/>
    <w:rsid w:val="00E917F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RecNo">
    <w:name w:val="Rec_No"/>
    <w:basedOn w:val="Normal"/>
    <w:next w:val="Rectitle"/>
    <w:uiPriority w:val="99"/>
    <w:rsid w:val="006A43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uiPriority w:val="99"/>
    <w:rsid w:val="00E917F4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uiPriority w:val="99"/>
    <w:rsid w:val="00E917F4"/>
    <w:pPr>
      <w:jc w:val="center"/>
    </w:pPr>
  </w:style>
  <w:style w:type="paragraph" w:customStyle="1" w:styleId="Recdate">
    <w:name w:val="Rec_date"/>
    <w:basedOn w:val="Recref"/>
    <w:next w:val="Normalaftertitle"/>
    <w:uiPriority w:val="99"/>
    <w:rsid w:val="00E917F4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FB0B31"/>
    <w:pPr>
      <w:keepNext/>
      <w:keepLines/>
      <w:spacing w:before="480" w:after="8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E917F4"/>
  </w:style>
  <w:style w:type="paragraph" w:customStyle="1" w:styleId="Tablefin">
    <w:name w:val="Table_fin"/>
    <w:basedOn w:val="Normal"/>
    <w:next w:val="Normal"/>
    <w:uiPriority w:val="99"/>
    <w:rsid w:val="00E917F4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uiPriority w:val="99"/>
    <w:rsid w:val="00E917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uiPriority w:val="99"/>
    <w:rsid w:val="00E917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</w:style>
  <w:style w:type="paragraph" w:customStyle="1" w:styleId="TableNo">
    <w:name w:val="Table_No"/>
    <w:basedOn w:val="Normal"/>
    <w:next w:val="Normal"/>
    <w:uiPriority w:val="99"/>
    <w:rsid w:val="00E917F4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uiPriority w:val="99"/>
    <w:rsid w:val="00E917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Equation">
    <w:name w:val="Equation"/>
    <w:basedOn w:val="Normal"/>
    <w:rsid w:val="00E917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917F4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uiPriority w:val="99"/>
    <w:rsid w:val="00E917F4"/>
    <w:pPr>
      <w:ind w:left="794"/>
    </w:pPr>
  </w:style>
  <w:style w:type="paragraph" w:customStyle="1" w:styleId="Figurelegend">
    <w:name w:val="Figure_legend"/>
    <w:basedOn w:val="Normal"/>
    <w:uiPriority w:val="99"/>
    <w:rsid w:val="00E917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uiPriority w:val="99"/>
    <w:rsid w:val="00E917F4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uiPriority w:val="99"/>
    <w:rsid w:val="00E917F4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uiPriority w:val="99"/>
    <w:rsid w:val="00E917F4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uiPriority w:val="99"/>
    <w:rsid w:val="00E917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uiPriority w:val="99"/>
    <w:rsid w:val="00E917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AF1EE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917F4"/>
    <w:rPr>
      <w:b/>
    </w:rPr>
  </w:style>
  <w:style w:type="paragraph" w:customStyle="1" w:styleId="Chaptitle">
    <w:name w:val="Chap_title"/>
    <w:basedOn w:val="Arttitle"/>
    <w:next w:val="Normalaftertitle"/>
    <w:uiPriority w:val="99"/>
    <w:rsid w:val="00E917F4"/>
  </w:style>
  <w:style w:type="character" w:styleId="FootnoteReference">
    <w:name w:val="footnote reference"/>
    <w:basedOn w:val="DefaultParagraphFont"/>
    <w:uiPriority w:val="99"/>
    <w:semiHidden/>
    <w:rsid w:val="00EB6480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B6480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43D"/>
    <w:rPr>
      <w:sz w:val="20"/>
      <w:szCs w:val="20"/>
      <w:lang w:val="fr-FR" w:eastAsia="en-US"/>
    </w:rPr>
  </w:style>
  <w:style w:type="paragraph" w:styleId="Index1">
    <w:name w:val="index 1"/>
    <w:basedOn w:val="Normal"/>
    <w:next w:val="Normal"/>
    <w:uiPriority w:val="99"/>
    <w:semiHidden/>
    <w:rsid w:val="00E917F4"/>
  </w:style>
  <w:style w:type="paragraph" w:styleId="Index2">
    <w:name w:val="index 2"/>
    <w:basedOn w:val="Normal"/>
    <w:next w:val="Normal"/>
    <w:uiPriority w:val="99"/>
    <w:semiHidden/>
    <w:rsid w:val="00E917F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917F4"/>
    <w:pPr>
      <w:ind w:left="566"/>
    </w:pPr>
  </w:style>
  <w:style w:type="paragraph" w:styleId="IndexHeading">
    <w:name w:val="index heading"/>
    <w:basedOn w:val="Normal"/>
    <w:next w:val="Index1"/>
    <w:uiPriority w:val="99"/>
    <w:semiHidden/>
    <w:rsid w:val="00E917F4"/>
  </w:style>
  <w:style w:type="paragraph" w:customStyle="1" w:styleId="Line">
    <w:name w:val="Line"/>
    <w:basedOn w:val="Normal"/>
    <w:next w:val="Normal"/>
    <w:uiPriority w:val="99"/>
    <w:rsid w:val="00E917F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uiPriority w:val="99"/>
    <w:rsid w:val="00E917F4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uiPriority w:val="99"/>
    <w:rsid w:val="00E917F4"/>
  </w:style>
  <w:style w:type="paragraph" w:customStyle="1" w:styleId="Partref">
    <w:name w:val="Part_ref"/>
    <w:basedOn w:val="Normal"/>
    <w:next w:val="Normal"/>
    <w:uiPriority w:val="99"/>
    <w:rsid w:val="00E917F4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E917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uiPriority w:val="99"/>
    <w:rsid w:val="00E917F4"/>
  </w:style>
  <w:style w:type="paragraph" w:customStyle="1" w:styleId="QuestionNo">
    <w:name w:val="Question_No"/>
    <w:basedOn w:val="RecNo"/>
    <w:next w:val="Normal"/>
    <w:uiPriority w:val="99"/>
    <w:rsid w:val="00E917F4"/>
  </w:style>
  <w:style w:type="paragraph" w:customStyle="1" w:styleId="Questionref">
    <w:name w:val="Question_ref"/>
    <w:basedOn w:val="Recref"/>
    <w:next w:val="Questiondate"/>
    <w:uiPriority w:val="99"/>
    <w:rsid w:val="00E917F4"/>
  </w:style>
  <w:style w:type="paragraph" w:customStyle="1" w:styleId="Questiontitle">
    <w:name w:val="Question_title"/>
    <w:basedOn w:val="Normal"/>
    <w:next w:val="Questionref"/>
    <w:uiPriority w:val="99"/>
    <w:rsid w:val="00E917F4"/>
  </w:style>
  <w:style w:type="paragraph" w:customStyle="1" w:styleId="Reftext">
    <w:name w:val="Ref_text"/>
    <w:basedOn w:val="Normal"/>
    <w:uiPriority w:val="99"/>
    <w:rsid w:val="00E917F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E917F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uiPriority w:val="99"/>
    <w:rsid w:val="00AF1EE1"/>
  </w:style>
  <w:style w:type="paragraph" w:customStyle="1" w:styleId="RepNo">
    <w:name w:val="Rep_No"/>
    <w:basedOn w:val="RecNo"/>
    <w:next w:val="Reptitle"/>
    <w:uiPriority w:val="99"/>
    <w:rsid w:val="00E917F4"/>
  </w:style>
  <w:style w:type="paragraph" w:customStyle="1" w:styleId="Repref">
    <w:name w:val="Rep_ref"/>
    <w:basedOn w:val="Recref"/>
    <w:next w:val="Repdate"/>
    <w:uiPriority w:val="99"/>
    <w:rsid w:val="00E917F4"/>
  </w:style>
  <w:style w:type="paragraph" w:customStyle="1" w:styleId="Reptitle">
    <w:name w:val="Rep_title"/>
    <w:basedOn w:val="Rectitle"/>
    <w:next w:val="Repref"/>
    <w:uiPriority w:val="99"/>
    <w:rsid w:val="00E917F4"/>
  </w:style>
  <w:style w:type="paragraph" w:customStyle="1" w:styleId="Resdate">
    <w:name w:val="Res_date"/>
    <w:basedOn w:val="Recdate"/>
    <w:next w:val="Normalaftertitle"/>
    <w:uiPriority w:val="99"/>
    <w:rsid w:val="00E917F4"/>
  </w:style>
  <w:style w:type="paragraph" w:customStyle="1" w:styleId="ResNo">
    <w:name w:val="Res_No"/>
    <w:basedOn w:val="RecNo"/>
    <w:next w:val="Restitle"/>
    <w:uiPriority w:val="99"/>
    <w:rsid w:val="00E917F4"/>
  </w:style>
  <w:style w:type="paragraph" w:customStyle="1" w:styleId="Resref">
    <w:name w:val="Res_ref"/>
    <w:basedOn w:val="Recref"/>
    <w:next w:val="Resdate"/>
    <w:uiPriority w:val="99"/>
    <w:rsid w:val="00E917F4"/>
  </w:style>
  <w:style w:type="paragraph" w:customStyle="1" w:styleId="Restitle">
    <w:name w:val="Res_title"/>
    <w:basedOn w:val="Normal"/>
    <w:next w:val="Resref"/>
    <w:uiPriority w:val="99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  <w:uiPriority w:val="99"/>
    <w:rsid w:val="00E917F4"/>
  </w:style>
  <w:style w:type="paragraph" w:customStyle="1" w:styleId="Sectiontitle">
    <w:name w:val="Section_title"/>
    <w:basedOn w:val="Normal"/>
    <w:next w:val="Normalaftertitle"/>
    <w:uiPriority w:val="99"/>
    <w:rsid w:val="00E917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uiPriority w:val="99"/>
    <w:rsid w:val="00E917F4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uiPriority w:val="99"/>
    <w:semiHidden/>
    <w:rsid w:val="00E917F4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uiPriority w:val="99"/>
    <w:semiHidden/>
    <w:rsid w:val="00E917F4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uiPriority w:val="99"/>
    <w:semiHidden/>
    <w:rsid w:val="00E917F4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uiPriority w:val="99"/>
    <w:semiHidden/>
    <w:rsid w:val="00E917F4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uiPriority w:val="99"/>
    <w:semiHidden/>
    <w:rsid w:val="00E917F4"/>
  </w:style>
  <w:style w:type="paragraph" w:styleId="TOC6">
    <w:name w:val="toc 6"/>
    <w:basedOn w:val="TOC4"/>
    <w:uiPriority w:val="99"/>
    <w:semiHidden/>
    <w:rsid w:val="00E917F4"/>
  </w:style>
  <w:style w:type="paragraph" w:styleId="TOC7">
    <w:name w:val="toc 7"/>
    <w:basedOn w:val="TOC4"/>
    <w:uiPriority w:val="99"/>
    <w:semiHidden/>
    <w:rsid w:val="00E917F4"/>
  </w:style>
  <w:style w:type="paragraph" w:styleId="TOC8">
    <w:name w:val="toc 8"/>
    <w:basedOn w:val="TOC4"/>
    <w:uiPriority w:val="99"/>
    <w:semiHidden/>
    <w:rsid w:val="00E917F4"/>
  </w:style>
  <w:style w:type="paragraph" w:customStyle="1" w:styleId="Rectitle">
    <w:name w:val="Rec_title"/>
    <w:basedOn w:val="Normal"/>
    <w:next w:val="Recref"/>
    <w:uiPriority w:val="99"/>
    <w:rsid w:val="00EE314B"/>
    <w:pPr>
      <w:keepNext/>
      <w:keepLines/>
      <w:spacing w:before="240"/>
      <w:jc w:val="center"/>
      <w:outlineLvl w:val="0"/>
    </w:pPr>
    <w:rPr>
      <w:b/>
      <w:sz w:val="26"/>
    </w:rPr>
  </w:style>
  <w:style w:type="paragraph" w:customStyle="1" w:styleId="Annexref">
    <w:name w:val="Annex_ref"/>
    <w:basedOn w:val="Normal"/>
    <w:next w:val="Normalaftertitle"/>
    <w:uiPriority w:val="99"/>
    <w:rsid w:val="00E917F4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uiPriority w:val="99"/>
    <w:rsid w:val="00E917F4"/>
  </w:style>
  <w:style w:type="paragraph" w:customStyle="1" w:styleId="Figuretitle">
    <w:name w:val="Figure_title"/>
    <w:basedOn w:val="Normal"/>
    <w:next w:val="Figure"/>
    <w:link w:val="FiguretitleChar"/>
    <w:rsid w:val="00E917F4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uiPriority w:val="99"/>
    <w:rsid w:val="00E917F4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uiPriority w:val="99"/>
    <w:rsid w:val="00E917F4"/>
    <w:pPr>
      <w:spacing w:after="480"/>
    </w:pPr>
    <w:rPr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7468DA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44F5"/>
    <w:rPr>
      <w:rFonts w:ascii="Tahoma" w:eastAsia="MS Mincho" w:hAnsi="Tahoma" w:cs="Tahoma"/>
      <w:sz w:val="16"/>
      <w:szCs w:val="1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844F5"/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49243D"/>
    <w:rPr>
      <w:sz w:val="0"/>
      <w:szCs w:val="0"/>
      <w:lang w:val="fr-FR" w:eastAsia="en-US"/>
    </w:rPr>
  </w:style>
  <w:style w:type="paragraph" w:customStyle="1" w:styleId="Source">
    <w:name w:val="Source"/>
    <w:basedOn w:val="Normal"/>
    <w:next w:val="Normalaftertitle"/>
    <w:uiPriority w:val="99"/>
    <w:rsid w:val="002A47C4"/>
    <w:pPr>
      <w:spacing w:before="840" w:after="20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B0B31"/>
    <w:rPr>
      <w:rFonts w:cs="Times New Roman"/>
      <w:b/>
      <w:sz w:val="26"/>
      <w:lang w:val="fr-FR" w:eastAsia="en-US" w:bidi="ar-SA"/>
    </w:rPr>
  </w:style>
  <w:style w:type="paragraph" w:customStyle="1" w:styleId="Normalaftertitle0">
    <w:name w:val="Normal after title"/>
    <w:basedOn w:val="Normal"/>
    <w:next w:val="Normal"/>
    <w:uiPriority w:val="99"/>
    <w:rsid w:val="00AF1EE1"/>
    <w:pPr>
      <w:spacing w:before="280"/>
      <w:jc w:val="left"/>
      <w:textAlignment w:val="auto"/>
    </w:pPr>
    <w:rPr>
      <w:lang w:val="en-GB"/>
    </w:rPr>
  </w:style>
  <w:style w:type="character" w:styleId="Hyperlink">
    <w:name w:val="Hyperlink"/>
    <w:basedOn w:val="DefaultParagraphFont"/>
    <w:rsid w:val="002A47C4"/>
    <w:rPr>
      <w:rFonts w:cs="Times New Roman"/>
      <w:color w:val="0000FF"/>
      <w:u w:val="single"/>
    </w:rPr>
  </w:style>
  <w:style w:type="paragraph" w:customStyle="1" w:styleId="RecNo0">
    <w:name w:val="Стиль Rec_No + Перед:  0 пт"/>
    <w:basedOn w:val="RecNo"/>
    <w:uiPriority w:val="99"/>
    <w:rsid w:val="00AF1EE1"/>
    <w:pPr>
      <w:spacing w:before="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9669C2"/>
    <w:rPr>
      <w:rFonts w:cs="Times New Roman"/>
      <w:sz w:val="22"/>
      <w:lang w:val="fr-FR" w:eastAsia="en-US" w:bidi="ar-SA"/>
    </w:rPr>
  </w:style>
  <w:style w:type="character" w:customStyle="1" w:styleId="FiguretitleChar">
    <w:name w:val="Figure_title Char"/>
    <w:basedOn w:val="DefaultParagraphFont"/>
    <w:link w:val="Figuretitle"/>
    <w:rsid w:val="000273F3"/>
    <w:rPr>
      <w:rFonts w:ascii="Times New Roman Bold" w:hAnsi="Times New Roman Bold"/>
      <w:b/>
      <w:sz w:val="18"/>
      <w:szCs w:val="20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4CD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2390"/>
    <w:rPr>
      <w:color w:val="808080"/>
    </w:rPr>
  </w:style>
  <w:style w:type="table" w:styleId="TableGrid">
    <w:name w:val="Table Grid"/>
    <w:basedOn w:val="TableNormal"/>
    <w:uiPriority w:val="59"/>
    <w:rsid w:val="00A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0A"/>
    <w:rPr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0A"/>
    <w:rPr>
      <w:b/>
      <w:bCs/>
      <w:sz w:val="20"/>
      <w:szCs w:val="20"/>
      <w:lang w:val="fr-FR" w:eastAsia="en-US"/>
    </w:rPr>
  </w:style>
  <w:style w:type="paragraph" w:customStyle="1" w:styleId="CoverNumber">
    <w:name w:val="Cover Number"/>
    <w:basedOn w:val="Normal"/>
    <w:qFormat/>
    <w:rsid w:val="00E319B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E319B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E319B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E319B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table" w:customStyle="1" w:styleId="TableGrid1">
    <w:name w:val="Table Grid1"/>
    <w:basedOn w:val="TableNormal"/>
    <w:next w:val="TableGrid"/>
    <w:rsid w:val="00E319BC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l/R-REC/ru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4.png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header" Target="head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image" Target="media/image1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oleObject" Target="embeddings/oleObject4.bin"/><Relationship Id="rId28" Type="http://schemas.openxmlformats.org/officeDocument/2006/relationships/image" Target="media/image9.wmf"/><Relationship Id="rId36" Type="http://schemas.openxmlformats.org/officeDocument/2006/relationships/oleObject" Target="embeddings/oleObject11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6.wmf"/><Relationship Id="rId27" Type="http://schemas.openxmlformats.org/officeDocument/2006/relationships/oleObject" Target="embeddings/oleObject6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footer" Target="footer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itu.int/ITU-R/go/patents/ru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425B-6E2B-48D5-A351-1A97C876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59</TotalTime>
  <Pages>5</Pages>
  <Words>825</Words>
  <Characters>5617</Characters>
  <Application>Microsoft Office Word</Application>
  <DocSecurity>0</DocSecurity>
  <Lines>160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RS.1813-2 - Эталонная диаграмма направленности антенны для пассивных датчиков, работающих в спутниковой службе исследования Земли (пассивной),  для использования при анализе совместимости в полосе частот 1,4–450 ГГц</vt:lpstr>
    </vt:vector>
  </TitlesOfParts>
  <Company>ITU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RS.1813-2 (12/2023) Эталонная диаграмма направленности антенны для пассивных датчиков, работающих в спутниковой службе исследования Земли (пассивной),  для использования при анализе совместимости в полосе частот 1,4–450 ГГц</dc:title>
  <dc:subject/>
  <dc:creator>ITU Radiocommunication Bureau (BR)</dc:creator>
  <cp:keywords>RS,1813-2</cp:keywords>
  <dc:description>Berdyeva, 11/22/24, ITU51017645</dc:description>
  <cp:lastModifiedBy>Berdyeva, Elena</cp:lastModifiedBy>
  <cp:revision>19</cp:revision>
  <cp:lastPrinted>2024-11-22T10:34:00Z</cp:lastPrinted>
  <dcterms:created xsi:type="dcterms:W3CDTF">2024-11-14T08:50:00Z</dcterms:created>
  <dcterms:modified xsi:type="dcterms:W3CDTF">2024-11-22T10:36:00Z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Friday, November 22, 2024</vt:lpwstr>
  </property>
</Properties>
</file>