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01E0" w14:textId="77777777" w:rsidR="00E22C27" w:rsidRPr="00362E0F" w:rsidRDefault="00E22C27" w:rsidP="00E22C27"/>
    <w:p w14:paraId="0D7710B3" w14:textId="77777777" w:rsidR="00E22C27" w:rsidRPr="00362E0F" w:rsidRDefault="00E22C27" w:rsidP="00E22C27"/>
    <w:p w14:paraId="3E1DE1E0" w14:textId="787DA344" w:rsidR="00E22C27" w:rsidRPr="00362E0F" w:rsidRDefault="00E22C27" w:rsidP="00E22C27">
      <w:pPr>
        <w:pStyle w:val="CoverNumber"/>
        <w:rPr>
          <w:lang w:val="fr-FR"/>
        </w:rPr>
      </w:pPr>
      <w:r w:rsidRPr="00362E0F">
        <w:rPr>
          <w:lang w:val="fr-FR"/>
        </w:rPr>
        <w:t>Recommandation UIT-R RS.</w:t>
      </w:r>
      <w:r w:rsidR="006C377D" w:rsidRPr="00362E0F">
        <w:rPr>
          <w:lang w:val="fr-FR"/>
        </w:rPr>
        <w:t>1813-2</w:t>
      </w:r>
    </w:p>
    <w:p w14:paraId="1B6F1C27" w14:textId="77777777" w:rsidR="00E22C27" w:rsidRPr="00362E0F" w:rsidRDefault="00E22C27" w:rsidP="00E22C27">
      <w:pPr>
        <w:pStyle w:val="DateCover"/>
        <w:rPr>
          <w:lang w:val="fr-FR"/>
        </w:rPr>
      </w:pPr>
      <w:r w:rsidRPr="00362E0F">
        <w:rPr>
          <w:lang w:val="fr-FR"/>
        </w:rPr>
        <w:t>(12/2023)</w:t>
      </w:r>
    </w:p>
    <w:p w14:paraId="1097CC7A" w14:textId="77777777" w:rsidR="00E22C27" w:rsidRPr="00362E0F" w:rsidRDefault="00E22C27" w:rsidP="00E22C27">
      <w:pPr>
        <w:pStyle w:val="CoverSeries"/>
        <w:rPr>
          <w:lang w:val="fr-FR"/>
        </w:rPr>
      </w:pPr>
      <w:r w:rsidRPr="00362E0F">
        <w:rPr>
          <w:lang w:val="fr-FR"/>
        </w:rPr>
        <w:t>Série RS: Systèmes de télédétection</w:t>
      </w:r>
    </w:p>
    <w:p w14:paraId="58C5F8FE" w14:textId="1FF5BF2A" w:rsidR="00E22C27" w:rsidRPr="00362E0F" w:rsidRDefault="006C377D" w:rsidP="006C377D">
      <w:pPr>
        <w:pStyle w:val="TitleCover"/>
        <w:rPr>
          <w:lang w:val="fr-FR"/>
        </w:rPr>
      </w:pPr>
      <w:r w:rsidRPr="00362E0F">
        <w:rPr>
          <w:lang w:val="fr-FR"/>
        </w:rPr>
        <w:t>Diagramme d'antenne de référence pour les détecteurs passifs fonctionnant dans le service d'exploration de la Terre par satellite (passive) à utiliser dans les analyses de compatibilité, pour les fréquences comprises entre 1,4 et 450 GHz</w:t>
      </w:r>
    </w:p>
    <w:p w14:paraId="6EFC2265" w14:textId="75ABE92D" w:rsidR="00E22C27" w:rsidRPr="00362E0F" w:rsidRDefault="00E22C27">
      <w:pPr>
        <w:tabs>
          <w:tab w:val="clear" w:pos="794"/>
          <w:tab w:val="clear" w:pos="1191"/>
          <w:tab w:val="clear" w:pos="1588"/>
          <w:tab w:val="clear" w:pos="1985"/>
        </w:tabs>
        <w:overflowPunct/>
        <w:autoSpaceDE/>
        <w:autoSpaceDN/>
        <w:adjustRightInd/>
        <w:spacing w:before="0"/>
        <w:jc w:val="left"/>
        <w:textAlignment w:val="auto"/>
        <w:rPr>
          <w:b/>
          <w:bCs/>
          <w:szCs w:val="24"/>
        </w:rPr>
      </w:pPr>
      <w:r w:rsidRPr="00362E0F">
        <w:rPr>
          <w:bCs/>
          <w:szCs w:val="24"/>
        </w:rPr>
        <w:br w:type="page"/>
      </w:r>
    </w:p>
    <w:p w14:paraId="64E43150" w14:textId="3DEE0329" w:rsidR="00F54FBD" w:rsidRPr="00362E0F" w:rsidRDefault="00F54FBD"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r w:rsidRPr="00362E0F">
        <w:rPr>
          <w:bCs/>
          <w:sz w:val="24"/>
          <w:szCs w:val="24"/>
        </w:rPr>
        <w:lastRenderedPageBreak/>
        <w:t>Avant-propos</w:t>
      </w:r>
    </w:p>
    <w:p w14:paraId="2144AD32" w14:textId="4EF25610" w:rsidR="00F54FBD" w:rsidRPr="00362E0F" w:rsidRDefault="00F54FBD" w:rsidP="001F2C4F">
      <w:pPr>
        <w:spacing w:before="240"/>
        <w:rPr>
          <w:sz w:val="20"/>
        </w:rPr>
      </w:pPr>
      <w:r w:rsidRPr="00362E0F">
        <w:rPr>
          <w:sz w:val="20"/>
        </w:rPr>
        <w:t xml:space="preserve">Le </w:t>
      </w:r>
      <w:r w:rsidR="00614CC6" w:rsidRPr="00362E0F">
        <w:rPr>
          <w:sz w:val="20"/>
        </w:rPr>
        <w:t>rôle</w:t>
      </w:r>
      <w:r w:rsidRPr="00362E0F">
        <w:rPr>
          <w:sz w:val="20"/>
        </w:rPr>
        <w:t xml:space="preserve"> du Secteur des radiocommunications est d</w:t>
      </w:r>
      <w:r w:rsidR="00AE7F06" w:rsidRPr="00362E0F">
        <w:rPr>
          <w:sz w:val="20"/>
        </w:rPr>
        <w:t>'</w:t>
      </w:r>
      <w:r w:rsidRPr="00362E0F">
        <w:rPr>
          <w:sz w:val="20"/>
        </w:rPr>
        <w:t>assurer l</w:t>
      </w:r>
      <w:r w:rsidR="00AE7F06" w:rsidRPr="00362E0F">
        <w:rPr>
          <w:sz w:val="20"/>
        </w:rPr>
        <w:t>'</w:t>
      </w:r>
      <w:r w:rsidRPr="00362E0F">
        <w:rPr>
          <w:sz w:val="20"/>
        </w:rPr>
        <w:t xml:space="preserve">utilisation rationnelle, équitable, efficace et économique du spectre radioélectrique par tous les services de radiocommunication, y compris les services par satellite, et de </w:t>
      </w:r>
      <w:r w:rsidR="00614CC6" w:rsidRPr="00362E0F">
        <w:rPr>
          <w:sz w:val="20"/>
        </w:rPr>
        <w:t>procéder</w:t>
      </w:r>
      <w:r w:rsidRPr="00362E0F">
        <w:rPr>
          <w:sz w:val="20"/>
        </w:rPr>
        <w:t xml:space="preserve"> à des études pour toutes les gammes de </w:t>
      </w:r>
      <w:r w:rsidR="00614CC6" w:rsidRPr="00362E0F">
        <w:rPr>
          <w:sz w:val="20"/>
        </w:rPr>
        <w:t>fréquences</w:t>
      </w:r>
      <w:r w:rsidRPr="00362E0F">
        <w:rPr>
          <w:sz w:val="20"/>
        </w:rPr>
        <w:t>, à partir desquelles les Recommandations seront élaborées et adoptées.</w:t>
      </w:r>
    </w:p>
    <w:p w14:paraId="62B5168D" w14:textId="7527CF09" w:rsidR="00F54FBD" w:rsidRPr="00362E0F" w:rsidRDefault="00F54FBD" w:rsidP="001F2C4F">
      <w:pPr>
        <w:rPr>
          <w:sz w:val="20"/>
        </w:rPr>
      </w:pPr>
      <w:r w:rsidRPr="00362E0F">
        <w:rPr>
          <w:sz w:val="20"/>
        </w:rPr>
        <w:t xml:space="preserve">Les </w:t>
      </w:r>
      <w:r w:rsidR="00614CC6" w:rsidRPr="00362E0F">
        <w:rPr>
          <w:sz w:val="20"/>
        </w:rPr>
        <w:t>fo</w:t>
      </w:r>
      <w:r w:rsidRPr="00362E0F">
        <w:rPr>
          <w:sz w:val="20"/>
        </w:rPr>
        <w:t xml:space="preserve">nctions </w:t>
      </w:r>
      <w:r w:rsidR="00614CC6" w:rsidRPr="00362E0F">
        <w:rPr>
          <w:sz w:val="20"/>
        </w:rPr>
        <w:t>réglementaires</w:t>
      </w:r>
      <w:r w:rsidRPr="00362E0F">
        <w:rPr>
          <w:sz w:val="20"/>
        </w:rPr>
        <w:t xml:space="preserve"> et politiques du Secteur des radiocommunications sont remplies par les Conférences mondiales et </w:t>
      </w:r>
      <w:r w:rsidR="00614CC6" w:rsidRPr="00362E0F">
        <w:rPr>
          <w:sz w:val="20"/>
        </w:rPr>
        <w:t>régionales</w:t>
      </w:r>
      <w:r w:rsidRPr="00362E0F">
        <w:rPr>
          <w:sz w:val="20"/>
        </w:rPr>
        <w:t xml:space="preserve"> des radiocommunications et par les Assemblées des radiocommunications assistées par les Commissions d</w:t>
      </w:r>
      <w:r w:rsidR="00AE7F06" w:rsidRPr="00362E0F">
        <w:rPr>
          <w:sz w:val="20"/>
        </w:rPr>
        <w:t>'</w:t>
      </w:r>
      <w:r w:rsidRPr="00362E0F">
        <w:rPr>
          <w:sz w:val="20"/>
        </w:rPr>
        <w:t>études.</w:t>
      </w:r>
    </w:p>
    <w:p w14:paraId="582F12B0" w14:textId="77777777" w:rsidR="00F54FBD" w:rsidRPr="00362E0F" w:rsidRDefault="00E44CBB" w:rsidP="001F2C4F">
      <w:pPr>
        <w:pStyle w:val="Heading1"/>
        <w:spacing w:before="360"/>
        <w:jc w:val="center"/>
        <w:rPr>
          <w:szCs w:val="24"/>
        </w:rPr>
      </w:pPr>
      <w:r w:rsidRPr="00362E0F">
        <w:rPr>
          <w:szCs w:val="24"/>
        </w:rPr>
        <w:t>Politique en matière de droits de propriété intellectuelle</w:t>
      </w:r>
      <w:r w:rsidR="00F54FBD" w:rsidRPr="00362E0F">
        <w:rPr>
          <w:szCs w:val="24"/>
        </w:rPr>
        <w:t xml:space="preserve"> (IPR)</w:t>
      </w:r>
    </w:p>
    <w:p w14:paraId="20ECC042" w14:textId="3CAB14B3" w:rsidR="00E44CBB" w:rsidRPr="00362E0F" w:rsidRDefault="00E44CBB" w:rsidP="00C11F42">
      <w:pPr>
        <w:spacing w:before="240"/>
        <w:rPr>
          <w:sz w:val="20"/>
        </w:rPr>
      </w:pPr>
      <w:r w:rsidRPr="00362E0F">
        <w:rPr>
          <w:sz w:val="20"/>
        </w:rPr>
        <w:t>La politique de l'UIT</w:t>
      </w:r>
      <w:r w:rsidRPr="00362E0F">
        <w:rPr>
          <w:sz w:val="20"/>
        </w:rPr>
        <w:noBreakHyphen/>
        <w:t>R en matière de droits de propriété intellectuelle est décrite dans la «Politique commune de l'UIT</w:t>
      </w:r>
      <w:r w:rsidRPr="00362E0F">
        <w:rPr>
          <w:sz w:val="20"/>
        </w:rPr>
        <w:noBreakHyphen/>
        <w:t>T, l'UIT</w:t>
      </w:r>
      <w:r w:rsidRPr="00362E0F">
        <w:rPr>
          <w:sz w:val="20"/>
        </w:rPr>
        <w:noBreakHyphen/>
        <w:t xml:space="preserve">R, l'ISO et la CEI en matière de brevets», dont il est question dans la Résolution UIT-R 1. Les formulaires que les titulaires de brevets doivent utiliser pour soumettre les déclarations de brevet et d'octroi de licence sont accessibles à l'adresse </w:t>
      </w:r>
      <w:hyperlink r:id="rId8" w:history="1">
        <w:r w:rsidR="002528C0" w:rsidRPr="00362E0F">
          <w:rPr>
            <w:rStyle w:val="Hyperlink"/>
            <w:sz w:val="20"/>
          </w:rPr>
          <w:t>http://www.itu.int/ITU-R/go/patents/en</w:t>
        </w:r>
      </w:hyperlink>
      <w:r w:rsidRPr="00362E0F">
        <w:rPr>
          <w:sz w:val="20"/>
        </w:rPr>
        <w:t xml:space="preserve">, où l'on trouvera également les Lignes directrices pour la mise en </w:t>
      </w:r>
      <w:r w:rsidR="00832E43" w:rsidRPr="00362E0F">
        <w:rPr>
          <w:sz w:val="20"/>
        </w:rPr>
        <w:t>œuvre</w:t>
      </w:r>
      <w:r w:rsidRPr="00362E0F">
        <w:rPr>
          <w:sz w:val="20"/>
        </w:rPr>
        <w:t xml:space="preserve"> de la politique commune en matière de brevets de l'UIT</w:t>
      </w:r>
      <w:r w:rsidRPr="00362E0F">
        <w:rPr>
          <w:sz w:val="20"/>
        </w:rPr>
        <w:noBreakHyphen/>
        <w:t>T, l'UIT</w:t>
      </w:r>
      <w:r w:rsidRPr="00362E0F">
        <w:rPr>
          <w:sz w:val="20"/>
        </w:rPr>
        <w:noBreakHyphen/>
        <w:t>R, l'ISO et la CEI</w:t>
      </w:r>
      <w:r w:rsidRPr="00362E0F" w:rsidDel="0061025C">
        <w:rPr>
          <w:sz w:val="20"/>
        </w:rPr>
        <w:t xml:space="preserve"> </w:t>
      </w:r>
      <w:r w:rsidRPr="00362E0F">
        <w:rPr>
          <w:sz w:val="20"/>
        </w:rPr>
        <w:t>et la base de données en matière de brevets de l'UIT-R.</w:t>
      </w:r>
    </w:p>
    <w:p w14:paraId="3598610B" w14:textId="77777777" w:rsidR="00F54FBD" w:rsidRPr="00362E0F" w:rsidRDefault="00F54FBD" w:rsidP="001F2C4F">
      <w:pPr>
        <w:spacing w:before="240"/>
        <w:jc w:val="center"/>
        <w:rPr>
          <w:sz w:val="22"/>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F54FBD" w:rsidRPr="00362E0F" w14:paraId="113DAAD3" w14:textId="77777777">
        <w:tc>
          <w:tcPr>
            <w:tcW w:w="9360" w:type="dxa"/>
            <w:gridSpan w:val="2"/>
          </w:tcPr>
          <w:p w14:paraId="31CFBE43" w14:textId="3B09996D" w:rsidR="00F54FBD" w:rsidRPr="00362E0F" w:rsidRDefault="009454F8" w:rsidP="001F2C4F">
            <w:pPr>
              <w:pStyle w:val="Chaptitle"/>
              <w:keepLines w:val="0"/>
              <w:tabs>
                <w:tab w:val="clear" w:pos="794"/>
                <w:tab w:val="clear" w:pos="1191"/>
                <w:tab w:val="clear" w:pos="1588"/>
                <w:tab w:val="clear" w:pos="1985"/>
              </w:tabs>
              <w:overflowPunct/>
              <w:spacing w:before="140"/>
              <w:textAlignment w:val="auto"/>
              <w:rPr>
                <w:sz w:val="22"/>
                <w:szCs w:val="22"/>
              </w:rPr>
            </w:pPr>
            <w:r w:rsidRPr="00362E0F">
              <w:rPr>
                <w:sz w:val="22"/>
                <w:szCs w:val="22"/>
              </w:rPr>
              <w:t>Séries des Recommandations UIT-R</w:t>
            </w:r>
          </w:p>
          <w:p w14:paraId="09C2CCF6" w14:textId="22379BA1" w:rsidR="00F54FBD" w:rsidRPr="00362E0F" w:rsidRDefault="00F54FBD"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362E0F">
              <w:rPr>
                <w:b w:val="0"/>
                <w:sz w:val="18"/>
                <w:szCs w:val="18"/>
              </w:rPr>
              <w:t>(</w:t>
            </w:r>
            <w:r w:rsidR="00832E43" w:rsidRPr="00362E0F">
              <w:rPr>
                <w:b w:val="0"/>
                <w:sz w:val="18"/>
                <w:szCs w:val="18"/>
              </w:rPr>
              <w:t>Également</w:t>
            </w:r>
            <w:r w:rsidR="009454F8" w:rsidRPr="00362E0F">
              <w:rPr>
                <w:b w:val="0"/>
                <w:sz w:val="18"/>
                <w:szCs w:val="18"/>
              </w:rPr>
              <w:t xml:space="preserve"> disponible en ligne:</w:t>
            </w:r>
            <w:r w:rsidRPr="00362E0F">
              <w:rPr>
                <w:b w:val="0"/>
                <w:sz w:val="18"/>
                <w:szCs w:val="18"/>
              </w:rPr>
              <w:t xml:space="preserve"> </w:t>
            </w:r>
            <w:hyperlink r:id="rId9" w:history="1">
              <w:r w:rsidR="002528C0" w:rsidRPr="00362E0F">
                <w:rPr>
                  <w:rStyle w:val="Hyperlink"/>
                  <w:b w:val="0"/>
                  <w:sz w:val="18"/>
                  <w:szCs w:val="18"/>
                </w:rPr>
                <w:t>https://www.itu.int/publ/R-REC/en</w:t>
              </w:r>
            </w:hyperlink>
            <w:r w:rsidR="00BC0651" w:rsidRPr="00362E0F">
              <w:rPr>
                <w:b w:val="0"/>
                <w:bCs/>
                <w:sz w:val="18"/>
                <w:szCs w:val="18"/>
              </w:rPr>
              <w:t>)</w:t>
            </w:r>
          </w:p>
        </w:tc>
      </w:tr>
      <w:tr w:rsidR="00F54FBD" w:rsidRPr="00362E0F" w14:paraId="1865E659" w14:textId="77777777" w:rsidTr="005E427C">
        <w:tc>
          <w:tcPr>
            <w:tcW w:w="1140" w:type="dxa"/>
            <w:tcBorders>
              <w:bottom w:val="nil"/>
            </w:tcBorders>
          </w:tcPr>
          <w:p w14:paraId="05CF0FA3" w14:textId="77777777" w:rsidR="00F54FBD" w:rsidRPr="00362E0F" w:rsidRDefault="00F54FBD" w:rsidP="001F2C4F">
            <w:pPr>
              <w:spacing w:before="90" w:after="100"/>
              <w:ind w:left="57"/>
              <w:rPr>
                <w:b/>
                <w:bCs/>
                <w:sz w:val="20"/>
              </w:rPr>
            </w:pPr>
            <w:r w:rsidRPr="00362E0F">
              <w:rPr>
                <w:b/>
                <w:bCs/>
                <w:sz w:val="20"/>
              </w:rPr>
              <w:t>S</w:t>
            </w:r>
            <w:r w:rsidR="009454F8" w:rsidRPr="00362E0F">
              <w:rPr>
                <w:b/>
                <w:bCs/>
                <w:sz w:val="20"/>
              </w:rPr>
              <w:t>é</w:t>
            </w:r>
            <w:r w:rsidRPr="00362E0F">
              <w:rPr>
                <w:b/>
                <w:bCs/>
                <w:sz w:val="20"/>
              </w:rPr>
              <w:t>ries</w:t>
            </w:r>
          </w:p>
        </w:tc>
        <w:tc>
          <w:tcPr>
            <w:tcW w:w="8220" w:type="dxa"/>
            <w:tcBorders>
              <w:bottom w:val="nil"/>
            </w:tcBorders>
          </w:tcPr>
          <w:p w14:paraId="73978F6B"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rPr>
            </w:pPr>
            <w:r w:rsidRPr="00362E0F">
              <w:rPr>
                <w:bCs/>
                <w:sz w:val="20"/>
              </w:rPr>
              <w:t>Titre</w:t>
            </w:r>
          </w:p>
        </w:tc>
      </w:tr>
      <w:tr w:rsidR="00F54FBD" w:rsidRPr="00362E0F" w14:paraId="56968F0F" w14:textId="77777777" w:rsidTr="005E427C">
        <w:tc>
          <w:tcPr>
            <w:tcW w:w="1140" w:type="dxa"/>
            <w:tcBorders>
              <w:top w:val="nil"/>
              <w:bottom w:val="nil"/>
            </w:tcBorders>
            <w:shd w:val="clear" w:color="auto" w:fill="auto"/>
          </w:tcPr>
          <w:p w14:paraId="18429C28" w14:textId="77777777" w:rsidR="00F54FBD" w:rsidRPr="00362E0F" w:rsidRDefault="00F54FBD" w:rsidP="001F2C4F">
            <w:pPr>
              <w:spacing w:before="30" w:after="30"/>
              <w:ind w:left="57"/>
              <w:jc w:val="left"/>
              <w:rPr>
                <w:b/>
                <w:bCs/>
                <w:sz w:val="20"/>
              </w:rPr>
            </w:pPr>
            <w:r w:rsidRPr="00362E0F">
              <w:rPr>
                <w:b/>
                <w:bCs/>
                <w:sz w:val="20"/>
              </w:rPr>
              <w:t>BO</w:t>
            </w:r>
          </w:p>
        </w:tc>
        <w:tc>
          <w:tcPr>
            <w:tcW w:w="8220" w:type="dxa"/>
            <w:tcBorders>
              <w:top w:val="nil"/>
              <w:bottom w:val="nil"/>
            </w:tcBorders>
            <w:shd w:val="clear" w:color="auto" w:fill="auto"/>
          </w:tcPr>
          <w:p w14:paraId="4E6D6A5F"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62E0F">
              <w:rPr>
                <w:b w:val="0"/>
                <w:sz w:val="20"/>
              </w:rPr>
              <w:t>Diffusion par satellite</w:t>
            </w:r>
          </w:p>
        </w:tc>
      </w:tr>
      <w:tr w:rsidR="00F54FBD" w:rsidRPr="00362E0F" w14:paraId="5F5BAC37" w14:textId="77777777" w:rsidTr="00E80F1D">
        <w:tc>
          <w:tcPr>
            <w:tcW w:w="1140" w:type="dxa"/>
            <w:tcBorders>
              <w:top w:val="nil"/>
              <w:bottom w:val="nil"/>
            </w:tcBorders>
          </w:tcPr>
          <w:p w14:paraId="68FB1667" w14:textId="77777777" w:rsidR="00F54FBD" w:rsidRPr="00362E0F" w:rsidRDefault="00F54FBD" w:rsidP="001F2C4F">
            <w:pPr>
              <w:spacing w:before="30" w:after="30"/>
              <w:ind w:left="57"/>
              <w:jc w:val="left"/>
              <w:rPr>
                <w:b/>
                <w:bCs/>
                <w:sz w:val="20"/>
              </w:rPr>
            </w:pPr>
            <w:r w:rsidRPr="00362E0F">
              <w:rPr>
                <w:b/>
                <w:bCs/>
                <w:sz w:val="20"/>
              </w:rPr>
              <w:t>BR</w:t>
            </w:r>
          </w:p>
        </w:tc>
        <w:tc>
          <w:tcPr>
            <w:tcW w:w="8220" w:type="dxa"/>
            <w:tcBorders>
              <w:top w:val="nil"/>
              <w:bottom w:val="nil"/>
            </w:tcBorders>
          </w:tcPr>
          <w:p w14:paraId="0397531A"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362E0F">
              <w:rPr>
                <w:b w:val="0"/>
                <w:bCs/>
                <w:sz w:val="20"/>
              </w:rPr>
              <w:t>Enregistrement pour la production, l'archivage et la diffusion; films pour la télévision</w:t>
            </w:r>
          </w:p>
        </w:tc>
      </w:tr>
      <w:tr w:rsidR="00F54FBD" w:rsidRPr="00362E0F" w14:paraId="3D05F5E2" w14:textId="77777777" w:rsidTr="00E80F1D">
        <w:tc>
          <w:tcPr>
            <w:tcW w:w="1140" w:type="dxa"/>
            <w:tcBorders>
              <w:top w:val="nil"/>
              <w:bottom w:val="nil"/>
            </w:tcBorders>
            <w:shd w:val="clear" w:color="auto" w:fill="auto"/>
          </w:tcPr>
          <w:p w14:paraId="5AEA946B" w14:textId="77777777" w:rsidR="00F54FBD" w:rsidRPr="00362E0F" w:rsidRDefault="00F54FBD" w:rsidP="001F2C4F">
            <w:pPr>
              <w:spacing w:before="30" w:after="30"/>
              <w:ind w:left="57"/>
              <w:jc w:val="left"/>
              <w:rPr>
                <w:b/>
                <w:bCs/>
                <w:sz w:val="20"/>
              </w:rPr>
            </w:pPr>
            <w:r w:rsidRPr="00362E0F">
              <w:rPr>
                <w:b/>
                <w:bCs/>
                <w:sz w:val="20"/>
              </w:rPr>
              <w:t>BS</w:t>
            </w:r>
          </w:p>
        </w:tc>
        <w:tc>
          <w:tcPr>
            <w:tcW w:w="8220" w:type="dxa"/>
            <w:tcBorders>
              <w:top w:val="nil"/>
              <w:bottom w:val="nil"/>
            </w:tcBorders>
            <w:shd w:val="clear" w:color="auto" w:fill="auto"/>
          </w:tcPr>
          <w:p w14:paraId="744CAFEC"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62E0F">
              <w:rPr>
                <w:b w:val="0"/>
                <w:sz w:val="20"/>
              </w:rPr>
              <w:t>Service de radiodiffusion sonore</w:t>
            </w:r>
          </w:p>
        </w:tc>
      </w:tr>
      <w:tr w:rsidR="00F54FBD" w:rsidRPr="00362E0F" w14:paraId="49498790" w14:textId="77777777" w:rsidTr="00DE5EA2">
        <w:tc>
          <w:tcPr>
            <w:tcW w:w="1140" w:type="dxa"/>
            <w:tcBorders>
              <w:top w:val="nil"/>
              <w:bottom w:val="nil"/>
            </w:tcBorders>
            <w:shd w:val="clear" w:color="auto" w:fill="auto"/>
          </w:tcPr>
          <w:p w14:paraId="28B6B067" w14:textId="77777777" w:rsidR="00F54FBD" w:rsidRPr="00362E0F" w:rsidRDefault="00F54FBD" w:rsidP="001F2C4F">
            <w:pPr>
              <w:spacing w:before="30" w:after="30"/>
              <w:ind w:left="57"/>
              <w:jc w:val="left"/>
              <w:rPr>
                <w:b/>
                <w:bCs/>
                <w:sz w:val="20"/>
              </w:rPr>
            </w:pPr>
            <w:r w:rsidRPr="00362E0F">
              <w:rPr>
                <w:b/>
                <w:bCs/>
                <w:sz w:val="20"/>
              </w:rPr>
              <w:t>BT</w:t>
            </w:r>
          </w:p>
        </w:tc>
        <w:tc>
          <w:tcPr>
            <w:tcW w:w="8220" w:type="dxa"/>
            <w:tcBorders>
              <w:top w:val="nil"/>
              <w:bottom w:val="nil"/>
            </w:tcBorders>
            <w:shd w:val="clear" w:color="auto" w:fill="auto"/>
          </w:tcPr>
          <w:p w14:paraId="039A15F8"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362E0F">
              <w:rPr>
                <w:b w:val="0"/>
                <w:bCs/>
                <w:sz w:val="20"/>
              </w:rPr>
              <w:t>Service de radiodiffusion télévisuelle</w:t>
            </w:r>
          </w:p>
        </w:tc>
      </w:tr>
      <w:tr w:rsidR="00F54FBD" w:rsidRPr="00362E0F" w14:paraId="659A5CC8" w14:textId="77777777" w:rsidTr="00DE5EA2">
        <w:tc>
          <w:tcPr>
            <w:tcW w:w="1140" w:type="dxa"/>
            <w:tcBorders>
              <w:top w:val="nil"/>
              <w:bottom w:val="nil"/>
            </w:tcBorders>
            <w:shd w:val="clear" w:color="auto" w:fill="auto"/>
          </w:tcPr>
          <w:p w14:paraId="24E26932" w14:textId="77777777" w:rsidR="00F54FBD" w:rsidRPr="00362E0F" w:rsidRDefault="00F54FBD" w:rsidP="001F2C4F">
            <w:pPr>
              <w:spacing w:before="30" w:after="30"/>
              <w:ind w:left="57"/>
              <w:jc w:val="left"/>
              <w:rPr>
                <w:b/>
                <w:bCs/>
                <w:sz w:val="20"/>
              </w:rPr>
            </w:pPr>
            <w:r w:rsidRPr="00362E0F">
              <w:rPr>
                <w:b/>
                <w:bCs/>
                <w:sz w:val="20"/>
              </w:rPr>
              <w:t>F</w:t>
            </w:r>
          </w:p>
        </w:tc>
        <w:tc>
          <w:tcPr>
            <w:tcW w:w="8220" w:type="dxa"/>
            <w:tcBorders>
              <w:top w:val="nil"/>
              <w:bottom w:val="nil"/>
            </w:tcBorders>
            <w:shd w:val="clear" w:color="auto" w:fill="auto"/>
          </w:tcPr>
          <w:p w14:paraId="1CEA5A64" w14:textId="77777777" w:rsidR="00F54FBD" w:rsidRPr="00362E0F" w:rsidRDefault="009454F8" w:rsidP="001F2C4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362E0F">
              <w:rPr>
                <w:sz w:val="20"/>
              </w:rPr>
              <w:t>Service fixe</w:t>
            </w:r>
          </w:p>
        </w:tc>
      </w:tr>
      <w:tr w:rsidR="00F54FBD" w:rsidRPr="00362E0F" w14:paraId="566B1730" w14:textId="77777777" w:rsidTr="00EC361D">
        <w:tc>
          <w:tcPr>
            <w:tcW w:w="1140" w:type="dxa"/>
            <w:tcBorders>
              <w:top w:val="nil"/>
              <w:bottom w:val="nil"/>
            </w:tcBorders>
            <w:shd w:val="clear" w:color="auto" w:fill="auto"/>
          </w:tcPr>
          <w:p w14:paraId="6DE6562C" w14:textId="77777777" w:rsidR="00F54FBD" w:rsidRPr="00362E0F" w:rsidRDefault="00F54FBD" w:rsidP="001F2C4F">
            <w:pPr>
              <w:spacing w:before="30" w:after="30"/>
              <w:ind w:left="57"/>
              <w:jc w:val="left"/>
              <w:rPr>
                <w:b/>
                <w:bCs/>
                <w:sz w:val="20"/>
              </w:rPr>
            </w:pPr>
            <w:r w:rsidRPr="00362E0F">
              <w:rPr>
                <w:b/>
                <w:bCs/>
                <w:sz w:val="20"/>
              </w:rPr>
              <w:t>M</w:t>
            </w:r>
          </w:p>
        </w:tc>
        <w:tc>
          <w:tcPr>
            <w:tcW w:w="8220" w:type="dxa"/>
            <w:tcBorders>
              <w:top w:val="nil"/>
              <w:bottom w:val="nil"/>
            </w:tcBorders>
            <w:shd w:val="clear" w:color="auto" w:fill="auto"/>
          </w:tcPr>
          <w:p w14:paraId="3884B6F1" w14:textId="77777777" w:rsidR="00F54FBD" w:rsidRPr="00362E0F" w:rsidRDefault="009454F8" w:rsidP="001F2C4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62E0F">
              <w:rPr>
                <w:b w:val="0"/>
                <w:sz w:val="20"/>
              </w:rPr>
              <w:t>Services mobile, de radiorepérage et d'amateur y compris les services par satellite associés</w:t>
            </w:r>
          </w:p>
        </w:tc>
      </w:tr>
      <w:tr w:rsidR="00F54FBD" w:rsidRPr="00362E0F" w14:paraId="4F8E4B6B" w14:textId="77777777" w:rsidTr="004822EF">
        <w:tc>
          <w:tcPr>
            <w:tcW w:w="1140" w:type="dxa"/>
            <w:tcBorders>
              <w:top w:val="nil"/>
              <w:bottom w:val="nil"/>
            </w:tcBorders>
            <w:shd w:val="clear" w:color="auto" w:fill="auto"/>
          </w:tcPr>
          <w:p w14:paraId="65656BE5" w14:textId="77777777" w:rsidR="00F54FBD" w:rsidRPr="00362E0F" w:rsidRDefault="00F54FBD" w:rsidP="001F2C4F">
            <w:pPr>
              <w:spacing w:before="30" w:after="30"/>
              <w:ind w:left="57"/>
              <w:jc w:val="left"/>
              <w:rPr>
                <w:b/>
                <w:bCs/>
                <w:sz w:val="20"/>
              </w:rPr>
            </w:pPr>
            <w:r w:rsidRPr="00362E0F">
              <w:rPr>
                <w:b/>
                <w:bCs/>
                <w:sz w:val="20"/>
              </w:rPr>
              <w:t>P</w:t>
            </w:r>
          </w:p>
        </w:tc>
        <w:tc>
          <w:tcPr>
            <w:tcW w:w="8220" w:type="dxa"/>
            <w:tcBorders>
              <w:top w:val="nil"/>
              <w:bottom w:val="nil"/>
            </w:tcBorders>
            <w:shd w:val="clear" w:color="auto" w:fill="auto"/>
          </w:tcPr>
          <w:p w14:paraId="7EE919C3" w14:textId="77777777" w:rsidR="00F54FBD" w:rsidRPr="00362E0F" w:rsidRDefault="00614CC6" w:rsidP="001F2C4F">
            <w:pPr>
              <w:spacing w:before="30" w:after="30"/>
              <w:jc w:val="left"/>
              <w:rPr>
                <w:sz w:val="20"/>
              </w:rPr>
            </w:pPr>
            <w:r w:rsidRPr="00362E0F">
              <w:rPr>
                <w:sz w:val="20"/>
              </w:rPr>
              <w:t>Propagation des ondes radioélectriques</w:t>
            </w:r>
          </w:p>
        </w:tc>
      </w:tr>
      <w:tr w:rsidR="00F54FBD" w:rsidRPr="00362E0F" w14:paraId="748F62B7" w14:textId="77777777" w:rsidTr="004822EF">
        <w:tc>
          <w:tcPr>
            <w:tcW w:w="1140" w:type="dxa"/>
            <w:tcBorders>
              <w:top w:val="nil"/>
              <w:bottom w:val="nil"/>
            </w:tcBorders>
            <w:shd w:val="clear" w:color="auto" w:fill="auto"/>
          </w:tcPr>
          <w:p w14:paraId="20F03232" w14:textId="77777777" w:rsidR="00F54FBD" w:rsidRPr="00362E0F" w:rsidRDefault="00F54FBD" w:rsidP="001F2C4F">
            <w:pPr>
              <w:spacing w:before="30" w:after="30"/>
              <w:ind w:left="57"/>
              <w:jc w:val="left"/>
              <w:rPr>
                <w:b/>
                <w:bCs/>
                <w:sz w:val="20"/>
              </w:rPr>
            </w:pPr>
            <w:r w:rsidRPr="00362E0F">
              <w:rPr>
                <w:b/>
                <w:bCs/>
                <w:sz w:val="20"/>
              </w:rPr>
              <w:t>RA</w:t>
            </w:r>
          </w:p>
        </w:tc>
        <w:tc>
          <w:tcPr>
            <w:tcW w:w="8220" w:type="dxa"/>
            <w:tcBorders>
              <w:top w:val="nil"/>
              <w:bottom w:val="nil"/>
            </w:tcBorders>
            <w:shd w:val="clear" w:color="auto" w:fill="auto"/>
          </w:tcPr>
          <w:p w14:paraId="39C27857" w14:textId="77777777" w:rsidR="00F54FBD" w:rsidRPr="00362E0F" w:rsidRDefault="00614CC6" w:rsidP="001F2C4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362E0F">
              <w:rPr>
                <w:sz w:val="20"/>
              </w:rPr>
              <w:t>Radio astronomie</w:t>
            </w:r>
          </w:p>
        </w:tc>
      </w:tr>
      <w:tr w:rsidR="00F54FBD" w:rsidRPr="00362E0F" w14:paraId="0C0251EB" w14:textId="77777777" w:rsidTr="004822EF">
        <w:tc>
          <w:tcPr>
            <w:tcW w:w="1140" w:type="dxa"/>
            <w:tcBorders>
              <w:top w:val="nil"/>
              <w:bottom w:val="nil"/>
            </w:tcBorders>
            <w:shd w:val="clear" w:color="auto" w:fill="F3F3F3"/>
          </w:tcPr>
          <w:p w14:paraId="3BCB00C4" w14:textId="77777777" w:rsidR="00F54FBD" w:rsidRPr="00362E0F" w:rsidRDefault="00F54FBD" w:rsidP="001F2C4F">
            <w:pPr>
              <w:spacing w:before="30" w:after="30"/>
              <w:ind w:left="57"/>
              <w:jc w:val="left"/>
              <w:rPr>
                <w:b/>
                <w:bCs/>
                <w:color w:val="000080"/>
                <w:sz w:val="20"/>
              </w:rPr>
            </w:pPr>
            <w:r w:rsidRPr="00362E0F">
              <w:rPr>
                <w:b/>
                <w:bCs/>
                <w:color w:val="000080"/>
                <w:sz w:val="20"/>
              </w:rPr>
              <w:t>RS</w:t>
            </w:r>
          </w:p>
        </w:tc>
        <w:tc>
          <w:tcPr>
            <w:tcW w:w="8220" w:type="dxa"/>
            <w:tcBorders>
              <w:top w:val="nil"/>
              <w:bottom w:val="nil"/>
            </w:tcBorders>
            <w:shd w:val="clear" w:color="auto" w:fill="F3F3F3"/>
          </w:tcPr>
          <w:p w14:paraId="75E92376" w14:textId="77777777" w:rsidR="00F54FBD" w:rsidRPr="00362E0F" w:rsidRDefault="00614CC6" w:rsidP="001F2C4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rPr>
            </w:pPr>
            <w:r w:rsidRPr="00362E0F">
              <w:rPr>
                <w:b/>
                <w:bCs/>
                <w:color w:val="000080"/>
                <w:sz w:val="20"/>
              </w:rPr>
              <w:t>Systèmes de télédétection</w:t>
            </w:r>
          </w:p>
        </w:tc>
      </w:tr>
      <w:tr w:rsidR="00F54FBD" w:rsidRPr="00362E0F" w14:paraId="5029D730" w14:textId="77777777" w:rsidTr="004822EF">
        <w:tc>
          <w:tcPr>
            <w:tcW w:w="1140" w:type="dxa"/>
            <w:tcBorders>
              <w:top w:val="nil"/>
            </w:tcBorders>
          </w:tcPr>
          <w:p w14:paraId="500D5526" w14:textId="77777777" w:rsidR="00F54FBD" w:rsidRPr="00362E0F" w:rsidRDefault="00F54FBD" w:rsidP="001F2C4F">
            <w:pPr>
              <w:spacing w:before="30" w:after="30"/>
              <w:ind w:left="57"/>
              <w:jc w:val="left"/>
              <w:rPr>
                <w:b/>
                <w:bCs/>
                <w:sz w:val="20"/>
              </w:rPr>
            </w:pPr>
            <w:r w:rsidRPr="00362E0F">
              <w:rPr>
                <w:b/>
                <w:bCs/>
                <w:sz w:val="20"/>
              </w:rPr>
              <w:t>S</w:t>
            </w:r>
          </w:p>
        </w:tc>
        <w:tc>
          <w:tcPr>
            <w:tcW w:w="8220" w:type="dxa"/>
            <w:tcBorders>
              <w:top w:val="nil"/>
            </w:tcBorders>
          </w:tcPr>
          <w:p w14:paraId="2A887629" w14:textId="77777777" w:rsidR="00F54FBD" w:rsidRPr="00362E0F" w:rsidRDefault="00614CC6" w:rsidP="001F2C4F">
            <w:pPr>
              <w:spacing w:before="30" w:after="30"/>
              <w:jc w:val="left"/>
              <w:rPr>
                <w:sz w:val="20"/>
              </w:rPr>
            </w:pPr>
            <w:r w:rsidRPr="00362E0F">
              <w:rPr>
                <w:sz w:val="20"/>
              </w:rPr>
              <w:t>Service fixe par satellite</w:t>
            </w:r>
          </w:p>
        </w:tc>
      </w:tr>
      <w:tr w:rsidR="00F54FBD" w:rsidRPr="00362E0F" w14:paraId="66563C57" w14:textId="77777777">
        <w:tc>
          <w:tcPr>
            <w:tcW w:w="1140" w:type="dxa"/>
          </w:tcPr>
          <w:p w14:paraId="70313389" w14:textId="77777777" w:rsidR="00F54FBD" w:rsidRPr="00362E0F" w:rsidRDefault="00F54FBD" w:rsidP="001F2C4F">
            <w:pPr>
              <w:spacing w:before="30" w:after="30"/>
              <w:ind w:left="57"/>
              <w:jc w:val="left"/>
              <w:rPr>
                <w:b/>
                <w:bCs/>
                <w:sz w:val="20"/>
              </w:rPr>
            </w:pPr>
            <w:r w:rsidRPr="00362E0F">
              <w:rPr>
                <w:b/>
                <w:bCs/>
                <w:sz w:val="20"/>
              </w:rPr>
              <w:t>SA</w:t>
            </w:r>
          </w:p>
        </w:tc>
        <w:tc>
          <w:tcPr>
            <w:tcW w:w="8220" w:type="dxa"/>
          </w:tcPr>
          <w:p w14:paraId="2A930C93" w14:textId="77777777" w:rsidR="00F54FBD" w:rsidRPr="00362E0F" w:rsidRDefault="00614CC6" w:rsidP="001F2C4F">
            <w:pPr>
              <w:spacing w:before="30" w:after="30"/>
              <w:jc w:val="left"/>
              <w:rPr>
                <w:sz w:val="20"/>
              </w:rPr>
            </w:pPr>
            <w:r w:rsidRPr="00362E0F">
              <w:rPr>
                <w:sz w:val="20"/>
              </w:rPr>
              <w:t>Applications spatiales et météorologie</w:t>
            </w:r>
          </w:p>
        </w:tc>
      </w:tr>
      <w:tr w:rsidR="00F54FBD" w:rsidRPr="00362E0F" w14:paraId="703B1B60" w14:textId="77777777">
        <w:tc>
          <w:tcPr>
            <w:tcW w:w="1140" w:type="dxa"/>
          </w:tcPr>
          <w:p w14:paraId="1555C6C0" w14:textId="77777777" w:rsidR="00F54FBD" w:rsidRPr="00362E0F" w:rsidRDefault="00F54FBD" w:rsidP="001F2C4F">
            <w:pPr>
              <w:spacing w:before="30" w:after="30"/>
              <w:ind w:left="57"/>
              <w:jc w:val="left"/>
              <w:rPr>
                <w:b/>
                <w:bCs/>
                <w:sz w:val="20"/>
              </w:rPr>
            </w:pPr>
            <w:r w:rsidRPr="00362E0F">
              <w:rPr>
                <w:b/>
                <w:bCs/>
                <w:sz w:val="20"/>
              </w:rPr>
              <w:t>SF</w:t>
            </w:r>
          </w:p>
        </w:tc>
        <w:tc>
          <w:tcPr>
            <w:tcW w:w="8220" w:type="dxa"/>
          </w:tcPr>
          <w:p w14:paraId="16B671DE" w14:textId="77777777" w:rsidR="00F54FBD" w:rsidRPr="00362E0F" w:rsidRDefault="00614CC6" w:rsidP="001F2C4F">
            <w:pPr>
              <w:spacing w:before="30" w:after="30"/>
              <w:jc w:val="left"/>
              <w:rPr>
                <w:sz w:val="20"/>
              </w:rPr>
            </w:pPr>
            <w:r w:rsidRPr="00362E0F">
              <w:rPr>
                <w:sz w:val="20"/>
              </w:rPr>
              <w:t>Partage des fréquences et coordination entre les systèmes du service fixe par satellite et du service fixe</w:t>
            </w:r>
          </w:p>
        </w:tc>
      </w:tr>
      <w:tr w:rsidR="00F54FBD" w:rsidRPr="00362E0F" w14:paraId="30414152" w14:textId="77777777">
        <w:tc>
          <w:tcPr>
            <w:tcW w:w="1140" w:type="dxa"/>
            <w:shd w:val="clear" w:color="auto" w:fill="auto"/>
          </w:tcPr>
          <w:p w14:paraId="269627E4" w14:textId="77777777" w:rsidR="00F54FBD" w:rsidRPr="00362E0F" w:rsidRDefault="00F54FBD" w:rsidP="001F2C4F">
            <w:pPr>
              <w:spacing w:before="30" w:after="30"/>
              <w:ind w:left="57"/>
              <w:jc w:val="left"/>
              <w:rPr>
                <w:b/>
                <w:bCs/>
                <w:sz w:val="20"/>
              </w:rPr>
            </w:pPr>
            <w:r w:rsidRPr="00362E0F">
              <w:rPr>
                <w:b/>
                <w:bCs/>
                <w:sz w:val="20"/>
              </w:rPr>
              <w:t>SM</w:t>
            </w:r>
          </w:p>
        </w:tc>
        <w:tc>
          <w:tcPr>
            <w:tcW w:w="8220" w:type="dxa"/>
            <w:shd w:val="clear" w:color="auto" w:fill="auto"/>
          </w:tcPr>
          <w:p w14:paraId="69850C99" w14:textId="77777777" w:rsidR="00F54FBD" w:rsidRPr="00362E0F" w:rsidRDefault="00614CC6" w:rsidP="001F2C4F">
            <w:pPr>
              <w:spacing w:before="30" w:after="30"/>
              <w:jc w:val="left"/>
              <w:rPr>
                <w:sz w:val="20"/>
              </w:rPr>
            </w:pPr>
            <w:r w:rsidRPr="00362E0F">
              <w:rPr>
                <w:sz w:val="20"/>
              </w:rPr>
              <w:t>Gestion du spectre</w:t>
            </w:r>
          </w:p>
        </w:tc>
      </w:tr>
      <w:tr w:rsidR="00F54FBD" w:rsidRPr="00362E0F" w14:paraId="11144D9E" w14:textId="77777777">
        <w:tc>
          <w:tcPr>
            <w:tcW w:w="1140" w:type="dxa"/>
          </w:tcPr>
          <w:p w14:paraId="5273A44E" w14:textId="77777777" w:rsidR="00F54FBD" w:rsidRPr="00362E0F" w:rsidRDefault="00F54FBD" w:rsidP="001F2C4F">
            <w:pPr>
              <w:spacing w:before="30" w:after="30"/>
              <w:ind w:left="57"/>
              <w:jc w:val="left"/>
              <w:rPr>
                <w:b/>
                <w:bCs/>
                <w:sz w:val="20"/>
              </w:rPr>
            </w:pPr>
            <w:r w:rsidRPr="00362E0F">
              <w:rPr>
                <w:b/>
                <w:bCs/>
                <w:sz w:val="20"/>
              </w:rPr>
              <w:t>SNG</w:t>
            </w:r>
          </w:p>
        </w:tc>
        <w:tc>
          <w:tcPr>
            <w:tcW w:w="8220" w:type="dxa"/>
          </w:tcPr>
          <w:p w14:paraId="3973230C" w14:textId="77777777" w:rsidR="00F54FBD" w:rsidRPr="00362E0F" w:rsidRDefault="00614CC6" w:rsidP="001F2C4F">
            <w:pPr>
              <w:spacing w:before="30" w:after="30"/>
              <w:jc w:val="left"/>
              <w:rPr>
                <w:sz w:val="20"/>
              </w:rPr>
            </w:pPr>
            <w:r w:rsidRPr="00362E0F">
              <w:rPr>
                <w:sz w:val="20"/>
              </w:rPr>
              <w:t>Reportage d'actualités par satellite</w:t>
            </w:r>
          </w:p>
        </w:tc>
      </w:tr>
      <w:tr w:rsidR="00F54FBD" w:rsidRPr="00362E0F" w14:paraId="1B6ABB6C" w14:textId="77777777">
        <w:tc>
          <w:tcPr>
            <w:tcW w:w="1140" w:type="dxa"/>
          </w:tcPr>
          <w:p w14:paraId="52F25A19" w14:textId="77777777" w:rsidR="00F54FBD" w:rsidRPr="00362E0F" w:rsidRDefault="00F54FBD" w:rsidP="001F2C4F">
            <w:pPr>
              <w:spacing w:before="30" w:after="30"/>
              <w:ind w:left="57"/>
              <w:jc w:val="left"/>
              <w:rPr>
                <w:b/>
                <w:bCs/>
                <w:sz w:val="20"/>
              </w:rPr>
            </w:pPr>
            <w:r w:rsidRPr="00362E0F">
              <w:rPr>
                <w:b/>
                <w:bCs/>
                <w:sz w:val="20"/>
              </w:rPr>
              <w:t>TF</w:t>
            </w:r>
          </w:p>
        </w:tc>
        <w:tc>
          <w:tcPr>
            <w:tcW w:w="8220" w:type="dxa"/>
          </w:tcPr>
          <w:p w14:paraId="367757A9" w14:textId="77777777" w:rsidR="00F54FBD" w:rsidRPr="00362E0F" w:rsidRDefault="00832E43" w:rsidP="001F2C4F">
            <w:pPr>
              <w:spacing w:before="30" w:after="30"/>
              <w:jc w:val="left"/>
              <w:rPr>
                <w:sz w:val="20"/>
              </w:rPr>
            </w:pPr>
            <w:r w:rsidRPr="00362E0F">
              <w:rPr>
                <w:sz w:val="20"/>
              </w:rPr>
              <w:t>Émissions</w:t>
            </w:r>
            <w:r w:rsidR="00614CC6" w:rsidRPr="00362E0F">
              <w:rPr>
                <w:sz w:val="20"/>
              </w:rPr>
              <w:t xml:space="preserve"> de fréquences étalon et de signaux horaires</w:t>
            </w:r>
          </w:p>
        </w:tc>
      </w:tr>
      <w:tr w:rsidR="00F54FBD" w:rsidRPr="00362E0F" w14:paraId="712C7219" w14:textId="77777777">
        <w:tc>
          <w:tcPr>
            <w:tcW w:w="1140" w:type="dxa"/>
          </w:tcPr>
          <w:p w14:paraId="68A4ED95" w14:textId="77777777" w:rsidR="00F54FBD" w:rsidRPr="00362E0F" w:rsidRDefault="00F54FBD" w:rsidP="001F2C4F">
            <w:pPr>
              <w:spacing w:before="30" w:after="30"/>
              <w:ind w:left="57"/>
              <w:jc w:val="left"/>
              <w:rPr>
                <w:b/>
                <w:bCs/>
                <w:sz w:val="20"/>
              </w:rPr>
            </w:pPr>
            <w:r w:rsidRPr="00362E0F">
              <w:rPr>
                <w:b/>
                <w:bCs/>
                <w:sz w:val="20"/>
              </w:rPr>
              <w:t>V</w:t>
            </w:r>
          </w:p>
        </w:tc>
        <w:tc>
          <w:tcPr>
            <w:tcW w:w="8220" w:type="dxa"/>
          </w:tcPr>
          <w:p w14:paraId="1A3B54AF" w14:textId="77777777" w:rsidR="00F54FBD" w:rsidRPr="00362E0F" w:rsidRDefault="00614CC6" w:rsidP="001F2C4F">
            <w:pPr>
              <w:spacing w:before="30" w:after="140"/>
              <w:jc w:val="left"/>
              <w:rPr>
                <w:sz w:val="20"/>
              </w:rPr>
            </w:pPr>
            <w:r w:rsidRPr="00362E0F">
              <w:rPr>
                <w:sz w:val="20"/>
              </w:rPr>
              <w:t>Vocabulaire et sujets associés</w:t>
            </w:r>
          </w:p>
        </w:tc>
      </w:tr>
    </w:tbl>
    <w:p w14:paraId="51220F95" w14:textId="77777777" w:rsidR="00F54FBD" w:rsidRPr="00362E0F" w:rsidRDefault="00F54FBD" w:rsidP="001F2C4F">
      <w:pPr>
        <w:spacing w:before="0"/>
        <w:jc w:val="center"/>
        <w:rPr>
          <w:sz w:val="20"/>
        </w:rPr>
      </w:pPr>
    </w:p>
    <w:p w14:paraId="22BCB38D" w14:textId="77777777" w:rsidR="00F54FBD" w:rsidRPr="00362E0F" w:rsidRDefault="00F54FBD" w:rsidP="001F2C4F">
      <w:pPr>
        <w:spacing w:before="0"/>
        <w:ind w:left="180"/>
        <w:jc w:val="center"/>
        <w:rPr>
          <w:sz w:val="22"/>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F54FBD" w:rsidRPr="00362E0F" w14:paraId="24049C7B" w14:textId="77777777">
        <w:tc>
          <w:tcPr>
            <w:tcW w:w="9360" w:type="dxa"/>
          </w:tcPr>
          <w:p w14:paraId="3C40FBB1" w14:textId="505F2F6E" w:rsidR="00F54FBD" w:rsidRPr="00362E0F" w:rsidRDefault="00F54FBD" w:rsidP="001F2C4F">
            <w:pPr>
              <w:spacing w:before="80" w:after="80"/>
              <w:jc w:val="left"/>
              <w:rPr>
                <w:i/>
                <w:iCs/>
                <w:sz w:val="20"/>
              </w:rPr>
            </w:pPr>
            <w:r w:rsidRPr="00362E0F">
              <w:rPr>
                <w:b/>
                <w:bCs/>
                <w:i/>
                <w:iCs/>
                <w:sz w:val="20"/>
              </w:rPr>
              <w:t>Note</w:t>
            </w:r>
            <w:r w:rsidRPr="00362E0F">
              <w:rPr>
                <w:i/>
                <w:iCs/>
                <w:sz w:val="20"/>
              </w:rPr>
              <w:t xml:space="preserve">: </w:t>
            </w:r>
            <w:r w:rsidR="00756B4D" w:rsidRPr="00362E0F">
              <w:rPr>
                <w:i/>
                <w:iCs/>
                <w:sz w:val="20"/>
              </w:rPr>
              <w:t>Cette Recommandation UIT-R a été approuvée en anglais aux termes de la procédure détaillée dans la</w:t>
            </w:r>
            <w:r w:rsidR="003C27AE" w:rsidRPr="00362E0F">
              <w:rPr>
                <w:i/>
                <w:iCs/>
                <w:sz w:val="20"/>
              </w:rPr>
              <w:t xml:space="preserve"> </w:t>
            </w:r>
            <w:r w:rsidR="00756B4D" w:rsidRPr="00362E0F">
              <w:rPr>
                <w:i/>
                <w:iCs/>
                <w:sz w:val="20"/>
              </w:rPr>
              <w:t>Résolution UIT-R 1.</w:t>
            </w:r>
          </w:p>
        </w:tc>
      </w:tr>
    </w:tbl>
    <w:p w14:paraId="5FF3D2BA" w14:textId="77777777" w:rsidR="00F54FBD" w:rsidRPr="00362E0F" w:rsidRDefault="00F54FBD" w:rsidP="001F2C4F">
      <w:pPr>
        <w:spacing w:before="0"/>
        <w:jc w:val="center"/>
        <w:rPr>
          <w:sz w:val="22"/>
        </w:rPr>
      </w:pPr>
    </w:p>
    <w:p w14:paraId="27E824AE" w14:textId="77777777" w:rsidR="00F54FBD" w:rsidRPr="00362E0F" w:rsidRDefault="00614CC6" w:rsidP="001F2C4F">
      <w:pPr>
        <w:spacing w:before="100"/>
        <w:jc w:val="right"/>
        <w:rPr>
          <w:i/>
          <w:iCs/>
          <w:sz w:val="20"/>
        </w:rPr>
      </w:pPr>
      <w:r w:rsidRPr="00362E0F">
        <w:rPr>
          <w:i/>
          <w:iCs/>
          <w:sz w:val="20"/>
        </w:rPr>
        <w:t xml:space="preserve">Publication </w:t>
      </w:r>
      <w:r w:rsidR="00756B4D" w:rsidRPr="00362E0F">
        <w:rPr>
          <w:i/>
          <w:iCs/>
          <w:sz w:val="20"/>
        </w:rPr>
        <w:t>électronique</w:t>
      </w:r>
    </w:p>
    <w:p w14:paraId="0FD3EB66" w14:textId="3FE4977B" w:rsidR="00F54FBD" w:rsidRPr="00362E0F" w:rsidRDefault="00F54FBD" w:rsidP="001F2C4F">
      <w:pPr>
        <w:spacing w:before="0"/>
        <w:jc w:val="right"/>
        <w:rPr>
          <w:sz w:val="20"/>
        </w:rPr>
      </w:pPr>
      <w:r w:rsidRPr="00362E0F">
        <w:rPr>
          <w:sz w:val="20"/>
        </w:rPr>
        <w:t>G</w:t>
      </w:r>
      <w:r w:rsidR="00614CC6" w:rsidRPr="00362E0F">
        <w:rPr>
          <w:sz w:val="20"/>
        </w:rPr>
        <w:t>enève</w:t>
      </w:r>
      <w:r w:rsidRPr="00362E0F">
        <w:rPr>
          <w:sz w:val="20"/>
        </w:rPr>
        <w:t xml:space="preserve">, </w:t>
      </w:r>
      <w:r w:rsidR="00092EC1" w:rsidRPr="00362E0F">
        <w:rPr>
          <w:sz w:val="20"/>
        </w:rPr>
        <w:t>2024</w:t>
      </w:r>
    </w:p>
    <w:p w14:paraId="4FFA66C5" w14:textId="2467A730" w:rsidR="00F54FBD" w:rsidRPr="00362E0F" w:rsidRDefault="00F54FBD" w:rsidP="001F2C4F">
      <w:pPr>
        <w:spacing w:before="200"/>
        <w:jc w:val="center"/>
        <w:rPr>
          <w:sz w:val="20"/>
        </w:rPr>
      </w:pPr>
      <w:r w:rsidRPr="00362E0F">
        <w:rPr>
          <w:sz w:val="20"/>
        </w:rPr>
        <w:sym w:font="Symbol" w:char="F0E3"/>
      </w:r>
      <w:r w:rsidRPr="00362E0F">
        <w:rPr>
          <w:sz w:val="20"/>
        </w:rPr>
        <w:t xml:space="preserve"> </w:t>
      </w:r>
      <w:r w:rsidR="00614CC6" w:rsidRPr="00362E0F">
        <w:rPr>
          <w:sz w:val="20"/>
        </w:rPr>
        <w:t>UIT</w:t>
      </w:r>
      <w:r w:rsidRPr="00362E0F">
        <w:rPr>
          <w:sz w:val="20"/>
        </w:rPr>
        <w:t xml:space="preserve"> </w:t>
      </w:r>
      <w:bookmarkStart w:id="0" w:name="iiannee"/>
      <w:bookmarkEnd w:id="0"/>
      <w:r w:rsidR="00092EC1" w:rsidRPr="00362E0F">
        <w:rPr>
          <w:sz w:val="20"/>
        </w:rPr>
        <w:t>2024</w:t>
      </w:r>
    </w:p>
    <w:p w14:paraId="54456EAE" w14:textId="6C2401F6" w:rsidR="007565CC" w:rsidRPr="00362E0F" w:rsidRDefault="00614CC6" w:rsidP="001F2C4F">
      <w:pPr>
        <w:rPr>
          <w:sz w:val="18"/>
          <w:szCs w:val="18"/>
        </w:rPr>
      </w:pPr>
      <w:r w:rsidRPr="00362E0F">
        <w:rPr>
          <w:sz w:val="18"/>
          <w:szCs w:val="18"/>
        </w:rPr>
        <w:t xml:space="preserve">Tous droits </w:t>
      </w:r>
      <w:r w:rsidR="00756B4D" w:rsidRPr="00362E0F">
        <w:rPr>
          <w:sz w:val="18"/>
          <w:szCs w:val="18"/>
        </w:rPr>
        <w:t>réservés</w:t>
      </w:r>
      <w:r w:rsidRPr="00362E0F">
        <w:rPr>
          <w:sz w:val="18"/>
          <w:szCs w:val="18"/>
        </w:rPr>
        <w:t>. Aucune partie de cette publication ne peut être reproduite, par quelque procédé que ce soit, sans l</w:t>
      </w:r>
      <w:r w:rsidR="00AE7F06" w:rsidRPr="00362E0F">
        <w:rPr>
          <w:sz w:val="18"/>
          <w:szCs w:val="18"/>
        </w:rPr>
        <w:t>'</w:t>
      </w:r>
      <w:r w:rsidRPr="00362E0F">
        <w:rPr>
          <w:sz w:val="18"/>
          <w:szCs w:val="18"/>
        </w:rPr>
        <w:t>accord écrit préalable de l</w:t>
      </w:r>
      <w:r w:rsidR="00AE7F06" w:rsidRPr="00362E0F">
        <w:rPr>
          <w:sz w:val="18"/>
          <w:szCs w:val="18"/>
        </w:rPr>
        <w:t>'</w:t>
      </w:r>
      <w:r w:rsidR="00756B4D" w:rsidRPr="00362E0F">
        <w:rPr>
          <w:sz w:val="18"/>
          <w:szCs w:val="18"/>
        </w:rPr>
        <w:t>UIT</w:t>
      </w:r>
      <w:r w:rsidR="00F54FBD" w:rsidRPr="00362E0F">
        <w:rPr>
          <w:sz w:val="18"/>
          <w:szCs w:val="18"/>
        </w:rPr>
        <w:t>.</w:t>
      </w:r>
    </w:p>
    <w:p w14:paraId="06B3DE42" w14:textId="77777777" w:rsidR="007565CC" w:rsidRPr="00362E0F" w:rsidRDefault="007565CC" w:rsidP="001F2C4F">
      <w:pPr>
        <w:spacing w:before="160"/>
        <w:rPr>
          <w:i/>
          <w:sz w:val="20"/>
          <w:highlight w:val="yellow"/>
        </w:rPr>
        <w:sectPr w:rsidR="007565CC" w:rsidRPr="00362E0F" w:rsidSect="00D07D53">
          <w:headerReference w:type="even" r:id="rId10"/>
          <w:headerReference w:type="default" r:id="rId11"/>
          <w:headerReference w:type="first" r:id="rId12"/>
          <w:footerReference w:type="first" r:id="rId13"/>
          <w:pgSz w:w="11907" w:h="16834" w:code="9"/>
          <w:pgMar w:top="1418" w:right="1134" w:bottom="1134" w:left="1134" w:header="737" w:footer="283" w:gutter="0"/>
          <w:pgNumType w:fmt="lowerRoman"/>
          <w:cols w:space="720"/>
          <w:titlePg/>
          <w:docGrid w:linePitch="326"/>
        </w:sectPr>
      </w:pPr>
    </w:p>
    <w:p w14:paraId="3D6243AC" w14:textId="7EE4C112" w:rsidR="00934ED7" w:rsidRPr="00362E0F" w:rsidRDefault="00FF6FA4" w:rsidP="001F2C4F">
      <w:pPr>
        <w:pStyle w:val="RecNo"/>
        <w:spacing w:before="0"/>
      </w:pPr>
      <w:bookmarkStart w:id="3" w:name="irecnoe"/>
      <w:bookmarkEnd w:id="3"/>
      <w:r w:rsidRPr="00362E0F">
        <w:lastRenderedPageBreak/>
        <w:t xml:space="preserve">RECOMMANDATION </w:t>
      </w:r>
      <w:r w:rsidRPr="00362E0F">
        <w:rPr>
          <w:rStyle w:val="href"/>
        </w:rPr>
        <w:t>UIT-R RS.1</w:t>
      </w:r>
      <w:r w:rsidR="006C377D" w:rsidRPr="00362E0F">
        <w:rPr>
          <w:rStyle w:val="href"/>
        </w:rPr>
        <w:t>813-2</w:t>
      </w:r>
    </w:p>
    <w:p w14:paraId="6DB5C5E0" w14:textId="0A78C38E" w:rsidR="00FF6FA4" w:rsidRPr="00362E0F" w:rsidRDefault="006C377D" w:rsidP="006C377D">
      <w:pPr>
        <w:pStyle w:val="Rectitle"/>
      </w:pPr>
      <w:r w:rsidRPr="00362E0F">
        <w:t xml:space="preserve">Diagramme d'antenne de référence pour les détecteurs passifs fonctionnant </w:t>
      </w:r>
      <w:r w:rsidRPr="00362E0F">
        <w:br/>
        <w:t xml:space="preserve">dans le service d'exploration de la Terre par satellite (passive) à utiliser </w:t>
      </w:r>
      <w:r w:rsidRPr="00362E0F">
        <w:br/>
        <w:t>dans les analyses de compatibilité, pour les fréquences comprises</w:t>
      </w:r>
      <w:r w:rsidRPr="00362E0F">
        <w:br/>
        <w:t>entre 1,4 et 450 GHz</w:t>
      </w:r>
    </w:p>
    <w:p w14:paraId="71750FB1" w14:textId="33472A69" w:rsidR="00FF6FA4" w:rsidRPr="00362E0F" w:rsidRDefault="00FF6FA4" w:rsidP="000E1331">
      <w:pPr>
        <w:pStyle w:val="Recdate"/>
      </w:pPr>
      <w:r w:rsidRPr="00362E0F">
        <w:rPr>
          <w:szCs w:val="24"/>
        </w:rPr>
        <w:t>(</w:t>
      </w:r>
      <w:r w:rsidR="006C377D" w:rsidRPr="00362E0F">
        <w:rPr>
          <w:szCs w:val="24"/>
        </w:rPr>
        <w:t>2009-2011-2023</w:t>
      </w:r>
      <w:r w:rsidRPr="00362E0F">
        <w:rPr>
          <w:szCs w:val="24"/>
        </w:rPr>
        <w:t>)</w:t>
      </w:r>
    </w:p>
    <w:p w14:paraId="32E7FA1B" w14:textId="77777777" w:rsidR="00FF6FA4" w:rsidRPr="00362E0F" w:rsidRDefault="00FF6FA4" w:rsidP="001F2C4F">
      <w:pPr>
        <w:pStyle w:val="headfoot"/>
      </w:pPr>
    </w:p>
    <w:p w14:paraId="08729A94" w14:textId="77777777" w:rsidR="00FF6FA4" w:rsidRPr="00362E0F" w:rsidRDefault="00FF6FA4" w:rsidP="001F2C4F">
      <w:pPr>
        <w:pStyle w:val="HeadingSum"/>
        <w:rPr>
          <w:lang w:val="fr-FR"/>
        </w:rPr>
      </w:pPr>
      <w:r w:rsidRPr="00362E0F">
        <w:rPr>
          <w:lang w:val="fr-FR"/>
        </w:rPr>
        <w:t>Domaine d'application</w:t>
      </w:r>
    </w:p>
    <w:p w14:paraId="2FA0DF28" w14:textId="36E0BFE0" w:rsidR="00FF6FA4" w:rsidRPr="00362E0F" w:rsidRDefault="006C377D" w:rsidP="001F2C4F">
      <w:pPr>
        <w:pStyle w:val="Summary"/>
        <w:rPr>
          <w:lang w:val="fr-FR"/>
        </w:rPr>
      </w:pPr>
      <w:r w:rsidRPr="00362E0F">
        <w:rPr>
          <w:lang w:val="fr-FR"/>
        </w:rPr>
        <w:t>La présente Recommandation définit un diagramme d'antenne de référence pour les détecteurs passifs fonctionnant dans le service d'exploration de la Terre par satellite (SETS) (passive) à utiliser dans les analyses de compatibilité, pour les fréquences comprises entre 1,4 et 450 GHz, lorsque aucune autre information n'est disponible sur les antennes réelles des détecteurs.</w:t>
      </w:r>
    </w:p>
    <w:p w14:paraId="136690BD" w14:textId="77777777" w:rsidR="006C377D" w:rsidRPr="00362E0F" w:rsidRDefault="006C377D" w:rsidP="006C377D">
      <w:pPr>
        <w:pStyle w:val="Normalaftertitle"/>
      </w:pPr>
      <w:r w:rsidRPr="00362E0F">
        <w:t>L'Assemblée des radiocommunications de l'UIT,</w:t>
      </w:r>
    </w:p>
    <w:p w14:paraId="60CB668B" w14:textId="77777777" w:rsidR="006C377D" w:rsidRPr="00362E0F" w:rsidRDefault="006C377D" w:rsidP="006C377D">
      <w:pPr>
        <w:pStyle w:val="Call"/>
        <w:rPr>
          <w:lang w:eastAsia="ja-JP"/>
        </w:rPr>
      </w:pPr>
      <w:r w:rsidRPr="00362E0F">
        <w:t>considérant</w:t>
      </w:r>
    </w:p>
    <w:p w14:paraId="7629D210" w14:textId="77777777" w:rsidR="006C377D" w:rsidRPr="00362E0F" w:rsidRDefault="006C377D" w:rsidP="006C377D">
      <w:pPr>
        <w:rPr>
          <w:lang w:eastAsia="ja-JP"/>
        </w:rPr>
      </w:pPr>
      <w:r w:rsidRPr="00362E0F">
        <w:rPr>
          <w:i/>
          <w:iCs/>
        </w:rPr>
        <w:t>a)</w:t>
      </w:r>
      <w:r w:rsidRPr="00362E0F">
        <w:rPr>
          <w:lang w:eastAsia="ja-JP"/>
        </w:rPr>
        <w:tab/>
        <w:t>qu'il est souhaitable d'utiliser des diagrammes d'antenne de référence de satellite, qui correspondent le plus possible au gain réel d'antenne, dans les études de compatibilité en cas de brouillage cumulatif provenant de plusieurs sources;</w:t>
      </w:r>
    </w:p>
    <w:p w14:paraId="3D6C9B69" w14:textId="77777777" w:rsidR="006C377D" w:rsidRPr="00362E0F" w:rsidRDefault="006C377D" w:rsidP="006C377D">
      <w:pPr>
        <w:rPr>
          <w:lang w:eastAsia="ja-JP"/>
        </w:rPr>
      </w:pPr>
      <w:r w:rsidRPr="00362E0F">
        <w:rPr>
          <w:i/>
          <w:iCs/>
          <w:lang w:eastAsia="ja-JP"/>
        </w:rPr>
        <w:t>b)</w:t>
      </w:r>
      <w:r w:rsidRPr="00362E0F">
        <w:rPr>
          <w:lang w:eastAsia="ja-JP"/>
        </w:rPr>
        <w:tab/>
        <w:t>que les antennes utilisées pour les détecteurs passifs spatioportés dans le service d'exploration de la Terre par satellite (SETS) (passive) sont généralement conçues de façon à augmenter au maximum l'efficacité du faisceau principal et à réduire au minimum l'énergie reçue par les lobes latéraux d'antenne;</w:t>
      </w:r>
    </w:p>
    <w:p w14:paraId="0A92DEB1" w14:textId="77777777" w:rsidR="006C377D" w:rsidRPr="00362E0F" w:rsidRDefault="006C377D" w:rsidP="006C377D">
      <w:pPr>
        <w:rPr>
          <w:lang w:eastAsia="ja-JP"/>
        </w:rPr>
      </w:pPr>
      <w:r w:rsidRPr="00362E0F">
        <w:rPr>
          <w:i/>
          <w:iCs/>
          <w:lang w:eastAsia="ja-JP"/>
        </w:rPr>
        <w:t>c)</w:t>
      </w:r>
      <w:r w:rsidRPr="00362E0F">
        <w:rPr>
          <w:lang w:eastAsia="ja-JP"/>
        </w:rPr>
        <w:tab/>
        <w:t>que l'effet d'une source de brouillage dominante sur les mesures d'un seul pixel ou sur l'évaluation du brouillage de crête peut exiger la prise en considération des valeurs maximales du diagramme des lobes latéraux d'antenne,</w:t>
      </w:r>
    </w:p>
    <w:p w14:paraId="3F75F415" w14:textId="77777777" w:rsidR="006C377D" w:rsidRPr="00362E0F" w:rsidRDefault="006C377D" w:rsidP="006C377D">
      <w:pPr>
        <w:pStyle w:val="Call"/>
        <w:rPr>
          <w:lang w:eastAsia="ja-JP"/>
        </w:rPr>
      </w:pPr>
      <w:r w:rsidRPr="00362E0F">
        <w:rPr>
          <w:lang w:eastAsia="ja-JP"/>
        </w:rPr>
        <w:t>notant</w:t>
      </w:r>
    </w:p>
    <w:p w14:paraId="2B21A3EB" w14:textId="0E5EEA27" w:rsidR="006C377D" w:rsidRPr="00362E0F" w:rsidRDefault="006C377D" w:rsidP="006C377D">
      <w:pPr>
        <w:rPr>
          <w:lang w:eastAsia="ja-JP"/>
        </w:rPr>
      </w:pPr>
      <w:r w:rsidRPr="00362E0F">
        <w:rPr>
          <w:lang w:eastAsia="ja-JP"/>
        </w:rPr>
        <w:t>qu'il a été tenu compte des caractéristiques des détecteurs passifs fonctionnant entre</w:t>
      </w:r>
      <w:r w:rsidR="00443D3A" w:rsidRPr="00362E0F">
        <w:rPr>
          <w:lang w:eastAsia="ja-JP"/>
        </w:rPr>
        <w:t xml:space="preserve"> </w:t>
      </w:r>
      <w:r w:rsidRPr="00362E0F">
        <w:rPr>
          <w:lang w:eastAsia="ja-JP"/>
        </w:rPr>
        <w:t xml:space="preserve">1,4 GHz et </w:t>
      </w:r>
      <w:r w:rsidRPr="00362E0F">
        <w:t>450</w:t>
      </w:r>
      <w:r w:rsidR="009877BF" w:rsidRPr="00362E0F">
        <w:t> </w:t>
      </w:r>
      <w:r w:rsidRPr="00362E0F">
        <w:rPr>
          <w:lang w:eastAsia="ja-JP"/>
        </w:rPr>
        <w:t>GHz pour obtenir le diagramme d'antenne proposé,</w:t>
      </w:r>
    </w:p>
    <w:p w14:paraId="449A437D" w14:textId="77777777" w:rsidR="006C377D" w:rsidRPr="00362E0F" w:rsidRDefault="006C377D" w:rsidP="006C377D">
      <w:pPr>
        <w:pStyle w:val="Call"/>
      </w:pPr>
      <w:r w:rsidRPr="00362E0F">
        <w:t>recommande</w:t>
      </w:r>
    </w:p>
    <w:p w14:paraId="6D1BF96F" w14:textId="77777777" w:rsidR="006C377D" w:rsidRPr="00362E0F" w:rsidRDefault="006C377D" w:rsidP="006C377D">
      <w:r w:rsidRPr="00E12170">
        <w:rPr>
          <w:bCs/>
        </w:rPr>
        <w:t>1</w:t>
      </w:r>
      <w:r w:rsidRPr="00362E0F">
        <w:tab/>
        <w:t xml:space="preserve">d'utiliser les équations suivantes, en l'absence de diagramme réel d'antenne, pour calculer le diagramme </w:t>
      </w:r>
      <w:r w:rsidRPr="00362E0F">
        <w:rPr>
          <w:lang w:eastAsia="ja-JP"/>
        </w:rPr>
        <w:t xml:space="preserve">moyen d'antenne d'un détecteur passif spatioporté, pour des diamètres d'antenne supérieurs à </w:t>
      </w:r>
      <w:r w:rsidRPr="00362E0F">
        <w:t xml:space="preserve">2 fois la longueur </w:t>
      </w:r>
      <w:proofErr w:type="gramStart"/>
      <w:r w:rsidRPr="00362E0F">
        <w:t>d'onde:</w:t>
      </w:r>
      <w:proofErr w:type="gramEnd"/>
    </w:p>
    <w:p w14:paraId="653D0E29" w14:textId="77777777" w:rsidR="006C377D" w:rsidRPr="00362E0F" w:rsidRDefault="006C377D" w:rsidP="006C377D">
      <w:pPr>
        <w:pStyle w:val="Equation"/>
        <w:tabs>
          <w:tab w:val="left" w:pos="7560"/>
        </w:tabs>
      </w:pPr>
      <w:r w:rsidRPr="00362E0F">
        <w:tab/>
      </w:r>
      <w:r w:rsidRPr="00362E0F">
        <w:object w:dxaOrig="3400" w:dyaOrig="760" w14:anchorId="4CE11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38.05pt" o:ole="">
            <v:imagedata r:id="rId14" o:title=""/>
          </v:shape>
          <o:OLEObject Type="Embed" ProgID="Equation.3" ShapeID="_x0000_i1025" DrawAspect="Content" ObjectID="_1790738316" r:id="rId15"/>
        </w:object>
      </w:r>
      <w:r w:rsidRPr="00362E0F">
        <w:tab/>
      </w:r>
      <w:r w:rsidRPr="00362E0F">
        <w:tab/>
      </w:r>
      <w:proofErr w:type="gramStart"/>
      <w:r w:rsidRPr="00362E0F">
        <w:t>pour</w:t>
      </w:r>
      <w:proofErr w:type="gramEnd"/>
      <w:r w:rsidRPr="00362E0F">
        <w:t xml:space="preserve"> 0° </w:t>
      </w:r>
      <w:r w:rsidRPr="00362E0F">
        <w:sym w:font="Symbol" w:char="F0A3"/>
      </w:r>
      <w:r w:rsidRPr="00362E0F">
        <w:t xml:space="preserve"> </w:t>
      </w:r>
      <w:r w:rsidRPr="00362E0F">
        <w:sym w:font="Symbol" w:char="F06A"/>
      </w:r>
      <w:r w:rsidRPr="00362E0F">
        <w:t xml:space="preserve"> </w:t>
      </w:r>
      <w:r w:rsidRPr="00362E0F">
        <w:sym w:font="Symbol" w:char="F0A3"/>
      </w:r>
      <w:r w:rsidRPr="00362E0F">
        <w:t xml:space="preserve"> </w:t>
      </w:r>
      <w:r w:rsidRPr="00362E0F">
        <w:sym w:font="Symbol" w:char="F06A"/>
      </w:r>
      <w:r w:rsidRPr="00362E0F">
        <w:rPr>
          <w:i/>
          <w:szCs w:val="24"/>
          <w:vertAlign w:val="subscript"/>
        </w:rPr>
        <w:t>m</w:t>
      </w:r>
    </w:p>
    <w:p w14:paraId="72551807" w14:textId="77777777" w:rsidR="006C377D" w:rsidRPr="00362E0F" w:rsidRDefault="006C377D" w:rsidP="006C377D">
      <w:pPr>
        <w:pStyle w:val="Equation"/>
        <w:tabs>
          <w:tab w:val="left" w:pos="7560"/>
        </w:tabs>
      </w:pPr>
      <w:r w:rsidRPr="00362E0F">
        <w:tab/>
      </w:r>
      <w:r w:rsidRPr="00362E0F">
        <w:rPr>
          <w:position w:val="-38"/>
        </w:rPr>
        <w:object w:dxaOrig="6720" w:dyaOrig="880" w14:anchorId="72651266">
          <v:shape id="_x0000_i1026" type="#_x0000_t75" style="width:335.55pt;height:43.45pt" o:ole="">
            <v:imagedata r:id="rId16" o:title=""/>
          </v:shape>
          <o:OLEObject Type="Embed" ProgID="Equation.3" ShapeID="_x0000_i1026" DrawAspect="Content" ObjectID="_1790738317" r:id="rId17"/>
        </w:object>
      </w:r>
      <w:r w:rsidRPr="00362E0F">
        <w:tab/>
      </w:r>
      <w:proofErr w:type="gramStart"/>
      <w:r w:rsidRPr="00362E0F">
        <w:t>pour</w:t>
      </w:r>
      <w:proofErr w:type="gramEnd"/>
      <w:r w:rsidRPr="00362E0F">
        <w:t> </w:t>
      </w:r>
      <w:r w:rsidRPr="00362E0F">
        <w:sym w:font="Symbol" w:char="F06A"/>
      </w:r>
      <w:r w:rsidRPr="00362E0F">
        <w:rPr>
          <w:i/>
          <w:szCs w:val="24"/>
          <w:vertAlign w:val="subscript"/>
        </w:rPr>
        <w:t>m</w:t>
      </w:r>
      <w:r w:rsidRPr="00362E0F">
        <w:rPr>
          <w:iCs/>
          <w:position w:val="-4"/>
          <w:szCs w:val="24"/>
        </w:rPr>
        <w:t xml:space="preserve"> </w:t>
      </w:r>
      <w:r w:rsidRPr="00362E0F">
        <w:t xml:space="preserve">&lt; </w:t>
      </w:r>
      <w:r w:rsidRPr="00362E0F">
        <w:sym w:font="Symbol" w:char="F06A"/>
      </w:r>
      <w:r w:rsidRPr="00362E0F">
        <w:t xml:space="preserve"> </w:t>
      </w:r>
      <w:r w:rsidRPr="00362E0F">
        <w:sym w:font="Symbol" w:char="F0A3"/>
      </w:r>
      <w:r w:rsidRPr="00362E0F">
        <w:t xml:space="preserve"> 69°</w:t>
      </w:r>
    </w:p>
    <w:p w14:paraId="034ED3D4" w14:textId="77777777" w:rsidR="006C377D" w:rsidRPr="00362E0F" w:rsidRDefault="006C377D" w:rsidP="006C377D">
      <w:pPr>
        <w:pStyle w:val="Equation"/>
        <w:tabs>
          <w:tab w:val="left" w:pos="7560"/>
        </w:tabs>
      </w:pPr>
      <w:r w:rsidRPr="00362E0F">
        <w:tab/>
      </w:r>
      <w:r w:rsidRPr="00362E0F">
        <w:rPr>
          <w:position w:val="-28"/>
        </w:rPr>
        <w:object w:dxaOrig="2299" w:dyaOrig="680" w14:anchorId="2A7FC52C">
          <v:shape id="_x0000_i1027" type="#_x0000_t75" style="width:114.8pt;height:33.95pt" o:ole="">
            <v:imagedata r:id="rId18" o:title=""/>
          </v:shape>
          <o:OLEObject Type="Embed" ProgID="Equation.3" ShapeID="_x0000_i1027" DrawAspect="Content" ObjectID="_1790738318" r:id="rId19"/>
        </w:object>
      </w:r>
      <w:r w:rsidRPr="00362E0F">
        <w:tab/>
      </w:r>
      <w:r w:rsidRPr="00362E0F">
        <w:tab/>
      </w:r>
      <w:proofErr w:type="gramStart"/>
      <w:r w:rsidRPr="00362E0F">
        <w:t>pour</w:t>
      </w:r>
      <w:proofErr w:type="gramEnd"/>
      <w:r w:rsidRPr="00362E0F">
        <w:t xml:space="preserve"> 69° </w:t>
      </w:r>
      <w:r w:rsidRPr="00362E0F">
        <w:rPr>
          <w:rFonts w:ascii="Symbol" w:hAnsi="Symbol"/>
        </w:rPr>
        <w:t></w:t>
      </w:r>
      <w:r w:rsidRPr="00362E0F">
        <w:t xml:space="preserve"> </w:t>
      </w:r>
      <w:r w:rsidRPr="00362E0F">
        <w:sym w:font="Symbol" w:char="F06A"/>
      </w:r>
      <w:r w:rsidRPr="00362E0F">
        <w:t xml:space="preserve"> </w:t>
      </w:r>
      <w:r w:rsidRPr="00362E0F">
        <w:rPr>
          <w:rFonts w:ascii="Symbol" w:hAnsi="Symbol"/>
        </w:rPr>
        <w:t></w:t>
      </w:r>
      <w:r w:rsidRPr="00362E0F">
        <w:t xml:space="preserve"> 180°</w:t>
      </w:r>
    </w:p>
    <w:p w14:paraId="02210BF0" w14:textId="77777777" w:rsidR="006C377D" w:rsidRPr="00362E0F" w:rsidRDefault="006C377D" w:rsidP="00443D3A">
      <w:pPr>
        <w:keepNext/>
        <w:keepLines/>
        <w:rPr>
          <w:lang w:eastAsia="ja-JP"/>
        </w:rPr>
      </w:pPr>
      <w:r w:rsidRPr="00362E0F">
        <w:rPr>
          <w:lang w:eastAsia="ja-JP"/>
        </w:rPr>
        <w:lastRenderedPageBreak/>
        <w:t xml:space="preserve">Lorsque </w:t>
      </w:r>
      <w:r w:rsidRPr="00362E0F">
        <w:rPr>
          <w:i/>
          <w:lang w:eastAsia="ja-JP"/>
        </w:rPr>
        <w:t>G</w:t>
      </w:r>
      <w:r w:rsidRPr="00362E0F">
        <w:rPr>
          <w:lang w:eastAsia="ja-JP"/>
        </w:rPr>
        <w:t>(</w:t>
      </w:r>
      <w:r w:rsidRPr="00362E0F">
        <w:sym w:font="Symbol" w:char="F06A"/>
      </w:r>
      <w:r w:rsidRPr="00362E0F">
        <w:rPr>
          <w:lang w:eastAsia="ja-JP"/>
        </w:rPr>
        <w:t>) &lt; −23 dBi, la valeur −23 dBi doit être utilisée pour le réflecteur d'antenne circulaire, où:</w:t>
      </w:r>
    </w:p>
    <w:p w14:paraId="7D4E6E56" w14:textId="77777777" w:rsidR="006C377D" w:rsidRPr="00362E0F" w:rsidRDefault="006C377D" w:rsidP="00443D3A">
      <w:pPr>
        <w:pStyle w:val="Equation"/>
        <w:keepNext/>
        <w:keepLines/>
      </w:pPr>
      <w:r w:rsidRPr="00362E0F">
        <w:tab/>
      </w:r>
      <w:r w:rsidRPr="00362E0F">
        <w:tab/>
      </w:r>
      <w:r w:rsidRPr="00362E0F">
        <w:rPr>
          <w:position w:val="-32"/>
        </w:rPr>
        <w:object w:dxaOrig="2340" w:dyaOrig="760" w14:anchorId="02BBF50A">
          <v:shape id="_x0000_i1028" type="#_x0000_t75" style="width:116.85pt;height:38.05pt" o:ole="">
            <v:imagedata r:id="rId20" o:title=""/>
          </v:shape>
          <o:OLEObject Type="Embed" ProgID="Equation.3" ShapeID="_x0000_i1028" DrawAspect="Content" ObjectID="_1790738319" r:id="rId21"/>
        </w:object>
      </w:r>
    </w:p>
    <w:p w14:paraId="44EBCE6E" w14:textId="77777777" w:rsidR="006C377D" w:rsidRPr="00362E0F" w:rsidRDefault="006C377D" w:rsidP="006C377D">
      <w:pPr>
        <w:pStyle w:val="Equation"/>
      </w:pPr>
      <w:r w:rsidRPr="00362E0F">
        <w:tab/>
      </w:r>
      <w:r w:rsidRPr="00362E0F">
        <w:tab/>
      </w:r>
      <w:r w:rsidRPr="00362E0F">
        <w:rPr>
          <w:position w:val="-26"/>
        </w:rPr>
        <w:object w:dxaOrig="2780" w:dyaOrig="700" w14:anchorId="7FB4421E">
          <v:shape id="_x0000_i1029" type="#_x0000_t75" style="width:139.25pt;height:35.3pt" o:ole="">
            <v:imagedata r:id="rId22" o:title=""/>
          </v:shape>
          <o:OLEObject Type="Embed" ProgID="Equation.3" ShapeID="_x0000_i1029" DrawAspect="Content" ObjectID="_1790738320" r:id="rId23"/>
        </w:object>
      </w:r>
    </w:p>
    <w:p w14:paraId="255B2F19" w14:textId="77777777" w:rsidR="006C377D" w:rsidRPr="00362E0F" w:rsidRDefault="006C377D" w:rsidP="006C377D">
      <w:pPr>
        <w:pStyle w:val="Equationlegend"/>
        <w:rPr>
          <w:lang w:val="fr-FR"/>
        </w:rPr>
      </w:pPr>
      <w:r w:rsidRPr="00362E0F">
        <w:rPr>
          <w:lang w:val="fr-FR"/>
        </w:rPr>
        <w:tab/>
      </w:r>
      <w:r w:rsidRPr="00362E0F">
        <w:rPr>
          <w:i/>
          <w:lang w:val="fr-FR"/>
        </w:rPr>
        <w:t>G</w:t>
      </w:r>
      <w:r w:rsidRPr="00362E0F">
        <w:rPr>
          <w:i/>
          <w:iCs/>
          <w:vertAlign w:val="subscript"/>
          <w:lang w:val="fr-FR"/>
        </w:rPr>
        <w:t>max</w:t>
      </w:r>
      <w:r w:rsidRPr="00362E0F">
        <w:rPr>
          <w:lang w:val="fr-FR"/>
        </w:rPr>
        <w:t>:</w:t>
      </w:r>
      <w:r w:rsidRPr="00362E0F">
        <w:rPr>
          <w:lang w:val="fr-FR"/>
        </w:rPr>
        <w:tab/>
        <w:t>gain maximal de l'antenne (dBi)</w:t>
      </w:r>
    </w:p>
    <w:p w14:paraId="362AA375" w14:textId="77777777" w:rsidR="006C377D" w:rsidRPr="00362E0F" w:rsidRDefault="006C377D" w:rsidP="006C377D">
      <w:pPr>
        <w:pStyle w:val="Equationlegend"/>
        <w:rPr>
          <w:lang w:val="fr-FR"/>
        </w:rPr>
      </w:pPr>
      <w:r w:rsidRPr="00362E0F">
        <w:rPr>
          <w:lang w:val="fr-FR"/>
        </w:rPr>
        <w:tab/>
      </w:r>
      <w:r w:rsidRPr="00362E0F">
        <w:rPr>
          <w:i/>
          <w:lang w:val="fr-FR"/>
        </w:rPr>
        <w:t>G</w:t>
      </w:r>
      <w:r w:rsidRPr="00362E0F">
        <w:rPr>
          <w:lang w:val="fr-FR"/>
        </w:rPr>
        <w:t>(</w:t>
      </w:r>
      <w:r w:rsidRPr="00362E0F">
        <w:rPr>
          <w:lang w:val="fr-FR"/>
        </w:rPr>
        <w:sym w:font="Symbol" w:char="F06A"/>
      </w:r>
      <w:r w:rsidRPr="00362E0F">
        <w:rPr>
          <w:lang w:val="fr-FR"/>
        </w:rPr>
        <w:t>):</w:t>
      </w:r>
      <w:r w:rsidRPr="00362E0F">
        <w:rPr>
          <w:lang w:val="fr-FR"/>
        </w:rPr>
        <w:tab/>
        <w:t>gain (dBi) par rapport à une antenne isotrope</w:t>
      </w:r>
    </w:p>
    <w:p w14:paraId="1CCD7D06" w14:textId="77777777" w:rsidR="006C377D" w:rsidRPr="00362E0F" w:rsidRDefault="006C377D" w:rsidP="006C377D">
      <w:pPr>
        <w:pStyle w:val="Equationlegend"/>
        <w:rPr>
          <w:lang w:val="fr-FR"/>
        </w:rPr>
      </w:pPr>
      <w:r w:rsidRPr="00362E0F">
        <w:rPr>
          <w:lang w:val="fr-FR"/>
        </w:rPr>
        <w:tab/>
      </w:r>
      <w:r w:rsidRPr="00362E0F">
        <w:rPr>
          <w:lang w:val="fr-FR"/>
        </w:rPr>
        <w:sym w:font="Symbol" w:char="F06A"/>
      </w:r>
      <w:r w:rsidRPr="00362E0F">
        <w:rPr>
          <w:lang w:val="fr-FR"/>
        </w:rPr>
        <w:t>:</w:t>
      </w:r>
      <w:r w:rsidRPr="00362E0F">
        <w:rPr>
          <w:lang w:val="fr-FR"/>
        </w:rPr>
        <w:tab/>
        <w:t>angle hors axe (degrés)</w:t>
      </w:r>
    </w:p>
    <w:p w14:paraId="12420787" w14:textId="77777777" w:rsidR="006C377D" w:rsidRPr="00362E0F" w:rsidRDefault="006C377D" w:rsidP="006C377D">
      <w:pPr>
        <w:pStyle w:val="Equationlegend"/>
        <w:rPr>
          <w:lang w:val="fr-FR"/>
        </w:rPr>
      </w:pPr>
      <w:r w:rsidRPr="00362E0F">
        <w:rPr>
          <w:lang w:val="fr-FR"/>
        </w:rPr>
        <w:tab/>
      </w:r>
      <w:r w:rsidRPr="00362E0F">
        <w:rPr>
          <w:i/>
          <w:lang w:val="fr-FR"/>
        </w:rPr>
        <w:t>D</w:t>
      </w:r>
      <w:r w:rsidRPr="00362E0F">
        <w:rPr>
          <w:lang w:val="fr-FR"/>
        </w:rPr>
        <w:t>:</w:t>
      </w:r>
      <w:r w:rsidRPr="00362E0F">
        <w:rPr>
          <w:lang w:val="fr-FR"/>
        </w:rPr>
        <w:tab/>
        <w:t>diamètre de l'antenne (m)</w:t>
      </w:r>
    </w:p>
    <w:p w14:paraId="0A27904D" w14:textId="77777777" w:rsidR="006C377D" w:rsidRPr="00362E0F" w:rsidRDefault="006C377D" w:rsidP="006C377D">
      <w:pPr>
        <w:pStyle w:val="Equationlegend"/>
        <w:rPr>
          <w:lang w:val="fr-FR"/>
        </w:rPr>
      </w:pPr>
      <w:r w:rsidRPr="00362E0F">
        <w:rPr>
          <w:lang w:val="fr-FR"/>
        </w:rPr>
        <w:tab/>
        <w:t>λ:</w:t>
      </w:r>
      <w:r w:rsidRPr="00362E0F">
        <w:rPr>
          <w:lang w:val="fr-FR"/>
        </w:rPr>
        <w:tab/>
        <w:t>longueur d'onde (m)</w:t>
      </w:r>
    </w:p>
    <w:p w14:paraId="2AD78DAD" w14:textId="77777777" w:rsidR="006C377D" w:rsidRPr="00362E0F" w:rsidRDefault="006C377D" w:rsidP="006C377D">
      <w:pPr>
        <w:pStyle w:val="Equationlegend"/>
        <w:rPr>
          <w:lang w:val="fr-FR"/>
        </w:rPr>
      </w:pPr>
      <w:r w:rsidRPr="00362E0F">
        <w:rPr>
          <w:lang w:val="fr-FR"/>
        </w:rPr>
        <w:tab/>
      </w:r>
      <w:r w:rsidRPr="00362E0F">
        <w:rPr>
          <w:lang w:val="fr-FR"/>
        </w:rPr>
        <w:sym w:font="Symbol" w:char="F068"/>
      </w:r>
      <w:r w:rsidRPr="00362E0F">
        <w:rPr>
          <w:lang w:val="fr-FR"/>
        </w:rPr>
        <w:t>:</w:t>
      </w:r>
      <w:r w:rsidRPr="00362E0F">
        <w:rPr>
          <w:lang w:val="fr-FR"/>
        </w:rPr>
        <w:tab/>
        <w:t>efficacité de l'antenne (si l'on ne connaît pas η, on peut prendre une valeur représentative de 60%);</w:t>
      </w:r>
    </w:p>
    <w:p w14:paraId="2A62E610" w14:textId="77777777" w:rsidR="006C377D" w:rsidRPr="00362E0F" w:rsidRDefault="006C377D" w:rsidP="006C377D">
      <w:pPr>
        <w:rPr>
          <w:szCs w:val="24"/>
        </w:rPr>
      </w:pPr>
      <w:r w:rsidRPr="00E12170">
        <w:t>2</w:t>
      </w:r>
      <w:r w:rsidRPr="00362E0F">
        <w:tab/>
        <w:t xml:space="preserve">d'utiliser les équations suivantes, lorsque quelques sources de brouillage dominent ou que des valeurs de brouillage de crête sont nécessaires pour l'analyse, pour calculer le diagramme d'antenne des détecteurs passifs spatioportés, pour des diagrammes d'antenne supérieurs à </w:t>
      </w:r>
      <w:r w:rsidRPr="00362E0F">
        <w:rPr>
          <w:szCs w:val="24"/>
        </w:rPr>
        <w:t xml:space="preserve">2 fois la longueur </w:t>
      </w:r>
      <w:proofErr w:type="gramStart"/>
      <w:r w:rsidRPr="00362E0F">
        <w:rPr>
          <w:szCs w:val="24"/>
        </w:rPr>
        <w:t>d'onde:</w:t>
      </w:r>
      <w:proofErr w:type="gramEnd"/>
    </w:p>
    <w:p w14:paraId="1692C775" w14:textId="77777777" w:rsidR="006C377D" w:rsidRPr="00362E0F" w:rsidRDefault="006C377D" w:rsidP="009877BF">
      <w:pPr>
        <w:pStyle w:val="Equation"/>
        <w:tabs>
          <w:tab w:val="clear" w:pos="4820"/>
          <w:tab w:val="left" w:pos="7371"/>
        </w:tabs>
      </w:pPr>
      <w:r w:rsidRPr="00362E0F">
        <w:tab/>
      </w:r>
      <w:r w:rsidRPr="00362E0F">
        <w:object w:dxaOrig="3200" w:dyaOrig="760" w14:anchorId="41596FAA">
          <v:shape id="_x0000_i1030" type="#_x0000_t75" style="width:159.6pt;height:38.05pt" o:ole="">
            <v:imagedata r:id="rId24" o:title=""/>
          </v:shape>
          <o:OLEObject Type="Embed" ProgID="Equation.3" ShapeID="_x0000_i1030" DrawAspect="Content" ObjectID="_1790738321" r:id="rId25"/>
        </w:object>
      </w:r>
      <w:r w:rsidRPr="00362E0F">
        <w:tab/>
      </w:r>
      <w:proofErr w:type="gramStart"/>
      <w:r w:rsidRPr="00362E0F">
        <w:t>pour  0</w:t>
      </w:r>
      <w:proofErr w:type="gramEnd"/>
      <w:r w:rsidRPr="00362E0F">
        <w:t xml:space="preserve">° </w:t>
      </w:r>
      <w:r w:rsidRPr="00362E0F">
        <w:sym w:font="Symbol" w:char="F0A3"/>
      </w:r>
      <w:r w:rsidRPr="00362E0F">
        <w:t xml:space="preserve"> </w:t>
      </w:r>
      <w:r w:rsidRPr="00362E0F">
        <w:sym w:font="Symbol" w:char="F06A"/>
      </w:r>
      <w:r w:rsidRPr="00362E0F">
        <w:t xml:space="preserve"> </w:t>
      </w:r>
      <w:r w:rsidRPr="00362E0F">
        <w:sym w:font="Symbol" w:char="F0A3"/>
      </w:r>
      <w:r w:rsidRPr="00362E0F">
        <w:t xml:space="preserve"> </w:t>
      </w:r>
      <w:r w:rsidRPr="00362E0F">
        <w:sym w:font="Symbol" w:char="F06A"/>
      </w:r>
      <w:r w:rsidRPr="00362E0F">
        <w:rPr>
          <w:i/>
          <w:szCs w:val="24"/>
          <w:vertAlign w:val="subscript"/>
        </w:rPr>
        <w:t>m</w:t>
      </w:r>
    </w:p>
    <w:p w14:paraId="03272531" w14:textId="514D6019" w:rsidR="006C377D" w:rsidRPr="00362E0F" w:rsidRDefault="006C377D" w:rsidP="009877BF">
      <w:pPr>
        <w:pStyle w:val="Equation"/>
        <w:tabs>
          <w:tab w:val="clear" w:pos="4820"/>
          <w:tab w:val="left" w:pos="7371"/>
        </w:tabs>
      </w:pPr>
      <w:r w:rsidRPr="00362E0F">
        <w:tab/>
      </w:r>
      <w:r w:rsidRPr="00362E0F">
        <w:rPr>
          <w:position w:val="-38"/>
        </w:rPr>
        <w:object w:dxaOrig="6340" w:dyaOrig="880" w14:anchorId="1F1D936B">
          <v:shape id="_x0000_i1031" type="#_x0000_t75" style="width:316.55pt;height:43.45pt" o:ole="">
            <v:imagedata r:id="rId26" o:title=""/>
          </v:shape>
          <o:OLEObject Type="Embed" ProgID="Equation.3" ShapeID="_x0000_i1031" DrawAspect="Content" ObjectID="_1790738322" r:id="rId27"/>
        </w:object>
      </w:r>
      <w:r w:rsidRPr="00362E0F">
        <w:tab/>
        <w:t>pour  </w:t>
      </w:r>
      <w:r w:rsidRPr="00362E0F">
        <w:sym w:font="Symbol" w:char="F06A"/>
      </w:r>
      <w:r w:rsidRPr="00362E0F">
        <w:rPr>
          <w:i/>
          <w:szCs w:val="24"/>
          <w:vertAlign w:val="subscript"/>
        </w:rPr>
        <w:t>m</w:t>
      </w:r>
      <w:r w:rsidRPr="00362E0F">
        <w:rPr>
          <w:iCs/>
          <w:position w:val="-4"/>
          <w:szCs w:val="24"/>
        </w:rPr>
        <w:t xml:space="preserve"> </w:t>
      </w:r>
      <w:r w:rsidRPr="00362E0F">
        <w:t xml:space="preserve">&lt; </w:t>
      </w:r>
      <w:r w:rsidRPr="00362E0F">
        <w:sym w:font="Symbol" w:char="F06A"/>
      </w:r>
      <w:r w:rsidRPr="00362E0F">
        <w:t xml:space="preserve"> </w:t>
      </w:r>
      <w:r w:rsidRPr="00362E0F">
        <w:sym w:font="Symbol" w:char="F0A3"/>
      </w:r>
      <w:r w:rsidRPr="00362E0F">
        <w:t xml:space="preserve"> 69°</w:t>
      </w:r>
    </w:p>
    <w:p w14:paraId="67F44B9C" w14:textId="77777777" w:rsidR="006C377D" w:rsidRPr="00362E0F" w:rsidRDefault="006C377D" w:rsidP="009877BF">
      <w:pPr>
        <w:pStyle w:val="Equation"/>
        <w:tabs>
          <w:tab w:val="clear" w:pos="4820"/>
          <w:tab w:val="left" w:pos="7371"/>
        </w:tabs>
      </w:pPr>
      <w:r w:rsidRPr="00362E0F">
        <w:tab/>
      </w:r>
      <w:r w:rsidRPr="00362E0F">
        <w:object w:dxaOrig="2180" w:dyaOrig="680" w14:anchorId="4CAD2E5C">
          <v:shape id="_x0000_i1032" type="#_x0000_t75" style="width:108.7pt;height:33.95pt" o:ole="">
            <v:imagedata r:id="rId28" o:title=""/>
          </v:shape>
          <o:OLEObject Type="Embed" ProgID="Equation.3" ShapeID="_x0000_i1032" DrawAspect="Content" ObjectID="_1790738323" r:id="rId29"/>
        </w:object>
      </w:r>
      <w:r w:rsidRPr="00362E0F">
        <w:tab/>
      </w:r>
      <w:proofErr w:type="gramStart"/>
      <w:r w:rsidRPr="00362E0F">
        <w:t>pour  69</w:t>
      </w:r>
      <w:proofErr w:type="gramEnd"/>
      <w:r w:rsidRPr="00362E0F">
        <w:t xml:space="preserve">° </w:t>
      </w:r>
      <w:r w:rsidRPr="00362E0F">
        <w:rPr>
          <w:rFonts w:ascii="Symbol" w:hAnsi="Symbol"/>
        </w:rPr>
        <w:t></w:t>
      </w:r>
      <w:r w:rsidRPr="00362E0F">
        <w:t xml:space="preserve"> </w:t>
      </w:r>
      <w:r w:rsidRPr="00362E0F">
        <w:sym w:font="Symbol" w:char="F06A"/>
      </w:r>
      <w:r w:rsidRPr="00362E0F">
        <w:t xml:space="preserve"> </w:t>
      </w:r>
      <w:r w:rsidRPr="00362E0F">
        <w:rPr>
          <w:rFonts w:ascii="Symbol" w:hAnsi="Symbol"/>
        </w:rPr>
        <w:t></w:t>
      </w:r>
      <w:r w:rsidRPr="00362E0F">
        <w:t xml:space="preserve"> 180°</w:t>
      </w:r>
    </w:p>
    <w:p w14:paraId="22058A26" w14:textId="77777777" w:rsidR="006C377D" w:rsidRPr="00362E0F" w:rsidRDefault="006C377D" w:rsidP="006C377D">
      <w:pPr>
        <w:tabs>
          <w:tab w:val="left" w:pos="7560"/>
        </w:tabs>
        <w:rPr>
          <w:lang w:eastAsia="ja-JP"/>
        </w:rPr>
      </w:pPr>
      <w:r w:rsidRPr="00362E0F">
        <w:rPr>
          <w:lang w:eastAsia="ja-JP"/>
        </w:rPr>
        <w:t xml:space="preserve">Lorsque </w:t>
      </w:r>
      <w:r w:rsidRPr="00362E0F">
        <w:rPr>
          <w:i/>
          <w:lang w:eastAsia="ja-JP"/>
        </w:rPr>
        <w:t>G</w:t>
      </w:r>
      <w:r w:rsidRPr="00362E0F">
        <w:rPr>
          <w:lang w:eastAsia="ja-JP"/>
        </w:rPr>
        <w:t>(</w:t>
      </w:r>
      <w:r w:rsidRPr="00362E0F">
        <w:sym w:font="Symbol" w:char="F06A"/>
      </w:r>
      <w:r w:rsidRPr="00362E0F">
        <w:rPr>
          <w:lang w:eastAsia="ja-JP"/>
        </w:rPr>
        <w:t>) &lt; −23 dBi, la valeur de −23 dBi doit être utilisée pour le réflecteur d'antenne circulaire, où:</w:t>
      </w:r>
    </w:p>
    <w:p w14:paraId="6FA37F74" w14:textId="77777777" w:rsidR="006C377D" w:rsidRPr="00362E0F" w:rsidRDefault="006C377D" w:rsidP="006C377D">
      <w:pPr>
        <w:pStyle w:val="Equation"/>
      </w:pPr>
      <w:r w:rsidRPr="00362E0F">
        <w:tab/>
      </w:r>
      <w:r w:rsidRPr="00362E0F">
        <w:tab/>
      </w:r>
      <w:r w:rsidRPr="00362E0F">
        <w:rPr>
          <w:position w:val="-32"/>
        </w:rPr>
        <w:object w:dxaOrig="2320" w:dyaOrig="760" w14:anchorId="2AD86BFF">
          <v:shape id="_x0000_i1033" type="#_x0000_t75" style="width:115.45pt;height:38.05pt" o:ole="">
            <v:imagedata r:id="rId30" o:title=""/>
          </v:shape>
          <o:OLEObject Type="Embed" ProgID="Equation.3" ShapeID="_x0000_i1033" DrawAspect="Content" ObjectID="_1790738324" r:id="rId31"/>
        </w:object>
      </w:r>
    </w:p>
    <w:p w14:paraId="6E5D802C" w14:textId="77777777" w:rsidR="006C377D" w:rsidRPr="00362E0F" w:rsidRDefault="006C377D" w:rsidP="006C377D">
      <w:pPr>
        <w:pStyle w:val="Equation"/>
      </w:pPr>
      <w:r w:rsidRPr="00362E0F">
        <w:tab/>
      </w:r>
      <w:r w:rsidRPr="00362E0F">
        <w:tab/>
      </w:r>
      <w:r w:rsidRPr="00362E0F">
        <w:rPr>
          <w:position w:val="-30"/>
        </w:rPr>
        <w:object w:dxaOrig="2860" w:dyaOrig="760" w14:anchorId="4BB3D0AE">
          <v:shape id="_x0000_i1034" type="#_x0000_t75" style="width:2in;height:38.05pt" o:ole="">
            <v:imagedata r:id="rId32" o:title=""/>
          </v:shape>
          <o:OLEObject Type="Embed" ProgID="Equation.3" ShapeID="_x0000_i1034" DrawAspect="Content" ObjectID="_1790738325" r:id="rId33"/>
        </w:object>
      </w:r>
    </w:p>
    <w:p w14:paraId="04676C55" w14:textId="77777777" w:rsidR="006C377D" w:rsidRPr="00362E0F" w:rsidRDefault="006C377D" w:rsidP="006C377D">
      <w:r w:rsidRPr="00E12170">
        <w:t>3</w:t>
      </w:r>
      <w:r w:rsidRPr="00362E0F">
        <w:rPr>
          <w:b/>
          <w:bCs/>
        </w:rPr>
        <w:tab/>
      </w:r>
      <w:r w:rsidRPr="00362E0F">
        <w:t xml:space="preserve">que lorsque le réflecteur de l'antenne est de forme elliptique, le gain d'antenne maximal et le diamètre d'antenne indiqués aux points 1 et 2 du </w:t>
      </w:r>
      <w:r w:rsidRPr="00362E0F">
        <w:rPr>
          <w:i/>
          <w:iCs/>
        </w:rPr>
        <w:t>recommande</w:t>
      </w:r>
      <w:r w:rsidRPr="00362E0F">
        <w:t xml:space="preserve"> devraient être remplacés par les équations suivantes, ce qui permet de paramétrer le gain d'antenne en tant que fonction de φ et </w:t>
      </w:r>
      <w:proofErr w:type="gramStart"/>
      <w:r w:rsidRPr="00362E0F">
        <w:t>α:</w:t>
      </w:r>
      <w:proofErr w:type="gramEnd"/>
    </w:p>
    <w:p w14:paraId="0EB3ABFC" w14:textId="77777777" w:rsidR="006C377D" w:rsidRPr="00362E0F" w:rsidRDefault="00A6628A" w:rsidP="006C377D">
      <w:pPr>
        <w:tabs>
          <w:tab w:val="clear" w:pos="1191"/>
          <w:tab w:val="clear" w:pos="1588"/>
          <w:tab w:val="clear" w:pos="1985"/>
          <w:tab w:val="center" w:pos="4820"/>
          <w:tab w:val="right" w:pos="9639"/>
        </w:tabs>
      </w:pPr>
      <m:oMathPara>
        <m:oMath>
          <m:sSub>
            <m:sSubPr>
              <m:ctrlPr>
                <w:rPr>
                  <w:rFonts w:ascii="Cambria Math" w:eastAsia="Calibri" w:hAnsi="Cambria Math"/>
                </w:rPr>
              </m:ctrlPr>
            </m:sSubPr>
            <m:e>
              <m:r>
                <w:rPr>
                  <w:rFonts w:ascii="Cambria Math" w:eastAsia="Calibri" w:hAnsi="Cambria Math"/>
                </w:rPr>
                <m:t>G</m:t>
              </m:r>
            </m:e>
            <m:sub>
              <m:r>
                <w:rPr>
                  <w:rFonts w:ascii="Cambria Math" w:eastAsia="Calibri" w:hAnsi="Cambria Math"/>
                </w:rPr>
                <m:t>max</m:t>
              </m:r>
            </m:sub>
          </m:sSub>
          <m:r>
            <m:rPr>
              <m:sty m:val="p"/>
            </m:rPr>
            <w:rPr>
              <w:rFonts w:ascii="Cambria Math" w:eastAsia="Calibri" w:hAnsi="Cambria Math"/>
            </w:rPr>
            <m:t>=10</m:t>
          </m:r>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rPr>
                  </m:ctrlPr>
                </m:dPr>
                <m:e>
                  <m:r>
                    <m:rPr>
                      <m:sty m:val="p"/>
                    </m:rPr>
                    <w:rPr>
                      <w:rFonts w:ascii="Cambria Math" w:eastAsia="Calibri" w:hAnsi="Cambria Math"/>
                    </w:rPr>
                    <m:t>η</m:t>
                  </m:r>
                  <m:sSup>
                    <m:sSupPr>
                      <m:ctrlPr>
                        <w:rPr>
                          <w:rFonts w:ascii="Cambria Math" w:eastAsia="Calibri" w:hAnsi="Cambria Math"/>
                          <w:iCs/>
                        </w:rPr>
                      </m:ctrlPr>
                    </m:sSupPr>
                    <m:e>
                      <m:r>
                        <m:rPr>
                          <m:sty m:val="p"/>
                        </m:rPr>
                        <w:rPr>
                          <w:rFonts w:ascii="Cambria Math" w:eastAsia="Calibri" w:hAnsi="Cambria Math"/>
                        </w:rPr>
                        <m:t>π</m:t>
                      </m:r>
                    </m:e>
                    <m:sup>
                      <m:r>
                        <m:rPr>
                          <m:sty m:val="p"/>
                        </m:rPr>
                        <w:rPr>
                          <w:rFonts w:ascii="Cambria Math" w:eastAsia="Calibri" w:hAnsi="Cambria Math"/>
                        </w:rPr>
                        <m:t>2</m:t>
                      </m:r>
                    </m:sup>
                  </m:sSup>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max</m:t>
                          </m:r>
                        </m:sub>
                      </m:sSub>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min</m:t>
                          </m:r>
                        </m:sub>
                      </m:sSub>
                    </m:num>
                    <m:den>
                      <m:sSup>
                        <m:sSupPr>
                          <m:ctrlPr>
                            <w:rPr>
                              <w:rFonts w:ascii="Cambria Math" w:eastAsia="Calibri" w:hAnsi="Cambria Math"/>
                            </w:rPr>
                          </m:ctrlPr>
                        </m:sSupPr>
                        <m:e>
                          <m:r>
                            <m:rPr>
                              <m:sty m:val="p"/>
                            </m:rPr>
                            <w:rPr>
                              <w:rFonts w:ascii="Cambria Math" w:eastAsia="Calibri" w:hAnsi="Cambria Math"/>
                            </w:rPr>
                            <m:t>λ</m:t>
                          </m:r>
                        </m:e>
                        <m:sup>
                          <m:r>
                            <m:rPr>
                              <m:sty m:val="p"/>
                            </m:rPr>
                            <w:rPr>
                              <w:rFonts w:ascii="Cambria Math" w:eastAsia="Calibri" w:hAnsi="Cambria Math"/>
                            </w:rPr>
                            <m:t>2</m:t>
                          </m:r>
                        </m:sup>
                      </m:sSup>
                    </m:den>
                  </m:f>
                </m:e>
              </m:d>
            </m:e>
          </m:func>
        </m:oMath>
      </m:oMathPara>
    </w:p>
    <w:p w14:paraId="1DD99161" w14:textId="7EBF5A2A" w:rsidR="006C377D" w:rsidRPr="00E12170" w:rsidRDefault="006C377D" w:rsidP="00A6628A">
      <w:pPr>
        <w:pStyle w:val="Equation"/>
        <w:keepNext/>
        <w:keepLines/>
        <w:rPr>
          <w:lang w:val="fr-CH"/>
        </w:rPr>
      </w:pPr>
      <w:r w:rsidRPr="00362E0F">
        <w:lastRenderedPageBreak/>
        <w:tab/>
      </w:r>
      <m:oMath>
        <m:r>
          <w:rPr>
            <w:rFonts w:ascii="Cambria Math" w:eastAsia="Calibri" w:hAnsi="Cambria Math"/>
          </w:rPr>
          <m:t>D</m:t>
        </m:r>
        <m:r>
          <m:rPr>
            <m:sty m:val="p"/>
          </m:rPr>
          <w:rPr>
            <w:rFonts w:ascii="Cambria Math" w:eastAsia="Calibri" w:hAnsi="Cambria Math"/>
            <w:lang w:val="fr-CH"/>
          </w:rPr>
          <m:t>=</m:t>
        </m:r>
        <m:rad>
          <m:radPr>
            <m:degHide m:val="1"/>
            <m:ctrlPr>
              <w:rPr>
                <w:rFonts w:ascii="Cambria Math" w:eastAsia="Calibri" w:hAnsi="Cambria Math"/>
              </w:rPr>
            </m:ctrlPr>
          </m:radPr>
          <m:deg/>
          <m:e>
            <m:sSubSup>
              <m:sSubSupPr>
                <m:ctrlPr>
                  <w:rPr>
                    <w:rFonts w:ascii="Cambria Math" w:eastAsia="Calibri" w:hAnsi="Cambria Math"/>
                  </w:rPr>
                </m:ctrlPr>
              </m:sSubSupPr>
              <m:e>
                <m:r>
                  <w:rPr>
                    <w:rFonts w:ascii="Cambria Math" w:eastAsia="Calibri" w:hAnsi="Cambria Math"/>
                  </w:rPr>
                  <m:t>D</m:t>
                </m:r>
              </m:e>
              <m:sub>
                <m:r>
                  <w:rPr>
                    <w:rFonts w:ascii="Cambria Math" w:eastAsia="Calibri" w:hAnsi="Cambria Math"/>
                  </w:rPr>
                  <m:t>max</m:t>
                </m:r>
              </m:sub>
              <m:sup>
                <m:r>
                  <m:rPr>
                    <m:sty m:val="p"/>
                  </m:rPr>
                  <w:rPr>
                    <w:rFonts w:ascii="Cambria Math" w:eastAsia="Calibri" w:hAnsi="Cambria Math"/>
                    <w:lang w:val="fr-CH"/>
                  </w:rPr>
                  <m:t>2</m:t>
                </m:r>
              </m:sup>
            </m:sSubSup>
            <m:sSup>
              <m:sSupPr>
                <m:ctrlPr>
                  <w:rPr>
                    <w:rFonts w:ascii="Cambria Math" w:eastAsia="Calibri" w:hAnsi="Cambria Math"/>
                  </w:rPr>
                </m:ctrlPr>
              </m:sSupPr>
              <m:e>
                <m:r>
                  <m:rPr>
                    <m:sty m:val="p"/>
                  </m:rPr>
                  <w:rPr>
                    <w:rFonts w:ascii="Cambria Math" w:eastAsia="Calibri" w:hAnsi="Cambria Math"/>
                    <w:lang w:val="fr-CH"/>
                  </w:rPr>
                  <m:t>cos</m:t>
                </m:r>
              </m:e>
              <m:sup>
                <m:r>
                  <m:rPr>
                    <m:sty m:val="p"/>
                  </m:rPr>
                  <w:rPr>
                    <w:rFonts w:ascii="Cambria Math" w:eastAsia="Calibri" w:hAnsi="Cambria Math"/>
                    <w:lang w:val="fr-CH"/>
                  </w:rPr>
                  <m:t>2</m:t>
                </m:r>
              </m:sup>
            </m:sSup>
            <m:d>
              <m:dPr>
                <m:ctrlPr>
                  <w:rPr>
                    <w:rFonts w:ascii="Cambria Math" w:eastAsia="Calibri" w:hAnsi="Cambria Math"/>
                  </w:rPr>
                </m:ctrlPr>
              </m:dPr>
              <m:e>
                <m:r>
                  <m:rPr>
                    <m:sty m:val="p"/>
                  </m:rPr>
                  <w:rPr>
                    <w:rFonts w:ascii="Cambria Math" w:eastAsia="Calibri" w:hAnsi="Cambria Math"/>
                  </w:rPr>
                  <m:t>α</m:t>
                </m:r>
              </m:e>
            </m:d>
            <m:r>
              <m:rPr>
                <m:sty m:val="p"/>
              </m:rPr>
              <w:rPr>
                <w:rFonts w:ascii="Cambria Math" w:eastAsia="Calibri" w:hAnsi="Cambria Math"/>
                <w:lang w:val="fr-CH"/>
              </w:rPr>
              <m:t xml:space="preserve">+ </m:t>
            </m:r>
            <m:sSubSup>
              <m:sSubSupPr>
                <m:ctrlPr>
                  <w:rPr>
                    <w:rFonts w:ascii="Cambria Math" w:eastAsia="Calibri" w:hAnsi="Cambria Math"/>
                  </w:rPr>
                </m:ctrlPr>
              </m:sSubSupPr>
              <m:e>
                <m:r>
                  <w:rPr>
                    <w:rFonts w:ascii="Cambria Math" w:eastAsia="Calibri" w:hAnsi="Cambria Math"/>
                  </w:rPr>
                  <m:t>D</m:t>
                </m:r>
              </m:e>
              <m:sub>
                <m:r>
                  <w:rPr>
                    <w:rFonts w:ascii="Cambria Math" w:eastAsia="Calibri" w:hAnsi="Cambria Math"/>
                  </w:rPr>
                  <m:t>min</m:t>
                </m:r>
              </m:sub>
              <m:sup>
                <m:r>
                  <m:rPr>
                    <m:sty m:val="p"/>
                  </m:rPr>
                  <w:rPr>
                    <w:rFonts w:ascii="Cambria Math" w:eastAsia="Calibri" w:hAnsi="Cambria Math"/>
                    <w:lang w:val="fr-CH"/>
                  </w:rPr>
                  <m:t>2</m:t>
                </m:r>
              </m:sup>
            </m:sSubSup>
            <m:sSup>
              <m:sSupPr>
                <m:ctrlPr>
                  <w:rPr>
                    <w:rFonts w:ascii="Cambria Math" w:eastAsia="Calibri" w:hAnsi="Cambria Math"/>
                  </w:rPr>
                </m:ctrlPr>
              </m:sSupPr>
              <m:e>
                <m:r>
                  <m:rPr>
                    <m:sty m:val="p"/>
                  </m:rPr>
                  <w:rPr>
                    <w:rFonts w:ascii="Cambria Math" w:eastAsia="Calibri" w:hAnsi="Cambria Math"/>
                    <w:lang w:val="fr-CH"/>
                  </w:rPr>
                  <m:t>sin</m:t>
                </m:r>
              </m:e>
              <m:sup>
                <m:r>
                  <m:rPr>
                    <m:sty m:val="p"/>
                  </m:rPr>
                  <w:rPr>
                    <w:rFonts w:ascii="Cambria Math" w:eastAsia="Calibri" w:hAnsi="Cambria Math"/>
                    <w:lang w:val="fr-CH"/>
                  </w:rPr>
                  <m:t>2</m:t>
                </m:r>
              </m:sup>
            </m:sSup>
            <m:d>
              <m:dPr>
                <m:ctrlPr>
                  <w:rPr>
                    <w:rFonts w:ascii="Cambria Math" w:eastAsia="Calibri" w:hAnsi="Cambria Math"/>
                  </w:rPr>
                </m:ctrlPr>
              </m:dPr>
              <m:e>
                <m:r>
                  <m:rPr>
                    <m:sty m:val="p"/>
                  </m:rPr>
                  <w:rPr>
                    <w:rFonts w:ascii="Cambria Math" w:eastAsia="Calibri" w:hAnsi="Cambria Math"/>
                  </w:rPr>
                  <m:t>α</m:t>
                </m:r>
              </m:e>
            </m:d>
          </m:e>
        </m:rad>
      </m:oMath>
      <w:r w:rsidRPr="00E12170">
        <w:rPr>
          <w:lang w:val="fr-CH"/>
        </w:rPr>
        <w:tab/>
      </w:r>
      <w:proofErr w:type="gramStart"/>
      <w:r w:rsidR="00E12170" w:rsidRPr="00E12170">
        <w:rPr>
          <w:lang w:val="fr-CH"/>
        </w:rPr>
        <w:t>pou</w:t>
      </w:r>
      <w:r w:rsidR="00E12170">
        <w:rPr>
          <w:lang w:val="fr-CH"/>
        </w:rPr>
        <w:t>r</w:t>
      </w:r>
      <w:proofErr w:type="gramEnd"/>
      <w:r w:rsidRPr="00E12170">
        <w:rPr>
          <w:lang w:val="fr-CH"/>
        </w:rPr>
        <w:tab/>
        <w:t xml:space="preserve">  0° </w:t>
      </w:r>
      <w:r w:rsidRPr="00362E0F">
        <w:sym w:font="Symbol" w:char="F0A3"/>
      </w:r>
      <w:r w:rsidRPr="00E12170">
        <w:rPr>
          <w:lang w:val="fr-CH"/>
        </w:rPr>
        <w:t xml:space="preserve"> </w:t>
      </w:r>
      <m:oMath>
        <m:r>
          <m:rPr>
            <m:sty m:val="p"/>
          </m:rPr>
          <w:rPr>
            <w:rFonts w:ascii="Cambria Math" w:hAnsi="Cambria Math"/>
          </w:rPr>
          <m:t>α</m:t>
        </m:r>
      </m:oMath>
      <w:r w:rsidRPr="00E12170">
        <w:rPr>
          <w:lang w:val="fr-CH"/>
        </w:rPr>
        <w:t xml:space="preserve"> </w:t>
      </w:r>
      <w:r w:rsidRPr="00362E0F">
        <w:sym w:font="Symbol" w:char="F0A3"/>
      </w:r>
      <w:r w:rsidRPr="00E12170">
        <w:rPr>
          <w:lang w:val="fr-CH"/>
        </w:rPr>
        <w:t xml:space="preserve"> 90°</w:t>
      </w:r>
    </w:p>
    <w:p w14:paraId="3EAAFDDF" w14:textId="77777777" w:rsidR="006C377D" w:rsidRPr="00362E0F" w:rsidRDefault="006C377D" w:rsidP="00A6628A">
      <w:pPr>
        <w:keepNext/>
        <w:keepLines/>
        <w:tabs>
          <w:tab w:val="clear" w:pos="794"/>
          <w:tab w:val="clear" w:pos="1191"/>
          <w:tab w:val="clear" w:pos="1588"/>
          <w:tab w:val="right" w:pos="1701"/>
        </w:tabs>
        <w:spacing w:before="80"/>
        <w:ind w:left="1985" w:hanging="1985"/>
      </w:pPr>
      <w:r w:rsidRPr="00E12170">
        <w:rPr>
          <w:i/>
          <w:lang w:val="fr-CH"/>
        </w:rPr>
        <w:tab/>
      </w:r>
      <w:proofErr w:type="spellStart"/>
      <w:proofErr w:type="gramStart"/>
      <w:r w:rsidRPr="00362E0F">
        <w:rPr>
          <w:i/>
        </w:rPr>
        <w:t>G</w:t>
      </w:r>
      <w:r w:rsidRPr="00362E0F">
        <w:rPr>
          <w:i/>
          <w:iCs/>
          <w:vertAlign w:val="subscript"/>
        </w:rPr>
        <w:t>max</w:t>
      </w:r>
      <w:proofErr w:type="spellEnd"/>
      <w:r w:rsidRPr="00362E0F">
        <w:t>:</w:t>
      </w:r>
      <w:proofErr w:type="gramEnd"/>
      <w:r w:rsidRPr="00362E0F">
        <w:tab/>
        <w:t>gain d'antenne maximal ajusté (dBi)</w:t>
      </w:r>
    </w:p>
    <w:p w14:paraId="40DA205D" w14:textId="77777777" w:rsidR="006C377D" w:rsidRPr="00362E0F" w:rsidRDefault="006C377D" w:rsidP="00A6628A">
      <w:pPr>
        <w:keepNext/>
        <w:keepLines/>
        <w:tabs>
          <w:tab w:val="clear" w:pos="794"/>
          <w:tab w:val="clear" w:pos="1191"/>
          <w:tab w:val="clear" w:pos="1588"/>
          <w:tab w:val="right" w:pos="1701"/>
        </w:tabs>
        <w:spacing w:before="80"/>
        <w:ind w:left="1985" w:hanging="1985"/>
      </w:pPr>
      <w:r w:rsidRPr="00362E0F">
        <w:tab/>
      </w:r>
      <m:oMath>
        <m:r>
          <w:rPr>
            <w:rFonts w:ascii="Cambria Math" w:eastAsia="Calibri" w:hAnsi="Cambria Math"/>
            <w:szCs w:val="24"/>
          </w:rPr>
          <m:t>D</m:t>
        </m:r>
      </m:oMath>
      <w:r w:rsidRPr="00362E0F">
        <w:t>:</w:t>
      </w:r>
      <w:r w:rsidRPr="00362E0F">
        <w:tab/>
        <w:t>diamètre d'antenne effectif (m)</w:t>
      </w:r>
    </w:p>
    <w:p w14:paraId="0B186D26" w14:textId="0DF300AF" w:rsidR="006C377D" w:rsidRPr="00362E0F" w:rsidRDefault="006C377D" w:rsidP="00A6628A">
      <w:pPr>
        <w:keepNext/>
        <w:keepLines/>
        <w:tabs>
          <w:tab w:val="clear" w:pos="794"/>
          <w:tab w:val="clear" w:pos="1191"/>
          <w:tab w:val="clear" w:pos="1588"/>
          <w:tab w:val="right" w:pos="1701"/>
        </w:tabs>
        <w:spacing w:before="80"/>
        <w:ind w:left="1985" w:hanging="1985"/>
      </w:pPr>
      <w:r w:rsidRPr="00362E0F">
        <w:tab/>
      </w:r>
      <m:oMath>
        <m:r>
          <m:rPr>
            <m:sty m:val="p"/>
          </m:rPr>
          <w:rPr>
            <w:rFonts w:ascii="Cambria Math" w:hAnsi="Cambria Math"/>
          </w:rPr>
          <m:t>α</m:t>
        </m:r>
      </m:oMath>
      <w:r w:rsidRPr="00362E0F">
        <w:t>:</w:t>
      </w:r>
      <w:r w:rsidRPr="00362E0F">
        <w:tab/>
        <w:t xml:space="preserve">angle dans le plan perpendiculaire au vecteur de visée de l'antenne et entre la direction d'émission prévue et le grand axe du faisceau de l'antenne (en degrés). On trouvera des éclaircissements supplémentaires dans les </w:t>
      </w:r>
      <w:proofErr w:type="spellStart"/>
      <w:r w:rsidRPr="00362E0F">
        <w:t>Figs</w:t>
      </w:r>
      <w:proofErr w:type="spellEnd"/>
      <w:r w:rsidRPr="00362E0F">
        <w:t xml:space="preserve"> 1 et 2</w:t>
      </w:r>
    </w:p>
    <w:p w14:paraId="43200AB8" w14:textId="77777777" w:rsidR="006C377D" w:rsidRPr="00362E0F" w:rsidRDefault="006C377D" w:rsidP="006C377D">
      <w:pPr>
        <w:tabs>
          <w:tab w:val="clear" w:pos="794"/>
          <w:tab w:val="clear" w:pos="1191"/>
          <w:tab w:val="clear" w:pos="1588"/>
          <w:tab w:val="right" w:pos="1701"/>
        </w:tabs>
        <w:spacing w:before="80"/>
        <w:ind w:left="1985" w:hanging="1985"/>
      </w:pPr>
      <w:r w:rsidRPr="00362E0F">
        <w:tab/>
      </w:r>
      <m:oMath>
        <m:sSub>
          <m:sSubPr>
            <m:ctrlPr>
              <w:rPr>
                <w:rFonts w:ascii="Cambria Math" w:hAnsi="Cambria Math"/>
                <w:i/>
              </w:rPr>
            </m:ctrlPr>
          </m:sSubPr>
          <m:e>
            <m:r>
              <w:rPr>
                <w:rFonts w:ascii="Cambria Math" w:hAnsi="Cambria Math"/>
              </w:rPr>
              <m:t>D</m:t>
            </m:r>
          </m:e>
          <m:sub>
            <m:r>
              <w:rPr>
                <w:rFonts w:ascii="Cambria Math" w:hAnsi="Cambria Math"/>
              </w:rPr>
              <m:t>max</m:t>
            </m:r>
          </m:sub>
        </m:sSub>
      </m:oMath>
      <w:r w:rsidRPr="00362E0F">
        <w:t>:</w:t>
      </w:r>
      <w:r w:rsidRPr="00362E0F">
        <w:tab/>
        <w:t>grand axe de l'ouverture d'antenne (m)</w:t>
      </w:r>
    </w:p>
    <w:p w14:paraId="3F480C5C" w14:textId="77777777" w:rsidR="006C377D" w:rsidRPr="00362E0F" w:rsidRDefault="006C377D" w:rsidP="006C377D">
      <w:pPr>
        <w:tabs>
          <w:tab w:val="clear" w:pos="794"/>
          <w:tab w:val="clear" w:pos="1191"/>
          <w:tab w:val="clear" w:pos="1588"/>
          <w:tab w:val="right" w:pos="1701"/>
        </w:tabs>
        <w:spacing w:before="80"/>
        <w:ind w:left="1985" w:hanging="1985"/>
      </w:pPr>
      <w:r w:rsidRPr="00362E0F">
        <w:tab/>
      </w:r>
      <m:oMath>
        <m:sSub>
          <m:sSubPr>
            <m:ctrlPr>
              <w:rPr>
                <w:rFonts w:ascii="Cambria Math" w:hAnsi="Cambria Math"/>
                <w:i/>
              </w:rPr>
            </m:ctrlPr>
          </m:sSubPr>
          <m:e>
            <m:r>
              <w:rPr>
                <w:rFonts w:ascii="Cambria Math" w:hAnsi="Cambria Math"/>
              </w:rPr>
              <m:t>D</m:t>
            </m:r>
          </m:e>
          <m:sub>
            <m:r>
              <w:rPr>
                <w:rFonts w:ascii="Cambria Math" w:hAnsi="Cambria Math"/>
              </w:rPr>
              <m:t>min</m:t>
            </m:r>
          </m:sub>
        </m:sSub>
      </m:oMath>
      <w:r w:rsidRPr="00362E0F">
        <w:t>:</w:t>
      </w:r>
      <w:r w:rsidRPr="00362E0F">
        <w:tab/>
        <w:t>petit axe de l'ouverture d'antenne (m).</w:t>
      </w:r>
    </w:p>
    <w:p w14:paraId="4A0F0541" w14:textId="77777777" w:rsidR="006C377D" w:rsidRPr="00362E0F" w:rsidRDefault="006C377D" w:rsidP="006C377D">
      <w:pPr>
        <w:pStyle w:val="FigureNo"/>
      </w:pPr>
      <w:r w:rsidRPr="00362E0F">
        <w:t>Figure 1</w:t>
      </w:r>
    </w:p>
    <w:p w14:paraId="3D4974AB" w14:textId="1F7E65A7" w:rsidR="006C377D" w:rsidRPr="00362E0F" w:rsidRDefault="006C377D" w:rsidP="009877BF">
      <w:pPr>
        <w:pStyle w:val="Figuretitle"/>
      </w:pPr>
      <w:r w:rsidRPr="00362E0F">
        <w:t>Définition d'un système de coordonnées 3D pour les réflecteurs de forme elliptique</w:t>
      </w:r>
    </w:p>
    <w:p w14:paraId="0717535D" w14:textId="4F1F55E9" w:rsidR="00A6628A" w:rsidRDefault="00A6628A" w:rsidP="00A6628A">
      <w:pPr>
        <w:pStyle w:val="Figure"/>
      </w:pPr>
      <w:r>
        <w:rPr>
          <w:noProof/>
        </w:rPr>
        <w:drawing>
          <wp:inline distT="0" distB="0" distL="0" distR="0" wp14:anchorId="69C629B1" wp14:editId="71D63726">
            <wp:extent cx="3778250" cy="3804285"/>
            <wp:effectExtent l="0" t="0" r="0" b="5715"/>
            <wp:docPr id="112713145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31452" name="Picture 1" descr="A diagram of a graph&#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78250" cy="3804285"/>
                    </a:xfrm>
                    <a:prstGeom prst="rect">
                      <a:avLst/>
                    </a:prstGeom>
                    <a:noFill/>
                    <a:ln>
                      <a:noFill/>
                    </a:ln>
                  </pic:spPr>
                </pic:pic>
              </a:graphicData>
            </a:graphic>
          </wp:inline>
        </w:drawing>
      </w:r>
    </w:p>
    <w:p w14:paraId="0369F6EC" w14:textId="16243BD0" w:rsidR="006C377D" w:rsidRPr="00362E0F" w:rsidRDefault="006C377D" w:rsidP="006C377D">
      <w:pPr>
        <w:pStyle w:val="FigureNo"/>
      </w:pPr>
      <w:r w:rsidRPr="00362E0F">
        <w:lastRenderedPageBreak/>
        <w:t>Figure 2</w:t>
      </w:r>
    </w:p>
    <w:p w14:paraId="1332628D" w14:textId="7A88792C" w:rsidR="006C377D" w:rsidRDefault="006C377D" w:rsidP="006C377D">
      <w:pPr>
        <w:pStyle w:val="Figuretitle"/>
      </w:pPr>
      <w:r w:rsidRPr="00362E0F">
        <w:t>Projection 2D dans le plan perpendiculaire pour les réflecteurs de forme elliptique</w:t>
      </w:r>
    </w:p>
    <w:p w14:paraId="09A3A987" w14:textId="2C8DCE29" w:rsidR="00A6628A" w:rsidRPr="00A6628A" w:rsidRDefault="00A6628A" w:rsidP="00A6628A">
      <w:pPr>
        <w:pStyle w:val="Figure"/>
      </w:pPr>
      <w:r>
        <w:rPr>
          <w:noProof/>
        </w:rPr>
        <w:drawing>
          <wp:inline distT="0" distB="0" distL="0" distR="0" wp14:anchorId="36EF435C" wp14:editId="6E5C9BE9">
            <wp:extent cx="4391025" cy="2820670"/>
            <wp:effectExtent l="0" t="0" r="9525" b="0"/>
            <wp:docPr id="352683032" name="Picture 2" descr="A diagram of a circl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83032" name="Picture 2" descr="A diagram of a circle with lines and arrow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91025" cy="2820670"/>
                    </a:xfrm>
                    <a:prstGeom prst="rect">
                      <a:avLst/>
                    </a:prstGeom>
                    <a:noFill/>
                    <a:ln>
                      <a:noFill/>
                    </a:ln>
                  </pic:spPr>
                </pic:pic>
              </a:graphicData>
            </a:graphic>
          </wp:inline>
        </w:drawing>
      </w:r>
    </w:p>
    <w:p w14:paraId="0DC846BD" w14:textId="77777777" w:rsidR="0069035A" w:rsidRPr="0069035A" w:rsidRDefault="0069035A" w:rsidP="0069035A">
      <w:pPr>
        <w:pStyle w:val="Line"/>
      </w:pPr>
    </w:p>
    <w:sectPr w:rsidR="0069035A" w:rsidRPr="0069035A" w:rsidSect="006C377D">
      <w:headerReference w:type="even" r:id="rId36"/>
      <w:headerReference w:type="default" r:id="rId3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A8EA" w14:textId="77777777" w:rsidR="00175BC1" w:rsidRDefault="00175BC1">
      <w:r>
        <w:separator/>
      </w:r>
    </w:p>
  </w:endnote>
  <w:endnote w:type="continuationSeparator" w:id="0">
    <w:p w14:paraId="235410B0" w14:textId="77777777" w:rsidR="00175BC1" w:rsidRDefault="0017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3863" w14:textId="386D80E9" w:rsidR="00D07D53" w:rsidRDefault="00D07D53">
    <w:pPr>
      <w:pStyle w:val="Footer"/>
    </w:pPr>
    <w:r>
      <w:drawing>
        <wp:anchor distT="0" distB="0" distL="114300" distR="114300" simplePos="0" relativeHeight="251662336" behindDoc="0" locked="0" layoutInCell="1" allowOverlap="1" wp14:anchorId="5BF73007" wp14:editId="212D0EEE">
          <wp:simplePos x="0" y="0"/>
          <wp:positionH relativeFrom="column">
            <wp:posOffset>5399405</wp:posOffset>
          </wp:positionH>
          <wp:positionV relativeFrom="paragraph">
            <wp:posOffset>-963251</wp:posOffset>
          </wp:positionV>
          <wp:extent cx="737870" cy="813435"/>
          <wp:effectExtent l="0" t="0" r="5080" b="5715"/>
          <wp:wrapThrough wrapText="bothSides">
            <wp:wrapPolygon edited="0">
              <wp:start x="1115" y="0"/>
              <wp:lineTo x="0" y="8600"/>
              <wp:lineTo x="0" y="17199"/>
              <wp:lineTo x="5019" y="21246"/>
              <wp:lineTo x="6134" y="21246"/>
              <wp:lineTo x="21191" y="21246"/>
              <wp:lineTo x="21191" y="5059"/>
              <wp:lineTo x="13384" y="1518"/>
              <wp:lineTo x="3346" y="0"/>
              <wp:lineTo x="1115" y="0"/>
            </wp:wrapPolygon>
          </wp:wrapThrough>
          <wp:docPr id="132498685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86851" name="image1.png" descr="Logo, ic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65A0C" w14:textId="77777777" w:rsidR="00175BC1" w:rsidRDefault="00175BC1">
      <w:r>
        <w:separator/>
      </w:r>
    </w:p>
  </w:footnote>
  <w:footnote w:type="continuationSeparator" w:id="0">
    <w:p w14:paraId="29BF84F6" w14:textId="77777777" w:rsidR="00175BC1" w:rsidRDefault="0017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43F5" w14:textId="39237E27" w:rsidR="00175BC1" w:rsidRPr="002528C0" w:rsidRDefault="00175BC1" w:rsidP="001F032A">
    <w:pPr>
      <w:pStyle w:val="Header"/>
      <w:jc w:val="left"/>
      <w:rPr>
        <w:b/>
        <w:bCs/>
        <w:lang w:val="en-US"/>
      </w:rPr>
    </w:pPr>
    <w:r w:rsidRPr="001C61C5">
      <w:rPr>
        <w:b/>
        <w:bCs/>
      </w:rPr>
      <w:fldChar w:fldCharType="begin"/>
    </w:r>
    <w:r w:rsidRPr="001C61C5">
      <w:rPr>
        <w:b/>
        <w:bCs/>
      </w:rPr>
      <w:instrText xml:space="preserve"> PAGE   \* MERGEFORMAT </w:instrText>
    </w:r>
    <w:r w:rsidRPr="001C61C5">
      <w:rPr>
        <w:b/>
        <w:bCs/>
      </w:rPr>
      <w:fldChar w:fldCharType="separate"/>
    </w:r>
    <w:r w:rsidR="00785733">
      <w:rPr>
        <w:b/>
        <w:bCs/>
        <w:noProof/>
      </w:rPr>
      <w:t>i</w:t>
    </w:r>
    <w:r w:rsidR="00785733" w:rsidRPr="002528C0">
      <w:rPr>
        <w:b/>
        <w:bCs/>
        <w:noProof/>
        <w:lang w:val="en-US"/>
      </w:rPr>
      <w:t>i</w:t>
    </w:r>
    <w:r w:rsidRPr="001C61C5">
      <w:rPr>
        <w:b/>
        <w:bCs/>
        <w:noProof/>
      </w:rPr>
      <w:fldChar w:fldCharType="end"/>
    </w:r>
    <w:r w:rsidRPr="002528C0">
      <w:rPr>
        <w:b/>
        <w:bCs/>
        <w:noProof/>
        <w:lang w:val="en-US"/>
      </w:rPr>
      <w:tab/>
      <w:t>Rec. UIT-R RS.1</w:t>
    </w:r>
    <w:r w:rsidR="009877BF">
      <w:rPr>
        <w:b/>
        <w:bCs/>
        <w:noProof/>
        <w:lang w:val="en-US"/>
      </w:rPr>
      <w:t>813-2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F3C6" w14:textId="307442EE" w:rsidR="00175BC1" w:rsidRDefault="00175BC1" w:rsidP="002C1B19">
    <w:pPr>
      <w:pStyle w:val="Header"/>
    </w:pPr>
    <w:r>
      <w:tab/>
    </w:r>
    <w:r>
      <w:rPr>
        <w:b/>
        <w:bCs/>
      </w:rPr>
      <w:fldChar w:fldCharType="begin"/>
    </w:r>
    <w:r>
      <w:rPr>
        <w:b/>
        <w:bCs/>
      </w:rPr>
      <w:instrText xml:space="preserve"> DOCPROPERTY "Header" \* MERGEFORMAT </w:instrText>
    </w:r>
    <w:r>
      <w:rPr>
        <w:b/>
        <w:bCs/>
      </w:rPr>
      <w:fldChar w:fldCharType="separate"/>
    </w:r>
    <w:r w:rsidR="004F0BA7">
      <w:rPr>
        <w:b/>
        <w:bCs/>
      </w:rPr>
      <w:t xml:space="preserve">Rec. </w:t>
    </w:r>
    <w:r>
      <w:rPr>
        <w:b/>
        <w:bCs/>
      </w:rPr>
      <w:fldChar w:fldCharType="end"/>
    </w:r>
    <w:r w:rsidR="00092EC1">
      <w:rPr>
        <w:b/>
        <w:bCs/>
      </w:rPr>
      <w:t>UIT-R RS.</w:t>
    </w:r>
    <w:r w:rsidR="006C377D">
      <w:rPr>
        <w:b/>
        <w:bCs/>
      </w:rPr>
      <w:t>1813-2</w:t>
    </w:r>
    <w:r>
      <w:tab/>
    </w:r>
    <w:r w:rsidRPr="00DB2BCD">
      <w:rPr>
        <w:rStyle w:val="PageNumber"/>
        <w:b/>
        <w:bCs/>
      </w:rPr>
      <w:fldChar w:fldCharType="begin"/>
    </w:r>
    <w:r w:rsidRPr="00DB2BCD">
      <w:rPr>
        <w:rStyle w:val="PageNumber"/>
        <w:b/>
        <w:bCs/>
      </w:rPr>
      <w:instrText xml:space="preserve"> PAGE </w:instrText>
    </w:r>
    <w:r w:rsidRPr="00DB2BCD">
      <w:rPr>
        <w:rStyle w:val="PageNumber"/>
        <w:b/>
        <w:bCs/>
      </w:rPr>
      <w:fldChar w:fldCharType="separate"/>
    </w:r>
    <w:r w:rsidR="00785733">
      <w:rPr>
        <w:rStyle w:val="PageNumber"/>
        <w:b/>
        <w:bCs/>
        <w:noProof/>
      </w:rPr>
      <w:t>7</w:t>
    </w:r>
    <w:r w:rsidRPr="00DB2BCD">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E22C27" w14:paraId="6FF56EC2" w14:textId="77777777" w:rsidTr="00E22C27">
      <w:tc>
        <w:tcPr>
          <w:tcW w:w="4634" w:type="dxa"/>
          <w:vAlign w:val="center"/>
          <w:hideMark/>
        </w:tcPr>
        <w:p w14:paraId="1000A2FF" w14:textId="171DA60C" w:rsidR="00E22C27" w:rsidRDefault="00E22C27" w:rsidP="00E22C27">
          <w:pPr>
            <w:pStyle w:val="Header"/>
            <w:jc w:val="left"/>
            <w:rPr>
              <w:rFonts w:ascii="Arial Black" w:hAnsi="Arial Black" w:cs="Arial"/>
              <w:color w:val="FFFFFF" w:themeColor="background1"/>
              <w:sz w:val="32"/>
              <w:szCs w:val="32"/>
              <w:lang w:val="en-GB"/>
            </w:rPr>
          </w:pPr>
          <w:bookmarkStart w:id="1" w:name="_Hlk179869043"/>
          <w:r>
            <w:rPr>
              <w:noProof/>
            </w:rPr>
            <w:drawing>
              <wp:anchor distT="0" distB="0" distL="114300" distR="114300" simplePos="0" relativeHeight="251660288" behindDoc="0" locked="0" layoutInCell="1" allowOverlap="1" wp14:anchorId="2C744DE7" wp14:editId="7D42CB07">
                <wp:simplePos x="0" y="0"/>
                <wp:positionH relativeFrom="column">
                  <wp:posOffset>-230505</wp:posOffset>
                </wp:positionH>
                <wp:positionV relativeFrom="page">
                  <wp:posOffset>-71755</wp:posOffset>
                </wp:positionV>
                <wp:extent cx="1945640" cy="414020"/>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6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98" w:type="dxa"/>
          <w:vAlign w:val="center"/>
          <w:hideMark/>
        </w:tcPr>
        <w:p w14:paraId="0379BA87" w14:textId="77777777" w:rsidR="00E22C27" w:rsidRDefault="00E22C27" w:rsidP="00E22C27">
          <w:pPr>
            <w:pStyle w:val="Header"/>
            <w:jc w:val="right"/>
            <w:rPr>
              <w:rFonts w:asciiTheme="minorBidi" w:hAnsiTheme="minorBidi"/>
              <w:b/>
              <w:spacing w:val="4"/>
              <w:szCs w:val="24"/>
            </w:rPr>
          </w:pPr>
          <w:r>
            <w:rPr>
              <w:rFonts w:asciiTheme="minorBidi" w:hAnsiTheme="minorBidi"/>
              <w:b/>
              <w:spacing w:val="4"/>
              <w:szCs w:val="24"/>
            </w:rPr>
            <w:t>Union internationale des télécommunications</w:t>
          </w:r>
        </w:p>
      </w:tc>
    </w:tr>
    <w:tr w:rsidR="00E22C27" w14:paraId="6E5C4603" w14:textId="77777777" w:rsidTr="00E22C27">
      <w:tc>
        <w:tcPr>
          <w:tcW w:w="4634" w:type="dxa"/>
          <w:vAlign w:val="center"/>
          <w:hideMark/>
        </w:tcPr>
        <w:p w14:paraId="35A6FEA4" w14:textId="0A90C795" w:rsidR="00E22C27" w:rsidRDefault="00E22C27" w:rsidP="00E22C27">
          <w:pPr>
            <w:pStyle w:val="Header"/>
            <w:jc w:val="left"/>
            <w:rPr>
              <w:rFonts w:asciiTheme="minorBidi" w:hAnsiTheme="minorBidi"/>
              <w:spacing w:val="4"/>
              <w:sz w:val="21"/>
              <w:szCs w:val="21"/>
            </w:rPr>
          </w:pPr>
          <w:bookmarkStart w:id="2" w:name="lt_pId001"/>
          <w:r>
            <w:rPr>
              <w:rFonts w:asciiTheme="minorBidi" w:hAnsiTheme="minorBidi"/>
              <w:spacing w:val="4"/>
              <w:szCs w:val="24"/>
            </w:rPr>
            <w:t>Recommandations</w:t>
          </w:r>
          <w:bookmarkEnd w:id="2"/>
        </w:p>
      </w:tc>
      <w:tc>
        <w:tcPr>
          <w:tcW w:w="5998" w:type="dxa"/>
          <w:vAlign w:val="center"/>
          <w:hideMark/>
        </w:tcPr>
        <w:p w14:paraId="62839E49" w14:textId="77777777" w:rsidR="00E22C27" w:rsidRDefault="00E22C27" w:rsidP="00E22C27">
          <w:pPr>
            <w:pStyle w:val="Header"/>
            <w:jc w:val="right"/>
            <w:rPr>
              <w:rFonts w:asciiTheme="minorBidi" w:hAnsiTheme="minorBidi"/>
              <w:spacing w:val="4"/>
              <w:szCs w:val="24"/>
            </w:rPr>
          </w:pPr>
          <w:r>
            <w:rPr>
              <w:rFonts w:asciiTheme="minorBidi" w:hAnsiTheme="minorBidi"/>
              <w:spacing w:val="4"/>
              <w:szCs w:val="24"/>
            </w:rPr>
            <w:t>Secteur des radiocommunications</w:t>
          </w:r>
        </w:p>
      </w:tc>
      <w:bookmarkEnd w:id="1"/>
    </w:tr>
  </w:tbl>
  <w:p w14:paraId="2F68E742" w14:textId="4E726F1E" w:rsidR="00E22C27" w:rsidRDefault="00E22C27">
    <w:pPr>
      <w:pStyle w:val="Header"/>
    </w:pPr>
    <w:r>
      <w:rPr>
        <w:noProof/>
      </w:rPr>
      <mc:AlternateContent>
        <mc:Choice Requires="wpg">
          <w:drawing>
            <wp:anchor distT="0" distB="0" distL="114300" distR="114300" simplePos="0" relativeHeight="251659264" behindDoc="0" locked="0" layoutInCell="1" allowOverlap="1" wp14:anchorId="748EE907" wp14:editId="4BB9D6D4">
              <wp:simplePos x="0" y="0"/>
              <wp:positionH relativeFrom="column">
                <wp:posOffset>-723900</wp:posOffset>
              </wp:positionH>
              <wp:positionV relativeFrom="paragraph">
                <wp:posOffset>260212</wp:posOffset>
              </wp:positionV>
              <wp:extent cx="7560310" cy="236220"/>
              <wp:effectExtent l="0" t="0" r="21590" b="11430"/>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0"/>
                        <a:chExt cx="11906" cy="372"/>
                      </a:xfrm>
                    </wpg:grpSpPr>
                    <wps:wsp>
                      <wps:cNvPr id="1" name="docshape7" descr="Header separator line"/>
                      <wps:cNvSpPr>
                        <a:spLocks noChangeArrowheads="1"/>
                      </wps:cNvSpPr>
                      <wps:spPr bwMode="auto">
                        <a:xfrm>
                          <a:off x="0" y="60"/>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3" name="docshape8" descr="Header separator line"/>
                      <wps:cNvSpPr/>
                      <wps:spPr bwMode="auto">
                        <a:xfrm>
                          <a:off x="1109" y="0"/>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anchor>
          </w:drawing>
        </mc:Choice>
        <mc:Fallback>
          <w:pict>
            <v:group w14:anchorId="0D5192C2" id="Group 2" o:spid="_x0000_s1026" alt="Header separator line" style="position:absolute;margin-left:-57pt;margin-top:20.5pt;width:595.3pt;height:18.6pt;z-index:25165926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z7AQQAAGwLAAAOAAAAZHJzL2Uyb0RvYy54bWy8Vttu4zYQfS/QfyD42GIjUXZ8EaIsimQ3&#10;fdi2C6z7ATRFXVBJZEnaSvr1nSElW3bsNt2i9YPMy3AuZ84Meff+uW3IXhpbqy6j7CamRHZC5XVX&#10;ZvTXzcd3K0qs413OG9XJjL5IS9/ff/vNXa9TmahKNbk0BJR0Nu11RivndBpFVlSy5fZGadnBZqFM&#10;yx1MTRnlhvegvW2iJI4XUa9Mro0S0lpYfQyb9N7rLwop3C9FYaUjTUbBN+e/xn+3+I3u73haGq6r&#10;Wgxu8K/wouV1B0YPqh6542Rn6leq2loYZVXhboRqI1UUtZA+BoiGxWfRPBm10z6WMu1LfYAJoD3D&#10;6avVip/3T0Z/0Z8NINHrErDwM4zluTAt/oOX5NlD9nKATD47ImBxebuIZwyQFbCXzBZJMmAqKgD+&#10;1TFRfRgOMraOF+HYbJlgHqLRYnTiR6+BGfYYvP13wX+puJYeU5tC8J8NqXMgLiUdb4GfuRIWJZaU&#10;5NIKYMqPkiNFrdTccKcMaepOor/oGGhA7BAlqz8p8ZslnXqoeFfKH4xRfQWHwWHm4zs5gBMLR8m2&#10;/0nlYJnvnPIUugj7YoB1xH0KHzuFj6faWPckVUtwkFEDVeA18/0n6wLSo4j3XDV1/rFuGj8x5fah&#10;MWTPsWLi9cPjYkiOnYo1Hekzur5Nbr3mkz37NhVt7QDXpm4zuorxh3Z4ipB96HI/drxuwhjI0XTA&#10;kRG2AP9W5S8AoVGhrqEPwaBS5g9KeqjpjNrfd9xISngnYDmjbhw+uNAEdtrUZQWnjikCsgXt/znr&#10;Zuesg2b5D1g3cPBNLGIsXlPyun4XCTAda3fG5kOeR/6JXWARJmVkDjS4HDiES2U+lMwGqr9oG2ib&#10;378jMWHL2YJ4cz6FRzGosSD2XUQ2MekJ2j6TSUaZoGq1mhMGn3MxAO6gCvdJRQb/p37NR6mgDBC4&#10;6NftKIZ+zS/7BZ1qGuI1vwDLN/gFWZ4qmyezi35Bvg7KNqvLfmHnnehK2Hp5ETA2Bd9LXUQMOslU&#10;3fVUThOwYckV584ScA01Ns3AaTqh7A+E41XoXjwVz91AQhhBbcN9GPs2pJXFK2cD0QKlN7OB0SCF&#10;jL0iDNZR2HMR7P21cCiiDeAJzP1baQY4oW6IcCIejg0RYHM+f5wYSuBxsg2s19xh4BgADrHt+qKt&#10;Qs3ieqv2cqO8hMP4/T7Y9R0VrB33m24qB+SZSI1747/2urCuUGoGsYQYxv3xP8id2xx3RaOsDAfR&#10;fQ/aISREYtJlTm8RfALKw1W0LZlPcbNr4b4M1xObXBuwjg+OcG0NnvpXJKrwVk+042XC007htTeG&#10;9T9eL/6JA08679jw/MQ343Tu3Tk+ku//BAAA//8DAFBLAwQUAAYACAAAACEA071++eIAAAALAQAA&#10;DwAAAGRycy9kb3ducmV2LnhtbEyPQWvCQBCF74X+h2UKvelmrY0SsxGRticpVAvF25iMSTA7G7Jr&#10;Ev9911N7egzv8eZ76Xo0jeipc7VlDWoagSDObVFzqeH78D5ZgnAeucDGMmm4kYN19viQYlLYgb+o&#10;3/tShBJ2CWqovG8TKV1ekUE3tS1x8M62M+jD2ZWy6HAI5aaRsyiKpcGaw4cKW9pWlF/2V6PhY8Bh&#10;86Le+t3lvL0dD6+fPztFWj8/jZsVCE+j/wvDHT+gQxaYTvbKhRONholS8zDGa5iroPdEtIhjECcN&#10;i+UMZJbK/xuyXwAAAP//AwBQSwECLQAUAAYACAAAACEAtoM4kv4AAADhAQAAEwAAAAAAAAAAAAAA&#10;AAAAAAAAW0NvbnRlbnRfVHlwZXNdLnhtbFBLAQItABQABgAIAAAAIQA4/SH/1gAAAJQBAAALAAAA&#10;AAAAAAAAAAAAAC8BAABfcmVscy8ucmVsc1BLAQItABQABgAIAAAAIQAFqrz7AQQAAGwLAAAOAAAA&#10;AAAAAAAAAAAAAC4CAABkcnMvZTJvRG9jLnhtbFBLAQItABQABgAIAAAAIQDTvX754gAAAAsBAAAP&#10;AAAAAAAAAAAAAAAAAFsGAABkcnMvZG93bnJldi54bWxQSwUGAAAAAAQABADzAAAAagcAAAAA&#10;">
              <v:rect id="docshape7" o:spid="_x0000_s1027" alt="Header separator line" style="position:absolute;top:60;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5augAAANoAAAAPAAAAZHJzL2Rvd25yZXYueG1sRE+9CsIw&#10;EN4F3yGc4CKa6iBSTYsIgoOLP+B6NGdTbS6liVrf3giC0/Hx/d4q72wtntT6yrGC6SQBQVw4XXGp&#10;4HzajhcgfEDWWDsmBW/ykGf93gpT7V58oOcxlCKGsE9RgQmhSaX0hSGLfuIa4shdXWsxRNiWUrf4&#10;iuG2lrMkmUuLFccGgw1tDBX348MqGOnyfZsmF8tNMAtym6LTuFdqOOjWSxCBuvAX/9w7HefD95Xv&#10;ldkHAAD//wMAUEsBAi0AFAAGAAgAAAAhANvh9svuAAAAhQEAABMAAAAAAAAAAAAAAAAAAAAAAFtD&#10;b250ZW50X1R5cGVzXS54bWxQSwECLQAUAAYACAAAACEAWvQsW78AAAAVAQAACwAAAAAAAAAAAAAA&#10;AAAfAQAAX3JlbHMvLnJlbHNQSwECLQAUAAYACAAAACEALCLOWroAAADaAAAADwAAAAAAAAAAAAAA&#10;AAAHAgAAZHJzL2Rvd25yZXYueG1sUEsFBgAAAAADAAMAtwAAAO4CAAAAAA==&#10;" fillcolor="#009cd6" strokecolor="#009cd6"/>
              <v:shape id="docshape8" o:spid="_x0000_s1028" alt="Header separator line" style="position:absolute;left:1109;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mIwQAAANoAAAAPAAAAZHJzL2Rvd25yZXYueG1sRI9Bi8Iw&#10;FITvgv8hvAVvNl23qHSNooVdBE9WL94ezbMt27yUJtX67zeC4HGYmW+Y1WYwjbhR52rLCj6jGARx&#10;YXXNpYLz6We6BOE8ssbGMil4kIPNejxaYartnY90y30pAoRdigoq79tUSldUZNBFtiUO3tV2Bn2Q&#10;XSl1h/cAN42cxfFcGqw5LFTYUlZR8Zf3RkG/u+yT36S45odEmn6RWZO5RKnJx7D9BuFp8O/wq73X&#10;Cr7geSXcALn+BwAA//8DAFBLAQItABQABgAIAAAAIQDb4fbL7gAAAIUBAAATAAAAAAAAAAAAAAAA&#10;AAAAAABbQ29udGVudF9UeXBlc10ueG1sUEsBAi0AFAAGAAgAAAAhAFr0LFu/AAAAFQEAAAsAAAAA&#10;AAAAAAAAAAAAHwEAAF9yZWxzLy5yZWxzUEsBAi0AFAAGAAgAAAAhAHK6KYjBAAAA2gAAAA8AAAAA&#10;AAAAAAAAAAAABwIAAGRycy9kb3ducmV2LnhtbFBLBQYAAAAAAwADALcAAAD1AgAAAAA=&#10;" path="m627,l,,314,313,627,xe" fillcolor="white [3212]" stroked="f" strokecolor="#009cd6">
                <v:path arrowok="t" o:connecttype="custom" o:connectlocs="627,1884;0,1884;314,2197;627,1884" o:connectangles="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8C86" w14:textId="22609543" w:rsidR="00FF2182" w:rsidRPr="00363987" w:rsidRDefault="00FF2182" w:rsidP="00FF2182">
    <w:pPr>
      <w:pStyle w:val="Header"/>
      <w:tabs>
        <w:tab w:val="clear" w:pos="4848"/>
        <w:tab w:val="center" w:pos="4820"/>
      </w:tabs>
      <w:jc w:val="left"/>
      <w:rPr>
        <w:b/>
        <w:bCs/>
      </w:rPr>
    </w:pPr>
    <w:r w:rsidRPr="001C61C5">
      <w:rPr>
        <w:b/>
        <w:bCs/>
      </w:rPr>
      <w:fldChar w:fldCharType="begin"/>
    </w:r>
    <w:r w:rsidRPr="001C61C5">
      <w:rPr>
        <w:b/>
        <w:bCs/>
      </w:rPr>
      <w:instrText xml:space="preserve"> PAGE   \* MERGEFORMAT </w:instrText>
    </w:r>
    <w:r w:rsidRPr="001C61C5">
      <w:rPr>
        <w:b/>
        <w:bCs/>
      </w:rPr>
      <w:fldChar w:fldCharType="separate"/>
    </w:r>
    <w:r w:rsidR="00785733">
      <w:rPr>
        <w:b/>
        <w:bCs/>
        <w:noProof/>
      </w:rPr>
      <w:t>14</w:t>
    </w:r>
    <w:r w:rsidRPr="001C61C5">
      <w:rPr>
        <w:b/>
        <w:bCs/>
        <w:noProof/>
      </w:rPr>
      <w:fldChar w:fldCharType="end"/>
    </w:r>
    <w:r w:rsidRPr="001C61C5">
      <w:rPr>
        <w:b/>
        <w:bCs/>
        <w:noProof/>
      </w:rPr>
      <w:tab/>
      <w:t>Rec. UIT-</w:t>
    </w:r>
    <w:r>
      <w:rPr>
        <w:b/>
        <w:bCs/>
        <w:noProof/>
      </w:rPr>
      <w:t>R RS.</w:t>
    </w:r>
    <w:r w:rsidR="00362E0F">
      <w:rPr>
        <w:b/>
        <w:bCs/>
        <w:noProof/>
      </w:rPr>
      <w:t>1813-2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57C9" w14:textId="5FE50DC8" w:rsidR="00DB2BCD" w:rsidRDefault="00DB2BCD" w:rsidP="00DB2BCD">
    <w:pPr>
      <w:pStyle w:val="Header"/>
    </w:pPr>
    <w:r>
      <w:tab/>
    </w:r>
    <w:r>
      <w:rPr>
        <w:b/>
        <w:bCs/>
      </w:rPr>
      <w:fldChar w:fldCharType="begin"/>
    </w:r>
    <w:r>
      <w:rPr>
        <w:b/>
        <w:bCs/>
      </w:rPr>
      <w:instrText xml:space="preserve"> DOCPROPERTY "Header" \* MERGEFORMAT </w:instrText>
    </w:r>
    <w:r>
      <w:rPr>
        <w:b/>
        <w:bCs/>
      </w:rPr>
      <w:fldChar w:fldCharType="separate"/>
    </w:r>
    <w:r w:rsidR="004F0BA7">
      <w:rPr>
        <w:b/>
        <w:bCs/>
      </w:rPr>
      <w:t xml:space="preserve">Rec. </w:t>
    </w:r>
    <w:r>
      <w:rPr>
        <w:b/>
        <w:bCs/>
      </w:rPr>
      <w:fldChar w:fldCharType="end"/>
    </w:r>
    <w:r w:rsidR="00AE7F06">
      <w:rPr>
        <w:b/>
        <w:bCs/>
      </w:rPr>
      <w:t>UIT-R RS.1</w:t>
    </w:r>
    <w:r w:rsidR="00E66B20">
      <w:rPr>
        <w:b/>
        <w:bCs/>
      </w:rPr>
      <w:t>813-2</w:t>
    </w:r>
    <w:r>
      <w:tab/>
    </w:r>
    <w:r w:rsidRPr="00DB2BCD">
      <w:rPr>
        <w:rStyle w:val="PageNumber"/>
        <w:b/>
        <w:bCs/>
      </w:rPr>
      <w:fldChar w:fldCharType="begin"/>
    </w:r>
    <w:r w:rsidRPr="00DB2BCD">
      <w:rPr>
        <w:rStyle w:val="PageNumber"/>
        <w:b/>
        <w:bCs/>
      </w:rPr>
      <w:instrText xml:space="preserve"> PAGE </w:instrText>
    </w:r>
    <w:r w:rsidRPr="00DB2BCD">
      <w:rPr>
        <w:rStyle w:val="PageNumber"/>
        <w:b/>
        <w:bCs/>
      </w:rPr>
      <w:fldChar w:fldCharType="separate"/>
    </w:r>
    <w:r w:rsidR="00785733">
      <w:rPr>
        <w:rStyle w:val="PageNumber"/>
        <w:b/>
        <w:bCs/>
        <w:noProof/>
      </w:rPr>
      <w:t>13</w:t>
    </w:r>
    <w:r w:rsidRPr="00DB2BCD">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510"/>
    <w:multiLevelType w:val="hybridMultilevel"/>
    <w:tmpl w:val="3B9A080C"/>
    <w:lvl w:ilvl="0" w:tplc="46382A1E">
      <w:start w:val="1"/>
      <w:numFmt w:val="decimal"/>
      <w:lvlText w:val="(%1)"/>
      <w:lvlJc w:val="left"/>
      <w:pPr>
        <w:tabs>
          <w:tab w:val="num" w:pos="720"/>
        </w:tabs>
        <w:ind w:left="720" w:hanging="360"/>
      </w:pPr>
      <w:rPr>
        <w:rFonts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AC18D7"/>
    <w:multiLevelType w:val="multilevel"/>
    <w:tmpl w:val="B3041254"/>
    <w:lvl w:ilvl="0">
      <w:start w:val="4"/>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BB05025"/>
    <w:multiLevelType w:val="hybridMultilevel"/>
    <w:tmpl w:val="3D6E0292"/>
    <w:lvl w:ilvl="0" w:tplc="964C701C">
      <w:start w:val="1"/>
      <w:numFmt w:val="decimal"/>
      <w:lvlText w:val="(%1)"/>
      <w:lvlJc w:val="left"/>
      <w:pPr>
        <w:tabs>
          <w:tab w:val="num" w:pos="720"/>
        </w:tabs>
        <w:ind w:left="720" w:hanging="360"/>
      </w:pPr>
      <w:rPr>
        <w:rFonts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300738">
    <w:abstractNumId w:val="1"/>
  </w:num>
  <w:num w:numId="2" w16cid:durableId="1921281976">
    <w:abstractNumId w:val="3"/>
  </w:num>
  <w:num w:numId="3" w16cid:durableId="1292395912">
    <w:abstractNumId w:val="0"/>
  </w:num>
  <w:num w:numId="4" w16cid:durableId="188305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54273">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F7E"/>
    <w:rsid w:val="00013002"/>
    <w:rsid w:val="00022F94"/>
    <w:rsid w:val="000257FB"/>
    <w:rsid w:val="000259FC"/>
    <w:rsid w:val="00072484"/>
    <w:rsid w:val="00076BD8"/>
    <w:rsid w:val="00086C50"/>
    <w:rsid w:val="00092EC1"/>
    <w:rsid w:val="00096612"/>
    <w:rsid w:val="000A0A78"/>
    <w:rsid w:val="000B7683"/>
    <w:rsid w:val="000E1331"/>
    <w:rsid w:val="00102934"/>
    <w:rsid w:val="00104F0D"/>
    <w:rsid w:val="00123FD5"/>
    <w:rsid w:val="00125B6D"/>
    <w:rsid w:val="00126AF2"/>
    <w:rsid w:val="00147110"/>
    <w:rsid w:val="00157EE3"/>
    <w:rsid w:val="00175BC1"/>
    <w:rsid w:val="00183EB4"/>
    <w:rsid w:val="001939D5"/>
    <w:rsid w:val="001A27FE"/>
    <w:rsid w:val="001B3644"/>
    <w:rsid w:val="001B3C4E"/>
    <w:rsid w:val="001C61C5"/>
    <w:rsid w:val="001D0524"/>
    <w:rsid w:val="001E2884"/>
    <w:rsid w:val="001F032A"/>
    <w:rsid w:val="001F2C4F"/>
    <w:rsid w:val="001F3371"/>
    <w:rsid w:val="001F3685"/>
    <w:rsid w:val="001F6BEE"/>
    <w:rsid w:val="00202D10"/>
    <w:rsid w:val="002058CE"/>
    <w:rsid w:val="00207069"/>
    <w:rsid w:val="002165F1"/>
    <w:rsid w:val="00227626"/>
    <w:rsid w:val="002528C0"/>
    <w:rsid w:val="00270ED2"/>
    <w:rsid w:val="00276D21"/>
    <w:rsid w:val="00296D7F"/>
    <w:rsid w:val="002B3CF6"/>
    <w:rsid w:val="002B6CE9"/>
    <w:rsid w:val="002C1B19"/>
    <w:rsid w:val="002C768A"/>
    <w:rsid w:val="002D76C4"/>
    <w:rsid w:val="00362E0F"/>
    <w:rsid w:val="00363367"/>
    <w:rsid w:val="00363987"/>
    <w:rsid w:val="00376BDC"/>
    <w:rsid w:val="003B52FE"/>
    <w:rsid w:val="003B7D3D"/>
    <w:rsid w:val="003C27AE"/>
    <w:rsid w:val="003C79C3"/>
    <w:rsid w:val="003E6469"/>
    <w:rsid w:val="003F3F04"/>
    <w:rsid w:val="00420DFD"/>
    <w:rsid w:val="0043579D"/>
    <w:rsid w:val="00443D3A"/>
    <w:rsid w:val="00464277"/>
    <w:rsid w:val="00470E28"/>
    <w:rsid w:val="004822EF"/>
    <w:rsid w:val="004934C5"/>
    <w:rsid w:val="004A4D65"/>
    <w:rsid w:val="004F0BA7"/>
    <w:rsid w:val="004F1E08"/>
    <w:rsid w:val="00533AA8"/>
    <w:rsid w:val="00546B24"/>
    <w:rsid w:val="00556548"/>
    <w:rsid w:val="00562263"/>
    <w:rsid w:val="00567DC0"/>
    <w:rsid w:val="00571BD5"/>
    <w:rsid w:val="00586EF8"/>
    <w:rsid w:val="00592F9F"/>
    <w:rsid w:val="00593B96"/>
    <w:rsid w:val="005B49AB"/>
    <w:rsid w:val="005B50E7"/>
    <w:rsid w:val="005B65B9"/>
    <w:rsid w:val="005E427C"/>
    <w:rsid w:val="005E6DCC"/>
    <w:rsid w:val="005E7B4F"/>
    <w:rsid w:val="005F6BBB"/>
    <w:rsid w:val="0060611D"/>
    <w:rsid w:val="00607D68"/>
    <w:rsid w:val="006149B1"/>
    <w:rsid w:val="00614CC6"/>
    <w:rsid w:val="0062077A"/>
    <w:rsid w:val="006349A0"/>
    <w:rsid w:val="00641958"/>
    <w:rsid w:val="00647E80"/>
    <w:rsid w:val="006722F0"/>
    <w:rsid w:val="006767F0"/>
    <w:rsid w:val="00680D2B"/>
    <w:rsid w:val="00681B32"/>
    <w:rsid w:val="0069035A"/>
    <w:rsid w:val="00694D3D"/>
    <w:rsid w:val="006C2380"/>
    <w:rsid w:val="006C377D"/>
    <w:rsid w:val="006C7827"/>
    <w:rsid w:val="006E2037"/>
    <w:rsid w:val="006F154D"/>
    <w:rsid w:val="0070311D"/>
    <w:rsid w:val="00712870"/>
    <w:rsid w:val="00731BD8"/>
    <w:rsid w:val="00743318"/>
    <w:rsid w:val="00743D85"/>
    <w:rsid w:val="0075289C"/>
    <w:rsid w:val="00753CF4"/>
    <w:rsid w:val="007565CC"/>
    <w:rsid w:val="00756B4D"/>
    <w:rsid w:val="00763B9A"/>
    <w:rsid w:val="00776E56"/>
    <w:rsid w:val="00785733"/>
    <w:rsid w:val="007A163D"/>
    <w:rsid w:val="007A308E"/>
    <w:rsid w:val="007A6AA8"/>
    <w:rsid w:val="007B7009"/>
    <w:rsid w:val="00805315"/>
    <w:rsid w:val="0080593B"/>
    <w:rsid w:val="00830864"/>
    <w:rsid w:val="008310C9"/>
    <w:rsid w:val="00832E43"/>
    <w:rsid w:val="00837CB5"/>
    <w:rsid w:val="00865433"/>
    <w:rsid w:val="00872472"/>
    <w:rsid w:val="00874327"/>
    <w:rsid w:val="0088008F"/>
    <w:rsid w:val="00882152"/>
    <w:rsid w:val="008946A7"/>
    <w:rsid w:val="008C7848"/>
    <w:rsid w:val="00917AF2"/>
    <w:rsid w:val="0092418A"/>
    <w:rsid w:val="009324B7"/>
    <w:rsid w:val="00933F91"/>
    <w:rsid w:val="00934ED7"/>
    <w:rsid w:val="009454F8"/>
    <w:rsid w:val="009543C3"/>
    <w:rsid w:val="00957286"/>
    <w:rsid w:val="00966E1B"/>
    <w:rsid w:val="009877BF"/>
    <w:rsid w:val="009A2A55"/>
    <w:rsid w:val="009B5551"/>
    <w:rsid w:val="009C3E07"/>
    <w:rsid w:val="009E0521"/>
    <w:rsid w:val="009F21FC"/>
    <w:rsid w:val="009F2D2C"/>
    <w:rsid w:val="009F32AC"/>
    <w:rsid w:val="009F7DEA"/>
    <w:rsid w:val="00A33721"/>
    <w:rsid w:val="00A37CEC"/>
    <w:rsid w:val="00A443C2"/>
    <w:rsid w:val="00A52DB0"/>
    <w:rsid w:val="00A5389E"/>
    <w:rsid w:val="00A6617B"/>
    <w:rsid w:val="00A6628A"/>
    <w:rsid w:val="00A71FE5"/>
    <w:rsid w:val="00A8108B"/>
    <w:rsid w:val="00A85A93"/>
    <w:rsid w:val="00A92BB0"/>
    <w:rsid w:val="00AA3AD8"/>
    <w:rsid w:val="00AB0DC8"/>
    <w:rsid w:val="00AB52D1"/>
    <w:rsid w:val="00AC23A0"/>
    <w:rsid w:val="00AD267B"/>
    <w:rsid w:val="00AE7F06"/>
    <w:rsid w:val="00AF6A89"/>
    <w:rsid w:val="00B033C8"/>
    <w:rsid w:val="00B1016E"/>
    <w:rsid w:val="00B21066"/>
    <w:rsid w:val="00B33425"/>
    <w:rsid w:val="00B434A5"/>
    <w:rsid w:val="00B44E24"/>
    <w:rsid w:val="00B54ECC"/>
    <w:rsid w:val="00B60B17"/>
    <w:rsid w:val="00B672A8"/>
    <w:rsid w:val="00B714F3"/>
    <w:rsid w:val="00B750F4"/>
    <w:rsid w:val="00B822B3"/>
    <w:rsid w:val="00B85E9F"/>
    <w:rsid w:val="00B95451"/>
    <w:rsid w:val="00BA42A4"/>
    <w:rsid w:val="00BC0651"/>
    <w:rsid w:val="00BC5D77"/>
    <w:rsid w:val="00BF2F25"/>
    <w:rsid w:val="00BF487A"/>
    <w:rsid w:val="00C11F42"/>
    <w:rsid w:val="00C2085A"/>
    <w:rsid w:val="00C268B9"/>
    <w:rsid w:val="00C362C3"/>
    <w:rsid w:val="00C46BD9"/>
    <w:rsid w:val="00C55258"/>
    <w:rsid w:val="00C668C8"/>
    <w:rsid w:val="00C73560"/>
    <w:rsid w:val="00C8386C"/>
    <w:rsid w:val="00C90C5F"/>
    <w:rsid w:val="00CB0F14"/>
    <w:rsid w:val="00CD659B"/>
    <w:rsid w:val="00CD7DC8"/>
    <w:rsid w:val="00D017C0"/>
    <w:rsid w:val="00D04FFD"/>
    <w:rsid w:val="00D07D53"/>
    <w:rsid w:val="00D13AEC"/>
    <w:rsid w:val="00D31EB8"/>
    <w:rsid w:val="00D35384"/>
    <w:rsid w:val="00D379F6"/>
    <w:rsid w:val="00D70C4E"/>
    <w:rsid w:val="00D869C4"/>
    <w:rsid w:val="00DA3200"/>
    <w:rsid w:val="00DB2BCD"/>
    <w:rsid w:val="00DB4B02"/>
    <w:rsid w:val="00DE5EA2"/>
    <w:rsid w:val="00DF4176"/>
    <w:rsid w:val="00DF693C"/>
    <w:rsid w:val="00E02402"/>
    <w:rsid w:val="00E12170"/>
    <w:rsid w:val="00E17240"/>
    <w:rsid w:val="00E22C27"/>
    <w:rsid w:val="00E3273C"/>
    <w:rsid w:val="00E44C45"/>
    <w:rsid w:val="00E44CBB"/>
    <w:rsid w:val="00E55A97"/>
    <w:rsid w:val="00E66B20"/>
    <w:rsid w:val="00E73AFE"/>
    <w:rsid w:val="00E80F1D"/>
    <w:rsid w:val="00EA2B9B"/>
    <w:rsid w:val="00EA6E8E"/>
    <w:rsid w:val="00EB3BC1"/>
    <w:rsid w:val="00EC361D"/>
    <w:rsid w:val="00EE57AA"/>
    <w:rsid w:val="00EF345C"/>
    <w:rsid w:val="00F06589"/>
    <w:rsid w:val="00F228C7"/>
    <w:rsid w:val="00F30C9B"/>
    <w:rsid w:val="00F316C4"/>
    <w:rsid w:val="00F32B14"/>
    <w:rsid w:val="00F336CC"/>
    <w:rsid w:val="00F354B1"/>
    <w:rsid w:val="00F42676"/>
    <w:rsid w:val="00F50C37"/>
    <w:rsid w:val="00F54FBD"/>
    <w:rsid w:val="00F82C73"/>
    <w:rsid w:val="00FA5371"/>
    <w:rsid w:val="00FB0E4E"/>
    <w:rsid w:val="00FB5A56"/>
    <w:rsid w:val="00FE79FE"/>
    <w:rsid w:val="00FF2182"/>
    <w:rsid w:val="00FF6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d62a47"/>
      <o:colormenu v:ext="edit" strokecolor="#d62a47"/>
    </o:shapedefaults>
    <o:shapelayout v:ext="edit">
      <o:idmap v:ext="edit" data="1"/>
    </o:shapelayout>
  </w:shapeDefaults>
  <w:decimalSymbol w:val="."/>
  <w:listSeparator w:val=","/>
  <w14:docId w14:val="5606ACAC"/>
  <w15:docId w15:val="{12D5A37F-0533-43FA-8978-181110F8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D3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C61C5"/>
    <w:pPr>
      <w:keepNext/>
      <w:keepLines/>
      <w:spacing w:before="480"/>
      <w:ind w:left="794" w:hanging="794"/>
      <w:outlineLvl w:val="0"/>
    </w:pPr>
    <w:rPr>
      <w:b/>
    </w:rPr>
  </w:style>
  <w:style w:type="paragraph" w:styleId="Heading2">
    <w:name w:val="heading 2"/>
    <w:basedOn w:val="Heading1"/>
    <w:next w:val="Normal"/>
    <w:link w:val="Heading2Char"/>
    <w:qFormat/>
    <w:rsid w:val="001C61C5"/>
    <w:pPr>
      <w:spacing w:before="320"/>
      <w:outlineLvl w:val="1"/>
    </w:pPr>
  </w:style>
  <w:style w:type="paragraph" w:styleId="Heading3">
    <w:name w:val="heading 3"/>
    <w:basedOn w:val="Heading1"/>
    <w:next w:val="Normal"/>
    <w:link w:val="Heading3Char"/>
    <w:qFormat/>
    <w:rsid w:val="001C61C5"/>
    <w:pPr>
      <w:spacing w:before="200"/>
      <w:outlineLvl w:val="2"/>
    </w:pPr>
  </w:style>
  <w:style w:type="paragraph" w:styleId="Heading4">
    <w:name w:val="heading 4"/>
    <w:basedOn w:val="Heading3"/>
    <w:next w:val="Normal"/>
    <w:link w:val="Heading4Char"/>
    <w:qFormat/>
    <w:rsid w:val="001C61C5"/>
    <w:pPr>
      <w:tabs>
        <w:tab w:val="clear" w:pos="794"/>
        <w:tab w:val="left" w:pos="992"/>
      </w:tabs>
      <w:ind w:left="992" w:hanging="992"/>
      <w:outlineLvl w:val="3"/>
    </w:pPr>
  </w:style>
  <w:style w:type="paragraph" w:styleId="Heading5">
    <w:name w:val="heading 5"/>
    <w:basedOn w:val="Heading4"/>
    <w:next w:val="Normal"/>
    <w:link w:val="Heading5Char"/>
    <w:qFormat/>
    <w:rsid w:val="001C61C5"/>
    <w:pPr>
      <w:outlineLvl w:val="4"/>
    </w:pPr>
  </w:style>
  <w:style w:type="paragraph" w:styleId="Heading6">
    <w:name w:val="heading 6"/>
    <w:basedOn w:val="Heading4"/>
    <w:next w:val="Normal"/>
    <w:link w:val="Heading6Char"/>
    <w:qFormat/>
    <w:rsid w:val="001C61C5"/>
    <w:pPr>
      <w:tabs>
        <w:tab w:val="clear" w:pos="992"/>
        <w:tab w:val="clear" w:pos="1191"/>
      </w:tabs>
      <w:ind w:left="1588" w:hanging="1588"/>
      <w:outlineLvl w:val="5"/>
    </w:pPr>
  </w:style>
  <w:style w:type="paragraph" w:styleId="Heading7">
    <w:name w:val="heading 7"/>
    <w:basedOn w:val="Heading6"/>
    <w:next w:val="Normal"/>
    <w:link w:val="Heading7Char"/>
    <w:qFormat/>
    <w:rsid w:val="001C61C5"/>
    <w:pPr>
      <w:outlineLvl w:val="6"/>
    </w:pPr>
  </w:style>
  <w:style w:type="paragraph" w:styleId="Heading8">
    <w:name w:val="heading 8"/>
    <w:basedOn w:val="Heading6"/>
    <w:next w:val="Normal"/>
    <w:link w:val="Heading8Char"/>
    <w:qFormat/>
    <w:rsid w:val="001C61C5"/>
    <w:pPr>
      <w:outlineLvl w:val="7"/>
    </w:pPr>
  </w:style>
  <w:style w:type="paragraph" w:styleId="Heading9">
    <w:name w:val="heading 9"/>
    <w:basedOn w:val="Heading6"/>
    <w:next w:val="Normal"/>
    <w:link w:val="Heading9Char"/>
    <w:qFormat/>
    <w:rsid w:val="001C61C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FA4"/>
    <w:rPr>
      <w:b/>
      <w:sz w:val="24"/>
      <w:lang w:val="fr-FR" w:eastAsia="en-US"/>
    </w:rPr>
  </w:style>
  <w:style w:type="character" w:customStyle="1" w:styleId="Heading2Char">
    <w:name w:val="Heading 2 Char"/>
    <w:basedOn w:val="DefaultParagraphFont"/>
    <w:link w:val="Heading2"/>
    <w:rsid w:val="00FF6FA4"/>
    <w:rPr>
      <w:b/>
      <w:sz w:val="24"/>
      <w:lang w:val="fr-FR" w:eastAsia="en-US"/>
    </w:rPr>
  </w:style>
  <w:style w:type="character" w:customStyle="1" w:styleId="Heading3Char">
    <w:name w:val="Heading 3 Char"/>
    <w:basedOn w:val="DefaultParagraphFont"/>
    <w:link w:val="Heading3"/>
    <w:rsid w:val="00FF6FA4"/>
    <w:rPr>
      <w:b/>
      <w:sz w:val="24"/>
      <w:lang w:val="fr-FR" w:eastAsia="en-US"/>
    </w:rPr>
  </w:style>
  <w:style w:type="character" w:customStyle="1" w:styleId="Heading4Char">
    <w:name w:val="Heading 4 Char"/>
    <w:basedOn w:val="DefaultParagraphFont"/>
    <w:link w:val="Heading4"/>
    <w:rsid w:val="00FF6FA4"/>
    <w:rPr>
      <w:b/>
      <w:sz w:val="24"/>
      <w:lang w:val="fr-FR" w:eastAsia="en-US"/>
    </w:rPr>
  </w:style>
  <w:style w:type="character" w:customStyle="1" w:styleId="Heading5Char">
    <w:name w:val="Heading 5 Char"/>
    <w:basedOn w:val="DefaultParagraphFont"/>
    <w:link w:val="Heading5"/>
    <w:rsid w:val="00FF6FA4"/>
    <w:rPr>
      <w:b/>
      <w:sz w:val="24"/>
      <w:lang w:val="fr-FR" w:eastAsia="en-US"/>
    </w:rPr>
  </w:style>
  <w:style w:type="character" w:customStyle="1" w:styleId="Heading6Char">
    <w:name w:val="Heading 6 Char"/>
    <w:basedOn w:val="DefaultParagraphFont"/>
    <w:link w:val="Heading6"/>
    <w:rsid w:val="00FF6FA4"/>
    <w:rPr>
      <w:b/>
      <w:sz w:val="24"/>
      <w:lang w:val="fr-FR" w:eastAsia="en-US"/>
    </w:rPr>
  </w:style>
  <w:style w:type="character" w:customStyle="1" w:styleId="Heading7Char">
    <w:name w:val="Heading 7 Char"/>
    <w:basedOn w:val="DefaultParagraphFont"/>
    <w:link w:val="Heading7"/>
    <w:rsid w:val="00FF6FA4"/>
    <w:rPr>
      <w:b/>
      <w:sz w:val="24"/>
      <w:lang w:val="fr-FR" w:eastAsia="en-US"/>
    </w:rPr>
  </w:style>
  <w:style w:type="character" w:customStyle="1" w:styleId="Heading8Char">
    <w:name w:val="Heading 8 Char"/>
    <w:basedOn w:val="DefaultParagraphFont"/>
    <w:link w:val="Heading8"/>
    <w:rsid w:val="00FF6FA4"/>
    <w:rPr>
      <w:b/>
      <w:sz w:val="24"/>
      <w:lang w:val="fr-FR" w:eastAsia="en-US"/>
    </w:rPr>
  </w:style>
  <w:style w:type="character" w:customStyle="1" w:styleId="Heading9Char">
    <w:name w:val="Heading 9 Char"/>
    <w:basedOn w:val="DefaultParagraphFont"/>
    <w:link w:val="Heading9"/>
    <w:rsid w:val="00FF6FA4"/>
    <w:rPr>
      <w:b/>
      <w:sz w:val="24"/>
      <w:lang w:val="fr-FR" w:eastAsia="en-US"/>
    </w:rPr>
  </w:style>
  <w:style w:type="paragraph" w:styleId="Footer">
    <w:name w:val="footer"/>
    <w:basedOn w:val="Normal"/>
    <w:link w:val="FooterChar"/>
    <w:rsid w:val="001C61C5"/>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FF6FA4"/>
    <w:rPr>
      <w:noProof/>
      <w:sz w:val="18"/>
      <w:lang w:val="fr-FR" w:eastAsia="en-US"/>
    </w:rPr>
  </w:style>
  <w:style w:type="character" w:styleId="PageNumber">
    <w:name w:val="page number"/>
    <w:basedOn w:val="DefaultParagraphFont"/>
    <w:rsid w:val="001C61C5"/>
  </w:style>
  <w:style w:type="paragraph" w:customStyle="1" w:styleId="Headingb">
    <w:name w:val="Heading_b"/>
    <w:basedOn w:val="Heading3"/>
    <w:next w:val="Normal"/>
    <w:rsid w:val="001C61C5"/>
    <w:pPr>
      <w:spacing w:before="160"/>
      <w:ind w:left="0" w:firstLine="0"/>
      <w:outlineLvl w:val="9"/>
    </w:pPr>
  </w:style>
  <w:style w:type="paragraph" w:customStyle="1" w:styleId="Headingi">
    <w:name w:val="Heading_i"/>
    <w:basedOn w:val="Heading3"/>
    <w:next w:val="Normal"/>
    <w:rsid w:val="001C61C5"/>
    <w:pPr>
      <w:spacing w:before="160"/>
      <w:ind w:left="0" w:firstLine="0"/>
    </w:pPr>
    <w:rPr>
      <w:b w:val="0"/>
      <w:i/>
    </w:rPr>
  </w:style>
  <w:style w:type="character" w:customStyle="1" w:styleId="href">
    <w:name w:val="href"/>
    <w:basedOn w:val="DefaultParagraphFont"/>
    <w:rsid w:val="001C61C5"/>
  </w:style>
  <w:style w:type="paragraph" w:customStyle="1" w:styleId="AnnexNoTitle">
    <w:name w:val="Annex_NoTitle"/>
    <w:basedOn w:val="Normal"/>
    <w:next w:val="Normalaftertitle"/>
    <w:rsid w:val="00694D3D"/>
    <w:pPr>
      <w:keepNext/>
      <w:keepLines/>
      <w:spacing w:before="480" w:after="80"/>
      <w:jc w:val="center"/>
      <w:outlineLvl w:val="0"/>
    </w:pPr>
    <w:rPr>
      <w:b/>
      <w:sz w:val="28"/>
    </w:rPr>
  </w:style>
  <w:style w:type="paragraph" w:customStyle="1" w:styleId="Normalaftertitle">
    <w:name w:val="Normal_after_title"/>
    <w:basedOn w:val="Normal"/>
    <w:next w:val="Normal"/>
    <w:rsid w:val="001C61C5"/>
    <w:pPr>
      <w:spacing w:before="320"/>
    </w:pPr>
  </w:style>
  <w:style w:type="paragraph" w:customStyle="1" w:styleId="enumlev2">
    <w:name w:val="enumlev2"/>
    <w:basedOn w:val="enumlev1"/>
    <w:rsid w:val="001C61C5"/>
    <w:pPr>
      <w:ind w:left="1191" w:hanging="397"/>
    </w:pPr>
  </w:style>
  <w:style w:type="paragraph" w:customStyle="1" w:styleId="enumlev1">
    <w:name w:val="enumlev1"/>
    <w:basedOn w:val="Normal"/>
    <w:rsid w:val="001C61C5"/>
    <w:pPr>
      <w:spacing w:before="80"/>
      <w:ind w:left="794" w:hanging="794"/>
    </w:pPr>
  </w:style>
  <w:style w:type="paragraph" w:customStyle="1" w:styleId="enumlev3">
    <w:name w:val="enumlev3"/>
    <w:basedOn w:val="enumlev2"/>
    <w:rsid w:val="001C61C5"/>
    <w:pPr>
      <w:ind w:left="1588"/>
    </w:pPr>
  </w:style>
  <w:style w:type="paragraph" w:customStyle="1" w:styleId="Note">
    <w:name w:val="Note"/>
    <w:basedOn w:val="Normal"/>
    <w:rsid w:val="001C61C5"/>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C61C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C61C5"/>
    <w:pPr>
      <w:keepNext/>
      <w:keepLines/>
      <w:spacing w:before="240"/>
      <w:jc w:val="center"/>
    </w:pPr>
    <w:rPr>
      <w:b/>
      <w:sz w:val="28"/>
    </w:rPr>
  </w:style>
  <w:style w:type="paragraph" w:customStyle="1" w:styleId="Recref">
    <w:name w:val="Rec_ref"/>
    <w:basedOn w:val="Normal"/>
    <w:next w:val="Recdate"/>
    <w:rsid w:val="001C61C5"/>
    <w:pPr>
      <w:jc w:val="center"/>
    </w:pPr>
  </w:style>
  <w:style w:type="paragraph" w:customStyle="1" w:styleId="Recdate">
    <w:name w:val="Rec_date"/>
    <w:basedOn w:val="Recref"/>
    <w:next w:val="Normalaftertitle"/>
    <w:rsid w:val="001C61C5"/>
    <w:pPr>
      <w:jc w:val="right"/>
    </w:pPr>
  </w:style>
  <w:style w:type="paragraph" w:customStyle="1" w:styleId="HeadingSum">
    <w:name w:val="Heading_Sum"/>
    <w:basedOn w:val="Headingb"/>
    <w:next w:val="Normal"/>
    <w:rsid w:val="001C61C5"/>
    <w:pPr>
      <w:spacing w:before="240"/>
    </w:pPr>
    <w:rPr>
      <w:sz w:val="22"/>
      <w:lang w:val="es-ES_tradnl"/>
    </w:rPr>
  </w:style>
  <w:style w:type="paragraph" w:customStyle="1" w:styleId="AppendixNoTitle">
    <w:name w:val="Appendix_NoTitle"/>
    <w:basedOn w:val="AnnexNoTitle"/>
    <w:next w:val="Normal"/>
    <w:rsid w:val="001C61C5"/>
  </w:style>
  <w:style w:type="paragraph" w:customStyle="1" w:styleId="Tablefin">
    <w:name w:val="Table_fin"/>
    <w:basedOn w:val="Normal"/>
    <w:next w:val="Normal"/>
    <w:rsid w:val="001C61C5"/>
    <w:pPr>
      <w:spacing w:before="0"/>
    </w:pPr>
    <w:rPr>
      <w:sz w:val="20"/>
      <w:lang w:val="en-GB"/>
    </w:rPr>
  </w:style>
  <w:style w:type="paragraph" w:customStyle="1" w:styleId="Tablehead">
    <w:name w:val="Table_head"/>
    <w:basedOn w:val="Normal"/>
    <w:next w:val="Normal"/>
    <w:rsid w:val="001C61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C6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1C61C5"/>
    <w:pPr>
      <w:keepNext/>
      <w:spacing w:before="360" w:after="120"/>
      <w:jc w:val="center"/>
    </w:pPr>
  </w:style>
  <w:style w:type="paragraph" w:customStyle="1" w:styleId="Tabletext">
    <w:name w:val="Table_text"/>
    <w:basedOn w:val="Normal"/>
    <w:rsid w:val="001C6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1C61C5"/>
    <w:pPr>
      <w:tabs>
        <w:tab w:val="clear" w:pos="1191"/>
        <w:tab w:val="clear" w:pos="1588"/>
        <w:tab w:val="clear" w:pos="1985"/>
        <w:tab w:val="center" w:pos="4820"/>
        <w:tab w:val="right" w:pos="9639"/>
      </w:tabs>
    </w:pPr>
  </w:style>
  <w:style w:type="paragraph" w:customStyle="1" w:styleId="Equationlegend">
    <w:name w:val="Equation_legend"/>
    <w:basedOn w:val="NormalIndent"/>
    <w:rsid w:val="001C61C5"/>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C61C5"/>
    <w:pPr>
      <w:ind w:left="794"/>
    </w:pPr>
  </w:style>
  <w:style w:type="paragraph" w:customStyle="1" w:styleId="Figurelegend">
    <w:name w:val="Figure_legend"/>
    <w:basedOn w:val="Normal"/>
    <w:rsid w:val="001C61C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C61C5"/>
    <w:pPr>
      <w:keepNext/>
      <w:keepLines/>
      <w:spacing w:before="480" w:after="80"/>
      <w:jc w:val="center"/>
    </w:pPr>
    <w:rPr>
      <w:caps/>
      <w:sz w:val="18"/>
    </w:rPr>
  </w:style>
  <w:style w:type="paragraph" w:customStyle="1" w:styleId="Figuretitle">
    <w:name w:val="Figure_title"/>
    <w:basedOn w:val="Normal"/>
    <w:next w:val="Figure"/>
    <w:link w:val="FiguretitleChar"/>
    <w:rsid w:val="001C61C5"/>
    <w:pPr>
      <w:keepNext/>
      <w:spacing w:before="0" w:after="120"/>
      <w:jc w:val="center"/>
    </w:pPr>
    <w:rPr>
      <w:rFonts w:ascii="Times New Roman Bold" w:hAnsi="Times New Roman Bold"/>
      <w:b/>
      <w:sz w:val="18"/>
    </w:rPr>
  </w:style>
  <w:style w:type="paragraph" w:customStyle="1" w:styleId="Figure">
    <w:name w:val="Figure"/>
    <w:basedOn w:val="FigureNo"/>
    <w:next w:val="Normal"/>
    <w:rsid w:val="001C61C5"/>
    <w:pPr>
      <w:keepNext w:val="0"/>
      <w:spacing w:before="0" w:after="240"/>
    </w:pPr>
  </w:style>
  <w:style w:type="paragraph" w:customStyle="1" w:styleId="tocpart">
    <w:name w:val="tocpart"/>
    <w:basedOn w:val="Normal"/>
    <w:rsid w:val="001C61C5"/>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C61C5"/>
    <w:pPr>
      <w:keepNext/>
      <w:keepLines/>
      <w:spacing w:before="480"/>
      <w:jc w:val="center"/>
    </w:pPr>
    <w:rPr>
      <w:sz w:val="28"/>
    </w:rPr>
  </w:style>
  <w:style w:type="paragraph" w:customStyle="1" w:styleId="Arttitle">
    <w:name w:val="Art_title"/>
    <w:basedOn w:val="Normal"/>
    <w:next w:val="Normalaftertitle"/>
    <w:rsid w:val="001C61C5"/>
    <w:pPr>
      <w:keepNext/>
      <w:keepLines/>
      <w:spacing w:before="240"/>
      <w:jc w:val="center"/>
    </w:pPr>
    <w:rPr>
      <w:b/>
      <w:sz w:val="28"/>
    </w:rPr>
  </w:style>
  <w:style w:type="paragraph" w:customStyle="1" w:styleId="Blanc">
    <w:name w:val="Blanc"/>
    <w:basedOn w:val="Normal"/>
    <w:next w:val="Tabletext"/>
    <w:rsid w:val="001C61C5"/>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C6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1C61C5"/>
    <w:pPr>
      <w:keepNext/>
      <w:keepLines/>
      <w:spacing w:before="160"/>
      <w:ind w:left="794"/>
    </w:pPr>
    <w:rPr>
      <w:i/>
    </w:rPr>
  </w:style>
  <w:style w:type="paragraph" w:customStyle="1" w:styleId="ChapNo">
    <w:name w:val="Chap_No"/>
    <w:basedOn w:val="ArtNo"/>
    <w:next w:val="Chaptitle"/>
    <w:rsid w:val="001C61C5"/>
    <w:rPr>
      <w:b/>
    </w:rPr>
  </w:style>
  <w:style w:type="paragraph" w:customStyle="1" w:styleId="Chaptitle">
    <w:name w:val="Chap_title"/>
    <w:basedOn w:val="Arttitle"/>
    <w:next w:val="Normalaftertitle"/>
    <w:rsid w:val="001C61C5"/>
  </w:style>
  <w:style w:type="character" w:styleId="FootnoteReference">
    <w:name w:val="footnote reference"/>
    <w:basedOn w:val="DefaultParagraphFont"/>
    <w:rsid w:val="001C61C5"/>
    <w:rPr>
      <w:position w:val="6"/>
      <w:sz w:val="18"/>
    </w:rPr>
  </w:style>
  <w:style w:type="paragraph" w:styleId="FootnoteText">
    <w:name w:val="footnote text"/>
    <w:basedOn w:val="Normal"/>
    <w:link w:val="FootnoteTextChar"/>
    <w:rsid w:val="001C61C5"/>
    <w:pPr>
      <w:keepLines/>
      <w:tabs>
        <w:tab w:val="left" w:pos="255"/>
      </w:tabs>
      <w:ind w:left="255" w:hanging="255"/>
    </w:pPr>
    <w:rPr>
      <w:sz w:val="22"/>
    </w:rPr>
  </w:style>
  <w:style w:type="character" w:customStyle="1" w:styleId="FootnoteTextChar">
    <w:name w:val="Footnote Text Char"/>
    <w:basedOn w:val="DefaultParagraphFont"/>
    <w:link w:val="FootnoteText"/>
    <w:rsid w:val="00FF6FA4"/>
    <w:rPr>
      <w:sz w:val="22"/>
      <w:lang w:val="fr-FR" w:eastAsia="en-US"/>
    </w:rPr>
  </w:style>
  <w:style w:type="paragraph" w:styleId="Index1">
    <w:name w:val="index 1"/>
    <w:basedOn w:val="Normal"/>
    <w:next w:val="Normal"/>
    <w:rsid w:val="001C61C5"/>
  </w:style>
  <w:style w:type="paragraph" w:styleId="Index2">
    <w:name w:val="index 2"/>
    <w:basedOn w:val="Normal"/>
    <w:next w:val="Normal"/>
    <w:rsid w:val="001C61C5"/>
    <w:pPr>
      <w:ind w:left="283"/>
    </w:pPr>
  </w:style>
  <w:style w:type="paragraph" w:styleId="Index3">
    <w:name w:val="index 3"/>
    <w:basedOn w:val="Normal"/>
    <w:next w:val="Normal"/>
    <w:rsid w:val="001C61C5"/>
    <w:pPr>
      <w:ind w:left="566"/>
    </w:pPr>
  </w:style>
  <w:style w:type="paragraph" w:styleId="IndexHeading">
    <w:name w:val="index heading"/>
    <w:basedOn w:val="Normal"/>
    <w:next w:val="Index1"/>
    <w:rsid w:val="001C61C5"/>
  </w:style>
  <w:style w:type="paragraph" w:customStyle="1" w:styleId="Line">
    <w:name w:val="Line"/>
    <w:basedOn w:val="Normal"/>
    <w:next w:val="Normal"/>
    <w:rsid w:val="001C61C5"/>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C61C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C61C5"/>
  </w:style>
  <w:style w:type="paragraph" w:customStyle="1" w:styleId="Partref">
    <w:name w:val="Part_ref"/>
    <w:basedOn w:val="Normal"/>
    <w:next w:val="Normal"/>
    <w:rsid w:val="001C61C5"/>
    <w:pPr>
      <w:keepNext/>
      <w:keepLines/>
      <w:spacing w:after="280"/>
      <w:jc w:val="center"/>
    </w:pPr>
  </w:style>
  <w:style w:type="paragraph" w:customStyle="1" w:styleId="Parttitle">
    <w:name w:val="Part_title"/>
    <w:basedOn w:val="Normal"/>
    <w:next w:val="Normalaftertitle"/>
    <w:rsid w:val="001C61C5"/>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C61C5"/>
  </w:style>
  <w:style w:type="paragraph" w:customStyle="1" w:styleId="QuestionNo">
    <w:name w:val="Question_No"/>
    <w:basedOn w:val="RecNo"/>
    <w:next w:val="Normal"/>
    <w:rsid w:val="001C61C5"/>
  </w:style>
  <w:style w:type="paragraph" w:customStyle="1" w:styleId="Questionref">
    <w:name w:val="Question_ref"/>
    <w:basedOn w:val="Recref"/>
    <w:next w:val="Questiondate"/>
    <w:rsid w:val="001C61C5"/>
  </w:style>
  <w:style w:type="paragraph" w:customStyle="1" w:styleId="Questiontitle">
    <w:name w:val="Question_title"/>
    <w:basedOn w:val="Normal"/>
    <w:next w:val="Questionref"/>
    <w:rsid w:val="001C61C5"/>
  </w:style>
  <w:style w:type="paragraph" w:customStyle="1" w:styleId="Reftext">
    <w:name w:val="Ref_text"/>
    <w:basedOn w:val="Normal"/>
    <w:rsid w:val="001C61C5"/>
    <w:pPr>
      <w:ind w:left="794" w:hanging="794"/>
    </w:pPr>
    <w:rPr>
      <w:sz w:val="22"/>
    </w:rPr>
  </w:style>
  <w:style w:type="paragraph" w:customStyle="1" w:styleId="Reftitle">
    <w:name w:val="Ref_title"/>
    <w:basedOn w:val="Normal"/>
    <w:next w:val="Reftext"/>
    <w:rsid w:val="001C61C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C61C5"/>
  </w:style>
  <w:style w:type="paragraph" w:customStyle="1" w:styleId="RepNo">
    <w:name w:val="Rep_No"/>
    <w:basedOn w:val="RecNo"/>
    <w:next w:val="Reptitle"/>
    <w:rsid w:val="001C61C5"/>
  </w:style>
  <w:style w:type="paragraph" w:customStyle="1" w:styleId="Reptitle">
    <w:name w:val="Rep_title"/>
    <w:basedOn w:val="Rectitle"/>
    <w:next w:val="Repref"/>
    <w:rsid w:val="001C61C5"/>
  </w:style>
  <w:style w:type="paragraph" w:customStyle="1" w:styleId="Repref">
    <w:name w:val="Rep_ref"/>
    <w:basedOn w:val="Recref"/>
    <w:next w:val="Repdate"/>
    <w:rsid w:val="001C61C5"/>
  </w:style>
  <w:style w:type="paragraph" w:customStyle="1" w:styleId="Resdate">
    <w:name w:val="Res_date"/>
    <w:basedOn w:val="Recdate"/>
    <w:next w:val="Normalaftertitle"/>
    <w:rsid w:val="001C61C5"/>
  </w:style>
  <w:style w:type="paragraph" w:customStyle="1" w:styleId="ResNo">
    <w:name w:val="Res_No"/>
    <w:basedOn w:val="RecNo"/>
    <w:next w:val="Restitle"/>
    <w:rsid w:val="001C61C5"/>
  </w:style>
  <w:style w:type="paragraph" w:customStyle="1" w:styleId="Restitle">
    <w:name w:val="Res_title"/>
    <w:basedOn w:val="Normal"/>
    <w:next w:val="Resref"/>
    <w:rsid w:val="001C61C5"/>
    <w:pPr>
      <w:spacing w:before="240"/>
      <w:jc w:val="center"/>
    </w:pPr>
    <w:rPr>
      <w:b/>
      <w:sz w:val="28"/>
    </w:rPr>
  </w:style>
  <w:style w:type="paragraph" w:customStyle="1" w:styleId="Resref">
    <w:name w:val="Res_ref"/>
    <w:basedOn w:val="Recref"/>
    <w:next w:val="Resdate"/>
    <w:rsid w:val="001C61C5"/>
  </w:style>
  <w:style w:type="paragraph" w:customStyle="1" w:styleId="SectionNo">
    <w:name w:val="Section_No"/>
    <w:basedOn w:val="Normal"/>
    <w:next w:val="Normal"/>
    <w:rsid w:val="001C61C5"/>
  </w:style>
  <w:style w:type="paragraph" w:customStyle="1" w:styleId="Sectiontitle">
    <w:name w:val="Section_title"/>
    <w:basedOn w:val="Normal"/>
    <w:next w:val="Normalaftertitle"/>
    <w:rsid w:val="001C61C5"/>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C61C5"/>
    <w:pPr>
      <w:tabs>
        <w:tab w:val="clear" w:pos="794"/>
        <w:tab w:val="clear" w:pos="1191"/>
        <w:tab w:val="clear" w:pos="1588"/>
        <w:tab w:val="clear" w:pos="1985"/>
        <w:tab w:val="right" w:pos="9611"/>
      </w:tabs>
    </w:pPr>
    <w:rPr>
      <w:i/>
    </w:rPr>
  </w:style>
  <w:style w:type="paragraph" w:styleId="TOC1">
    <w:name w:val="toc 1"/>
    <w:basedOn w:val="Normal"/>
    <w:rsid w:val="001C61C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C61C5"/>
    <w:pPr>
      <w:tabs>
        <w:tab w:val="clear" w:pos="567"/>
        <w:tab w:val="left" w:pos="1276"/>
      </w:tabs>
      <w:spacing w:before="160"/>
      <w:ind w:left="1276" w:hanging="709"/>
    </w:pPr>
  </w:style>
  <w:style w:type="paragraph" w:styleId="TOC3">
    <w:name w:val="toc 3"/>
    <w:basedOn w:val="TOC2"/>
    <w:rsid w:val="001C61C5"/>
    <w:pPr>
      <w:tabs>
        <w:tab w:val="clear" w:pos="1276"/>
        <w:tab w:val="left" w:pos="2155"/>
      </w:tabs>
      <w:ind w:left="2155" w:hanging="879"/>
    </w:pPr>
  </w:style>
  <w:style w:type="paragraph" w:styleId="TOC4">
    <w:name w:val="toc 4"/>
    <w:basedOn w:val="TOC3"/>
    <w:rsid w:val="001C61C5"/>
    <w:pPr>
      <w:tabs>
        <w:tab w:val="left" w:pos="3261"/>
      </w:tabs>
      <w:spacing w:before="80"/>
      <w:ind w:left="3261" w:hanging="993"/>
    </w:pPr>
  </w:style>
  <w:style w:type="paragraph" w:styleId="TOC5">
    <w:name w:val="toc 5"/>
    <w:basedOn w:val="TOC4"/>
    <w:rsid w:val="001C61C5"/>
  </w:style>
  <w:style w:type="paragraph" w:styleId="TOC6">
    <w:name w:val="toc 6"/>
    <w:basedOn w:val="TOC4"/>
    <w:rsid w:val="001C61C5"/>
  </w:style>
  <w:style w:type="paragraph" w:styleId="TOC7">
    <w:name w:val="toc 7"/>
    <w:basedOn w:val="TOC4"/>
    <w:rsid w:val="001C61C5"/>
  </w:style>
  <w:style w:type="paragraph" w:styleId="TOC8">
    <w:name w:val="toc 8"/>
    <w:basedOn w:val="TOC4"/>
    <w:rsid w:val="001C61C5"/>
  </w:style>
  <w:style w:type="paragraph" w:customStyle="1" w:styleId="Annexref">
    <w:name w:val="Annex_ref"/>
    <w:basedOn w:val="Normal"/>
    <w:next w:val="Normalaftertitle"/>
    <w:rsid w:val="001C61C5"/>
    <w:pPr>
      <w:keepNext/>
      <w:keepLines/>
      <w:spacing w:after="280"/>
      <w:jc w:val="center"/>
    </w:pPr>
  </w:style>
  <w:style w:type="paragraph" w:customStyle="1" w:styleId="Appendixref">
    <w:name w:val="Appendix_ref"/>
    <w:basedOn w:val="Annexref"/>
    <w:next w:val="Normalaftertitle"/>
    <w:rsid w:val="001C61C5"/>
  </w:style>
  <w:style w:type="paragraph" w:customStyle="1" w:styleId="Tabletitle">
    <w:name w:val="Table_title"/>
    <w:basedOn w:val="Normal"/>
    <w:next w:val="Tablehead"/>
    <w:rsid w:val="001C61C5"/>
    <w:pPr>
      <w:keepNext/>
      <w:spacing w:before="0" w:after="120"/>
      <w:jc w:val="center"/>
    </w:pPr>
    <w:rPr>
      <w:b/>
    </w:rPr>
  </w:style>
  <w:style w:type="paragraph" w:customStyle="1" w:styleId="Summary">
    <w:name w:val="Summary"/>
    <w:basedOn w:val="Normal"/>
    <w:next w:val="Normalaftertitle"/>
    <w:rsid w:val="001C61C5"/>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1C61C5"/>
    <w:pPr>
      <w:ind w:left="-85" w:firstLine="0"/>
    </w:pPr>
    <w:rPr>
      <w:lang w:val="en-US"/>
    </w:rPr>
  </w:style>
  <w:style w:type="paragraph" w:customStyle="1" w:styleId="TableNotitle">
    <w:name w:val="Table_No &amp; title"/>
    <w:basedOn w:val="Normal"/>
    <w:next w:val="Tablehead"/>
    <w:rsid w:val="00FF6FA4"/>
    <w:pPr>
      <w:keepNext/>
      <w:keepLines/>
      <w:spacing w:before="360" w:after="120"/>
      <w:jc w:val="center"/>
    </w:pPr>
    <w:rPr>
      <w:b/>
    </w:rPr>
  </w:style>
  <w:style w:type="paragraph" w:customStyle="1" w:styleId="headfoot">
    <w:name w:val="head_foot"/>
    <w:basedOn w:val="Normal"/>
    <w:next w:val="Normal"/>
    <w:rsid w:val="00FF6FA4"/>
    <w:pPr>
      <w:tabs>
        <w:tab w:val="clear" w:pos="794"/>
        <w:tab w:val="clear" w:pos="1191"/>
        <w:tab w:val="clear" w:pos="1588"/>
        <w:tab w:val="clear" w:pos="1985"/>
      </w:tabs>
      <w:spacing w:before="0"/>
      <w:jc w:val="left"/>
    </w:pPr>
    <w:rPr>
      <w:b/>
      <w:color w:val="FFFFFF"/>
      <w:sz w:val="8"/>
    </w:rPr>
  </w:style>
  <w:style w:type="paragraph" w:styleId="Header">
    <w:name w:val="header"/>
    <w:aliases w:val="encabezado"/>
    <w:basedOn w:val="Normal"/>
    <w:link w:val="HeaderChar"/>
    <w:rsid w:val="001C61C5"/>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rsid w:val="001C61C5"/>
    <w:rPr>
      <w:sz w:val="24"/>
      <w:lang w:val="fr-FR" w:eastAsia="en-US"/>
    </w:rPr>
  </w:style>
  <w:style w:type="paragraph" w:customStyle="1" w:styleId="Reasons">
    <w:name w:val="Reasons"/>
    <w:basedOn w:val="Normal"/>
    <w:qFormat/>
    <w:rsid w:val="00F06589"/>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FollowedHyperlink">
    <w:name w:val="FollowedHyperlink"/>
    <w:basedOn w:val="DefaultParagraphFont"/>
    <w:uiPriority w:val="99"/>
    <w:semiHidden/>
    <w:unhideWhenUsed/>
    <w:rsid w:val="00092EC1"/>
    <w:rPr>
      <w:color w:val="800080" w:themeColor="followedHyperlink"/>
      <w:u w:val="single"/>
    </w:rPr>
  </w:style>
  <w:style w:type="character" w:styleId="UnresolvedMention">
    <w:name w:val="Unresolved Mention"/>
    <w:basedOn w:val="DefaultParagraphFont"/>
    <w:uiPriority w:val="99"/>
    <w:semiHidden/>
    <w:unhideWhenUsed/>
    <w:rsid w:val="00092EC1"/>
    <w:rPr>
      <w:color w:val="605E5C"/>
      <w:shd w:val="clear" w:color="auto" w:fill="E1DFDD"/>
    </w:rPr>
  </w:style>
  <w:style w:type="paragraph" w:styleId="Revision">
    <w:name w:val="Revision"/>
    <w:hidden/>
    <w:uiPriority w:val="99"/>
    <w:semiHidden/>
    <w:rsid w:val="00E22C27"/>
    <w:rPr>
      <w:sz w:val="24"/>
      <w:lang w:val="fr-FR" w:eastAsia="en-US"/>
    </w:rPr>
  </w:style>
  <w:style w:type="paragraph" w:customStyle="1" w:styleId="CoverNumber">
    <w:name w:val="Cover Number"/>
    <w:basedOn w:val="Normal"/>
    <w:qFormat/>
    <w:rsid w:val="00E22C27"/>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E22C27"/>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22C27"/>
    <w:pPr>
      <w:widowControl w:val="0"/>
      <w:tabs>
        <w:tab w:val="clear" w:pos="794"/>
        <w:tab w:val="clear" w:pos="1191"/>
        <w:tab w:val="clear" w:pos="1588"/>
        <w:tab w:val="clear" w:pos="1985"/>
      </w:tabs>
      <w:overflowPunct/>
      <w:adjustRightInd/>
      <w:spacing w:before="241" w:line="242"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E22C27"/>
    <w:pPr>
      <w:widowControl w:val="0"/>
      <w:tabs>
        <w:tab w:val="clear" w:pos="794"/>
        <w:tab w:val="clear" w:pos="1191"/>
        <w:tab w:val="clear" w:pos="1588"/>
        <w:tab w:val="clear" w:pos="1985"/>
      </w:tabs>
      <w:overflowPunct/>
      <w:adjustRightInd/>
      <w:spacing w:before="338" w:line="242" w:lineRule="auto"/>
      <w:ind w:left="284" w:right="1002"/>
      <w:jc w:val="left"/>
      <w:textAlignment w:val="auto"/>
    </w:pPr>
    <w:rPr>
      <w:rFonts w:ascii="Arial" w:eastAsia="AvenirNext LT Pro Regular" w:hAnsi="Arial" w:cs="AvenirNext LT Pro Regular"/>
      <w:b/>
      <w:bCs/>
      <w:sz w:val="44"/>
      <w:szCs w:val="48"/>
      <w:lang w:val="en-US"/>
    </w:rPr>
  </w:style>
  <w:style w:type="table" w:styleId="TableGrid">
    <w:name w:val="Table Grid"/>
    <w:basedOn w:val="TableNormal"/>
    <w:qFormat/>
    <w:rsid w:val="00E2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basedOn w:val="DefaultParagraphFont"/>
    <w:link w:val="Equation"/>
    <w:locked/>
    <w:rsid w:val="006C377D"/>
    <w:rPr>
      <w:sz w:val="24"/>
      <w:lang w:val="fr-FR" w:eastAsia="en-US"/>
    </w:rPr>
  </w:style>
  <w:style w:type="character" w:customStyle="1" w:styleId="FiguretitleChar">
    <w:name w:val="Figure_title Char"/>
    <w:basedOn w:val="DefaultParagraphFont"/>
    <w:link w:val="Figuretitle"/>
    <w:rsid w:val="006C377D"/>
    <w:rPr>
      <w:rFonts w:ascii="Times New Roman Bold"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736">
      <w:bodyDiv w:val="1"/>
      <w:marLeft w:val="0"/>
      <w:marRight w:val="0"/>
      <w:marTop w:val="0"/>
      <w:marBottom w:val="0"/>
      <w:divBdr>
        <w:top w:val="none" w:sz="0" w:space="0" w:color="auto"/>
        <w:left w:val="none" w:sz="0" w:space="0" w:color="auto"/>
        <w:bottom w:val="none" w:sz="0" w:space="0" w:color="auto"/>
        <w:right w:val="none" w:sz="0" w:space="0" w:color="auto"/>
      </w:divBdr>
    </w:div>
    <w:div w:id="602539523">
      <w:bodyDiv w:val="1"/>
      <w:marLeft w:val="0"/>
      <w:marRight w:val="0"/>
      <w:marTop w:val="0"/>
      <w:marBottom w:val="0"/>
      <w:divBdr>
        <w:top w:val="none" w:sz="0" w:space="0" w:color="auto"/>
        <w:left w:val="none" w:sz="0" w:space="0" w:color="auto"/>
        <w:bottom w:val="none" w:sz="0" w:space="0" w:color="auto"/>
        <w:right w:val="none" w:sz="0" w:space="0" w:color="auto"/>
      </w:divBdr>
    </w:div>
    <w:div w:id="848563788">
      <w:bodyDiv w:val="1"/>
      <w:marLeft w:val="0"/>
      <w:marRight w:val="0"/>
      <w:marTop w:val="0"/>
      <w:marBottom w:val="0"/>
      <w:divBdr>
        <w:top w:val="none" w:sz="0" w:space="0" w:color="auto"/>
        <w:left w:val="none" w:sz="0" w:space="0" w:color="auto"/>
        <w:bottom w:val="none" w:sz="0" w:space="0" w:color="auto"/>
        <w:right w:val="none" w:sz="0" w:space="0" w:color="auto"/>
      </w:divBdr>
    </w:div>
    <w:div w:id="1416200061">
      <w:bodyDiv w:val="1"/>
      <w:marLeft w:val="0"/>
      <w:marRight w:val="0"/>
      <w:marTop w:val="0"/>
      <w:marBottom w:val="0"/>
      <w:divBdr>
        <w:top w:val="none" w:sz="0" w:space="0" w:color="auto"/>
        <w:left w:val="none" w:sz="0" w:space="0" w:color="auto"/>
        <w:bottom w:val="none" w:sz="0" w:space="0" w:color="auto"/>
        <w:right w:val="none" w:sz="0" w:space="0" w:color="auto"/>
      </w:divBdr>
    </w:div>
    <w:div w:id="17863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png"/><Relationship Id="rId8" Type="http://schemas.openxmlformats.org/officeDocument/2006/relationships/hyperlink" Target="http://www.itu.int/ITU-R/go/patents/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by\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BA12-521F-4005-BBA4-685F5104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37</TotalTime>
  <Pages>6</Pages>
  <Words>990</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RECOMMANDATION  UIT-R  RS.1263-1 - Critères de brouillage applicables au service des auxiliaires de la météorologie dans les bandes 400,15-406 MHz et 1 668,4-1 700 MHz</vt:lpstr>
    </vt:vector>
  </TitlesOfParts>
  <Manager/>
  <Company>ITU</Company>
  <LinksUpToDate>false</LinksUpToDate>
  <CharactersWithSpaces>7043</CharactersWithSpaces>
  <SharedDoc>false</SharedDoc>
  <HLinks>
    <vt:vector size="12" baseType="variant">
      <vt:variant>
        <vt:i4>131159</vt:i4>
      </vt:variant>
      <vt:variant>
        <vt:i4>3</vt:i4>
      </vt:variant>
      <vt:variant>
        <vt:i4>0</vt:i4>
      </vt:variant>
      <vt:variant>
        <vt:i4>5</vt:i4>
      </vt:variant>
      <vt:variant>
        <vt:lpwstr>http://www.itu.int/publ/R-REC/fr</vt:lpwstr>
      </vt:variant>
      <vt:variant>
        <vt:lpwstr/>
      </vt:variant>
      <vt:variant>
        <vt:i4>2162733</vt:i4>
      </vt:variant>
      <vt:variant>
        <vt:i4>0</vt:i4>
      </vt:variant>
      <vt:variant>
        <vt:i4>0</vt:i4>
      </vt:variant>
      <vt:variant>
        <vt:i4>5</vt:i4>
      </vt:variant>
      <vt:variant>
        <vt:lpwstr>http://www.itu.int/ITU-R/go/patents/fr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UIT-R RS.1813-2 (12/2023) - Diagramme d'antenne de référence pour les détecteurs passifs fonctionnant dans le service d'exploration de la Terre par satellite (passive) à utiliser dans les analyses de compatibilité, pour les fréquences comprises entre 1,4 et 450 GHz</dc:title>
  <dc:subject/>
  <dc:creator>Bureau des radiocommunications de l'UIT (BR)</dc:creator>
  <cp:keywords/>
  <dc:description/>
  <cp:lastModifiedBy>Gachet, Christelle</cp:lastModifiedBy>
  <cp:revision>5</cp:revision>
  <cp:lastPrinted>2019-03-18T09:29:00Z</cp:lastPrinted>
  <dcterms:created xsi:type="dcterms:W3CDTF">2024-10-18T03:41:00Z</dcterms:created>
  <dcterms:modified xsi:type="dcterms:W3CDTF">2024-10-18T04:29:00Z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Soby</vt:lpwstr>
  </property>
  <property fmtid="{D5CDD505-2E9C-101B-9397-08002B2CF9AE}" pid="11" name="Date completed">
    <vt:lpwstr>lundi, 4. avril 2011</vt:lpwstr>
  </property>
</Properties>
</file>