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BB0" w:rsidRDefault="00445BB0" w:rsidP="00445BB0">
      <w:bookmarkStart w:id="0" w:name="_GoBack"/>
      <w:bookmarkEnd w:id="0"/>
    </w:p>
    <w:p w:rsidR="00445BB0" w:rsidRDefault="00445BB0" w:rsidP="00445BB0"/>
    <w:p w:rsidR="00445BB0" w:rsidRDefault="00445BB0" w:rsidP="00445BB0"/>
    <w:p w:rsidR="00445BB0" w:rsidRDefault="00445BB0" w:rsidP="00445BB0"/>
    <w:p w:rsidR="00445BB0" w:rsidRDefault="00445BB0" w:rsidP="00445BB0"/>
    <w:p w:rsidR="00445BB0" w:rsidRDefault="00445BB0" w:rsidP="00445BB0"/>
    <w:p w:rsidR="00445BB0" w:rsidRDefault="00445BB0" w:rsidP="00445BB0"/>
    <w:p w:rsidR="00445BB0" w:rsidRDefault="00445BB0" w:rsidP="00445BB0"/>
    <w:p w:rsidR="00445BB0" w:rsidRDefault="00445BB0" w:rsidP="00445BB0"/>
    <w:p w:rsidR="00445BB0" w:rsidRDefault="00445BB0" w:rsidP="00445BB0"/>
    <w:p w:rsidR="00445BB0" w:rsidRDefault="00445BB0" w:rsidP="00445BB0"/>
    <w:p w:rsidR="00445BB0" w:rsidRDefault="00445BB0" w:rsidP="00445BB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45BB0" w:rsidRPr="00A443C2" w:rsidTr="00C318E5">
        <w:tc>
          <w:tcPr>
            <w:tcW w:w="10089" w:type="dxa"/>
          </w:tcPr>
          <w:p w:rsidR="00445BB0" w:rsidRPr="00B033C8" w:rsidRDefault="00445BB0" w:rsidP="00C318E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45BB0" w:rsidRPr="00A443C2" w:rsidRDefault="00445BB0" w:rsidP="00C318E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C318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1813-1</w:t>
            </w:r>
          </w:p>
          <w:p w:rsidR="00445BB0" w:rsidRPr="00A443C2" w:rsidRDefault="00445BB0" w:rsidP="00F834B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F834B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F834B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445BB0" w:rsidRPr="00F54FBD" w:rsidTr="00C318E5">
        <w:tc>
          <w:tcPr>
            <w:tcW w:w="10089" w:type="dxa"/>
          </w:tcPr>
          <w:p w:rsidR="00445BB0" w:rsidRDefault="00445BB0" w:rsidP="00C318E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445BB0" w:rsidRPr="00F834B8" w:rsidRDefault="00F834B8" w:rsidP="00E9327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Diagramme d'antenne de référence pour</w:t>
            </w:r>
            <w:r>
              <w:rPr>
                <w:rFonts w:ascii="Tahoma" w:hAnsi="Tahoma" w:cs="Tahoma"/>
                <w:b/>
                <w:bCs/>
                <w:sz w:val="44"/>
                <w:szCs w:val="44"/>
              </w:rPr>
              <w:br/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les détecteurs passifs fonctionnant</w:t>
            </w:r>
            <w:r>
              <w:rPr>
                <w:rFonts w:ascii="Tahoma" w:hAnsi="Tahoma" w:cs="Tahoma"/>
                <w:b/>
                <w:bCs/>
                <w:sz w:val="44"/>
                <w:szCs w:val="44"/>
              </w:rPr>
              <w:t xml:space="preserve"> </w:t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dans</w:t>
            </w:r>
            <w:r>
              <w:rPr>
                <w:rFonts w:ascii="Tahoma" w:hAnsi="Tahoma" w:cs="Tahoma"/>
                <w:b/>
                <w:bCs/>
                <w:sz w:val="44"/>
                <w:szCs w:val="44"/>
              </w:rPr>
              <w:br/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le</w:t>
            </w:r>
            <w:r>
              <w:rPr>
                <w:rFonts w:ascii="Tahoma" w:hAnsi="Tahoma" w:cs="Tahoma"/>
                <w:b/>
                <w:bCs/>
                <w:sz w:val="44"/>
                <w:szCs w:val="44"/>
              </w:rPr>
              <w:t xml:space="preserve"> </w:t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service d'exploration de la Terre par</w:t>
            </w:r>
            <w:r>
              <w:rPr>
                <w:rFonts w:ascii="Tahoma" w:hAnsi="Tahoma" w:cs="Tahoma"/>
                <w:b/>
                <w:bCs/>
                <w:sz w:val="44"/>
                <w:szCs w:val="44"/>
              </w:rPr>
              <w:t xml:space="preserve"> </w:t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satellite</w:t>
            </w:r>
            <w:r>
              <w:rPr>
                <w:rFonts w:ascii="Tahoma" w:hAnsi="Tahoma" w:cs="Tahoma"/>
                <w:b/>
                <w:bCs/>
                <w:sz w:val="44"/>
                <w:szCs w:val="44"/>
              </w:rPr>
              <w:t xml:space="preserve"> </w:t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(passive) à utiliser</w:t>
            </w:r>
            <w:r>
              <w:rPr>
                <w:rFonts w:ascii="Tahoma" w:hAnsi="Tahoma" w:cs="Tahoma"/>
                <w:b/>
                <w:bCs/>
                <w:sz w:val="44"/>
                <w:szCs w:val="44"/>
              </w:rPr>
              <w:t xml:space="preserve"> </w:t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dans les analyses de compatibilité, pour les</w:t>
            </w:r>
            <w:r>
              <w:rPr>
                <w:rFonts w:ascii="Tahoma" w:hAnsi="Tahoma" w:cs="Tahoma"/>
                <w:b/>
                <w:bCs/>
                <w:sz w:val="44"/>
                <w:szCs w:val="44"/>
              </w:rPr>
              <w:t xml:space="preserve"> </w:t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fréquences comprises</w:t>
            </w:r>
            <w:r w:rsidR="00E93274">
              <w:rPr>
                <w:rFonts w:ascii="Tahoma" w:hAnsi="Tahoma" w:cs="Tahoma"/>
                <w:b/>
                <w:bCs/>
                <w:sz w:val="44"/>
                <w:szCs w:val="44"/>
              </w:rPr>
              <w:br/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entre</w:t>
            </w:r>
            <w:r w:rsidR="00E93274">
              <w:rPr>
                <w:rFonts w:ascii="Tahoma" w:hAnsi="Tahoma" w:cs="Tahoma"/>
                <w:b/>
                <w:bCs/>
                <w:sz w:val="44"/>
                <w:szCs w:val="44"/>
              </w:rPr>
              <w:t xml:space="preserve"> </w:t>
            </w:r>
            <w:r w:rsidRPr="00F834B8">
              <w:rPr>
                <w:rFonts w:ascii="Tahoma" w:hAnsi="Tahoma" w:cs="Tahoma"/>
                <w:b/>
                <w:bCs/>
                <w:sz w:val="44"/>
                <w:szCs w:val="44"/>
              </w:rPr>
              <w:t>1,4 et 100 GHz</w:t>
            </w:r>
          </w:p>
          <w:p w:rsidR="00445BB0" w:rsidRPr="00F54FBD" w:rsidRDefault="00445BB0" w:rsidP="00C318E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445BB0" w:rsidRPr="00F54FBD" w:rsidTr="00C318E5">
        <w:tc>
          <w:tcPr>
            <w:tcW w:w="10089" w:type="dxa"/>
          </w:tcPr>
          <w:p w:rsidR="00445BB0" w:rsidRPr="00F54FBD" w:rsidRDefault="00445BB0" w:rsidP="00C318E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445BB0" w:rsidRPr="00F54FBD" w:rsidRDefault="00445BB0" w:rsidP="00C318E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445BB0" w:rsidRPr="00F54FBD" w:rsidRDefault="00445BB0" w:rsidP="00C318E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445BB0" w:rsidRPr="00F54FBD" w:rsidRDefault="00445BB0" w:rsidP="00C318E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445BB0" w:rsidRPr="00F54FBD" w:rsidRDefault="00445BB0" w:rsidP="00C318E5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Systèmes de télédétection</w:t>
            </w:r>
          </w:p>
        </w:tc>
      </w:tr>
    </w:tbl>
    <w:p w:rsidR="00445BB0" w:rsidRPr="00F54FBD" w:rsidRDefault="00445BB0" w:rsidP="00445BB0">
      <w:pPr>
        <w:spacing w:before="80"/>
        <w:rPr>
          <w:i/>
          <w:sz w:val="22"/>
        </w:rPr>
      </w:pPr>
    </w:p>
    <w:p w:rsidR="00445BB0" w:rsidRPr="00F54FBD" w:rsidRDefault="00445BB0" w:rsidP="00445BB0">
      <w:pPr>
        <w:spacing w:before="80"/>
        <w:rPr>
          <w:i/>
          <w:sz w:val="22"/>
        </w:rPr>
      </w:pPr>
    </w:p>
    <w:p w:rsidR="00445BB0" w:rsidRPr="00F54FBD" w:rsidRDefault="00445BB0" w:rsidP="00445BB0">
      <w:pPr>
        <w:spacing w:before="80"/>
        <w:rPr>
          <w:i/>
          <w:sz w:val="22"/>
        </w:rPr>
      </w:pPr>
    </w:p>
    <w:p w:rsidR="00445BB0" w:rsidRPr="00F54FBD" w:rsidRDefault="00445BB0" w:rsidP="00445BB0">
      <w:pPr>
        <w:spacing w:before="80"/>
        <w:rPr>
          <w:i/>
          <w:sz w:val="22"/>
        </w:rPr>
      </w:pPr>
    </w:p>
    <w:p w:rsidR="00445BB0" w:rsidRPr="00F54FBD" w:rsidRDefault="00445BB0" w:rsidP="00445BB0">
      <w:pPr>
        <w:spacing w:before="80"/>
        <w:rPr>
          <w:i/>
          <w:sz w:val="22"/>
        </w:rPr>
      </w:pPr>
    </w:p>
    <w:p w:rsidR="00445BB0" w:rsidRPr="00F54FBD" w:rsidRDefault="00445BB0" w:rsidP="00445BB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445BB0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45BB0" w:rsidRPr="00F54FBD" w:rsidRDefault="00445BB0" w:rsidP="00445BB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445BB0" w:rsidRPr="00F54FBD" w:rsidRDefault="00445BB0" w:rsidP="00445BB0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445BB0" w:rsidRPr="00F54FBD" w:rsidRDefault="00445BB0" w:rsidP="00445BB0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445BB0" w:rsidRPr="00E44CBB" w:rsidRDefault="00445BB0" w:rsidP="00445BB0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445BB0" w:rsidRPr="00E44CBB" w:rsidRDefault="00445BB0" w:rsidP="00445BB0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445BB0" w:rsidRPr="00445BB0" w:rsidRDefault="00445BB0" w:rsidP="00445BB0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45BB0" w:rsidRPr="009454F8" w:rsidTr="00C318E5">
        <w:tc>
          <w:tcPr>
            <w:tcW w:w="9360" w:type="dxa"/>
            <w:gridSpan w:val="2"/>
          </w:tcPr>
          <w:p w:rsidR="00445BB0" w:rsidRPr="009454F8" w:rsidRDefault="00445BB0" w:rsidP="00C318E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proofErr w:type="gramStart"/>
            <w:r w:rsidRPr="009454F8">
              <w:rPr>
                <w:sz w:val="22"/>
                <w:szCs w:val="22"/>
              </w:rPr>
              <w:t>Séries</w:t>
            </w:r>
            <w:proofErr w:type="gramEnd"/>
            <w:r w:rsidRPr="009454F8">
              <w:rPr>
                <w:sz w:val="22"/>
                <w:szCs w:val="22"/>
              </w:rPr>
              <w:t xml:space="preserve">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445BB0" w:rsidRPr="009454F8" w:rsidRDefault="00445BB0" w:rsidP="00C318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445BB0" w:rsidRPr="00036EE3" w:rsidTr="00C318E5">
        <w:tc>
          <w:tcPr>
            <w:tcW w:w="1140" w:type="dxa"/>
            <w:tcBorders>
              <w:bottom w:val="nil"/>
            </w:tcBorders>
          </w:tcPr>
          <w:p w:rsidR="00445BB0" w:rsidRPr="00614CC6" w:rsidRDefault="00445BB0" w:rsidP="00C318E5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445BB0" w:rsidRPr="00614CC6" w:rsidRDefault="00445BB0" w:rsidP="00C318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445BB0" w:rsidRPr="005E427C" w:rsidTr="00C318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45BB0" w:rsidRPr="005E427C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45BB0" w:rsidRPr="005E427C" w:rsidRDefault="00445BB0" w:rsidP="00C318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445BB0" w:rsidRPr="009454F8" w:rsidTr="00C318E5">
        <w:tc>
          <w:tcPr>
            <w:tcW w:w="1140" w:type="dxa"/>
            <w:tcBorders>
              <w:top w:val="nil"/>
              <w:bottom w:val="nil"/>
            </w:tcBorders>
          </w:tcPr>
          <w:p w:rsidR="00445BB0" w:rsidRPr="00614CC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445BB0" w:rsidRPr="00614CC6" w:rsidRDefault="00445BB0" w:rsidP="00C318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445BB0" w:rsidRPr="00E80F1D" w:rsidTr="00C318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45BB0" w:rsidRPr="00E80F1D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45BB0" w:rsidRPr="00E80F1D" w:rsidRDefault="00445BB0" w:rsidP="00C318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445BB0" w:rsidRPr="00ED2695" w:rsidTr="00C318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45BB0" w:rsidRPr="00614CC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45BB0" w:rsidRPr="00614CC6" w:rsidRDefault="00445BB0" w:rsidP="00C318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445BB0" w:rsidRPr="00DE5EA2" w:rsidTr="00C318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45BB0" w:rsidRPr="00DE5EA2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45BB0" w:rsidRPr="00DE5EA2" w:rsidRDefault="00445BB0" w:rsidP="00C318E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445BB0" w:rsidRPr="00B21066" w:rsidTr="00C318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45BB0" w:rsidRPr="00B2106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45BB0" w:rsidRPr="00B21066" w:rsidRDefault="00445BB0" w:rsidP="00C318E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445BB0" w:rsidRPr="00EC361D" w:rsidTr="00C318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45BB0" w:rsidRPr="00EC361D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EC361D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45BB0" w:rsidRPr="00EC361D" w:rsidRDefault="00445BB0" w:rsidP="00C318E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EC361D">
              <w:rPr>
                <w:sz w:val="20"/>
              </w:rPr>
              <w:t>Propagation des ondes radioélectriques</w:t>
            </w:r>
          </w:p>
        </w:tc>
      </w:tr>
      <w:tr w:rsidR="00445BB0" w:rsidRPr="004822EF" w:rsidTr="00C318E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45BB0" w:rsidRPr="004822EF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822EF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45BB0" w:rsidRPr="004822EF" w:rsidRDefault="00445BB0" w:rsidP="00C318E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4822EF">
              <w:rPr>
                <w:sz w:val="20"/>
              </w:rPr>
              <w:t>Radio astronomie</w:t>
            </w:r>
          </w:p>
        </w:tc>
      </w:tr>
      <w:tr w:rsidR="00445BB0" w:rsidRPr="004822EF" w:rsidTr="00C318E5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45BB0" w:rsidRPr="004822EF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4822EF">
              <w:rPr>
                <w:b/>
                <w:bCs/>
                <w:color w:val="000080"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45BB0" w:rsidRPr="004822EF" w:rsidRDefault="00445BB0" w:rsidP="00C318E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en-US"/>
              </w:rPr>
            </w:pPr>
            <w:r w:rsidRPr="004822EF">
              <w:rPr>
                <w:b/>
                <w:bCs/>
                <w:color w:val="000080"/>
                <w:sz w:val="20"/>
              </w:rPr>
              <w:t>Systèmes de télédétection</w:t>
            </w:r>
          </w:p>
        </w:tc>
      </w:tr>
      <w:tr w:rsidR="00445BB0" w:rsidRPr="00036EE3" w:rsidTr="00C318E5">
        <w:tc>
          <w:tcPr>
            <w:tcW w:w="1140" w:type="dxa"/>
            <w:tcBorders>
              <w:top w:val="nil"/>
            </w:tcBorders>
          </w:tcPr>
          <w:p w:rsidR="00445BB0" w:rsidRPr="00614CC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</w:tcBorders>
          </w:tcPr>
          <w:p w:rsidR="00445BB0" w:rsidRPr="00614CC6" w:rsidRDefault="00445BB0" w:rsidP="00C318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445BB0" w:rsidRPr="00036EE3" w:rsidTr="00C318E5">
        <w:tc>
          <w:tcPr>
            <w:tcW w:w="1140" w:type="dxa"/>
          </w:tcPr>
          <w:p w:rsidR="00445BB0" w:rsidRPr="00614CC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45BB0" w:rsidRPr="00614CC6" w:rsidRDefault="00445BB0" w:rsidP="00C318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445BB0" w:rsidRPr="00614CC6" w:rsidTr="00C318E5">
        <w:tc>
          <w:tcPr>
            <w:tcW w:w="1140" w:type="dxa"/>
          </w:tcPr>
          <w:p w:rsidR="00445BB0" w:rsidRPr="00614CC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45BB0" w:rsidRPr="00614CC6" w:rsidRDefault="00445BB0" w:rsidP="00C318E5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445BB0" w:rsidRPr="00036EE3" w:rsidTr="00C318E5">
        <w:tc>
          <w:tcPr>
            <w:tcW w:w="1140" w:type="dxa"/>
            <w:shd w:val="clear" w:color="auto" w:fill="auto"/>
          </w:tcPr>
          <w:p w:rsidR="00445BB0" w:rsidRPr="00592F9F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45BB0" w:rsidRPr="00592F9F" w:rsidRDefault="00445BB0" w:rsidP="00C318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445BB0" w:rsidRPr="00036EE3" w:rsidTr="00C318E5">
        <w:tc>
          <w:tcPr>
            <w:tcW w:w="1140" w:type="dxa"/>
          </w:tcPr>
          <w:p w:rsidR="00445BB0" w:rsidRPr="00614CC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45BB0" w:rsidRPr="00614CC6" w:rsidRDefault="00445BB0" w:rsidP="00C318E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445BB0" w:rsidRPr="00614CC6" w:rsidTr="00C318E5">
        <w:tc>
          <w:tcPr>
            <w:tcW w:w="1140" w:type="dxa"/>
          </w:tcPr>
          <w:p w:rsidR="00445BB0" w:rsidRPr="00614CC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45BB0" w:rsidRPr="00614CC6" w:rsidRDefault="00445BB0" w:rsidP="00C318E5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445BB0" w:rsidRPr="00036EE3" w:rsidTr="00C318E5">
        <w:tc>
          <w:tcPr>
            <w:tcW w:w="1140" w:type="dxa"/>
          </w:tcPr>
          <w:p w:rsidR="00445BB0" w:rsidRPr="00614CC6" w:rsidRDefault="00445BB0" w:rsidP="00C318E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45BB0" w:rsidRPr="00614CC6" w:rsidRDefault="00445BB0" w:rsidP="00C318E5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445BB0" w:rsidRPr="00036EE3" w:rsidRDefault="00445BB0" w:rsidP="00445BB0">
      <w:pPr>
        <w:spacing w:before="0"/>
        <w:jc w:val="center"/>
        <w:rPr>
          <w:sz w:val="20"/>
          <w:lang w:val="en-US"/>
        </w:rPr>
      </w:pPr>
    </w:p>
    <w:p w:rsidR="00445BB0" w:rsidRPr="00036EE3" w:rsidRDefault="00445BB0" w:rsidP="00445BB0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45BB0" w:rsidRPr="00756B4D" w:rsidTr="00C318E5">
        <w:tc>
          <w:tcPr>
            <w:tcW w:w="9360" w:type="dxa"/>
          </w:tcPr>
          <w:p w:rsidR="00445BB0" w:rsidRPr="00756B4D" w:rsidRDefault="00445BB0" w:rsidP="00C318E5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445BB0" w:rsidRPr="00756B4D" w:rsidRDefault="00445BB0" w:rsidP="00445BB0">
      <w:pPr>
        <w:spacing w:before="0"/>
        <w:jc w:val="center"/>
        <w:rPr>
          <w:sz w:val="22"/>
        </w:rPr>
      </w:pPr>
    </w:p>
    <w:p w:rsidR="00445BB0" w:rsidRPr="00614CC6" w:rsidRDefault="00445BB0" w:rsidP="00445BB0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445BB0" w:rsidRPr="00614CC6" w:rsidRDefault="00445BB0" w:rsidP="002120FE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</w:t>
      </w:r>
      <w:r w:rsidR="002120FE">
        <w:rPr>
          <w:sz w:val="20"/>
        </w:rPr>
        <w:t>1</w:t>
      </w:r>
    </w:p>
    <w:p w:rsidR="00445BB0" w:rsidRPr="00614CC6" w:rsidRDefault="00445BB0" w:rsidP="002120FE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</w:t>
      </w:r>
      <w:r w:rsidR="002120FE">
        <w:rPr>
          <w:sz w:val="20"/>
        </w:rPr>
        <w:t>1</w:t>
      </w:r>
    </w:p>
    <w:p w:rsidR="00445BB0" w:rsidRPr="00614CC6" w:rsidRDefault="00445BB0" w:rsidP="00445BB0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445BB0" w:rsidRPr="00614CC6" w:rsidRDefault="00445BB0" w:rsidP="00445BB0">
      <w:pPr>
        <w:spacing w:before="160"/>
        <w:rPr>
          <w:i/>
          <w:sz w:val="20"/>
          <w:highlight w:val="yellow"/>
        </w:rPr>
        <w:sectPr w:rsidR="00445BB0" w:rsidRPr="00614CC6" w:rsidSect="00C318E5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45BB0" w:rsidRPr="00756B4D" w:rsidRDefault="00445BB0" w:rsidP="00182A97">
      <w:pPr>
        <w:pStyle w:val="RecNo"/>
        <w:spacing w:before="0"/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RS</w:t>
      </w:r>
      <w:r w:rsidRPr="00756B4D">
        <w:rPr>
          <w:rStyle w:val="href"/>
        </w:rPr>
        <w:t>.</w:t>
      </w:r>
      <w:r w:rsidR="00182A97">
        <w:rPr>
          <w:rStyle w:val="href"/>
        </w:rPr>
        <w:t>1813-1</w:t>
      </w:r>
    </w:p>
    <w:p w:rsidR="00A53192" w:rsidRPr="00B672DB" w:rsidRDefault="00A53192" w:rsidP="00A53192">
      <w:pPr>
        <w:pStyle w:val="Rectitle"/>
      </w:pPr>
      <w:r w:rsidRPr="00B672DB">
        <w:t xml:space="preserve">Diagramme d'antenne de référence pour les détecteurs passifs fonctionnant </w:t>
      </w:r>
      <w:r w:rsidRPr="00B672DB">
        <w:br/>
        <w:t xml:space="preserve">dans le service d'exploration de la Terre par satellite (passive) à utiliser </w:t>
      </w:r>
      <w:r w:rsidRPr="00B672DB">
        <w:br/>
        <w:t xml:space="preserve">dans les analyses de compatibilité, pour les fréquences comprises </w:t>
      </w:r>
      <w:r w:rsidRPr="00B672DB">
        <w:br/>
        <w:t>entre</w:t>
      </w:r>
      <w:r>
        <w:t xml:space="preserve"> 1,4 et </w:t>
      </w:r>
      <w:r w:rsidRPr="00B672DB">
        <w:t xml:space="preserve">100 GHz </w:t>
      </w:r>
    </w:p>
    <w:p w:rsidR="00A53192" w:rsidRPr="00B672DB" w:rsidRDefault="00A53192" w:rsidP="00A53192">
      <w:pPr>
        <w:pStyle w:val="Recdate"/>
      </w:pPr>
    </w:p>
    <w:p w:rsidR="00A53192" w:rsidRPr="00B672DB" w:rsidRDefault="00A53192" w:rsidP="00A53192">
      <w:pPr>
        <w:jc w:val="right"/>
      </w:pPr>
      <w:r w:rsidRPr="00B672DB">
        <w:t>(2009</w:t>
      </w:r>
      <w:r>
        <w:t>-2011</w:t>
      </w:r>
      <w:r w:rsidRPr="00B672DB">
        <w:t>)</w:t>
      </w:r>
    </w:p>
    <w:p w:rsidR="00A53192" w:rsidRPr="00E93274" w:rsidRDefault="00A53192" w:rsidP="00F834B8">
      <w:pPr>
        <w:pStyle w:val="HeadingSum"/>
        <w:rPr>
          <w:lang w:val="fr-CH"/>
        </w:rPr>
      </w:pPr>
      <w:r w:rsidRPr="00E93274">
        <w:rPr>
          <w:lang w:val="fr-CH"/>
        </w:rPr>
        <w:t>Domaine d'application</w:t>
      </w:r>
    </w:p>
    <w:p w:rsidR="00A53192" w:rsidRPr="008044BD" w:rsidRDefault="00A53192" w:rsidP="00EA5BC7">
      <w:pPr>
        <w:pStyle w:val="Summary"/>
      </w:pPr>
      <w:r w:rsidRPr="008044BD">
        <w:t xml:space="preserve">La présente Recommandation définit un diagramme d'antenne de référence pour les détecteurs passifs fonctionnant dans le service d'exploration de la Terre par satellite (SETS) (passive) à utiliser dans les analyses de compatibilité, pour les fréquences comprises entre 1,4 et 100 GHz, lorsque aucune autre information n'est disponible sur les antennes réelles des détecteurs. </w:t>
      </w:r>
    </w:p>
    <w:p w:rsidR="00A53192" w:rsidRPr="00B672DB" w:rsidRDefault="00A53192" w:rsidP="00A53192">
      <w:pPr>
        <w:pStyle w:val="Normalaftertitle"/>
      </w:pPr>
      <w:r w:rsidRPr="00B672DB">
        <w:t>L'Assemblée des radiocommunications de l'UIT,</w:t>
      </w:r>
    </w:p>
    <w:p w:rsidR="00A53192" w:rsidRPr="00B672DB" w:rsidRDefault="00A53192" w:rsidP="00A53192">
      <w:pPr>
        <w:pStyle w:val="Call"/>
        <w:rPr>
          <w:lang w:eastAsia="ja-JP"/>
        </w:rPr>
      </w:pPr>
      <w:proofErr w:type="gramStart"/>
      <w:r w:rsidRPr="00B672DB">
        <w:t>considérant</w:t>
      </w:r>
      <w:proofErr w:type="gramEnd"/>
    </w:p>
    <w:p w:rsidR="00A53192" w:rsidRPr="00B672DB" w:rsidRDefault="00A53192" w:rsidP="00B46875">
      <w:pPr>
        <w:rPr>
          <w:lang w:eastAsia="ja-JP"/>
        </w:rPr>
      </w:pPr>
      <w:r w:rsidRPr="00B672DB">
        <w:t>a)</w:t>
      </w:r>
      <w:r w:rsidRPr="00B672DB">
        <w:rPr>
          <w:lang w:eastAsia="ja-JP"/>
        </w:rPr>
        <w:tab/>
        <w:t>qu'il est souhaitable d'utiliser des diagr</w:t>
      </w:r>
      <w:r>
        <w:rPr>
          <w:lang w:eastAsia="ja-JP"/>
        </w:rPr>
        <w:t>ammes d'antenne de référence de</w:t>
      </w:r>
      <w:r w:rsidRPr="00B672DB">
        <w:rPr>
          <w:lang w:eastAsia="ja-JP"/>
        </w:rPr>
        <w:t xml:space="preserve"> satellite, qui </w:t>
      </w:r>
      <w:r>
        <w:rPr>
          <w:lang w:eastAsia="ja-JP"/>
        </w:rPr>
        <w:t>correspond</w:t>
      </w:r>
      <w:r w:rsidRPr="00B672DB">
        <w:rPr>
          <w:lang w:eastAsia="ja-JP"/>
        </w:rPr>
        <w:t xml:space="preserve">ent le </w:t>
      </w:r>
      <w:r>
        <w:rPr>
          <w:lang w:eastAsia="ja-JP"/>
        </w:rPr>
        <w:t>plus</w:t>
      </w:r>
      <w:r w:rsidRPr="00B672DB">
        <w:rPr>
          <w:lang w:eastAsia="ja-JP"/>
        </w:rPr>
        <w:t xml:space="preserve"> possible </w:t>
      </w:r>
      <w:r>
        <w:rPr>
          <w:lang w:eastAsia="ja-JP"/>
        </w:rPr>
        <w:t>au</w:t>
      </w:r>
      <w:r w:rsidRPr="00B672DB">
        <w:rPr>
          <w:lang w:eastAsia="ja-JP"/>
        </w:rPr>
        <w:t xml:space="preserve"> gain réel d'antenne, dans les études de compatibilité en cas de brouillage cumulatif provenant de plusieurs sources;</w:t>
      </w:r>
    </w:p>
    <w:p w:rsidR="00A53192" w:rsidRPr="00B672DB" w:rsidRDefault="00A53192" w:rsidP="00B46875">
      <w:pPr>
        <w:rPr>
          <w:lang w:eastAsia="ja-JP"/>
        </w:rPr>
      </w:pPr>
      <w:r w:rsidRPr="00B672DB">
        <w:rPr>
          <w:lang w:eastAsia="ja-JP"/>
        </w:rPr>
        <w:t>b)</w:t>
      </w:r>
      <w:r w:rsidRPr="00B672DB">
        <w:rPr>
          <w:lang w:eastAsia="ja-JP"/>
        </w:rPr>
        <w:tab/>
        <w:t xml:space="preserve">que les antennes utilisées pour les détecteurs passifs </w:t>
      </w:r>
      <w:r>
        <w:rPr>
          <w:lang w:eastAsia="ja-JP"/>
        </w:rPr>
        <w:t>spatioportés</w:t>
      </w:r>
      <w:r w:rsidRPr="00B672DB">
        <w:rPr>
          <w:lang w:eastAsia="ja-JP"/>
        </w:rPr>
        <w:t xml:space="preserve"> dans le service d'exploration de la Terre par s</w:t>
      </w:r>
      <w:r>
        <w:rPr>
          <w:lang w:eastAsia="ja-JP"/>
        </w:rPr>
        <w:t>a</w:t>
      </w:r>
      <w:r w:rsidRPr="00B672DB">
        <w:rPr>
          <w:lang w:eastAsia="ja-JP"/>
        </w:rPr>
        <w:t>t</w:t>
      </w:r>
      <w:r>
        <w:rPr>
          <w:lang w:eastAsia="ja-JP"/>
        </w:rPr>
        <w:t>ellite</w:t>
      </w:r>
      <w:r w:rsidRPr="00B672DB">
        <w:rPr>
          <w:lang w:eastAsia="ja-JP"/>
        </w:rPr>
        <w:t xml:space="preserve"> (SETS) (passive) sont généralement conçues de façon à augmenter au maximum l'efficacité du faisceau principal et à réduire au minimum l'énergie reçue par les lobes latéraux d'antenne;</w:t>
      </w:r>
    </w:p>
    <w:p w:rsidR="00A53192" w:rsidRPr="00B672DB" w:rsidRDefault="00A53192" w:rsidP="00B46875">
      <w:pPr>
        <w:rPr>
          <w:lang w:eastAsia="ja-JP"/>
        </w:rPr>
      </w:pPr>
      <w:r w:rsidRPr="00B672DB">
        <w:rPr>
          <w:lang w:eastAsia="ja-JP"/>
        </w:rPr>
        <w:t>c)</w:t>
      </w:r>
      <w:r w:rsidRPr="00B672DB">
        <w:rPr>
          <w:lang w:eastAsia="ja-JP"/>
        </w:rPr>
        <w:tab/>
        <w:t>que l'effet d'une source de brouillage dominante sur les mesures d'un seul pixel ou sur l'évaluation d</w:t>
      </w:r>
      <w:r>
        <w:rPr>
          <w:lang w:eastAsia="ja-JP"/>
        </w:rPr>
        <w:t>u</w:t>
      </w:r>
      <w:r w:rsidRPr="00B672DB">
        <w:rPr>
          <w:lang w:eastAsia="ja-JP"/>
        </w:rPr>
        <w:t xml:space="preserve"> brouillage de crête peut exiger </w:t>
      </w:r>
      <w:r>
        <w:rPr>
          <w:lang w:eastAsia="ja-JP"/>
        </w:rPr>
        <w:t>la prise en considération des valeurs maximales du diagramme des</w:t>
      </w:r>
      <w:r w:rsidRPr="00B672DB">
        <w:rPr>
          <w:lang w:eastAsia="ja-JP"/>
        </w:rPr>
        <w:t xml:space="preserve"> lobe</w:t>
      </w:r>
      <w:r>
        <w:rPr>
          <w:lang w:eastAsia="ja-JP"/>
        </w:rPr>
        <w:t>s</w:t>
      </w:r>
      <w:r w:rsidRPr="00B672DB">
        <w:rPr>
          <w:lang w:eastAsia="ja-JP"/>
        </w:rPr>
        <w:t xml:space="preserve"> latéra</w:t>
      </w:r>
      <w:r>
        <w:rPr>
          <w:lang w:eastAsia="ja-JP"/>
        </w:rPr>
        <w:t>ux</w:t>
      </w:r>
      <w:r w:rsidRPr="00B672DB">
        <w:rPr>
          <w:lang w:eastAsia="ja-JP"/>
        </w:rPr>
        <w:t xml:space="preserve"> d'antenne,</w:t>
      </w:r>
    </w:p>
    <w:p w:rsidR="00A53192" w:rsidRPr="00B672DB" w:rsidRDefault="00A53192" w:rsidP="00A53192">
      <w:pPr>
        <w:pStyle w:val="Call"/>
        <w:rPr>
          <w:lang w:eastAsia="ja-JP"/>
        </w:rPr>
      </w:pPr>
      <w:proofErr w:type="gramStart"/>
      <w:r w:rsidRPr="00B672DB">
        <w:rPr>
          <w:lang w:eastAsia="ja-JP"/>
        </w:rPr>
        <w:t>notant</w:t>
      </w:r>
      <w:proofErr w:type="gramEnd"/>
    </w:p>
    <w:p w:rsidR="00A53192" w:rsidRPr="00B672DB" w:rsidRDefault="00A53192" w:rsidP="00B46875">
      <w:pPr>
        <w:rPr>
          <w:lang w:eastAsia="ja-JP"/>
        </w:rPr>
      </w:pPr>
      <w:r w:rsidRPr="00B672DB">
        <w:rPr>
          <w:lang w:eastAsia="ja-JP"/>
        </w:rPr>
        <w:t>a)</w:t>
      </w:r>
      <w:r w:rsidRPr="00B672DB">
        <w:rPr>
          <w:lang w:eastAsia="ja-JP"/>
        </w:rPr>
        <w:tab/>
        <w:t xml:space="preserve">qu'il a été tenu </w:t>
      </w:r>
      <w:r>
        <w:rPr>
          <w:lang w:eastAsia="ja-JP"/>
        </w:rPr>
        <w:t xml:space="preserve">compte </w:t>
      </w:r>
      <w:r w:rsidRPr="00B672DB">
        <w:rPr>
          <w:lang w:eastAsia="ja-JP"/>
        </w:rPr>
        <w:t>des caractéristiques des détect</w:t>
      </w:r>
      <w:r>
        <w:rPr>
          <w:lang w:eastAsia="ja-JP"/>
        </w:rPr>
        <w:t>eurs passifs fonctionnant entre </w:t>
      </w:r>
      <w:r w:rsidRPr="00B672DB">
        <w:rPr>
          <w:lang w:eastAsia="ja-JP"/>
        </w:rPr>
        <w:t xml:space="preserve">1,4 GHz et 100 GHz pour obtenir le diagramme d'antenne proposé, </w:t>
      </w:r>
    </w:p>
    <w:p w:rsidR="00A53192" w:rsidRPr="00B672DB" w:rsidRDefault="00A53192" w:rsidP="00A53192">
      <w:pPr>
        <w:pStyle w:val="Call"/>
      </w:pPr>
      <w:proofErr w:type="gramStart"/>
      <w:r w:rsidRPr="00B672DB">
        <w:t>recommande</w:t>
      </w:r>
      <w:proofErr w:type="gramEnd"/>
    </w:p>
    <w:p w:rsidR="00A53192" w:rsidRPr="00B672DB" w:rsidRDefault="00A53192" w:rsidP="00B46875">
      <w:r w:rsidRPr="00B672DB">
        <w:rPr>
          <w:b/>
        </w:rPr>
        <w:t>1</w:t>
      </w:r>
      <w:r w:rsidRPr="00B672DB">
        <w:tab/>
        <w:t>d'utiliser</w:t>
      </w:r>
      <w:r w:rsidRPr="0090244A">
        <w:t xml:space="preserve"> </w:t>
      </w:r>
      <w:r w:rsidRPr="00B672DB">
        <w:t>les équations suivantes, en l'absence d</w:t>
      </w:r>
      <w:r>
        <w:t>e</w:t>
      </w:r>
      <w:r w:rsidRPr="00B672DB">
        <w:t xml:space="preserve"> diagramme réel d'antenne</w:t>
      </w:r>
      <w:r>
        <w:t>,</w:t>
      </w:r>
      <w:r w:rsidRPr="00B672DB">
        <w:t xml:space="preserve"> pour </w:t>
      </w:r>
      <w:r>
        <w:t xml:space="preserve">calculer </w:t>
      </w:r>
      <w:r w:rsidRPr="00B672DB">
        <w:t xml:space="preserve">le diagramme </w:t>
      </w:r>
      <w:r w:rsidRPr="00B672DB">
        <w:rPr>
          <w:lang w:eastAsia="ja-JP"/>
        </w:rPr>
        <w:t xml:space="preserve">moyen d'antenne d'un détecteur passif </w:t>
      </w:r>
      <w:r>
        <w:rPr>
          <w:lang w:eastAsia="ja-JP"/>
        </w:rPr>
        <w:t>spatioporté</w:t>
      </w:r>
      <w:r w:rsidRPr="00B672DB">
        <w:rPr>
          <w:lang w:eastAsia="ja-JP"/>
        </w:rPr>
        <w:t xml:space="preserve">, pour des diamètres d'antenne supérieurs à </w:t>
      </w:r>
      <w:r>
        <w:t>2</w:t>
      </w:r>
      <w:r w:rsidRPr="00B672DB">
        <w:t> fois la longueur d'onde:</w:t>
      </w:r>
    </w:p>
    <w:p w:rsidR="00A53192" w:rsidRPr="006D7D12" w:rsidRDefault="00A53192" w:rsidP="00517C3C">
      <w:pPr>
        <w:pStyle w:val="Equation"/>
        <w:tabs>
          <w:tab w:val="left" w:pos="7560"/>
        </w:tabs>
      </w:pPr>
      <w:r w:rsidRPr="000E5354">
        <w:tab/>
      </w:r>
      <w:r w:rsidRPr="000E5354">
        <w:object w:dxaOrig="340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8pt;height:38.1pt" o:ole="">
            <v:imagedata r:id="rId13" o:title=""/>
          </v:shape>
          <o:OLEObject Type="Embed" ProgID="Equation.3" ShapeID="_x0000_i1025" DrawAspect="Content" ObjectID="_1367321361" r:id="rId14"/>
        </w:object>
      </w:r>
      <w:r w:rsidRPr="006D7D12">
        <w:tab/>
      </w:r>
      <w:r w:rsidR="00517C3C">
        <w:tab/>
      </w:r>
      <w:proofErr w:type="gramStart"/>
      <w:r w:rsidRPr="006D7D12">
        <w:t>pour</w:t>
      </w:r>
      <w:proofErr w:type="gramEnd"/>
      <w:r w:rsidRPr="006D7D12">
        <w:t xml:space="preserve"> 0° </w:t>
      </w:r>
      <w:r>
        <w:sym w:font="Symbol" w:char="F0A3"/>
      </w:r>
      <w:r w:rsidRPr="006D7D12">
        <w:t xml:space="preserve"> </w:t>
      </w:r>
      <w:r>
        <w:sym w:font="Symbol" w:char="F06A"/>
      </w:r>
      <w:r w:rsidRPr="006D7D12">
        <w:t xml:space="preserve"> </w:t>
      </w:r>
      <w:r>
        <w:sym w:font="Symbol" w:char="F0A3"/>
      </w:r>
      <w:r w:rsidRPr="006D7D12">
        <w:t xml:space="preserve"> </w:t>
      </w:r>
      <w:r>
        <w:sym w:font="Symbol" w:char="F06A"/>
      </w:r>
      <w:r w:rsidRPr="006D7D12">
        <w:rPr>
          <w:i/>
          <w:szCs w:val="24"/>
          <w:vertAlign w:val="subscript"/>
        </w:rPr>
        <w:t>m</w:t>
      </w:r>
    </w:p>
    <w:p w:rsidR="00A53192" w:rsidRPr="006D7D12" w:rsidRDefault="00A53192" w:rsidP="00517C3C">
      <w:pPr>
        <w:pStyle w:val="Equation"/>
        <w:tabs>
          <w:tab w:val="left" w:pos="7560"/>
        </w:tabs>
      </w:pPr>
      <w:r w:rsidRPr="006D7D12">
        <w:tab/>
      </w:r>
      <w:r w:rsidRPr="000E5354">
        <w:rPr>
          <w:position w:val="-38"/>
        </w:rPr>
        <w:object w:dxaOrig="6720" w:dyaOrig="880">
          <v:shape id="_x0000_i1026" type="#_x0000_t75" style="width:335.75pt;height:44.3pt" o:ole="">
            <v:imagedata r:id="rId15" o:title=""/>
          </v:shape>
          <o:OLEObject Type="Embed" ProgID="Equation.3" ShapeID="_x0000_i1026" DrawAspect="Content" ObjectID="_1367321362" r:id="rId16"/>
        </w:object>
      </w:r>
      <w:r w:rsidRPr="006D7D12">
        <w:tab/>
      </w:r>
      <w:proofErr w:type="gramStart"/>
      <w:r w:rsidRPr="006D7D12">
        <w:t>pour</w:t>
      </w:r>
      <w:proofErr w:type="gramEnd"/>
      <w:r w:rsidRPr="006D7D12">
        <w:t> </w:t>
      </w:r>
      <w:r>
        <w:sym w:font="Symbol" w:char="F06A"/>
      </w:r>
      <w:r w:rsidRPr="006D7D12">
        <w:rPr>
          <w:i/>
          <w:szCs w:val="24"/>
          <w:vertAlign w:val="subscript"/>
        </w:rPr>
        <w:t>m</w:t>
      </w:r>
      <w:r w:rsidRPr="006D7D12">
        <w:rPr>
          <w:iCs/>
          <w:position w:val="-4"/>
          <w:szCs w:val="24"/>
        </w:rPr>
        <w:t xml:space="preserve"> </w:t>
      </w:r>
      <w:r w:rsidRPr="006D7D12">
        <w:t xml:space="preserve">&lt; </w:t>
      </w:r>
      <w:r>
        <w:sym w:font="Symbol" w:char="F06A"/>
      </w:r>
      <w:r w:rsidRPr="006D7D12">
        <w:t xml:space="preserve"> </w:t>
      </w:r>
      <w:r>
        <w:sym w:font="Symbol" w:char="F0A3"/>
      </w:r>
      <w:r w:rsidRPr="006D7D12">
        <w:t xml:space="preserve"> 69°</w:t>
      </w:r>
    </w:p>
    <w:p w:rsidR="00A53192" w:rsidRPr="00B672DB" w:rsidRDefault="00A53192" w:rsidP="00517C3C">
      <w:pPr>
        <w:pStyle w:val="Blanc"/>
        <w:tabs>
          <w:tab w:val="left" w:pos="7560"/>
        </w:tabs>
        <w:rPr>
          <w:lang w:val="fr-FR"/>
        </w:rPr>
      </w:pPr>
    </w:p>
    <w:p w:rsidR="00A53192" w:rsidRPr="006D7D12" w:rsidRDefault="00A53192" w:rsidP="00517C3C">
      <w:pPr>
        <w:pStyle w:val="Equation"/>
        <w:tabs>
          <w:tab w:val="left" w:pos="7560"/>
        </w:tabs>
      </w:pPr>
      <w:r w:rsidRPr="006D7D12">
        <w:tab/>
      </w:r>
      <w:r w:rsidRPr="000E5354">
        <w:rPr>
          <w:position w:val="-28"/>
        </w:rPr>
        <w:object w:dxaOrig="2299" w:dyaOrig="680">
          <v:shape id="_x0000_i1027" type="#_x0000_t75" style="width:114.75pt;height:33.9pt" o:ole="">
            <v:imagedata r:id="rId17" o:title=""/>
          </v:shape>
          <o:OLEObject Type="Embed" ProgID="Equation.3" ShapeID="_x0000_i1027" DrawAspect="Content" ObjectID="_1367321363" r:id="rId18"/>
        </w:object>
      </w:r>
      <w:r w:rsidRPr="006D7D12">
        <w:tab/>
      </w:r>
      <w:r w:rsidR="00517C3C">
        <w:tab/>
      </w:r>
      <w:proofErr w:type="gramStart"/>
      <w:r w:rsidRPr="006D7D12">
        <w:t>pour</w:t>
      </w:r>
      <w:proofErr w:type="gramEnd"/>
      <w:r>
        <w:t> </w:t>
      </w:r>
      <w:r w:rsidRPr="006D7D12">
        <w:t xml:space="preserve">69° </w:t>
      </w:r>
      <w:r w:rsidRPr="000E5354">
        <w:rPr>
          <w:rFonts w:ascii="Symbol" w:hAnsi="Symbol"/>
        </w:rPr>
        <w:t></w:t>
      </w:r>
      <w:r w:rsidRPr="006D7D12">
        <w:t xml:space="preserve"> </w:t>
      </w:r>
      <w:r>
        <w:sym w:font="Symbol" w:char="F06A"/>
      </w:r>
      <w:r w:rsidRPr="006D7D12">
        <w:t xml:space="preserve"> </w:t>
      </w:r>
      <w:r w:rsidRPr="000E5354">
        <w:rPr>
          <w:rFonts w:ascii="Symbol" w:hAnsi="Symbol"/>
        </w:rPr>
        <w:t></w:t>
      </w:r>
      <w:r w:rsidRPr="006D7D12">
        <w:t xml:space="preserve"> 180°</w:t>
      </w:r>
    </w:p>
    <w:p w:rsidR="00A53192" w:rsidRPr="00B672DB" w:rsidRDefault="00A53192" w:rsidP="00B46875">
      <w:pPr>
        <w:rPr>
          <w:lang w:eastAsia="ja-JP"/>
        </w:rPr>
      </w:pPr>
      <w:r>
        <w:rPr>
          <w:lang w:eastAsia="ja-JP"/>
        </w:rPr>
        <w:lastRenderedPageBreak/>
        <w:t xml:space="preserve">Lorsque </w:t>
      </w:r>
      <w:proofErr w:type="gramStart"/>
      <w:r w:rsidRPr="00B672DB">
        <w:rPr>
          <w:i/>
          <w:lang w:eastAsia="ja-JP"/>
        </w:rPr>
        <w:t>G</w:t>
      </w:r>
      <w:r w:rsidRPr="00B672DB">
        <w:rPr>
          <w:lang w:eastAsia="ja-JP"/>
        </w:rPr>
        <w:t>(</w:t>
      </w:r>
      <w:proofErr w:type="gramEnd"/>
      <w:r w:rsidRPr="006D7D12">
        <w:sym w:font="Symbol" w:char="F06A"/>
      </w:r>
      <w:r w:rsidRPr="00B672DB">
        <w:rPr>
          <w:lang w:eastAsia="ja-JP"/>
        </w:rPr>
        <w:t>) &lt; −23 dBi, la valeur −23 dBi doit être utilisée</w:t>
      </w:r>
      <w:r>
        <w:rPr>
          <w:lang w:eastAsia="ja-JP"/>
        </w:rPr>
        <w:t>, où</w:t>
      </w:r>
      <w:r w:rsidRPr="00B672DB">
        <w:rPr>
          <w:lang w:eastAsia="ja-JP"/>
        </w:rPr>
        <w:t>:</w:t>
      </w:r>
    </w:p>
    <w:p w:rsidR="00A53192" w:rsidRPr="00B672DB" w:rsidRDefault="00A53192" w:rsidP="00A53192">
      <w:pPr>
        <w:pStyle w:val="Blanc"/>
        <w:rPr>
          <w:lang w:val="fr-FR"/>
        </w:rPr>
      </w:pPr>
    </w:p>
    <w:p w:rsidR="00A53192" w:rsidRPr="00B672DB" w:rsidRDefault="00A53192" w:rsidP="00A53192">
      <w:pPr>
        <w:pStyle w:val="Equation"/>
      </w:pPr>
      <w:r w:rsidRPr="00B672DB">
        <w:tab/>
      </w:r>
      <w:r w:rsidRPr="00B672DB">
        <w:tab/>
      </w:r>
      <w:r w:rsidRPr="00B672DB">
        <w:rPr>
          <w:position w:val="-32"/>
        </w:rPr>
        <w:object w:dxaOrig="2340" w:dyaOrig="760">
          <v:shape id="_x0000_i1028" type="#_x0000_t75" style="width:117.05pt;height:38.1pt" o:ole="">
            <v:imagedata r:id="rId19" o:title=""/>
          </v:shape>
          <o:OLEObject Type="Embed" ProgID="Equation.3" ShapeID="_x0000_i1028" DrawAspect="Content" ObjectID="_1367321364" r:id="rId20"/>
        </w:object>
      </w:r>
    </w:p>
    <w:p w:rsidR="00A53192" w:rsidRPr="00F24294" w:rsidRDefault="00A53192" w:rsidP="00A53192">
      <w:pPr>
        <w:pStyle w:val="Equation"/>
      </w:pPr>
      <w:r w:rsidRPr="00F24294">
        <w:tab/>
      </w:r>
      <w:r w:rsidRPr="00F24294">
        <w:tab/>
      </w:r>
      <w:r w:rsidRPr="00F24294">
        <w:rPr>
          <w:position w:val="-26"/>
        </w:rPr>
        <w:object w:dxaOrig="2780" w:dyaOrig="700">
          <v:shape id="_x0000_i1029" type="#_x0000_t75" style="width:139.4pt;height:35.05pt" o:ole="">
            <v:imagedata r:id="rId21" o:title=""/>
          </v:shape>
          <o:OLEObject Type="Embed" ProgID="Equation.3" ShapeID="_x0000_i1029" DrawAspect="Content" ObjectID="_1367321365" r:id="rId22"/>
        </w:object>
      </w:r>
    </w:p>
    <w:p w:rsidR="00A53192" w:rsidRPr="00A53192" w:rsidRDefault="00A53192" w:rsidP="00A53192">
      <w:pPr>
        <w:pStyle w:val="Equationlegend"/>
        <w:rPr>
          <w:lang w:val="fr-CH"/>
        </w:rPr>
      </w:pPr>
      <w:r w:rsidRPr="00517C3C">
        <w:rPr>
          <w:lang w:val="fr-CH"/>
        </w:rPr>
        <w:tab/>
      </w:r>
      <w:r w:rsidRPr="00A53192">
        <w:rPr>
          <w:i/>
          <w:lang w:val="fr-CH"/>
        </w:rPr>
        <w:t>G</w:t>
      </w:r>
      <w:r w:rsidRPr="00A53192">
        <w:rPr>
          <w:i/>
          <w:iCs/>
          <w:vertAlign w:val="subscript"/>
          <w:lang w:val="fr-CH"/>
        </w:rPr>
        <w:t>max</w:t>
      </w:r>
      <w:r w:rsidRPr="00A53192">
        <w:rPr>
          <w:lang w:val="fr-CH"/>
        </w:rPr>
        <w:t>:</w:t>
      </w:r>
      <w:r w:rsidRPr="00A53192">
        <w:rPr>
          <w:lang w:val="fr-CH"/>
        </w:rPr>
        <w:tab/>
        <w:t>gain maximal de l'antenne (dBi)</w:t>
      </w:r>
    </w:p>
    <w:p w:rsidR="00A53192" w:rsidRPr="00A53192" w:rsidRDefault="00A53192" w:rsidP="00A53192">
      <w:pPr>
        <w:pStyle w:val="Equationlegend"/>
        <w:rPr>
          <w:lang w:val="fr-CH"/>
        </w:rPr>
      </w:pPr>
      <w:r w:rsidRPr="00A53192">
        <w:rPr>
          <w:lang w:val="fr-CH"/>
        </w:rPr>
        <w:tab/>
      </w:r>
      <w:proofErr w:type="gramStart"/>
      <w:r w:rsidRPr="00A53192">
        <w:rPr>
          <w:i/>
          <w:lang w:val="fr-CH"/>
        </w:rPr>
        <w:t>G</w:t>
      </w:r>
      <w:r w:rsidRPr="00A53192">
        <w:rPr>
          <w:lang w:val="fr-CH"/>
        </w:rPr>
        <w:t>(</w:t>
      </w:r>
      <w:proofErr w:type="gramEnd"/>
      <w:r w:rsidRPr="00B672DB">
        <w:sym w:font="Symbol" w:char="F06A"/>
      </w:r>
      <w:r w:rsidRPr="00A53192">
        <w:rPr>
          <w:lang w:val="fr-CH"/>
        </w:rPr>
        <w:t>):</w:t>
      </w:r>
      <w:r w:rsidRPr="00A53192">
        <w:rPr>
          <w:lang w:val="fr-CH"/>
        </w:rPr>
        <w:tab/>
        <w:t>gain (dBi) par rapport à une antenne isotrope</w:t>
      </w:r>
    </w:p>
    <w:p w:rsidR="00A53192" w:rsidRPr="00A53192" w:rsidRDefault="00A53192" w:rsidP="00A53192">
      <w:pPr>
        <w:pStyle w:val="Equationlegend"/>
        <w:rPr>
          <w:lang w:val="fr-CH"/>
        </w:rPr>
      </w:pPr>
      <w:r w:rsidRPr="00A53192">
        <w:rPr>
          <w:lang w:val="fr-CH"/>
        </w:rPr>
        <w:tab/>
      </w:r>
      <w:r w:rsidRPr="00B672DB">
        <w:sym w:font="Symbol" w:char="F06A"/>
      </w:r>
      <w:r w:rsidRPr="00A53192">
        <w:rPr>
          <w:lang w:val="fr-CH"/>
        </w:rPr>
        <w:t>:</w:t>
      </w:r>
      <w:r w:rsidRPr="00A53192">
        <w:rPr>
          <w:lang w:val="fr-CH"/>
        </w:rPr>
        <w:tab/>
      </w:r>
      <w:proofErr w:type="gramStart"/>
      <w:r w:rsidRPr="00A53192">
        <w:rPr>
          <w:lang w:val="fr-CH"/>
        </w:rPr>
        <w:t>angle</w:t>
      </w:r>
      <w:proofErr w:type="gramEnd"/>
      <w:r w:rsidRPr="00A53192">
        <w:rPr>
          <w:lang w:val="fr-CH"/>
        </w:rPr>
        <w:t xml:space="preserve"> hors axe (degrés)</w:t>
      </w:r>
    </w:p>
    <w:p w:rsidR="00A53192" w:rsidRPr="00A53192" w:rsidRDefault="00A53192" w:rsidP="00A53192">
      <w:pPr>
        <w:pStyle w:val="Equationlegend"/>
        <w:rPr>
          <w:lang w:val="fr-CH"/>
        </w:rPr>
      </w:pPr>
      <w:r w:rsidRPr="00A53192">
        <w:rPr>
          <w:lang w:val="fr-CH"/>
        </w:rPr>
        <w:tab/>
      </w:r>
      <w:r w:rsidRPr="00A53192">
        <w:rPr>
          <w:i/>
          <w:lang w:val="fr-CH"/>
        </w:rPr>
        <w:t>D</w:t>
      </w:r>
      <w:r w:rsidRPr="00A53192">
        <w:rPr>
          <w:lang w:val="fr-CH"/>
        </w:rPr>
        <w:t>:</w:t>
      </w:r>
      <w:r w:rsidRPr="00A53192">
        <w:rPr>
          <w:lang w:val="fr-CH"/>
        </w:rPr>
        <w:tab/>
        <w:t>diamètre de l'antenne (m)</w:t>
      </w:r>
    </w:p>
    <w:p w:rsidR="00A53192" w:rsidRPr="00A53192" w:rsidRDefault="00A53192" w:rsidP="00A53192">
      <w:pPr>
        <w:pStyle w:val="Equationlegend"/>
        <w:rPr>
          <w:lang w:val="fr-CH"/>
        </w:rPr>
      </w:pPr>
      <w:r w:rsidRPr="00A53192">
        <w:rPr>
          <w:lang w:val="fr-CH"/>
        </w:rPr>
        <w:tab/>
      </w:r>
      <w:proofErr w:type="gramStart"/>
      <w:r w:rsidRPr="00B672DB">
        <w:t>λ</w:t>
      </w:r>
      <w:proofErr w:type="gramEnd"/>
      <w:r w:rsidRPr="00A53192">
        <w:rPr>
          <w:lang w:val="fr-CH"/>
        </w:rPr>
        <w:t>:</w:t>
      </w:r>
      <w:r w:rsidRPr="00A53192">
        <w:rPr>
          <w:lang w:val="fr-CH"/>
        </w:rPr>
        <w:tab/>
        <w:t>longueur d'onde (m)</w:t>
      </w:r>
    </w:p>
    <w:p w:rsidR="00A53192" w:rsidRPr="00A53192" w:rsidRDefault="00A53192" w:rsidP="00A53192">
      <w:pPr>
        <w:pStyle w:val="Equationlegend"/>
        <w:rPr>
          <w:lang w:val="fr-CH"/>
        </w:rPr>
      </w:pPr>
      <w:r w:rsidRPr="00A53192">
        <w:rPr>
          <w:lang w:val="fr-CH"/>
        </w:rPr>
        <w:tab/>
      </w:r>
      <w:r w:rsidRPr="00B672DB">
        <w:sym w:font="Symbol" w:char="F068"/>
      </w:r>
      <w:r w:rsidRPr="00A53192">
        <w:rPr>
          <w:lang w:val="fr-CH"/>
        </w:rPr>
        <w:t>:</w:t>
      </w:r>
      <w:r w:rsidRPr="00A53192">
        <w:rPr>
          <w:lang w:val="fr-CH"/>
        </w:rPr>
        <w:tab/>
      </w:r>
      <w:proofErr w:type="gramStart"/>
      <w:r w:rsidRPr="00A53192">
        <w:rPr>
          <w:lang w:val="fr-CH"/>
        </w:rPr>
        <w:t>efficacité</w:t>
      </w:r>
      <w:proofErr w:type="gramEnd"/>
      <w:r w:rsidRPr="00A53192">
        <w:rPr>
          <w:lang w:val="fr-CH"/>
        </w:rPr>
        <w:t xml:space="preserve"> de l'antenne (si l'on ne connaît pas </w:t>
      </w:r>
      <w:r w:rsidRPr="00B672DB">
        <w:t>η</w:t>
      </w:r>
      <w:r w:rsidRPr="00A53192">
        <w:rPr>
          <w:lang w:val="fr-CH"/>
        </w:rPr>
        <w:t>, on peut prendre une valeur représentative de 60%);</w:t>
      </w:r>
    </w:p>
    <w:p w:rsidR="00A53192" w:rsidRPr="00B672DB" w:rsidRDefault="00A53192" w:rsidP="00B46875">
      <w:pPr>
        <w:rPr>
          <w:szCs w:val="24"/>
        </w:rPr>
      </w:pPr>
      <w:r w:rsidRPr="00B672DB">
        <w:rPr>
          <w:b/>
          <w:bCs/>
        </w:rPr>
        <w:t>2</w:t>
      </w:r>
      <w:r w:rsidRPr="00B672DB">
        <w:tab/>
        <w:t>d'utiliser</w:t>
      </w:r>
      <w:r w:rsidRPr="00C20705">
        <w:t xml:space="preserve"> </w:t>
      </w:r>
      <w:r w:rsidRPr="00B672DB">
        <w:t>les équations suivantes, lorsque quelques source</w:t>
      </w:r>
      <w:r>
        <w:t xml:space="preserve">s de brouillage dominent ou </w:t>
      </w:r>
      <w:r w:rsidRPr="00B672DB">
        <w:t xml:space="preserve">que des valeurs de brouillage de crête sont nécessaires </w:t>
      </w:r>
      <w:r>
        <w:t>pour</w:t>
      </w:r>
      <w:r w:rsidRPr="00B672DB">
        <w:t xml:space="preserve"> l'analyse, pour </w:t>
      </w:r>
      <w:r>
        <w:t>calculer le diagramme d'antenne d</w:t>
      </w:r>
      <w:r w:rsidRPr="00B672DB">
        <w:t xml:space="preserve">es détecteurs passifs </w:t>
      </w:r>
      <w:r>
        <w:t>spatioportés</w:t>
      </w:r>
      <w:r w:rsidRPr="00B672DB">
        <w:t xml:space="preserve">, pour des diagrammes d'antenne supérieurs à </w:t>
      </w:r>
      <w:r>
        <w:rPr>
          <w:szCs w:val="24"/>
        </w:rPr>
        <w:t>2</w:t>
      </w:r>
      <w:r w:rsidRPr="00B672DB">
        <w:rPr>
          <w:szCs w:val="24"/>
        </w:rPr>
        <w:t> fois la longueur d'onde:</w:t>
      </w:r>
    </w:p>
    <w:p w:rsidR="00A53192" w:rsidRPr="00B672DB" w:rsidRDefault="00A53192" w:rsidP="00A53192">
      <w:pPr>
        <w:pStyle w:val="Blanc"/>
        <w:rPr>
          <w:lang w:val="fr-FR"/>
        </w:rPr>
      </w:pPr>
    </w:p>
    <w:p w:rsidR="00A53192" w:rsidRPr="00B672DB" w:rsidRDefault="00A53192" w:rsidP="00517C3C">
      <w:pPr>
        <w:pStyle w:val="Equation"/>
        <w:tabs>
          <w:tab w:val="clear" w:pos="4820"/>
          <w:tab w:val="left" w:pos="7200"/>
        </w:tabs>
      </w:pPr>
      <w:r w:rsidRPr="00B672DB">
        <w:tab/>
      </w:r>
      <w:r w:rsidRPr="00B672DB">
        <w:object w:dxaOrig="3200" w:dyaOrig="760">
          <v:shape id="_x0000_i1030" type="#_x0000_t75" style="width:159.4pt;height:38.1pt" o:ole="">
            <v:imagedata r:id="rId23" o:title=""/>
          </v:shape>
          <o:OLEObject Type="Embed" ProgID="Equation.3" ShapeID="_x0000_i1030" DrawAspect="Content" ObjectID="_1367321366" r:id="rId24"/>
        </w:object>
      </w:r>
      <w:r w:rsidR="00517C3C">
        <w:tab/>
      </w:r>
      <w:proofErr w:type="gramStart"/>
      <w:r w:rsidR="00517C3C">
        <w:t>pour</w:t>
      </w:r>
      <w:proofErr w:type="gramEnd"/>
      <w:r w:rsidRPr="00B672DB">
        <w:t xml:space="preserve">  0° </w:t>
      </w:r>
      <w:r w:rsidRPr="00B672DB">
        <w:sym w:font="Symbol" w:char="F0A3"/>
      </w:r>
      <w:r w:rsidRPr="00B672DB">
        <w:t xml:space="preserve"> </w:t>
      </w:r>
      <w:r w:rsidRPr="00B672DB">
        <w:sym w:font="Symbol" w:char="F06A"/>
      </w:r>
      <w:r w:rsidRPr="00B672DB">
        <w:t xml:space="preserve"> </w:t>
      </w:r>
      <w:r w:rsidRPr="00B672DB">
        <w:sym w:font="Symbol" w:char="F0A3"/>
      </w:r>
      <w:r w:rsidRPr="00B672DB">
        <w:t xml:space="preserve"> </w:t>
      </w:r>
      <w:r w:rsidRPr="00B672DB">
        <w:sym w:font="Symbol" w:char="F06A"/>
      </w:r>
      <w:r w:rsidRPr="00B672DB">
        <w:rPr>
          <w:i/>
          <w:szCs w:val="24"/>
          <w:vertAlign w:val="subscript"/>
        </w:rPr>
        <w:t>m</w:t>
      </w:r>
    </w:p>
    <w:p w:rsidR="00A53192" w:rsidRPr="00B672DB" w:rsidRDefault="00A53192" w:rsidP="00517C3C">
      <w:pPr>
        <w:pStyle w:val="Equation"/>
        <w:tabs>
          <w:tab w:val="clear" w:pos="4820"/>
          <w:tab w:val="left" w:pos="7200"/>
        </w:tabs>
      </w:pPr>
    </w:p>
    <w:p w:rsidR="00A53192" w:rsidRPr="00B672DB" w:rsidRDefault="00A53192" w:rsidP="00517C3C">
      <w:pPr>
        <w:pStyle w:val="Equation"/>
        <w:tabs>
          <w:tab w:val="clear" w:pos="4820"/>
          <w:tab w:val="left" w:pos="7200"/>
        </w:tabs>
      </w:pPr>
      <w:r w:rsidRPr="00B672DB">
        <w:tab/>
      </w:r>
      <w:r w:rsidRPr="00B672DB">
        <w:rPr>
          <w:position w:val="-38"/>
        </w:rPr>
        <w:object w:dxaOrig="6340" w:dyaOrig="880">
          <v:shape id="_x0000_i1031" type="#_x0000_t75" style="width:317.25pt;height:44.3pt" o:ole="">
            <v:imagedata r:id="rId25" o:title=""/>
          </v:shape>
          <o:OLEObject Type="Embed" ProgID="Equation.3" ShapeID="_x0000_i1031" DrawAspect="Content" ObjectID="_1367321367" r:id="rId26"/>
        </w:object>
      </w:r>
      <w:r w:rsidRPr="00B672DB">
        <w:tab/>
      </w:r>
      <w:proofErr w:type="gramStart"/>
      <w:r w:rsidRPr="00B672DB">
        <w:t>pour</w:t>
      </w:r>
      <w:proofErr w:type="gramEnd"/>
      <w:r w:rsidR="00517C3C">
        <w:t>  </w:t>
      </w:r>
      <w:r w:rsidRPr="00B672DB">
        <w:sym w:font="Symbol" w:char="F06A"/>
      </w:r>
      <w:r w:rsidRPr="00B672DB">
        <w:rPr>
          <w:i/>
          <w:szCs w:val="24"/>
          <w:vertAlign w:val="subscript"/>
        </w:rPr>
        <w:t>m</w:t>
      </w:r>
      <w:r w:rsidRPr="00B672DB">
        <w:rPr>
          <w:iCs/>
          <w:position w:val="-4"/>
          <w:szCs w:val="24"/>
        </w:rPr>
        <w:t xml:space="preserve"> </w:t>
      </w:r>
      <w:r w:rsidRPr="00B672DB">
        <w:t xml:space="preserve">&lt; </w:t>
      </w:r>
      <w:r w:rsidRPr="00B672DB">
        <w:sym w:font="Symbol" w:char="F06A"/>
      </w:r>
      <w:r w:rsidRPr="00B672DB">
        <w:t xml:space="preserve"> </w:t>
      </w:r>
      <w:r w:rsidRPr="00B672DB">
        <w:sym w:font="Symbol" w:char="F0A3"/>
      </w:r>
      <w:r w:rsidRPr="00B672DB">
        <w:t xml:space="preserve"> 69°</w:t>
      </w:r>
    </w:p>
    <w:p w:rsidR="00A53192" w:rsidRPr="00B672DB" w:rsidRDefault="00A53192" w:rsidP="00517C3C">
      <w:pPr>
        <w:pStyle w:val="Equation"/>
        <w:tabs>
          <w:tab w:val="clear" w:pos="4820"/>
          <w:tab w:val="left" w:pos="7200"/>
        </w:tabs>
      </w:pPr>
    </w:p>
    <w:p w:rsidR="00A53192" w:rsidRPr="00B672DB" w:rsidRDefault="00A53192" w:rsidP="00517C3C">
      <w:pPr>
        <w:pStyle w:val="Equation"/>
        <w:tabs>
          <w:tab w:val="clear" w:pos="4820"/>
          <w:tab w:val="left" w:pos="7200"/>
        </w:tabs>
      </w:pPr>
      <w:r w:rsidRPr="00B672DB">
        <w:tab/>
      </w:r>
      <w:r w:rsidRPr="00B672DB">
        <w:object w:dxaOrig="2180" w:dyaOrig="680">
          <v:shape id="_x0000_i1032" type="#_x0000_t75" style="width:108.95pt;height:33.9pt" o:ole="">
            <v:imagedata r:id="rId27" o:title=""/>
          </v:shape>
          <o:OLEObject Type="Embed" ProgID="Equation.3" ShapeID="_x0000_i1032" DrawAspect="Content" ObjectID="_1367321368" r:id="rId28"/>
        </w:object>
      </w:r>
      <w:r w:rsidRPr="00B672DB">
        <w:tab/>
      </w:r>
      <w:proofErr w:type="gramStart"/>
      <w:r w:rsidRPr="00B672DB">
        <w:t>pour</w:t>
      </w:r>
      <w:proofErr w:type="gramEnd"/>
      <w:r w:rsidR="00517C3C">
        <w:t>  </w:t>
      </w:r>
      <w:r w:rsidRPr="00B672DB">
        <w:t xml:space="preserve">69° </w:t>
      </w:r>
      <w:r w:rsidRPr="00B672DB">
        <w:rPr>
          <w:rFonts w:ascii="Symbol" w:hAnsi="Symbol"/>
        </w:rPr>
        <w:t></w:t>
      </w:r>
      <w:r w:rsidRPr="00B672DB">
        <w:t xml:space="preserve"> </w:t>
      </w:r>
      <w:r w:rsidRPr="00B672DB">
        <w:sym w:font="Symbol" w:char="F06A"/>
      </w:r>
      <w:r w:rsidRPr="00B672DB">
        <w:t xml:space="preserve"> </w:t>
      </w:r>
      <w:r w:rsidRPr="00B672DB">
        <w:rPr>
          <w:rFonts w:ascii="Symbol" w:hAnsi="Symbol"/>
        </w:rPr>
        <w:t></w:t>
      </w:r>
      <w:r w:rsidRPr="00B672DB">
        <w:t xml:space="preserve"> 180°</w:t>
      </w:r>
    </w:p>
    <w:p w:rsidR="00A53192" w:rsidRPr="00B672DB" w:rsidRDefault="00A53192" w:rsidP="00517C3C">
      <w:pPr>
        <w:tabs>
          <w:tab w:val="left" w:pos="7560"/>
        </w:tabs>
        <w:rPr>
          <w:lang w:eastAsia="ja-JP"/>
        </w:rPr>
      </w:pPr>
      <w:r w:rsidRPr="00B672DB">
        <w:rPr>
          <w:lang w:eastAsia="ja-JP"/>
        </w:rPr>
        <w:t xml:space="preserve">Lorsque </w:t>
      </w:r>
      <w:proofErr w:type="gramStart"/>
      <w:r w:rsidRPr="00B672DB">
        <w:rPr>
          <w:i/>
          <w:lang w:eastAsia="ja-JP"/>
        </w:rPr>
        <w:t>G</w:t>
      </w:r>
      <w:r w:rsidRPr="00B672DB">
        <w:rPr>
          <w:lang w:eastAsia="ja-JP"/>
        </w:rPr>
        <w:t>(</w:t>
      </w:r>
      <w:proofErr w:type="gramEnd"/>
      <w:r w:rsidRPr="00B672DB">
        <w:sym w:font="Symbol" w:char="F06A"/>
      </w:r>
      <w:r w:rsidRPr="00B672DB">
        <w:rPr>
          <w:lang w:eastAsia="ja-JP"/>
        </w:rPr>
        <w:t>) &lt; −23 dBi, la valeur de −23 dBi doit être utilisée</w:t>
      </w:r>
      <w:r>
        <w:rPr>
          <w:lang w:eastAsia="ja-JP"/>
        </w:rPr>
        <w:t>, où</w:t>
      </w:r>
      <w:r w:rsidRPr="00B672DB">
        <w:rPr>
          <w:lang w:eastAsia="ja-JP"/>
        </w:rPr>
        <w:t>:</w:t>
      </w:r>
    </w:p>
    <w:p w:rsidR="00A53192" w:rsidRPr="00B672DB" w:rsidRDefault="00A53192" w:rsidP="00A53192">
      <w:pPr>
        <w:pStyle w:val="Blanc"/>
        <w:rPr>
          <w:lang w:val="fr-FR"/>
        </w:rPr>
      </w:pPr>
    </w:p>
    <w:p w:rsidR="00A53192" w:rsidRPr="00F24294" w:rsidRDefault="00A53192" w:rsidP="00A53192">
      <w:pPr>
        <w:pStyle w:val="Equation"/>
      </w:pPr>
      <w:r w:rsidRPr="00F24294">
        <w:tab/>
      </w:r>
      <w:r w:rsidRPr="00F24294">
        <w:tab/>
      </w:r>
      <w:r w:rsidRPr="00CA5400">
        <w:rPr>
          <w:position w:val="-32"/>
        </w:rPr>
        <w:object w:dxaOrig="2320" w:dyaOrig="760">
          <v:shape id="_x0000_i1033" type="#_x0000_t75" style="width:115.9pt;height:38.1pt" o:ole="">
            <v:imagedata r:id="rId29" o:title=""/>
          </v:shape>
          <o:OLEObject Type="Embed" ProgID="Equation.3" ShapeID="_x0000_i1033" DrawAspect="Content" ObjectID="_1367321369" r:id="rId30"/>
        </w:object>
      </w:r>
    </w:p>
    <w:p w:rsidR="00A53192" w:rsidRDefault="00A53192" w:rsidP="00A53192">
      <w:pPr>
        <w:pStyle w:val="Equation"/>
        <w:rPr>
          <w:lang w:val="en-US"/>
        </w:rPr>
      </w:pPr>
      <w:r w:rsidRPr="00F24294">
        <w:tab/>
      </w:r>
      <w:r w:rsidRPr="00F24294">
        <w:tab/>
      </w:r>
      <w:r w:rsidRPr="00CA5400">
        <w:rPr>
          <w:position w:val="-30"/>
        </w:rPr>
        <w:object w:dxaOrig="2860" w:dyaOrig="760">
          <v:shape id="_x0000_i1034" type="#_x0000_t75" style="width:2in;height:38.1pt" o:ole="">
            <v:imagedata r:id="rId31" o:title=""/>
          </v:shape>
          <o:OLEObject Type="Embed" ProgID="Equation.3" ShapeID="_x0000_i1034" DrawAspect="Content" ObjectID="_1367321370" r:id="rId32"/>
        </w:object>
      </w:r>
    </w:p>
    <w:p w:rsidR="00A53192" w:rsidRDefault="00A53192" w:rsidP="00A53192"/>
    <w:p w:rsidR="00A53192" w:rsidRDefault="00A53192" w:rsidP="00A53192"/>
    <w:p w:rsidR="00A53192" w:rsidRDefault="00A53192" w:rsidP="00B46875">
      <w:pPr>
        <w:jc w:val="center"/>
      </w:pPr>
      <w:r>
        <w:t>______________</w:t>
      </w:r>
    </w:p>
    <w:p w:rsidR="00A6617B" w:rsidRPr="00A6617B" w:rsidRDefault="00A6617B" w:rsidP="00A6617B">
      <w:pPr>
        <w:rPr>
          <w:lang w:val="en-US"/>
        </w:rPr>
      </w:pPr>
    </w:p>
    <w:sectPr w:rsidR="00A6617B" w:rsidRPr="00A6617B" w:rsidSect="00B46875">
      <w:headerReference w:type="even" r:id="rId33"/>
      <w:headerReference w:type="default" r:id="rId3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4B8" w:rsidRDefault="00F834B8">
      <w:r>
        <w:separator/>
      </w:r>
    </w:p>
  </w:endnote>
  <w:endnote w:type="continuationSeparator" w:id="0">
    <w:p w:rsidR="00F834B8" w:rsidRDefault="00F8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4B8" w:rsidRDefault="00F834B8">
      <w:r>
        <w:separator/>
      </w:r>
    </w:p>
  </w:footnote>
  <w:footnote w:type="continuationSeparator" w:id="0">
    <w:p w:rsidR="00F834B8" w:rsidRDefault="00F83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4B8" w:rsidRDefault="00F834B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4B8" w:rsidRDefault="00F834B8" w:rsidP="00486F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6530657" wp14:editId="4A270A7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4B8" w:rsidRPr="00837CB5" w:rsidRDefault="00F834B8" w:rsidP="00170310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A5BC7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517C3C" w:rsidRPr="00517C3C">
        <w:rPr>
          <w:b/>
          <w:bCs/>
        </w:rPr>
        <w:t xml:space="preserve">Rec. </w:t>
      </w:r>
    </w:fldSimple>
    <w:r>
      <w:rPr>
        <w:b/>
        <w:bCs/>
      </w:rPr>
      <w:t xml:space="preserve"> UIT-R  RS.1813-1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4B8" w:rsidRDefault="00F834B8">
    <w:pPr>
      <w:pStyle w:val="Header"/>
    </w:pPr>
    <w:r>
      <w:tab/>
    </w:r>
    <w:fldSimple w:instr=" DOCPROPERTY &quot;Header&quot; \* MERGEFORMAT ">
      <w:r w:rsidR="00517C3C" w:rsidRPr="00517C3C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17C3C">
      <w:rPr>
        <w:b/>
        <w:bCs/>
        <w:noProof/>
      </w:rPr>
      <w:t>UIT-R  RS.1813-1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4B8" w:rsidRDefault="00F834B8" w:rsidP="00170310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A5BC7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517C3C" w:rsidRPr="00517C3C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UIT-</w:t>
    </w:r>
    <w:proofErr w:type="gramStart"/>
    <w:r>
      <w:rPr>
        <w:b/>
        <w:bCs/>
      </w:rPr>
      <w:t>R  RS.1813</w:t>
    </w:r>
    <w:proofErr w:type="gramEnd"/>
    <w:r>
      <w:rPr>
        <w:b/>
        <w:bCs/>
      </w:rPr>
      <w:t>-1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4B8" w:rsidRDefault="00F834B8" w:rsidP="00170310">
    <w:pPr>
      <w:pStyle w:val="Header"/>
    </w:pPr>
    <w:r>
      <w:tab/>
    </w:r>
    <w:fldSimple w:instr=" DOCPROPERTY &quot;Header&quot; \* MERGEFORMAT ">
      <w:r w:rsidR="00517C3C" w:rsidRPr="00517C3C">
        <w:rPr>
          <w:b/>
          <w:bCs/>
        </w:rPr>
        <w:t xml:space="preserve">Rec. </w:t>
      </w:r>
    </w:fldSimple>
    <w:r w:rsidRPr="00170310">
      <w:rPr>
        <w:b/>
        <w:bCs/>
      </w:rPr>
      <w:t xml:space="preserve"> </w:t>
    </w:r>
    <w:r>
      <w:rPr>
        <w:b/>
        <w:bCs/>
      </w:rPr>
      <w:t>UIT-R  RS.1813-1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A5BC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B0"/>
    <w:rsid w:val="00170310"/>
    <w:rsid w:val="00182A97"/>
    <w:rsid w:val="002120FE"/>
    <w:rsid w:val="00217EBF"/>
    <w:rsid w:val="002D76C4"/>
    <w:rsid w:val="003C5E21"/>
    <w:rsid w:val="00445BB0"/>
    <w:rsid w:val="00486FC8"/>
    <w:rsid w:val="00517C3C"/>
    <w:rsid w:val="005D23C6"/>
    <w:rsid w:val="00607D68"/>
    <w:rsid w:val="006C654A"/>
    <w:rsid w:val="007468DA"/>
    <w:rsid w:val="00A53192"/>
    <w:rsid w:val="00A6617B"/>
    <w:rsid w:val="00AB0DC8"/>
    <w:rsid w:val="00B44E24"/>
    <w:rsid w:val="00B46875"/>
    <w:rsid w:val="00C318E5"/>
    <w:rsid w:val="00DF4176"/>
    <w:rsid w:val="00E93274"/>
    <w:rsid w:val="00EA5BC7"/>
    <w:rsid w:val="00F8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5BB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445BB0"/>
    <w:rPr>
      <w:color w:val="0000FF"/>
      <w:u w:val="single"/>
    </w:rPr>
  </w:style>
  <w:style w:type="character" w:customStyle="1" w:styleId="EquationChar">
    <w:name w:val="Equation Char"/>
    <w:basedOn w:val="DefaultParagraphFont"/>
    <w:link w:val="Equation"/>
    <w:locked/>
    <w:rsid w:val="00A53192"/>
    <w:rPr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5BB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445BB0"/>
    <w:rPr>
      <w:color w:val="0000FF"/>
      <w:u w:val="single"/>
    </w:rPr>
  </w:style>
  <w:style w:type="character" w:customStyle="1" w:styleId="EquationChar">
    <w:name w:val="Equation Char"/>
    <w:basedOn w:val="DefaultParagraphFont"/>
    <w:link w:val="Equation"/>
    <w:locked/>
    <w:rsid w:val="00A53192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header" Target="header5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theme" Target="theme/theme1.xml"/><Relationship Id="rId10" Type="http://schemas.openxmlformats.org/officeDocument/2006/relationships/hyperlink" Target="http://www.itu.int/publ/R-REC/fr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court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4</Pages>
  <Words>834</Words>
  <Characters>5182</Characters>
  <Application>Microsoft Office Word</Application>
  <DocSecurity>0</DocSecurity>
  <Lines>370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decourt</dc:creator>
  <cp:keywords/>
  <dc:description/>
  <cp:lastModifiedBy>brice</cp:lastModifiedBy>
  <cp:revision>13</cp:revision>
  <cp:lastPrinted>2005-02-10T15:54:00Z</cp:lastPrinted>
  <dcterms:created xsi:type="dcterms:W3CDTF">2011-04-20T13:04:00Z</dcterms:created>
  <dcterms:modified xsi:type="dcterms:W3CDTF">2011-05-19T12:41:00Z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