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3B" w:rsidRPr="005A2B3B" w:rsidRDefault="005A2B3B" w:rsidP="005B0577">
      <w:pPr>
        <w:pStyle w:val="RecNoBR"/>
        <w:rPr>
          <w:lang w:val="en-US"/>
        </w:rPr>
      </w:pPr>
      <w:bookmarkStart w:id="0" w:name="OLE_LINK3"/>
      <w:bookmarkStart w:id="1" w:name="OLE_LINK4"/>
      <w:r w:rsidRPr="005B0577">
        <w:t>ITU-R</w:t>
      </w:r>
      <w:r w:rsidR="00F92364" w:rsidRPr="005B0577">
        <w:t xml:space="preserve"> </w:t>
      </w:r>
      <w:r w:rsidRPr="005B0577">
        <w:t xml:space="preserve"> RS.</w:t>
      </w:r>
      <w:r w:rsidR="00F92364" w:rsidRPr="005B0577">
        <w:t>1803</w:t>
      </w:r>
      <w:r w:rsidR="005B0577" w:rsidRPr="005B0577">
        <w:t xml:space="preserve"> </w:t>
      </w:r>
      <w:r w:rsidR="0018368C" w:rsidRPr="005B0577">
        <w:rPr>
          <w:rFonts w:hint="eastAsia"/>
        </w:rPr>
        <w:t>建议书</w:t>
      </w:r>
      <w:bookmarkEnd w:id="0"/>
      <w:bookmarkEnd w:id="1"/>
      <w:r w:rsidRPr="005A2B3B">
        <w:rPr>
          <w:rStyle w:val="FootnoteReference"/>
          <w:lang w:val="en-US"/>
        </w:rPr>
        <w:footnoteReference w:customMarkFollows="1" w:id="1"/>
        <w:t>*</w:t>
      </w:r>
    </w:p>
    <w:p w:rsidR="005A2B3B" w:rsidRDefault="0018368C" w:rsidP="00A8296F">
      <w:pPr>
        <w:pStyle w:val="RectitleBR"/>
        <w:rPr>
          <w:lang w:val="en-US" w:eastAsia="zh-CN"/>
        </w:rPr>
      </w:pPr>
      <w:bookmarkStart w:id="3" w:name="OLE_LINK5"/>
      <w:bookmarkStart w:id="4" w:name="OLE_LINK6"/>
      <w:r w:rsidRPr="0018368C">
        <w:rPr>
          <w:rFonts w:hint="eastAsia"/>
          <w:lang w:val="en-US" w:eastAsia="zh-CN"/>
        </w:rPr>
        <w:t>有助于促进与固定和移动业务共用</w:t>
      </w:r>
      <w:r w:rsidRPr="005A2B3B">
        <w:rPr>
          <w:lang w:val="en-US" w:eastAsia="zh-CN"/>
        </w:rPr>
        <w:t>10.6-10.68 GHz</w:t>
      </w:r>
      <w:r w:rsidRPr="0018368C">
        <w:rPr>
          <w:rFonts w:hint="eastAsia"/>
          <w:lang w:val="en-US" w:eastAsia="zh-CN"/>
        </w:rPr>
        <w:t>和</w:t>
      </w:r>
      <w:r w:rsidRPr="005A2B3B">
        <w:rPr>
          <w:lang w:val="en-US" w:eastAsia="zh-CN"/>
        </w:rPr>
        <w:t>36-37 GHz</w:t>
      </w:r>
      <w:r w:rsidRPr="0018368C">
        <w:rPr>
          <w:rFonts w:hint="eastAsia"/>
          <w:lang w:val="en-US" w:eastAsia="zh-CN"/>
        </w:rPr>
        <w:t>频段的</w:t>
      </w:r>
      <w:bookmarkEnd w:id="3"/>
      <w:bookmarkEnd w:id="4"/>
      <w:r w:rsidR="00E95476">
        <w:rPr>
          <w:lang w:val="en-US" w:eastAsia="zh-CN"/>
        </w:rPr>
        <w:br/>
      </w:r>
      <w:bookmarkStart w:id="5" w:name="OLE_LINK7"/>
      <w:bookmarkStart w:id="6" w:name="OLE_LINK8"/>
      <w:r w:rsidRPr="0018368C">
        <w:rPr>
          <w:rFonts w:hint="eastAsia"/>
          <w:lang w:val="en-US" w:eastAsia="zh-CN"/>
        </w:rPr>
        <w:t>卫星地球探测（无源）业务无源传感器的</w:t>
      </w:r>
      <w:bookmarkEnd w:id="5"/>
      <w:bookmarkEnd w:id="6"/>
      <w:r w:rsidR="00E95476">
        <w:rPr>
          <w:lang w:val="en-US" w:eastAsia="zh-CN"/>
        </w:rPr>
        <w:br/>
      </w:r>
      <w:r w:rsidRPr="0018368C">
        <w:rPr>
          <w:rFonts w:hint="eastAsia"/>
          <w:lang w:val="en-US" w:eastAsia="zh-CN"/>
        </w:rPr>
        <w:t>技术和操作特性</w:t>
      </w:r>
    </w:p>
    <w:p w:rsidR="005A2B3B" w:rsidRDefault="0018368C" w:rsidP="00A8296F">
      <w:pPr>
        <w:pStyle w:val="Recref"/>
        <w:rPr>
          <w:lang w:val="en-US" w:eastAsia="zh-CN"/>
        </w:rPr>
      </w:pPr>
      <w:r>
        <w:rPr>
          <w:rFonts w:hint="eastAsia"/>
          <w:kern w:val="2"/>
          <w:lang w:val="en-US" w:eastAsia="zh-CN"/>
        </w:rPr>
        <w:t>（</w:t>
      </w: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="005A2B3B" w:rsidRPr="005A2B3B">
        <w:rPr>
          <w:lang w:val="en-US" w:eastAsia="zh-CN"/>
        </w:rPr>
        <w:t>232-1/7</w:t>
      </w:r>
      <w:r>
        <w:rPr>
          <w:rFonts w:hint="eastAsia"/>
          <w:lang w:val="en-US" w:eastAsia="zh-CN"/>
        </w:rPr>
        <w:t>号课题）</w:t>
      </w:r>
    </w:p>
    <w:p w:rsidR="00820438" w:rsidRPr="00820438" w:rsidRDefault="00820438" w:rsidP="00A8296F">
      <w:pPr>
        <w:pStyle w:val="Recdate"/>
        <w:rPr>
          <w:lang w:val="en-US" w:eastAsia="zh-CN"/>
        </w:rPr>
      </w:pPr>
    </w:p>
    <w:p w:rsidR="00820438" w:rsidRDefault="0018368C" w:rsidP="00A8296F">
      <w:pPr>
        <w:pStyle w:val="Recdate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820438">
        <w:rPr>
          <w:lang w:val="en-US" w:eastAsia="zh-CN"/>
        </w:rPr>
        <w:t>2007</w:t>
      </w:r>
      <w:r>
        <w:rPr>
          <w:rFonts w:hint="eastAsia"/>
          <w:lang w:val="en-US" w:eastAsia="zh-CN"/>
        </w:rPr>
        <w:t>年）</w:t>
      </w:r>
    </w:p>
    <w:p w:rsidR="005A2B3B" w:rsidRPr="005B0577" w:rsidRDefault="0018368C" w:rsidP="00591207">
      <w:pPr>
        <w:pStyle w:val="HeadingSum"/>
        <w:rPr>
          <w:lang w:val="en-US"/>
        </w:rPr>
      </w:pPr>
      <w:r w:rsidRPr="005B0577">
        <w:rPr>
          <w:rFonts w:hint="eastAsia"/>
        </w:rPr>
        <w:t>范围</w:t>
      </w:r>
    </w:p>
    <w:p w:rsidR="005A2B3B" w:rsidRPr="0018368C" w:rsidRDefault="0018368C" w:rsidP="00A8296F">
      <w:pPr>
        <w:pStyle w:val="Summary"/>
        <w:ind w:firstLineChars="200" w:firstLine="440"/>
        <w:rPr>
          <w:lang w:val="en-US" w:eastAsia="zh-CN"/>
        </w:rPr>
      </w:pPr>
      <w:r w:rsidRPr="0018368C">
        <w:rPr>
          <w:rFonts w:hint="eastAsia"/>
          <w:lang w:eastAsia="zh-CN"/>
        </w:rPr>
        <w:t>本建议书提供了有关</w:t>
      </w:r>
      <w:r w:rsidR="00BC360A">
        <w:rPr>
          <w:rFonts w:hint="eastAsia"/>
          <w:lang w:eastAsia="zh-CN"/>
        </w:rPr>
        <w:t>在</w:t>
      </w:r>
      <w:r w:rsidRPr="0018368C">
        <w:rPr>
          <w:lang w:val="en-US" w:eastAsia="zh-CN"/>
        </w:rPr>
        <w:t>10.6-10.68 GHz</w:t>
      </w:r>
      <w:r w:rsidRPr="0018368C">
        <w:rPr>
          <w:rFonts w:hint="eastAsia"/>
          <w:lang w:eastAsia="zh-CN"/>
        </w:rPr>
        <w:t>和</w:t>
      </w:r>
      <w:r w:rsidRPr="0018368C">
        <w:rPr>
          <w:lang w:val="en-US" w:eastAsia="zh-CN"/>
        </w:rPr>
        <w:t>36-37 GHz</w:t>
      </w:r>
      <w:r w:rsidR="00BC360A">
        <w:rPr>
          <w:rFonts w:hint="eastAsia"/>
          <w:lang w:eastAsia="zh-CN"/>
        </w:rPr>
        <w:t>频段内操作的无源传感器的干扰</w:t>
      </w:r>
      <w:r w:rsidR="00BC360A">
        <w:rPr>
          <w:lang w:eastAsia="zh-CN"/>
        </w:rPr>
        <w:t>抑制方法</w:t>
      </w:r>
      <w:r w:rsidRPr="0018368C">
        <w:rPr>
          <w:rFonts w:hint="eastAsia"/>
          <w:lang w:val="en-US" w:eastAsia="zh-CN"/>
        </w:rPr>
        <w:t>，</w:t>
      </w:r>
      <w:r w:rsidRPr="0018368C">
        <w:rPr>
          <w:rFonts w:hint="eastAsia"/>
          <w:lang w:eastAsia="zh-CN"/>
        </w:rPr>
        <w:t>以便促进这些频段内</w:t>
      </w:r>
      <w:r w:rsidRPr="0018368C">
        <w:rPr>
          <w:rFonts w:hint="eastAsia"/>
          <w:lang w:val="en-US" w:eastAsia="zh-CN"/>
        </w:rPr>
        <w:t>EESS</w:t>
      </w:r>
      <w:r w:rsidRPr="0018368C">
        <w:rPr>
          <w:rFonts w:hint="eastAsia"/>
          <w:lang w:val="en-US" w:eastAsia="zh-CN"/>
        </w:rPr>
        <w:t>（</w:t>
      </w:r>
      <w:r w:rsidRPr="0018368C">
        <w:rPr>
          <w:rFonts w:hint="eastAsia"/>
          <w:lang w:eastAsia="zh-CN"/>
        </w:rPr>
        <w:t>无源</w:t>
      </w:r>
      <w:r w:rsidRPr="0018368C">
        <w:rPr>
          <w:rFonts w:hint="eastAsia"/>
          <w:lang w:val="en-US" w:eastAsia="zh-CN"/>
        </w:rPr>
        <w:t>）</w:t>
      </w:r>
      <w:r w:rsidRPr="0018368C">
        <w:rPr>
          <w:rFonts w:hint="eastAsia"/>
          <w:lang w:eastAsia="zh-CN"/>
        </w:rPr>
        <w:t>与固定和移动业务之间的共用</w:t>
      </w:r>
      <w:r w:rsidR="00BC360A">
        <w:rPr>
          <w:rFonts w:hint="eastAsia"/>
          <w:lang w:eastAsia="zh-CN"/>
        </w:rPr>
        <w:t>。</w:t>
      </w:r>
    </w:p>
    <w:p w:rsidR="005A2B3B" w:rsidRPr="005A2B3B" w:rsidRDefault="0018368C" w:rsidP="00A8296F">
      <w:pPr>
        <w:rPr>
          <w:b/>
          <w:lang w:val="en-US" w:eastAsia="zh-CN"/>
        </w:rPr>
      </w:pPr>
      <w:r w:rsidRPr="0018368C">
        <w:rPr>
          <w:rFonts w:hint="eastAsia"/>
          <w:lang w:val="en-US" w:eastAsia="zh-CN"/>
        </w:rPr>
        <w:t>国际电联无线电通信全会</w:t>
      </w:r>
      <w:r>
        <w:rPr>
          <w:rFonts w:hint="eastAsia"/>
          <w:lang w:val="en-US" w:eastAsia="zh-CN"/>
        </w:rPr>
        <w:t>，</w:t>
      </w:r>
    </w:p>
    <w:p w:rsidR="005A2B3B" w:rsidRPr="00BC360A" w:rsidRDefault="0018368C" w:rsidP="00A8296F">
      <w:pPr>
        <w:pStyle w:val="Call"/>
        <w:rPr>
          <w:rFonts w:ascii="STKaiti" w:eastAsia="STKaiti" w:hAnsi="STKaiti"/>
          <w:i w:val="0"/>
          <w:iCs/>
          <w:szCs w:val="24"/>
          <w:lang w:val="en-US"/>
        </w:rPr>
      </w:pPr>
      <w:r w:rsidRPr="00BC360A">
        <w:rPr>
          <w:rFonts w:ascii="STKaiti" w:eastAsia="STKaiti" w:hAnsi="STKaiti" w:hint="eastAsia"/>
          <w:i w:val="0"/>
          <w:iCs/>
          <w:szCs w:val="24"/>
          <w:lang w:val="en-US"/>
        </w:rPr>
        <w:t>考虑到</w:t>
      </w:r>
    </w:p>
    <w:p w:rsidR="005A2B3B" w:rsidRPr="005A2B3B" w:rsidRDefault="005A2B3B" w:rsidP="00A8296F">
      <w:pPr>
        <w:rPr>
          <w:szCs w:val="24"/>
          <w:lang w:val="en-US" w:eastAsia="zh-CN"/>
        </w:rPr>
      </w:pPr>
      <w:r w:rsidRPr="005A2B3B">
        <w:rPr>
          <w:szCs w:val="24"/>
          <w:lang w:val="en-US" w:eastAsia="zh-CN"/>
        </w:rPr>
        <w:t>a)</w:t>
      </w:r>
      <w:r w:rsidRPr="005A2B3B">
        <w:rPr>
          <w:szCs w:val="24"/>
          <w:lang w:val="en-US" w:eastAsia="zh-CN"/>
        </w:rPr>
        <w:tab/>
      </w:r>
      <w:r w:rsidR="0018368C" w:rsidRPr="005A2B3B">
        <w:rPr>
          <w:szCs w:val="24"/>
          <w:lang w:val="en-US" w:eastAsia="zh-CN"/>
        </w:rPr>
        <w:t>10.6-10.7 GHz</w:t>
      </w:r>
      <w:r w:rsidR="0018368C" w:rsidRPr="0018368C">
        <w:rPr>
          <w:rFonts w:hint="eastAsia"/>
          <w:szCs w:val="24"/>
          <w:lang w:val="en-US" w:eastAsia="zh-CN"/>
        </w:rPr>
        <w:t>和</w:t>
      </w:r>
      <w:r w:rsidR="0018368C" w:rsidRPr="005A2B3B">
        <w:rPr>
          <w:szCs w:val="24"/>
          <w:lang w:val="en-US" w:eastAsia="zh-CN"/>
        </w:rPr>
        <w:t>36-37 GHz</w:t>
      </w:r>
      <w:r w:rsidR="00BC360A">
        <w:rPr>
          <w:rFonts w:hint="eastAsia"/>
          <w:szCs w:val="24"/>
          <w:lang w:val="en-US" w:eastAsia="zh-CN"/>
        </w:rPr>
        <w:t>频段划分给</w:t>
      </w:r>
      <w:r w:rsidR="0018368C" w:rsidRPr="0018368C">
        <w:rPr>
          <w:rFonts w:hint="eastAsia"/>
          <w:szCs w:val="24"/>
          <w:lang w:val="en-US" w:eastAsia="zh-CN"/>
        </w:rPr>
        <w:t>作为主要业务的卫星地球探测（</w:t>
      </w:r>
      <w:r w:rsidR="0018368C" w:rsidRPr="0018368C">
        <w:rPr>
          <w:rFonts w:hint="eastAsia"/>
          <w:szCs w:val="24"/>
          <w:lang w:val="en-US" w:eastAsia="zh-CN"/>
        </w:rPr>
        <w:t>EESS</w:t>
      </w:r>
      <w:r w:rsidR="0018368C" w:rsidRPr="0018368C">
        <w:rPr>
          <w:rFonts w:hint="eastAsia"/>
          <w:szCs w:val="24"/>
          <w:lang w:val="en-US" w:eastAsia="zh-CN"/>
        </w:rPr>
        <w:t>）（无源）</w:t>
      </w:r>
      <w:r w:rsidR="00BC360A" w:rsidRPr="0018368C">
        <w:rPr>
          <w:rFonts w:hint="eastAsia"/>
          <w:szCs w:val="24"/>
          <w:lang w:val="en-US" w:eastAsia="zh-CN"/>
        </w:rPr>
        <w:t>业务</w:t>
      </w:r>
      <w:r w:rsidR="0018368C" w:rsidRPr="0018368C">
        <w:rPr>
          <w:rFonts w:hint="eastAsia"/>
          <w:szCs w:val="24"/>
          <w:lang w:val="en-US" w:eastAsia="zh-CN"/>
        </w:rPr>
        <w:t>和空间研究（无源）业务；</w:t>
      </w:r>
    </w:p>
    <w:p w:rsidR="005A2B3B" w:rsidRPr="005A2B3B" w:rsidRDefault="005A2B3B" w:rsidP="00A8296F">
      <w:pPr>
        <w:rPr>
          <w:szCs w:val="24"/>
          <w:lang w:val="en-US" w:eastAsia="zh-CN"/>
        </w:rPr>
      </w:pPr>
      <w:r w:rsidRPr="005A2B3B">
        <w:rPr>
          <w:szCs w:val="24"/>
          <w:lang w:val="en-US" w:eastAsia="zh-CN"/>
        </w:rPr>
        <w:t>b)</w:t>
      </w:r>
      <w:r w:rsidRPr="005A2B3B">
        <w:rPr>
          <w:szCs w:val="24"/>
          <w:lang w:val="en-US" w:eastAsia="zh-CN"/>
        </w:rPr>
        <w:tab/>
      </w:r>
      <w:r w:rsidR="00BC360A" w:rsidRPr="0018368C">
        <w:rPr>
          <w:rFonts w:hint="eastAsia"/>
          <w:szCs w:val="24"/>
          <w:lang w:val="en-US" w:eastAsia="zh-CN"/>
        </w:rPr>
        <w:t>根据《无线电规则》第</w:t>
      </w:r>
      <w:r w:rsidR="00BC360A" w:rsidRPr="005A2B3B">
        <w:rPr>
          <w:szCs w:val="24"/>
          <w:lang w:val="en-US" w:eastAsia="zh-CN"/>
        </w:rPr>
        <w:t>5.482</w:t>
      </w:r>
      <w:r w:rsidR="00BC360A" w:rsidRPr="0018368C">
        <w:rPr>
          <w:rFonts w:hint="eastAsia"/>
          <w:szCs w:val="24"/>
          <w:lang w:val="en-US" w:eastAsia="zh-CN"/>
        </w:rPr>
        <w:t>款的规定</w:t>
      </w:r>
      <w:r w:rsidR="00BC360A">
        <w:rPr>
          <w:rFonts w:hint="eastAsia"/>
          <w:szCs w:val="24"/>
          <w:lang w:val="en-US" w:eastAsia="zh-CN"/>
        </w:rPr>
        <w:t>，</w:t>
      </w:r>
      <w:r w:rsidR="0018368C" w:rsidRPr="005A2B3B">
        <w:rPr>
          <w:szCs w:val="24"/>
          <w:lang w:val="en-US" w:eastAsia="zh-CN"/>
        </w:rPr>
        <w:t>10.6-10.68 GHz</w:t>
      </w:r>
      <w:r w:rsidR="0018368C" w:rsidRPr="0018368C">
        <w:rPr>
          <w:rFonts w:hint="eastAsia"/>
          <w:szCs w:val="24"/>
          <w:lang w:val="en-US" w:eastAsia="zh-CN"/>
        </w:rPr>
        <w:t>频段亦划分给作为主要业务的固定业务（</w:t>
      </w:r>
      <w:r w:rsidR="0018368C" w:rsidRPr="005A2B3B">
        <w:rPr>
          <w:szCs w:val="24"/>
          <w:lang w:val="en-US" w:eastAsia="zh-CN"/>
        </w:rPr>
        <w:t>FS</w:t>
      </w:r>
      <w:r w:rsidR="0018368C" w:rsidRPr="0018368C">
        <w:rPr>
          <w:rFonts w:hint="eastAsia"/>
          <w:szCs w:val="24"/>
          <w:lang w:val="en-US" w:eastAsia="zh-CN"/>
        </w:rPr>
        <w:t>）和移动业务（</w:t>
      </w:r>
      <w:r w:rsidR="0018368C" w:rsidRPr="005A2B3B">
        <w:rPr>
          <w:szCs w:val="24"/>
          <w:lang w:val="en-US" w:eastAsia="zh-CN"/>
        </w:rPr>
        <w:t>MS</w:t>
      </w:r>
      <w:r w:rsidR="0018368C" w:rsidRPr="0018368C">
        <w:rPr>
          <w:rFonts w:hint="eastAsia"/>
          <w:szCs w:val="24"/>
          <w:lang w:val="en-US" w:eastAsia="zh-CN"/>
        </w:rPr>
        <w:t>）；</w:t>
      </w:r>
    </w:p>
    <w:p w:rsidR="005A2B3B" w:rsidRPr="005A2B3B" w:rsidRDefault="005A2B3B" w:rsidP="00A8296F">
      <w:pPr>
        <w:rPr>
          <w:spacing w:val="-2"/>
          <w:szCs w:val="24"/>
          <w:lang w:val="en-US" w:eastAsia="zh-CN"/>
        </w:rPr>
      </w:pPr>
      <w:r w:rsidRPr="005A2B3B">
        <w:rPr>
          <w:spacing w:val="-2"/>
          <w:szCs w:val="24"/>
          <w:lang w:val="en-US" w:eastAsia="zh-CN"/>
        </w:rPr>
        <w:t>c)</w:t>
      </w:r>
      <w:r w:rsidRPr="005A2B3B">
        <w:rPr>
          <w:spacing w:val="-2"/>
          <w:szCs w:val="24"/>
          <w:lang w:val="en-US" w:eastAsia="zh-CN"/>
        </w:rPr>
        <w:tab/>
      </w:r>
      <w:r w:rsidR="0018368C" w:rsidRPr="005A2B3B">
        <w:rPr>
          <w:spacing w:val="-2"/>
          <w:szCs w:val="24"/>
          <w:lang w:val="en-US" w:eastAsia="zh-CN"/>
        </w:rPr>
        <w:t>36-37 GHz</w:t>
      </w:r>
      <w:r w:rsidR="0018368C" w:rsidRPr="0018368C">
        <w:rPr>
          <w:rFonts w:hint="eastAsia"/>
          <w:spacing w:val="-2"/>
          <w:szCs w:val="24"/>
          <w:lang w:val="en-US" w:eastAsia="zh-CN"/>
        </w:rPr>
        <w:t>频段亦划分给作为主要业务的固定和移动业务；</w:t>
      </w:r>
    </w:p>
    <w:p w:rsidR="005A2B3B" w:rsidRPr="005A2B3B" w:rsidRDefault="005A2B3B" w:rsidP="00A8296F">
      <w:pPr>
        <w:rPr>
          <w:szCs w:val="24"/>
          <w:lang w:val="en-US" w:eastAsia="zh-CN"/>
        </w:rPr>
      </w:pPr>
      <w:r w:rsidRPr="005A2B3B">
        <w:rPr>
          <w:szCs w:val="24"/>
          <w:lang w:val="en-US" w:eastAsia="zh-CN"/>
        </w:rPr>
        <w:t>d)</w:t>
      </w:r>
      <w:r w:rsidRPr="005A2B3B">
        <w:rPr>
          <w:szCs w:val="24"/>
          <w:lang w:val="en-US" w:eastAsia="zh-CN"/>
        </w:rPr>
        <w:tab/>
      </w:r>
      <w:r w:rsidR="0018368C" w:rsidRPr="0018368C">
        <w:rPr>
          <w:rFonts w:hint="eastAsia"/>
          <w:szCs w:val="24"/>
          <w:lang w:val="en-US" w:eastAsia="zh-CN"/>
        </w:rPr>
        <w:t>如</w:t>
      </w:r>
      <w:smartTag w:uri="urn:schemas-microsoft-com:office:smarttags" w:element="stockticker">
        <w:r w:rsidR="00DD3E3D" w:rsidRPr="005A2B3B">
          <w:rPr>
            <w:szCs w:val="24"/>
            <w:lang w:val="en-US" w:eastAsia="zh-CN"/>
          </w:rPr>
          <w:t>ITU</w:t>
        </w:r>
      </w:smartTag>
      <w:r w:rsidR="00DD3E3D">
        <w:rPr>
          <w:szCs w:val="24"/>
          <w:lang w:val="en-US" w:eastAsia="zh-CN"/>
        </w:rPr>
        <w:t>-R RS.515</w:t>
      </w:r>
      <w:r w:rsidR="0018368C" w:rsidRPr="0018368C">
        <w:rPr>
          <w:rFonts w:hint="eastAsia"/>
          <w:szCs w:val="24"/>
          <w:lang w:val="en-US" w:eastAsia="zh-CN"/>
        </w:rPr>
        <w:t>建议书所述，</w:t>
      </w:r>
      <w:r w:rsidR="00A8296F">
        <w:rPr>
          <w:szCs w:val="24"/>
          <w:lang w:val="en-US" w:eastAsia="zh-CN"/>
        </w:rPr>
        <w:t xml:space="preserve">10.6-10.7 </w:t>
      </w:r>
      <w:r w:rsidR="00DD3E3D" w:rsidRPr="005A2B3B">
        <w:rPr>
          <w:szCs w:val="24"/>
          <w:lang w:val="en-US" w:eastAsia="zh-CN"/>
        </w:rPr>
        <w:t>GHz</w:t>
      </w:r>
      <w:r w:rsidR="0018368C" w:rsidRPr="0018368C">
        <w:rPr>
          <w:rFonts w:hint="eastAsia"/>
          <w:szCs w:val="24"/>
          <w:lang w:val="en-US" w:eastAsia="zh-CN"/>
        </w:rPr>
        <w:t>频段对</w:t>
      </w:r>
      <w:r w:rsidR="00BC360A">
        <w:rPr>
          <w:rFonts w:hint="eastAsia"/>
          <w:szCs w:val="24"/>
          <w:lang w:val="en-US" w:eastAsia="zh-CN"/>
        </w:rPr>
        <w:t>降雨、降雪、冰、海洋状态和海风</w:t>
      </w:r>
      <w:r w:rsidR="0018368C" w:rsidRPr="0018368C">
        <w:rPr>
          <w:rFonts w:hint="eastAsia"/>
          <w:szCs w:val="24"/>
          <w:lang w:val="en-US" w:eastAsia="zh-CN"/>
        </w:rPr>
        <w:t>的研究至关重要；</w:t>
      </w:r>
    </w:p>
    <w:p w:rsidR="005A2B3B" w:rsidRPr="005A2B3B" w:rsidRDefault="005A2B3B" w:rsidP="00A8296F">
      <w:pPr>
        <w:rPr>
          <w:szCs w:val="24"/>
          <w:lang w:val="en-US" w:eastAsia="zh-CN"/>
        </w:rPr>
      </w:pPr>
      <w:r w:rsidRPr="005A2B3B">
        <w:rPr>
          <w:szCs w:val="24"/>
          <w:lang w:val="en-US" w:eastAsia="zh-CN"/>
        </w:rPr>
        <w:t>e)</w:t>
      </w:r>
      <w:r w:rsidRPr="005A2B3B">
        <w:rPr>
          <w:szCs w:val="24"/>
          <w:lang w:val="en-US" w:eastAsia="zh-CN"/>
        </w:rPr>
        <w:tab/>
      </w:r>
      <w:r w:rsidR="00DD3E3D" w:rsidRPr="00DD3E3D">
        <w:rPr>
          <w:rFonts w:hint="eastAsia"/>
          <w:szCs w:val="24"/>
          <w:lang w:val="en-US" w:eastAsia="zh-CN"/>
        </w:rPr>
        <w:t>如</w:t>
      </w:r>
      <w:smartTag w:uri="urn:schemas-microsoft-com:office:smarttags" w:element="stockticker">
        <w:r w:rsidR="00DD3E3D" w:rsidRPr="005A2B3B">
          <w:rPr>
            <w:szCs w:val="24"/>
            <w:lang w:val="en-US" w:eastAsia="zh-CN"/>
          </w:rPr>
          <w:t>ITU</w:t>
        </w:r>
      </w:smartTag>
      <w:r w:rsidR="00DD3E3D" w:rsidRPr="005A2B3B">
        <w:rPr>
          <w:szCs w:val="24"/>
          <w:lang w:val="en-US" w:eastAsia="zh-CN"/>
        </w:rPr>
        <w:t>-R RS.515</w:t>
      </w:r>
      <w:r w:rsidR="00DD3E3D" w:rsidRPr="00DD3E3D">
        <w:rPr>
          <w:rFonts w:hint="eastAsia"/>
          <w:szCs w:val="24"/>
          <w:lang w:val="en-US" w:eastAsia="zh-CN"/>
        </w:rPr>
        <w:t>建议书所述，</w:t>
      </w:r>
      <w:r w:rsidR="00DD3E3D" w:rsidRPr="005A2B3B">
        <w:rPr>
          <w:szCs w:val="24"/>
          <w:lang w:val="en-US" w:eastAsia="zh-CN"/>
        </w:rPr>
        <w:t>36-37 GHz</w:t>
      </w:r>
      <w:r w:rsidR="00BC360A">
        <w:rPr>
          <w:rFonts w:hint="eastAsia"/>
          <w:szCs w:val="24"/>
          <w:lang w:val="en-US" w:eastAsia="zh-CN"/>
        </w:rPr>
        <w:t>频段对降雨</w:t>
      </w:r>
      <w:r w:rsidR="00DD3E3D" w:rsidRPr="00DD3E3D">
        <w:rPr>
          <w:rFonts w:hint="eastAsia"/>
          <w:szCs w:val="24"/>
          <w:lang w:val="en-US" w:eastAsia="zh-CN"/>
        </w:rPr>
        <w:t>、降雪、海洋冰层、</w:t>
      </w:r>
      <w:r w:rsidR="00DD3E3D">
        <w:rPr>
          <w:rFonts w:hint="eastAsia"/>
          <w:szCs w:val="24"/>
          <w:lang w:val="en-US" w:eastAsia="zh-CN"/>
        </w:rPr>
        <w:t>水蒸汽</w:t>
      </w:r>
      <w:r w:rsidR="00DD3E3D" w:rsidRPr="00DD3E3D">
        <w:rPr>
          <w:rFonts w:hint="eastAsia"/>
          <w:szCs w:val="24"/>
          <w:lang w:val="en-US" w:eastAsia="zh-CN"/>
        </w:rPr>
        <w:t>的研究至关重要；</w:t>
      </w:r>
    </w:p>
    <w:p w:rsidR="005A2B3B" w:rsidRPr="005A2B3B" w:rsidRDefault="005A2B3B" w:rsidP="00A8296F">
      <w:pPr>
        <w:rPr>
          <w:szCs w:val="24"/>
          <w:lang w:val="en-US" w:eastAsia="zh-CN"/>
        </w:rPr>
      </w:pPr>
      <w:r w:rsidRPr="005A2B3B">
        <w:rPr>
          <w:szCs w:val="24"/>
          <w:lang w:val="en-US" w:eastAsia="zh-CN"/>
        </w:rPr>
        <w:t>f)</w:t>
      </w:r>
      <w:r w:rsidRPr="005A2B3B">
        <w:rPr>
          <w:szCs w:val="24"/>
          <w:lang w:val="en-US" w:eastAsia="zh-CN"/>
        </w:rPr>
        <w:tab/>
      </w:r>
      <w:r w:rsidR="00A8296F">
        <w:rPr>
          <w:szCs w:val="24"/>
          <w:lang w:val="en-US" w:eastAsia="zh-CN"/>
        </w:rPr>
        <w:t>10.6</w:t>
      </w:r>
      <w:r w:rsidR="00A8296F">
        <w:rPr>
          <w:szCs w:val="24"/>
          <w:lang w:val="en-US" w:eastAsia="zh-CN"/>
        </w:rPr>
        <w:noBreakHyphen/>
        <w:t xml:space="preserve">10.7 </w:t>
      </w:r>
      <w:r w:rsidR="00DD3E3D" w:rsidRPr="005A2B3B">
        <w:rPr>
          <w:szCs w:val="24"/>
          <w:lang w:val="en-US" w:eastAsia="zh-CN"/>
        </w:rPr>
        <w:t>GHz</w:t>
      </w:r>
      <w:r w:rsidR="00DD3E3D" w:rsidRPr="00DD3E3D">
        <w:rPr>
          <w:rFonts w:hint="eastAsia"/>
          <w:szCs w:val="24"/>
          <w:lang w:val="en-US" w:eastAsia="zh-CN"/>
        </w:rPr>
        <w:t>和</w:t>
      </w:r>
      <w:r w:rsidR="00DD3E3D" w:rsidRPr="005A2B3B">
        <w:rPr>
          <w:szCs w:val="24"/>
          <w:lang w:val="en-US" w:eastAsia="zh-CN"/>
        </w:rPr>
        <w:t>36-37 GHz</w:t>
      </w:r>
      <w:r w:rsidR="00DD3E3D" w:rsidRPr="00DD3E3D">
        <w:rPr>
          <w:rFonts w:hint="eastAsia"/>
          <w:szCs w:val="24"/>
          <w:lang w:val="en-US" w:eastAsia="zh-CN"/>
        </w:rPr>
        <w:t>频段卫星无源传感的性能和干扰标准见</w:t>
      </w:r>
      <w:smartTag w:uri="urn:schemas-microsoft-com:office:smarttags" w:element="stockticker">
        <w:r w:rsidR="00DD3E3D" w:rsidRPr="005A2B3B">
          <w:rPr>
            <w:szCs w:val="24"/>
            <w:lang w:val="en-US" w:eastAsia="zh-CN"/>
          </w:rPr>
          <w:t>ITU</w:t>
        </w:r>
      </w:smartTag>
      <w:r w:rsidR="00A8296F">
        <w:rPr>
          <w:szCs w:val="24"/>
          <w:lang w:val="en-US" w:eastAsia="zh-CN"/>
        </w:rPr>
        <w:noBreakHyphen/>
        <w:t xml:space="preserve">R </w:t>
      </w:r>
      <w:r w:rsidR="00DD3E3D" w:rsidRPr="005A2B3B">
        <w:rPr>
          <w:szCs w:val="24"/>
          <w:lang w:val="en-US" w:eastAsia="zh-CN"/>
        </w:rPr>
        <w:t>RS.1028</w:t>
      </w:r>
      <w:r w:rsidR="00DD3E3D" w:rsidRPr="00DD3E3D">
        <w:rPr>
          <w:rFonts w:hint="eastAsia"/>
          <w:szCs w:val="24"/>
          <w:lang w:val="en-US" w:eastAsia="zh-CN"/>
        </w:rPr>
        <w:t>和</w:t>
      </w:r>
      <w:smartTag w:uri="urn:schemas-microsoft-com:office:smarttags" w:element="stockticker">
        <w:r w:rsidR="00DD3E3D" w:rsidRPr="005A2B3B">
          <w:rPr>
            <w:szCs w:val="24"/>
            <w:lang w:val="en-US" w:eastAsia="zh-CN"/>
          </w:rPr>
          <w:t>ITU</w:t>
        </w:r>
      </w:smartTag>
      <w:r w:rsidR="00A8296F">
        <w:rPr>
          <w:szCs w:val="24"/>
          <w:lang w:val="en-US" w:eastAsia="zh-CN"/>
        </w:rPr>
        <w:noBreakHyphen/>
        <w:t xml:space="preserve">R </w:t>
      </w:r>
      <w:r w:rsidR="00DD3E3D" w:rsidRPr="005A2B3B">
        <w:rPr>
          <w:szCs w:val="24"/>
          <w:lang w:val="en-US" w:eastAsia="zh-CN"/>
        </w:rPr>
        <w:t>RS.1029</w:t>
      </w:r>
      <w:r w:rsidR="00DD3E3D" w:rsidRPr="00DD3E3D">
        <w:rPr>
          <w:rFonts w:hint="eastAsia"/>
          <w:szCs w:val="24"/>
          <w:lang w:val="en-US" w:eastAsia="zh-CN"/>
        </w:rPr>
        <w:t>建议书；</w:t>
      </w:r>
    </w:p>
    <w:p w:rsidR="005A2B3B" w:rsidRPr="005A2B3B" w:rsidRDefault="005A2B3B" w:rsidP="00A8296F">
      <w:pPr>
        <w:rPr>
          <w:szCs w:val="24"/>
          <w:lang w:val="en-US" w:eastAsia="zh-CN"/>
        </w:rPr>
      </w:pPr>
      <w:r w:rsidRPr="005A2B3B">
        <w:rPr>
          <w:szCs w:val="24"/>
          <w:lang w:val="en-US" w:eastAsia="zh-CN"/>
        </w:rPr>
        <w:t>g)</w:t>
      </w:r>
      <w:r w:rsidRPr="005A2B3B">
        <w:rPr>
          <w:szCs w:val="24"/>
          <w:lang w:val="en-US" w:eastAsia="zh-CN"/>
        </w:rPr>
        <w:tab/>
      </w:r>
      <w:r w:rsidR="00DD3E3D" w:rsidRPr="005A2B3B">
        <w:rPr>
          <w:szCs w:val="24"/>
          <w:lang w:val="en-US" w:eastAsia="zh-CN"/>
        </w:rPr>
        <w:t>10.6</w:t>
      </w:r>
      <w:r w:rsidR="00DD3E3D" w:rsidRPr="005A2B3B">
        <w:rPr>
          <w:szCs w:val="24"/>
          <w:lang w:val="en-US" w:eastAsia="zh-CN"/>
        </w:rPr>
        <w:noBreakHyphen/>
        <w:t>10.68 GHz</w:t>
      </w:r>
      <w:r w:rsidR="00DD3E3D" w:rsidRPr="00DD3E3D">
        <w:rPr>
          <w:rFonts w:hint="eastAsia"/>
          <w:szCs w:val="24"/>
          <w:lang w:val="en-US" w:eastAsia="zh-CN"/>
        </w:rPr>
        <w:t>和</w:t>
      </w:r>
      <w:r w:rsidR="00DD3E3D" w:rsidRPr="005A2B3B">
        <w:rPr>
          <w:szCs w:val="24"/>
          <w:lang w:val="en-US" w:eastAsia="zh-CN"/>
        </w:rPr>
        <w:t>36-37 GHz</w:t>
      </w:r>
      <w:r w:rsidR="00BC360A">
        <w:rPr>
          <w:rFonts w:hint="eastAsia"/>
          <w:szCs w:val="24"/>
          <w:lang w:val="en-US" w:eastAsia="zh-CN"/>
        </w:rPr>
        <w:t>频段无源传感器的某些技术和操作限制有助于</w:t>
      </w:r>
      <w:r w:rsidR="00BC360A">
        <w:rPr>
          <w:szCs w:val="24"/>
          <w:lang w:val="en-US" w:eastAsia="zh-CN"/>
        </w:rPr>
        <w:t>促进</w:t>
      </w:r>
      <w:r w:rsidR="00DD3E3D" w:rsidRPr="00DD3E3D">
        <w:rPr>
          <w:rFonts w:hint="eastAsia"/>
          <w:szCs w:val="24"/>
          <w:lang w:val="en-US" w:eastAsia="zh-CN"/>
        </w:rPr>
        <w:t>与固定和移动业务对这些频段的共用，</w:t>
      </w:r>
    </w:p>
    <w:p w:rsidR="005A2B3B" w:rsidRPr="00BC360A" w:rsidRDefault="00DD3E3D" w:rsidP="00A8296F">
      <w:pPr>
        <w:pStyle w:val="Call"/>
        <w:rPr>
          <w:rFonts w:ascii="STKaiti" w:eastAsia="STKaiti" w:hAnsi="STKaiti"/>
          <w:i w:val="0"/>
          <w:iCs/>
          <w:szCs w:val="24"/>
          <w:lang w:val="en-US"/>
        </w:rPr>
      </w:pPr>
      <w:bookmarkStart w:id="7" w:name="OLE_LINK1"/>
      <w:bookmarkStart w:id="8" w:name="OLE_LINK2"/>
      <w:r w:rsidRPr="00BC360A">
        <w:rPr>
          <w:rFonts w:ascii="STKaiti" w:eastAsia="STKaiti" w:hAnsi="STKaiti" w:hint="eastAsia"/>
          <w:i w:val="0"/>
          <w:iCs/>
          <w:szCs w:val="24"/>
          <w:lang w:val="en-US"/>
        </w:rPr>
        <w:t>认识到</w:t>
      </w:r>
    </w:p>
    <w:bookmarkEnd w:id="7"/>
    <w:bookmarkEnd w:id="8"/>
    <w:p w:rsidR="005A2B3B" w:rsidRPr="005A2B3B" w:rsidRDefault="00DD3E3D" w:rsidP="00A8296F">
      <w:pPr>
        <w:ind w:firstLineChars="200" w:firstLine="480"/>
        <w:rPr>
          <w:szCs w:val="24"/>
          <w:lang w:val="en-US" w:eastAsia="zh-CN"/>
        </w:rPr>
      </w:pPr>
      <w:r w:rsidRPr="00DD3E3D">
        <w:rPr>
          <w:rFonts w:hint="eastAsia"/>
          <w:szCs w:val="24"/>
          <w:lang w:val="en-US" w:eastAsia="zh-CN"/>
        </w:rPr>
        <w:t>已开展</w:t>
      </w:r>
      <w:r w:rsidRPr="005A2B3B">
        <w:rPr>
          <w:szCs w:val="24"/>
          <w:lang w:val="en-US" w:eastAsia="zh-CN"/>
        </w:rPr>
        <w:t>10.6</w:t>
      </w:r>
      <w:r w:rsidRPr="005A2B3B">
        <w:rPr>
          <w:szCs w:val="24"/>
          <w:lang w:val="en-US" w:eastAsia="zh-CN"/>
        </w:rPr>
        <w:noBreakHyphen/>
        <w:t>10.68 GHz</w:t>
      </w:r>
      <w:r w:rsidRPr="00DD3E3D">
        <w:rPr>
          <w:rFonts w:hint="eastAsia"/>
          <w:szCs w:val="24"/>
          <w:lang w:val="en-US" w:eastAsia="zh-CN"/>
        </w:rPr>
        <w:t>和</w:t>
      </w:r>
      <w:r w:rsidRPr="005A2B3B">
        <w:rPr>
          <w:szCs w:val="24"/>
          <w:lang w:val="en-US" w:eastAsia="zh-CN"/>
        </w:rPr>
        <w:t>36-37 GHz</w:t>
      </w:r>
      <w:r w:rsidRPr="00DD3E3D">
        <w:rPr>
          <w:rFonts w:hint="eastAsia"/>
          <w:szCs w:val="24"/>
          <w:lang w:val="en-US" w:eastAsia="zh-CN"/>
        </w:rPr>
        <w:t>频段无源业务与固定和移动业务之间的共用研究，以确定这些业务之间适当的共用标准，</w:t>
      </w:r>
    </w:p>
    <w:p w:rsidR="005A2B3B" w:rsidRPr="00BC360A" w:rsidRDefault="0015290B" w:rsidP="00A8296F">
      <w:pPr>
        <w:pStyle w:val="Call"/>
        <w:rPr>
          <w:rFonts w:ascii="STKaiti" w:eastAsia="STKaiti" w:hAnsi="STKaiti"/>
          <w:i w:val="0"/>
          <w:iCs/>
          <w:szCs w:val="24"/>
          <w:lang w:val="en-US" w:eastAsia="zh-CN"/>
        </w:rPr>
      </w:pPr>
      <w:r>
        <w:rPr>
          <w:szCs w:val="24"/>
          <w:lang w:val="en-US" w:eastAsia="zh-CN"/>
        </w:rPr>
        <w:br w:type="page"/>
      </w:r>
      <w:r w:rsidR="00DD3E3D" w:rsidRPr="00BC360A">
        <w:rPr>
          <w:rFonts w:ascii="STKaiti" w:eastAsia="STKaiti" w:hAnsi="STKaiti" w:hint="eastAsia"/>
          <w:i w:val="0"/>
          <w:iCs/>
          <w:szCs w:val="24"/>
          <w:lang w:val="en-US" w:eastAsia="zh-CN"/>
        </w:rPr>
        <w:lastRenderedPageBreak/>
        <w:t>建议</w:t>
      </w:r>
    </w:p>
    <w:p w:rsidR="005A2B3B" w:rsidRPr="005A2B3B" w:rsidRDefault="005A2B3B" w:rsidP="00A8296F">
      <w:pPr>
        <w:rPr>
          <w:lang w:val="en-US" w:eastAsia="zh-CN"/>
        </w:rPr>
      </w:pPr>
      <w:r w:rsidRPr="005A2B3B">
        <w:rPr>
          <w:b/>
          <w:lang w:val="en-US" w:eastAsia="zh-CN"/>
        </w:rPr>
        <w:t>1</w:t>
      </w:r>
      <w:r w:rsidR="00DD3E3D">
        <w:rPr>
          <w:lang w:val="en-US" w:eastAsia="zh-CN"/>
        </w:rPr>
        <w:tab/>
      </w:r>
      <w:r w:rsidR="00DD3E3D" w:rsidRPr="00DD3E3D">
        <w:rPr>
          <w:rFonts w:hint="eastAsia"/>
          <w:lang w:val="en-US" w:eastAsia="zh-CN"/>
        </w:rPr>
        <w:t>无源传感器的入射角不应超过</w:t>
      </w:r>
      <w:r w:rsidRPr="005A2B3B">
        <w:rPr>
          <w:lang w:val="en-US" w:eastAsia="zh-CN"/>
        </w:rPr>
        <w:t>60</w:t>
      </w:r>
      <w:r w:rsidR="00845A01">
        <w:rPr>
          <w:lang w:val="en-US" w:eastAsia="zh-CN"/>
        </w:rPr>
        <w:t>°</w:t>
      </w:r>
      <w:r w:rsidR="00DD3E3D">
        <w:rPr>
          <w:rFonts w:hint="eastAsia"/>
          <w:lang w:val="en-US" w:eastAsia="zh-CN"/>
        </w:rPr>
        <w:t>；</w:t>
      </w:r>
    </w:p>
    <w:p w:rsidR="005A2B3B" w:rsidRPr="005A2B3B" w:rsidRDefault="005A2B3B" w:rsidP="00A8296F">
      <w:pPr>
        <w:rPr>
          <w:lang w:val="en-US" w:eastAsia="zh-CN"/>
        </w:rPr>
      </w:pPr>
      <w:r w:rsidRPr="005A2B3B">
        <w:rPr>
          <w:b/>
          <w:lang w:val="en-US" w:eastAsia="zh-CN"/>
        </w:rPr>
        <w:t>2</w:t>
      </w:r>
      <w:r w:rsidR="00DD3E3D">
        <w:rPr>
          <w:lang w:val="en-US" w:eastAsia="zh-CN"/>
        </w:rPr>
        <w:tab/>
      </w:r>
      <w:r w:rsidR="00DD3E3D" w:rsidRPr="005A2B3B">
        <w:rPr>
          <w:lang w:val="en-US" w:eastAsia="zh-CN"/>
        </w:rPr>
        <w:t>10.6-10.68 GHz</w:t>
      </w:r>
      <w:r w:rsidR="00DD3E3D" w:rsidRPr="00DD3E3D">
        <w:rPr>
          <w:rFonts w:hint="eastAsia"/>
          <w:lang w:val="en-US" w:eastAsia="zh-CN"/>
        </w:rPr>
        <w:t>频段无源传感器的主波束效率不应小于</w:t>
      </w:r>
      <w:r w:rsidR="00DD3E3D" w:rsidRPr="005A2B3B">
        <w:rPr>
          <w:lang w:val="en-US" w:eastAsia="zh-CN"/>
        </w:rPr>
        <w:t>85%</w:t>
      </w:r>
      <w:r w:rsidR="00DD3E3D" w:rsidRPr="00DD3E3D">
        <w:rPr>
          <w:rFonts w:hint="eastAsia"/>
          <w:lang w:val="en-US" w:eastAsia="zh-CN"/>
        </w:rPr>
        <w:t>，</w:t>
      </w:r>
      <w:r w:rsidR="00DD3E3D" w:rsidRPr="005A2B3B">
        <w:rPr>
          <w:lang w:val="en-US" w:eastAsia="zh-CN"/>
        </w:rPr>
        <w:t>36-37 GHz</w:t>
      </w:r>
      <w:r w:rsidR="00DD3E3D" w:rsidRPr="00DD3E3D">
        <w:rPr>
          <w:rFonts w:hint="eastAsia"/>
          <w:lang w:val="en-US" w:eastAsia="zh-CN"/>
        </w:rPr>
        <w:t>频段无源传感器的主波束效率不应小于</w:t>
      </w:r>
      <w:r w:rsidR="00DD3E3D" w:rsidRPr="005A2B3B">
        <w:rPr>
          <w:lang w:val="en-US" w:eastAsia="zh-CN"/>
        </w:rPr>
        <w:t>92%</w:t>
      </w:r>
      <w:r w:rsidR="00DD3E3D">
        <w:rPr>
          <w:rFonts w:hint="eastAsia"/>
          <w:lang w:val="en-US" w:eastAsia="zh-CN"/>
        </w:rPr>
        <w:t>；</w:t>
      </w:r>
    </w:p>
    <w:p w:rsidR="005A2B3B" w:rsidRPr="005A2B3B" w:rsidRDefault="005A2B3B" w:rsidP="00A8296F">
      <w:pPr>
        <w:rPr>
          <w:lang w:val="en-US" w:eastAsia="zh-CN"/>
        </w:rPr>
      </w:pPr>
      <w:r w:rsidRPr="005A2B3B">
        <w:rPr>
          <w:b/>
          <w:lang w:val="en-US" w:eastAsia="zh-CN"/>
        </w:rPr>
        <w:t>3</w:t>
      </w:r>
      <w:r w:rsidR="00DD3E3D">
        <w:rPr>
          <w:lang w:val="en-US" w:eastAsia="zh-CN"/>
        </w:rPr>
        <w:tab/>
      </w:r>
      <w:r w:rsidR="00DD3E3D" w:rsidRPr="00DD3E3D">
        <w:rPr>
          <w:rFonts w:hint="eastAsia"/>
          <w:lang w:val="en-US" w:eastAsia="zh-CN"/>
        </w:rPr>
        <w:t>按像素大小定义的空间分辨率不应超过</w:t>
      </w:r>
      <w:r w:rsidRPr="005A2B3B">
        <w:rPr>
          <w:lang w:val="en-US" w:eastAsia="zh-CN"/>
        </w:rPr>
        <w:t>50 km</w:t>
      </w:r>
      <w:r w:rsidR="00DD3E3D">
        <w:rPr>
          <w:rFonts w:hint="eastAsia"/>
          <w:lang w:val="en-US" w:eastAsia="zh-CN"/>
        </w:rPr>
        <w:t>；</w:t>
      </w:r>
    </w:p>
    <w:p w:rsidR="005A2B3B" w:rsidRPr="005A2B3B" w:rsidRDefault="005A2B3B" w:rsidP="00A8296F">
      <w:pPr>
        <w:rPr>
          <w:lang w:val="en-US" w:eastAsia="zh-CN"/>
        </w:rPr>
      </w:pPr>
      <w:r w:rsidRPr="005A2B3B">
        <w:rPr>
          <w:b/>
          <w:bCs/>
          <w:lang w:val="en-US" w:eastAsia="zh-CN"/>
        </w:rPr>
        <w:t>4</w:t>
      </w:r>
      <w:r w:rsidR="00DD3E3D">
        <w:rPr>
          <w:lang w:val="en-US" w:eastAsia="zh-CN"/>
        </w:rPr>
        <w:tab/>
      </w:r>
      <w:r w:rsidR="00DD3E3D" w:rsidRPr="00DD3E3D">
        <w:rPr>
          <w:rFonts w:hint="eastAsia"/>
          <w:lang w:val="en-US" w:eastAsia="zh-CN"/>
        </w:rPr>
        <w:t>下文注</w:t>
      </w:r>
      <w:r w:rsidR="00DD3E3D" w:rsidRPr="00DD3E3D">
        <w:rPr>
          <w:rFonts w:hint="eastAsia"/>
          <w:lang w:val="en-US" w:eastAsia="zh-CN"/>
        </w:rPr>
        <w:t>1</w:t>
      </w:r>
      <w:r w:rsidR="00DD3E3D" w:rsidRPr="00DD3E3D">
        <w:rPr>
          <w:rFonts w:hint="eastAsia"/>
          <w:lang w:val="en-US" w:eastAsia="zh-CN"/>
        </w:rPr>
        <w:t>、</w:t>
      </w:r>
      <w:r w:rsidR="00DD3E3D" w:rsidRPr="00DD3E3D">
        <w:rPr>
          <w:rFonts w:hint="eastAsia"/>
          <w:lang w:val="en-US" w:eastAsia="zh-CN"/>
        </w:rPr>
        <w:t>2</w:t>
      </w:r>
      <w:r w:rsidR="00DD3E3D" w:rsidRPr="00DD3E3D">
        <w:rPr>
          <w:rFonts w:hint="eastAsia"/>
          <w:lang w:val="en-US" w:eastAsia="zh-CN"/>
        </w:rPr>
        <w:t>和</w:t>
      </w:r>
      <w:r w:rsidR="00DD3E3D" w:rsidRPr="00DD3E3D">
        <w:rPr>
          <w:rFonts w:hint="eastAsia"/>
          <w:lang w:val="en-US" w:eastAsia="zh-CN"/>
        </w:rPr>
        <w:t>3</w:t>
      </w:r>
      <w:r w:rsidR="00DD3E3D" w:rsidRPr="00DD3E3D">
        <w:rPr>
          <w:rFonts w:hint="eastAsia"/>
          <w:lang w:val="en-US" w:eastAsia="zh-CN"/>
        </w:rPr>
        <w:t>是本建议书不可分割的组成部分。</w:t>
      </w:r>
    </w:p>
    <w:p w:rsidR="005A2B3B" w:rsidRPr="005A2B3B" w:rsidRDefault="00DD3E3D" w:rsidP="00A8296F">
      <w:pPr>
        <w:rPr>
          <w:lang w:val="en-US" w:eastAsia="zh-CN"/>
        </w:rPr>
      </w:pPr>
      <w:r>
        <w:rPr>
          <w:rFonts w:hint="eastAsia"/>
          <w:lang w:val="en-US" w:eastAsia="zh-CN"/>
        </w:rPr>
        <w:t>注</w:t>
      </w:r>
      <w:r w:rsidR="006F75F4">
        <w:rPr>
          <w:lang w:val="en-US" w:eastAsia="zh-CN"/>
        </w:rPr>
        <w:t xml:space="preserve">1 – </w:t>
      </w:r>
      <w:r w:rsidR="006F75F4">
        <w:rPr>
          <w:rFonts w:hint="eastAsia"/>
          <w:lang w:val="en-US" w:eastAsia="zh-CN"/>
        </w:rPr>
        <w:t>无源传感器</w:t>
      </w:r>
      <w:r w:rsidR="00BC360A">
        <w:rPr>
          <w:rFonts w:hint="eastAsia"/>
          <w:lang w:val="en-US" w:eastAsia="zh-CN"/>
        </w:rPr>
        <w:t>入射角是</w:t>
      </w:r>
      <w:r w:rsidR="006F75F4" w:rsidRPr="006F75F4">
        <w:rPr>
          <w:rFonts w:hint="eastAsia"/>
          <w:lang w:val="en-US" w:eastAsia="zh-CN"/>
        </w:rPr>
        <w:t>本地垂面与无源传感器天线射束中心</w:t>
      </w:r>
      <w:r w:rsidR="00BC360A">
        <w:rPr>
          <w:rFonts w:hint="eastAsia"/>
          <w:lang w:val="en-US" w:eastAsia="zh-CN"/>
        </w:rPr>
        <w:t>在</w:t>
      </w:r>
      <w:r w:rsidR="00BC360A">
        <w:rPr>
          <w:lang w:val="en-US" w:eastAsia="zh-CN"/>
        </w:rPr>
        <w:t>地表</w:t>
      </w:r>
      <w:r w:rsidR="006F75F4" w:rsidRPr="006F75F4">
        <w:rPr>
          <w:rFonts w:hint="eastAsia"/>
          <w:lang w:val="en-US" w:eastAsia="zh-CN"/>
        </w:rPr>
        <w:t>形成的夹角</w:t>
      </w:r>
      <w:r w:rsidR="006F75F4">
        <w:rPr>
          <w:rFonts w:hint="eastAsia"/>
          <w:lang w:val="en-US" w:eastAsia="zh-CN"/>
        </w:rPr>
        <w:t>。</w:t>
      </w:r>
    </w:p>
    <w:p w:rsidR="005A2B3B" w:rsidRPr="005A2B3B" w:rsidRDefault="00DD3E3D" w:rsidP="00A8296F">
      <w:pPr>
        <w:rPr>
          <w:lang w:val="en-US" w:eastAsia="zh-CN"/>
        </w:rPr>
      </w:pPr>
      <w:r>
        <w:rPr>
          <w:rFonts w:hint="eastAsia"/>
          <w:lang w:val="en-US" w:eastAsia="zh-CN"/>
        </w:rPr>
        <w:t>注</w:t>
      </w:r>
      <w:r w:rsidR="006F75F4">
        <w:rPr>
          <w:lang w:val="en-US" w:eastAsia="zh-CN"/>
        </w:rPr>
        <w:t xml:space="preserve">2 – </w:t>
      </w:r>
      <w:r w:rsidR="006F75F4">
        <w:rPr>
          <w:rFonts w:hint="eastAsia"/>
          <w:lang w:val="en-US" w:eastAsia="zh-CN"/>
        </w:rPr>
        <w:t>无源传感器</w:t>
      </w:r>
      <w:r w:rsidR="00BC360A">
        <w:rPr>
          <w:rFonts w:hint="eastAsia"/>
          <w:lang w:val="en-US" w:eastAsia="zh-CN"/>
        </w:rPr>
        <w:t>主射束效率为相对于各角内总能量而言，</w:t>
      </w:r>
      <w:r w:rsidR="006F75F4" w:rsidRPr="006F75F4">
        <w:rPr>
          <w:rFonts w:hint="eastAsia"/>
          <w:lang w:val="en-US" w:eastAsia="zh-CN"/>
        </w:rPr>
        <w:t>在</w:t>
      </w:r>
      <w:r w:rsidR="00311881" w:rsidRPr="00311881">
        <w:rPr>
          <w:lang w:val="en-US" w:eastAsia="zh-CN"/>
        </w:rPr>
        <w:t>–</w:t>
      </w:r>
      <w:r w:rsidR="00BC360A">
        <w:rPr>
          <w:lang w:val="en-US" w:eastAsia="zh-CN"/>
        </w:rPr>
        <w:t xml:space="preserve">3 dB </w:t>
      </w:r>
      <w:r w:rsidR="006F75F4">
        <w:rPr>
          <w:lang w:val="en-US" w:eastAsia="zh-CN"/>
        </w:rPr>
        <w:t>2.5</w:t>
      </w:r>
      <w:r w:rsidR="006F75F4" w:rsidRPr="006F75F4">
        <w:rPr>
          <w:rFonts w:hint="eastAsia"/>
          <w:lang w:val="en-US" w:eastAsia="zh-CN"/>
        </w:rPr>
        <w:t>倍的射束宽度域之内的能量（主要和交叉极化组件）</w:t>
      </w:r>
      <w:r w:rsidR="006F75F4">
        <w:rPr>
          <w:rFonts w:hint="eastAsia"/>
          <w:lang w:val="en-US" w:eastAsia="zh-CN"/>
        </w:rPr>
        <w:t>。</w:t>
      </w:r>
    </w:p>
    <w:p w:rsidR="00A6617B" w:rsidRDefault="00DD3E3D" w:rsidP="00A8296F">
      <w:pPr>
        <w:rPr>
          <w:lang w:val="en-US" w:eastAsia="zh-CN"/>
        </w:rPr>
      </w:pPr>
      <w:r>
        <w:rPr>
          <w:rFonts w:hint="eastAsia"/>
          <w:lang w:val="en-US" w:eastAsia="zh-CN"/>
        </w:rPr>
        <w:t>注</w:t>
      </w:r>
      <w:r w:rsidR="006621B8">
        <w:rPr>
          <w:lang w:val="en-US" w:eastAsia="zh-CN"/>
        </w:rPr>
        <w:t xml:space="preserve">3 – </w:t>
      </w:r>
      <w:r w:rsidR="006F75F4">
        <w:rPr>
          <w:rFonts w:hint="eastAsia"/>
          <w:lang w:val="en-US" w:eastAsia="zh-CN"/>
        </w:rPr>
        <w:t>无源传感器</w:t>
      </w:r>
      <w:r w:rsidR="00BC360A">
        <w:rPr>
          <w:rFonts w:hint="eastAsia"/>
          <w:lang w:val="en-US" w:eastAsia="zh-CN"/>
        </w:rPr>
        <w:t>空间分辨率为无源传感器地表之上</w:t>
      </w:r>
      <w:r w:rsidR="00311881" w:rsidRPr="00311881">
        <w:rPr>
          <w:lang w:val="en-US" w:eastAsia="zh-CN"/>
        </w:rPr>
        <w:t>–</w:t>
      </w:r>
      <w:r w:rsidR="006F75F4" w:rsidRPr="005A2B3B">
        <w:rPr>
          <w:lang w:val="en-US" w:eastAsia="zh-CN"/>
        </w:rPr>
        <w:t>3 dB</w:t>
      </w:r>
      <w:r w:rsidR="006F75F4" w:rsidRPr="006F75F4">
        <w:rPr>
          <w:rFonts w:hint="eastAsia"/>
          <w:lang w:val="en-US" w:eastAsia="zh-CN"/>
        </w:rPr>
        <w:t>曲线的最大剖面</w:t>
      </w:r>
      <w:r w:rsidR="006F75F4">
        <w:rPr>
          <w:rFonts w:hint="eastAsia"/>
          <w:lang w:val="en-US" w:eastAsia="zh-CN"/>
        </w:rPr>
        <w:t>。</w:t>
      </w:r>
    </w:p>
    <w:p w:rsidR="00845A01" w:rsidRDefault="00845A01" w:rsidP="00E95476">
      <w:pPr>
        <w:rPr>
          <w:lang w:val="en-US" w:eastAsia="zh-CN"/>
        </w:rPr>
      </w:pPr>
    </w:p>
    <w:p w:rsidR="00845A01" w:rsidRPr="005A2B3B" w:rsidRDefault="00845A01" w:rsidP="00A8296F">
      <w:pPr>
        <w:pStyle w:val="Line"/>
        <w:rPr>
          <w:lang w:eastAsia="zh-CN"/>
        </w:rPr>
      </w:pPr>
    </w:p>
    <w:sectPr w:rsidR="00845A01" w:rsidRPr="005A2B3B">
      <w:headerReference w:type="even" r:id="rId6"/>
      <w:headerReference w:type="default" r:id="rId7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17" w:rsidRDefault="00BA0117">
      <w:r>
        <w:separator/>
      </w:r>
    </w:p>
    <w:p w:rsidR="00BA0117" w:rsidRDefault="00BA0117"/>
  </w:endnote>
  <w:endnote w:type="continuationSeparator" w:id="0">
    <w:p w:rsidR="00BA0117" w:rsidRDefault="00BA0117">
      <w:r>
        <w:continuationSeparator/>
      </w:r>
    </w:p>
    <w:p w:rsidR="00BA0117" w:rsidRDefault="00BA0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17" w:rsidRDefault="00BA0117">
      <w:r>
        <w:separator/>
      </w:r>
    </w:p>
    <w:p w:rsidR="00BA0117" w:rsidRDefault="00BA0117"/>
  </w:footnote>
  <w:footnote w:type="continuationSeparator" w:id="0">
    <w:p w:rsidR="00BA0117" w:rsidRDefault="00BA0117">
      <w:r>
        <w:continuationSeparator/>
      </w:r>
    </w:p>
    <w:p w:rsidR="00BA0117" w:rsidRDefault="00BA0117"/>
  </w:footnote>
  <w:footnote w:id="1">
    <w:p w:rsidR="00845A01" w:rsidRPr="002B1B1C" w:rsidRDefault="00845A01" w:rsidP="00DD3E3D">
      <w:pPr>
        <w:pStyle w:val="FootnoteText"/>
        <w:rPr>
          <w:lang w:val="en-US" w:eastAsia="zh-CN"/>
        </w:rPr>
      </w:pPr>
      <w:r w:rsidRPr="005A2B3B">
        <w:rPr>
          <w:rStyle w:val="FootnoteReference"/>
          <w:lang w:val="en-US" w:eastAsia="zh-CN"/>
        </w:rPr>
        <w:t>*</w:t>
      </w:r>
      <w:r w:rsidR="00DD3E3D">
        <w:rPr>
          <w:lang w:val="en-US" w:eastAsia="zh-CN"/>
        </w:rPr>
        <w:tab/>
      </w:r>
      <w:r w:rsidR="00DD3E3D">
        <w:rPr>
          <w:rFonts w:hint="eastAsia"/>
          <w:lang w:val="en-US" w:eastAsia="zh-CN"/>
        </w:rPr>
        <w:t>应提请无线电通</w:t>
      </w:r>
      <w:bookmarkStart w:id="2" w:name="_GoBack"/>
      <w:bookmarkEnd w:id="2"/>
      <w:r w:rsidR="00DD3E3D">
        <w:rPr>
          <w:rFonts w:hint="eastAsia"/>
          <w:lang w:val="en-US" w:eastAsia="zh-CN"/>
        </w:rPr>
        <w:t>信第</w:t>
      </w:r>
      <w:r w:rsidR="00DD3E3D" w:rsidRPr="005A2B3B">
        <w:rPr>
          <w:lang w:val="en-US" w:eastAsia="zh-CN"/>
        </w:rPr>
        <w:t>8</w:t>
      </w:r>
      <w:r w:rsidR="00DD3E3D">
        <w:rPr>
          <w:rFonts w:hint="eastAsia"/>
          <w:lang w:val="en-US" w:eastAsia="zh-CN"/>
        </w:rPr>
        <w:t>和</w:t>
      </w:r>
      <w:r w:rsidR="00DD3E3D" w:rsidRPr="005A2B3B">
        <w:rPr>
          <w:lang w:val="en-US" w:eastAsia="zh-CN"/>
        </w:rPr>
        <w:t>9</w:t>
      </w:r>
      <w:r w:rsidR="00DD3E3D">
        <w:rPr>
          <w:rFonts w:hint="eastAsia"/>
          <w:lang w:val="en-US" w:eastAsia="zh-CN"/>
        </w:rPr>
        <w:t>研究组注意本建议书。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01" w:rsidRDefault="00845A01" w:rsidP="005B0577">
    <w:pPr>
      <w:pStyle w:val="Header"/>
      <w:jc w:val="left"/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591207">
      <w:rPr>
        <w:rStyle w:val="PageNumber"/>
        <w:b/>
        <w:bCs/>
        <w:noProof/>
        <w:lang w:val="en-US"/>
      </w:rPr>
      <w:t>2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5B0577" w:rsidRPr="005B0577">
      <w:rPr>
        <w:rStyle w:val="href"/>
        <w:b/>
        <w:bCs/>
        <w:lang w:val="en-US"/>
      </w:rPr>
      <w:t xml:space="preserve">ITU-R  RS.1803 </w:t>
    </w:r>
    <w:r w:rsidR="005B0577" w:rsidRPr="005B0577">
      <w:rPr>
        <w:rStyle w:val="href"/>
        <w:rFonts w:hint="eastAsia"/>
        <w:b/>
        <w:bCs/>
        <w:lang w:val="en-US" w:eastAsia="zh-CN"/>
      </w:rPr>
      <w:t>建议书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01" w:rsidRDefault="00845A01" w:rsidP="005B0577">
    <w:pPr>
      <w:pStyle w:val="Header"/>
      <w:rPr>
        <w:lang w:eastAsia="zh-CN"/>
      </w:rPr>
    </w:pPr>
    <w:r>
      <w:tab/>
    </w:r>
    <w:r w:rsidR="005B0577" w:rsidRPr="005B0577">
      <w:rPr>
        <w:rStyle w:val="href"/>
        <w:b/>
        <w:bCs/>
        <w:lang w:val="en-US"/>
      </w:rPr>
      <w:t xml:space="preserve">ITU-R  RS.1803 </w:t>
    </w:r>
    <w:r w:rsidR="005B0577" w:rsidRPr="005B0577">
      <w:rPr>
        <w:rStyle w:val="href"/>
        <w:rFonts w:hint="eastAsia"/>
        <w:b/>
        <w:bCs/>
        <w:lang w:val="en-US" w:eastAsia="zh-CN"/>
      </w:rPr>
      <w:t>建议书</w:t>
    </w:r>
    <w:r>
      <w:rPr>
        <w:lang w:eastAsia="zh-CN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  <w:lang w:eastAsia="zh-CN"/>
      </w:rPr>
      <w:instrText xml:space="preserve"> PAGE </w:instrText>
    </w:r>
    <w:r>
      <w:rPr>
        <w:rStyle w:val="PageNumber"/>
        <w:b/>
        <w:bCs/>
      </w:rPr>
      <w:fldChar w:fldCharType="separate"/>
    </w:r>
    <w:r w:rsidR="00591207">
      <w:rPr>
        <w:rStyle w:val="PageNumber"/>
        <w:b/>
        <w:bCs/>
        <w:noProof/>
        <w:lang w:eastAsia="zh-CN"/>
      </w:rPr>
      <w:t>1</w:t>
    </w:r>
    <w:r>
      <w:rPr>
        <w:rStyle w:val="PageNumber"/>
        <w:b/>
        <w:bCs/>
      </w:rPr>
      <w:fldChar w:fldCharType="end"/>
    </w:r>
  </w:p>
  <w:p w:rsidR="00845A01" w:rsidRDefault="00845A01">
    <w:pPr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3B"/>
    <w:rsid w:val="00001C97"/>
    <w:rsid w:val="00096AF2"/>
    <w:rsid w:val="000D5E62"/>
    <w:rsid w:val="0015290B"/>
    <w:rsid w:val="0018368C"/>
    <w:rsid w:val="00261B8A"/>
    <w:rsid w:val="002D76C4"/>
    <w:rsid w:val="00311881"/>
    <w:rsid w:val="00320238"/>
    <w:rsid w:val="00422CFC"/>
    <w:rsid w:val="004A3CB4"/>
    <w:rsid w:val="004D7C1E"/>
    <w:rsid w:val="00591207"/>
    <w:rsid w:val="005A2B3B"/>
    <w:rsid w:val="005B0577"/>
    <w:rsid w:val="00607D68"/>
    <w:rsid w:val="006621B8"/>
    <w:rsid w:val="006F75F4"/>
    <w:rsid w:val="00820438"/>
    <w:rsid w:val="00836FD6"/>
    <w:rsid w:val="00845A01"/>
    <w:rsid w:val="009035CA"/>
    <w:rsid w:val="009C7E4B"/>
    <w:rsid w:val="00A10617"/>
    <w:rsid w:val="00A6617B"/>
    <w:rsid w:val="00A8296F"/>
    <w:rsid w:val="00AB0DC8"/>
    <w:rsid w:val="00B4164E"/>
    <w:rsid w:val="00B44E24"/>
    <w:rsid w:val="00BA0117"/>
    <w:rsid w:val="00BC360A"/>
    <w:rsid w:val="00CB1C2D"/>
    <w:rsid w:val="00CF1359"/>
    <w:rsid w:val="00DD3E3D"/>
    <w:rsid w:val="00DF4176"/>
    <w:rsid w:val="00DF71A0"/>
    <w:rsid w:val="00E61679"/>
    <w:rsid w:val="00E95476"/>
    <w:rsid w:val="00F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3C4157-DC4C-4DBA-8389-A9919E05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BR">
    <w:name w:val="Rec_No_BR"/>
    <w:basedOn w:val="Normal"/>
    <w:next w:val="RectitleBR"/>
    <w:link w:val="RecNoBRChar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BR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BR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BR">
    <w:name w:val="Rec_title_BR"/>
    <w:basedOn w:val="Normal"/>
    <w:next w:val="Recref"/>
    <w:link w:val="RectitleBRChar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character" w:customStyle="1" w:styleId="RectitleBRChar">
    <w:name w:val="Rec_title_BR Char"/>
    <w:link w:val="RectitleBR"/>
    <w:rsid w:val="005A2B3B"/>
    <w:rPr>
      <w:b/>
      <w:sz w:val="28"/>
      <w:lang w:val="fr-FR" w:eastAsia="en-US" w:bidi="ar-SA"/>
    </w:r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customStyle="1" w:styleId="RecNoBRChar">
    <w:name w:val="Rec_No_BR Char"/>
    <w:link w:val="RecNoBR"/>
    <w:rsid w:val="005A2B3B"/>
    <w:rPr>
      <w:sz w:val="28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1</TotalTime>
  <Pages>2</Pages>
  <Words>691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  RS.1803 建议书 - 有助于促进与固定和移动业务共用10.6-10.68 GHz和36-37 GHz频段的卫星地球探测（无源）业务无源传感器的技术和操作特性</vt:lpstr>
    </vt:vector>
  </TitlesOfParts>
  <Company>ITU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  RS.1803 建议书 - 有助于促进与固定和移动业务共用10.6-10.68 GHz和36-37 GHz频段的卫星地球探测（无源）业务无源传感器的技术和操作特性</dc:title>
  <dc:subject/>
  <dc:creator>POOL</dc:creator>
  <cp:keywords/>
  <dc:description>Edition: 13.04.07/KJ_x000d_
1ère épreuve: 19.6.07/KJ</dc:description>
  <cp:lastModifiedBy>Li, Jianying</cp:lastModifiedBy>
  <cp:revision>3</cp:revision>
  <cp:lastPrinted>2014-10-01T12:48:00Z</cp:lastPrinted>
  <dcterms:created xsi:type="dcterms:W3CDTF">2014-10-13T14:28:00Z</dcterms:created>
  <dcterms:modified xsi:type="dcterms:W3CDTF">2014-10-13T14:36:00Z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