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hAnsi="Calibri" w:cs="Arial"/>
          <w:b/>
          <w:bCs/>
          <w:color w:val="4F81BD"/>
          <w:sz w:val="44"/>
          <w:lang w:val="ru-RU"/>
        </w:rPr>
        <w:id w:val="-1883240555"/>
        <w:docPartObj>
          <w:docPartGallery w:val="Cover Pages"/>
          <w:docPartUnique/>
        </w:docPartObj>
      </w:sdtPr>
      <w:sdtEndPr>
        <w:rPr>
          <w:rFonts w:ascii="Arial" w:eastAsia="AvenirNext LT Pro Regular" w:hAnsi="Arial" w:cs="AvenirNext LT Pro Regular"/>
          <w:color w:val="auto"/>
          <w:sz w:val="40"/>
          <w:szCs w:val="42"/>
        </w:rPr>
      </w:sdtEndPr>
      <w:sdtContent>
        <w:p w14:paraId="4F5D4C94" w14:textId="77777777" w:rsidR="00CA7822" w:rsidRPr="00067EE9" w:rsidRDefault="00CA7822" w:rsidP="00CA7822">
          <w:pPr>
            <w:spacing w:before="80"/>
            <w:rPr>
              <w:i/>
              <w:lang w:val="ru-RU"/>
            </w:rPr>
          </w:pPr>
        </w:p>
        <w:p w14:paraId="494FB43D" w14:textId="77777777" w:rsidR="00CA7822" w:rsidRPr="00067EE9" w:rsidRDefault="00CA7822" w:rsidP="00CA7822">
          <w:pPr>
            <w:tabs>
              <w:tab w:val="clear" w:pos="1191"/>
              <w:tab w:val="clear" w:pos="1588"/>
              <w:tab w:val="clear" w:pos="1985"/>
            </w:tabs>
            <w:overflowPunct/>
            <w:autoSpaceDE/>
            <w:autoSpaceDN/>
            <w:adjustRightInd/>
            <w:ind w:left="284"/>
            <w:jc w:val="left"/>
            <w:textAlignment w:val="auto"/>
            <w:rPr>
              <w:rFonts w:ascii="Calibri" w:hAnsi="Calibri" w:cs="Arial"/>
              <w:lang w:val="ru-RU"/>
            </w:rPr>
          </w:pPr>
        </w:p>
        <w:p w14:paraId="11C26646" w14:textId="77777777" w:rsidR="00CA7822" w:rsidRPr="00067EE9" w:rsidRDefault="00CA7822" w:rsidP="00CA7822">
          <w:pPr>
            <w:tabs>
              <w:tab w:val="clear" w:pos="1191"/>
              <w:tab w:val="clear" w:pos="1588"/>
              <w:tab w:val="clear" w:pos="1985"/>
            </w:tabs>
            <w:overflowPunct/>
            <w:autoSpaceDE/>
            <w:autoSpaceDN/>
            <w:adjustRightInd/>
            <w:ind w:left="284"/>
            <w:jc w:val="left"/>
            <w:textAlignment w:val="auto"/>
            <w:rPr>
              <w:rFonts w:ascii="Calibri" w:hAnsi="Calibri" w:cs="Arial"/>
              <w:lang w:val="ru-RU"/>
            </w:rPr>
          </w:pPr>
        </w:p>
        <w:p w14:paraId="34BC3F50" w14:textId="2283339A" w:rsidR="007B1060" w:rsidRPr="00067EE9" w:rsidRDefault="007B1060" w:rsidP="00CA7822">
          <w:pPr>
            <w:tabs>
              <w:tab w:val="clear" w:pos="1191"/>
              <w:tab w:val="clear" w:pos="1588"/>
              <w:tab w:val="clear" w:pos="1985"/>
            </w:tabs>
            <w:overflowPunct/>
            <w:autoSpaceDE/>
            <w:autoSpaceDN/>
            <w:adjustRightInd/>
            <w:ind w:left="284"/>
            <w:jc w:val="left"/>
            <w:textAlignment w:val="auto"/>
            <w:rPr>
              <w:rFonts w:ascii="Arial" w:hAnsi="Arial" w:cs="Arial"/>
              <w:b/>
              <w:bCs/>
              <w:sz w:val="44"/>
              <w:szCs w:val="44"/>
              <w:lang w:val="ru-RU"/>
            </w:rPr>
          </w:pPr>
          <w:r w:rsidRPr="00067EE9">
            <w:rPr>
              <w:rFonts w:ascii="Arial" w:hAnsi="Arial" w:cs="Arial"/>
              <w:b/>
              <w:bCs/>
              <w:sz w:val="44"/>
              <w:szCs w:val="44"/>
              <w:lang w:val="ru-RU"/>
            </w:rPr>
            <w:t xml:space="preserve">Рекомендация  МСЭ-R  </w:t>
          </w:r>
          <w:r w:rsidR="000D40FD" w:rsidRPr="00067EE9">
            <w:rPr>
              <w:rFonts w:ascii="Arial" w:hAnsi="Arial" w:cs="Arial"/>
              <w:b/>
              <w:bCs/>
              <w:sz w:val="44"/>
              <w:szCs w:val="44"/>
              <w:lang w:val="ru-RU"/>
            </w:rPr>
            <w:t>RS</w:t>
          </w:r>
          <w:r w:rsidRPr="00067EE9">
            <w:rPr>
              <w:rFonts w:ascii="Arial" w:hAnsi="Arial" w:cs="Arial"/>
              <w:b/>
              <w:bCs/>
              <w:sz w:val="44"/>
              <w:szCs w:val="44"/>
              <w:lang w:val="ru-RU"/>
            </w:rPr>
            <w:t>.</w:t>
          </w:r>
          <w:r w:rsidR="00360EFC" w:rsidRPr="00067EE9">
            <w:rPr>
              <w:rFonts w:ascii="Arial" w:hAnsi="Arial" w:cs="Arial"/>
              <w:b/>
              <w:bCs/>
              <w:sz w:val="44"/>
              <w:szCs w:val="44"/>
              <w:lang w:val="ru-RU"/>
            </w:rPr>
            <w:t>1263</w:t>
          </w:r>
          <w:r w:rsidRPr="00067EE9">
            <w:rPr>
              <w:rFonts w:ascii="Arial" w:hAnsi="Arial" w:cs="Arial"/>
              <w:b/>
              <w:bCs/>
              <w:sz w:val="44"/>
              <w:szCs w:val="44"/>
              <w:lang w:val="ru-RU"/>
            </w:rPr>
            <w:t>-</w:t>
          </w:r>
          <w:r w:rsidR="00360EFC" w:rsidRPr="00067EE9">
            <w:rPr>
              <w:rFonts w:ascii="Arial" w:hAnsi="Arial" w:cs="Arial"/>
              <w:b/>
              <w:bCs/>
              <w:sz w:val="44"/>
              <w:szCs w:val="44"/>
              <w:lang w:val="ru-RU"/>
            </w:rPr>
            <w:t>3</w:t>
          </w:r>
        </w:p>
        <w:p w14:paraId="34D59DE1" w14:textId="2AC3F7B3" w:rsidR="007B1060" w:rsidRPr="00067EE9" w:rsidRDefault="007B1060" w:rsidP="007B1060">
          <w:pPr>
            <w:tabs>
              <w:tab w:val="clear" w:pos="1191"/>
              <w:tab w:val="clear" w:pos="1588"/>
              <w:tab w:val="clear" w:pos="1985"/>
            </w:tabs>
            <w:overflowPunct/>
            <w:autoSpaceDE/>
            <w:autoSpaceDN/>
            <w:adjustRightInd/>
            <w:ind w:left="284"/>
            <w:jc w:val="left"/>
            <w:textAlignment w:val="auto"/>
            <w:rPr>
              <w:rFonts w:ascii="Arial" w:hAnsi="Arial" w:cs="Arial"/>
              <w:b/>
              <w:bCs/>
              <w:sz w:val="36"/>
              <w:szCs w:val="36"/>
              <w:lang w:val="ru-RU"/>
            </w:rPr>
          </w:pPr>
          <w:r w:rsidRPr="00067EE9">
            <w:rPr>
              <w:rFonts w:ascii="Arial" w:hAnsi="Arial" w:cs="Arial"/>
              <w:b/>
              <w:bCs/>
              <w:sz w:val="36"/>
              <w:szCs w:val="36"/>
              <w:lang w:val="ru-RU"/>
            </w:rPr>
            <w:t>(</w:t>
          </w:r>
          <w:r w:rsidR="00C80CBA" w:rsidRPr="00067EE9">
            <w:rPr>
              <w:rFonts w:ascii="Arial" w:hAnsi="Arial" w:cs="Arial"/>
              <w:b/>
              <w:bCs/>
              <w:sz w:val="36"/>
              <w:szCs w:val="36"/>
              <w:lang w:val="ru-RU"/>
            </w:rPr>
            <w:t>1</w:t>
          </w:r>
          <w:r w:rsidR="00C0619D" w:rsidRPr="00067EE9">
            <w:rPr>
              <w:rFonts w:ascii="Arial" w:hAnsi="Arial" w:cs="Arial"/>
              <w:b/>
              <w:bCs/>
              <w:sz w:val="36"/>
              <w:szCs w:val="36"/>
              <w:lang w:val="ru-RU"/>
            </w:rPr>
            <w:t>2</w:t>
          </w:r>
          <w:r w:rsidRPr="00067EE9">
            <w:rPr>
              <w:rFonts w:ascii="Arial" w:hAnsi="Arial" w:cs="Arial"/>
              <w:b/>
              <w:bCs/>
              <w:sz w:val="36"/>
              <w:szCs w:val="36"/>
              <w:lang w:val="ru-RU"/>
            </w:rPr>
            <w:t>/2023)</w:t>
          </w:r>
        </w:p>
        <w:p w14:paraId="021694F6" w14:textId="0FEE4A51" w:rsidR="007B1060" w:rsidRPr="00067EE9" w:rsidRDefault="00C80CBA" w:rsidP="00CA7822">
          <w:pPr>
            <w:widowControl w:val="0"/>
            <w:tabs>
              <w:tab w:val="clear" w:pos="1191"/>
              <w:tab w:val="clear" w:pos="1588"/>
              <w:tab w:val="clear" w:pos="1985"/>
            </w:tabs>
            <w:overflowPunct/>
            <w:adjustRightInd/>
            <w:spacing w:before="360" w:line="244" w:lineRule="auto"/>
            <w:ind w:left="284"/>
            <w:jc w:val="left"/>
            <w:textAlignment w:val="auto"/>
            <w:rPr>
              <w:rFonts w:ascii="Arial" w:eastAsia="AvenirNext LT Pro Regular" w:hAnsi="Arial" w:cs="AvenirNext LT Pro Regular"/>
              <w:bCs/>
              <w:color w:val="1A1A1A"/>
              <w:spacing w:val="-4"/>
              <w:sz w:val="36"/>
              <w:szCs w:val="36"/>
              <w:lang w:val="ru-RU"/>
            </w:rPr>
          </w:pPr>
          <w:r w:rsidRPr="00067EE9">
            <w:rPr>
              <w:rFonts w:ascii="Arial" w:eastAsia="AvenirNext LT Pro Regular" w:hAnsi="Arial" w:cs="AvenirNext LT Pro Regular"/>
              <w:bCs/>
              <w:color w:val="1A1A1A"/>
              <w:spacing w:val="-4"/>
              <w:sz w:val="36"/>
              <w:szCs w:val="36"/>
              <w:lang w:val="ru-RU"/>
            </w:rPr>
            <w:t xml:space="preserve">Серия </w:t>
          </w:r>
          <w:r w:rsidR="00C0619D" w:rsidRPr="00067EE9">
            <w:rPr>
              <w:rFonts w:ascii="Arial" w:eastAsia="AvenirNext LT Pro Regular" w:hAnsi="Arial" w:cs="AvenirNext LT Pro Regular"/>
              <w:bCs/>
              <w:color w:val="1A1A1A"/>
              <w:spacing w:val="-4"/>
              <w:sz w:val="36"/>
              <w:szCs w:val="36"/>
              <w:lang w:val="ru-RU"/>
            </w:rPr>
            <w:t>R</w:t>
          </w:r>
          <w:r w:rsidR="00360EFC" w:rsidRPr="00067EE9">
            <w:rPr>
              <w:rFonts w:ascii="Arial" w:eastAsia="AvenirNext LT Pro Regular" w:hAnsi="Arial" w:cs="AvenirNext LT Pro Regular"/>
              <w:bCs/>
              <w:color w:val="1A1A1A"/>
              <w:spacing w:val="-4"/>
              <w:sz w:val="36"/>
              <w:szCs w:val="36"/>
              <w:lang w:val="ru-RU"/>
            </w:rPr>
            <w:t>S</w:t>
          </w:r>
          <w:r w:rsidRPr="00067EE9">
            <w:rPr>
              <w:rFonts w:ascii="Arial" w:eastAsia="AvenirNext LT Pro Regular" w:hAnsi="Arial" w:cs="AvenirNext LT Pro Regular"/>
              <w:bCs/>
              <w:color w:val="1A1A1A"/>
              <w:spacing w:val="-4"/>
              <w:sz w:val="36"/>
              <w:szCs w:val="36"/>
              <w:lang w:val="ru-RU"/>
            </w:rPr>
            <w:t xml:space="preserve">: </w:t>
          </w:r>
          <w:r w:rsidR="00360EFC" w:rsidRPr="00067EE9">
            <w:rPr>
              <w:rFonts w:ascii="Arial" w:eastAsia="AvenirNext LT Pro Regular" w:hAnsi="Arial" w:cs="AvenirNext LT Pro Regular"/>
              <w:bCs/>
              <w:color w:val="1A1A1A"/>
              <w:spacing w:val="-4"/>
              <w:sz w:val="36"/>
              <w:szCs w:val="36"/>
              <w:lang w:val="ru-RU"/>
            </w:rPr>
            <w:t>Системы дистанционного зондирования</w:t>
          </w:r>
        </w:p>
        <w:p w14:paraId="375D5B23" w14:textId="091753F4" w:rsidR="007B1060" w:rsidRPr="00067EE9" w:rsidRDefault="00360EFC" w:rsidP="00CA7822">
          <w:pPr>
            <w:widowControl w:val="0"/>
            <w:tabs>
              <w:tab w:val="clear" w:pos="1191"/>
              <w:tab w:val="clear" w:pos="1588"/>
              <w:tab w:val="clear" w:pos="1985"/>
            </w:tabs>
            <w:overflowPunct/>
            <w:adjustRightInd/>
            <w:spacing w:before="360" w:line="244" w:lineRule="auto"/>
            <w:ind w:left="284" w:right="798"/>
            <w:jc w:val="left"/>
            <w:textAlignment w:val="auto"/>
            <w:rPr>
              <w:rFonts w:ascii="Arial" w:eastAsia="AvenirNext LT Pro Regular" w:hAnsi="Arial" w:cs="AvenirNext LT Pro Regular"/>
              <w:b/>
              <w:bCs/>
              <w:sz w:val="40"/>
              <w:szCs w:val="42"/>
              <w:lang w:val="ru-RU"/>
            </w:rPr>
          </w:pPr>
          <w:r w:rsidRPr="00067EE9">
            <w:rPr>
              <w:rFonts w:ascii="Arial" w:eastAsia="AvenirNext LT Pro Regular" w:hAnsi="Arial" w:cs="AvenirNext LT Pro Regular"/>
              <w:b/>
              <w:bCs/>
              <w:sz w:val="40"/>
              <w:szCs w:val="42"/>
              <w:lang w:val="ru-RU"/>
            </w:rPr>
            <w:t xml:space="preserve">Критерии помех для вспомогательной службы метеорологии, работающей </w:t>
          </w:r>
          <w:r w:rsidRPr="00067EE9">
            <w:rPr>
              <w:rFonts w:ascii="Arial" w:eastAsia="AvenirNext LT Pro Regular" w:hAnsi="Arial" w:cs="AvenirNext LT Pro Regular"/>
              <w:b/>
              <w:bCs/>
              <w:sz w:val="40"/>
              <w:szCs w:val="42"/>
              <w:lang w:val="ru-RU"/>
            </w:rPr>
            <w:br/>
            <w:t>в полосах частот 400,15</w:t>
          </w:r>
          <w:r w:rsidRPr="00067EE9">
            <w:rPr>
              <w:rFonts w:ascii="Arial" w:eastAsia="AvenirNext LT Pro Regular" w:hAnsi="Arial" w:cs="AvenirNext LT Pro Regular"/>
              <w:b/>
              <w:bCs/>
              <w:sz w:val="40"/>
              <w:szCs w:val="42"/>
              <w:lang w:val="ru-RU"/>
            </w:rPr>
            <w:sym w:font="Symbol" w:char="F02D"/>
          </w:r>
          <w:r w:rsidRPr="00067EE9">
            <w:rPr>
              <w:rFonts w:ascii="Arial" w:eastAsia="AvenirNext LT Pro Regular" w:hAnsi="Arial" w:cs="AvenirNext LT Pro Regular"/>
              <w:b/>
              <w:bCs/>
              <w:sz w:val="40"/>
              <w:szCs w:val="42"/>
              <w:lang w:val="ru-RU"/>
            </w:rPr>
            <w:t xml:space="preserve">406 МГц </w:t>
          </w:r>
          <w:r w:rsidRPr="00067EE9">
            <w:rPr>
              <w:rFonts w:ascii="Arial" w:eastAsia="AvenirNext LT Pro Regular" w:hAnsi="Arial" w:cs="AvenirNext LT Pro Regular"/>
              <w:b/>
              <w:bCs/>
              <w:sz w:val="40"/>
              <w:szCs w:val="42"/>
              <w:lang w:val="ru-RU"/>
            </w:rPr>
            <w:br/>
            <w:t>и 1668,4–1700 МГц</w:t>
          </w:r>
        </w:p>
      </w:sdtContent>
    </w:sdt>
    <w:p w14:paraId="215D3748" w14:textId="77777777" w:rsidR="00891F8F" w:rsidRPr="00067EE9" w:rsidRDefault="00891F8F" w:rsidP="00ED206D">
      <w:pPr>
        <w:spacing w:before="80"/>
        <w:rPr>
          <w:i/>
          <w:iCs/>
          <w:lang w:val="ru-RU"/>
        </w:rPr>
      </w:pPr>
    </w:p>
    <w:p w14:paraId="101E8EA0" w14:textId="77777777" w:rsidR="00891F8F" w:rsidRPr="00067EE9" w:rsidRDefault="00891F8F" w:rsidP="00ED206D">
      <w:pPr>
        <w:rPr>
          <w:rFonts w:ascii="Palatino Linotype" w:hAnsi="Palatino Linotype" w:cs="Palatino Linotype"/>
          <w:sz w:val="24"/>
          <w:szCs w:val="24"/>
          <w:lang w:val="ru-RU"/>
        </w:rPr>
        <w:sectPr w:rsidR="00891F8F" w:rsidRPr="00067EE9" w:rsidSect="00CA7822">
          <w:headerReference w:type="even" r:id="rId8"/>
          <w:headerReference w:type="default" r:id="rId9"/>
          <w:footerReference w:type="default" r:id="rId10"/>
          <w:pgSz w:w="11907" w:h="16840" w:code="9"/>
          <w:pgMar w:top="1134" w:right="1134" w:bottom="1134" w:left="1134" w:header="567" w:footer="567" w:gutter="0"/>
          <w:pgNumType w:start="1"/>
          <w:cols w:space="720"/>
        </w:sectPr>
      </w:pPr>
    </w:p>
    <w:p w14:paraId="5EE7D225" w14:textId="77777777" w:rsidR="00F42592" w:rsidRPr="00067EE9" w:rsidRDefault="00F42592" w:rsidP="00F42592">
      <w:pPr>
        <w:tabs>
          <w:tab w:val="clear" w:pos="794"/>
          <w:tab w:val="clear" w:pos="1191"/>
          <w:tab w:val="clear" w:pos="1588"/>
          <w:tab w:val="clear" w:pos="1985"/>
        </w:tabs>
        <w:overflowPunct/>
        <w:autoSpaceDE/>
        <w:autoSpaceDN/>
        <w:adjustRightInd/>
        <w:spacing w:before="0"/>
        <w:jc w:val="center"/>
        <w:textAlignment w:val="auto"/>
        <w:rPr>
          <w:b/>
          <w:bCs/>
          <w:szCs w:val="22"/>
          <w:lang w:val="ru-RU"/>
        </w:rPr>
      </w:pPr>
      <w:bookmarkStart w:id="0" w:name="c2tope"/>
      <w:bookmarkEnd w:id="0"/>
      <w:r w:rsidRPr="00067EE9">
        <w:rPr>
          <w:b/>
          <w:bCs/>
          <w:szCs w:val="22"/>
          <w:lang w:val="ru-RU"/>
        </w:rPr>
        <w:lastRenderedPageBreak/>
        <w:t>Предисловие</w:t>
      </w:r>
    </w:p>
    <w:p w14:paraId="7E75BA97" w14:textId="77777777" w:rsidR="00F42592" w:rsidRPr="00067EE9" w:rsidRDefault="00F42592" w:rsidP="00F42592">
      <w:pPr>
        <w:tabs>
          <w:tab w:val="clear" w:pos="794"/>
          <w:tab w:val="clear" w:pos="1191"/>
          <w:tab w:val="clear" w:pos="1588"/>
          <w:tab w:val="clear" w:pos="1985"/>
        </w:tabs>
        <w:overflowPunct/>
        <w:autoSpaceDE/>
        <w:autoSpaceDN/>
        <w:adjustRightInd/>
        <w:textAlignment w:val="auto"/>
        <w:rPr>
          <w:sz w:val="20"/>
          <w:lang w:val="ru-RU"/>
        </w:rPr>
      </w:pPr>
      <w:r w:rsidRPr="00067EE9">
        <w:rPr>
          <w:sz w:val="20"/>
          <w:lang w:val="ru-RU"/>
        </w:rPr>
        <w:t>Роль Сектора радиосвязи заключается в обеспечении рационального, справедливого, эффективного и экономичного использования радиочастотного спектра всеми службами радиосвязи, включая спутниковые службы, и проведении в неограниченном частотном диапазоне исследований, на основании которых принимаются Рекомендации.</w:t>
      </w:r>
    </w:p>
    <w:p w14:paraId="05843B4E" w14:textId="77777777" w:rsidR="00F42592" w:rsidRPr="00067EE9" w:rsidRDefault="00F42592" w:rsidP="00F42592">
      <w:pPr>
        <w:tabs>
          <w:tab w:val="clear" w:pos="794"/>
          <w:tab w:val="clear" w:pos="1191"/>
          <w:tab w:val="clear" w:pos="1588"/>
          <w:tab w:val="clear" w:pos="1985"/>
        </w:tabs>
        <w:overflowPunct/>
        <w:autoSpaceDE/>
        <w:autoSpaceDN/>
        <w:adjustRightInd/>
        <w:textAlignment w:val="auto"/>
        <w:rPr>
          <w:sz w:val="20"/>
          <w:lang w:val="ru-RU"/>
        </w:rPr>
      </w:pPr>
      <w:r w:rsidRPr="00067EE9">
        <w:rPr>
          <w:sz w:val="20"/>
          <w:lang w:val="ru-RU"/>
        </w:rPr>
        <w:t xml:space="preserve">Всемирные и региональные конференции радиосвязи и ассамблеи радиосвязи при поддержке исследовательских комиссий выполняют регламентарную и политическую функции Сектора радиосвязи. </w:t>
      </w:r>
    </w:p>
    <w:p w14:paraId="3CE3C9F8" w14:textId="77777777" w:rsidR="00F42592" w:rsidRPr="00067EE9" w:rsidRDefault="00F42592" w:rsidP="00F42592">
      <w:pPr>
        <w:tabs>
          <w:tab w:val="clear" w:pos="794"/>
          <w:tab w:val="clear" w:pos="1191"/>
          <w:tab w:val="clear" w:pos="1588"/>
          <w:tab w:val="clear" w:pos="1985"/>
        </w:tabs>
        <w:overflowPunct/>
        <w:autoSpaceDE/>
        <w:autoSpaceDN/>
        <w:adjustRightInd/>
        <w:spacing w:before="360"/>
        <w:jc w:val="center"/>
        <w:textAlignment w:val="auto"/>
        <w:rPr>
          <w:b/>
          <w:bCs/>
          <w:szCs w:val="22"/>
          <w:lang w:val="ru-RU"/>
        </w:rPr>
      </w:pPr>
      <w:r w:rsidRPr="00067EE9">
        <w:rPr>
          <w:b/>
          <w:bCs/>
          <w:szCs w:val="22"/>
          <w:lang w:val="ru-RU"/>
        </w:rPr>
        <w:t>Политика в области прав интеллектуальной собственности (ПИС)</w:t>
      </w:r>
    </w:p>
    <w:p w14:paraId="09C81680" w14:textId="77777777" w:rsidR="00F42592" w:rsidRPr="00067EE9" w:rsidRDefault="00F42592" w:rsidP="00F42592">
      <w:pPr>
        <w:tabs>
          <w:tab w:val="clear" w:pos="794"/>
          <w:tab w:val="clear" w:pos="1191"/>
          <w:tab w:val="clear" w:pos="1588"/>
          <w:tab w:val="clear" w:pos="1985"/>
        </w:tabs>
        <w:overflowPunct/>
        <w:autoSpaceDE/>
        <w:autoSpaceDN/>
        <w:adjustRightInd/>
        <w:textAlignment w:val="auto"/>
        <w:rPr>
          <w:sz w:val="20"/>
          <w:lang w:val="ru-RU"/>
        </w:rPr>
      </w:pPr>
      <w:r w:rsidRPr="00067EE9">
        <w:rPr>
          <w:sz w:val="20"/>
          <w:lang w:val="ru-RU"/>
        </w:rPr>
        <w:t xml:space="preserve">Политика МСЭ-R в области ПИС излагается в общей патентной политике МСЭ-Т/МСЭ-R/ИСО/МЭК, упоминаемой в Резолюции МСЭ-R 1. Формы, которые владельцам патентов следует использовать для представления патентных заявлений и деклараций о лицензировании, представлены по адресу: </w:t>
      </w:r>
      <w:hyperlink r:id="rId11" w:history="1">
        <w:r w:rsidRPr="00067EE9">
          <w:rPr>
            <w:rFonts w:eastAsia="SimSun"/>
            <w:color w:val="0000FF"/>
            <w:sz w:val="20"/>
            <w:u w:val="single"/>
            <w:lang w:val="ru-RU" w:eastAsia="zh-CN"/>
          </w:rPr>
          <w:t>http://www.itu.int/ITU-R/go/patents/ru</w:t>
        </w:r>
      </w:hyperlink>
      <w:r w:rsidRPr="00067EE9">
        <w:rPr>
          <w:sz w:val="20"/>
          <w:lang w:val="ru-RU"/>
        </w:rPr>
        <w:t>, где также содержатся Руководящие принципы по выполнению общей патентной политики МСЭ-Т/МСЭ-R/ИСО/МЭК и база данных патентной информации МСЭ-R.</w:t>
      </w:r>
    </w:p>
    <w:p w14:paraId="5C13D316" w14:textId="77777777" w:rsidR="00F42592" w:rsidRPr="00067EE9" w:rsidRDefault="00F42592" w:rsidP="00F42592">
      <w:pPr>
        <w:tabs>
          <w:tab w:val="clear" w:pos="794"/>
          <w:tab w:val="clear" w:pos="1191"/>
          <w:tab w:val="clear" w:pos="1588"/>
          <w:tab w:val="clear" w:pos="1985"/>
        </w:tabs>
        <w:overflowPunct/>
        <w:autoSpaceDE/>
        <w:autoSpaceDN/>
        <w:adjustRightInd/>
        <w:jc w:val="left"/>
        <w:textAlignment w:val="auto"/>
        <w:rPr>
          <w:rFonts w:eastAsia="SimSun"/>
          <w:sz w:val="20"/>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1188"/>
        <w:gridCol w:w="7668"/>
      </w:tblGrid>
      <w:tr w:rsidR="00F42592" w:rsidRPr="00067EE9" w14:paraId="455408AF" w14:textId="77777777" w:rsidTr="00B20056">
        <w:trPr>
          <w:jc w:val="center"/>
        </w:trPr>
        <w:tc>
          <w:tcPr>
            <w:tcW w:w="8856" w:type="dxa"/>
            <w:gridSpan w:val="2"/>
          </w:tcPr>
          <w:p w14:paraId="7F95E1BC" w14:textId="77777777" w:rsidR="00F42592" w:rsidRPr="00067EE9" w:rsidRDefault="00F42592" w:rsidP="00B20056">
            <w:pPr>
              <w:spacing w:before="180"/>
              <w:jc w:val="center"/>
              <w:rPr>
                <w:b/>
                <w:bCs/>
                <w:lang w:val="ru-RU"/>
              </w:rPr>
            </w:pPr>
            <w:r w:rsidRPr="00067EE9">
              <w:rPr>
                <w:b/>
                <w:bCs/>
                <w:lang w:val="ru-RU"/>
              </w:rPr>
              <w:t>Серии Рекомендаций МСЭ-R</w:t>
            </w:r>
          </w:p>
          <w:p w14:paraId="3401D4F8" w14:textId="77777777" w:rsidR="00F42592" w:rsidRPr="00067EE9" w:rsidRDefault="00F42592" w:rsidP="00B20056">
            <w:pPr>
              <w:spacing w:after="240"/>
              <w:jc w:val="center"/>
              <w:rPr>
                <w:rFonts w:eastAsia="SimSun"/>
                <w:sz w:val="18"/>
                <w:szCs w:val="18"/>
                <w:lang w:val="ru-RU" w:eastAsia="zh-CN"/>
              </w:rPr>
            </w:pPr>
            <w:r w:rsidRPr="00067EE9">
              <w:rPr>
                <w:sz w:val="18"/>
                <w:szCs w:val="18"/>
                <w:lang w:val="ru-RU"/>
              </w:rPr>
              <w:t xml:space="preserve">(Представлены также в онлайновой форме по адресу: </w:t>
            </w:r>
            <w:hyperlink r:id="rId12" w:history="1">
              <w:r w:rsidRPr="00067EE9">
                <w:rPr>
                  <w:rStyle w:val="Hyperlink"/>
                  <w:sz w:val="18"/>
                  <w:lang w:val="ru-RU"/>
                </w:rPr>
                <w:t>http://www.itu.int/publ/R-REC/ru</w:t>
              </w:r>
            </w:hyperlink>
            <w:r w:rsidRPr="00067EE9">
              <w:rPr>
                <w:sz w:val="18"/>
                <w:szCs w:val="18"/>
                <w:lang w:val="ru-RU"/>
              </w:rPr>
              <w:t>.)</w:t>
            </w:r>
          </w:p>
        </w:tc>
      </w:tr>
      <w:tr w:rsidR="00F42592" w:rsidRPr="00067EE9" w14:paraId="35FC3D4C" w14:textId="77777777" w:rsidTr="00B20056">
        <w:trPr>
          <w:jc w:val="center"/>
        </w:trPr>
        <w:tc>
          <w:tcPr>
            <w:tcW w:w="1188" w:type="dxa"/>
          </w:tcPr>
          <w:p w14:paraId="43DDEC34" w14:textId="77777777" w:rsidR="00F42592" w:rsidRPr="00067EE9" w:rsidRDefault="00F42592" w:rsidP="00B20056">
            <w:pPr>
              <w:spacing w:before="40" w:after="40"/>
              <w:rPr>
                <w:b/>
                <w:bCs/>
                <w:sz w:val="20"/>
                <w:lang w:val="ru-RU"/>
              </w:rPr>
            </w:pPr>
            <w:r w:rsidRPr="00067EE9">
              <w:rPr>
                <w:b/>
                <w:bCs/>
                <w:sz w:val="20"/>
                <w:lang w:val="ru-RU"/>
              </w:rPr>
              <w:t>Серия</w:t>
            </w:r>
          </w:p>
        </w:tc>
        <w:tc>
          <w:tcPr>
            <w:tcW w:w="7668" w:type="dxa"/>
          </w:tcPr>
          <w:p w14:paraId="33BB5D6F" w14:textId="77777777" w:rsidR="00F42592" w:rsidRPr="00067EE9" w:rsidRDefault="00F42592" w:rsidP="00B20056">
            <w:pPr>
              <w:spacing w:before="40" w:after="40"/>
              <w:jc w:val="center"/>
              <w:rPr>
                <w:b/>
                <w:bCs/>
                <w:sz w:val="20"/>
                <w:lang w:val="ru-RU"/>
              </w:rPr>
            </w:pPr>
            <w:r w:rsidRPr="00067EE9">
              <w:rPr>
                <w:b/>
                <w:bCs/>
                <w:sz w:val="20"/>
                <w:lang w:val="ru-RU"/>
              </w:rPr>
              <w:t>Название</w:t>
            </w:r>
          </w:p>
        </w:tc>
      </w:tr>
      <w:tr w:rsidR="00F42592" w:rsidRPr="00067EE9" w14:paraId="19748022" w14:textId="77777777" w:rsidTr="00B20056">
        <w:trPr>
          <w:jc w:val="center"/>
        </w:trPr>
        <w:tc>
          <w:tcPr>
            <w:tcW w:w="1188" w:type="dxa"/>
          </w:tcPr>
          <w:p w14:paraId="28C85B83" w14:textId="77777777" w:rsidR="00F42592" w:rsidRPr="00067EE9" w:rsidRDefault="00F42592" w:rsidP="00B20056">
            <w:pPr>
              <w:spacing w:before="40" w:after="40"/>
              <w:rPr>
                <w:b/>
                <w:bCs/>
                <w:sz w:val="20"/>
                <w:lang w:val="ru-RU"/>
              </w:rPr>
            </w:pPr>
            <w:r w:rsidRPr="00067EE9">
              <w:rPr>
                <w:b/>
                <w:bCs/>
                <w:sz w:val="20"/>
                <w:lang w:val="ru-RU"/>
              </w:rPr>
              <w:t>BO</w:t>
            </w:r>
          </w:p>
        </w:tc>
        <w:tc>
          <w:tcPr>
            <w:tcW w:w="7668" w:type="dxa"/>
          </w:tcPr>
          <w:p w14:paraId="296B6E55" w14:textId="77777777" w:rsidR="00F42592" w:rsidRPr="00067EE9" w:rsidRDefault="00F42592" w:rsidP="00B20056">
            <w:pPr>
              <w:spacing w:before="40" w:after="40"/>
              <w:jc w:val="left"/>
              <w:rPr>
                <w:sz w:val="20"/>
                <w:lang w:val="ru-RU"/>
              </w:rPr>
            </w:pPr>
            <w:r w:rsidRPr="00067EE9">
              <w:rPr>
                <w:sz w:val="20"/>
                <w:lang w:val="ru-RU"/>
              </w:rPr>
              <w:t>Спутниковое радиовещание</w:t>
            </w:r>
          </w:p>
        </w:tc>
      </w:tr>
      <w:tr w:rsidR="00F42592" w:rsidRPr="00067EE9" w14:paraId="54F71921" w14:textId="77777777" w:rsidTr="00B20056">
        <w:trPr>
          <w:jc w:val="center"/>
        </w:trPr>
        <w:tc>
          <w:tcPr>
            <w:tcW w:w="1188" w:type="dxa"/>
            <w:tcBorders>
              <w:bottom w:val="nil"/>
            </w:tcBorders>
          </w:tcPr>
          <w:p w14:paraId="2564563F" w14:textId="77777777" w:rsidR="00F42592" w:rsidRPr="00067EE9" w:rsidRDefault="00F42592" w:rsidP="00B20056">
            <w:pPr>
              <w:spacing w:before="40" w:after="40"/>
              <w:rPr>
                <w:b/>
                <w:bCs/>
                <w:sz w:val="20"/>
                <w:lang w:val="ru-RU"/>
              </w:rPr>
            </w:pPr>
            <w:r w:rsidRPr="00067EE9">
              <w:rPr>
                <w:b/>
                <w:bCs/>
                <w:sz w:val="20"/>
                <w:lang w:val="ru-RU"/>
              </w:rPr>
              <w:t>BR</w:t>
            </w:r>
          </w:p>
        </w:tc>
        <w:tc>
          <w:tcPr>
            <w:tcW w:w="7668" w:type="dxa"/>
            <w:tcBorders>
              <w:bottom w:val="nil"/>
            </w:tcBorders>
          </w:tcPr>
          <w:p w14:paraId="154D63B7" w14:textId="77777777" w:rsidR="00F42592" w:rsidRPr="00067EE9" w:rsidRDefault="00F42592" w:rsidP="00B20056">
            <w:pPr>
              <w:spacing w:before="40" w:after="40"/>
              <w:jc w:val="left"/>
              <w:rPr>
                <w:sz w:val="20"/>
                <w:lang w:val="ru-RU"/>
              </w:rPr>
            </w:pPr>
            <w:r w:rsidRPr="00067EE9">
              <w:rPr>
                <w:sz w:val="20"/>
                <w:lang w:val="ru-RU"/>
              </w:rPr>
              <w:t>Запись для производства, архивирования и воспроизведения; пленки для телевидения</w:t>
            </w:r>
          </w:p>
        </w:tc>
      </w:tr>
      <w:tr w:rsidR="00F42592" w:rsidRPr="00067EE9" w14:paraId="50842C44" w14:textId="77777777" w:rsidTr="00B20056">
        <w:trPr>
          <w:jc w:val="center"/>
        </w:trPr>
        <w:tc>
          <w:tcPr>
            <w:tcW w:w="1188" w:type="dxa"/>
            <w:tcBorders>
              <w:top w:val="nil"/>
              <w:bottom w:val="nil"/>
            </w:tcBorders>
            <w:shd w:val="clear" w:color="auto" w:fill="FFFFFF" w:themeFill="background1"/>
          </w:tcPr>
          <w:p w14:paraId="268BE2ED" w14:textId="77777777" w:rsidR="00F42592" w:rsidRPr="00067EE9" w:rsidRDefault="00F42592" w:rsidP="00B20056">
            <w:pPr>
              <w:spacing w:before="40" w:after="40"/>
              <w:rPr>
                <w:rFonts w:ascii="Times New Roman Bold" w:hAnsi="Times New Roman Bold" w:cs="Times New Roman Bold"/>
                <w:b/>
                <w:bCs/>
                <w:color w:val="000080"/>
                <w:sz w:val="20"/>
                <w:lang w:val="ru-RU"/>
              </w:rPr>
            </w:pPr>
            <w:r w:rsidRPr="00067EE9">
              <w:rPr>
                <w:b/>
                <w:bCs/>
                <w:sz w:val="20"/>
                <w:lang w:val="ru-RU"/>
              </w:rPr>
              <w:t>BS</w:t>
            </w:r>
          </w:p>
        </w:tc>
        <w:tc>
          <w:tcPr>
            <w:tcW w:w="7668" w:type="dxa"/>
            <w:tcBorders>
              <w:top w:val="nil"/>
              <w:bottom w:val="nil"/>
            </w:tcBorders>
            <w:shd w:val="clear" w:color="auto" w:fill="FFFFFF" w:themeFill="background1"/>
          </w:tcPr>
          <w:p w14:paraId="5F8D7311" w14:textId="77777777" w:rsidR="00F42592" w:rsidRPr="00067EE9" w:rsidRDefault="00F42592" w:rsidP="00B20056">
            <w:pPr>
              <w:spacing w:before="40" w:after="40"/>
              <w:jc w:val="left"/>
              <w:rPr>
                <w:rFonts w:ascii="Times New Roman Bold" w:hAnsi="Times New Roman Bold" w:cs="Times New Roman Bold"/>
                <w:b/>
                <w:bCs/>
                <w:color w:val="000080"/>
                <w:sz w:val="20"/>
                <w:lang w:val="ru-RU"/>
              </w:rPr>
            </w:pPr>
            <w:r w:rsidRPr="00067EE9">
              <w:rPr>
                <w:sz w:val="20"/>
                <w:lang w:val="ru-RU"/>
              </w:rPr>
              <w:t>Радиовещательная служба (звуковая)</w:t>
            </w:r>
          </w:p>
        </w:tc>
      </w:tr>
      <w:tr w:rsidR="00F42592" w:rsidRPr="00067EE9" w14:paraId="553E1AB9" w14:textId="77777777" w:rsidTr="00B20056">
        <w:trPr>
          <w:jc w:val="center"/>
        </w:trPr>
        <w:tc>
          <w:tcPr>
            <w:tcW w:w="1188" w:type="dxa"/>
            <w:tcBorders>
              <w:top w:val="nil"/>
            </w:tcBorders>
          </w:tcPr>
          <w:p w14:paraId="79A3056A" w14:textId="77777777" w:rsidR="00F42592" w:rsidRPr="00067EE9" w:rsidRDefault="00F42592" w:rsidP="00B20056">
            <w:pPr>
              <w:spacing w:before="40" w:after="40"/>
              <w:rPr>
                <w:b/>
                <w:bCs/>
                <w:sz w:val="20"/>
                <w:lang w:val="ru-RU"/>
              </w:rPr>
            </w:pPr>
            <w:r w:rsidRPr="00067EE9">
              <w:rPr>
                <w:b/>
                <w:bCs/>
                <w:sz w:val="20"/>
                <w:lang w:val="ru-RU"/>
              </w:rPr>
              <w:t>BT</w:t>
            </w:r>
          </w:p>
        </w:tc>
        <w:tc>
          <w:tcPr>
            <w:tcW w:w="7668" w:type="dxa"/>
            <w:tcBorders>
              <w:top w:val="nil"/>
            </w:tcBorders>
          </w:tcPr>
          <w:p w14:paraId="7E13B61B" w14:textId="77777777" w:rsidR="00F42592" w:rsidRPr="00067EE9" w:rsidRDefault="00F42592" w:rsidP="00B20056">
            <w:pPr>
              <w:spacing w:before="40" w:after="40"/>
              <w:jc w:val="left"/>
              <w:rPr>
                <w:sz w:val="20"/>
                <w:lang w:val="ru-RU"/>
              </w:rPr>
            </w:pPr>
            <w:r w:rsidRPr="00067EE9">
              <w:rPr>
                <w:sz w:val="20"/>
                <w:lang w:val="ru-RU"/>
              </w:rPr>
              <w:t>Радиовещательная служба (телевизионная)</w:t>
            </w:r>
          </w:p>
        </w:tc>
      </w:tr>
      <w:tr w:rsidR="00F42592" w:rsidRPr="00067EE9" w14:paraId="2325E630" w14:textId="77777777" w:rsidTr="00B20056">
        <w:trPr>
          <w:jc w:val="center"/>
        </w:trPr>
        <w:tc>
          <w:tcPr>
            <w:tcW w:w="1188" w:type="dxa"/>
          </w:tcPr>
          <w:p w14:paraId="4A942138" w14:textId="77777777" w:rsidR="00F42592" w:rsidRPr="00067EE9" w:rsidRDefault="00F42592" w:rsidP="00B20056">
            <w:pPr>
              <w:spacing w:before="40" w:after="40"/>
              <w:rPr>
                <w:b/>
                <w:bCs/>
                <w:sz w:val="20"/>
                <w:lang w:val="ru-RU"/>
              </w:rPr>
            </w:pPr>
            <w:r w:rsidRPr="00067EE9">
              <w:rPr>
                <w:b/>
                <w:bCs/>
                <w:sz w:val="20"/>
                <w:lang w:val="ru-RU"/>
              </w:rPr>
              <w:t>F</w:t>
            </w:r>
          </w:p>
        </w:tc>
        <w:tc>
          <w:tcPr>
            <w:tcW w:w="7668" w:type="dxa"/>
          </w:tcPr>
          <w:p w14:paraId="2FCB3E68" w14:textId="77777777" w:rsidR="00F42592" w:rsidRPr="00067EE9" w:rsidRDefault="00F42592" w:rsidP="00B20056">
            <w:pPr>
              <w:spacing w:before="40" w:after="40"/>
              <w:jc w:val="left"/>
              <w:rPr>
                <w:sz w:val="20"/>
                <w:lang w:val="ru-RU"/>
              </w:rPr>
            </w:pPr>
            <w:r w:rsidRPr="00067EE9">
              <w:rPr>
                <w:sz w:val="20"/>
                <w:lang w:val="ru-RU"/>
              </w:rPr>
              <w:t>Фиксированная служба</w:t>
            </w:r>
          </w:p>
        </w:tc>
      </w:tr>
      <w:tr w:rsidR="00F42592" w:rsidRPr="00067EE9" w14:paraId="6C73B602" w14:textId="77777777" w:rsidTr="00B20056">
        <w:trPr>
          <w:jc w:val="center"/>
        </w:trPr>
        <w:tc>
          <w:tcPr>
            <w:tcW w:w="1188" w:type="dxa"/>
            <w:shd w:val="clear" w:color="auto" w:fill="FFFFFF"/>
          </w:tcPr>
          <w:p w14:paraId="7FFC8112" w14:textId="77777777" w:rsidR="00F42592" w:rsidRPr="00067EE9" w:rsidRDefault="00F42592" w:rsidP="00B20056">
            <w:pPr>
              <w:spacing w:before="40" w:after="40"/>
              <w:rPr>
                <w:b/>
                <w:bCs/>
                <w:sz w:val="20"/>
                <w:lang w:val="ru-RU"/>
              </w:rPr>
            </w:pPr>
            <w:r w:rsidRPr="00067EE9">
              <w:rPr>
                <w:b/>
                <w:bCs/>
                <w:sz w:val="20"/>
                <w:lang w:val="ru-RU"/>
              </w:rPr>
              <w:t>M</w:t>
            </w:r>
          </w:p>
        </w:tc>
        <w:tc>
          <w:tcPr>
            <w:tcW w:w="7668" w:type="dxa"/>
            <w:shd w:val="clear" w:color="auto" w:fill="FFFFFF"/>
          </w:tcPr>
          <w:p w14:paraId="14F0943D" w14:textId="77777777" w:rsidR="00F42592" w:rsidRPr="00067EE9" w:rsidRDefault="00F42592" w:rsidP="00B20056">
            <w:pPr>
              <w:spacing w:before="40" w:after="40"/>
              <w:jc w:val="left"/>
              <w:rPr>
                <w:sz w:val="20"/>
                <w:lang w:val="ru-RU"/>
              </w:rPr>
            </w:pPr>
            <w:r w:rsidRPr="00067EE9">
              <w:rPr>
                <w:sz w:val="20"/>
                <w:lang w:val="ru-RU"/>
              </w:rPr>
              <w:t>Подвижные службы, служба радиоопределения, любительская служба и относящиеся к ним спутниковые службы</w:t>
            </w:r>
          </w:p>
        </w:tc>
      </w:tr>
      <w:tr w:rsidR="00F42592" w:rsidRPr="00067EE9" w14:paraId="3A53A4E6" w14:textId="77777777" w:rsidTr="00B20056">
        <w:trPr>
          <w:jc w:val="center"/>
        </w:trPr>
        <w:tc>
          <w:tcPr>
            <w:tcW w:w="1188" w:type="dxa"/>
            <w:shd w:val="clear" w:color="auto" w:fill="FFFFFF"/>
          </w:tcPr>
          <w:p w14:paraId="2E1A605E" w14:textId="77777777" w:rsidR="00F42592" w:rsidRPr="00067EE9" w:rsidRDefault="00F42592" w:rsidP="00B20056">
            <w:pPr>
              <w:spacing w:before="40" w:after="40"/>
              <w:rPr>
                <w:b/>
                <w:bCs/>
                <w:sz w:val="20"/>
                <w:lang w:val="ru-RU"/>
              </w:rPr>
            </w:pPr>
            <w:r w:rsidRPr="00067EE9">
              <w:rPr>
                <w:b/>
                <w:bCs/>
                <w:sz w:val="20"/>
                <w:lang w:val="ru-RU"/>
              </w:rPr>
              <w:t>P</w:t>
            </w:r>
          </w:p>
        </w:tc>
        <w:tc>
          <w:tcPr>
            <w:tcW w:w="7668" w:type="dxa"/>
            <w:shd w:val="clear" w:color="auto" w:fill="FFFFFF"/>
          </w:tcPr>
          <w:p w14:paraId="44EFB085" w14:textId="77777777" w:rsidR="00F42592" w:rsidRPr="00067EE9" w:rsidRDefault="00F42592" w:rsidP="00B20056">
            <w:pPr>
              <w:spacing w:before="40" w:after="40"/>
              <w:jc w:val="left"/>
              <w:rPr>
                <w:sz w:val="20"/>
                <w:lang w:val="ru-RU"/>
              </w:rPr>
            </w:pPr>
            <w:r w:rsidRPr="00067EE9">
              <w:rPr>
                <w:sz w:val="20"/>
                <w:lang w:val="ru-RU"/>
              </w:rPr>
              <w:t>Распространение радиоволн</w:t>
            </w:r>
          </w:p>
        </w:tc>
      </w:tr>
      <w:tr w:rsidR="00F42592" w:rsidRPr="00067EE9" w14:paraId="3B0A9045" w14:textId="77777777" w:rsidTr="00B20056">
        <w:trPr>
          <w:jc w:val="center"/>
        </w:trPr>
        <w:tc>
          <w:tcPr>
            <w:tcW w:w="1188" w:type="dxa"/>
            <w:tcBorders>
              <w:bottom w:val="nil"/>
            </w:tcBorders>
          </w:tcPr>
          <w:p w14:paraId="35E9E971" w14:textId="77777777" w:rsidR="00F42592" w:rsidRPr="00067EE9" w:rsidRDefault="00F42592" w:rsidP="00B20056">
            <w:pPr>
              <w:spacing w:before="40" w:after="40"/>
              <w:rPr>
                <w:b/>
                <w:bCs/>
                <w:sz w:val="20"/>
                <w:lang w:val="ru-RU"/>
              </w:rPr>
            </w:pPr>
            <w:r w:rsidRPr="00067EE9">
              <w:rPr>
                <w:b/>
                <w:bCs/>
                <w:sz w:val="20"/>
                <w:lang w:val="ru-RU"/>
              </w:rPr>
              <w:t>RA</w:t>
            </w:r>
          </w:p>
        </w:tc>
        <w:tc>
          <w:tcPr>
            <w:tcW w:w="7668" w:type="dxa"/>
            <w:tcBorders>
              <w:bottom w:val="nil"/>
            </w:tcBorders>
          </w:tcPr>
          <w:p w14:paraId="69AD5E61" w14:textId="77777777" w:rsidR="00F42592" w:rsidRPr="00067EE9" w:rsidRDefault="00F42592" w:rsidP="00B20056">
            <w:pPr>
              <w:spacing w:before="40" w:after="40"/>
              <w:jc w:val="left"/>
              <w:rPr>
                <w:sz w:val="20"/>
                <w:lang w:val="ru-RU"/>
              </w:rPr>
            </w:pPr>
            <w:r w:rsidRPr="00067EE9">
              <w:rPr>
                <w:sz w:val="20"/>
                <w:lang w:val="ru-RU"/>
              </w:rPr>
              <w:t>Радиоастрономия</w:t>
            </w:r>
          </w:p>
        </w:tc>
      </w:tr>
      <w:tr w:rsidR="00F42592" w:rsidRPr="00067EE9" w14:paraId="60939C74" w14:textId="77777777" w:rsidTr="00B20056">
        <w:trPr>
          <w:jc w:val="center"/>
        </w:trPr>
        <w:tc>
          <w:tcPr>
            <w:tcW w:w="1188" w:type="dxa"/>
            <w:tcBorders>
              <w:top w:val="nil"/>
              <w:bottom w:val="nil"/>
            </w:tcBorders>
            <w:shd w:val="clear" w:color="auto" w:fill="F2F2F2" w:themeFill="background1" w:themeFillShade="F2"/>
          </w:tcPr>
          <w:p w14:paraId="1F4D8986" w14:textId="77777777" w:rsidR="00F42592" w:rsidRPr="00067EE9" w:rsidRDefault="00F42592" w:rsidP="00B20056">
            <w:pPr>
              <w:spacing w:before="40" w:after="40"/>
              <w:rPr>
                <w:b/>
                <w:bCs/>
                <w:color w:val="000080"/>
                <w:sz w:val="20"/>
                <w:lang w:val="ru-RU"/>
              </w:rPr>
            </w:pPr>
            <w:r w:rsidRPr="00067EE9">
              <w:rPr>
                <w:b/>
                <w:bCs/>
                <w:color w:val="000080"/>
                <w:sz w:val="20"/>
                <w:lang w:val="ru-RU"/>
              </w:rPr>
              <w:t>RS</w:t>
            </w:r>
          </w:p>
        </w:tc>
        <w:tc>
          <w:tcPr>
            <w:tcW w:w="7668" w:type="dxa"/>
            <w:tcBorders>
              <w:top w:val="nil"/>
              <w:bottom w:val="nil"/>
            </w:tcBorders>
            <w:shd w:val="clear" w:color="auto" w:fill="F2F2F2" w:themeFill="background1" w:themeFillShade="F2"/>
          </w:tcPr>
          <w:p w14:paraId="7CA1A714" w14:textId="77777777" w:rsidR="00F42592" w:rsidRPr="00067EE9" w:rsidRDefault="00F42592" w:rsidP="00B20056">
            <w:pPr>
              <w:spacing w:before="40" w:after="40"/>
              <w:jc w:val="left"/>
              <w:rPr>
                <w:b/>
                <w:bCs/>
                <w:color w:val="000080"/>
                <w:sz w:val="20"/>
                <w:lang w:val="ru-RU"/>
              </w:rPr>
            </w:pPr>
            <w:bookmarkStart w:id="1" w:name="_Hlk131664256"/>
            <w:r w:rsidRPr="00067EE9">
              <w:rPr>
                <w:b/>
                <w:bCs/>
                <w:color w:val="000080"/>
                <w:sz w:val="20"/>
                <w:lang w:val="ru-RU"/>
              </w:rPr>
              <w:t>Системы дистанционного зондирования</w:t>
            </w:r>
            <w:bookmarkEnd w:id="1"/>
          </w:p>
        </w:tc>
      </w:tr>
      <w:tr w:rsidR="00F42592" w:rsidRPr="00067EE9" w14:paraId="4E66BA07" w14:textId="77777777" w:rsidTr="00B20056">
        <w:trPr>
          <w:jc w:val="center"/>
        </w:trPr>
        <w:tc>
          <w:tcPr>
            <w:tcW w:w="1188" w:type="dxa"/>
            <w:tcBorders>
              <w:top w:val="nil"/>
            </w:tcBorders>
          </w:tcPr>
          <w:p w14:paraId="19E60774" w14:textId="77777777" w:rsidR="00F42592" w:rsidRPr="00067EE9" w:rsidRDefault="00F42592" w:rsidP="00B20056">
            <w:pPr>
              <w:spacing w:before="40" w:after="40"/>
              <w:rPr>
                <w:b/>
                <w:bCs/>
                <w:sz w:val="20"/>
                <w:lang w:val="ru-RU"/>
              </w:rPr>
            </w:pPr>
            <w:r w:rsidRPr="00067EE9">
              <w:rPr>
                <w:b/>
                <w:bCs/>
                <w:sz w:val="20"/>
                <w:lang w:val="ru-RU"/>
              </w:rPr>
              <w:t>S</w:t>
            </w:r>
          </w:p>
        </w:tc>
        <w:tc>
          <w:tcPr>
            <w:tcW w:w="7668" w:type="dxa"/>
            <w:tcBorders>
              <w:top w:val="nil"/>
            </w:tcBorders>
          </w:tcPr>
          <w:p w14:paraId="28B8A38A" w14:textId="77777777" w:rsidR="00F42592" w:rsidRPr="00067EE9" w:rsidRDefault="00F42592" w:rsidP="00B20056">
            <w:pPr>
              <w:spacing w:before="40" w:after="40"/>
              <w:jc w:val="left"/>
              <w:rPr>
                <w:sz w:val="20"/>
                <w:lang w:val="ru-RU"/>
              </w:rPr>
            </w:pPr>
            <w:r w:rsidRPr="00067EE9">
              <w:rPr>
                <w:sz w:val="20"/>
                <w:lang w:val="ru-RU"/>
              </w:rPr>
              <w:t>Фиксированная спутниковая служба</w:t>
            </w:r>
          </w:p>
        </w:tc>
      </w:tr>
      <w:tr w:rsidR="00F42592" w:rsidRPr="00067EE9" w14:paraId="5CEFD114" w14:textId="77777777" w:rsidTr="00B20056">
        <w:trPr>
          <w:jc w:val="center"/>
        </w:trPr>
        <w:tc>
          <w:tcPr>
            <w:tcW w:w="1188" w:type="dxa"/>
            <w:shd w:val="clear" w:color="auto" w:fill="auto"/>
          </w:tcPr>
          <w:p w14:paraId="55FB70AA" w14:textId="77777777" w:rsidR="00F42592" w:rsidRPr="00067EE9" w:rsidRDefault="00F42592" w:rsidP="00B20056">
            <w:pPr>
              <w:spacing w:before="40" w:after="40"/>
              <w:rPr>
                <w:b/>
                <w:bCs/>
                <w:sz w:val="20"/>
                <w:lang w:val="ru-RU"/>
              </w:rPr>
            </w:pPr>
            <w:r w:rsidRPr="00067EE9">
              <w:rPr>
                <w:b/>
                <w:bCs/>
                <w:sz w:val="20"/>
                <w:lang w:val="ru-RU"/>
              </w:rPr>
              <w:t>SA</w:t>
            </w:r>
          </w:p>
        </w:tc>
        <w:tc>
          <w:tcPr>
            <w:tcW w:w="7668" w:type="dxa"/>
            <w:shd w:val="clear" w:color="auto" w:fill="auto"/>
          </w:tcPr>
          <w:p w14:paraId="2A1E0698" w14:textId="77777777" w:rsidR="00F42592" w:rsidRPr="00067EE9" w:rsidRDefault="00F42592" w:rsidP="00B20056">
            <w:pPr>
              <w:spacing w:before="40" w:after="40"/>
              <w:jc w:val="left"/>
              <w:rPr>
                <w:sz w:val="20"/>
                <w:lang w:val="ru-RU"/>
              </w:rPr>
            </w:pPr>
            <w:r w:rsidRPr="00067EE9">
              <w:rPr>
                <w:sz w:val="20"/>
                <w:lang w:val="ru-RU"/>
              </w:rPr>
              <w:t>Космические применения и метеорология</w:t>
            </w:r>
          </w:p>
        </w:tc>
      </w:tr>
      <w:tr w:rsidR="00F42592" w:rsidRPr="00067EE9" w14:paraId="3709745E" w14:textId="77777777" w:rsidTr="00B20056">
        <w:trPr>
          <w:jc w:val="center"/>
        </w:trPr>
        <w:tc>
          <w:tcPr>
            <w:tcW w:w="1188" w:type="dxa"/>
          </w:tcPr>
          <w:p w14:paraId="7734E0A0" w14:textId="77777777" w:rsidR="00F42592" w:rsidRPr="00067EE9" w:rsidRDefault="00F42592" w:rsidP="00B20056">
            <w:pPr>
              <w:spacing w:before="40" w:after="40"/>
              <w:rPr>
                <w:b/>
                <w:bCs/>
                <w:sz w:val="20"/>
                <w:lang w:val="ru-RU"/>
              </w:rPr>
            </w:pPr>
            <w:r w:rsidRPr="00067EE9">
              <w:rPr>
                <w:b/>
                <w:bCs/>
                <w:sz w:val="20"/>
                <w:lang w:val="ru-RU"/>
              </w:rPr>
              <w:t>SF</w:t>
            </w:r>
          </w:p>
        </w:tc>
        <w:tc>
          <w:tcPr>
            <w:tcW w:w="7668" w:type="dxa"/>
          </w:tcPr>
          <w:p w14:paraId="429A5DB3" w14:textId="77777777" w:rsidR="00F42592" w:rsidRPr="00067EE9" w:rsidRDefault="00F42592" w:rsidP="00B20056">
            <w:pPr>
              <w:spacing w:before="40" w:after="40"/>
              <w:jc w:val="left"/>
              <w:rPr>
                <w:sz w:val="20"/>
                <w:lang w:val="ru-RU"/>
              </w:rPr>
            </w:pPr>
            <w:r w:rsidRPr="00067EE9">
              <w:rPr>
                <w:sz w:val="20"/>
                <w:lang w:val="ru-RU"/>
              </w:rPr>
              <w:t>Совместное использование частот и координация между системами фиксированной спутниковой службы и фиксированной службы</w:t>
            </w:r>
          </w:p>
        </w:tc>
      </w:tr>
      <w:tr w:rsidR="00F42592" w:rsidRPr="00067EE9" w14:paraId="1975B4E2" w14:textId="77777777" w:rsidTr="00B20056">
        <w:trPr>
          <w:jc w:val="center"/>
        </w:trPr>
        <w:tc>
          <w:tcPr>
            <w:tcW w:w="1188" w:type="dxa"/>
            <w:shd w:val="clear" w:color="auto" w:fill="auto"/>
          </w:tcPr>
          <w:p w14:paraId="00C219E9" w14:textId="77777777" w:rsidR="00F42592" w:rsidRPr="00067EE9" w:rsidRDefault="00F42592" w:rsidP="00B20056">
            <w:pPr>
              <w:spacing w:before="40" w:after="40"/>
              <w:rPr>
                <w:b/>
                <w:bCs/>
                <w:sz w:val="20"/>
                <w:lang w:val="ru-RU"/>
              </w:rPr>
            </w:pPr>
            <w:r w:rsidRPr="00067EE9">
              <w:rPr>
                <w:b/>
                <w:bCs/>
                <w:sz w:val="20"/>
                <w:lang w:val="ru-RU"/>
              </w:rPr>
              <w:t>SM</w:t>
            </w:r>
          </w:p>
        </w:tc>
        <w:tc>
          <w:tcPr>
            <w:tcW w:w="7668" w:type="dxa"/>
            <w:shd w:val="clear" w:color="auto" w:fill="auto"/>
          </w:tcPr>
          <w:p w14:paraId="3168B85E" w14:textId="77777777" w:rsidR="00F42592" w:rsidRPr="00067EE9" w:rsidRDefault="00F42592" w:rsidP="00B20056">
            <w:pPr>
              <w:spacing w:before="40" w:after="40"/>
              <w:jc w:val="left"/>
              <w:rPr>
                <w:sz w:val="20"/>
                <w:lang w:val="ru-RU"/>
              </w:rPr>
            </w:pPr>
            <w:r w:rsidRPr="00067EE9">
              <w:rPr>
                <w:sz w:val="20"/>
                <w:lang w:val="ru-RU"/>
              </w:rPr>
              <w:t>Управление использованием спектра</w:t>
            </w:r>
          </w:p>
        </w:tc>
      </w:tr>
      <w:tr w:rsidR="00F42592" w:rsidRPr="00067EE9" w14:paraId="61736604" w14:textId="77777777" w:rsidTr="00B20056">
        <w:trPr>
          <w:jc w:val="center"/>
        </w:trPr>
        <w:tc>
          <w:tcPr>
            <w:tcW w:w="1188" w:type="dxa"/>
          </w:tcPr>
          <w:p w14:paraId="53A91310" w14:textId="77777777" w:rsidR="00F42592" w:rsidRPr="00067EE9" w:rsidRDefault="00F42592" w:rsidP="00B20056">
            <w:pPr>
              <w:spacing w:before="40" w:after="40"/>
              <w:rPr>
                <w:b/>
                <w:bCs/>
                <w:sz w:val="20"/>
                <w:lang w:val="ru-RU"/>
              </w:rPr>
            </w:pPr>
            <w:r w:rsidRPr="00067EE9">
              <w:rPr>
                <w:b/>
                <w:bCs/>
                <w:sz w:val="20"/>
                <w:lang w:val="ru-RU"/>
              </w:rPr>
              <w:t>SNG</w:t>
            </w:r>
          </w:p>
        </w:tc>
        <w:tc>
          <w:tcPr>
            <w:tcW w:w="7668" w:type="dxa"/>
          </w:tcPr>
          <w:p w14:paraId="184D1D8D" w14:textId="77777777" w:rsidR="00F42592" w:rsidRPr="00067EE9" w:rsidRDefault="00F42592" w:rsidP="00B20056">
            <w:pPr>
              <w:spacing w:before="40" w:after="40"/>
              <w:jc w:val="left"/>
              <w:rPr>
                <w:sz w:val="20"/>
                <w:lang w:val="ru-RU"/>
              </w:rPr>
            </w:pPr>
            <w:r w:rsidRPr="00067EE9">
              <w:rPr>
                <w:sz w:val="20"/>
                <w:lang w:val="ru-RU"/>
              </w:rPr>
              <w:t>Спутниковый сбор новостей</w:t>
            </w:r>
          </w:p>
        </w:tc>
      </w:tr>
      <w:tr w:rsidR="00F42592" w:rsidRPr="00067EE9" w14:paraId="6B41AE9A" w14:textId="77777777" w:rsidTr="00B20056">
        <w:trPr>
          <w:jc w:val="center"/>
        </w:trPr>
        <w:tc>
          <w:tcPr>
            <w:tcW w:w="1188" w:type="dxa"/>
          </w:tcPr>
          <w:p w14:paraId="231D7F59" w14:textId="77777777" w:rsidR="00F42592" w:rsidRPr="00067EE9" w:rsidRDefault="00F42592" w:rsidP="00B20056">
            <w:pPr>
              <w:spacing w:before="40" w:after="40"/>
              <w:rPr>
                <w:b/>
                <w:bCs/>
                <w:sz w:val="20"/>
                <w:lang w:val="ru-RU"/>
              </w:rPr>
            </w:pPr>
            <w:r w:rsidRPr="00067EE9">
              <w:rPr>
                <w:b/>
                <w:bCs/>
                <w:sz w:val="20"/>
                <w:lang w:val="ru-RU"/>
              </w:rPr>
              <w:t>TF</w:t>
            </w:r>
          </w:p>
        </w:tc>
        <w:tc>
          <w:tcPr>
            <w:tcW w:w="7668" w:type="dxa"/>
          </w:tcPr>
          <w:p w14:paraId="3DAB2F48" w14:textId="77777777" w:rsidR="00F42592" w:rsidRPr="00067EE9" w:rsidRDefault="00F42592" w:rsidP="00B20056">
            <w:pPr>
              <w:spacing w:before="40" w:after="40"/>
              <w:jc w:val="left"/>
              <w:rPr>
                <w:sz w:val="20"/>
                <w:lang w:val="ru-RU"/>
              </w:rPr>
            </w:pPr>
            <w:r w:rsidRPr="00067EE9">
              <w:rPr>
                <w:sz w:val="20"/>
                <w:lang w:val="ru-RU"/>
              </w:rPr>
              <w:t>Передача сигналов времени и эталонных частот</w:t>
            </w:r>
          </w:p>
        </w:tc>
      </w:tr>
      <w:tr w:rsidR="00F42592" w:rsidRPr="00067EE9" w14:paraId="1C3CAF9D" w14:textId="77777777" w:rsidTr="00B20056">
        <w:trPr>
          <w:jc w:val="center"/>
        </w:trPr>
        <w:tc>
          <w:tcPr>
            <w:tcW w:w="1188" w:type="dxa"/>
          </w:tcPr>
          <w:p w14:paraId="51D434CB" w14:textId="77777777" w:rsidR="00F42592" w:rsidRPr="00067EE9" w:rsidRDefault="00F42592" w:rsidP="00B20056">
            <w:pPr>
              <w:spacing w:before="40" w:after="180"/>
              <w:rPr>
                <w:b/>
                <w:bCs/>
                <w:sz w:val="20"/>
                <w:lang w:val="ru-RU"/>
              </w:rPr>
            </w:pPr>
            <w:r w:rsidRPr="00067EE9">
              <w:rPr>
                <w:b/>
                <w:bCs/>
                <w:sz w:val="20"/>
                <w:lang w:val="ru-RU"/>
              </w:rPr>
              <w:t>V</w:t>
            </w:r>
          </w:p>
        </w:tc>
        <w:tc>
          <w:tcPr>
            <w:tcW w:w="7668" w:type="dxa"/>
          </w:tcPr>
          <w:p w14:paraId="54FA2A7C" w14:textId="77777777" w:rsidR="00F42592" w:rsidRPr="00067EE9" w:rsidRDefault="00F42592" w:rsidP="00B20056">
            <w:pPr>
              <w:spacing w:before="40" w:after="180"/>
              <w:jc w:val="left"/>
              <w:rPr>
                <w:sz w:val="20"/>
                <w:lang w:val="ru-RU"/>
              </w:rPr>
            </w:pPr>
            <w:r w:rsidRPr="00067EE9">
              <w:rPr>
                <w:sz w:val="20"/>
                <w:lang w:val="ru-RU"/>
              </w:rPr>
              <w:t>Словарь и связанные с ним вопросы</w:t>
            </w:r>
          </w:p>
        </w:tc>
      </w:tr>
    </w:tbl>
    <w:p w14:paraId="5F29E855" w14:textId="77777777" w:rsidR="00F42592" w:rsidRPr="00067EE9" w:rsidRDefault="00F42592" w:rsidP="00F42592">
      <w:pPr>
        <w:tabs>
          <w:tab w:val="clear" w:pos="794"/>
          <w:tab w:val="clear" w:pos="1191"/>
          <w:tab w:val="clear" w:pos="1588"/>
          <w:tab w:val="clear" w:pos="1985"/>
        </w:tabs>
        <w:overflowPunct/>
        <w:autoSpaceDE/>
        <w:autoSpaceDN/>
        <w:adjustRightInd/>
        <w:spacing w:before="0"/>
        <w:jc w:val="left"/>
        <w:textAlignment w:val="auto"/>
        <w:rPr>
          <w:rFonts w:eastAsia="SimSun"/>
          <w:szCs w:val="24"/>
          <w:lang w:val="ru-RU" w:eastAsia="zh-CN"/>
        </w:rPr>
      </w:pPr>
    </w:p>
    <w:tbl>
      <w:tblPr>
        <w:tblW w:w="0" w:type="auto"/>
        <w:jc w:val="center"/>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8856"/>
      </w:tblGrid>
      <w:tr w:rsidR="00F42592" w:rsidRPr="00067EE9" w14:paraId="0495B497" w14:textId="77777777" w:rsidTr="00B20056">
        <w:trPr>
          <w:jc w:val="center"/>
        </w:trPr>
        <w:tc>
          <w:tcPr>
            <w:tcW w:w="8856" w:type="dxa"/>
          </w:tcPr>
          <w:p w14:paraId="65C2FDF6" w14:textId="77777777" w:rsidR="00F42592" w:rsidRPr="00067EE9" w:rsidRDefault="00F42592" w:rsidP="00B20056">
            <w:pPr>
              <w:spacing w:after="120"/>
              <w:jc w:val="left"/>
              <w:rPr>
                <w:rFonts w:eastAsia="SimSun"/>
                <w:i/>
                <w:iCs/>
                <w:sz w:val="20"/>
                <w:lang w:val="ru-RU" w:eastAsia="zh-CN"/>
              </w:rPr>
            </w:pPr>
            <w:r w:rsidRPr="00067EE9">
              <w:rPr>
                <w:b/>
                <w:bCs/>
                <w:i/>
                <w:iCs/>
                <w:sz w:val="20"/>
                <w:lang w:val="ru-RU"/>
              </w:rPr>
              <w:t>Примечание</w:t>
            </w:r>
            <w:r w:rsidRPr="00067EE9">
              <w:rPr>
                <w:i/>
                <w:iCs/>
                <w:sz w:val="20"/>
                <w:lang w:val="ru-RU"/>
              </w:rPr>
              <w:t>. – Настоящая Рекомендация МСЭ-R утверждена на английском языке в соответствии с процедурой, изложенной в Резолюции МСЭ-R 1.</w:t>
            </w:r>
          </w:p>
        </w:tc>
      </w:tr>
    </w:tbl>
    <w:p w14:paraId="7E3DBFBF" w14:textId="77777777" w:rsidR="00F42592" w:rsidRPr="00067EE9" w:rsidRDefault="00F42592" w:rsidP="00F42592">
      <w:pPr>
        <w:spacing w:before="360"/>
        <w:jc w:val="right"/>
        <w:rPr>
          <w:sz w:val="20"/>
          <w:lang w:val="ru-RU"/>
        </w:rPr>
      </w:pPr>
      <w:r w:rsidRPr="00067EE9">
        <w:rPr>
          <w:i/>
          <w:iCs/>
          <w:sz w:val="20"/>
          <w:lang w:val="ru-RU"/>
        </w:rPr>
        <w:t>Электронная публикация</w:t>
      </w:r>
      <w:r w:rsidRPr="00067EE9">
        <w:rPr>
          <w:i/>
          <w:iCs/>
          <w:sz w:val="20"/>
          <w:lang w:val="ru-RU"/>
        </w:rPr>
        <w:br/>
      </w:r>
      <w:r w:rsidRPr="00067EE9">
        <w:rPr>
          <w:sz w:val="20"/>
          <w:lang w:val="ru-RU"/>
        </w:rPr>
        <w:t>Женева, 2024 г.</w:t>
      </w:r>
    </w:p>
    <w:p w14:paraId="21F1F9C0" w14:textId="77777777" w:rsidR="00F42592" w:rsidRPr="00067EE9" w:rsidRDefault="00F42592" w:rsidP="00F42592">
      <w:pPr>
        <w:jc w:val="center"/>
        <w:rPr>
          <w:sz w:val="20"/>
          <w:lang w:val="ru-RU"/>
        </w:rPr>
      </w:pPr>
      <w:r w:rsidRPr="00067EE9">
        <w:rPr>
          <w:sz w:val="20"/>
          <w:lang w:val="ru-RU"/>
        </w:rPr>
        <w:sym w:font="Symbol" w:char="F0E3"/>
      </w:r>
      <w:r w:rsidRPr="00067EE9">
        <w:rPr>
          <w:sz w:val="20"/>
          <w:lang w:val="ru-RU"/>
        </w:rPr>
        <w:t xml:space="preserve"> ITU </w:t>
      </w:r>
      <w:bookmarkStart w:id="2" w:name="iiannee"/>
      <w:bookmarkEnd w:id="2"/>
      <w:r w:rsidRPr="00067EE9">
        <w:rPr>
          <w:sz w:val="20"/>
          <w:lang w:val="ru-RU"/>
        </w:rPr>
        <w:t>2024</w:t>
      </w:r>
    </w:p>
    <w:p w14:paraId="5B06FBDD" w14:textId="77777777" w:rsidR="00F42592" w:rsidRPr="00067EE9" w:rsidRDefault="00F42592" w:rsidP="00F42592">
      <w:pPr>
        <w:rPr>
          <w:i/>
          <w:sz w:val="20"/>
          <w:lang w:val="ru-RU"/>
        </w:rPr>
      </w:pPr>
      <w:r w:rsidRPr="00067EE9">
        <w:rPr>
          <w:sz w:val="20"/>
          <w:lang w:val="ru-RU"/>
        </w:rPr>
        <w:t>Все права сохранены. Ни одна из частей данной публикации не может быть воспроизведена с помощью каких бы то ни было средств без предварительного письменного разрешения МСЭ.</w:t>
      </w:r>
    </w:p>
    <w:p w14:paraId="35F92135" w14:textId="77777777" w:rsidR="00F42592" w:rsidRPr="00067EE9" w:rsidRDefault="00F42592" w:rsidP="00F42592">
      <w:pPr>
        <w:spacing w:before="160"/>
        <w:rPr>
          <w:i/>
          <w:sz w:val="20"/>
          <w:lang w:val="ru-RU"/>
        </w:rPr>
        <w:sectPr w:rsidR="00F42592" w:rsidRPr="00067EE9" w:rsidSect="00F42592">
          <w:headerReference w:type="even" r:id="rId13"/>
          <w:headerReference w:type="default" r:id="rId14"/>
          <w:pgSz w:w="11907" w:h="16834" w:code="9"/>
          <w:pgMar w:top="1418" w:right="1134" w:bottom="1134" w:left="1134" w:header="720" w:footer="482" w:gutter="0"/>
          <w:paperSrc w:first="15" w:other="15"/>
          <w:pgNumType w:fmt="lowerRoman" w:start="2"/>
          <w:cols w:space="720"/>
        </w:sectPr>
      </w:pPr>
    </w:p>
    <w:p w14:paraId="2721A863" w14:textId="1CF90E6E" w:rsidR="00891F8F" w:rsidRPr="00067EE9" w:rsidRDefault="00891F8F" w:rsidP="00C14952">
      <w:pPr>
        <w:pStyle w:val="RecNo"/>
        <w:spacing w:before="0"/>
        <w:rPr>
          <w:lang w:val="ru-RU"/>
        </w:rPr>
      </w:pPr>
      <w:r w:rsidRPr="00067EE9">
        <w:rPr>
          <w:lang w:val="ru-RU"/>
        </w:rPr>
        <w:lastRenderedPageBreak/>
        <w:t>РЕКОМЕНДАЦИЯ</w:t>
      </w:r>
      <w:r w:rsidR="002505E7" w:rsidRPr="00067EE9">
        <w:rPr>
          <w:lang w:val="ru-RU"/>
        </w:rPr>
        <w:t xml:space="preserve"> </w:t>
      </w:r>
      <w:r w:rsidR="00A45BB1" w:rsidRPr="00067EE9">
        <w:rPr>
          <w:lang w:val="ru-RU"/>
        </w:rPr>
        <w:t xml:space="preserve"> </w:t>
      </w:r>
      <w:r w:rsidRPr="00067EE9">
        <w:rPr>
          <w:rStyle w:val="href"/>
          <w:lang w:val="ru-RU"/>
        </w:rPr>
        <w:t>МСЭ-R</w:t>
      </w:r>
      <w:r w:rsidR="002505E7" w:rsidRPr="00067EE9">
        <w:rPr>
          <w:rStyle w:val="href"/>
          <w:lang w:val="ru-RU"/>
        </w:rPr>
        <w:t xml:space="preserve"> </w:t>
      </w:r>
      <w:r w:rsidR="009F367D" w:rsidRPr="00067EE9">
        <w:rPr>
          <w:rStyle w:val="href"/>
          <w:lang w:val="ru-RU"/>
        </w:rPr>
        <w:t xml:space="preserve"> </w:t>
      </w:r>
      <w:r w:rsidR="00F42592" w:rsidRPr="00067EE9">
        <w:rPr>
          <w:rStyle w:val="href"/>
          <w:lang w:val="ru-RU"/>
        </w:rPr>
        <w:t>RS</w:t>
      </w:r>
      <w:r w:rsidRPr="00067EE9">
        <w:rPr>
          <w:rStyle w:val="href"/>
          <w:lang w:val="ru-RU"/>
        </w:rPr>
        <w:t>.</w:t>
      </w:r>
      <w:r w:rsidR="00360EFC" w:rsidRPr="00067EE9">
        <w:rPr>
          <w:rStyle w:val="href"/>
          <w:lang w:val="ru-RU"/>
        </w:rPr>
        <w:t>1263</w:t>
      </w:r>
      <w:r w:rsidRPr="00067EE9">
        <w:rPr>
          <w:rStyle w:val="href"/>
          <w:lang w:val="ru-RU"/>
        </w:rPr>
        <w:t>-</w:t>
      </w:r>
      <w:r w:rsidR="00360EFC" w:rsidRPr="00067EE9">
        <w:rPr>
          <w:rStyle w:val="href"/>
          <w:lang w:val="ru-RU"/>
        </w:rPr>
        <w:t>3</w:t>
      </w:r>
    </w:p>
    <w:p w14:paraId="3ED8E705" w14:textId="77777777" w:rsidR="00360EFC" w:rsidRPr="00067EE9" w:rsidRDefault="00360EFC" w:rsidP="00360EFC">
      <w:pPr>
        <w:pStyle w:val="Rectitle"/>
        <w:rPr>
          <w:lang w:val="ru-RU"/>
        </w:rPr>
      </w:pPr>
      <w:r w:rsidRPr="00067EE9">
        <w:rPr>
          <w:lang w:val="ru-RU"/>
        </w:rPr>
        <w:t xml:space="preserve">Критерии помех для вспомогательной службы метеорологии, </w:t>
      </w:r>
      <w:r w:rsidRPr="00067EE9">
        <w:rPr>
          <w:lang w:val="ru-RU"/>
        </w:rPr>
        <w:br/>
        <w:t>работающей в полосах частот 400,15</w:t>
      </w:r>
      <w:r w:rsidRPr="00067EE9">
        <w:rPr>
          <w:lang w:val="ru-RU"/>
        </w:rPr>
        <w:sym w:font="Symbol" w:char="F02D"/>
      </w:r>
      <w:r w:rsidRPr="00067EE9">
        <w:rPr>
          <w:lang w:val="ru-RU"/>
        </w:rPr>
        <w:t>406 МГц и 1668,4–1700 МГц</w:t>
      </w:r>
    </w:p>
    <w:p w14:paraId="4646427B" w14:textId="77777777" w:rsidR="00360EFC" w:rsidRPr="00067EE9" w:rsidRDefault="00360EFC" w:rsidP="00360EFC">
      <w:pPr>
        <w:pStyle w:val="Recdate"/>
        <w:rPr>
          <w:b/>
          <w:lang w:val="ru-RU"/>
        </w:rPr>
      </w:pPr>
      <w:r w:rsidRPr="00067EE9">
        <w:rPr>
          <w:lang w:val="ru-RU"/>
        </w:rPr>
        <w:t>(1997-2010-2018-2023)</w:t>
      </w:r>
    </w:p>
    <w:p w14:paraId="1071461F" w14:textId="79A8E1DD" w:rsidR="00360EFC" w:rsidRPr="00067EE9" w:rsidRDefault="00950D17" w:rsidP="00360EFC">
      <w:pPr>
        <w:pStyle w:val="HeadingSum"/>
        <w:rPr>
          <w:lang w:val="ru-RU"/>
        </w:rPr>
      </w:pPr>
      <w:r w:rsidRPr="00067EE9">
        <w:rPr>
          <w:lang w:val="ru-RU"/>
        </w:rPr>
        <w:t>Сфера</w:t>
      </w:r>
      <w:r w:rsidR="00360EFC" w:rsidRPr="00067EE9">
        <w:rPr>
          <w:lang w:val="ru-RU"/>
        </w:rPr>
        <w:t xml:space="preserve"> применения</w:t>
      </w:r>
    </w:p>
    <w:p w14:paraId="649BDA24" w14:textId="77777777" w:rsidR="00360EFC" w:rsidRPr="00067EE9" w:rsidRDefault="00360EFC" w:rsidP="00360EFC">
      <w:pPr>
        <w:pStyle w:val="Summary"/>
        <w:rPr>
          <w:lang w:val="ru-RU"/>
        </w:rPr>
      </w:pPr>
      <w:r w:rsidRPr="00067EE9">
        <w:rPr>
          <w:lang w:val="ru-RU"/>
        </w:rPr>
        <w:t>В настоящей Рекомендации содержатся данные критериев помех, которые следует использовать при исследовании вопросов совместимости и совместного использования частот для вспомогательной службы метеорологии, работающей в полосах 400,15</w:t>
      </w:r>
      <w:r w:rsidRPr="00067EE9">
        <w:rPr>
          <w:lang w:val="ru-RU"/>
        </w:rPr>
        <w:sym w:font="Symbol" w:char="F02D"/>
      </w:r>
      <w:r w:rsidRPr="00067EE9">
        <w:rPr>
          <w:lang w:val="ru-RU"/>
        </w:rPr>
        <w:t>406 МГц и 1668,4–1700 МГц.</w:t>
      </w:r>
    </w:p>
    <w:p w14:paraId="4A0C90D6" w14:textId="77777777" w:rsidR="00360EFC" w:rsidRPr="00067EE9" w:rsidRDefault="00360EFC" w:rsidP="00360EFC">
      <w:pPr>
        <w:pStyle w:val="Headingb"/>
        <w:rPr>
          <w:lang w:val="ru-RU"/>
        </w:rPr>
      </w:pPr>
      <w:r w:rsidRPr="00067EE9">
        <w:rPr>
          <w:lang w:val="ru-RU"/>
        </w:rPr>
        <w:t>Соответствующие Рекомендации и Отчеты МСЭ-R</w:t>
      </w:r>
    </w:p>
    <w:p w14:paraId="6C0EFAD4" w14:textId="1B6227CD" w:rsidR="00E40FE5" w:rsidRPr="00067EE9" w:rsidRDefault="00E40FE5" w:rsidP="00F42592">
      <w:pPr>
        <w:pStyle w:val="Reftext"/>
        <w:rPr>
          <w:lang w:val="ru-RU"/>
        </w:rPr>
      </w:pPr>
      <w:r w:rsidRPr="00067EE9">
        <w:rPr>
          <w:lang w:val="ru-RU"/>
        </w:rPr>
        <w:t>Рекомендация МСЭ-R </w:t>
      </w:r>
      <w:hyperlink r:id="rId15" w:history="1">
        <w:r w:rsidRPr="00067EE9">
          <w:rPr>
            <w:lang w:val="ru-RU"/>
          </w:rPr>
          <w:t>P.528</w:t>
        </w:r>
      </w:hyperlink>
      <w:r w:rsidRPr="00067EE9">
        <w:rPr>
          <w:rStyle w:val="Hyperlink"/>
          <w:color w:val="auto"/>
          <w:u w:val="none"/>
          <w:lang w:val="ru-RU"/>
        </w:rPr>
        <w:t xml:space="preserve"> </w:t>
      </w:r>
      <w:r w:rsidRPr="00067EE9">
        <w:rPr>
          <w:lang w:val="ru-RU"/>
        </w:rPr>
        <w:t>–</w:t>
      </w:r>
      <w:r w:rsidR="00F42592" w:rsidRPr="00067EE9">
        <w:rPr>
          <w:lang w:val="ru-RU"/>
        </w:rPr>
        <w:t xml:space="preserve"> </w:t>
      </w:r>
      <w:r w:rsidR="003934DF" w:rsidRPr="00067EE9">
        <w:rPr>
          <w:lang w:val="ru-RU"/>
        </w:rPr>
        <w:t>Метод прогнозирования распространения радиоволн для воздушной подвижной и радионавигационной служб, работающих в диапазонах ОВЧ, УВЧ и СВЧ</w:t>
      </w:r>
    </w:p>
    <w:p w14:paraId="5F1D41F3" w14:textId="3E8AE02B" w:rsidR="00360EFC" w:rsidRPr="00067EE9" w:rsidRDefault="00360EFC" w:rsidP="00F42592">
      <w:pPr>
        <w:pStyle w:val="Reftext"/>
        <w:rPr>
          <w:lang w:val="ru-RU"/>
        </w:rPr>
      </w:pPr>
      <w:r w:rsidRPr="00067EE9">
        <w:rPr>
          <w:lang w:val="ru-RU"/>
        </w:rPr>
        <w:t>Рекомендация МСЭ-R </w:t>
      </w:r>
      <w:hyperlink r:id="rId16" w:history="1">
        <w:r w:rsidRPr="00067EE9">
          <w:rPr>
            <w:lang w:val="ru-RU"/>
          </w:rPr>
          <w:t>RS.1165</w:t>
        </w:r>
      </w:hyperlink>
      <w:r w:rsidRPr="00067EE9">
        <w:rPr>
          <w:lang w:val="ru-RU"/>
        </w:rPr>
        <w:t xml:space="preserve"> </w:t>
      </w:r>
      <w:r w:rsidR="00E40FE5" w:rsidRPr="00067EE9">
        <w:rPr>
          <w:lang w:val="ru-RU"/>
        </w:rPr>
        <w:t>–</w:t>
      </w:r>
      <w:r w:rsidR="00F42592" w:rsidRPr="00067EE9">
        <w:rPr>
          <w:lang w:val="ru-RU"/>
        </w:rPr>
        <w:t xml:space="preserve"> </w:t>
      </w:r>
      <w:r w:rsidRPr="00067EE9">
        <w:rPr>
          <w:lang w:val="ru-RU"/>
        </w:rPr>
        <w:t>Технические характеристики и критерии эффективности функционирования для систем во вспомогательной службе метеорологии в полосах частот 403 МГц и 1680 МГц</w:t>
      </w:r>
    </w:p>
    <w:p w14:paraId="13517E92" w14:textId="52E24B55" w:rsidR="00360EFC" w:rsidRPr="00067EE9" w:rsidRDefault="00360EFC" w:rsidP="00F42592">
      <w:pPr>
        <w:pStyle w:val="Reftext"/>
        <w:rPr>
          <w:lang w:val="ru-RU"/>
        </w:rPr>
      </w:pPr>
      <w:r w:rsidRPr="00067EE9">
        <w:rPr>
          <w:lang w:val="ru-RU"/>
        </w:rPr>
        <w:t>Рекомендация МСЭ-R </w:t>
      </w:r>
      <w:hyperlink r:id="rId17" w:history="1">
        <w:r w:rsidRPr="00067EE9">
          <w:rPr>
            <w:lang w:val="ru-RU"/>
          </w:rPr>
          <w:t>SA.1021</w:t>
        </w:r>
      </w:hyperlink>
      <w:r w:rsidRPr="00067EE9">
        <w:rPr>
          <w:lang w:val="ru-RU"/>
        </w:rPr>
        <w:t xml:space="preserve"> </w:t>
      </w:r>
      <w:r w:rsidR="00E40FE5" w:rsidRPr="00067EE9">
        <w:rPr>
          <w:lang w:val="ru-RU"/>
        </w:rPr>
        <w:t>–</w:t>
      </w:r>
      <w:r w:rsidR="00F42592" w:rsidRPr="00067EE9">
        <w:rPr>
          <w:lang w:val="ru-RU"/>
        </w:rPr>
        <w:t xml:space="preserve"> </w:t>
      </w:r>
      <w:r w:rsidRPr="00067EE9">
        <w:rPr>
          <w:lang w:val="ru-RU"/>
        </w:rPr>
        <w:t>Методика определения качественных показателей для систем спутниковой службы исследования Земли и метеорологической спутниковой службы</w:t>
      </w:r>
    </w:p>
    <w:p w14:paraId="38716EBF" w14:textId="77777777" w:rsidR="00360EFC" w:rsidRPr="00067EE9" w:rsidRDefault="00360EFC" w:rsidP="00360EFC">
      <w:pPr>
        <w:pStyle w:val="Headingb"/>
        <w:rPr>
          <w:lang w:val="ru-RU"/>
        </w:rPr>
      </w:pPr>
      <w:r w:rsidRPr="00067EE9">
        <w:rPr>
          <w:lang w:val="ru-RU"/>
        </w:rPr>
        <w:t>Ключевые слова</w:t>
      </w:r>
    </w:p>
    <w:p w14:paraId="72B27435" w14:textId="77777777" w:rsidR="00360EFC" w:rsidRPr="00067EE9" w:rsidRDefault="00360EFC" w:rsidP="00360EFC">
      <w:pPr>
        <w:rPr>
          <w:lang w:val="ru-RU"/>
        </w:rPr>
      </w:pPr>
      <w:r w:rsidRPr="00067EE9">
        <w:rPr>
          <w:lang w:val="ru-RU"/>
        </w:rPr>
        <w:t>MetAids, радиозонды, ракетные зонды, сбрасываемые зонды</w:t>
      </w:r>
    </w:p>
    <w:p w14:paraId="4320FD1B" w14:textId="77777777" w:rsidR="00360EFC" w:rsidRPr="00067EE9" w:rsidRDefault="00360EFC" w:rsidP="00360EFC">
      <w:pPr>
        <w:pStyle w:val="Headingb"/>
        <w:rPr>
          <w:lang w:val="ru-RU"/>
        </w:rPr>
      </w:pPr>
      <w:r w:rsidRPr="00067EE9">
        <w:rPr>
          <w:lang w:val="ru-RU"/>
        </w:rPr>
        <w:t>Сокращения/глоссарий</w:t>
      </w:r>
    </w:p>
    <w:tbl>
      <w:tblPr>
        <w:tblStyle w:val="TableGrid"/>
        <w:tblW w:w="5044" w:type="pct"/>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0"/>
        <w:gridCol w:w="3740"/>
        <w:gridCol w:w="1064"/>
        <w:gridCol w:w="3740"/>
      </w:tblGrid>
      <w:tr w:rsidR="00360EFC" w:rsidRPr="00D34BBC" w14:paraId="3CB37C77" w14:textId="77777777" w:rsidTr="00067EE9">
        <w:tc>
          <w:tcPr>
            <w:tcW w:w="607" w:type="pct"/>
          </w:tcPr>
          <w:p w14:paraId="639AC55B"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AM</w:t>
            </w:r>
          </w:p>
        </w:tc>
        <w:tc>
          <w:tcPr>
            <w:tcW w:w="1923" w:type="pct"/>
          </w:tcPr>
          <w:p w14:paraId="43921803"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Amplitude modulation</w:t>
            </w:r>
          </w:p>
        </w:tc>
        <w:tc>
          <w:tcPr>
            <w:tcW w:w="547" w:type="pct"/>
          </w:tcPr>
          <w:p w14:paraId="56B010C4"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АМ</w:t>
            </w:r>
          </w:p>
        </w:tc>
        <w:tc>
          <w:tcPr>
            <w:tcW w:w="1923" w:type="pct"/>
          </w:tcPr>
          <w:p w14:paraId="3B801BB3"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Амплитудная модуляция</w:t>
            </w:r>
          </w:p>
        </w:tc>
      </w:tr>
      <w:tr w:rsidR="00360EFC" w:rsidRPr="00D34BBC" w14:paraId="3092C0C8" w14:textId="77777777" w:rsidTr="00067EE9">
        <w:tc>
          <w:tcPr>
            <w:tcW w:w="607" w:type="pct"/>
          </w:tcPr>
          <w:p w14:paraId="4CBAC449"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FM</w:t>
            </w:r>
          </w:p>
        </w:tc>
        <w:tc>
          <w:tcPr>
            <w:tcW w:w="1923" w:type="pct"/>
          </w:tcPr>
          <w:p w14:paraId="3409034E"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Frequency modulation</w:t>
            </w:r>
          </w:p>
        </w:tc>
        <w:tc>
          <w:tcPr>
            <w:tcW w:w="547" w:type="pct"/>
          </w:tcPr>
          <w:p w14:paraId="58D0988F"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ЧМ</w:t>
            </w:r>
          </w:p>
        </w:tc>
        <w:tc>
          <w:tcPr>
            <w:tcW w:w="1923" w:type="pct"/>
          </w:tcPr>
          <w:p w14:paraId="55797BE4"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Частотная модуляция</w:t>
            </w:r>
          </w:p>
        </w:tc>
      </w:tr>
      <w:tr w:rsidR="00360EFC" w:rsidRPr="00D34BBC" w14:paraId="183F9AF1" w14:textId="77777777" w:rsidTr="00067EE9">
        <w:tc>
          <w:tcPr>
            <w:tcW w:w="607" w:type="pct"/>
          </w:tcPr>
          <w:p w14:paraId="08FA822A"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FSK</w:t>
            </w:r>
          </w:p>
        </w:tc>
        <w:tc>
          <w:tcPr>
            <w:tcW w:w="1923" w:type="pct"/>
          </w:tcPr>
          <w:p w14:paraId="0D604001" w14:textId="08C94493"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 xml:space="preserve">Frequency shift </w:t>
            </w:r>
            <w:r w:rsidR="0037481D" w:rsidRPr="00D34BBC">
              <w:rPr>
                <w:rFonts w:ascii="Times New Roman" w:hAnsi="Times New Roman" w:cs="Times New Roman"/>
                <w:lang w:val="ru-RU"/>
              </w:rPr>
              <w:t>keying</w:t>
            </w:r>
          </w:p>
        </w:tc>
        <w:tc>
          <w:tcPr>
            <w:tcW w:w="547" w:type="pct"/>
          </w:tcPr>
          <w:p w14:paraId="4084296D" w14:textId="77777777" w:rsidR="00360EFC" w:rsidRPr="00D34BBC" w:rsidRDefault="00360EFC" w:rsidP="00D34BBC">
            <w:pPr>
              <w:spacing w:before="80"/>
              <w:rPr>
                <w:rFonts w:ascii="Times New Roman" w:hAnsi="Times New Roman" w:cs="Times New Roman"/>
                <w:lang w:val="ru-RU"/>
              </w:rPr>
            </w:pPr>
          </w:p>
        </w:tc>
        <w:tc>
          <w:tcPr>
            <w:tcW w:w="1923" w:type="pct"/>
          </w:tcPr>
          <w:p w14:paraId="293603E1"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Частотная манипуляция</w:t>
            </w:r>
          </w:p>
        </w:tc>
      </w:tr>
      <w:tr w:rsidR="00360EFC" w:rsidRPr="00D34BBC" w14:paraId="3FFC250C" w14:textId="77777777" w:rsidTr="00067EE9">
        <w:tc>
          <w:tcPr>
            <w:tcW w:w="607" w:type="pct"/>
          </w:tcPr>
          <w:p w14:paraId="5B27DEF9"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GFSK</w:t>
            </w:r>
          </w:p>
        </w:tc>
        <w:tc>
          <w:tcPr>
            <w:tcW w:w="1923" w:type="pct"/>
          </w:tcPr>
          <w:p w14:paraId="23A1E4FA"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Gaussian frequency shift keying</w:t>
            </w:r>
          </w:p>
        </w:tc>
        <w:tc>
          <w:tcPr>
            <w:tcW w:w="547" w:type="pct"/>
          </w:tcPr>
          <w:p w14:paraId="14DA2197" w14:textId="77777777" w:rsidR="00360EFC" w:rsidRPr="00D34BBC" w:rsidRDefault="00360EFC" w:rsidP="00D34BBC">
            <w:pPr>
              <w:spacing w:before="80"/>
              <w:rPr>
                <w:rFonts w:ascii="Times New Roman" w:hAnsi="Times New Roman" w:cs="Times New Roman"/>
                <w:lang w:val="ru-RU"/>
              </w:rPr>
            </w:pPr>
          </w:p>
        </w:tc>
        <w:tc>
          <w:tcPr>
            <w:tcW w:w="1923" w:type="pct"/>
          </w:tcPr>
          <w:p w14:paraId="0F475E5F"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Гауссова частотная манипуляция</w:t>
            </w:r>
          </w:p>
        </w:tc>
      </w:tr>
      <w:tr w:rsidR="00360EFC" w:rsidRPr="00D34BBC" w14:paraId="4122A46C" w14:textId="77777777" w:rsidTr="00067EE9">
        <w:tc>
          <w:tcPr>
            <w:tcW w:w="607" w:type="pct"/>
          </w:tcPr>
          <w:p w14:paraId="47262296"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MetAids</w:t>
            </w:r>
          </w:p>
        </w:tc>
        <w:tc>
          <w:tcPr>
            <w:tcW w:w="1923" w:type="pct"/>
          </w:tcPr>
          <w:p w14:paraId="1D09BD8B"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Meteorological aids</w:t>
            </w:r>
          </w:p>
        </w:tc>
        <w:tc>
          <w:tcPr>
            <w:tcW w:w="547" w:type="pct"/>
          </w:tcPr>
          <w:p w14:paraId="19B94A4D"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ВСМ</w:t>
            </w:r>
          </w:p>
        </w:tc>
        <w:tc>
          <w:tcPr>
            <w:tcW w:w="1923" w:type="pct"/>
          </w:tcPr>
          <w:p w14:paraId="7464266A" w14:textId="77777777" w:rsidR="00360EFC" w:rsidRPr="00D34BBC" w:rsidRDefault="00360EFC" w:rsidP="00D34BBC">
            <w:pPr>
              <w:spacing w:before="80"/>
              <w:jc w:val="left"/>
              <w:rPr>
                <w:rFonts w:ascii="Times New Roman" w:hAnsi="Times New Roman" w:cs="Times New Roman"/>
                <w:lang w:val="ru-RU"/>
              </w:rPr>
            </w:pPr>
            <w:r w:rsidRPr="00D34BBC">
              <w:rPr>
                <w:rFonts w:ascii="Times New Roman" w:hAnsi="Times New Roman" w:cs="Times New Roman"/>
                <w:lang w:val="ru-RU"/>
              </w:rPr>
              <w:t>Вспомогательная служба метеорологии</w:t>
            </w:r>
          </w:p>
        </w:tc>
      </w:tr>
      <w:tr w:rsidR="00360EFC" w:rsidRPr="00D34BBC" w14:paraId="1B113036" w14:textId="77777777" w:rsidTr="00067EE9">
        <w:tc>
          <w:tcPr>
            <w:tcW w:w="607" w:type="pct"/>
          </w:tcPr>
          <w:p w14:paraId="690A9D12"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METSAT</w:t>
            </w:r>
          </w:p>
        </w:tc>
        <w:tc>
          <w:tcPr>
            <w:tcW w:w="1923" w:type="pct"/>
          </w:tcPr>
          <w:p w14:paraId="5738B393"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Meteorological satellite</w:t>
            </w:r>
          </w:p>
        </w:tc>
        <w:tc>
          <w:tcPr>
            <w:tcW w:w="547" w:type="pct"/>
          </w:tcPr>
          <w:p w14:paraId="354DE7CB" w14:textId="77777777" w:rsidR="00360EFC" w:rsidRPr="00D34BBC" w:rsidRDefault="00360EFC" w:rsidP="00D34BBC">
            <w:pPr>
              <w:spacing w:before="80"/>
              <w:rPr>
                <w:rFonts w:ascii="Times New Roman" w:hAnsi="Times New Roman" w:cs="Times New Roman"/>
                <w:color w:val="FFFFFF"/>
                <w:lang w:val="ru-RU"/>
              </w:rPr>
            </w:pPr>
          </w:p>
        </w:tc>
        <w:tc>
          <w:tcPr>
            <w:tcW w:w="1923" w:type="pct"/>
          </w:tcPr>
          <w:p w14:paraId="08C224FA"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Метеорологический спутник</w:t>
            </w:r>
          </w:p>
        </w:tc>
      </w:tr>
      <w:tr w:rsidR="00360EFC" w:rsidRPr="00D34BBC" w14:paraId="7CE7B8D7" w14:textId="77777777" w:rsidTr="00067EE9">
        <w:tc>
          <w:tcPr>
            <w:tcW w:w="607" w:type="pct"/>
          </w:tcPr>
          <w:p w14:paraId="7D735397"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MSS</w:t>
            </w:r>
          </w:p>
        </w:tc>
        <w:tc>
          <w:tcPr>
            <w:tcW w:w="1923" w:type="pct"/>
          </w:tcPr>
          <w:p w14:paraId="4C5ACF1A"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Mobile satellite service</w:t>
            </w:r>
          </w:p>
        </w:tc>
        <w:tc>
          <w:tcPr>
            <w:tcW w:w="547" w:type="pct"/>
          </w:tcPr>
          <w:p w14:paraId="52C7ED0A"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ПСС</w:t>
            </w:r>
          </w:p>
        </w:tc>
        <w:tc>
          <w:tcPr>
            <w:tcW w:w="1923" w:type="pct"/>
          </w:tcPr>
          <w:p w14:paraId="5ADD753E"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Подвижная спутниковая служба</w:t>
            </w:r>
          </w:p>
        </w:tc>
      </w:tr>
      <w:tr w:rsidR="00360EFC" w:rsidRPr="00D34BBC" w14:paraId="2DEAEC2F" w14:textId="77777777" w:rsidTr="00067EE9">
        <w:tc>
          <w:tcPr>
            <w:tcW w:w="607" w:type="pct"/>
          </w:tcPr>
          <w:p w14:paraId="60AB10D5"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NAVAID</w:t>
            </w:r>
          </w:p>
        </w:tc>
        <w:tc>
          <w:tcPr>
            <w:tcW w:w="1923" w:type="pct"/>
          </w:tcPr>
          <w:p w14:paraId="1DB1979E"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Navigational aid</w:t>
            </w:r>
          </w:p>
        </w:tc>
        <w:tc>
          <w:tcPr>
            <w:tcW w:w="547" w:type="pct"/>
          </w:tcPr>
          <w:p w14:paraId="411252E1" w14:textId="77777777" w:rsidR="00360EFC" w:rsidRPr="00D34BBC" w:rsidRDefault="00360EFC" w:rsidP="00D34BBC">
            <w:pPr>
              <w:spacing w:before="80"/>
              <w:rPr>
                <w:rFonts w:ascii="Times New Roman" w:hAnsi="Times New Roman" w:cs="Times New Roman"/>
                <w:lang w:val="ru-RU"/>
              </w:rPr>
            </w:pPr>
          </w:p>
        </w:tc>
        <w:tc>
          <w:tcPr>
            <w:tcW w:w="1923" w:type="pct"/>
          </w:tcPr>
          <w:p w14:paraId="77024A57"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Навигационное средство</w:t>
            </w:r>
          </w:p>
        </w:tc>
      </w:tr>
      <w:tr w:rsidR="00360EFC" w:rsidRPr="00D34BBC" w14:paraId="24B8760C" w14:textId="77777777" w:rsidTr="00067EE9">
        <w:tc>
          <w:tcPr>
            <w:tcW w:w="607" w:type="pct"/>
          </w:tcPr>
          <w:p w14:paraId="2873953A"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QAM</w:t>
            </w:r>
          </w:p>
        </w:tc>
        <w:tc>
          <w:tcPr>
            <w:tcW w:w="1923" w:type="pct"/>
          </w:tcPr>
          <w:p w14:paraId="753096DA"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Quadrature amplitude modulation</w:t>
            </w:r>
          </w:p>
        </w:tc>
        <w:tc>
          <w:tcPr>
            <w:tcW w:w="547" w:type="pct"/>
          </w:tcPr>
          <w:p w14:paraId="64181FA8" w14:textId="77777777" w:rsidR="00360EFC" w:rsidRPr="00D34BBC" w:rsidRDefault="00360EFC" w:rsidP="00D34BBC">
            <w:pPr>
              <w:spacing w:before="80"/>
              <w:rPr>
                <w:rFonts w:ascii="Times New Roman" w:hAnsi="Times New Roman" w:cs="Times New Roman"/>
                <w:lang w:val="ru-RU"/>
              </w:rPr>
            </w:pPr>
          </w:p>
        </w:tc>
        <w:tc>
          <w:tcPr>
            <w:tcW w:w="1923" w:type="pct"/>
          </w:tcPr>
          <w:p w14:paraId="0C83509E" w14:textId="77777777" w:rsidR="00360EFC" w:rsidRPr="00D34BBC" w:rsidRDefault="00360EFC" w:rsidP="00D34BBC">
            <w:pPr>
              <w:spacing w:before="80"/>
              <w:rPr>
                <w:rFonts w:ascii="Times New Roman" w:hAnsi="Times New Roman" w:cs="Times New Roman"/>
                <w:lang w:val="ru-RU"/>
              </w:rPr>
            </w:pPr>
            <w:r w:rsidRPr="00D34BBC">
              <w:rPr>
                <w:rFonts w:ascii="Times New Roman" w:hAnsi="Times New Roman" w:cs="Times New Roman"/>
                <w:lang w:val="ru-RU"/>
              </w:rPr>
              <w:t>Квадратурно-амплитудная модуляция</w:t>
            </w:r>
          </w:p>
        </w:tc>
      </w:tr>
    </w:tbl>
    <w:p w14:paraId="53956A1F" w14:textId="77777777" w:rsidR="00360EFC" w:rsidRPr="00067EE9" w:rsidRDefault="00360EFC" w:rsidP="00360EFC">
      <w:pPr>
        <w:pStyle w:val="Normalaftertitle"/>
        <w:rPr>
          <w:lang w:val="ru-RU"/>
        </w:rPr>
      </w:pPr>
      <w:r w:rsidRPr="00067EE9">
        <w:rPr>
          <w:lang w:val="ru-RU"/>
        </w:rPr>
        <w:t>Ассамблея радиосвязи МСЭ,</w:t>
      </w:r>
    </w:p>
    <w:p w14:paraId="26151735" w14:textId="77777777" w:rsidR="00360EFC" w:rsidRPr="00067EE9" w:rsidRDefault="00360EFC" w:rsidP="00360EFC">
      <w:pPr>
        <w:pStyle w:val="Call"/>
        <w:rPr>
          <w:lang w:val="ru-RU"/>
        </w:rPr>
      </w:pPr>
      <w:r w:rsidRPr="00067EE9">
        <w:rPr>
          <w:lang w:val="ru-RU"/>
        </w:rPr>
        <w:t>учитывая</w:t>
      </w:r>
      <w:r w:rsidRPr="00067EE9">
        <w:rPr>
          <w:i w:val="0"/>
          <w:lang w:val="ru-RU"/>
        </w:rPr>
        <w:t>,</w:t>
      </w:r>
    </w:p>
    <w:p w14:paraId="12280DF8" w14:textId="77777777" w:rsidR="00360EFC" w:rsidRPr="00067EE9" w:rsidRDefault="00360EFC" w:rsidP="00360EFC">
      <w:pPr>
        <w:rPr>
          <w:lang w:val="ru-RU"/>
        </w:rPr>
      </w:pPr>
      <w:r w:rsidRPr="00067EE9">
        <w:rPr>
          <w:i/>
          <w:iCs/>
          <w:lang w:val="ru-RU"/>
        </w:rPr>
        <w:t>a)</w:t>
      </w:r>
      <w:r w:rsidRPr="00067EE9">
        <w:rPr>
          <w:lang w:val="ru-RU"/>
        </w:rPr>
        <w:tab/>
        <w:t>что для гарантированной возможности разработки систем, обеспечивающих удовлетворительное качество работы в условиях воздействия помех, необходимы критерии помех;</w:t>
      </w:r>
    </w:p>
    <w:p w14:paraId="25ACA209" w14:textId="77777777" w:rsidR="00360EFC" w:rsidRPr="00067EE9" w:rsidRDefault="00360EFC" w:rsidP="00360EFC">
      <w:pPr>
        <w:rPr>
          <w:lang w:val="ru-RU"/>
        </w:rPr>
      </w:pPr>
      <w:r w:rsidRPr="00067EE9">
        <w:rPr>
          <w:i/>
          <w:lang w:val="ru-RU"/>
        </w:rPr>
        <w:t>b)</w:t>
      </w:r>
      <w:r w:rsidRPr="00067EE9">
        <w:rPr>
          <w:lang w:val="ru-RU"/>
        </w:rPr>
        <w:tab/>
        <w:t>что в Рекомендации МСЭ-R RS.1165 определены рабочие характеристики радиозондов, сбрасываемых зондов и ракетных зондов;</w:t>
      </w:r>
    </w:p>
    <w:p w14:paraId="6AD0FCEC" w14:textId="77777777" w:rsidR="00360EFC" w:rsidRPr="00067EE9" w:rsidRDefault="00360EFC" w:rsidP="00360EFC">
      <w:pPr>
        <w:rPr>
          <w:lang w:val="ru-RU"/>
        </w:rPr>
      </w:pPr>
      <w:r w:rsidRPr="00067EE9">
        <w:rPr>
          <w:i/>
          <w:lang w:val="ru-RU"/>
        </w:rPr>
        <w:t>c)</w:t>
      </w:r>
      <w:r w:rsidRPr="00067EE9">
        <w:rPr>
          <w:lang w:val="ru-RU"/>
        </w:rPr>
        <w:tab/>
        <w:t>что критерии помех способствуют разработке критериев совместного использования полос частот системами, включая системы, работающие в других службах;</w:t>
      </w:r>
    </w:p>
    <w:p w14:paraId="53202BA0" w14:textId="77777777" w:rsidR="00360EFC" w:rsidRPr="00067EE9" w:rsidRDefault="00360EFC" w:rsidP="00360EFC">
      <w:pPr>
        <w:rPr>
          <w:lang w:val="ru-RU"/>
        </w:rPr>
      </w:pPr>
      <w:r w:rsidRPr="00067EE9">
        <w:rPr>
          <w:i/>
          <w:lang w:val="ru-RU"/>
        </w:rPr>
        <w:t>d)</w:t>
      </w:r>
      <w:r w:rsidRPr="00067EE9">
        <w:rPr>
          <w:lang w:val="ru-RU"/>
        </w:rPr>
        <w:tab/>
        <w:t>что для систем вспомогательной службы метеорологии (служба MetAids) следует определять пороговые уровни помех не ниже допустимых уровней,</w:t>
      </w:r>
    </w:p>
    <w:p w14:paraId="1436712B" w14:textId="0974F5C9" w:rsidR="00360EFC" w:rsidRPr="00067EE9" w:rsidRDefault="00360EFC" w:rsidP="00360EFC">
      <w:pPr>
        <w:pStyle w:val="Call"/>
        <w:rPr>
          <w:lang w:val="ru-RU"/>
        </w:rPr>
      </w:pPr>
      <w:r w:rsidRPr="00067EE9">
        <w:rPr>
          <w:lang w:val="ru-RU"/>
        </w:rPr>
        <w:lastRenderedPageBreak/>
        <w:t>рекомендует</w:t>
      </w:r>
    </w:p>
    <w:p w14:paraId="07A04283" w14:textId="3943E970" w:rsidR="00360EFC" w:rsidRPr="00067EE9" w:rsidRDefault="004F4342" w:rsidP="00360EFC">
      <w:pPr>
        <w:rPr>
          <w:lang w:val="ru-RU"/>
        </w:rPr>
      </w:pPr>
      <w:r w:rsidRPr="00067EE9">
        <w:rPr>
          <w:lang w:val="ru-RU"/>
        </w:rPr>
        <w:t xml:space="preserve">использовать </w:t>
      </w:r>
      <w:r w:rsidR="00360EFC" w:rsidRPr="00067EE9">
        <w:rPr>
          <w:lang w:val="ru-RU"/>
        </w:rPr>
        <w:t>указанные в таблицах 1, 2 и 3 уровни помех в качестве допустимых общих уровней мощности мешающего сигнала на выходе антенны приемных станций, работающих в службе MetAids, на основании представленных в Приложении 1 параметров MetAids репрезентативной системы.</w:t>
      </w:r>
    </w:p>
    <w:p w14:paraId="2A243E6F" w14:textId="77777777" w:rsidR="00360EFC" w:rsidRPr="00067EE9" w:rsidRDefault="00360EFC" w:rsidP="00360EFC">
      <w:pPr>
        <w:pStyle w:val="TableNo"/>
        <w:rPr>
          <w:lang w:val="ru-RU"/>
        </w:rPr>
      </w:pPr>
      <w:r w:rsidRPr="00067EE9">
        <w:rPr>
          <w:lang w:val="ru-RU"/>
        </w:rPr>
        <w:t>ТАБЛИЦА 1</w:t>
      </w:r>
    </w:p>
    <w:p w14:paraId="4B7BED8F" w14:textId="63BACE6C" w:rsidR="00360EFC" w:rsidRPr="00067EE9" w:rsidRDefault="00360EFC" w:rsidP="00360EFC">
      <w:pPr>
        <w:pStyle w:val="Tabletitle"/>
        <w:rPr>
          <w:lang w:val="ru-RU"/>
        </w:rPr>
      </w:pPr>
      <w:r w:rsidRPr="00067EE9">
        <w:rPr>
          <w:lang w:val="ru-RU"/>
        </w:rPr>
        <w:t>Критерии помех для радиозондов в службе MetAids,</w:t>
      </w:r>
      <w:r w:rsidRPr="00067EE9">
        <w:rPr>
          <w:lang w:val="ru-RU"/>
        </w:rPr>
        <w:br/>
        <w:t>работающей в полосе частот 1668,4–1700 МГц</w:t>
      </w:r>
      <w:r w:rsidR="00B91F2E" w:rsidRPr="00B91F2E">
        <w:rPr>
          <w:vertAlign w:val="superscript"/>
          <w:lang w:val="ru-RU"/>
        </w:rPr>
        <w:t>(</w:t>
      </w:r>
      <w:r w:rsidRPr="00067EE9">
        <w:rPr>
          <w:vertAlign w:val="superscript"/>
          <w:lang w:val="ru-RU"/>
        </w:rPr>
        <w:t>1)</w:t>
      </w:r>
    </w:p>
    <w:tbl>
      <w:tblPr>
        <w:tblStyle w:val="TableGrid"/>
        <w:tblW w:w="9639" w:type="dxa"/>
        <w:tblLook w:val="04A0" w:firstRow="1" w:lastRow="0" w:firstColumn="1" w:lastColumn="0" w:noHBand="0" w:noVBand="1"/>
      </w:tblPr>
      <w:tblGrid>
        <w:gridCol w:w="3213"/>
        <w:gridCol w:w="3213"/>
        <w:gridCol w:w="3213"/>
      </w:tblGrid>
      <w:tr w:rsidR="00360EFC" w:rsidRPr="00D34BBC" w14:paraId="50EF5E41" w14:textId="77777777" w:rsidTr="0052355D">
        <w:tc>
          <w:tcPr>
            <w:tcW w:w="3213" w:type="dxa"/>
            <w:vAlign w:val="center"/>
          </w:tcPr>
          <w:p w14:paraId="6C555A7E" w14:textId="77777777" w:rsidR="00360EFC" w:rsidRPr="00D34BBC" w:rsidRDefault="00360EFC" w:rsidP="0052355D">
            <w:pPr>
              <w:pStyle w:val="Tablehead"/>
              <w:rPr>
                <w:rFonts w:ascii="Times New Roman" w:hAnsi="Times New Roman" w:cs="Times New Roman"/>
                <w:lang w:val="ru-RU"/>
              </w:rPr>
            </w:pPr>
            <w:r w:rsidRPr="00D34BBC">
              <w:rPr>
                <w:rFonts w:ascii="Times New Roman" w:hAnsi="Times New Roman" w:cs="Times New Roman"/>
                <w:lang w:val="ru-RU"/>
              </w:rPr>
              <w:t>Параметр</w:t>
            </w:r>
          </w:p>
        </w:tc>
        <w:tc>
          <w:tcPr>
            <w:tcW w:w="3213" w:type="dxa"/>
            <w:vAlign w:val="center"/>
          </w:tcPr>
          <w:p w14:paraId="217D81EC" w14:textId="77777777" w:rsidR="00360EFC" w:rsidRPr="00D34BBC" w:rsidRDefault="00360EFC" w:rsidP="0052355D">
            <w:pPr>
              <w:pStyle w:val="Tablehead"/>
              <w:rPr>
                <w:rFonts w:ascii="Times New Roman" w:hAnsi="Times New Roman" w:cs="Times New Roman"/>
                <w:lang w:val="ru-RU"/>
              </w:rPr>
            </w:pPr>
            <w:r w:rsidRPr="00D34BBC">
              <w:rPr>
                <w:rFonts w:ascii="Times New Roman" w:hAnsi="Times New Roman" w:cs="Times New Roman"/>
                <w:lang w:val="ru-RU"/>
              </w:rPr>
              <w:t xml:space="preserve">Радиозонд </w:t>
            </w:r>
            <w:r w:rsidRPr="00D34BBC">
              <w:rPr>
                <w:rFonts w:ascii="Times New Roman" w:hAnsi="Times New Roman" w:cs="Times New Roman"/>
                <w:lang w:val="ru-RU"/>
              </w:rPr>
              <w:br/>
              <w:t>на основе радиопеленгации</w:t>
            </w:r>
            <w:r w:rsidRPr="00D34BBC">
              <w:rPr>
                <w:rFonts w:ascii="Times New Roman" w:hAnsi="Times New Roman" w:cs="Times New Roman"/>
                <w:lang w:val="ru-RU"/>
              </w:rPr>
              <w:br/>
              <w:t>1 668,4–1 700 МГц</w:t>
            </w:r>
          </w:p>
        </w:tc>
        <w:tc>
          <w:tcPr>
            <w:tcW w:w="3213" w:type="dxa"/>
            <w:vAlign w:val="center"/>
          </w:tcPr>
          <w:p w14:paraId="66EDEECF" w14:textId="77777777" w:rsidR="00360EFC" w:rsidRPr="00D34BBC" w:rsidRDefault="00360EFC" w:rsidP="0052355D">
            <w:pPr>
              <w:pStyle w:val="Tablehead"/>
              <w:rPr>
                <w:rFonts w:ascii="Times New Roman" w:hAnsi="Times New Roman" w:cs="Times New Roman"/>
                <w:lang w:val="ru-RU"/>
              </w:rPr>
            </w:pPr>
            <w:r w:rsidRPr="00D34BBC">
              <w:rPr>
                <w:rFonts w:ascii="Times New Roman" w:hAnsi="Times New Roman" w:cs="Times New Roman"/>
                <w:lang w:val="ru-RU"/>
              </w:rPr>
              <w:t xml:space="preserve">Радиозонд </w:t>
            </w:r>
            <w:r w:rsidRPr="00D34BBC">
              <w:rPr>
                <w:rFonts w:ascii="Times New Roman" w:hAnsi="Times New Roman" w:cs="Times New Roman"/>
                <w:lang w:val="ru-RU"/>
              </w:rPr>
              <w:br/>
              <w:t xml:space="preserve">на основе GPS </w:t>
            </w:r>
            <w:r w:rsidRPr="00D34BBC">
              <w:rPr>
                <w:rFonts w:ascii="Times New Roman" w:hAnsi="Times New Roman" w:cs="Times New Roman"/>
                <w:lang w:val="ru-RU"/>
              </w:rPr>
              <w:br/>
              <w:t>1 675–1 683 МГц</w:t>
            </w:r>
          </w:p>
        </w:tc>
      </w:tr>
      <w:tr w:rsidR="00360EFC" w:rsidRPr="00D34BBC" w14:paraId="44773C40" w14:textId="77777777" w:rsidTr="0052355D">
        <w:tc>
          <w:tcPr>
            <w:tcW w:w="3213" w:type="dxa"/>
          </w:tcPr>
          <w:p w14:paraId="09FFC267"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Эталонная ширина полосы системы (кГц)</w:t>
            </w:r>
          </w:p>
        </w:tc>
        <w:tc>
          <w:tcPr>
            <w:tcW w:w="3213" w:type="dxa"/>
            <w:vAlign w:val="center"/>
          </w:tcPr>
          <w:p w14:paraId="33D19447"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 xml:space="preserve">1 300 </w:t>
            </w:r>
          </w:p>
        </w:tc>
        <w:tc>
          <w:tcPr>
            <w:tcW w:w="3213" w:type="dxa"/>
            <w:vAlign w:val="center"/>
          </w:tcPr>
          <w:p w14:paraId="0A323DBD"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 xml:space="preserve">150 </w:t>
            </w:r>
          </w:p>
        </w:tc>
      </w:tr>
      <w:tr w:rsidR="00360EFC" w:rsidRPr="00D34BBC" w14:paraId="3F6C18D9" w14:textId="77777777" w:rsidTr="0052355D">
        <w:tc>
          <w:tcPr>
            <w:tcW w:w="3213" w:type="dxa"/>
          </w:tcPr>
          <w:p w14:paraId="2D4F2CC2"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 xml:space="preserve">Мощность сигнала помехи (дБВт) в эталонной ширине полосы, которая не должна превышаться более чем в </w:t>
            </w:r>
            <w:r w:rsidRPr="00D34BBC">
              <w:rPr>
                <w:rFonts w:ascii="Times New Roman" w:hAnsi="Times New Roman" w:cs="Times New Roman"/>
                <w:i/>
                <w:lang w:val="ru-RU"/>
              </w:rPr>
              <w:t>P</w:t>
            </w:r>
            <w:r w:rsidRPr="00D34BBC">
              <w:rPr>
                <w:rFonts w:ascii="Times New Roman" w:hAnsi="Times New Roman" w:cs="Times New Roman"/>
                <w:i/>
                <w:vertAlign w:val="subscript"/>
                <w:lang w:val="ru-RU"/>
              </w:rPr>
              <w:t xml:space="preserve">LOCK-LOSS </w:t>
            </w:r>
            <w:r w:rsidRPr="00D34BBC">
              <w:rPr>
                <w:rFonts w:ascii="Times New Roman" w:hAnsi="Times New Roman" w:cs="Times New Roman"/>
                <w:lang w:val="ru-RU"/>
              </w:rPr>
              <w:t>% времени </w:t>
            </w:r>
          </w:p>
        </w:tc>
        <w:tc>
          <w:tcPr>
            <w:tcW w:w="3213" w:type="dxa"/>
            <w:vAlign w:val="center"/>
          </w:tcPr>
          <w:p w14:paraId="5174C938"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−135,3</w:t>
            </w:r>
          </w:p>
        </w:tc>
        <w:tc>
          <w:tcPr>
            <w:tcW w:w="3213" w:type="dxa"/>
            <w:vAlign w:val="center"/>
          </w:tcPr>
          <w:p w14:paraId="085852C6"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−137,2</w:t>
            </w:r>
          </w:p>
        </w:tc>
      </w:tr>
      <w:tr w:rsidR="00360EFC" w:rsidRPr="00D34BBC" w14:paraId="5471080E" w14:textId="77777777" w:rsidTr="0052355D">
        <w:tc>
          <w:tcPr>
            <w:tcW w:w="3213" w:type="dxa"/>
          </w:tcPr>
          <w:p w14:paraId="31020909" w14:textId="7F82D283"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 xml:space="preserve">Процент времени, </w:t>
            </w:r>
            <w:r w:rsidRPr="00D34BBC">
              <w:rPr>
                <w:rFonts w:ascii="Times New Roman" w:hAnsi="Times New Roman" w:cs="Times New Roman"/>
                <w:i/>
                <w:lang w:val="ru-RU"/>
              </w:rPr>
              <w:t>P</w:t>
            </w:r>
            <w:r w:rsidRPr="00D34BBC">
              <w:rPr>
                <w:rFonts w:ascii="Times New Roman" w:hAnsi="Times New Roman" w:cs="Times New Roman"/>
                <w:i/>
                <w:vertAlign w:val="subscript"/>
                <w:lang w:val="ru-RU"/>
              </w:rPr>
              <w:t>LOCK-LOSS</w:t>
            </w:r>
            <w:r w:rsidRPr="00D34BBC">
              <w:rPr>
                <w:rFonts w:ascii="Times New Roman" w:hAnsi="Times New Roman" w:cs="Times New Roman"/>
                <w:lang w:val="ru-RU"/>
              </w:rPr>
              <w:t xml:space="preserve"> (%)</w:t>
            </w:r>
            <w:r w:rsidR="00B91F2E" w:rsidRPr="00D34BBC">
              <w:rPr>
                <w:rFonts w:ascii="Times New Roman" w:hAnsi="Times New Roman" w:cs="Times New Roman"/>
                <w:vertAlign w:val="superscript"/>
                <w:lang w:val="ru-RU"/>
              </w:rPr>
              <w:t>(</w:t>
            </w:r>
            <w:r w:rsidRPr="00D34BBC">
              <w:rPr>
                <w:rFonts w:ascii="Times New Roman" w:hAnsi="Times New Roman" w:cs="Times New Roman"/>
                <w:szCs w:val="20"/>
                <w:vertAlign w:val="superscript"/>
                <w:lang w:val="ru-RU"/>
              </w:rPr>
              <w:t>2)</w:t>
            </w:r>
            <w:r w:rsidRPr="00D34BBC">
              <w:rPr>
                <w:rFonts w:ascii="Times New Roman" w:hAnsi="Times New Roman" w:cs="Times New Roman"/>
                <w:vertAlign w:val="superscript"/>
                <w:lang w:val="ru-RU"/>
              </w:rPr>
              <w:t xml:space="preserve"> </w:t>
            </w:r>
          </w:p>
        </w:tc>
        <w:tc>
          <w:tcPr>
            <w:tcW w:w="3213" w:type="dxa"/>
            <w:vAlign w:val="center"/>
          </w:tcPr>
          <w:p w14:paraId="36216DB2"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0,02</w:t>
            </w:r>
          </w:p>
        </w:tc>
        <w:tc>
          <w:tcPr>
            <w:tcW w:w="3213" w:type="dxa"/>
            <w:vAlign w:val="center"/>
          </w:tcPr>
          <w:p w14:paraId="3B7A0DD2"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0,025</w:t>
            </w:r>
          </w:p>
        </w:tc>
      </w:tr>
      <w:tr w:rsidR="00360EFC" w:rsidRPr="00D34BBC" w14:paraId="08F62D84" w14:textId="77777777" w:rsidTr="0052355D">
        <w:tc>
          <w:tcPr>
            <w:tcW w:w="3213" w:type="dxa"/>
          </w:tcPr>
          <w:p w14:paraId="0F4EE7F7"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 xml:space="preserve">Мощность сигнала помехи (дБВт) в эталонной ширине полосы, которая не должна превышаться более чем в </w:t>
            </w:r>
            <w:r w:rsidRPr="00D34BBC">
              <w:rPr>
                <w:rFonts w:ascii="Times New Roman" w:hAnsi="Times New Roman" w:cs="Times New Roman"/>
                <w:i/>
                <w:iCs/>
                <w:lang w:val="ru-RU"/>
              </w:rPr>
              <w:t>P</w:t>
            </w:r>
            <w:r w:rsidRPr="00D34BBC">
              <w:rPr>
                <w:rFonts w:ascii="Times New Roman" w:hAnsi="Times New Roman" w:cs="Times New Roman"/>
                <w:i/>
                <w:vertAlign w:val="subscript"/>
                <w:lang w:val="ru-RU"/>
              </w:rPr>
              <w:t xml:space="preserve">DATA-LOSS </w:t>
            </w:r>
            <w:r w:rsidRPr="00D34BBC">
              <w:rPr>
                <w:rFonts w:ascii="Times New Roman" w:hAnsi="Times New Roman" w:cs="Times New Roman"/>
                <w:lang w:val="ru-RU"/>
              </w:rPr>
              <w:t>% времени</w:t>
            </w:r>
          </w:p>
        </w:tc>
        <w:tc>
          <w:tcPr>
            <w:tcW w:w="3213" w:type="dxa"/>
            <w:vAlign w:val="center"/>
          </w:tcPr>
          <w:p w14:paraId="6125B144" w14:textId="35BBCF59"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w:t>
            </w:r>
            <w:r w:rsidR="00E40FE5" w:rsidRPr="00D34BBC">
              <w:rPr>
                <w:rFonts w:ascii="Times New Roman" w:hAnsi="Times New Roman" w:cs="Times New Roman"/>
                <w:lang w:val="ru-RU"/>
              </w:rPr>
              <w:t>48</w:t>
            </w:r>
            <w:r w:rsidRPr="00D34BBC">
              <w:rPr>
                <w:rFonts w:ascii="Times New Roman" w:hAnsi="Times New Roman" w:cs="Times New Roman"/>
                <w:lang w:val="ru-RU"/>
              </w:rPr>
              <w:t>,</w:t>
            </w:r>
            <w:r w:rsidR="00E40FE5" w:rsidRPr="00D34BBC">
              <w:rPr>
                <w:rFonts w:ascii="Times New Roman" w:hAnsi="Times New Roman" w:cs="Times New Roman"/>
                <w:lang w:val="ru-RU"/>
              </w:rPr>
              <w:t>5</w:t>
            </w:r>
          </w:p>
        </w:tc>
        <w:tc>
          <w:tcPr>
            <w:tcW w:w="3213" w:type="dxa"/>
            <w:vAlign w:val="center"/>
          </w:tcPr>
          <w:p w14:paraId="7E0E62EE"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−145,7</w:t>
            </w:r>
          </w:p>
        </w:tc>
      </w:tr>
      <w:tr w:rsidR="00360EFC" w:rsidRPr="00D34BBC" w14:paraId="67B76EDF" w14:textId="77777777" w:rsidTr="0052355D">
        <w:tc>
          <w:tcPr>
            <w:tcW w:w="3213" w:type="dxa"/>
          </w:tcPr>
          <w:p w14:paraId="673CC78A" w14:textId="62337F8D"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 xml:space="preserve">Процент времени, </w:t>
            </w:r>
            <w:r w:rsidRPr="00D34BBC">
              <w:rPr>
                <w:rFonts w:ascii="Times New Roman" w:hAnsi="Times New Roman" w:cs="Times New Roman"/>
                <w:i/>
                <w:lang w:val="ru-RU"/>
              </w:rPr>
              <w:t>P</w:t>
            </w:r>
            <w:r w:rsidRPr="00D34BBC">
              <w:rPr>
                <w:rFonts w:ascii="Times New Roman" w:hAnsi="Times New Roman" w:cs="Times New Roman"/>
                <w:i/>
                <w:vertAlign w:val="subscript"/>
                <w:lang w:val="ru-RU"/>
              </w:rPr>
              <w:t>DATA-LOSS</w:t>
            </w:r>
            <w:r w:rsidRPr="00D34BBC">
              <w:rPr>
                <w:rFonts w:ascii="Times New Roman" w:hAnsi="Times New Roman" w:cs="Times New Roman"/>
                <w:i/>
                <w:lang w:val="ru-RU"/>
              </w:rPr>
              <w:t xml:space="preserve"> </w:t>
            </w:r>
            <w:r w:rsidRPr="00D34BBC">
              <w:rPr>
                <w:rFonts w:ascii="Times New Roman" w:hAnsi="Times New Roman" w:cs="Times New Roman"/>
                <w:lang w:val="ru-RU"/>
              </w:rPr>
              <w:t>(%)</w:t>
            </w:r>
            <w:r w:rsidR="00B91F2E" w:rsidRPr="00D34BBC">
              <w:rPr>
                <w:rFonts w:ascii="Times New Roman" w:hAnsi="Times New Roman" w:cs="Times New Roman"/>
                <w:vertAlign w:val="superscript"/>
                <w:lang w:val="ru-RU"/>
              </w:rPr>
              <w:t>(</w:t>
            </w:r>
            <w:r w:rsidRPr="00D34BBC">
              <w:rPr>
                <w:rFonts w:ascii="Times New Roman" w:hAnsi="Times New Roman" w:cs="Times New Roman"/>
                <w:szCs w:val="20"/>
                <w:vertAlign w:val="superscript"/>
                <w:lang w:val="ru-RU"/>
              </w:rPr>
              <w:t>2)</w:t>
            </w:r>
          </w:p>
        </w:tc>
        <w:tc>
          <w:tcPr>
            <w:tcW w:w="3213" w:type="dxa"/>
            <w:vAlign w:val="center"/>
          </w:tcPr>
          <w:p w14:paraId="21BFE7E1" w14:textId="1C865A2E"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w:t>
            </w:r>
            <w:r w:rsidR="00E40FE5" w:rsidRPr="00D34BBC">
              <w:rPr>
                <w:rFonts w:ascii="Times New Roman" w:hAnsi="Times New Roman" w:cs="Times New Roman"/>
                <w:lang w:val="ru-RU"/>
              </w:rPr>
              <w:t>0</w:t>
            </w:r>
            <w:r w:rsidRPr="00D34BBC">
              <w:rPr>
                <w:rFonts w:ascii="Times New Roman" w:hAnsi="Times New Roman" w:cs="Times New Roman"/>
                <w:lang w:val="ru-RU"/>
              </w:rPr>
              <w:t>8</w:t>
            </w:r>
          </w:p>
        </w:tc>
        <w:tc>
          <w:tcPr>
            <w:tcW w:w="3213" w:type="dxa"/>
            <w:vAlign w:val="center"/>
          </w:tcPr>
          <w:p w14:paraId="5A2F680C"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0,125</w:t>
            </w:r>
          </w:p>
        </w:tc>
      </w:tr>
      <w:tr w:rsidR="00360EFC" w:rsidRPr="00D34BBC" w14:paraId="7DF374A8" w14:textId="77777777" w:rsidTr="0052355D">
        <w:tc>
          <w:tcPr>
            <w:tcW w:w="3213" w:type="dxa"/>
            <w:tcBorders>
              <w:bottom w:val="single" w:sz="4" w:space="0" w:color="auto"/>
            </w:tcBorders>
          </w:tcPr>
          <w:p w14:paraId="03254B0A" w14:textId="2A2E6A37" w:rsidR="00360EFC" w:rsidRPr="00D34BBC" w:rsidRDefault="00360EFC" w:rsidP="0052355D">
            <w:pPr>
              <w:pStyle w:val="Tabletext"/>
              <w:jc w:val="left"/>
              <w:rPr>
                <w:rFonts w:ascii="Times New Roman" w:hAnsi="Times New Roman" w:cs="Times New Roman"/>
                <w:lang w:val="en-US"/>
              </w:rPr>
            </w:pPr>
            <w:r w:rsidRPr="00D34BBC">
              <w:rPr>
                <w:rFonts w:ascii="Times New Roman" w:hAnsi="Times New Roman" w:cs="Times New Roman"/>
                <w:lang w:val="ru-RU"/>
              </w:rPr>
              <w:t>Мощность сигнала помехи (дБВт) в эталонной ширине полосы, которая не должна превышаться более чем в 20% времени</w:t>
            </w:r>
            <w:r w:rsidR="00B91F2E" w:rsidRPr="00D34BBC">
              <w:rPr>
                <w:rFonts w:ascii="Times New Roman" w:hAnsi="Times New Roman" w:cs="Times New Roman"/>
                <w:vertAlign w:val="superscript"/>
                <w:lang w:val="ru-RU"/>
              </w:rPr>
              <w:t>(</w:t>
            </w:r>
            <w:r w:rsidR="00B91F2E" w:rsidRPr="00D34BBC">
              <w:rPr>
                <w:rFonts w:ascii="Times New Roman" w:hAnsi="Times New Roman" w:cs="Times New Roman"/>
                <w:szCs w:val="20"/>
                <w:vertAlign w:val="superscript"/>
                <w:lang w:val="ru-RU"/>
              </w:rPr>
              <w:t>2)</w:t>
            </w:r>
          </w:p>
        </w:tc>
        <w:tc>
          <w:tcPr>
            <w:tcW w:w="3213" w:type="dxa"/>
            <w:tcBorders>
              <w:bottom w:val="single" w:sz="4" w:space="0" w:color="auto"/>
            </w:tcBorders>
            <w:vAlign w:val="center"/>
          </w:tcPr>
          <w:p w14:paraId="48BC72EF" w14:textId="2768B9EC"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w:t>
            </w:r>
            <w:r w:rsidR="00E40FE5" w:rsidRPr="00D34BBC">
              <w:rPr>
                <w:rFonts w:ascii="Times New Roman" w:hAnsi="Times New Roman" w:cs="Times New Roman"/>
                <w:lang w:val="ru-RU"/>
              </w:rPr>
              <w:t>49</w:t>
            </w:r>
            <w:r w:rsidRPr="00D34BBC">
              <w:rPr>
                <w:rFonts w:ascii="Times New Roman" w:hAnsi="Times New Roman" w:cs="Times New Roman"/>
                <w:lang w:val="ru-RU"/>
              </w:rPr>
              <w:t>,</w:t>
            </w:r>
            <w:r w:rsidR="00E40FE5" w:rsidRPr="00D34BBC">
              <w:rPr>
                <w:rFonts w:ascii="Times New Roman" w:hAnsi="Times New Roman" w:cs="Times New Roman"/>
                <w:lang w:val="ru-RU"/>
              </w:rPr>
              <w:t>36</w:t>
            </w:r>
          </w:p>
        </w:tc>
        <w:tc>
          <w:tcPr>
            <w:tcW w:w="3213" w:type="dxa"/>
            <w:tcBorders>
              <w:bottom w:val="single" w:sz="4" w:space="0" w:color="auto"/>
            </w:tcBorders>
            <w:vAlign w:val="center"/>
          </w:tcPr>
          <w:p w14:paraId="00920C6D" w14:textId="7CBB57BF"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−15</w:t>
            </w:r>
            <w:r w:rsidR="00E40FE5" w:rsidRPr="00D34BBC">
              <w:rPr>
                <w:rFonts w:ascii="Times New Roman" w:hAnsi="Times New Roman" w:cs="Times New Roman"/>
                <w:lang w:val="ru-RU"/>
              </w:rPr>
              <w:t>1</w:t>
            </w:r>
            <w:r w:rsidRPr="00D34BBC">
              <w:rPr>
                <w:rFonts w:ascii="Times New Roman" w:hAnsi="Times New Roman" w:cs="Times New Roman"/>
                <w:lang w:val="ru-RU"/>
              </w:rPr>
              <w:t>,</w:t>
            </w:r>
            <w:r w:rsidR="00E40FE5" w:rsidRPr="00D34BBC">
              <w:rPr>
                <w:rFonts w:ascii="Times New Roman" w:hAnsi="Times New Roman" w:cs="Times New Roman"/>
                <w:lang w:val="ru-RU"/>
              </w:rPr>
              <w:t>51</w:t>
            </w:r>
          </w:p>
        </w:tc>
      </w:tr>
      <w:tr w:rsidR="00360EFC" w:rsidRPr="00D34BBC" w14:paraId="5549E34E" w14:textId="77777777" w:rsidTr="0052355D">
        <w:tc>
          <w:tcPr>
            <w:tcW w:w="9639" w:type="dxa"/>
            <w:gridSpan w:val="3"/>
            <w:tcBorders>
              <w:left w:val="nil"/>
              <w:bottom w:val="nil"/>
              <w:right w:val="nil"/>
            </w:tcBorders>
          </w:tcPr>
          <w:p w14:paraId="7FCF40AC" w14:textId="04BA948F" w:rsidR="00360EFC" w:rsidRPr="00D34BBC" w:rsidRDefault="00B91F2E" w:rsidP="0052355D">
            <w:pPr>
              <w:pStyle w:val="Tablelegend"/>
              <w:rPr>
                <w:rFonts w:ascii="Times New Roman" w:hAnsi="Times New Roman" w:cs="Times New Roman"/>
                <w:lang w:val="ru-RU"/>
              </w:rPr>
            </w:pPr>
            <w:r w:rsidRPr="00D34BBC">
              <w:rPr>
                <w:rFonts w:ascii="Times New Roman" w:hAnsi="Times New Roman" w:cs="Times New Roman"/>
                <w:vertAlign w:val="superscript"/>
                <w:lang w:val="en-US"/>
              </w:rPr>
              <w:t>(</w:t>
            </w:r>
            <w:r w:rsidR="00360EFC" w:rsidRPr="00D34BBC">
              <w:rPr>
                <w:rFonts w:ascii="Times New Roman" w:hAnsi="Times New Roman" w:cs="Times New Roman"/>
                <w:vertAlign w:val="superscript"/>
                <w:lang w:val="ru-RU"/>
              </w:rPr>
              <w:t>1)</w:t>
            </w:r>
            <w:r w:rsidR="00360EFC" w:rsidRPr="00D34BBC">
              <w:rPr>
                <w:rFonts w:ascii="Times New Roman" w:hAnsi="Times New Roman" w:cs="Times New Roman"/>
                <w:lang w:val="ru-RU"/>
              </w:rPr>
              <w:tab/>
              <w:t>Расчеты запаса линии см. в пункте 3, а определение уровней мощности сигнала помехи см. в пункте 4.</w:t>
            </w:r>
          </w:p>
          <w:p w14:paraId="4CF10497" w14:textId="5AEAEED9" w:rsidR="00360EFC" w:rsidRPr="00D34BBC" w:rsidRDefault="00B91F2E" w:rsidP="0052355D">
            <w:pPr>
              <w:pStyle w:val="Tablelegend"/>
              <w:rPr>
                <w:rFonts w:ascii="Times New Roman" w:hAnsi="Times New Roman" w:cs="Times New Roman"/>
                <w:lang w:val="ru-RU"/>
              </w:rPr>
            </w:pPr>
            <w:r w:rsidRPr="00D34BBC">
              <w:rPr>
                <w:rFonts w:ascii="Times New Roman" w:hAnsi="Times New Roman" w:cs="Times New Roman"/>
                <w:vertAlign w:val="superscript"/>
                <w:lang w:val="en-US"/>
              </w:rPr>
              <w:t>(</w:t>
            </w:r>
            <w:r w:rsidR="00360EFC" w:rsidRPr="00D34BBC">
              <w:rPr>
                <w:rFonts w:ascii="Times New Roman" w:hAnsi="Times New Roman" w:cs="Times New Roman"/>
                <w:vertAlign w:val="superscript"/>
                <w:lang w:val="ru-RU"/>
              </w:rPr>
              <w:t>2)</w:t>
            </w:r>
            <w:r w:rsidR="00360EFC" w:rsidRPr="00D34BBC">
              <w:rPr>
                <w:rFonts w:ascii="Times New Roman" w:hAnsi="Times New Roman" w:cs="Times New Roman"/>
                <w:lang w:val="ru-RU"/>
              </w:rPr>
              <w:tab/>
              <w:t>Этот процент времени не должен превышаться в течение одного полета.</w:t>
            </w:r>
          </w:p>
        </w:tc>
      </w:tr>
    </w:tbl>
    <w:p w14:paraId="0EA207FF" w14:textId="77777777" w:rsidR="00360EFC" w:rsidRPr="00067EE9" w:rsidRDefault="00360EFC" w:rsidP="00067EE9">
      <w:pPr>
        <w:pStyle w:val="Tablefin"/>
      </w:pPr>
    </w:p>
    <w:p w14:paraId="7919813F" w14:textId="77777777" w:rsidR="00360EFC" w:rsidRPr="00067EE9" w:rsidRDefault="00360EFC" w:rsidP="00BB2222">
      <w:pPr>
        <w:rPr>
          <w:lang w:val="ru-RU"/>
        </w:rPr>
      </w:pPr>
    </w:p>
    <w:p w14:paraId="7079EBEE" w14:textId="77777777" w:rsidR="00360EFC" w:rsidRPr="00067EE9" w:rsidRDefault="00360EFC" w:rsidP="00BB2222">
      <w:pPr>
        <w:pStyle w:val="TableNo"/>
        <w:keepLines/>
        <w:rPr>
          <w:lang w:val="ru-RU"/>
        </w:rPr>
      </w:pPr>
      <w:r w:rsidRPr="00067EE9">
        <w:rPr>
          <w:lang w:val="ru-RU"/>
        </w:rPr>
        <w:lastRenderedPageBreak/>
        <w:t>ТАБЛИЦА 2</w:t>
      </w:r>
    </w:p>
    <w:p w14:paraId="105CEE05" w14:textId="687B6CE8" w:rsidR="00360EFC" w:rsidRPr="00067EE9" w:rsidRDefault="00360EFC" w:rsidP="00BB2222">
      <w:pPr>
        <w:pStyle w:val="Tabletitle"/>
        <w:keepLines/>
        <w:rPr>
          <w:lang w:val="ru-RU"/>
        </w:rPr>
      </w:pPr>
      <w:r w:rsidRPr="00067EE9">
        <w:rPr>
          <w:lang w:val="ru-RU"/>
        </w:rPr>
        <w:t>Критерии помех для радиозондов в службе MetAids,</w:t>
      </w:r>
      <w:r w:rsidRPr="00067EE9">
        <w:rPr>
          <w:lang w:val="ru-RU"/>
        </w:rPr>
        <w:br/>
        <w:t>работающей в полосе частот 400,15–406 МГц</w:t>
      </w:r>
      <w:r w:rsidR="006F406B" w:rsidRPr="006F406B">
        <w:rPr>
          <w:vertAlign w:val="superscript"/>
          <w:lang w:val="ru-RU"/>
        </w:rPr>
        <w:t>(</w:t>
      </w:r>
      <w:r w:rsidRPr="00067EE9">
        <w:rPr>
          <w:vertAlign w:val="superscript"/>
          <w:lang w:val="ru-RU"/>
        </w:rPr>
        <w:t>1)</w:t>
      </w:r>
    </w:p>
    <w:tbl>
      <w:tblPr>
        <w:tblW w:w="5008"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07" w:type="dxa"/>
          <w:right w:w="107" w:type="dxa"/>
        </w:tblCellMar>
        <w:tblLook w:val="00A0" w:firstRow="1" w:lastRow="0" w:firstColumn="1" w:lastColumn="0" w:noHBand="0" w:noVBand="0"/>
      </w:tblPr>
      <w:tblGrid>
        <w:gridCol w:w="3411"/>
        <w:gridCol w:w="995"/>
        <w:gridCol w:w="1659"/>
        <w:gridCol w:w="1036"/>
        <w:gridCol w:w="1645"/>
        <w:gridCol w:w="883"/>
        <w:gridCol w:w="15"/>
      </w:tblGrid>
      <w:tr w:rsidR="003F76FB" w:rsidRPr="00067EE9" w14:paraId="29A83E4E" w14:textId="77777777" w:rsidTr="00CD1BB9">
        <w:trPr>
          <w:gridAfter w:val="1"/>
          <w:wAfter w:w="8" w:type="pct"/>
          <w:trHeight w:val="361"/>
          <w:jc w:val="center"/>
        </w:trPr>
        <w:tc>
          <w:tcPr>
            <w:tcW w:w="1768" w:type="pct"/>
            <w:tcBorders>
              <w:top w:val="single" w:sz="4" w:space="0" w:color="auto"/>
              <w:left w:val="single" w:sz="4" w:space="0" w:color="auto"/>
              <w:bottom w:val="single" w:sz="4" w:space="0" w:color="auto"/>
              <w:right w:val="single" w:sz="4" w:space="0" w:color="auto"/>
            </w:tcBorders>
            <w:vAlign w:val="center"/>
          </w:tcPr>
          <w:p w14:paraId="5823E04D" w14:textId="77777777" w:rsidR="003F76FB" w:rsidRPr="00067EE9" w:rsidRDefault="003F76FB" w:rsidP="00BB2222">
            <w:pPr>
              <w:pStyle w:val="Tablehead"/>
              <w:keepLines/>
              <w:rPr>
                <w:lang w:val="ru-RU"/>
              </w:rPr>
            </w:pPr>
            <w:r w:rsidRPr="00067EE9">
              <w:rPr>
                <w:lang w:val="ru-RU"/>
              </w:rPr>
              <w:t>Параметр</w:t>
            </w:r>
          </w:p>
        </w:tc>
        <w:tc>
          <w:tcPr>
            <w:tcW w:w="516" w:type="pct"/>
            <w:tcBorders>
              <w:top w:val="single" w:sz="4" w:space="0" w:color="auto"/>
              <w:left w:val="single" w:sz="4" w:space="0" w:color="auto"/>
              <w:right w:val="single" w:sz="4" w:space="0" w:color="auto"/>
            </w:tcBorders>
            <w:vAlign w:val="center"/>
          </w:tcPr>
          <w:p w14:paraId="623674E1" w14:textId="77777777" w:rsidR="003F76FB" w:rsidRPr="00067EE9" w:rsidRDefault="003F76FB" w:rsidP="00BB2222">
            <w:pPr>
              <w:pStyle w:val="Tablehead"/>
              <w:keepLines/>
              <w:rPr>
                <w:lang w:val="ru-RU"/>
              </w:rPr>
            </w:pPr>
            <w:r w:rsidRPr="00067EE9">
              <w:rPr>
                <w:lang w:val="ru-RU"/>
              </w:rPr>
              <w:t>Тип A</w:t>
            </w:r>
          </w:p>
        </w:tc>
        <w:tc>
          <w:tcPr>
            <w:tcW w:w="860" w:type="pct"/>
            <w:tcBorders>
              <w:top w:val="single" w:sz="4" w:space="0" w:color="auto"/>
              <w:left w:val="single" w:sz="4" w:space="0" w:color="auto"/>
              <w:right w:val="single" w:sz="4" w:space="0" w:color="auto"/>
            </w:tcBorders>
            <w:vAlign w:val="center"/>
          </w:tcPr>
          <w:p w14:paraId="5E2EC9CE" w14:textId="77777777" w:rsidR="003F76FB" w:rsidRPr="00067EE9" w:rsidRDefault="003F76FB" w:rsidP="00BB2222">
            <w:pPr>
              <w:pStyle w:val="Tablehead"/>
              <w:keepLines/>
              <w:rPr>
                <w:lang w:val="ru-RU"/>
              </w:rPr>
            </w:pPr>
            <w:r w:rsidRPr="00067EE9">
              <w:rPr>
                <w:lang w:val="ru-RU"/>
              </w:rPr>
              <w:t>Тип B</w:t>
            </w:r>
          </w:p>
        </w:tc>
        <w:tc>
          <w:tcPr>
            <w:tcW w:w="537" w:type="pct"/>
            <w:tcBorders>
              <w:top w:val="single" w:sz="4" w:space="0" w:color="auto"/>
              <w:left w:val="single" w:sz="4" w:space="0" w:color="auto"/>
              <w:right w:val="single" w:sz="4" w:space="0" w:color="auto"/>
            </w:tcBorders>
            <w:vAlign w:val="center"/>
          </w:tcPr>
          <w:p w14:paraId="4400DD85" w14:textId="77777777" w:rsidR="003F76FB" w:rsidRPr="00067EE9" w:rsidRDefault="003F76FB" w:rsidP="00BB2222">
            <w:pPr>
              <w:pStyle w:val="Tablehead"/>
              <w:keepLines/>
              <w:rPr>
                <w:lang w:val="ru-RU"/>
              </w:rPr>
            </w:pPr>
            <w:r w:rsidRPr="00067EE9">
              <w:rPr>
                <w:lang w:val="ru-RU"/>
              </w:rPr>
              <w:t>Тип C</w:t>
            </w:r>
          </w:p>
        </w:tc>
        <w:tc>
          <w:tcPr>
            <w:tcW w:w="853" w:type="pct"/>
            <w:tcBorders>
              <w:top w:val="single" w:sz="4" w:space="0" w:color="auto"/>
              <w:left w:val="single" w:sz="4" w:space="0" w:color="auto"/>
              <w:right w:val="single" w:sz="4" w:space="0" w:color="auto"/>
            </w:tcBorders>
            <w:vAlign w:val="center"/>
          </w:tcPr>
          <w:p w14:paraId="703F108E" w14:textId="77777777" w:rsidR="003F76FB" w:rsidRPr="00067EE9" w:rsidRDefault="003F76FB" w:rsidP="00BB2222">
            <w:pPr>
              <w:pStyle w:val="Tablehead"/>
              <w:keepLines/>
              <w:rPr>
                <w:lang w:val="ru-RU"/>
              </w:rPr>
            </w:pPr>
            <w:r w:rsidRPr="00067EE9">
              <w:rPr>
                <w:lang w:val="ru-RU"/>
              </w:rPr>
              <w:t>Тип D</w:t>
            </w:r>
          </w:p>
        </w:tc>
        <w:tc>
          <w:tcPr>
            <w:tcW w:w="458" w:type="pct"/>
            <w:tcBorders>
              <w:top w:val="single" w:sz="4" w:space="0" w:color="auto"/>
              <w:left w:val="single" w:sz="4" w:space="0" w:color="auto"/>
              <w:right w:val="single" w:sz="4" w:space="0" w:color="auto"/>
            </w:tcBorders>
            <w:vAlign w:val="center"/>
          </w:tcPr>
          <w:p w14:paraId="3E6AFE3D" w14:textId="77777777" w:rsidR="003F76FB" w:rsidRPr="00067EE9" w:rsidRDefault="003F76FB" w:rsidP="00BB2222">
            <w:pPr>
              <w:pStyle w:val="Tablehead"/>
              <w:keepLines/>
              <w:rPr>
                <w:lang w:val="ru-RU"/>
              </w:rPr>
            </w:pPr>
            <w:r w:rsidRPr="00067EE9">
              <w:rPr>
                <w:lang w:val="ru-RU"/>
              </w:rPr>
              <w:t>Тип E</w:t>
            </w:r>
          </w:p>
        </w:tc>
      </w:tr>
      <w:tr w:rsidR="003F76FB" w:rsidRPr="00067EE9" w14:paraId="02A94FCB" w14:textId="77777777" w:rsidTr="00CD1BB9">
        <w:trPr>
          <w:gridAfter w:val="1"/>
          <w:wAfter w:w="8" w:type="pct"/>
          <w:trHeight w:val="297"/>
          <w:jc w:val="center"/>
        </w:trPr>
        <w:tc>
          <w:tcPr>
            <w:tcW w:w="1768" w:type="pct"/>
            <w:tcBorders>
              <w:top w:val="single" w:sz="4" w:space="0" w:color="auto"/>
              <w:left w:val="single" w:sz="4" w:space="0" w:color="auto"/>
              <w:bottom w:val="single" w:sz="4" w:space="0" w:color="auto"/>
              <w:right w:val="single" w:sz="4" w:space="0" w:color="auto"/>
            </w:tcBorders>
          </w:tcPr>
          <w:p w14:paraId="366B0F80" w14:textId="12EA0587" w:rsidR="003F76FB" w:rsidRPr="00067EE9" w:rsidRDefault="003F76FB" w:rsidP="00BB2222">
            <w:pPr>
              <w:pStyle w:val="Tabletext"/>
              <w:keepNext/>
              <w:keepLines/>
              <w:jc w:val="left"/>
              <w:rPr>
                <w:lang w:val="ru-RU"/>
              </w:rPr>
            </w:pPr>
            <w:r w:rsidRPr="00067EE9">
              <w:rPr>
                <w:lang w:val="ru-RU"/>
              </w:rPr>
              <w:t>Эталонная ширина полосы системы (кГц)</w:t>
            </w:r>
          </w:p>
        </w:tc>
        <w:tc>
          <w:tcPr>
            <w:tcW w:w="516" w:type="pct"/>
            <w:tcBorders>
              <w:left w:val="single" w:sz="4" w:space="0" w:color="auto"/>
              <w:right w:val="single" w:sz="4" w:space="0" w:color="auto"/>
            </w:tcBorders>
            <w:vAlign w:val="center"/>
          </w:tcPr>
          <w:p w14:paraId="2CEEC031" w14:textId="77777777" w:rsidR="003F76FB" w:rsidRPr="00067EE9" w:rsidRDefault="003F76FB" w:rsidP="00BB2222">
            <w:pPr>
              <w:pStyle w:val="Tabletext"/>
              <w:keepNext/>
              <w:keepLines/>
              <w:jc w:val="center"/>
              <w:rPr>
                <w:lang w:val="ru-RU"/>
              </w:rPr>
            </w:pPr>
            <w:r w:rsidRPr="00067EE9">
              <w:rPr>
                <w:lang w:val="ru-RU"/>
              </w:rPr>
              <w:t>300</w:t>
            </w:r>
          </w:p>
        </w:tc>
        <w:tc>
          <w:tcPr>
            <w:tcW w:w="860" w:type="pct"/>
            <w:tcBorders>
              <w:left w:val="single" w:sz="4" w:space="0" w:color="auto"/>
              <w:right w:val="single" w:sz="4" w:space="0" w:color="auto"/>
            </w:tcBorders>
            <w:vAlign w:val="center"/>
          </w:tcPr>
          <w:p w14:paraId="5E4FE2A7" w14:textId="77777777" w:rsidR="003F76FB" w:rsidRPr="00067EE9" w:rsidRDefault="003F76FB" w:rsidP="00BB2222">
            <w:pPr>
              <w:pStyle w:val="Tabletext"/>
              <w:keepNext/>
              <w:keepLines/>
              <w:jc w:val="center"/>
              <w:rPr>
                <w:lang w:val="ru-RU"/>
              </w:rPr>
            </w:pPr>
            <w:r w:rsidRPr="00067EE9">
              <w:rPr>
                <w:lang w:val="ru-RU"/>
              </w:rPr>
              <w:t>6</w:t>
            </w:r>
          </w:p>
        </w:tc>
        <w:tc>
          <w:tcPr>
            <w:tcW w:w="537" w:type="pct"/>
            <w:tcBorders>
              <w:left w:val="single" w:sz="4" w:space="0" w:color="auto"/>
              <w:right w:val="single" w:sz="4" w:space="0" w:color="auto"/>
            </w:tcBorders>
            <w:vAlign w:val="center"/>
          </w:tcPr>
          <w:p w14:paraId="39B70C1E" w14:textId="77777777" w:rsidR="003F76FB" w:rsidRPr="00067EE9" w:rsidRDefault="003F76FB" w:rsidP="00BB2222">
            <w:pPr>
              <w:pStyle w:val="Tabletext"/>
              <w:keepNext/>
              <w:keepLines/>
              <w:jc w:val="center"/>
              <w:rPr>
                <w:lang w:val="ru-RU"/>
              </w:rPr>
            </w:pPr>
            <w:r w:rsidRPr="00067EE9">
              <w:rPr>
                <w:lang w:val="ru-RU"/>
              </w:rPr>
              <w:t>11</w:t>
            </w:r>
          </w:p>
        </w:tc>
        <w:tc>
          <w:tcPr>
            <w:tcW w:w="853" w:type="pct"/>
            <w:tcBorders>
              <w:left w:val="single" w:sz="4" w:space="0" w:color="auto"/>
              <w:right w:val="single" w:sz="4" w:space="0" w:color="auto"/>
            </w:tcBorders>
            <w:vAlign w:val="center"/>
          </w:tcPr>
          <w:p w14:paraId="3E58A082" w14:textId="77777777" w:rsidR="003F76FB" w:rsidRPr="00067EE9" w:rsidRDefault="003F76FB" w:rsidP="00BB2222">
            <w:pPr>
              <w:pStyle w:val="Tabletext"/>
              <w:keepNext/>
              <w:keepLines/>
              <w:jc w:val="center"/>
              <w:rPr>
                <w:lang w:val="ru-RU"/>
              </w:rPr>
            </w:pPr>
            <w:r w:rsidRPr="00067EE9">
              <w:rPr>
                <w:lang w:val="ru-RU"/>
              </w:rPr>
              <w:t>17</w:t>
            </w:r>
          </w:p>
        </w:tc>
        <w:tc>
          <w:tcPr>
            <w:tcW w:w="458" w:type="pct"/>
            <w:tcBorders>
              <w:left w:val="single" w:sz="4" w:space="0" w:color="auto"/>
              <w:right w:val="single" w:sz="4" w:space="0" w:color="auto"/>
            </w:tcBorders>
            <w:vAlign w:val="center"/>
          </w:tcPr>
          <w:p w14:paraId="69126B3F" w14:textId="77777777" w:rsidR="003F76FB" w:rsidRPr="00067EE9" w:rsidRDefault="003F76FB" w:rsidP="00BB2222">
            <w:pPr>
              <w:pStyle w:val="Tabletext"/>
              <w:keepNext/>
              <w:keepLines/>
              <w:jc w:val="center"/>
              <w:rPr>
                <w:lang w:val="ru-RU"/>
              </w:rPr>
            </w:pPr>
            <w:r w:rsidRPr="00067EE9">
              <w:rPr>
                <w:lang w:val="ru-RU"/>
              </w:rPr>
              <w:t>18,8</w:t>
            </w:r>
          </w:p>
        </w:tc>
      </w:tr>
      <w:tr w:rsidR="003F76FB" w:rsidRPr="00067EE9" w14:paraId="0847300E" w14:textId="77777777" w:rsidTr="00CD1BB9">
        <w:trPr>
          <w:gridAfter w:val="1"/>
          <w:wAfter w:w="8" w:type="pct"/>
          <w:trHeight w:val="733"/>
          <w:jc w:val="center"/>
        </w:trPr>
        <w:tc>
          <w:tcPr>
            <w:tcW w:w="1768" w:type="pct"/>
            <w:tcBorders>
              <w:top w:val="single" w:sz="4" w:space="0" w:color="auto"/>
              <w:left w:val="single" w:sz="4" w:space="0" w:color="auto"/>
              <w:bottom w:val="single" w:sz="4" w:space="0" w:color="auto"/>
              <w:right w:val="single" w:sz="4" w:space="0" w:color="auto"/>
            </w:tcBorders>
          </w:tcPr>
          <w:p w14:paraId="3466D48C" w14:textId="7AB9B1D0" w:rsidR="003F76FB" w:rsidRPr="00067EE9" w:rsidRDefault="003F76FB" w:rsidP="00BB2222">
            <w:pPr>
              <w:pStyle w:val="Tabletext"/>
              <w:keepNext/>
              <w:keepLines/>
              <w:jc w:val="left"/>
              <w:rPr>
                <w:lang w:val="ru-RU"/>
              </w:rPr>
            </w:pPr>
            <w:r w:rsidRPr="00067EE9">
              <w:rPr>
                <w:lang w:val="ru-RU"/>
              </w:rPr>
              <w:t xml:space="preserve">Мощность сигнала помехи в эталонной ширине полосы, которая не должна превышаться более чем в </w:t>
            </w:r>
            <w:r w:rsidRPr="00067EE9">
              <w:rPr>
                <w:i/>
                <w:lang w:val="ru-RU"/>
              </w:rPr>
              <w:t>P</w:t>
            </w:r>
            <w:r w:rsidRPr="00067EE9">
              <w:rPr>
                <w:i/>
                <w:vertAlign w:val="subscript"/>
                <w:lang w:val="ru-RU"/>
              </w:rPr>
              <w:t>LOCK-LOSS</w:t>
            </w:r>
            <w:r w:rsidRPr="00067EE9">
              <w:rPr>
                <w:i/>
                <w:lang w:val="ru-RU"/>
              </w:rPr>
              <w:t xml:space="preserve"> </w:t>
            </w:r>
            <w:r w:rsidRPr="00067EE9">
              <w:rPr>
                <w:lang w:val="ru-RU"/>
              </w:rPr>
              <w:t>% времени (дБВт)</w:t>
            </w:r>
          </w:p>
        </w:tc>
        <w:tc>
          <w:tcPr>
            <w:tcW w:w="516" w:type="pct"/>
            <w:tcBorders>
              <w:left w:val="single" w:sz="4" w:space="0" w:color="auto"/>
              <w:right w:val="single" w:sz="4" w:space="0" w:color="auto"/>
            </w:tcBorders>
            <w:vAlign w:val="center"/>
          </w:tcPr>
          <w:p w14:paraId="33D19A3E" w14:textId="77777777" w:rsidR="003F76FB" w:rsidRPr="00067EE9" w:rsidRDefault="003F76FB" w:rsidP="00BB2222">
            <w:pPr>
              <w:pStyle w:val="Tabletext"/>
              <w:keepNext/>
              <w:keepLines/>
              <w:jc w:val="center"/>
              <w:rPr>
                <w:lang w:val="ru-RU"/>
              </w:rPr>
            </w:pPr>
            <w:r w:rsidRPr="00067EE9">
              <w:rPr>
                <w:lang w:val="ru-RU"/>
              </w:rPr>
              <w:t>−</w:t>
            </w:r>
            <w:r w:rsidRPr="00067EE9">
              <w:rPr>
                <w:color w:val="000000"/>
                <w:lang w:val="ru-RU"/>
              </w:rPr>
              <w:t>141,2</w:t>
            </w:r>
          </w:p>
        </w:tc>
        <w:tc>
          <w:tcPr>
            <w:tcW w:w="860" w:type="pct"/>
            <w:tcBorders>
              <w:left w:val="single" w:sz="4" w:space="0" w:color="auto"/>
              <w:right w:val="single" w:sz="4" w:space="0" w:color="auto"/>
            </w:tcBorders>
            <w:vAlign w:val="center"/>
          </w:tcPr>
          <w:p w14:paraId="0B170D4D" w14:textId="53B2603A" w:rsidR="003F76FB" w:rsidRPr="00067EE9" w:rsidRDefault="003F76FB" w:rsidP="00BB2222">
            <w:pPr>
              <w:pStyle w:val="Tabletext"/>
              <w:keepNext/>
              <w:keepLines/>
              <w:jc w:val="center"/>
              <w:rPr>
                <w:lang w:val="ru-RU"/>
              </w:rPr>
            </w:pPr>
            <w:r w:rsidRPr="00067EE9">
              <w:rPr>
                <w:lang w:val="ru-RU"/>
              </w:rPr>
              <w:t>Не применимо</w:t>
            </w:r>
            <w:r w:rsidR="006F406B" w:rsidRPr="006F406B">
              <w:rPr>
                <w:vertAlign w:val="superscript"/>
                <w:lang w:val="ru-RU"/>
              </w:rPr>
              <w:t>(</w:t>
            </w:r>
            <w:r w:rsidRPr="00067EE9">
              <w:rPr>
                <w:vertAlign w:val="superscript"/>
                <w:lang w:val="ru-RU"/>
              </w:rPr>
              <w:t>2)</w:t>
            </w:r>
          </w:p>
        </w:tc>
        <w:tc>
          <w:tcPr>
            <w:tcW w:w="537" w:type="pct"/>
            <w:tcBorders>
              <w:left w:val="single" w:sz="4" w:space="0" w:color="auto"/>
              <w:right w:val="single" w:sz="4" w:space="0" w:color="auto"/>
            </w:tcBorders>
            <w:vAlign w:val="center"/>
          </w:tcPr>
          <w:p w14:paraId="0E65EF1C" w14:textId="77777777" w:rsidR="003F76FB" w:rsidRPr="00067EE9" w:rsidRDefault="003F76FB" w:rsidP="00BB2222">
            <w:pPr>
              <w:pStyle w:val="Tabletext"/>
              <w:keepNext/>
              <w:keepLines/>
              <w:jc w:val="center"/>
              <w:rPr>
                <w:lang w:val="ru-RU"/>
              </w:rPr>
            </w:pPr>
            <w:r w:rsidRPr="00067EE9">
              <w:rPr>
                <w:lang w:val="ru-RU"/>
              </w:rPr>
              <w:t>−</w:t>
            </w:r>
            <w:r w:rsidRPr="00067EE9">
              <w:rPr>
                <w:color w:val="000000"/>
                <w:lang w:val="ru-RU"/>
              </w:rPr>
              <w:t>145,6</w:t>
            </w:r>
          </w:p>
        </w:tc>
        <w:tc>
          <w:tcPr>
            <w:tcW w:w="853" w:type="pct"/>
            <w:tcBorders>
              <w:left w:val="single" w:sz="4" w:space="0" w:color="auto"/>
              <w:right w:val="single" w:sz="4" w:space="0" w:color="auto"/>
            </w:tcBorders>
            <w:vAlign w:val="center"/>
          </w:tcPr>
          <w:p w14:paraId="7792B81F" w14:textId="389F3C8D" w:rsidR="003F76FB" w:rsidRPr="00067EE9" w:rsidRDefault="003F76FB" w:rsidP="00BB2222">
            <w:pPr>
              <w:pStyle w:val="Tabletext"/>
              <w:keepNext/>
              <w:keepLines/>
              <w:jc w:val="center"/>
              <w:rPr>
                <w:lang w:val="ru-RU"/>
              </w:rPr>
            </w:pPr>
            <w:r w:rsidRPr="00067EE9">
              <w:rPr>
                <w:lang w:val="ru-RU"/>
              </w:rPr>
              <w:t>Не применимо</w:t>
            </w:r>
            <w:r w:rsidR="006F406B" w:rsidRPr="006F406B">
              <w:rPr>
                <w:vertAlign w:val="superscript"/>
                <w:lang w:val="ru-RU"/>
              </w:rPr>
              <w:t>(</w:t>
            </w:r>
            <w:r w:rsidRPr="00067EE9">
              <w:rPr>
                <w:vertAlign w:val="superscript"/>
                <w:lang w:val="ru-RU"/>
              </w:rPr>
              <w:t>2)</w:t>
            </w:r>
          </w:p>
        </w:tc>
        <w:tc>
          <w:tcPr>
            <w:tcW w:w="458" w:type="pct"/>
            <w:tcBorders>
              <w:left w:val="single" w:sz="4" w:space="0" w:color="auto"/>
              <w:right w:val="single" w:sz="4" w:space="0" w:color="auto"/>
            </w:tcBorders>
            <w:vAlign w:val="center"/>
          </w:tcPr>
          <w:p w14:paraId="52AE6AE2" w14:textId="77777777" w:rsidR="003F76FB" w:rsidRPr="00067EE9" w:rsidRDefault="003F76FB" w:rsidP="00BB2222">
            <w:pPr>
              <w:keepNext/>
              <w:keepLines/>
              <w:jc w:val="center"/>
              <w:rPr>
                <w:color w:val="000000"/>
                <w:sz w:val="20"/>
                <w:lang w:val="ru-RU"/>
              </w:rPr>
            </w:pPr>
            <w:r w:rsidRPr="00067EE9">
              <w:rPr>
                <w:sz w:val="20"/>
                <w:lang w:val="ru-RU"/>
              </w:rPr>
              <w:t>−</w:t>
            </w:r>
            <w:r w:rsidRPr="00067EE9">
              <w:rPr>
                <w:color w:val="000000"/>
                <w:sz w:val="20"/>
                <w:lang w:val="ru-RU"/>
              </w:rPr>
              <w:t>142,7</w:t>
            </w:r>
          </w:p>
        </w:tc>
      </w:tr>
      <w:tr w:rsidR="003F76FB" w:rsidRPr="00067EE9" w14:paraId="712EC9C5" w14:textId="77777777" w:rsidTr="00CD1BB9">
        <w:trPr>
          <w:gridAfter w:val="1"/>
          <w:wAfter w:w="8" w:type="pct"/>
          <w:trHeight w:val="255"/>
          <w:jc w:val="center"/>
        </w:trPr>
        <w:tc>
          <w:tcPr>
            <w:tcW w:w="1768" w:type="pct"/>
            <w:tcBorders>
              <w:top w:val="single" w:sz="4" w:space="0" w:color="auto"/>
              <w:left w:val="single" w:sz="4" w:space="0" w:color="auto"/>
              <w:bottom w:val="single" w:sz="4" w:space="0" w:color="auto"/>
              <w:right w:val="single" w:sz="4" w:space="0" w:color="auto"/>
            </w:tcBorders>
          </w:tcPr>
          <w:p w14:paraId="2E0B354C" w14:textId="4D9B7558" w:rsidR="003F76FB" w:rsidRPr="00067EE9" w:rsidRDefault="003F76FB" w:rsidP="00BB2222">
            <w:pPr>
              <w:pStyle w:val="Tabletext"/>
              <w:keepNext/>
              <w:keepLines/>
              <w:jc w:val="left"/>
              <w:rPr>
                <w:lang w:val="ru-RU"/>
              </w:rPr>
            </w:pPr>
            <w:r w:rsidRPr="00067EE9">
              <w:rPr>
                <w:lang w:val="ru-RU"/>
              </w:rPr>
              <w:t xml:space="preserve">Процент времени, </w:t>
            </w:r>
            <w:r w:rsidRPr="00067EE9">
              <w:rPr>
                <w:i/>
                <w:lang w:val="ru-RU"/>
              </w:rPr>
              <w:t>P</w:t>
            </w:r>
            <w:r w:rsidRPr="00067EE9">
              <w:rPr>
                <w:i/>
                <w:vertAlign w:val="subscript"/>
                <w:lang w:val="ru-RU"/>
              </w:rPr>
              <w:t>LOCK-LOSS</w:t>
            </w:r>
            <w:r w:rsidRPr="00067EE9">
              <w:rPr>
                <w:lang w:val="ru-RU"/>
              </w:rPr>
              <w:t xml:space="preserve"> (%)</w:t>
            </w:r>
            <w:r w:rsidR="006F406B" w:rsidRPr="006F406B">
              <w:rPr>
                <w:vertAlign w:val="superscript"/>
                <w:lang w:val="ru-RU"/>
              </w:rPr>
              <w:t>(</w:t>
            </w:r>
            <w:r w:rsidRPr="00067EE9">
              <w:rPr>
                <w:vertAlign w:val="superscript"/>
                <w:lang w:val="ru-RU"/>
              </w:rPr>
              <w:t>3)</w:t>
            </w:r>
          </w:p>
        </w:tc>
        <w:tc>
          <w:tcPr>
            <w:tcW w:w="516" w:type="pct"/>
            <w:tcBorders>
              <w:left w:val="single" w:sz="4" w:space="0" w:color="auto"/>
              <w:right w:val="single" w:sz="4" w:space="0" w:color="auto"/>
            </w:tcBorders>
            <w:vAlign w:val="center"/>
          </w:tcPr>
          <w:p w14:paraId="7F1F4A8A" w14:textId="77777777" w:rsidR="003F76FB" w:rsidRPr="00067EE9" w:rsidRDefault="003F76FB" w:rsidP="00BB2222">
            <w:pPr>
              <w:pStyle w:val="Tabletext"/>
              <w:keepNext/>
              <w:keepLines/>
              <w:jc w:val="center"/>
              <w:rPr>
                <w:lang w:val="ru-RU"/>
              </w:rPr>
            </w:pPr>
            <w:r w:rsidRPr="00067EE9">
              <w:rPr>
                <w:lang w:val="ru-RU"/>
              </w:rPr>
              <w:t>0,02</w:t>
            </w:r>
          </w:p>
        </w:tc>
        <w:tc>
          <w:tcPr>
            <w:tcW w:w="860" w:type="pct"/>
            <w:tcBorders>
              <w:left w:val="single" w:sz="4" w:space="0" w:color="auto"/>
              <w:right w:val="single" w:sz="4" w:space="0" w:color="auto"/>
            </w:tcBorders>
            <w:vAlign w:val="center"/>
          </w:tcPr>
          <w:p w14:paraId="6E7B86BE" w14:textId="4B57AA9B" w:rsidR="003F76FB" w:rsidRPr="00067EE9" w:rsidRDefault="003F76FB" w:rsidP="00BB2222">
            <w:pPr>
              <w:pStyle w:val="Tabletext"/>
              <w:keepNext/>
              <w:keepLines/>
              <w:jc w:val="center"/>
              <w:rPr>
                <w:lang w:val="ru-RU"/>
              </w:rPr>
            </w:pPr>
            <w:r w:rsidRPr="00067EE9">
              <w:rPr>
                <w:lang w:val="ru-RU"/>
              </w:rPr>
              <w:t>Не применимо</w:t>
            </w:r>
            <w:r w:rsidR="006F406B" w:rsidRPr="006F406B">
              <w:rPr>
                <w:vertAlign w:val="superscript"/>
                <w:lang w:val="ru-RU"/>
              </w:rPr>
              <w:t>(</w:t>
            </w:r>
            <w:r w:rsidRPr="00067EE9">
              <w:rPr>
                <w:vertAlign w:val="superscript"/>
                <w:lang w:val="ru-RU"/>
              </w:rPr>
              <w:t>2)</w:t>
            </w:r>
          </w:p>
        </w:tc>
        <w:tc>
          <w:tcPr>
            <w:tcW w:w="537" w:type="pct"/>
            <w:tcBorders>
              <w:left w:val="single" w:sz="4" w:space="0" w:color="auto"/>
              <w:right w:val="single" w:sz="4" w:space="0" w:color="auto"/>
            </w:tcBorders>
            <w:vAlign w:val="center"/>
          </w:tcPr>
          <w:p w14:paraId="13ED158C" w14:textId="77777777" w:rsidR="003F76FB" w:rsidRPr="00067EE9" w:rsidRDefault="003F76FB" w:rsidP="00BB2222">
            <w:pPr>
              <w:pStyle w:val="Tabletext"/>
              <w:keepNext/>
              <w:keepLines/>
              <w:jc w:val="center"/>
              <w:rPr>
                <w:lang w:val="ru-RU"/>
              </w:rPr>
            </w:pPr>
            <w:r w:rsidRPr="00067EE9">
              <w:rPr>
                <w:lang w:val="ru-RU"/>
              </w:rPr>
              <w:t>0,02</w:t>
            </w:r>
          </w:p>
        </w:tc>
        <w:tc>
          <w:tcPr>
            <w:tcW w:w="853" w:type="pct"/>
            <w:tcBorders>
              <w:left w:val="single" w:sz="4" w:space="0" w:color="auto"/>
              <w:right w:val="single" w:sz="4" w:space="0" w:color="auto"/>
            </w:tcBorders>
            <w:vAlign w:val="center"/>
          </w:tcPr>
          <w:p w14:paraId="09604C57" w14:textId="30DC24F3" w:rsidR="003F76FB" w:rsidRPr="00067EE9" w:rsidRDefault="003F76FB" w:rsidP="00BB2222">
            <w:pPr>
              <w:pStyle w:val="Tabletext"/>
              <w:keepNext/>
              <w:keepLines/>
              <w:jc w:val="center"/>
              <w:rPr>
                <w:lang w:val="ru-RU"/>
              </w:rPr>
            </w:pPr>
            <w:r w:rsidRPr="00067EE9">
              <w:rPr>
                <w:lang w:val="ru-RU"/>
              </w:rPr>
              <w:t>Не применимо</w:t>
            </w:r>
            <w:r w:rsidR="006F406B" w:rsidRPr="006F406B">
              <w:rPr>
                <w:vertAlign w:val="superscript"/>
                <w:lang w:val="ru-RU"/>
              </w:rPr>
              <w:t>(</w:t>
            </w:r>
            <w:r w:rsidRPr="00067EE9">
              <w:rPr>
                <w:vertAlign w:val="superscript"/>
                <w:lang w:val="ru-RU"/>
              </w:rPr>
              <w:t>2)</w:t>
            </w:r>
          </w:p>
        </w:tc>
        <w:tc>
          <w:tcPr>
            <w:tcW w:w="458" w:type="pct"/>
            <w:tcBorders>
              <w:left w:val="single" w:sz="4" w:space="0" w:color="auto"/>
              <w:right w:val="single" w:sz="4" w:space="0" w:color="auto"/>
            </w:tcBorders>
            <w:vAlign w:val="center"/>
          </w:tcPr>
          <w:p w14:paraId="4E5D6D16" w14:textId="77777777" w:rsidR="003F76FB" w:rsidRPr="00067EE9" w:rsidRDefault="003F76FB" w:rsidP="00BB2222">
            <w:pPr>
              <w:pStyle w:val="Tabletext"/>
              <w:keepNext/>
              <w:keepLines/>
              <w:jc w:val="center"/>
              <w:rPr>
                <w:lang w:val="ru-RU"/>
              </w:rPr>
            </w:pPr>
            <w:r w:rsidRPr="00067EE9">
              <w:rPr>
                <w:lang w:val="ru-RU"/>
              </w:rPr>
              <w:t>0,02</w:t>
            </w:r>
          </w:p>
        </w:tc>
      </w:tr>
      <w:tr w:rsidR="003F76FB" w:rsidRPr="00067EE9" w14:paraId="157C8EDE" w14:textId="77777777" w:rsidTr="00CD1BB9">
        <w:trPr>
          <w:gridAfter w:val="1"/>
          <w:wAfter w:w="8" w:type="pct"/>
          <w:trHeight w:val="744"/>
          <w:jc w:val="center"/>
        </w:trPr>
        <w:tc>
          <w:tcPr>
            <w:tcW w:w="1768" w:type="pct"/>
            <w:tcBorders>
              <w:top w:val="single" w:sz="4" w:space="0" w:color="auto"/>
              <w:left w:val="single" w:sz="4" w:space="0" w:color="auto"/>
              <w:bottom w:val="single" w:sz="4" w:space="0" w:color="auto"/>
              <w:right w:val="single" w:sz="4" w:space="0" w:color="auto"/>
            </w:tcBorders>
          </w:tcPr>
          <w:p w14:paraId="2AFF702C" w14:textId="2F09EC75" w:rsidR="003F76FB" w:rsidRPr="00067EE9" w:rsidRDefault="003F76FB" w:rsidP="00BB2222">
            <w:pPr>
              <w:pStyle w:val="Tabletext"/>
              <w:keepNext/>
              <w:keepLines/>
              <w:jc w:val="left"/>
              <w:rPr>
                <w:lang w:val="ru-RU"/>
              </w:rPr>
            </w:pPr>
            <w:r w:rsidRPr="00067EE9">
              <w:rPr>
                <w:lang w:val="ru-RU"/>
              </w:rPr>
              <w:t xml:space="preserve">Мощность сигнала помехи в эталонной ширине полосы, которая не должна превышаться более чем в </w:t>
            </w:r>
            <w:r w:rsidRPr="00067EE9">
              <w:rPr>
                <w:i/>
                <w:iCs/>
                <w:lang w:val="ru-RU"/>
              </w:rPr>
              <w:t>P</w:t>
            </w:r>
            <w:r w:rsidRPr="00067EE9">
              <w:rPr>
                <w:i/>
                <w:vertAlign w:val="subscript"/>
                <w:lang w:val="ru-RU"/>
              </w:rPr>
              <w:t>DATA-LOSS</w:t>
            </w:r>
            <w:r w:rsidRPr="00067EE9">
              <w:rPr>
                <w:i/>
                <w:lang w:val="ru-RU"/>
              </w:rPr>
              <w:t xml:space="preserve"> </w:t>
            </w:r>
            <w:r w:rsidRPr="00067EE9">
              <w:rPr>
                <w:lang w:val="ru-RU"/>
              </w:rPr>
              <w:t>% времени (дБВт)</w:t>
            </w:r>
          </w:p>
        </w:tc>
        <w:tc>
          <w:tcPr>
            <w:tcW w:w="516" w:type="pct"/>
            <w:tcBorders>
              <w:left w:val="single" w:sz="4" w:space="0" w:color="auto"/>
              <w:right w:val="single" w:sz="4" w:space="0" w:color="auto"/>
            </w:tcBorders>
            <w:vAlign w:val="center"/>
          </w:tcPr>
          <w:p w14:paraId="38421B5D" w14:textId="77777777" w:rsidR="003F76FB" w:rsidRPr="00067EE9" w:rsidRDefault="003F76FB" w:rsidP="00BB2222">
            <w:pPr>
              <w:pStyle w:val="Tabletext"/>
              <w:keepNext/>
              <w:keepLines/>
              <w:jc w:val="center"/>
              <w:rPr>
                <w:lang w:val="ru-RU"/>
              </w:rPr>
            </w:pPr>
            <w:r w:rsidRPr="00067EE9">
              <w:rPr>
                <w:lang w:val="ru-RU"/>
              </w:rPr>
              <w:t>−</w:t>
            </w:r>
            <w:r w:rsidRPr="00067EE9">
              <w:rPr>
                <w:color w:val="000000"/>
                <w:lang w:val="ru-RU"/>
              </w:rPr>
              <w:t>151,7</w:t>
            </w:r>
          </w:p>
        </w:tc>
        <w:tc>
          <w:tcPr>
            <w:tcW w:w="860" w:type="pct"/>
            <w:tcBorders>
              <w:left w:val="single" w:sz="4" w:space="0" w:color="auto"/>
              <w:right w:val="single" w:sz="4" w:space="0" w:color="auto"/>
            </w:tcBorders>
            <w:vAlign w:val="center"/>
          </w:tcPr>
          <w:p w14:paraId="5B20A177" w14:textId="77777777" w:rsidR="003F76FB" w:rsidRPr="00067EE9" w:rsidRDefault="003F76FB" w:rsidP="00BB2222">
            <w:pPr>
              <w:pStyle w:val="Tabletext"/>
              <w:keepNext/>
              <w:keepLines/>
              <w:jc w:val="center"/>
              <w:rPr>
                <w:lang w:val="ru-RU"/>
              </w:rPr>
            </w:pPr>
            <w:r w:rsidRPr="00067EE9">
              <w:rPr>
                <w:lang w:val="ru-RU"/>
              </w:rPr>
              <w:t>−</w:t>
            </w:r>
            <w:r w:rsidRPr="00067EE9">
              <w:rPr>
                <w:color w:val="000000"/>
                <w:lang w:val="ru-RU"/>
              </w:rPr>
              <w:t>146,5</w:t>
            </w:r>
          </w:p>
        </w:tc>
        <w:tc>
          <w:tcPr>
            <w:tcW w:w="537" w:type="pct"/>
            <w:tcBorders>
              <w:left w:val="single" w:sz="4" w:space="0" w:color="auto"/>
              <w:right w:val="single" w:sz="4" w:space="0" w:color="auto"/>
            </w:tcBorders>
            <w:vAlign w:val="center"/>
          </w:tcPr>
          <w:p w14:paraId="0DDF348A" w14:textId="77777777" w:rsidR="003F76FB" w:rsidRPr="00067EE9" w:rsidRDefault="003F76FB" w:rsidP="00BB2222">
            <w:pPr>
              <w:pStyle w:val="Tabletext"/>
              <w:keepNext/>
              <w:keepLines/>
              <w:jc w:val="center"/>
              <w:rPr>
                <w:color w:val="000000"/>
                <w:lang w:val="ru-RU"/>
              </w:rPr>
            </w:pPr>
            <w:r w:rsidRPr="00067EE9">
              <w:rPr>
                <w:lang w:val="ru-RU"/>
              </w:rPr>
              <w:t>−</w:t>
            </w:r>
            <w:r w:rsidRPr="00067EE9">
              <w:rPr>
                <w:color w:val="000000"/>
                <w:lang w:val="ru-RU"/>
              </w:rPr>
              <w:t>150,7</w:t>
            </w:r>
          </w:p>
        </w:tc>
        <w:tc>
          <w:tcPr>
            <w:tcW w:w="853" w:type="pct"/>
            <w:tcBorders>
              <w:left w:val="single" w:sz="4" w:space="0" w:color="auto"/>
              <w:right w:val="single" w:sz="4" w:space="0" w:color="auto"/>
            </w:tcBorders>
            <w:vAlign w:val="center"/>
          </w:tcPr>
          <w:p w14:paraId="46EF5199" w14:textId="77777777" w:rsidR="003F76FB" w:rsidRPr="00067EE9" w:rsidRDefault="003F76FB" w:rsidP="00BB2222">
            <w:pPr>
              <w:pStyle w:val="Tabletext"/>
              <w:keepNext/>
              <w:keepLines/>
              <w:jc w:val="center"/>
              <w:rPr>
                <w:color w:val="000000"/>
                <w:lang w:val="ru-RU"/>
              </w:rPr>
            </w:pPr>
            <w:r w:rsidRPr="00067EE9">
              <w:rPr>
                <w:lang w:val="ru-RU"/>
              </w:rPr>
              <w:t>−</w:t>
            </w:r>
            <w:r w:rsidRPr="00067EE9">
              <w:rPr>
                <w:color w:val="000000"/>
                <w:lang w:val="ru-RU"/>
              </w:rPr>
              <w:t>149,7</w:t>
            </w:r>
          </w:p>
        </w:tc>
        <w:tc>
          <w:tcPr>
            <w:tcW w:w="458" w:type="pct"/>
            <w:tcBorders>
              <w:left w:val="single" w:sz="4" w:space="0" w:color="auto"/>
              <w:right w:val="single" w:sz="4" w:space="0" w:color="auto"/>
            </w:tcBorders>
            <w:vAlign w:val="center"/>
          </w:tcPr>
          <w:p w14:paraId="661A2EA6" w14:textId="77777777" w:rsidR="003F76FB" w:rsidRPr="00067EE9" w:rsidRDefault="003F76FB" w:rsidP="00BB2222">
            <w:pPr>
              <w:pStyle w:val="Tabletext"/>
              <w:keepNext/>
              <w:keepLines/>
              <w:jc w:val="center"/>
              <w:rPr>
                <w:lang w:val="ru-RU"/>
              </w:rPr>
            </w:pPr>
            <w:r w:rsidRPr="00067EE9">
              <w:rPr>
                <w:lang w:val="ru-RU"/>
              </w:rPr>
              <w:t>−</w:t>
            </w:r>
            <w:r w:rsidRPr="00067EE9">
              <w:rPr>
                <w:color w:val="000000"/>
                <w:lang w:val="ru-RU"/>
              </w:rPr>
              <w:t>148,0</w:t>
            </w:r>
          </w:p>
        </w:tc>
      </w:tr>
      <w:tr w:rsidR="003F76FB" w:rsidRPr="00067EE9" w14:paraId="6FDDDD01" w14:textId="77777777" w:rsidTr="00CD1BB9">
        <w:trPr>
          <w:gridAfter w:val="1"/>
          <w:wAfter w:w="8" w:type="pct"/>
          <w:trHeight w:val="286"/>
          <w:jc w:val="center"/>
        </w:trPr>
        <w:tc>
          <w:tcPr>
            <w:tcW w:w="1768" w:type="pct"/>
            <w:tcBorders>
              <w:top w:val="single" w:sz="4" w:space="0" w:color="auto"/>
              <w:left w:val="single" w:sz="4" w:space="0" w:color="auto"/>
              <w:bottom w:val="single" w:sz="4" w:space="0" w:color="auto"/>
              <w:right w:val="single" w:sz="4" w:space="0" w:color="auto"/>
            </w:tcBorders>
          </w:tcPr>
          <w:p w14:paraId="66819816" w14:textId="3C158047" w:rsidR="003F76FB" w:rsidRPr="00B91F2E" w:rsidRDefault="003F76FB" w:rsidP="00BB2222">
            <w:pPr>
              <w:pStyle w:val="Tabletext"/>
              <w:keepNext/>
              <w:keepLines/>
              <w:jc w:val="left"/>
              <w:rPr>
                <w:lang w:val="en-US"/>
              </w:rPr>
            </w:pPr>
            <w:r w:rsidRPr="00067EE9">
              <w:rPr>
                <w:lang w:val="ru-RU"/>
              </w:rPr>
              <w:t xml:space="preserve">Процент времени, </w:t>
            </w:r>
            <w:r w:rsidRPr="00067EE9">
              <w:rPr>
                <w:i/>
                <w:lang w:val="ru-RU"/>
              </w:rPr>
              <w:t>P</w:t>
            </w:r>
            <w:r w:rsidRPr="00067EE9">
              <w:rPr>
                <w:i/>
                <w:vertAlign w:val="subscript"/>
                <w:lang w:val="ru-RU"/>
              </w:rPr>
              <w:t xml:space="preserve">DATA-LOSS </w:t>
            </w:r>
            <w:r w:rsidRPr="00067EE9">
              <w:rPr>
                <w:lang w:val="ru-RU"/>
              </w:rPr>
              <w:t>(%)</w:t>
            </w:r>
            <w:r w:rsidR="006F406B" w:rsidRPr="006F406B">
              <w:rPr>
                <w:vertAlign w:val="superscript"/>
                <w:lang w:val="ru-RU"/>
              </w:rPr>
              <w:t>(</w:t>
            </w:r>
            <w:r w:rsidRPr="00067EE9">
              <w:rPr>
                <w:vertAlign w:val="superscript"/>
                <w:lang w:val="ru-RU"/>
              </w:rPr>
              <w:t>3)</w:t>
            </w:r>
          </w:p>
        </w:tc>
        <w:tc>
          <w:tcPr>
            <w:tcW w:w="516" w:type="pct"/>
            <w:tcBorders>
              <w:left w:val="single" w:sz="4" w:space="0" w:color="auto"/>
              <w:right w:val="single" w:sz="4" w:space="0" w:color="auto"/>
            </w:tcBorders>
            <w:vAlign w:val="center"/>
          </w:tcPr>
          <w:p w14:paraId="6BEFC774" w14:textId="77777777" w:rsidR="003F76FB" w:rsidRPr="00067EE9" w:rsidRDefault="003F76FB" w:rsidP="00BB2222">
            <w:pPr>
              <w:pStyle w:val="Tabletext"/>
              <w:keepNext/>
              <w:keepLines/>
              <w:jc w:val="center"/>
              <w:rPr>
                <w:lang w:val="ru-RU"/>
              </w:rPr>
            </w:pPr>
            <w:r w:rsidRPr="00067EE9">
              <w:rPr>
                <w:lang w:val="ru-RU"/>
              </w:rPr>
              <w:t>0,2</w:t>
            </w:r>
          </w:p>
        </w:tc>
        <w:tc>
          <w:tcPr>
            <w:tcW w:w="860" w:type="pct"/>
            <w:tcBorders>
              <w:left w:val="single" w:sz="4" w:space="0" w:color="auto"/>
              <w:right w:val="single" w:sz="4" w:space="0" w:color="auto"/>
            </w:tcBorders>
            <w:vAlign w:val="center"/>
          </w:tcPr>
          <w:p w14:paraId="68C3AD31" w14:textId="77777777" w:rsidR="003F76FB" w:rsidRPr="00067EE9" w:rsidRDefault="003F76FB" w:rsidP="00BB2222">
            <w:pPr>
              <w:pStyle w:val="Tabletext"/>
              <w:keepNext/>
              <w:keepLines/>
              <w:jc w:val="center"/>
              <w:rPr>
                <w:lang w:val="ru-RU"/>
              </w:rPr>
            </w:pPr>
            <w:r w:rsidRPr="00067EE9">
              <w:rPr>
                <w:lang w:val="ru-RU"/>
              </w:rPr>
              <w:t>0,2</w:t>
            </w:r>
          </w:p>
        </w:tc>
        <w:tc>
          <w:tcPr>
            <w:tcW w:w="537" w:type="pct"/>
            <w:tcBorders>
              <w:left w:val="single" w:sz="4" w:space="0" w:color="auto"/>
              <w:right w:val="single" w:sz="4" w:space="0" w:color="auto"/>
            </w:tcBorders>
            <w:vAlign w:val="center"/>
          </w:tcPr>
          <w:p w14:paraId="35D81AFA" w14:textId="77777777" w:rsidR="003F76FB" w:rsidRPr="00067EE9" w:rsidRDefault="003F76FB" w:rsidP="00BB2222">
            <w:pPr>
              <w:pStyle w:val="Tabletext"/>
              <w:keepNext/>
              <w:keepLines/>
              <w:jc w:val="center"/>
              <w:rPr>
                <w:lang w:val="ru-RU"/>
              </w:rPr>
            </w:pPr>
            <w:r w:rsidRPr="00067EE9">
              <w:rPr>
                <w:lang w:val="ru-RU"/>
              </w:rPr>
              <w:t>0,2</w:t>
            </w:r>
          </w:p>
        </w:tc>
        <w:tc>
          <w:tcPr>
            <w:tcW w:w="853" w:type="pct"/>
            <w:tcBorders>
              <w:left w:val="single" w:sz="4" w:space="0" w:color="auto"/>
              <w:right w:val="single" w:sz="4" w:space="0" w:color="auto"/>
            </w:tcBorders>
            <w:vAlign w:val="center"/>
          </w:tcPr>
          <w:p w14:paraId="3E8FAB0F" w14:textId="77777777" w:rsidR="003F76FB" w:rsidRPr="00067EE9" w:rsidRDefault="003F76FB" w:rsidP="00BB2222">
            <w:pPr>
              <w:pStyle w:val="Tabletext"/>
              <w:keepNext/>
              <w:keepLines/>
              <w:jc w:val="center"/>
              <w:rPr>
                <w:lang w:val="ru-RU"/>
              </w:rPr>
            </w:pPr>
            <w:r w:rsidRPr="00067EE9">
              <w:rPr>
                <w:lang w:val="ru-RU"/>
              </w:rPr>
              <w:t>0,2</w:t>
            </w:r>
          </w:p>
        </w:tc>
        <w:tc>
          <w:tcPr>
            <w:tcW w:w="458" w:type="pct"/>
            <w:tcBorders>
              <w:left w:val="single" w:sz="4" w:space="0" w:color="auto"/>
              <w:right w:val="single" w:sz="4" w:space="0" w:color="auto"/>
            </w:tcBorders>
            <w:vAlign w:val="center"/>
          </w:tcPr>
          <w:p w14:paraId="28A227CE" w14:textId="77777777" w:rsidR="003F76FB" w:rsidRPr="00067EE9" w:rsidRDefault="003F76FB" w:rsidP="00BB2222">
            <w:pPr>
              <w:pStyle w:val="Tabletext"/>
              <w:keepNext/>
              <w:keepLines/>
              <w:jc w:val="center"/>
              <w:rPr>
                <w:lang w:val="ru-RU"/>
              </w:rPr>
            </w:pPr>
            <w:r w:rsidRPr="00067EE9">
              <w:rPr>
                <w:lang w:val="ru-RU"/>
              </w:rPr>
              <w:t>0,2</w:t>
            </w:r>
          </w:p>
        </w:tc>
      </w:tr>
      <w:tr w:rsidR="00CD1BB9" w:rsidRPr="00067EE9" w14:paraId="20EB1894" w14:textId="77777777" w:rsidTr="00CD1BB9">
        <w:trPr>
          <w:gridAfter w:val="1"/>
          <w:wAfter w:w="8" w:type="pct"/>
          <w:trHeight w:val="744"/>
          <w:jc w:val="center"/>
        </w:trPr>
        <w:tc>
          <w:tcPr>
            <w:tcW w:w="1768" w:type="pct"/>
            <w:tcBorders>
              <w:top w:val="single" w:sz="4" w:space="0" w:color="auto"/>
              <w:left w:val="single" w:sz="4" w:space="0" w:color="auto"/>
              <w:bottom w:val="single" w:sz="4" w:space="0" w:color="auto"/>
              <w:right w:val="single" w:sz="4" w:space="0" w:color="auto"/>
            </w:tcBorders>
          </w:tcPr>
          <w:p w14:paraId="2D746108" w14:textId="638F2B2E" w:rsidR="003F76FB" w:rsidRPr="00067EE9" w:rsidRDefault="003F76FB" w:rsidP="0052355D">
            <w:pPr>
              <w:pStyle w:val="Tabletext"/>
              <w:jc w:val="left"/>
              <w:rPr>
                <w:lang w:val="ru-RU"/>
              </w:rPr>
            </w:pPr>
            <w:r w:rsidRPr="00067EE9">
              <w:rPr>
                <w:lang w:val="ru-RU"/>
              </w:rPr>
              <w:t>Мощность сигнала помехи в эталонной ширине полосы, которая не должна превышаться более чем в 20% времени</w:t>
            </w:r>
            <w:r w:rsidR="006F406B" w:rsidRPr="006F406B">
              <w:rPr>
                <w:vertAlign w:val="superscript"/>
                <w:lang w:val="ru-RU"/>
              </w:rPr>
              <w:t>(</w:t>
            </w:r>
            <w:r w:rsidRPr="00B91F2E">
              <w:rPr>
                <w:vertAlign w:val="superscript"/>
                <w:lang w:val="ru-RU"/>
              </w:rPr>
              <w:t>3)</w:t>
            </w:r>
            <w:r w:rsidRPr="00067EE9">
              <w:rPr>
                <w:lang w:val="ru-RU"/>
              </w:rPr>
              <w:t xml:space="preserve"> (дБВт)</w:t>
            </w:r>
          </w:p>
        </w:tc>
        <w:tc>
          <w:tcPr>
            <w:tcW w:w="516" w:type="pct"/>
            <w:tcBorders>
              <w:left w:val="single" w:sz="4" w:space="0" w:color="auto"/>
              <w:bottom w:val="single" w:sz="4" w:space="0" w:color="auto"/>
              <w:right w:val="single" w:sz="4" w:space="0" w:color="auto"/>
            </w:tcBorders>
            <w:vAlign w:val="center"/>
          </w:tcPr>
          <w:p w14:paraId="7D73D3CD" w14:textId="77777777" w:rsidR="003F76FB" w:rsidRPr="00067EE9" w:rsidRDefault="003F76FB" w:rsidP="0052355D">
            <w:pPr>
              <w:pStyle w:val="Tabletext"/>
              <w:jc w:val="center"/>
              <w:rPr>
                <w:color w:val="000000"/>
                <w:lang w:val="ru-RU"/>
              </w:rPr>
            </w:pPr>
            <w:r w:rsidRPr="00067EE9">
              <w:rPr>
                <w:lang w:val="ru-RU"/>
              </w:rPr>
              <w:t>−</w:t>
            </w:r>
            <w:r w:rsidRPr="00067EE9">
              <w:rPr>
                <w:color w:val="000000"/>
                <w:lang w:val="ru-RU"/>
              </w:rPr>
              <w:t>156,0</w:t>
            </w:r>
          </w:p>
        </w:tc>
        <w:tc>
          <w:tcPr>
            <w:tcW w:w="860" w:type="pct"/>
            <w:tcBorders>
              <w:left w:val="single" w:sz="4" w:space="0" w:color="auto"/>
              <w:bottom w:val="single" w:sz="4" w:space="0" w:color="auto"/>
              <w:right w:val="single" w:sz="4" w:space="0" w:color="auto"/>
            </w:tcBorders>
            <w:vAlign w:val="center"/>
          </w:tcPr>
          <w:p w14:paraId="5F9153FC" w14:textId="77777777" w:rsidR="003F76FB" w:rsidRPr="00067EE9" w:rsidRDefault="003F76FB" w:rsidP="0052355D">
            <w:pPr>
              <w:pStyle w:val="Tabletext"/>
              <w:jc w:val="center"/>
              <w:rPr>
                <w:lang w:val="ru-RU"/>
              </w:rPr>
            </w:pPr>
            <w:r w:rsidRPr="00067EE9">
              <w:rPr>
                <w:lang w:val="ru-RU"/>
              </w:rPr>
              <w:t>−</w:t>
            </w:r>
            <w:r w:rsidRPr="00067EE9">
              <w:rPr>
                <w:color w:val="000000"/>
                <w:lang w:val="ru-RU"/>
              </w:rPr>
              <w:t>158,9</w:t>
            </w:r>
          </w:p>
        </w:tc>
        <w:tc>
          <w:tcPr>
            <w:tcW w:w="537" w:type="pct"/>
            <w:tcBorders>
              <w:left w:val="single" w:sz="4" w:space="0" w:color="auto"/>
              <w:bottom w:val="single" w:sz="4" w:space="0" w:color="auto"/>
              <w:right w:val="single" w:sz="4" w:space="0" w:color="auto"/>
            </w:tcBorders>
            <w:vAlign w:val="center"/>
          </w:tcPr>
          <w:p w14:paraId="654FD5C4" w14:textId="77777777" w:rsidR="003F76FB" w:rsidRPr="00067EE9" w:rsidRDefault="003F76FB" w:rsidP="0052355D">
            <w:pPr>
              <w:pStyle w:val="Tabletext"/>
              <w:jc w:val="center"/>
              <w:rPr>
                <w:color w:val="000000"/>
                <w:lang w:val="ru-RU"/>
              </w:rPr>
            </w:pPr>
            <w:r w:rsidRPr="00067EE9">
              <w:rPr>
                <w:lang w:val="ru-RU"/>
              </w:rPr>
              <w:t>−</w:t>
            </w:r>
            <w:r w:rsidRPr="00067EE9">
              <w:rPr>
                <w:color w:val="000000"/>
                <w:lang w:val="ru-RU"/>
              </w:rPr>
              <w:t xml:space="preserve">162,4 </w:t>
            </w:r>
          </w:p>
        </w:tc>
        <w:tc>
          <w:tcPr>
            <w:tcW w:w="853" w:type="pct"/>
            <w:tcBorders>
              <w:left w:val="single" w:sz="4" w:space="0" w:color="auto"/>
              <w:bottom w:val="single" w:sz="4" w:space="0" w:color="auto"/>
              <w:right w:val="single" w:sz="4" w:space="0" w:color="auto"/>
            </w:tcBorders>
            <w:vAlign w:val="center"/>
          </w:tcPr>
          <w:p w14:paraId="42C8BDA2" w14:textId="77777777" w:rsidR="003F76FB" w:rsidRPr="00067EE9" w:rsidRDefault="003F76FB" w:rsidP="0052355D">
            <w:pPr>
              <w:pStyle w:val="Tabletext"/>
              <w:jc w:val="center"/>
              <w:rPr>
                <w:color w:val="000000"/>
                <w:lang w:val="ru-RU"/>
              </w:rPr>
            </w:pPr>
            <w:r w:rsidRPr="00067EE9">
              <w:rPr>
                <w:lang w:val="ru-RU"/>
              </w:rPr>
              <w:t>−</w:t>
            </w:r>
            <w:r w:rsidRPr="00067EE9">
              <w:rPr>
                <w:color w:val="000000"/>
                <w:lang w:val="ru-RU"/>
              </w:rPr>
              <w:t>160,0</w:t>
            </w:r>
          </w:p>
        </w:tc>
        <w:tc>
          <w:tcPr>
            <w:tcW w:w="458" w:type="pct"/>
            <w:tcBorders>
              <w:left w:val="single" w:sz="4" w:space="0" w:color="auto"/>
              <w:bottom w:val="single" w:sz="4" w:space="0" w:color="auto"/>
              <w:right w:val="single" w:sz="4" w:space="0" w:color="auto"/>
            </w:tcBorders>
            <w:vAlign w:val="center"/>
          </w:tcPr>
          <w:p w14:paraId="2A1FCC3D" w14:textId="77777777" w:rsidR="003F76FB" w:rsidRPr="00067EE9" w:rsidRDefault="003F76FB" w:rsidP="0052355D">
            <w:pPr>
              <w:pStyle w:val="Tabletext"/>
              <w:jc w:val="center"/>
              <w:rPr>
                <w:color w:val="000000"/>
                <w:lang w:val="ru-RU"/>
              </w:rPr>
            </w:pPr>
            <w:r w:rsidRPr="00067EE9">
              <w:rPr>
                <w:lang w:val="ru-RU"/>
              </w:rPr>
              <w:t>−</w:t>
            </w:r>
            <w:r w:rsidRPr="00067EE9">
              <w:rPr>
                <w:color w:val="000000"/>
                <w:lang w:val="ru-RU"/>
              </w:rPr>
              <w:t>156,8</w:t>
            </w:r>
          </w:p>
        </w:tc>
      </w:tr>
      <w:tr w:rsidR="00CD1BB9" w:rsidRPr="00AE3A31" w14:paraId="4B0D9091" w14:textId="77777777" w:rsidTr="00CD1BB9">
        <w:trPr>
          <w:trHeight w:val="744"/>
          <w:jc w:val="center"/>
        </w:trPr>
        <w:tc>
          <w:tcPr>
            <w:tcW w:w="5000" w:type="pct"/>
            <w:gridSpan w:val="7"/>
            <w:tcBorders>
              <w:top w:val="single" w:sz="4" w:space="0" w:color="auto"/>
              <w:left w:val="nil"/>
              <w:bottom w:val="nil"/>
              <w:right w:val="nil"/>
            </w:tcBorders>
          </w:tcPr>
          <w:p w14:paraId="5DB30CC6" w14:textId="36F3A8A7" w:rsidR="00CD1BB9" w:rsidRPr="008E1C50" w:rsidRDefault="00CD1BB9" w:rsidP="00177488">
            <w:pPr>
              <w:pStyle w:val="Tablelegend"/>
            </w:pPr>
            <w:r w:rsidRPr="008E1C50">
              <w:rPr>
                <w:vertAlign w:val="superscript"/>
              </w:rPr>
              <w:t>(1)</w:t>
            </w:r>
            <w:r w:rsidRPr="008E1C50">
              <w:rPr>
                <w:vertAlign w:val="superscript"/>
              </w:rPr>
              <w:tab/>
            </w:r>
            <w:r w:rsidR="00177488" w:rsidRPr="00067EE9">
              <w:rPr>
                <w:lang w:val="ru-RU"/>
              </w:rPr>
              <w:t>Расчеты запаса линии см. в пункте 3, а определение уровней мощности сигнала помехи см. в пункте 4.</w:t>
            </w:r>
          </w:p>
          <w:p w14:paraId="38FE0356" w14:textId="6C78ADAC" w:rsidR="00CD1BB9" w:rsidRPr="008E1C50" w:rsidRDefault="00CD1BB9" w:rsidP="00177488">
            <w:pPr>
              <w:pStyle w:val="Tablelegend"/>
            </w:pPr>
            <w:r w:rsidRPr="008E1C50">
              <w:rPr>
                <w:vertAlign w:val="superscript"/>
              </w:rPr>
              <w:t xml:space="preserve">(2) </w:t>
            </w:r>
            <w:r w:rsidRPr="008E1C50">
              <w:rPr>
                <w:vertAlign w:val="superscript"/>
              </w:rPr>
              <w:tab/>
            </w:r>
            <w:r w:rsidR="00177488" w:rsidRPr="00067EE9">
              <w:rPr>
                <w:lang w:val="ru-RU"/>
              </w:rPr>
              <w:t>Системы, оборудованные всенаправленными антеннами, не уязвимы к потере антенной захвата сигнала вследствие воздействия помех или замирания сигнала.</w:t>
            </w:r>
          </w:p>
          <w:p w14:paraId="03D2DA4E" w14:textId="69E78E82" w:rsidR="00CD1BB9" w:rsidRPr="008E1C50" w:rsidRDefault="00CD1BB9" w:rsidP="00177488">
            <w:pPr>
              <w:pStyle w:val="Tablelegend"/>
            </w:pPr>
            <w:r w:rsidRPr="008E1C50">
              <w:rPr>
                <w:vertAlign w:val="superscript"/>
              </w:rPr>
              <w:t xml:space="preserve">(3) </w:t>
            </w:r>
            <w:r w:rsidRPr="008E1C50">
              <w:rPr>
                <w:vertAlign w:val="superscript"/>
              </w:rPr>
              <w:tab/>
            </w:r>
            <w:r w:rsidR="00177488" w:rsidRPr="00067EE9">
              <w:rPr>
                <w:lang w:val="ru-RU"/>
              </w:rPr>
              <w:t>Этот процент времени не должен превышаться в течение одного полета.</w:t>
            </w:r>
          </w:p>
        </w:tc>
      </w:tr>
    </w:tbl>
    <w:p w14:paraId="0DD67068" w14:textId="77777777" w:rsidR="00177488" w:rsidRPr="00067EE9" w:rsidRDefault="00177488" w:rsidP="00177488">
      <w:pPr>
        <w:pStyle w:val="Tablefin"/>
      </w:pPr>
    </w:p>
    <w:p w14:paraId="2713C370" w14:textId="7E78D12D" w:rsidR="00360EFC" w:rsidRPr="00067EE9" w:rsidRDefault="00360EFC" w:rsidP="00360EFC">
      <w:pPr>
        <w:pStyle w:val="TableNo"/>
        <w:rPr>
          <w:lang w:val="ru-RU"/>
        </w:rPr>
      </w:pPr>
      <w:r w:rsidRPr="00067EE9">
        <w:rPr>
          <w:lang w:val="ru-RU"/>
        </w:rPr>
        <w:t>ТАБЛИЦА 3</w:t>
      </w:r>
    </w:p>
    <w:p w14:paraId="3C3D599C" w14:textId="77777777" w:rsidR="00360EFC" w:rsidRPr="00067EE9" w:rsidRDefault="00360EFC" w:rsidP="00360EFC">
      <w:pPr>
        <w:pStyle w:val="Tabletitle"/>
        <w:rPr>
          <w:lang w:val="ru-RU"/>
        </w:rPr>
      </w:pPr>
      <w:r w:rsidRPr="00067EE9">
        <w:rPr>
          <w:lang w:val="ru-RU"/>
        </w:rPr>
        <w:t>Критерии помех для ракетных зондов и сбрасываемых зондов в службе MetAids</w:t>
      </w:r>
    </w:p>
    <w:tbl>
      <w:tblPr>
        <w:tblW w:w="96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firstRow="1" w:lastRow="0" w:firstColumn="1" w:lastColumn="0" w:noHBand="0" w:noVBand="0"/>
      </w:tblPr>
      <w:tblGrid>
        <w:gridCol w:w="3353"/>
        <w:gridCol w:w="2975"/>
        <w:gridCol w:w="3311"/>
      </w:tblGrid>
      <w:tr w:rsidR="00360EFC" w:rsidRPr="00067EE9" w14:paraId="1F2373B9" w14:textId="77777777" w:rsidTr="0052355D">
        <w:trPr>
          <w:jc w:val="center"/>
        </w:trPr>
        <w:tc>
          <w:tcPr>
            <w:tcW w:w="3353" w:type="dxa"/>
            <w:tcBorders>
              <w:top w:val="single" w:sz="2" w:space="0" w:color="auto"/>
              <w:left w:val="single" w:sz="2" w:space="0" w:color="auto"/>
              <w:bottom w:val="single" w:sz="2" w:space="0" w:color="auto"/>
              <w:right w:val="single" w:sz="2" w:space="0" w:color="auto"/>
            </w:tcBorders>
            <w:vAlign w:val="center"/>
          </w:tcPr>
          <w:p w14:paraId="18A378CF" w14:textId="77777777" w:rsidR="00360EFC" w:rsidRPr="00067EE9" w:rsidRDefault="00360EFC" w:rsidP="0052355D">
            <w:pPr>
              <w:pStyle w:val="Tablehead"/>
              <w:rPr>
                <w:lang w:val="ru-RU"/>
              </w:rPr>
            </w:pPr>
            <w:r w:rsidRPr="00067EE9">
              <w:rPr>
                <w:lang w:val="ru-RU"/>
              </w:rPr>
              <w:t>Параметр</w:t>
            </w:r>
          </w:p>
        </w:tc>
        <w:tc>
          <w:tcPr>
            <w:tcW w:w="2975" w:type="dxa"/>
            <w:tcBorders>
              <w:top w:val="single" w:sz="2" w:space="0" w:color="auto"/>
              <w:left w:val="single" w:sz="2" w:space="0" w:color="auto"/>
              <w:bottom w:val="single" w:sz="2" w:space="0" w:color="auto"/>
              <w:right w:val="single" w:sz="2" w:space="0" w:color="auto"/>
            </w:tcBorders>
            <w:vAlign w:val="center"/>
          </w:tcPr>
          <w:p w14:paraId="525E6D72" w14:textId="77777777" w:rsidR="00360EFC" w:rsidRPr="00067EE9" w:rsidRDefault="00360EFC" w:rsidP="0052355D">
            <w:pPr>
              <w:pStyle w:val="Tablehead"/>
              <w:rPr>
                <w:lang w:val="ru-RU"/>
              </w:rPr>
            </w:pPr>
            <w:r w:rsidRPr="00067EE9">
              <w:rPr>
                <w:lang w:val="ru-RU"/>
              </w:rPr>
              <w:t>Бортовой сбрасываемый зонд</w:t>
            </w:r>
            <w:r w:rsidRPr="00067EE9">
              <w:rPr>
                <w:lang w:val="ru-RU"/>
              </w:rPr>
              <w:br/>
              <w:t>400,15–406 МГц</w:t>
            </w:r>
          </w:p>
        </w:tc>
        <w:tc>
          <w:tcPr>
            <w:tcW w:w="3311" w:type="dxa"/>
            <w:tcBorders>
              <w:top w:val="single" w:sz="2" w:space="0" w:color="auto"/>
              <w:left w:val="single" w:sz="2" w:space="0" w:color="auto"/>
              <w:bottom w:val="single" w:sz="2" w:space="0" w:color="auto"/>
              <w:right w:val="single" w:sz="2" w:space="0" w:color="auto"/>
            </w:tcBorders>
            <w:vAlign w:val="center"/>
          </w:tcPr>
          <w:p w14:paraId="0B999CDD" w14:textId="77777777" w:rsidR="00360EFC" w:rsidRPr="00067EE9" w:rsidRDefault="00360EFC" w:rsidP="0052355D">
            <w:pPr>
              <w:pStyle w:val="Tablehead"/>
              <w:rPr>
                <w:lang w:val="ru-RU"/>
              </w:rPr>
            </w:pPr>
            <w:r w:rsidRPr="00067EE9">
              <w:rPr>
                <w:lang w:val="ru-RU"/>
              </w:rPr>
              <w:t>Ракетные зонды</w:t>
            </w:r>
            <w:r w:rsidRPr="00067EE9">
              <w:rPr>
                <w:lang w:val="ru-RU"/>
              </w:rPr>
              <w:br/>
              <w:t>400,15–406 МГц</w:t>
            </w:r>
          </w:p>
        </w:tc>
      </w:tr>
      <w:tr w:rsidR="00360EFC" w:rsidRPr="00067EE9" w14:paraId="3D96B474" w14:textId="77777777" w:rsidTr="0052355D">
        <w:trPr>
          <w:jc w:val="center"/>
        </w:trPr>
        <w:tc>
          <w:tcPr>
            <w:tcW w:w="3353" w:type="dxa"/>
            <w:tcBorders>
              <w:top w:val="single" w:sz="2" w:space="0" w:color="auto"/>
              <w:left w:val="single" w:sz="2" w:space="0" w:color="auto"/>
              <w:bottom w:val="single" w:sz="2" w:space="0" w:color="auto"/>
              <w:right w:val="single" w:sz="2" w:space="0" w:color="auto"/>
            </w:tcBorders>
          </w:tcPr>
          <w:p w14:paraId="2E1B44D8" w14:textId="77777777" w:rsidR="00360EFC" w:rsidRPr="00067EE9" w:rsidRDefault="00360EFC" w:rsidP="0052355D">
            <w:pPr>
              <w:pStyle w:val="Tabletext"/>
              <w:jc w:val="left"/>
              <w:rPr>
                <w:lang w:val="ru-RU"/>
              </w:rPr>
            </w:pPr>
            <w:r w:rsidRPr="00067EE9">
              <w:rPr>
                <w:lang w:val="ru-RU"/>
              </w:rPr>
              <w:t>Эталонная ширина полосы системы</w:t>
            </w:r>
          </w:p>
        </w:tc>
        <w:tc>
          <w:tcPr>
            <w:tcW w:w="2975" w:type="dxa"/>
            <w:tcBorders>
              <w:top w:val="single" w:sz="2" w:space="0" w:color="auto"/>
              <w:left w:val="single" w:sz="2" w:space="0" w:color="auto"/>
              <w:bottom w:val="single" w:sz="2" w:space="0" w:color="auto"/>
              <w:right w:val="single" w:sz="2" w:space="0" w:color="auto"/>
            </w:tcBorders>
            <w:vAlign w:val="center"/>
          </w:tcPr>
          <w:p w14:paraId="672CD4A1" w14:textId="77777777" w:rsidR="00360EFC" w:rsidRPr="00067EE9" w:rsidRDefault="00360EFC" w:rsidP="0052355D">
            <w:pPr>
              <w:pStyle w:val="Tabletext"/>
              <w:jc w:val="center"/>
              <w:rPr>
                <w:lang w:val="ru-RU"/>
              </w:rPr>
            </w:pPr>
            <w:r w:rsidRPr="00067EE9">
              <w:rPr>
                <w:lang w:val="ru-RU"/>
              </w:rPr>
              <w:t>20 кГц</w:t>
            </w:r>
          </w:p>
        </w:tc>
        <w:tc>
          <w:tcPr>
            <w:tcW w:w="3311" w:type="dxa"/>
            <w:tcBorders>
              <w:top w:val="single" w:sz="2" w:space="0" w:color="auto"/>
              <w:left w:val="single" w:sz="2" w:space="0" w:color="auto"/>
              <w:bottom w:val="single" w:sz="2" w:space="0" w:color="auto"/>
              <w:right w:val="single" w:sz="2" w:space="0" w:color="auto"/>
            </w:tcBorders>
            <w:vAlign w:val="center"/>
          </w:tcPr>
          <w:p w14:paraId="3DE60D3D" w14:textId="77777777" w:rsidR="00360EFC" w:rsidRPr="00067EE9" w:rsidRDefault="00360EFC" w:rsidP="0052355D">
            <w:pPr>
              <w:pStyle w:val="Tabletext"/>
              <w:jc w:val="center"/>
              <w:rPr>
                <w:lang w:val="ru-RU"/>
              </w:rPr>
            </w:pPr>
            <w:r w:rsidRPr="00067EE9">
              <w:rPr>
                <w:lang w:val="ru-RU"/>
              </w:rPr>
              <w:t>3 МГц</w:t>
            </w:r>
          </w:p>
        </w:tc>
      </w:tr>
      <w:tr w:rsidR="00360EFC" w:rsidRPr="00067EE9" w14:paraId="0AA41B28" w14:textId="77777777" w:rsidTr="0052355D">
        <w:trPr>
          <w:jc w:val="center"/>
        </w:trPr>
        <w:tc>
          <w:tcPr>
            <w:tcW w:w="3353" w:type="dxa"/>
            <w:tcBorders>
              <w:top w:val="single" w:sz="2" w:space="0" w:color="auto"/>
              <w:left w:val="single" w:sz="2" w:space="0" w:color="auto"/>
              <w:bottom w:val="single" w:sz="2" w:space="0" w:color="auto"/>
              <w:right w:val="single" w:sz="2" w:space="0" w:color="auto"/>
            </w:tcBorders>
          </w:tcPr>
          <w:p w14:paraId="59959111" w14:textId="77777777" w:rsidR="00360EFC" w:rsidRPr="00067EE9" w:rsidRDefault="00360EFC" w:rsidP="0052355D">
            <w:pPr>
              <w:pStyle w:val="Tabletext"/>
              <w:jc w:val="left"/>
              <w:rPr>
                <w:lang w:val="ru-RU"/>
              </w:rPr>
            </w:pPr>
            <w:r w:rsidRPr="00067EE9">
              <w:rPr>
                <w:lang w:val="ru-RU"/>
              </w:rPr>
              <w:t xml:space="preserve">Мощность сигнала помехи (дБВт) в эталонной ширине полосы, которая не должна превышаться более чем в </w:t>
            </w:r>
            <w:r w:rsidRPr="00067EE9">
              <w:rPr>
                <w:i/>
                <w:lang w:val="ru-RU"/>
              </w:rPr>
              <w:t>P</w:t>
            </w:r>
            <w:r w:rsidRPr="00067EE9">
              <w:rPr>
                <w:i/>
                <w:vertAlign w:val="subscript"/>
                <w:lang w:val="ru-RU"/>
              </w:rPr>
              <w:t>LOCK-LOSS</w:t>
            </w:r>
            <w:r w:rsidRPr="00067EE9">
              <w:rPr>
                <w:i/>
                <w:lang w:val="ru-RU"/>
              </w:rPr>
              <w:t xml:space="preserve"> </w:t>
            </w:r>
            <w:r w:rsidRPr="00067EE9">
              <w:rPr>
                <w:lang w:val="ru-RU"/>
              </w:rPr>
              <w:t>% времени</w:t>
            </w:r>
          </w:p>
        </w:tc>
        <w:tc>
          <w:tcPr>
            <w:tcW w:w="2975" w:type="dxa"/>
            <w:tcBorders>
              <w:top w:val="single" w:sz="2" w:space="0" w:color="auto"/>
              <w:left w:val="single" w:sz="2" w:space="0" w:color="auto"/>
              <w:bottom w:val="single" w:sz="2" w:space="0" w:color="auto"/>
              <w:right w:val="single" w:sz="2" w:space="0" w:color="auto"/>
            </w:tcBorders>
            <w:vAlign w:val="center"/>
          </w:tcPr>
          <w:p w14:paraId="59EB2B97" w14:textId="724B1B0B" w:rsidR="00360EFC" w:rsidRPr="00067EE9" w:rsidRDefault="00360EFC" w:rsidP="0052355D">
            <w:pPr>
              <w:pStyle w:val="Tabletext"/>
              <w:jc w:val="center"/>
              <w:rPr>
                <w:lang w:val="ru-RU"/>
              </w:rPr>
            </w:pPr>
            <w:r w:rsidRPr="00067EE9">
              <w:rPr>
                <w:lang w:val="ru-RU"/>
              </w:rPr>
              <w:t>Не применимо</w:t>
            </w:r>
            <w:r w:rsidR="00177488" w:rsidRPr="00177488">
              <w:rPr>
                <w:vertAlign w:val="superscript"/>
                <w:lang w:val="ru-RU"/>
              </w:rPr>
              <w:t>(</w:t>
            </w:r>
            <w:r w:rsidRPr="00067EE9">
              <w:rPr>
                <w:vertAlign w:val="superscript"/>
                <w:lang w:val="ru-RU"/>
              </w:rPr>
              <w:t>1)</w:t>
            </w:r>
          </w:p>
        </w:tc>
        <w:tc>
          <w:tcPr>
            <w:tcW w:w="3311" w:type="dxa"/>
            <w:tcBorders>
              <w:top w:val="single" w:sz="2" w:space="0" w:color="auto"/>
              <w:left w:val="single" w:sz="2" w:space="0" w:color="auto"/>
              <w:bottom w:val="single" w:sz="2" w:space="0" w:color="auto"/>
              <w:right w:val="single" w:sz="2" w:space="0" w:color="auto"/>
            </w:tcBorders>
            <w:vAlign w:val="center"/>
          </w:tcPr>
          <w:p w14:paraId="2DF427B5" w14:textId="77777777" w:rsidR="00360EFC" w:rsidRPr="00067EE9" w:rsidRDefault="00360EFC" w:rsidP="0052355D">
            <w:pPr>
              <w:pStyle w:val="Tabletext"/>
              <w:jc w:val="center"/>
              <w:rPr>
                <w:lang w:val="ru-RU"/>
              </w:rPr>
            </w:pPr>
            <w:r w:rsidRPr="00067EE9">
              <w:rPr>
                <w:lang w:val="ru-RU"/>
              </w:rPr>
              <w:t>–116,9</w:t>
            </w:r>
          </w:p>
        </w:tc>
      </w:tr>
      <w:tr w:rsidR="00360EFC" w:rsidRPr="00067EE9" w14:paraId="36E5564D" w14:textId="77777777" w:rsidTr="0052355D">
        <w:trPr>
          <w:jc w:val="center"/>
        </w:trPr>
        <w:tc>
          <w:tcPr>
            <w:tcW w:w="3353" w:type="dxa"/>
            <w:tcBorders>
              <w:top w:val="single" w:sz="2" w:space="0" w:color="auto"/>
              <w:left w:val="single" w:sz="2" w:space="0" w:color="auto"/>
              <w:bottom w:val="single" w:sz="2" w:space="0" w:color="auto"/>
              <w:right w:val="single" w:sz="2" w:space="0" w:color="auto"/>
            </w:tcBorders>
          </w:tcPr>
          <w:p w14:paraId="54B27D2F" w14:textId="6A9CAA40" w:rsidR="00360EFC" w:rsidRPr="00067EE9" w:rsidRDefault="00360EFC" w:rsidP="0052355D">
            <w:pPr>
              <w:pStyle w:val="Tabletext"/>
              <w:jc w:val="left"/>
              <w:rPr>
                <w:lang w:val="ru-RU"/>
              </w:rPr>
            </w:pPr>
            <w:r w:rsidRPr="00067EE9">
              <w:rPr>
                <w:i/>
                <w:lang w:val="ru-RU"/>
              </w:rPr>
              <w:t>P</w:t>
            </w:r>
            <w:r w:rsidRPr="00067EE9">
              <w:rPr>
                <w:i/>
                <w:vertAlign w:val="subscript"/>
                <w:lang w:val="ru-RU"/>
              </w:rPr>
              <w:t>LOCK-LOSS</w:t>
            </w:r>
            <w:r w:rsidRPr="00067EE9">
              <w:rPr>
                <w:lang w:val="ru-RU"/>
              </w:rPr>
              <w:t xml:space="preserve"> (%)</w:t>
            </w:r>
            <w:r w:rsidR="00177488" w:rsidRPr="00177488">
              <w:rPr>
                <w:vertAlign w:val="superscript"/>
                <w:lang w:val="ru-RU"/>
              </w:rPr>
              <w:t>(</w:t>
            </w:r>
            <w:r w:rsidRPr="00067EE9">
              <w:rPr>
                <w:vertAlign w:val="superscript"/>
                <w:lang w:val="ru-RU"/>
              </w:rPr>
              <w:t>2)</w:t>
            </w:r>
          </w:p>
        </w:tc>
        <w:tc>
          <w:tcPr>
            <w:tcW w:w="2975" w:type="dxa"/>
            <w:tcBorders>
              <w:top w:val="single" w:sz="2" w:space="0" w:color="auto"/>
              <w:left w:val="single" w:sz="2" w:space="0" w:color="auto"/>
              <w:bottom w:val="single" w:sz="2" w:space="0" w:color="auto"/>
              <w:right w:val="single" w:sz="2" w:space="0" w:color="auto"/>
            </w:tcBorders>
            <w:vAlign w:val="center"/>
          </w:tcPr>
          <w:p w14:paraId="5E7961FE" w14:textId="46CA706B" w:rsidR="00360EFC" w:rsidRPr="00067EE9" w:rsidRDefault="00360EFC" w:rsidP="0052355D">
            <w:pPr>
              <w:pStyle w:val="Tabletext"/>
              <w:jc w:val="center"/>
              <w:rPr>
                <w:lang w:val="ru-RU"/>
              </w:rPr>
            </w:pPr>
            <w:r w:rsidRPr="00067EE9">
              <w:rPr>
                <w:lang w:val="ru-RU"/>
              </w:rPr>
              <w:t>Не применимо</w:t>
            </w:r>
            <w:r w:rsidR="00177488" w:rsidRPr="00177488">
              <w:rPr>
                <w:vertAlign w:val="superscript"/>
                <w:lang w:val="ru-RU"/>
              </w:rPr>
              <w:t>(</w:t>
            </w:r>
            <w:r w:rsidRPr="00067EE9">
              <w:rPr>
                <w:vertAlign w:val="superscript"/>
                <w:lang w:val="ru-RU"/>
              </w:rPr>
              <w:t>1)</w:t>
            </w:r>
          </w:p>
        </w:tc>
        <w:tc>
          <w:tcPr>
            <w:tcW w:w="3311" w:type="dxa"/>
            <w:tcBorders>
              <w:top w:val="single" w:sz="2" w:space="0" w:color="auto"/>
              <w:left w:val="single" w:sz="2" w:space="0" w:color="auto"/>
              <w:bottom w:val="single" w:sz="2" w:space="0" w:color="auto"/>
              <w:right w:val="single" w:sz="2" w:space="0" w:color="auto"/>
            </w:tcBorders>
            <w:vAlign w:val="center"/>
          </w:tcPr>
          <w:p w14:paraId="71B13905" w14:textId="77777777" w:rsidR="00360EFC" w:rsidRPr="00067EE9" w:rsidRDefault="00360EFC" w:rsidP="0052355D">
            <w:pPr>
              <w:pStyle w:val="Tabletext"/>
              <w:jc w:val="center"/>
              <w:rPr>
                <w:lang w:val="ru-RU"/>
              </w:rPr>
            </w:pPr>
            <w:r w:rsidRPr="00067EE9">
              <w:rPr>
                <w:lang w:val="ru-RU"/>
              </w:rPr>
              <w:t>0,02</w:t>
            </w:r>
          </w:p>
        </w:tc>
      </w:tr>
      <w:tr w:rsidR="00360EFC" w:rsidRPr="00067EE9" w14:paraId="44913DB2" w14:textId="77777777" w:rsidTr="0052355D">
        <w:trPr>
          <w:jc w:val="center"/>
        </w:trPr>
        <w:tc>
          <w:tcPr>
            <w:tcW w:w="3353" w:type="dxa"/>
            <w:tcBorders>
              <w:top w:val="single" w:sz="2" w:space="0" w:color="auto"/>
              <w:left w:val="single" w:sz="2" w:space="0" w:color="auto"/>
              <w:bottom w:val="single" w:sz="2" w:space="0" w:color="auto"/>
              <w:right w:val="single" w:sz="2" w:space="0" w:color="auto"/>
            </w:tcBorders>
          </w:tcPr>
          <w:p w14:paraId="172C8797" w14:textId="77777777" w:rsidR="00360EFC" w:rsidRPr="00067EE9" w:rsidRDefault="00360EFC" w:rsidP="0052355D">
            <w:pPr>
              <w:pStyle w:val="Tabletext"/>
              <w:jc w:val="left"/>
              <w:rPr>
                <w:lang w:val="ru-RU"/>
              </w:rPr>
            </w:pPr>
            <w:r w:rsidRPr="00067EE9">
              <w:rPr>
                <w:lang w:val="ru-RU"/>
              </w:rPr>
              <w:t xml:space="preserve">Мощность сигнала помехи (дБВт) в эталонной ширине полосы, которая не должна превышаться более чем в </w:t>
            </w:r>
            <w:r w:rsidRPr="00067EE9">
              <w:rPr>
                <w:i/>
                <w:iCs/>
                <w:lang w:val="ru-RU"/>
              </w:rPr>
              <w:t>P</w:t>
            </w:r>
            <w:r w:rsidRPr="00067EE9">
              <w:rPr>
                <w:i/>
                <w:vertAlign w:val="subscript"/>
                <w:lang w:val="ru-RU"/>
              </w:rPr>
              <w:t>DATA-LOSS</w:t>
            </w:r>
            <w:r w:rsidRPr="00067EE9">
              <w:rPr>
                <w:i/>
                <w:lang w:val="ru-RU"/>
              </w:rPr>
              <w:t xml:space="preserve"> </w:t>
            </w:r>
            <w:r w:rsidRPr="00067EE9">
              <w:rPr>
                <w:lang w:val="ru-RU"/>
              </w:rPr>
              <w:t>% времени</w:t>
            </w:r>
          </w:p>
        </w:tc>
        <w:tc>
          <w:tcPr>
            <w:tcW w:w="2975" w:type="dxa"/>
            <w:tcBorders>
              <w:top w:val="single" w:sz="2" w:space="0" w:color="auto"/>
              <w:left w:val="single" w:sz="2" w:space="0" w:color="auto"/>
              <w:bottom w:val="single" w:sz="2" w:space="0" w:color="auto"/>
              <w:right w:val="single" w:sz="2" w:space="0" w:color="auto"/>
            </w:tcBorders>
            <w:vAlign w:val="center"/>
          </w:tcPr>
          <w:p w14:paraId="225A6780" w14:textId="77777777" w:rsidR="00360EFC" w:rsidRPr="00067EE9" w:rsidRDefault="00360EFC" w:rsidP="0052355D">
            <w:pPr>
              <w:pStyle w:val="Tabletext"/>
              <w:jc w:val="center"/>
              <w:rPr>
                <w:lang w:val="ru-RU"/>
              </w:rPr>
            </w:pPr>
            <w:r w:rsidRPr="00067EE9">
              <w:rPr>
                <w:lang w:val="ru-RU"/>
              </w:rPr>
              <w:t>–161,6</w:t>
            </w:r>
          </w:p>
        </w:tc>
        <w:tc>
          <w:tcPr>
            <w:tcW w:w="3311" w:type="dxa"/>
            <w:tcBorders>
              <w:top w:val="single" w:sz="2" w:space="0" w:color="auto"/>
              <w:left w:val="single" w:sz="2" w:space="0" w:color="auto"/>
              <w:bottom w:val="single" w:sz="2" w:space="0" w:color="auto"/>
              <w:right w:val="single" w:sz="2" w:space="0" w:color="auto"/>
            </w:tcBorders>
            <w:vAlign w:val="center"/>
          </w:tcPr>
          <w:p w14:paraId="01416375" w14:textId="77777777" w:rsidR="00360EFC" w:rsidRPr="00067EE9" w:rsidRDefault="00360EFC" w:rsidP="0052355D">
            <w:pPr>
              <w:pStyle w:val="Tabletext"/>
              <w:jc w:val="center"/>
              <w:rPr>
                <w:lang w:val="ru-RU"/>
              </w:rPr>
            </w:pPr>
            <w:r w:rsidRPr="00067EE9">
              <w:rPr>
                <w:lang w:val="ru-RU"/>
              </w:rPr>
              <w:t>–122,1</w:t>
            </w:r>
          </w:p>
        </w:tc>
      </w:tr>
      <w:tr w:rsidR="00360EFC" w:rsidRPr="00067EE9" w14:paraId="072F81A8" w14:textId="77777777" w:rsidTr="0052355D">
        <w:trPr>
          <w:jc w:val="center"/>
        </w:trPr>
        <w:tc>
          <w:tcPr>
            <w:tcW w:w="3353" w:type="dxa"/>
            <w:tcBorders>
              <w:top w:val="single" w:sz="2" w:space="0" w:color="auto"/>
              <w:left w:val="single" w:sz="2" w:space="0" w:color="auto"/>
              <w:bottom w:val="single" w:sz="2" w:space="0" w:color="auto"/>
              <w:right w:val="single" w:sz="2" w:space="0" w:color="auto"/>
            </w:tcBorders>
          </w:tcPr>
          <w:p w14:paraId="12F8A65E" w14:textId="425C9076" w:rsidR="00360EFC" w:rsidRPr="00067EE9" w:rsidRDefault="00360EFC" w:rsidP="0052355D">
            <w:pPr>
              <w:pStyle w:val="Tabletext"/>
              <w:jc w:val="left"/>
              <w:rPr>
                <w:lang w:val="ru-RU"/>
              </w:rPr>
            </w:pPr>
            <w:r w:rsidRPr="00067EE9">
              <w:rPr>
                <w:i/>
                <w:iCs/>
                <w:lang w:val="ru-RU"/>
              </w:rPr>
              <w:t>P</w:t>
            </w:r>
            <w:r w:rsidRPr="00067EE9">
              <w:rPr>
                <w:i/>
                <w:vertAlign w:val="subscript"/>
                <w:lang w:val="ru-RU"/>
              </w:rPr>
              <w:t>DATA-LOSS</w:t>
            </w:r>
            <w:r w:rsidRPr="00067EE9">
              <w:rPr>
                <w:i/>
                <w:lang w:val="ru-RU"/>
              </w:rPr>
              <w:t xml:space="preserve"> </w:t>
            </w:r>
            <w:r w:rsidRPr="00067EE9">
              <w:rPr>
                <w:lang w:val="ru-RU"/>
              </w:rPr>
              <w:t>(%)</w:t>
            </w:r>
            <w:r w:rsidR="00177488" w:rsidRPr="00177488">
              <w:rPr>
                <w:vertAlign w:val="superscript"/>
                <w:lang w:val="ru-RU"/>
              </w:rPr>
              <w:t>(</w:t>
            </w:r>
            <w:r w:rsidRPr="00067EE9">
              <w:rPr>
                <w:vertAlign w:val="superscript"/>
                <w:lang w:val="ru-RU"/>
              </w:rPr>
              <w:t>2)</w:t>
            </w:r>
          </w:p>
        </w:tc>
        <w:tc>
          <w:tcPr>
            <w:tcW w:w="2975" w:type="dxa"/>
            <w:tcBorders>
              <w:top w:val="single" w:sz="2" w:space="0" w:color="auto"/>
              <w:left w:val="single" w:sz="2" w:space="0" w:color="auto"/>
              <w:bottom w:val="single" w:sz="2" w:space="0" w:color="auto"/>
              <w:right w:val="single" w:sz="2" w:space="0" w:color="auto"/>
            </w:tcBorders>
            <w:vAlign w:val="center"/>
          </w:tcPr>
          <w:p w14:paraId="681314C6" w14:textId="77777777" w:rsidR="00360EFC" w:rsidRPr="00067EE9" w:rsidRDefault="00360EFC" w:rsidP="0052355D">
            <w:pPr>
              <w:pStyle w:val="Tabletext"/>
              <w:jc w:val="center"/>
              <w:rPr>
                <w:lang w:val="ru-RU"/>
              </w:rPr>
            </w:pPr>
            <w:r w:rsidRPr="00067EE9">
              <w:rPr>
                <w:lang w:val="ru-RU"/>
              </w:rPr>
              <w:t>0,060</w:t>
            </w:r>
          </w:p>
        </w:tc>
        <w:tc>
          <w:tcPr>
            <w:tcW w:w="3311" w:type="dxa"/>
            <w:tcBorders>
              <w:top w:val="single" w:sz="2" w:space="0" w:color="auto"/>
              <w:left w:val="single" w:sz="2" w:space="0" w:color="auto"/>
              <w:bottom w:val="single" w:sz="2" w:space="0" w:color="auto"/>
              <w:right w:val="single" w:sz="2" w:space="0" w:color="auto"/>
            </w:tcBorders>
            <w:vAlign w:val="center"/>
          </w:tcPr>
          <w:p w14:paraId="3F10EBB6" w14:textId="77777777" w:rsidR="00360EFC" w:rsidRPr="00067EE9" w:rsidRDefault="00360EFC" w:rsidP="0052355D">
            <w:pPr>
              <w:pStyle w:val="Tabletext"/>
              <w:jc w:val="center"/>
              <w:rPr>
                <w:lang w:val="ru-RU"/>
              </w:rPr>
            </w:pPr>
            <w:r w:rsidRPr="00067EE9">
              <w:rPr>
                <w:lang w:val="ru-RU"/>
              </w:rPr>
              <w:t>0,060</w:t>
            </w:r>
          </w:p>
        </w:tc>
      </w:tr>
      <w:tr w:rsidR="00360EFC" w:rsidRPr="00067EE9" w14:paraId="59EDD100" w14:textId="77777777" w:rsidTr="0052355D">
        <w:trPr>
          <w:jc w:val="center"/>
        </w:trPr>
        <w:tc>
          <w:tcPr>
            <w:tcW w:w="3353" w:type="dxa"/>
            <w:tcBorders>
              <w:top w:val="single" w:sz="2" w:space="0" w:color="auto"/>
              <w:left w:val="single" w:sz="2" w:space="0" w:color="auto"/>
              <w:bottom w:val="single" w:sz="2" w:space="0" w:color="auto"/>
              <w:right w:val="single" w:sz="2" w:space="0" w:color="auto"/>
            </w:tcBorders>
          </w:tcPr>
          <w:p w14:paraId="448DCA05" w14:textId="77777777" w:rsidR="00360EFC" w:rsidRPr="00067EE9" w:rsidRDefault="00360EFC" w:rsidP="0052355D">
            <w:pPr>
              <w:pStyle w:val="Tabletext"/>
              <w:jc w:val="left"/>
              <w:rPr>
                <w:lang w:val="ru-RU"/>
              </w:rPr>
            </w:pPr>
            <w:r w:rsidRPr="00067EE9">
              <w:rPr>
                <w:lang w:val="ru-RU"/>
              </w:rPr>
              <w:t>Мощность сигнала помехи (дБВт) в эталонной ширине полосы, которая не должна превышаться более чем в 20% времени</w:t>
            </w:r>
          </w:p>
        </w:tc>
        <w:tc>
          <w:tcPr>
            <w:tcW w:w="2975" w:type="dxa"/>
            <w:tcBorders>
              <w:top w:val="single" w:sz="2" w:space="0" w:color="auto"/>
              <w:left w:val="single" w:sz="2" w:space="0" w:color="auto"/>
              <w:bottom w:val="single" w:sz="2" w:space="0" w:color="auto"/>
              <w:right w:val="single" w:sz="2" w:space="0" w:color="auto"/>
            </w:tcBorders>
            <w:vAlign w:val="center"/>
          </w:tcPr>
          <w:p w14:paraId="0E8C004E" w14:textId="313546B5" w:rsidR="00360EFC" w:rsidRPr="00067EE9" w:rsidRDefault="00360EFC" w:rsidP="0052355D">
            <w:pPr>
              <w:pStyle w:val="Tabletext"/>
              <w:jc w:val="center"/>
              <w:rPr>
                <w:lang w:val="ru-RU"/>
              </w:rPr>
            </w:pPr>
            <w:r w:rsidRPr="00067EE9">
              <w:rPr>
                <w:lang w:val="ru-RU"/>
              </w:rPr>
              <w:t>–16</w:t>
            </w:r>
            <w:r w:rsidR="003F76FB" w:rsidRPr="00067EE9">
              <w:rPr>
                <w:lang w:val="ru-RU"/>
              </w:rPr>
              <w:t>7</w:t>
            </w:r>
            <w:r w:rsidRPr="00067EE9">
              <w:rPr>
                <w:lang w:val="ru-RU"/>
              </w:rPr>
              <w:t>,</w:t>
            </w:r>
            <w:r w:rsidR="003F76FB" w:rsidRPr="00067EE9">
              <w:rPr>
                <w:lang w:val="ru-RU"/>
              </w:rPr>
              <w:t>06</w:t>
            </w:r>
          </w:p>
        </w:tc>
        <w:tc>
          <w:tcPr>
            <w:tcW w:w="3311" w:type="dxa"/>
            <w:tcBorders>
              <w:top w:val="single" w:sz="2" w:space="0" w:color="auto"/>
              <w:left w:val="single" w:sz="2" w:space="0" w:color="auto"/>
              <w:bottom w:val="single" w:sz="2" w:space="0" w:color="auto"/>
              <w:right w:val="single" w:sz="2" w:space="0" w:color="auto"/>
            </w:tcBorders>
            <w:vAlign w:val="center"/>
          </w:tcPr>
          <w:p w14:paraId="2BF465B0" w14:textId="0AC74DE7" w:rsidR="00360EFC" w:rsidRPr="00067EE9" w:rsidRDefault="00360EFC" w:rsidP="0052355D">
            <w:pPr>
              <w:pStyle w:val="Tabletext"/>
              <w:jc w:val="center"/>
              <w:rPr>
                <w:lang w:val="ru-RU"/>
              </w:rPr>
            </w:pPr>
            <w:r w:rsidRPr="00067EE9">
              <w:rPr>
                <w:lang w:val="ru-RU"/>
              </w:rPr>
              <w:t>–13</w:t>
            </w:r>
            <w:r w:rsidR="003F76FB" w:rsidRPr="00067EE9">
              <w:rPr>
                <w:lang w:val="ru-RU"/>
              </w:rPr>
              <w:t>2</w:t>
            </w:r>
            <w:r w:rsidRPr="00067EE9">
              <w:rPr>
                <w:lang w:val="ru-RU"/>
              </w:rPr>
              <w:t>,</w:t>
            </w:r>
            <w:r w:rsidR="003F76FB" w:rsidRPr="00067EE9">
              <w:rPr>
                <w:lang w:val="ru-RU"/>
              </w:rPr>
              <w:t>98</w:t>
            </w:r>
          </w:p>
        </w:tc>
      </w:tr>
      <w:tr w:rsidR="00360EFC" w:rsidRPr="00067EE9" w14:paraId="5EB783BC" w14:textId="77777777" w:rsidTr="0052355D">
        <w:trPr>
          <w:jc w:val="center"/>
        </w:trPr>
        <w:tc>
          <w:tcPr>
            <w:tcW w:w="9639" w:type="dxa"/>
            <w:gridSpan w:val="3"/>
            <w:tcBorders>
              <w:top w:val="single" w:sz="2" w:space="0" w:color="auto"/>
              <w:left w:val="nil"/>
              <w:bottom w:val="nil"/>
              <w:right w:val="nil"/>
            </w:tcBorders>
          </w:tcPr>
          <w:p w14:paraId="1377D275" w14:textId="53B22F7E" w:rsidR="00360EFC" w:rsidRPr="00067EE9" w:rsidRDefault="00177488" w:rsidP="0052355D">
            <w:pPr>
              <w:pStyle w:val="Tablelegend"/>
              <w:rPr>
                <w:lang w:val="ru-RU"/>
              </w:rPr>
            </w:pPr>
            <w:r>
              <w:rPr>
                <w:vertAlign w:val="superscript"/>
                <w:lang w:val="en-US"/>
              </w:rPr>
              <w:t>(</w:t>
            </w:r>
            <w:r w:rsidR="00360EFC" w:rsidRPr="00067EE9">
              <w:rPr>
                <w:vertAlign w:val="superscript"/>
                <w:lang w:val="ru-RU"/>
              </w:rPr>
              <w:t>1)</w:t>
            </w:r>
            <w:r w:rsidR="00360EFC" w:rsidRPr="00067EE9">
              <w:rPr>
                <w:lang w:val="ru-RU"/>
              </w:rPr>
              <w:tab/>
              <w:t>Системы, оборудованные всенаправленными антеннами, не уязвимы к потере антенной захвата сигнала вследствие воздействия помех или замирания сигнала.</w:t>
            </w:r>
          </w:p>
          <w:p w14:paraId="76D183BB" w14:textId="040781A2" w:rsidR="00360EFC" w:rsidRPr="00067EE9" w:rsidRDefault="00177488" w:rsidP="0052355D">
            <w:pPr>
              <w:pStyle w:val="Tablelegend"/>
              <w:rPr>
                <w:szCs w:val="22"/>
                <w:lang w:val="ru-RU"/>
              </w:rPr>
            </w:pPr>
            <w:r>
              <w:rPr>
                <w:vertAlign w:val="superscript"/>
                <w:lang w:val="en-US"/>
              </w:rPr>
              <w:t>(</w:t>
            </w:r>
            <w:r w:rsidR="00360EFC" w:rsidRPr="00067EE9">
              <w:rPr>
                <w:vertAlign w:val="superscript"/>
                <w:lang w:val="ru-RU"/>
              </w:rPr>
              <w:t>2)</w:t>
            </w:r>
            <w:r w:rsidR="00360EFC" w:rsidRPr="00067EE9">
              <w:rPr>
                <w:lang w:val="ru-RU"/>
              </w:rPr>
              <w:tab/>
              <w:t>Этот процент времени не должен превышаться в течение одного полета.</w:t>
            </w:r>
          </w:p>
        </w:tc>
      </w:tr>
    </w:tbl>
    <w:p w14:paraId="2CFBBED6" w14:textId="77777777" w:rsidR="001372B1" w:rsidRPr="00067EE9" w:rsidRDefault="001372B1" w:rsidP="001372B1">
      <w:pPr>
        <w:pStyle w:val="Tablefin"/>
      </w:pPr>
    </w:p>
    <w:p w14:paraId="27E08B6C" w14:textId="77777777" w:rsidR="00360EFC" w:rsidRPr="00067EE9" w:rsidRDefault="00360EFC" w:rsidP="00360EFC">
      <w:pPr>
        <w:pStyle w:val="AnnexNoTitle"/>
        <w:rPr>
          <w:lang w:val="ru-RU"/>
        </w:rPr>
      </w:pPr>
      <w:r w:rsidRPr="00067EE9">
        <w:rPr>
          <w:lang w:val="ru-RU"/>
        </w:rPr>
        <w:lastRenderedPageBreak/>
        <w:t>Приложение 1</w:t>
      </w:r>
      <w:r w:rsidRPr="00067EE9">
        <w:rPr>
          <w:lang w:val="ru-RU"/>
        </w:rPr>
        <w:br/>
      </w:r>
      <w:r w:rsidRPr="00067EE9">
        <w:rPr>
          <w:lang w:val="ru-RU"/>
        </w:rPr>
        <w:br/>
        <w:t xml:space="preserve">Основа для рабочих характеристик и критериев помех </w:t>
      </w:r>
      <w:r w:rsidRPr="00067EE9">
        <w:rPr>
          <w:lang w:val="ru-RU"/>
        </w:rPr>
        <w:br/>
        <w:t>для службы MetAids в полосах частот 400,15–406 МГц и 1668,4–1700 МГц</w:t>
      </w:r>
    </w:p>
    <w:p w14:paraId="6C51708B" w14:textId="77777777" w:rsidR="00360EFC" w:rsidRPr="00067EE9" w:rsidRDefault="00360EFC" w:rsidP="00360EFC">
      <w:pPr>
        <w:pStyle w:val="Heading1"/>
        <w:rPr>
          <w:lang w:val="ru-RU"/>
        </w:rPr>
      </w:pPr>
      <w:r w:rsidRPr="00067EE9">
        <w:rPr>
          <w:lang w:val="ru-RU"/>
        </w:rPr>
        <w:t>1</w:t>
      </w:r>
      <w:r w:rsidRPr="00067EE9">
        <w:rPr>
          <w:lang w:val="ru-RU"/>
        </w:rPr>
        <w:tab/>
        <w:t>Введение</w:t>
      </w:r>
    </w:p>
    <w:p w14:paraId="0B577B30" w14:textId="7FA8D388" w:rsidR="00360EFC" w:rsidRPr="00067EE9" w:rsidRDefault="00360EFC" w:rsidP="009231AF">
      <w:pPr>
        <w:spacing w:line="240" w:lineRule="exact"/>
        <w:rPr>
          <w:lang w:val="ru-RU"/>
        </w:rPr>
      </w:pPr>
      <w:r w:rsidRPr="00067EE9">
        <w:rPr>
          <w:lang w:val="ru-RU"/>
        </w:rPr>
        <w:t>Полосы частот 400,15–406 МГц (далее называемая полосой 403 МГц) и 1668,4–1700 МГц (далее</w:t>
      </w:r>
      <w:r w:rsidR="001924E1">
        <w:rPr>
          <w:lang w:val="en-US"/>
        </w:rPr>
        <w:t> </w:t>
      </w:r>
      <w:r w:rsidRPr="00067EE9">
        <w:rPr>
          <w:lang w:val="ru-RU"/>
        </w:rPr>
        <w:t>называемая полосой 1680 МГц) распределены службе MetAids на первичной основе. Полосы частот 400,15</w:t>
      </w:r>
      <w:r w:rsidRPr="00067EE9">
        <w:rPr>
          <w:lang w:val="ru-RU"/>
        </w:rPr>
        <w:sym w:font="Symbol" w:char="F02D"/>
      </w:r>
      <w:r w:rsidRPr="00067EE9">
        <w:rPr>
          <w:lang w:val="ru-RU"/>
        </w:rPr>
        <w:t>403 МГц и 1670–1700 МГц распределены также пользователям метеорологических спутников (METSAT) на равной первичной основе; а полоса частот 400,15–401 МГц распределена подвижной спутниковой службе (ПСС) на всемирной основе. Полоса частот 1668,4–1675 МГц распределена подвижной спутниковой службе (ПСС) на всемирной основе.</w:t>
      </w:r>
    </w:p>
    <w:p w14:paraId="361D8920" w14:textId="77777777" w:rsidR="00360EFC" w:rsidRPr="00067EE9" w:rsidRDefault="00360EFC" w:rsidP="009231AF">
      <w:pPr>
        <w:spacing w:line="240" w:lineRule="exact"/>
        <w:rPr>
          <w:lang w:val="ru-RU"/>
        </w:rPr>
      </w:pPr>
      <w:r w:rsidRPr="00067EE9">
        <w:rPr>
          <w:lang w:val="ru-RU"/>
        </w:rPr>
        <w:t>Термин MetAids используется для обозначения различных типов метеорологического оборудования; радиозондов, сбрасываемых зондов и ракетных зондов. Оборудование MetAids в процессе полетов по всему миру осуществляет сбор метеорологических данных о верхних слоях атмосферы для прогнозов погоды и прогнозирования сильных бурь, сбор данных об озоновом слое и измерение параметров атмосферы для различных иных применений. Данные, полученные по результатам этих полетов – зондирований, имеют исключительную важность для защиты жизни и имущества благодаря прогнозированию сильных бурь и обеспечению жизненно важных данных для работы коммерческих авиакомпаний.</w:t>
      </w:r>
    </w:p>
    <w:p w14:paraId="26225C4E" w14:textId="5D637FE7" w:rsidR="00360EFC" w:rsidRPr="00067EE9" w:rsidRDefault="00360EFC" w:rsidP="00360EFC">
      <w:pPr>
        <w:pStyle w:val="Heading1"/>
        <w:rPr>
          <w:lang w:val="ru-RU"/>
        </w:rPr>
      </w:pPr>
      <w:r w:rsidRPr="00067EE9">
        <w:rPr>
          <w:lang w:val="ru-RU"/>
        </w:rPr>
        <w:t>2</w:t>
      </w:r>
      <w:r w:rsidRPr="00067EE9">
        <w:rPr>
          <w:lang w:val="ru-RU"/>
        </w:rPr>
        <w:tab/>
        <w:t xml:space="preserve">Методика </w:t>
      </w:r>
      <w:r w:rsidR="00C14C95" w:rsidRPr="00067EE9">
        <w:rPr>
          <w:lang w:val="ru-RU"/>
        </w:rPr>
        <w:t>определения</w:t>
      </w:r>
      <w:r w:rsidRPr="00067EE9">
        <w:rPr>
          <w:lang w:val="ru-RU"/>
        </w:rPr>
        <w:t xml:space="preserve"> критериев помех MetAids</w:t>
      </w:r>
    </w:p>
    <w:p w14:paraId="0F3BE159" w14:textId="77777777" w:rsidR="00360EFC" w:rsidRPr="00067EE9" w:rsidRDefault="00360EFC" w:rsidP="00360EFC">
      <w:pPr>
        <w:rPr>
          <w:lang w:val="ru-RU"/>
        </w:rPr>
      </w:pPr>
      <w:r w:rsidRPr="00067EE9">
        <w:rPr>
          <w:lang w:val="ru-RU"/>
        </w:rPr>
        <w:t xml:space="preserve">Исходя из того что оборудование MetAids обычно в наибольшей степени уязвимо к помехам при работе на максимальной наклонной дальности, критерии помех будут установлены на основании запаса на линию при максимальной наклонной дальности. Несмотря на то что данное исходное положение не допускает для других потенциальных пользователей этих полос частот гибкости, которая позволила бы воспользоваться преимуществом более высоких запасов на линию при меньших значениях наклонной дальности, данный фактор может быть применим, в надлежащих случаях, для детальных исследований совместного использования частот. Этот диапазон будет соответствовать типовой максимальной наклонной дальности для большей части мира, но не отражает предельных условий, возникающих в зимнее время на высоких широтах. </w:t>
      </w:r>
    </w:p>
    <w:p w14:paraId="0740D1FA" w14:textId="77777777" w:rsidR="00360EFC" w:rsidRPr="00067EE9" w:rsidRDefault="00360EFC" w:rsidP="00360EFC">
      <w:pPr>
        <w:rPr>
          <w:lang w:val="ru-RU"/>
        </w:rPr>
      </w:pPr>
      <w:r w:rsidRPr="00067EE9">
        <w:rPr>
          <w:lang w:val="ru-RU"/>
        </w:rPr>
        <w:t>Критерий помех MetAids будет установлен для трех точек системы, оборудованной направленной антенной: уровень помех и процент времени потери приемником настройки на отслеживаемый сигнал; уровень помех и процент времени потери данных; и уровень долговременных помех, который не должен превышаться более чем в 20% времени. Значения потери приемником настройки на отслеживаемый сигнал не применимы к системам MetAids, оборудованным всенаправленными антеннами, поскольку такие антенны не могут оказаться направленными не на сигнал в период потери сигнала или действия помех. Для систем MetAids, использующих всенаправленные антенны, уровень помех и процент времени будут рассчитаны как потеря данных и уровень долговременных помех, которые не должны превышаться более чем в 20% времени. Поскольку для различных применений используются разные типы оборудования MetAids с разными характеристиками, критерии будут установлены для каждого из них.</w:t>
      </w:r>
    </w:p>
    <w:p w14:paraId="5CC4119A" w14:textId="77777777" w:rsidR="00360EFC" w:rsidRPr="00067EE9" w:rsidRDefault="00360EFC" w:rsidP="00360EFC">
      <w:pPr>
        <w:rPr>
          <w:lang w:val="ru-RU"/>
        </w:rPr>
      </w:pPr>
      <w:r w:rsidRPr="00067EE9">
        <w:rPr>
          <w:lang w:val="ru-RU"/>
        </w:rPr>
        <w:t xml:space="preserve">Первым уровнем кратковременных помех, который должен быть установлен и который применим только к системам с направленными следящими антеннами, является уровень, связанный с потерей настройки приемника на отслеживаемый сигнал, что допустимо только в течение короткого периода времени и применимо только к системам с направленными следящими антеннами. Это максимальное время, в течение которого приемник может выдерживать потерю сигнала и затем по возвращении сигнала восстановить настройку и захват сигнала следящей антенной. Общий процент времени </w:t>
      </w:r>
      <w:r w:rsidRPr="00067EE9">
        <w:rPr>
          <w:i/>
          <w:lang w:val="ru-RU"/>
        </w:rPr>
        <w:t>P</w:t>
      </w:r>
      <w:r w:rsidRPr="00067EE9">
        <w:rPr>
          <w:lang w:val="ru-RU"/>
        </w:rPr>
        <w:t>%</w:t>
      </w:r>
      <w:r w:rsidRPr="00067EE9">
        <w:rPr>
          <w:i/>
          <w:vertAlign w:val="subscript"/>
          <w:lang w:val="ru-RU"/>
        </w:rPr>
        <w:t>TOTAL</w:t>
      </w:r>
      <w:r w:rsidRPr="00067EE9">
        <w:rPr>
          <w:lang w:val="ru-RU"/>
        </w:rPr>
        <w:t xml:space="preserve">, в течение которого может произойти потеря слежения, будет рассчитываться в зависимости от системы и применения. Этот процент затем будет разделен между источниками потери в рамках системы. В таком случае потеря слежения будет разделена так, чтобы 25% значения </w:t>
      </w:r>
      <w:r w:rsidRPr="00067EE9">
        <w:rPr>
          <w:i/>
          <w:lang w:val="ru-RU"/>
        </w:rPr>
        <w:t>P</w:t>
      </w:r>
      <w:r w:rsidRPr="00067EE9">
        <w:rPr>
          <w:lang w:val="ru-RU"/>
        </w:rPr>
        <w:t>%</w:t>
      </w:r>
      <w:r w:rsidRPr="00067EE9">
        <w:rPr>
          <w:i/>
          <w:vertAlign w:val="subscript"/>
          <w:lang w:val="ru-RU"/>
        </w:rPr>
        <w:t>TOTAL</w:t>
      </w:r>
      <w:r w:rsidRPr="00067EE9">
        <w:rPr>
          <w:lang w:val="ru-RU"/>
        </w:rPr>
        <w:t xml:space="preserve"> относились к межсистемным помехам.</w:t>
      </w:r>
    </w:p>
    <w:p w14:paraId="68E41A1C" w14:textId="77777777" w:rsidR="00360EFC" w:rsidRPr="00067EE9" w:rsidRDefault="00360EFC" w:rsidP="00360EFC">
      <w:pPr>
        <w:keepNext/>
        <w:keepLines/>
        <w:rPr>
          <w:lang w:val="ru-RU"/>
        </w:rPr>
      </w:pPr>
      <w:r w:rsidRPr="00067EE9">
        <w:rPr>
          <w:lang w:val="ru-RU"/>
        </w:rPr>
        <w:lastRenderedPageBreak/>
        <w:t>Критерий помех по потере слежения рассчитывается следующим образом:</w:t>
      </w:r>
    </w:p>
    <w:p w14:paraId="11CA83DC" w14:textId="77777777" w:rsidR="00360EFC" w:rsidRPr="00067EE9" w:rsidRDefault="00360EFC" w:rsidP="00360EFC">
      <w:pPr>
        <w:pStyle w:val="Blanc"/>
        <w:rPr>
          <w:lang w:val="ru-RU"/>
        </w:rPr>
      </w:pPr>
    </w:p>
    <w:p w14:paraId="213140AD" w14:textId="37F74BD9" w:rsidR="00360EFC" w:rsidRPr="00067EE9" w:rsidRDefault="00360EFC" w:rsidP="00360EFC">
      <w:pPr>
        <w:pStyle w:val="Equation"/>
        <w:keepNext/>
        <w:keepLines/>
        <w:rPr>
          <w:lang w:val="ru-RU"/>
        </w:rPr>
      </w:pPr>
      <w:r w:rsidRPr="00067EE9">
        <w:rPr>
          <w:lang w:val="ru-RU"/>
        </w:rPr>
        <w:tab/>
      </w:r>
      <w:r w:rsidRPr="00067EE9">
        <w:rPr>
          <w:lang w:val="ru-RU"/>
        </w:rPr>
        <w:tab/>
      </w:r>
      <m:oMath>
        <m:sSub>
          <m:sSubPr>
            <m:ctrlPr>
              <w:rPr>
                <w:rFonts w:ascii="Cambria Math" w:hAnsi="Cambria Math"/>
                <w:i/>
                <w:lang w:val="ru-RU"/>
              </w:rPr>
            </m:ctrlPr>
          </m:sSubPr>
          <m:e>
            <m:r>
              <w:rPr>
                <w:rFonts w:ascii="Cambria Math" w:hAnsi="Cambria Math"/>
                <w:lang w:val="ru-RU"/>
              </w:rPr>
              <m:t>I</m:t>
            </m:r>
          </m:e>
          <m:sub>
            <m:r>
              <w:rPr>
                <w:rFonts w:ascii="Cambria Math" w:hAnsi="Cambria Math"/>
                <w:lang w:val="ru-RU"/>
              </w:rPr>
              <m:t>LOC-LOSS</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RX</m:t>
            </m:r>
          </m:sub>
        </m:sSub>
        <m:r>
          <w:rPr>
            <w:rFonts w:ascii="Cambria Math" w:hAnsi="Cambria Math"/>
            <w:lang w:val="ru-RU"/>
          </w:rPr>
          <m:t>+10</m:t>
        </m:r>
        <m:func>
          <m:funcPr>
            <m:ctrlPr>
              <w:rPr>
                <w:rFonts w:ascii="Cambria Math" w:hAnsi="Cambria Math"/>
                <w:i/>
                <w:lang w:val="ru-RU"/>
              </w:rPr>
            </m:ctrlPr>
          </m:funcPr>
          <m:fName>
            <m:r>
              <m:rPr>
                <m:sty m:val="p"/>
              </m:rPr>
              <w:rPr>
                <w:rFonts w:ascii="Cambria Math" w:hAnsi="Cambria Math"/>
                <w:lang w:val="ru-RU"/>
              </w:rPr>
              <m:t>log</m:t>
            </m:r>
          </m:fName>
          <m:e>
            <m:d>
              <m:dPr>
                <m:ctrlPr>
                  <w:rPr>
                    <w:rFonts w:ascii="Cambria Math" w:hAnsi="Cambria Math"/>
                    <w:i/>
                    <w:lang w:val="ru-RU"/>
                  </w:rPr>
                </m:ctrlPr>
              </m:dPr>
              <m:e>
                <m:sSup>
                  <m:sSupPr>
                    <m:ctrlPr>
                      <w:rPr>
                        <w:rFonts w:ascii="Cambria Math" w:hAnsi="Cambria Math"/>
                        <w:i/>
                        <w:lang w:val="ru-RU"/>
                      </w:rPr>
                    </m:ctrlPr>
                  </m:sSupPr>
                  <m:e>
                    <m:r>
                      <w:rPr>
                        <w:rFonts w:ascii="Cambria Math" w:hAnsi="Cambria Math"/>
                        <w:lang w:val="ru-RU"/>
                      </w:rPr>
                      <m:t>10</m:t>
                    </m:r>
                  </m:e>
                  <m:sup>
                    <m:f>
                      <m:fPr>
                        <m:type m:val="lin"/>
                        <m:ctrlPr>
                          <w:rPr>
                            <w:rFonts w:ascii="Cambria Math" w:hAnsi="Cambria Math"/>
                            <w:i/>
                            <w:lang w:val="ru-RU"/>
                          </w:rPr>
                        </m:ctrlPr>
                      </m:fPr>
                      <m:num>
                        <m:r>
                          <w:rPr>
                            <w:rFonts w:ascii="Cambria Math" w:hAnsi="Cambria Math"/>
                            <w:lang w:val="ru-RU"/>
                          </w:rPr>
                          <m:t>M</m:t>
                        </m:r>
                      </m:num>
                      <m:den>
                        <m:r>
                          <w:rPr>
                            <w:rFonts w:ascii="Cambria Math" w:hAnsi="Cambria Math"/>
                            <w:lang w:val="ru-RU"/>
                          </w:rPr>
                          <m:t>10</m:t>
                        </m:r>
                      </m:den>
                    </m:f>
                  </m:sup>
                </m:sSup>
                <m:r>
                  <w:rPr>
                    <w:rFonts w:ascii="Cambria Math" w:hAnsi="Cambria Math"/>
                    <w:lang w:val="ru-RU"/>
                  </w:rPr>
                  <m:t>-1</m:t>
                </m:r>
              </m:e>
            </m:d>
          </m:e>
        </m:func>
      </m:oMath>
      <w:r w:rsidRPr="00067EE9">
        <w:rPr>
          <w:lang w:val="ru-RU"/>
        </w:rPr>
        <w:t>,</w:t>
      </w:r>
      <w:r w:rsidRPr="00067EE9">
        <w:rPr>
          <w:lang w:val="ru-RU"/>
        </w:rPr>
        <w:tab/>
        <w:t>(1)</w:t>
      </w:r>
    </w:p>
    <w:p w14:paraId="798AF7B3" w14:textId="77777777" w:rsidR="00360EFC" w:rsidRPr="00067EE9" w:rsidRDefault="00360EFC" w:rsidP="00360EFC">
      <w:pPr>
        <w:pStyle w:val="Blanc"/>
        <w:rPr>
          <w:lang w:val="ru-RU"/>
        </w:rPr>
      </w:pPr>
    </w:p>
    <w:p w14:paraId="634D7979" w14:textId="77777777" w:rsidR="00360EFC" w:rsidRPr="00067EE9" w:rsidRDefault="00360EFC" w:rsidP="00360EFC">
      <w:pPr>
        <w:keepNext/>
        <w:keepLines/>
        <w:rPr>
          <w:lang w:val="ru-RU"/>
        </w:rPr>
      </w:pPr>
      <w:r w:rsidRPr="00067EE9">
        <w:rPr>
          <w:lang w:val="ru-RU"/>
        </w:rPr>
        <w:t>где:</w:t>
      </w:r>
    </w:p>
    <w:p w14:paraId="2E3A0314" w14:textId="44F97FAF" w:rsidR="00360EFC" w:rsidRPr="00067EE9" w:rsidRDefault="00360EFC" w:rsidP="009231AF">
      <w:pPr>
        <w:pStyle w:val="Equationlegend"/>
        <w:rPr>
          <w:lang w:val="ru-RU"/>
        </w:rPr>
      </w:pPr>
      <w:r w:rsidRPr="00067EE9">
        <w:rPr>
          <w:lang w:val="ru-RU"/>
        </w:rPr>
        <w:tab/>
      </w:r>
      <w:r w:rsidRPr="00067EE9">
        <w:rPr>
          <w:i/>
          <w:lang w:val="ru-RU"/>
        </w:rPr>
        <w:t>N</w:t>
      </w:r>
      <w:r w:rsidRPr="00067EE9">
        <w:rPr>
          <w:i/>
          <w:vertAlign w:val="subscript"/>
          <w:lang w:val="ru-RU"/>
        </w:rPr>
        <w:t>RX</w:t>
      </w:r>
      <w:r w:rsidRPr="00067EE9">
        <w:rPr>
          <w:sz w:val="12"/>
          <w:lang w:val="ru-RU"/>
        </w:rPr>
        <w:t> </w:t>
      </w:r>
      <w:r w:rsidRPr="00067EE9">
        <w:rPr>
          <w:lang w:val="ru-RU"/>
        </w:rPr>
        <w:t>:</w:t>
      </w:r>
      <w:r w:rsidRPr="00067EE9">
        <w:rPr>
          <w:lang w:val="ru-RU"/>
        </w:rPr>
        <w:tab/>
        <w:t>спектральная плотность шума приемника из бюджета линии</w:t>
      </w:r>
      <w:r w:rsidR="004861FA">
        <w:t xml:space="preserve"> </w:t>
      </w:r>
      <w:r w:rsidR="004861FA">
        <w:br/>
      </w:r>
      <w:r w:rsidRPr="00067EE9">
        <w:rPr>
          <w:lang w:val="ru-RU"/>
        </w:rPr>
        <w:t>(см. таблицы 5, 6 и 7);</w:t>
      </w:r>
    </w:p>
    <w:p w14:paraId="0294F43B" w14:textId="77777777" w:rsidR="00360EFC" w:rsidRPr="00067EE9" w:rsidRDefault="00360EFC" w:rsidP="009231AF">
      <w:pPr>
        <w:pStyle w:val="Equationlegend"/>
        <w:rPr>
          <w:lang w:val="ru-RU"/>
        </w:rPr>
      </w:pPr>
      <w:r w:rsidRPr="00067EE9">
        <w:rPr>
          <w:lang w:val="ru-RU"/>
        </w:rPr>
        <w:tab/>
      </w:r>
      <w:r w:rsidRPr="00067EE9">
        <w:rPr>
          <w:i/>
          <w:lang w:val="ru-RU"/>
        </w:rPr>
        <w:t>M</w:t>
      </w:r>
      <w:r w:rsidRPr="00067EE9">
        <w:rPr>
          <w:sz w:val="12"/>
          <w:lang w:val="ru-RU"/>
        </w:rPr>
        <w:t> </w:t>
      </w:r>
      <w:r w:rsidRPr="00067EE9">
        <w:rPr>
          <w:lang w:val="ru-RU"/>
        </w:rPr>
        <w:t>:</w:t>
      </w:r>
      <w:r w:rsidRPr="00067EE9">
        <w:rPr>
          <w:lang w:val="ru-RU"/>
        </w:rPr>
        <w:tab/>
        <w:t xml:space="preserve">запас, </w:t>
      </w:r>
      <w:r w:rsidRPr="009231AF">
        <w:t>рассчитанный</w:t>
      </w:r>
      <w:r w:rsidRPr="00067EE9">
        <w:rPr>
          <w:lang w:val="ru-RU"/>
        </w:rPr>
        <w:t xml:space="preserve"> для потери слежения по бюджету линии</w:t>
      </w:r>
      <w:r w:rsidRPr="00067EE9">
        <w:rPr>
          <w:lang w:val="ru-RU"/>
        </w:rPr>
        <w:br/>
        <w:t>(см. таблицы 5, 6 и 7).</w:t>
      </w:r>
    </w:p>
    <w:p w14:paraId="276A265F" w14:textId="28D73DC7" w:rsidR="00360EFC" w:rsidRPr="004861FA" w:rsidRDefault="00360EFC" w:rsidP="00360EFC">
      <w:pPr>
        <w:rPr>
          <w:lang w:val="en-US"/>
        </w:rPr>
      </w:pPr>
      <w:r w:rsidRPr="00067EE9">
        <w:rPr>
          <w:lang w:val="ru-RU"/>
        </w:rPr>
        <w:t xml:space="preserve">Уровень </w:t>
      </w:r>
      <w:r w:rsidRPr="00067EE9">
        <w:rPr>
          <w:i/>
          <w:lang w:val="ru-RU"/>
        </w:rPr>
        <w:t>I</w:t>
      </w:r>
      <w:r w:rsidRPr="00067EE9">
        <w:rPr>
          <w:i/>
          <w:vertAlign w:val="subscript"/>
          <w:lang w:val="ru-RU"/>
        </w:rPr>
        <w:t>LOCK-LOSS</w:t>
      </w:r>
      <w:r w:rsidRPr="00067EE9">
        <w:rPr>
          <w:i/>
          <w:lang w:val="ru-RU"/>
        </w:rPr>
        <w:t xml:space="preserve"> </w:t>
      </w:r>
      <w:r w:rsidRPr="00067EE9">
        <w:rPr>
          <w:lang w:val="ru-RU"/>
        </w:rPr>
        <w:t xml:space="preserve">не должен превышаться более чем в </w:t>
      </w:r>
      <w:r w:rsidRPr="00067EE9">
        <w:rPr>
          <w:i/>
          <w:lang w:val="ru-RU"/>
        </w:rPr>
        <w:t>P</w:t>
      </w:r>
      <w:r w:rsidRPr="00067EE9">
        <w:rPr>
          <w:lang w:val="ru-RU"/>
        </w:rPr>
        <w:t>%</w:t>
      </w:r>
      <w:r w:rsidRPr="00067EE9">
        <w:rPr>
          <w:i/>
          <w:vertAlign w:val="subscript"/>
          <w:lang w:val="ru-RU"/>
        </w:rPr>
        <w:t>LOCK</w:t>
      </w:r>
      <w:r w:rsidRPr="00067EE9">
        <w:rPr>
          <w:i/>
          <w:vertAlign w:val="subscript"/>
          <w:lang w:val="ru-RU"/>
        </w:rPr>
        <w:noBreakHyphen/>
        <w:t>LOSS</w:t>
      </w:r>
      <w:r w:rsidRPr="00067EE9">
        <w:rPr>
          <w:lang w:val="ru-RU"/>
        </w:rPr>
        <w:t>, где</w:t>
      </w:r>
      <w:r w:rsidR="004861FA">
        <w:rPr>
          <w:lang w:val="en-US"/>
        </w:rPr>
        <w:t>:</w:t>
      </w:r>
    </w:p>
    <w:p w14:paraId="2E4EC110" w14:textId="77777777" w:rsidR="00360EFC" w:rsidRPr="00067EE9" w:rsidRDefault="00360EFC" w:rsidP="00360EFC">
      <w:pPr>
        <w:pStyle w:val="Blanc"/>
        <w:rPr>
          <w:lang w:val="ru-RU"/>
        </w:rPr>
      </w:pPr>
    </w:p>
    <w:p w14:paraId="1E515649" w14:textId="3B48B521" w:rsidR="00360EFC" w:rsidRPr="00067EE9" w:rsidRDefault="00360EFC" w:rsidP="00360EFC">
      <w:pPr>
        <w:pStyle w:val="Equation"/>
        <w:rPr>
          <w:lang w:val="ru-RU"/>
        </w:rPr>
      </w:pPr>
      <w:r w:rsidRPr="00067EE9">
        <w:rPr>
          <w:lang w:val="ru-RU"/>
        </w:rPr>
        <w:tab/>
      </w:r>
      <w:r w:rsidRPr="00067EE9">
        <w:rPr>
          <w:lang w:val="ru-RU"/>
        </w:rPr>
        <w:tab/>
      </w:r>
      <m:oMath>
        <m:sSub>
          <m:sSubPr>
            <m:ctrlPr>
              <w:rPr>
                <w:rFonts w:ascii="Cambria Math" w:hAnsi="Cambria Math"/>
                <w:i/>
                <w:lang w:val="ru-RU"/>
              </w:rPr>
            </m:ctrlPr>
          </m:sSubPr>
          <m:e>
            <m:r>
              <w:rPr>
                <w:rFonts w:ascii="Cambria Math" w:hAnsi="Cambria Math"/>
                <w:lang w:val="ru-RU"/>
              </w:rPr>
              <m:t>P%</m:t>
            </m:r>
          </m:e>
          <m:sub>
            <m:r>
              <w:rPr>
                <w:rFonts w:ascii="Cambria Math" w:hAnsi="Cambria Math"/>
                <w:lang w:val="ru-RU"/>
              </w:rPr>
              <m:t>LOCK-LOSS</m:t>
            </m:r>
          </m:sub>
        </m:sSub>
        <m:r>
          <w:rPr>
            <w:rFonts w:ascii="Cambria Math" w:hAnsi="Cambria Math"/>
            <w:lang w:val="ru-RU"/>
          </w:rPr>
          <m:t xml:space="preserve">=0,25 </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P%</m:t>
                </m:r>
              </m:e>
              <m:sub>
                <m:r>
                  <w:rPr>
                    <w:rFonts w:ascii="Cambria Math" w:hAnsi="Cambria Math"/>
                    <w:lang w:val="ru-RU"/>
                  </w:rPr>
                  <m:t>TOTAL</m:t>
                </m:r>
              </m:sub>
            </m:sSub>
          </m:e>
        </m:d>
      </m:oMath>
      <w:r w:rsidRPr="00067EE9">
        <w:rPr>
          <w:lang w:val="ru-RU"/>
        </w:rPr>
        <w:t>.</w:t>
      </w:r>
    </w:p>
    <w:p w14:paraId="3167EF55" w14:textId="77777777" w:rsidR="00360EFC" w:rsidRPr="00067EE9" w:rsidRDefault="00360EFC" w:rsidP="00360EFC">
      <w:pPr>
        <w:pStyle w:val="Blanc"/>
        <w:rPr>
          <w:lang w:val="ru-RU"/>
        </w:rPr>
      </w:pPr>
    </w:p>
    <w:p w14:paraId="7B556E49" w14:textId="77777777" w:rsidR="00360EFC" w:rsidRPr="00067EE9" w:rsidDel="005F76ED" w:rsidRDefault="00360EFC" w:rsidP="00360EFC">
      <w:pPr>
        <w:rPr>
          <w:lang w:val="ru-RU"/>
        </w:rPr>
      </w:pPr>
      <w:r w:rsidRPr="00067EE9">
        <w:rPr>
          <w:lang w:val="ru-RU"/>
        </w:rPr>
        <w:t xml:space="preserve">Вторым уровнем критерия кратковременных помех, применяемым ко всем системам, является уровень, при котором происходит потеря данных. Процент времени для этого события может быть получен на основе пользовательских требований к готовности данных. Публикуемые требования к готовности данных MetAids обычно относятся ко всем источникам потери данных и ошибок данных. В процессе полетов MetAids наряду с потерей данных возникают ошибки данных датчиков, которые отфильтровываются в процессе обработки данных. 25% общего значения процента времени </w:t>
      </w:r>
      <w:r w:rsidRPr="00067EE9">
        <w:rPr>
          <w:i/>
          <w:lang w:val="ru-RU"/>
        </w:rPr>
        <w:t>P</w:t>
      </w:r>
      <w:r w:rsidRPr="00067EE9">
        <w:rPr>
          <w:lang w:val="ru-RU"/>
        </w:rPr>
        <w:t>%</w:t>
      </w:r>
      <w:r w:rsidRPr="00067EE9">
        <w:rPr>
          <w:i/>
          <w:vertAlign w:val="subscript"/>
          <w:lang w:val="ru-RU"/>
        </w:rPr>
        <w:t>TOTAL</w:t>
      </w:r>
      <w:r w:rsidRPr="00067EE9">
        <w:rPr>
          <w:lang w:val="ru-RU"/>
        </w:rPr>
        <w:t xml:space="preserve"> потери/ошибок данных будут отнесены на счет помех, а 25% из них могут быть отнесены на межсистемные помехи, следовательно:</w:t>
      </w:r>
    </w:p>
    <w:p w14:paraId="1774E1A1" w14:textId="77777777" w:rsidR="00360EFC" w:rsidRPr="00067EE9" w:rsidRDefault="00360EFC" w:rsidP="00360EFC">
      <w:pPr>
        <w:pStyle w:val="Blanc"/>
        <w:rPr>
          <w:lang w:val="ru-RU"/>
        </w:rPr>
      </w:pPr>
    </w:p>
    <w:p w14:paraId="7A00A1BF" w14:textId="5B4C8DE6" w:rsidR="00360EFC" w:rsidRPr="00067EE9" w:rsidRDefault="00360EFC" w:rsidP="00360EFC">
      <w:pPr>
        <w:pStyle w:val="Equation"/>
        <w:rPr>
          <w:lang w:val="ru-RU"/>
        </w:rPr>
      </w:pPr>
      <w:r w:rsidRPr="00067EE9">
        <w:rPr>
          <w:lang w:val="ru-RU"/>
        </w:rPr>
        <w:tab/>
      </w:r>
      <w:r w:rsidRPr="00067EE9">
        <w:rPr>
          <w:lang w:val="ru-RU"/>
        </w:rPr>
        <w:tab/>
      </w:r>
      <m:oMath>
        <m:sSub>
          <m:sSubPr>
            <m:ctrlPr>
              <w:rPr>
                <w:rFonts w:ascii="Cambria Math" w:hAnsi="Cambria Math"/>
                <w:i/>
                <w:lang w:val="ru-RU"/>
              </w:rPr>
            </m:ctrlPr>
          </m:sSubPr>
          <m:e>
            <m:r>
              <w:rPr>
                <w:rFonts w:ascii="Cambria Math" w:hAnsi="Cambria Math"/>
                <w:lang w:val="ru-RU"/>
              </w:rPr>
              <m:t>P%</m:t>
            </m:r>
          </m:e>
          <m:sub>
            <m:r>
              <w:rPr>
                <w:rFonts w:ascii="Cambria Math" w:hAnsi="Cambria Math"/>
                <w:lang w:val="ru-RU"/>
              </w:rPr>
              <m:t>DATA-LOSS</m:t>
            </m:r>
          </m:sub>
        </m:sSub>
        <m:r>
          <w:rPr>
            <w:rFonts w:ascii="Cambria Math" w:hAnsi="Cambria Math"/>
            <w:lang w:val="ru-RU"/>
          </w:rPr>
          <m:t>=</m:t>
        </m:r>
        <m:d>
          <m:dPr>
            <m:ctrlPr>
              <w:rPr>
                <w:rFonts w:ascii="Cambria Math" w:hAnsi="Cambria Math"/>
                <w:i/>
                <w:lang w:val="ru-RU"/>
              </w:rPr>
            </m:ctrlPr>
          </m:dPr>
          <m:e>
            <m:r>
              <w:rPr>
                <w:rFonts w:ascii="Cambria Math" w:hAnsi="Cambria Math"/>
                <w:lang w:val="ru-RU"/>
              </w:rPr>
              <m:t>25%</m:t>
            </m:r>
          </m:e>
        </m:d>
        <m:r>
          <w:rPr>
            <w:rFonts w:ascii="Cambria Math" w:hAnsi="Cambria Math"/>
            <w:lang w:val="ru-RU"/>
          </w:rPr>
          <m:t xml:space="preserve"> </m:t>
        </m:r>
        <m:d>
          <m:dPr>
            <m:ctrlPr>
              <w:rPr>
                <w:rFonts w:ascii="Cambria Math" w:hAnsi="Cambria Math"/>
                <w:i/>
                <w:lang w:val="ru-RU"/>
              </w:rPr>
            </m:ctrlPr>
          </m:dPr>
          <m:e>
            <m:r>
              <w:rPr>
                <w:rFonts w:ascii="Cambria Math" w:hAnsi="Cambria Math"/>
                <w:lang w:val="ru-RU"/>
              </w:rPr>
              <m:t>25%</m:t>
            </m:r>
          </m:e>
        </m:d>
        <m:r>
          <w:rPr>
            <w:rFonts w:ascii="Cambria Math" w:hAnsi="Cambria Math"/>
            <w:lang w:val="ru-RU"/>
          </w:rPr>
          <m:t xml:space="preserve"> </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P%</m:t>
                </m:r>
              </m:e>
              <m:sub>
                <m:r>
                  <w:rPr>
                    <w:rFonts w:ascii="Cambria Math" w:hAnsi="Cambria Math"/>
                    <w:lang w:val="ru-RU"/>
                  </w:rPr>
                  <m:t>TOTAL</m:t>
                </m:r>
              </m:sub>
            </m:sSub>
          </m:e>
        </m:d>
        <m:r>
          <w:rPr>
            <w:rFonts w:ascii="Cambria Math" w:hAnsi="Cambria Math"/>
            <w:lang w:val="ru-RU"/>
          </w:rPr>
          <m:t>=(6,25%)</m:t>
        </m:r>
        <m:d>
          <m:dPr>
            <m:ctrlPr>
              <w:rPr>
                <w:rFonts w:ascii="Cambria Math" w:hAnsi="Cambria Math"/>
                <w:i/>
                <w:lang w:val="ru-RU"/>
              </w:rPr>
            </m:ctrlPr>
          </m:dPr>
          <m:e>
            <m:sSub>
              <m:sSubPr>
                <m:ctrlPr>
                  <w:rPr>
                    <w:rFonts w:ascii="Cambria Math" w:hAnsi="Cambria Math"/>
                    <w:i/>
                    <w:lang w:val="ru-RU"/>
                  </w:rPr>
                </m:ctrlPr>
              </m:sSubPr>
              <m:e>
                <m:r>
                  <w:rPr>
                    <w:rFonts w:ascii="Cambria Math" w:hAnsi="Cambria Math"/>
                    <w:lang w:val="ru-RU"/>
                  </w:rPr>
                  <m:t>P%</m:t>
                </m:r>
              </m:e>
              <m:sub>
                <m:r>
                  <w:rPr>
                    <w:rFonts w:ascii="Cambria Math" w:hAnsi="Cambria Math"/>
                    <w:lang w:val="ru-RU"/>
                  </w:rPr>
                  <m:t>TOTAL</m:t>
                </m:r>
              </m:sub>
            </m:sSub>
          </m:e>
        </m:d>
      </m:oMath>
      <w:r w:rsidRPr="00067EE9">
        <w:rPr>
          <w:lang w:val="ru-RU"/>
        </w:rPr>
        <w:t>.</w:t>
      </w:r>
    </w:p>
    <w:p w14:paraId="054A0870" w14:textId="77777777" w:rsidR="00360EFC" w:rsidRPr="00067EE9" w:rsidRDefault="00360EFC" w:rsidP="00360EFC">
      <w:pPr>
        <w:pStyle w:val="Blanc"/>
        <w:rPr>
          <w:lang w:val="ru-RU"/>
        </w:rPr>
      </w:pPr>
    </w:p>
    <w:p w14:paraId="04326178" w14:textId="77777777" w:rsidR="00360EFC" w:rsidRPr="00067EE9" w:rsidRDefault="00360EFC" w:rsidP="00360EFC">
      <w:pPr>
        <w:rPr>
          <w:lang w:val="ru-RU"/>
        </w:rPr>
      </w:pPr>
      <w:r w:rsidRPr="00067EE9">
        <w:rPr>
          <w:lang w:val="ru-RU"/>
        </w:rPr>
        <w:t>Критерий помех по потере данных рассчитывается следующим образом:</w:t>
      </w:r>
    </w:p>
    <w:p w14:paraId="1BD1F597" w14:textId="77777777" w:rsidR="00360EFC" w:rsidRPr="00067EE9" w:rsidRDefault="00360EFC" w:rsidP="00360EFC">
      <w:pPr>
        <w:pStyle w:val="Blanc"/>
        <w:rPr>
          <w:lang w:val="ru-RU"/>
        </w:rPr>
      </w:pPr>
    </w:p>
    <w:p w14:paraId="60C74FC9" w14:textId="202048E7" w:rsidR="00360EFC" w:rsidRPr="00067EE9" w:rsidRDefault="00360EFC" w:rsidP="00360EFC">
      <w:pPr>
        <w:pStyle w:val="Equation"/>
        <w:rPr>
          <w:lang w:val="ru-RU"/>
        </w:rPr>
      </w:pPr>
      <w:r w:rsidRPr="00067EE9">
        <w:rPr>
          <w:lang w:val="ru-RU"/>
        </w:rPr>
        <w:tab/>
      </w:r>
      <w:r w:rsidRPr="00067EE9">
        <w:rPr>
          <w:lang w:val="ru-RU"/>
        </w:rPr>
        <w:tab/>
      </w:r>
      <m:oMath>
        <m:sSub>
          <m:sSubPr>
            <m:ctrlPr>
              <w:rPr>
                <w:rFonts w:ascii="Cambria Math" w:hAnsi="Cambria Math"/>
                <w:i/>
                <w:lang w:val="ru-RU"/>
              </w:rPr>
            </m:ctrlPr>
          </m:sSubPr>
          <m:e>
            <m:r>
              <w:rPr>
                <w:rFonts w:ascii="Cambria Math" w:hAnsi="Cambria Math"/>
                <w:lang w:val="ru-RU"/>
              </w:rPr>
              <m:t>I</m:t>
            </m:r>
          </m:e>
          <m:sub>
            <m:r>
              <w:rPr>
                <w:rFonts w:ascii="Cambria Math" w:hAnsi="Cambria Math"/>
                <w:lang w:val="ru-RU"/>
              </w:rPr>
              <m:t>DATA-LOSS</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RX</m:t>
            </m:r>
          </m:sub>
        </m:sSub>
        <m:r>
          <w:rPr>
            <w:rFonts w:ascii="Cambria Math" w:hAnsi="Cambria Math"/>
            <w:lang w:val="ru-RU"/>
          </w:rPr>
          <m:t>+10</m:t>
        </m:r>
        <m:func>
          <m:funcPr>
            <m:ctrlPr>
              <w:rPr>
                <w:rFonts w:ascii="Cambria Math" w:hAnsi="Cambria Math"/>
                <w:i/>
                <w:lang w:val="ru-RU"/>
              </w:rPr>
            </m:ctrlPr>
          </m:funcPr>
          <m:fName>
            <m:r>
              <m:rPr>
                <m:sty m:val="p"/>
              </m:rPr>
              <w:rPr>
                <w:rFonts w:ascii="Cambria Math" w:hAnsi="Cambria Math"/>
                <w:lang w:val="ru-RU"/>
              </w:rPr>
              <m:t>log</m:t>
            </m:r>
          </m:fName>
          <m:e>
            <m:d>
              <m:dPr>
                <m:ctrlPr>
                  <w:rPr>
                    <w:rFonts w:ascii="Cambria Math" w:hAnsi="Cambria Math"/>
                    <w:i/>
                    <w:lang w:val="ru-RU"/>
                  </w:rPr>
                </m:ctrlPr>
              </m:dPr>
              <m:e>
                <m:sSup>
                  <m:sSupPr>
                    <m:ctrlPr>
                      <w:rPr>
                        <w:rFonts w:ascii="Cambria Math" w:hAnsi="Cambria Math"/>
                        <w:i/>
                        <w:lang w:val="ru-RU"/>
                      </w:rPr>
                    </m:ctrlPr>
                  </m:sSupPr>
                  <m:e>
                    <m:r>
                      <w:rPr>
                        <w:rFonts w:ascii="Cambria Math" w:hAnsi="Cambria Math"/>
                        <w:lang w:val="ru-RU"/>
                      </w:rPr>
                      <m:t>10</m:t>
                    </m:r>
                  </m:e>
                  <m:sup>
                    <m:f>
                      <m:fPr>
                        <m:type m:val="lin"/>
                        <m:ctrlPr>
                          <w:rPr>
                            <w:rFonts w:ascii="Cambria Math" w:hAnsi="Cambria Math"/>
                            <w:i/>
                            <w:lang w:val="ru-RU"/>
                          </w:rPr>
                        </m:ctrlPr>
                      </m:fPr>
                      <m:num>
                        <m:r>
                          <w:rPr>
                            <w:rFonts w:ascii="Cambria Math" w:hAnsi="Cambria Math"/>
                            <w:lang w:val="ru-RU"/>
                          </w:rPr>
                          <m:t>M</m:t>
                        </m:r>
                      </m:num>
                      <m:den>
                        <m:r>
                          <w:rPr>
                            <w:rFonts w:ascii="Cambria Math" w:hAnsi="Cambria Math"/>
                            <w:lang w:val="ru-RU"/>
                          </w:rPr>
                          <m:t>10</m:t>
                        </m:r>
                      </m:den>
                    </m:f>
                  </m:sup>
                </m:sSup>
                <m:r>
                  <w:rPr>
                    <w:rFonts w:ascii="Cambria Math" w:hAnsi="Cambria Math"/>
                    <w:lang w:val="ru-RU"/>
                  </w:rPr>
                  <m:t>-1</m:t>
                </m:r>
              </m:e>
            </m:d>
          </m:e>
        </m:func>
      </m:oMath>
      <w:r w:rsidRPr="00067EE9">
        <w:rPr>
          <w:lang w:val="ru-RU"/>
        </w:rPr>
        <w:t>,</w:t>
      </w:r>
      <w:r w:rsidRPr="00067EE9">
        <w:rPr>
          <w:lang w:val="ru-RU"/>
        </w:rPr>
        <w:tab/>
        <w:t>(2)</w:t>
      </w:r>
    </w:p>
    <w:p w14:paraId="594CB91F" w14:textId="77777777" w:rsidR="00360EFC" w:rsidRPr="00067EE9" w:rsidRDefault="00360EFC" w:rsidP="00360EFC">
      <w:pPr>
        <w:pStyle w:val="Blanc"/>
        <w:rPr>
          <w:lang w:val="ru-RU"/>
        </w:rPr>
      </w:pPr>
    </w:p>
    <w:p w14:paraId="6F66B1B3" w14:textId="77777777" w:rsidR="00360EFC" w:rsidRPr="00067EE9" w:rsidRDefault="00360EFC" w:rsidP="00360EFC">
      <w:pPr>
        <w:keepNext/>
        <w:tabs>
          <w:tab w:val="left" w:pos="1260"/>
        </w:tabs>
        <w:rPr>
          <w:lang w:val="ru-RU"/>
        </w:rPr>
      </w:pPr>
      <w:r w:rsidRPr="00067EE9">
        <w:rPr>
          <w:lang w:val="ru-RU"/>
        </w:rPr>
        <w:t>где:</w:t>
      </w:r>
    </w:p>
    <w:p w14:paraId="51BC1F41" w14:textId="77777777" w:rsidR="00360EFC" w:rsidRPr="00067EE9" w:rsidRDefault="00360EFC" w:rsidP="00B30D37">
      <w:pPr>
        <w:pStyle w:val="Equationlegend"/>
        <w:rPr>
          <w:lang w:val="ru-RU"/>
        </w:rPr>
      </w:pPr>
      <w:r w:rsidRPr="00067EE9">
        <w:rPr>
          <w:lang w:val="ru-RU"/>
        </w:rPr>
        <w:tab/>
      </w:r>
      <w:r w:rsidRPr="00067EE9">
        <w:rPr>
          <w:i/>
          <w:iCs/>
          <w:lang w:val="ru-RU"/>
        </w:rPr>
        <w:t>N</w:t>
      </w:r>
      <w:r w:rsidRPr="00067EE9">
        <w:rPr>
          <w:i/>
          <w:iCs/>
          <w:vertAlign w:val="subscript"/>
          <w:lang w:val="ru-RU"/>
        </w:rPr>
        <w:t>RX</w:t>
      </w:r>
      <w:r w:rsidRPr="00067EE9">
        <w:rPr>
          <w:lang w:val="ru-RU"/>
        </w:rPr>
        <w:t>:</w:t>
      </w:r>
      <w:r w:rsidRPr="00067EE9">
        <w:rPr>
          <w:lang w:val="ru-RU"/>
        </w:rPr>
        <w:tab/>
        <w:t>спектральная плотность шума приемника из бюджета линии</w:t>
      </w:r>
      <w:r w:rsidRPr="00067EE9">
        <w:rPr>
          <w:lang w:val="ru-RU"/>
        </w:rPr>
        <w:br/>
        <w:t>(см. таблицы 5, 6 и 7);</w:t>
      </w:r>
    </w:p>
    <w:p w14:paraId="3907EAF0" w14:textId="77777777" w:rsidR="00360EFC" w:rsidRPr="00067EE9" w:rsidRDefault="00360EFC" w:rsidP="00B30D37">
      <w:pPr>
        <w:pStyle w:val="Equationlegend"/>
        <w:rPr>
          <w:lang w:val="ru-RU"/>
        </w:rPr>
      </w:pPr>
      <w:r w:rsidRPr="00067EE9">
        <w:rPr>
          <w:lang w:val="ru-RU"/>
        </w:rPr>
        <w:tab/>
      </w:r>
      <w:r w:rsidRPr="00067EE9">
        <w:rPr>
          <w:i/>
          <w:iCs/>
          <w:lang w:val="ru-RU"/>
        </w:rPr>
        <w:t>M</w:t>
      </w:r>
      <w:r w:rsidRPr="00067EE9">
        <w:rPr>
          <w:lang w:val="ru-RU"/>
        </w:rPr>
        <w:t>:</w:t>
      </w:r>
      <w:r w:rsidRPr="00067EE9">
        <w:rPr>
          <w:lang w:val="ru-RU"/>
        </w:rPr>
        <w:tab/>
        <w:t>запас, рассчитанный для потери слежения по бюджету линии</w:t>
      </w:r>
      <w:r w:rsidRPr="00067EE9">
        <w:rPr>
          <w:lang w:val="ru-RU"/>
        </w:rPr>
        <w:br/>
        <w:t>(см. таблицы 5, 6 и 7).</w:t>
      </w:r>
    </w:p>
    <w:p w14:paraId="7FCCC95B" w14:textId="77777777" w:rsidR="00360EFC" w:rsidRPr="00067EE9" w:rsidRDefault="00360EFC" w:rsidP="00360EFC">
      <w:pPr>
        <w:tabs>
          <w:tab w:val="clear" w:pos="1191"/>
          <w:tab w:val="left" w:pos="1260"/>
        </w:tabs>
        <w:rPr>
          <w:lang w:val="ru-RU"/>
        </w:rPr>
      </w:pPr>
      <w:r w:rsidRPr="00067EE9">
        <w:rPr>
          <w:lang w:val="ru-RU"/>
        </w:rPr>
        <w:t xml:space="preserve">Уровень </w:t>
      </w:r>
      <w:r w:rsidRPr="00067EE9">
        <w:rPr>
          <w:i/>
          <w:lang w:val="ru-RU"/>
        </w:rPr>
        <w:t>I</w:t>
      </w:r>
      <w:r w:rsidRPr="00067EE9">
        <w:rPr>
          <w:i/>
          <w:vertAlign w:val="subscript"/>
          <w:lang w:val="ru-RU"/>
        </w:rPr>
        <w:t>DATA-LOSS</w:t>
      </w:r>
      <w:r w:rsidRPr="00067EE9">
        <w:rPr>
          <w:i/>
          <w:lang w:val="ru-RU"/>
        </w:rPr>
        <w:t xml:space="preserve">  </w:t>
      </w:r>
      <w:r w:rsidRPr="00067EE9">
        <w:rPr>
          <w:lang w:val="ru-RU"/>
        </w:rPr>
        <w:t xml:space="preserve">не должен превышаться более чем в </w:t>
      </w:r>
      <w:r w:rsidRPr="00067EE9">
        <w:rPr>
          <w:i/>
          <w:lang w:val="ru-RU"/>
        </w:rPr>
        <w:t>P</w:t>
      </w:r>
      <w:r w:rsidRPr="00067EE9">
        <w:rPr>
          <w:lang w:val="ru-RU"/>
        </w:rPr>
        <w:t>%</w:t>
      </w:r>
      <w:r w:rsidRPr="00067EE9">
        <w:rPr>
          <w:i/>
          <w:vertAlign w:val="subscript"/>
          <w:lang w:val="ru-RU"/>
        </w:rPr>
        <w:t>DATA-LOSS</w:t>
      </w:r>
      <w:r w:rsidRPr="00067EE9">
        <w:rPr>
          <w:lang w:val="ru-RU"/>
        </w:rPr>
        <w:t>.</w:t>
      </w:r>
    </w:p>
    <w:p w14:paraId="6E55B5E5" w14:textId="77777777" w:rsidR="00360EFC" w:rsidRPr="00067EE9" w:rsidRDefault="00360EFC" w:rsidP="00360EFC">
      <w:pPr>
        <w:tabs>
          <w:tab w:val="left" w:pos="1260"/>
        </w:tabs>
        <w:rPr>
          <w:lang w:val="ru-RU"/>
        </w:rPr>
      </w:pPr>
      <w:r w:rsidRPr="00067EE9">
        <w:rPr>
          <w:lang w:val="ru-RU"/>
        </w:rPr>
        <w:t>Третьим уровнем помех будет уровень долговременных помех, который не должен превышаться более чем в 20% времени. Уровень долговременных помех может быть рассчитан на основе обоих кратковременных запасов – на потерю слежения (если это применимо) и потерю данных. Уровень, рассчитанный исходя из кратковременного запаса на потерю слежения, является несущественным, поскольку его значительно превышает уровень, рассчитанный по запасу на потерю данных. Для случая долговременных помех (20%) две трети запаса, связанного с потерей данных, будут закреплены за MetAids. Критерий помех по потере данных рассчитывается следующим образом:</w:t>
      </w:r>
    </w:p>
    <w:p w14:paraId="69300C8C" w14:textId="77777777" w:rsidR="00360EFC" w:rsidRPr="00067EE9" w:rsidRDefault="00360EFC" w:rsidP="00360EFC">
      <w:pPr>
        <w:pStyle w:val="Blanc"/>
        <w:rPr>
          <w:lang w:val="ru-RU"/>
        </w:rPr>
      </w:pPr>
    </w:p>
    <w:p w14:paraId="735E4886" w14:textId="2B191FA0" w:rsidR="00360EFC" w:rsidRPr="00067EE9" w:rsidRDefault="00360EFC" w:rsidP="00360EFC">
      <w:pPr>
        <w:pStyle w:val="Equation"/>
        <w:rPr>
          <w:lang w:val="ru-RU"/>
        </w:rPr>
      </w:pPr>
      <w:r w:rsidRPr="00067EE9">
        <w:rPr>
          <w:lang w:val="ru-RU"/>
        </w:rPr>
        <w:tab/>
      </w:r>
      <w:r w:rsidRPr="00067EE9">
        <w:rPr>
          <w:lang w:val="ru-RU"/>
        </w:rPr>
        <w:tab/>
      </w:r>
      <m:oMath>
        <m:sSub>
          <m:sSubPr>
            <m:ctrlPr>
              <w:rPr>
                <w:rFonts w:ascii="Cambria Math" w:hAnsi="Cambria Math"/>
                <w:i/>
                <w:lang w:val="ru-RU"/>
              </w:rPr>
            </m:ctrlPr>
          </m:sSubPr>
          <m:e>
            <m:r>
              <w:rPr>
                <w:rFonts w:ascii="Cambria Math" w:hAnsi="Cambria Math"/>
                <w:lang w:val="ru-RU"/>
              </w:rPr>
              <m:t>I</m:t>
            </m:r>
          </m:e>
          <m:sub>
            <m:r>
              <w:rPr>
                <w:rFonts w:ascii="Cambria Math" w:hAnsi="Cambria Math"/>
                <w:lang w:val="ru-RU"/>
              </w:rPr>
              <m:t>20%</m:t>
            </m:r>
          </m:sub>
        </m:sSub>
        <m:r>
          <w:rPr>
            <w:rFonts w:ascii="Cambria Math" w:hAnsi="Cambria Math"/>
            <w:lang w:val="ru-RU"/>
          </w:rPr>
          <m:t>=</m:t>
        </m:r>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RX</m:t>
            </m:r>
          </m:sub>
        </m:sSub>
        <m:r>
          <w:rPr>
            <w:rFonts w:ascii="Cambria Math" w:hAnsi="Cambria Math"/>
            <w:lang w:val="ru-RU"/>
          </w:rPr>
          <m:t>+10</m:t>
        </m:r>
        <m:func>
          <m:funcPr>
            <m:ctrlPr>
              <w:rPr>
                <w:rFonts w:ascii="Cambria Math" w:hAnsi="Cambria Math"/>
                <w:i/>
                <w:lang w:val="ru-RU"/>
              </w:rPr>
            </m:ctrlPr>
          </m:funcPr>
          <m:fName>
            <m:r>
              <m:rPr>
                <m:sty m:val="p"/>
              </m:rPr>
              <w:rPr>
                <w:rFonts w:ascii="Cambria Math" w:hAnsi="Cambria Math"/>
                <w:lang w:val="ru-RU"/>
              </w:rPr>
              <m:t>log</m:t>
            </m:r>
          </m:fName>
          <m:e>
            <m:d>
              <m:dPr>
                <m:ctrlPr>
                  <w:rPr>
                    <w:rFonts w:ascii="Cambria Math" w:hAnsi="Cambria Math"/>
                    <w:i/>
                    <w:lang w:val="ru-RU"/>
                  </w:rPr>
                </m:ctrlPr>
              </m:dPr>
              <m:e>
                <m:sSup>
                  <m:sSupPr>
                    <m:ctrlPr>
                      <w:rPr>
                        <w:rFonts w:ascii="Cambria Math" w:hAnsi="Cambria Math"/>
                        <w:i/>
                        <w:lang w:val="ru-RU"/>
                      </w:rPr>
                    </m:ctrlPr>
                  </m:sSupPr>
                  <m:e>
                    <m:r>
                      <w:rPr>
                        <w:rFonts w:ascii="Cambria Math" w:hAnsi="Cambria Math"/>
                        <w:lang w:val="ru-RU"/>
                      </w:rPr>
                      <m:t>10</m:t>
                    </m:r>
                  </m:e>
                  <m:sup>
                    <m:f>
                      <m:fPr>
                        <m:type m:val="lin"/>
                        <m:ctrlPr>
                          <w:rPr>
                            <w:rFonts w:ascii="Cambria Math" w:hAnsi="Cambria Math"/>
                            <w:i/>
                            <w:lang w:val="ru-RU"/>
                          </w:rPr>
                        </m:ctrlPr>
                      </m:fPr>
                      <m:num>
                        <m:r>
                          <w:rPr>
                            <w:rFonts w:ascii="Cambria Math" w:hAnsi="Cambria Math"/>
                            <w:lang w:val="ru-RU"/>
                          </w:rPr>
                          <m:t>M</m:t>
                        </m:r>
                      </m:num>
                      <m:den>
                        <m:r>
                          <w:rPr>
                            <w:rFonts w:ascii="Cambria Math" w:hAnsi="Cambria Math"/>
                            <w:lang w:val="ru-RU"/>
                          </w:rPr>
                          <m:t>30</m:t>
                        </m:r>
                      </m:den>
                    </m:f>
                  </m:sup>
                </m:sSup>
                <m:r>
                  <w:rPr>
                    <w:rFonts w:ascii="Cambria Math" w:hAnsi="Cambria Math"/>
                    <w:lang w:val="ru-RU"/>
                  </w:rPr>
                  <m:t>-1</m:t>
                </m:r>
              </m:e>
            </m:d>
          </m:e>
        </m:func>
      </m:oMath>
    </w:p>
    <w:p w14:paraId="44C179A6" w14:textId="77777777" w:rsidR="00360EFC" w:rsidRPr="00067EE9" w:rsidRDefault="00360EFC" w:rsidP="00360EFC">
      <w:pPr>
        <w:keepNext/>
        <w:tabs>
          <w:tab w:val="left" w:pos="1260"/>
        </w:tabs>
        <w:rPr>
          <w:lang w:val="ru-RU"/>
        </w:rPr>
      </w:pPr>
      <w:r w:rsidRPr="00067EE9">
        <w:rPr>
          <w:lang w:val="ru-RU"/>
        </w:rPr>
        <w:t>или</w:t>
      </w:r>
    </w:p>
    <w:p w14:paraId="4D64A794" w14:textId="1799673E" w:rsidR="00360EFC" w:rsidRPr="00067EE9" w:rsidRDefault="00360EFC" w:rsidP="00360EFC">
      <w:pPr>
        <w:pStyle w:val="Equation"/>
        <w:rPr>
          <w:lang w:val="ru-RU"/>
        </w:rPr>
      </w:pPr>
      <w:r w:rsidRPr="00067EE9">
        <w:rPr>
          <w:i/>
          <w:lang w:val="ru-RU"/>
        </w:rPr>
        <w:tab/>
      </w:r>
      <w:r w:rsidRPr="00067EE9">
        <w:rPr>
          <w:i/>
          <w:lang w:val="ru-RU"/>
        </w:rPr>
        <w:tab/>
      </w:r>
      <m:oMath>
        <m:sSub>
          <m:sSubPr>
            <m:ctrlPr>
              <w:rPr>
                <w:rFonts w:ascii="Cambria Math" w:hAnsi="Cambria Math"/>
                <w:i/>
                <w:lang w:val="ru-RU"/>
              </w:rPr>
            </m:ctrlPr>
          </m:sSubPr>
          <m:e>
            <m:r>
              <w:rPr>
                <w:rFonts w:ascii="Cambria Math" w:hAnsi="Cambria Math"/>
                <w:lang w:val="ru-RU"/>
              </w:rPr>
              <m:t>N</m:t>
            </m:r>
          </m:e>
          <m:sub>
            <m:r>
              <w:rPr>
                <w:rFonts w:ascii="Cambria Math" w:hAnsi="Cambria Math"/>
                <w:lang w:val="ru-RU"/>
              </w:rPr>
              <m:t>RX</m:t>
            </m:r>
          </m:sub>
        </m:sSub>
        <m:r>
          <w:rPr>
            <w:rFonts w:ascii="Cambria Math" w:hAnsi="Cambria Math"/>
            <w:lang w:val="ru-RU"/>
          </w:rPr>
          <m:t xml:space="preserve">-10 </m:t>
        </m:r>
        <m:r>
          <m:rPr>
            <m:sty m:val="p"/>
          </m:rPr>
          <w:rPr>
            <w:rFonts w:ascii="Cambria Math" w:hAnsi="Cambria Math"/>
            <w:lang w:val="ru-RU"/>
          </w:rPr>
          <m:t>д</m:t>
        </m:r>
        <m:r>
          <w:rPr>
            <w:rFonts w:ascii="Cambria Math" w:hAnsi="Cambria Math"/>
            <w:lang w:val="ru-RU"/>
          </w:rPr>
          <m:t>Б</m:t>
        </m:r>
      </m:oMath>
      <w:r w:rsidRPr="00067EE9">
        <w:rPr>
          <w:lang w:val="ru-RU"/>
        </w:rPr>
        <w:t>, в зависимости от того, какая величина больше,</w:t>
      </w:r>
      <w:r w:rsidRPr="00067EE9">
        <w:rPr>
          <w:lang w:val="ru-RU"/>
        </w:rPr>
        <w:tab/>
        <w:t>(3)</w:t>
      </w:r>
    </w:p>
    <w:p w14:paraId="297DB42E" w14:textId="77777777" w:rsidR="00360EFC" w:rsidRPr="00067EE9" w:rsidRDefault="00360EFC" w:rsidP="00D34BBC">
      <w:pPr>
        <w:tabs>
          <w:tab w:val="left" w:pos="1260"/>
        </w:tabs>
        <w:rPr>
          <w:lang w:val="ru-RU"/>
        </w:rPr>
      </w:pPr>
      <w:r w:rsidRPr="00067EE9">
        <w:rPr>
          <w:lang w:val="ru-RU"/>
        </w:rPr>
        <w:t>где:</w:t>
      </w:r>
    </w:p>
    <w:p w14:paraId="56761343" w14:textId="77777777" w:rsidR="00360EFC" w:rsidRPr="00067EE9" w:rsidRDefault="00360EFC" w:rsidP="00D34BBC">
      <w:pPr>
        <w:pStyle w:val="Equationlegend"/>
        <w:rPr>
          <w:lang w:val="ru-RU"/>
        </w:rPr>
      </w:pPr>
      <w:r w:rsidRPr="00067EE9">
        <w:rPr>
          <w:lang w:val="ru-RU"/>
        </w:rPr>
        <w:tab/>
      </w:r>
      <w:r w:rsidRPr="00067EE9">
        <w:rPr>
          <w:i/>
          <w:lang w:val="ru-RU"/>
        </w:rPr>
        <w:t>N</w:t>
      </w:r>
      <w:r w:rsidRPr="00067EE9">
        <w:rPr>
          <w:i/>
          <w:vertAlign w:val="subscript"/>
          <w:lang w:val="ru-RU"/>
        </w:rPr>
        <w:t>RX</w:t>
      </w:r>
      <w:r w:rsidRPr="00067EE9">
        <w:rPr>
          <w:lang w:val="ru-RU"/>
        </w:rPr>
        <w:t>:</w:t>
      </w:r>
      <w:r w:rsidRPr="00067EE9">
        <w:rPr>
          <w:lang w:val="ru-RU"/>
        </w:rPr>
        <w:tab/>
        <w:t>спектральная плотность шума приемника из бюджета линии</w:t>
      </w:r>
      <w:r w:rsidRPr="00067EE9">
        <w:rPr>
          <w:lang w:val="ru-RU"/>
        </w:rPr>
        <w:br/>
        <w:t>(см. таблицы 5, 6 и 7);</w:t>
      </w:r>
    </w:p>
    <w:p w14:paraId="0ACDE748" w14:textId="77777777" w:rsidR="00360EFC" w:rsidRPr="00067EE9" w:rsidRDefault="00360EFC" w:rsidP="00183F5D">
      <w:pPr>
        <w:pStyle w:val="Equationlegend"/>
        <w:rPr>
          <w:lang w:val="ru-RU"/>
        </w:rPr>
      </w:pPr>
      <w:r w:rsidRPr="00067EE9">
        <w:rPr>
          <w:lang w:val="ru-RU"/>
        </w:rPr>
        <w:lastRenderedPageBreak/>
        <w:tab/>
      </w:r>
      <w:r w:rsidRPr="00067EE9">
        <w:rPr>
          <w:i/>
          <w:lang w:val="ru-RU"/>
        </w:rPr>
        <w:t>M</w:t>
      </w:r>
      <w:r w:rsidRPr="00067EE9">
        <w:rPr>
          <w:lang w:val="ru-RU"/>
        </w:rPr>
        <w:t>:</w:t>
      </w:r>
      <w:r w:rsidRPr="00067EE9">
        <w:rPr>
          <w:lang w:val="ru-RU"/>
        </w:rPr>
        <w:tab/>
        <w:t>запас, рассчитанный для потери данных по бюджету линии</w:t>
      </w:r>
      <w:r w:rsidRPr="00067EE9">
        <w:rPr>
          <w:lang w:val="ru-RU"/>
        </w:rPr>
        <w:br/>
        <w:t>(см. таблицы 5, 6 и 7).</w:t>
      </w:r>
    </w:p>
    <w:p w14:paraId="182E64E3" w14:textId="4F7EFD19" w:rsidR="00360EFC" w:rsidRPr="00067EE9" w:rsidRDefault="00360EFC" w:rsidP="00360EFC">
      <w:pPr>
        <w:rPr>
          <w:lang w:val="ru-RU"/>
        </w:rPr>
      </w:pPr>
      <w:r w:rsidRPr="00067EE9">
        <w:rPr>
          <w:lang w:val="ru-RU"/>
        </w:rPr>
        <w:t xml:space="preserve">Уровень </w:t>
      </w:r>
      <w:r w:rsidRPr="00067EE9">
        <w:rPr>
          <w:i/>
          <w:lang w:val="ru-RU"/>
        </w:rPr>
        <w:t>I</w:t>
      </w:r>
      <w:r w:rsidRPr="00067EE9">
        <w:rPr>
          <w:iCs/>
          <w:vertAlign w:val="subscript"/>
          <w:lang w:val="ru-RU"/>
        </w:rPr>
        <w:t>20%</w:t>
      </w:r>
      <w:r w:rsidRPr="00067EE9">
        <w:rPr>
          <w:iCs/>
          <w:lang w:val="ru-RU"/>
        </w:rPr>
        <w:t xml:space="preserve"> </w:t>
      </w:r>
      <w:r w:rsidRPr="00067EE9">
        <w:rPr>
          <w:lang w:val="ru-RU"/>
        </w:rPr>
        <w:t>не должен превышаться более чем в 20% времени.</w:t>
      </w:r>
    </w:p>
    <w:p w14:paraId="46E126FD" w14:textId="77777777" w:rsidR="00360EFC" w:rsidRPr="00067EE9" w:rsidRDefault="00360EFC" w:rsidP="00360EFC">
      <w:pPr>
        <w:pStyle w:val="TableNo"/>
        <w:rPr>
          <w:lang w:val="ru-RU"/>
        </w:rPr>
      </w:pPr>
      <w:r w:rsidRPr="00067EE9">
        <w:rPr>
          <w:lang w:val="ru-RU"/>
        </w:rPr>
        <w:t>ТАБЛИЦА 4</w:t>
      </w:r>
    </w:p>
    <w:p w14:paraId="46A19F89" w14:textId="77777777" w:rsidR="00360EFC" w:rsidRPr="00067EE9" w:rsidRDefault="00360EFC" w:rsidP="00360EFC">
      <w:pPr>
        <w:pStyle w:val="Tabletitle"/>
        <w:rPr>
          <w:lang w:val="ru-RU"/>
        </w:rPr>
      </w:pPr>
      <w:r w:rsidRPr="00067EE9">
        <w:rPr>
          <w:lang w:val="ru-RU"/>
        </w:rPr>
        <w:t>Проценты времени, относящиеся к репрезентативным системам MetAids</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368"/>
        <w:gridCol w:w="1190"/>
        <w:gridCol w:w="1406"/>
        <w:gridCol w:w="1390"/>
        <w:gridCol w:w="1303"/>
        <w:gridCol w:w="1139"/>
      </w:tblGrid>
      <w:tr w:rsidR="00360EFC" w:rsidRPr="00067EE9" w14:paraId="1E72E92E" w14:textId="77777777" w:rsidTr="00D34BBC">
        <w:trPr>
          <w:tblHeader/>
          <w:jc w:val="center"/>
        </w:trPr>
        <w:tc>
          <w:tcPr>
            <w:tcW w:w="1843" w:type="dxa"/>
          </w:tcPr>
          <w:p w14:paraId="41722CA0" w14:textId="77777777" w:rsidR="00360EFC" w:rsidRPr="00067EE9" w:rsidRDefault="00360EFC" w:rsidP="0052355D">
            <w:pPr>
              <w:pStyle w:val="Tablehead"/>
              <w:rPr>
                <w:lang w:val="ru-RU"/>
              </w:rPr>
            </w:pPr>
            <w:r w:rsidRPr="00067EE9">
              <w:rPr>
                <w:lang w:val="ru-RU"/>
              </w:rPr>
              <w:br w:type="page"/>
              <w:t>Процент</w:t>
            </w:r>
          </w:p>
        </w:tc>
        <w:tc>
          <w:tcPr>
            <w:tcW w:w="1368" w:type="dxa"/>
          </w:tcPr>
          <w:p w14:paraId="5426D881" w14:textId="77777777" w:rsidR="00360EFC" w:rsidRPr="00067EE9" w:rsidRDefault="00360EFC" w:rsidP="0052355D">
            <w:pPr>
              <w:pStyle w:val="Tablehead"/>
              <w:rPr>
                <w:lang w:val="ru-RU"/>
              </w:rPr>
            </w:pPr>
            <w:r w:rsidRPr="00067EE9">
              <w:rPr>
                <w:lang w:val="ru-RU"/>
              </w:rPr>
              <w:t xml:space="preserve">Система </w:t>
            </w:r>
            <w:r w:rsidRPr="00067EE9">
              <w:rPr>
                <w:lang w:val="ru-RU"/>
              </w:rPr>
              <w:br/>
              <w:t>на основе радиопелен-гации</w:t>
            </w:r>
            <w:r w:rsidRPr="00067EE9">
              <w:rPr>
                <w:lang w:val="ru-RU"/>
              </w:rPr>
              <w:br/>
              <w:t>1 668,4–1 700 МГц</w:t>
            </w:r>
          </w:p>
        </w:tc>
        <w:tc>
          <w:tcPr>
            <w:tcW w:w="1190" w:type="dxa"/>
          </w:tcPr>
          <w:p w14:paraId="714CB9A8" w14:textId="77777777" w:rsidR="00360EFC" w:rsidRPr="00067EE9" w:rsidRDefault="00360EFC" w:rsidP="0052355D">
            <w:pPr>
              <w:pStyle w:val="Tablehead"/>
              <w:rPr>
                <w:lang w:val="ru-RU"/>
              </w:rPr>
            </w:pPr>
            <w:r w:rsidRPr="00067EE9">
              <w:rPr>
                <w:lang w:val="ru-RU"/>
              </w:rPr>
              <w:t xml:space="preserve">Система </w:t>
            </w:r>
            <w:r w:rsidRPr="00067EE9">
              <w:rPr>
                <w:lang w:val="ru-RU"/>
              </w:rPr>
              <w:br/>
              <w:t xml:space="preserve">на основе GPS </w:t>
            </w:r>
            <w:r w:rsidRPr="00067EE9">
              <w:rPr>
                <w:lang w:val="ru-RU"/>
              </w:rPr>
              <w:br/>
              <w:t>1 675–1 683 МГц</w:t>
            </w:r>
          </w:p>
        </w:tc>
        <w:tc>
          <w:tcPr>
            <w:tcW w:w="1406" w:type="dxa"/>
          </w:tcPr>
          <w:p w14:paraId="277B5858" w14:textId="77777777" w:rsidR="00360EFC" w:rsidRPr="00067EE9" w:rsidRDefault="00360EFC" w:rsidP="0052355D">
            <w:pPr>
              <w:pStyle w:val="Tablehead"/>
              <w:rPr>
                <w:lang w:val="ru-RU"/>
              </w:rPr>
            </w:pPr>
            <w:r w:rsidRPr="00067EE9">
              <w:rPr>
                <w:lang w:val="ru-RU"/>
              </w:rPr>
              <w:t>Система NAVAID с направ-ленной антенной</w:t>
            </w:r>
          </w:p>
        </w:tc>
        <w:tc>
          <w:tcPr>
            <w:tcW w:w="1390" w:type="dxa"/>
          </w:tcPr>
          <w:p w14:paraId="41F8FA9D" w14:textId="0E74491A" w:rsidR="00360EFC" w:rsidRPr="00067EE9" w:rsidRDefault="00360EFC" w:rsidP="0052355D">
            <w:pPr>
              <w:pStyle w:val="Tablehead"/>
              <w:rPr>
                <w:lang w:val="ru-RU"/>
              </w:rPr>
            </w:pPr>
            <w:r w:rsidRPr="00067EE9">
              <w:rPr>
                <w:lang w:val="ru-RU"/>
              </w:rPr>
              <w:t>Система NAVAID с ненаправ</w:t>
            </w:r>
            <w:r w:rsidR="00D34BBC">
              <w:rPr>
                <w:lang w:val="en-US"/>
              </w:rPr>
              <w:t>-</w:t>
            </w:r>
            <w:r w:rsidRPr="00067EE9">
              <w:rPr>
                <w:lang w:val="ru-RU"/>
              </w:rPr>
              <w:t>ленной антенной</w:t>
            </w:r>
          </w:p>
        </w:tc>
        <w:tc>
          <w:tcPr>
            <w:tcW w:w="1303" w:type="dxa"/>
          </w:tcPr>
          <w:p w14:paraId="07B3404A" w14:textId="4FCC2DFA" w:rsidR="00360EFC" w:rsidRPr="00067EE9" w:rsidRDefault="00360EFC" w:rsidP="0052355D">
            <w:pPr>
              <w:pStyle w:val="Tablehead"/>
              <w:rPr>
                <w:lang w:val="ru-RU"/>
              </w:rPr>
            </w:pPr>
            <w:r w:rsidRPr="00067EE9">
              <w:rPr>
                <w:lang w:val="ru-RU"/>
              </w:rPr>
              <w:t>Сбрасыва</w:t>
            </w:r>
            <w:r w:rsidR="00D34BBC">
              <w:rPr>
                <w:lang w:val="en-US"/>
              </w:rPr>
              <w:t>-</w:t>
            </w:r>
            <w:r w:rsidRPr="00067EE9">
              <w:rPr>
                <w:lang w:val="ru-RU"/>
              </w:rPr>
              <w:t>емый зонд</w:t>
            </w:r>
          </w:p>
        </w:tc>
        <w:tc>
          <w:tcPr>
            <w:tcW w:w="1139" w:type="dxa"/>
          </w:tcPr>
          <w:p w14:paraId="02B615E7" w14:textId="77777777" w:rsidR="00360EFC" w:rsidRPr="00067EE9" w:rsidRDefault="00360EFC" w:rsidP="0052355D">
            <w:pPr>
              <w:pStyle w:val="Tablehead"/>
              <w:rPr>
                <w:lang w:val="ru-RU"/>
              </w:rPr>
            </w:pPr>
            <w:r w:rsidRPr="00067EE9">
              <w:rPr>
                <w:lang w:val="ru-RU"/>
              </w:rPr>
              <w:t>Ракетный зонд</w:t>
            </w:r>
          </w:p>
        </w:tc>
      </w:tr>
      <w:tr w:rsidR="00360EFC" w:rsidRPr="00067EE9" w14:paraId="7637743A" w14:textId="77777777" w:rsidTr="00D34BBC">
        <w:trPr>
          <w:jc w:val="center"/>
        </w:trPr>
        <w:tc>
          <w:tcPr>
            <w:tcW w:w="1843" w:type="dxa"/>
          </w:tcPr>
          <w:p w14:paraId="39684E46" w14:textId="77777777" w:rsidR="00360EFC" w:rsidRPr="00067EE9" w:rsidRDefault="00360EFC" w:rsidP="0052355D">
            <w:pPr>
              <w:pStyle w:val="Tabletext"/>
              <w:ind w:right="-57"/>
              <w:jc w:val="left"/>
              <w:rPr>
                <w:rFonts w:asciiTheme="majorBidi" w:hAnsiTheme="majorBidi" w:cstheme="majorBidi"/>
                <w:sz w:val="18"/>
                <w:szCs w:val="18"/>
                <w:lang w:val="ru-RU"/>
              </w:rPr>
            </w:pPr>
            <w:r w:rsidRPr="00067EE9">
              <w:rPr>
                <w:rFonts w:asciiTheme="majorBidi" w:hAnsiTheme="majorBidi" w:cstheme="majorBidi"/>
                <w:sz w:val="18"/>
                <w:szCs w:val="18"/>
                <w:lang w:val="ru-RU"/>
              </w:rPr>
              <w:t>Процент времени потери слежения (</w:t>
            </w:r>
            <w:r w:rsidRPr="00067EE9">
              <w:rPr>
                <w:rFonts w:asciiTheme="majorBidi" w:hAnsiTheme="majorBidi" w:cstheme="majorBidi"/>
                <w:i/>
                <w:iCs/>
                <w:sz w:val="18"/>
                <w:szCs w:val="18"/>
                <w:lang w:val="ru-RU"/>
              </w:rPr>
              <w:t>P</w:t>
            </w:r>
            <w:r w:rsidRPr="00067EE9">
              <w:rPr>
                <w:rFonts w:asciiTheme="majorBidi" w:hAnsiTheme="majorBidi" w:cstheme="majorBidi"/>
                <w:sz w:val="18"/>
                <w:szCs w:val="18"/>
                <w:lang w:val="ru-RU"/>
              </w:rPr>
              <w:t>%</w:t>
            </w:r>
            <w:r w:rsidRPr="00067EE9">
              <w:rPr>
                <w:rFonts w:asciiTheme="majorBidi" w:hAnsiTheme="majorBidi" w:cstheme="majorBidi"/>
                <w:i/>
                <w:iCs/>
                <w:sz w:val="18"/>
                <w:szCs w:val="18"/>
                <w:vertAlign w:val="subscript"/>
                <w:lang w:val="ru-RU"/>
              </w:rPr>
              <w:t>TOTAL-LOCK</w:t>
            </w:r>
            <w:r w:rsidRPr="00067EE9">
              <w:rPr>
                <w:rFonts w:asciiTheme="majorBidi" w:hAnsiTheme="majorBidi" w:cstheme="majorBidi"/>
                <w:sz w:val="18"/>
                <w:szCs w:val="18"/>
                <w:lang w:val="ru-RU"/>
              </w:rPr>
              <w:t>)</w:t>
            </w:r>
          </w:p>
        </w:tc>
        <w:tc>
          <w:tcPr>
            <w:tcW w:w="1368" w:type="dxa"/>
            <w:vAlign w:val="center"/>
          </w:tcPr>
          <w:p w14:paraId="718FA5A0"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0,08%</w:t>
            </w:r>
          </w:p>
        </w:tc>
        <w:tc>
          <w:tcPr>
            <w:tcW w:w="1190" w:type="dxa"/>
            <w:vAlign w:val="center"/>
          </w:tcPr>
          <w:p w14:paraId="2ED1CEEE"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0,1%</w:t>
            </w:r>
          </w:p>
        </w:tc>
        <w:tc>
          <w:tcPr>
            <w:tcW w:w="1406" w:type="dxa"/>
            <w:vAlign w:val="center"/>
          </w:tcPr>
          <w:p w14:paraId="41FC5834"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0,08%</w:t>
            </w:r>
          </w:p>
        </w:tc>
        <w:tc>
          <w:tcPr>
            <w:tcW w:w="1390" w:type="dxa"/>
            <w:vAlign w:val="center"/>
          </w:tcPr>
          <w:p w14:paraId="08D09145" w14:textId="1FD2BD8F"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N/A</w:t>
            </w:r>
            <w:r w:rsidR="00183F5D" w:rsidRPr="00183F5D">
              <w:rPr>
                <w:rFonts w:asciiTheme="majorBidi" w:hAnsiTheme="majorBidi" w:cstheme="majorBidi"/>
                <w:sz w:val="18"/>
                <w:szCs w:val="18"/>
                <w:vertAlign w:val="superscript"/>
                <w:lang w:val="ru-RU"/>
              </w:rPr>
              <w:t>(</w:t>
            </w:r>
            <w:r w:rsidRPr="00067EE9">
              <w:rPr>
                <w:rFonts w:asciiTheme="majorBidi" w:hAnsiTheme="majorBidi" w:cstheme="majorBidi"/>
                <w:sz w:val="18"/>
                <w:szCs w:val="18"/>
                <w:vertAlign w:val="superscript"/>
                <w:lang w:val="ru-RU"/>
              </w:rPr>
              <w:t>1)</w:t>
            </w:r>
          </w:p>
        </w:tc>
        <w:tc>
          <w:tcPr>
            <w:tcW w:w="1303" w:type="dxa"/>
            <w:vAlign w:val="center"/>
          </w:tcPr>
          <w:p w14:paraId="4461B764"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N/A</w:t>
            </w:r>
            <w:r w:rsidRPr="00067EE9">
              <w:rPr>
                <w:rFonts w:asciiTheme="majorBidi" w:hAnsiTheme="majorBidi" w:cstheme="majorBidi"/>
                <w:sz w:val="18"/>
                <w:szCs w:val="18"/>
                <w:vertAlign w:val="superscript"/>
                <w:lang w:val="ru-RU"/>
              </w:rPr>
              <w:t>1)</w:t>
            </w:r>
          </w:p>
        </w:tc>
        <w:tc>
          <w:tcPr>
            <w:tcW w:w="1139" w:type="dxa"/>
            <w:vAlign w:val="center"/>
          </w:tcPr>
          <w:p w14:paraId="73C5616C"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0,08%</w:t>
            </w:r>
          </w:p>
        </w:tc>
      </w:tr>
      <w:tr w:rsidR="00360EFC" w:rsidRPr="00067EE9" w14:paraId="0677EDA8" w14:textId="77777777" w:rsidTr="00D34BBC">
        <w:trPr>
          <w:jc w:val="center"/>
        </w:trPr>
        <w:tc>
          <w:tcPr>
            <w:tcW w:w="1843" w:type="dxa"/>
          </w:tcPr>
          <w:p w14:paraId="4872C8FC" w14:textId="77777777" w:rsidR="00360EFC" w:rsidRPr="00067EE9" w:rsidRDefault="00360EFC" w:rsidP="0052355D">
            <w:pPr>
              <w:pStyle w:val="Tabletext"/>
              <w:ind w:right="-57"/>
              <w:jc w:val="left"/>
              <w:rPr>
                <w:rFonts w:asciiTheme="majorBidi" w:hAnsiTheme="majorBidi" w:cstheme="majorBidi"/>
                <w:sz w:val="18"/>
                <w:szCs w:val="18"/>
                <w:lang w:val="ru-RU"/>
              </w:rPr>
            </w:pPr>
            <w:r w:rsidRPr="00067EE9">
              <w:rPr>
                <w:rFonts w:asciiTheme="majorBidi" w:hAnsiTheme="majorBidi" w:cstheme="majorBidi"/>
                <w:sz w:val="18"/>
                <w:szCs w:val="18"/>
                <w:lang w:val="ru-RU"/>
              </w:rPr>
              <w:t xml:space="preserve">Процент потери слежения, относимый на межсистемные помехи </w:t>
            </w:r>
            <w:r w:rsidRPr="00067EE9">
              <w:rPr>
                <w:rFonts w:asciiTheme="majorBidi" w:hAnsiTheme="majorBidi" w:cstheme="majorBidi"/>
                <w:sz w:val="18"/>
                <w:szCs w:val="18"/>
                <w:lang w:val="ru-RU"/>
              </w:rPr>
              <w:br/>
              <w:t>(</w:t>
            </w:r>
            <w:r w:rsidRPr="00067EE9">
              <w:rPr>
                <w:rFonts w:asciiTheme="majorBidi" w:hAnsiTheme="majorBidi" w:cstheme="majorBidi"/>
                <w:i/>
                <w:iCs/>
                <w:sz w:val="18"/>
                <w:szCs w:val="18"/>
                <w:lang w:val="ru-RU"/>
              </w:rPr>
              <w:t>P</w:t>
            </w:r>
            <w:r w:rsidRPr="00067EE9">
              <w:rPr>
                <w:rFonts w:asciiTheme="majorBidi" w:hAnsiTheme="majorBidi" w:cstheme="majorBidi"/>
                <w:sz w:val="18"/>
                <w:szCs w:val="18"/>
                <w:lang w:val="ru-RU"/>
              </w:rPr>
              <w:t>%</w:t>
            </w:r>
            <w:r w:rsidRPr="00067EE9">
              <w:rPr>
                <w:rFonts w:asciiTheme="majorBidi" w:hAnsiTheme="majorBidi" w:cstheme="majorBidi"/>
                <w:i/>
                <w:iCs/>
                <w:sz w:val="18"/>
                <w:szCs w:val="18"/>
                <w:vertAlign w:val="subscript"/>
                <w:lang w:val="ru-RU"/>
              </w:rPr>
              <w:t>LL-INTERSYSTEM</w:t>
            </w:r>
            <w:r w:rsidRPr="00067EE9">
              <w:rPr>
                <w:rFonts w:asciiTheme="majorBidi" w:hAnsiTheme="majorBidi" w:cstheme="majorBidi"/>
                <w:sz w:val="18"/>
                <w:szCs w:val="18"/>
                <w:lang w:val="ru-RU"/>
              </w:rPr>
              <w:t>)</w:t>
            </w:r>
          </w:p>
        </w:tc>
        <w:tc>
          <w:tcPr>
            <w:tcW w:w="1368" w:type="dxa"/>
            <w:vAlign w:val="center"/>
          </w:tcPr>
          <w:p w14:paraId="76954562"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c>
          <w:tcPr>
            <w:tcW w:w="1190" w:type="dxa"/>
            <w:vAlign w:val="center"/>
          </w:tcPr>
          <w:p w14:paraId="5793B8A3"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c>
          <w:tcPr>
            <w:tcW w:w="1406" w:type="dxa"/>
            <w:vAlign w:val="center"/>
          </w:tcPr>
          <w:p w14:paraId="591F1EC1"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c>
          <w:tcPr>
            <w:tcW w:w="1390" w:type="dxa"/>
            <w:vAlign w:val="center"/>
          </w:tcPr>
          <w:p w14:paraId="19EBAE47" w14:textId="23E47166"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N/A</w:t>
            </w:r>
            <w:r w:rsidR="00183F5D" w:rsidRPr="00183F5D">
              <w:rPr>
                <w:rFonts w:asciiTheme="majorBidi" w:hAnsiTheme="majorBidi" w:cstheme="majorBidi"/>
                <w:sz w:val="18"/>
                <w:szCs w:val="18"/>
                <w:vertAlign w:val="superscript"/>
                <w:lang w:val="ru-RU"/>
              </w:rPr>
              <w:t>(</w:t>
            </w:r>
            <w:r w:rsidRPr="00067EE9">
              <w:rPr>
                <w:rFonts w:asciiTheme="majorBidi" w:hAnsiTheme="majorBidi" w:cstheme="majorBidi"/>
                <w:sz w:val="18"/>
                <w:szCs w:val="18"/>
                <w:vertAlign w:val="superscript"/>
                <w:lang w:val="ru-RU"/>
              </w:rPr>
              <w:t>1)</w:t>
            </w:r>
          </w:p>
        </w:tc>
        <w:tc>
          <w:tcPr>
            <w:tcW w:w="1303" w:type="dxa"/>
            <w:vAlign w:val="center"/>
          </w:tcPr>
          <w:p w14:paraId="01899D4F"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N/A</w:t>
            </w:r>
            <w:r w:rsidRPr="00067EE9">
              <w:rPr>
                <w:rFonts w:asciiTheme="majorBidi" w:hAnsiTheme="majorBidi" w:cstheme="majorBidi"/>
                <w:sz w:val="18"/>
                <w:szCs w:val="18"/>
                <w:vertAlign w:val="superscript"/>
                <w:lang w:val="ru-RU"/>
              </w:rPr>
              <w:t>1)</w:t>
            </w:r>
          </w:p>
        </w:tc>
        <w:tc>
          <w:tcPr>
            <w:tcW w:w="1139" w:type="dxa"/>
            <w:vAlign w:val="center"/>
          </w:tcPr>
          <w:p w14:paraId="17648611"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r>
      <w:tr w:rsidR="00360EFC" w:rsidRPr="00067EE9" w14:paraId="7170C3E0" w14:textId="77777777" w:rsidTr="00D34BBC">
        <w:trPr>
          <w:jc w:val="center"/>
        </w:trPr>
        <w:tc>
          <w:tcPr>
            <w:tcW w:w="1843" w:type="dxa"/>
          </w:tcPr>
          <w:p w14:paraId="41E4FCD7" w14:textId="77777777" w:rsidR="00360EFC" w:rsidRPr="00067EE9" w:rsidRDefault="00360EFC" w:rsidP="0052355D">
            <w:pPr>
              <w:pStyle w:val="Tabletext"/>
              <w:ind w:right="-57"/>
              <w:jc w:val="left"/>
              <w:rPr>
                <w:rFonts w:asciiTheme="majorBidi" w:hAnsiTheme="majorBidi" w:cstheme="majorBidi"/>
                <w:sz w:val="18"/>
                <w:szCs w:val="18"/>
                <w:lang w:val="ru-RU"/>
              </w:rPr>
            </w:pPr>
            <w:r w:rsidRPr="00067EE9">
              <w:rPr>
                <w:rFonts w:asciiTheme="majorBidi" w:hAnsiTheme="majorBidi" w:cstheme="majorBidi"/>
                <w:sz w:val="18"/>
                <w:szCs w:val="18"/>
                <w:lang w:val="ru-RU"/>
              </w:rPr>
              <w:t>Максимальный процент времени неготовности линии (</w:t>
            </w:r>
            <w:r w:rsidRPr="00067EE9">
              <w:rPr>
                <w:rFonts w:asciiTheme="majorBidi" w:hAnsiTheme="majorBidi" w:cstheme="majorBidi"/>
                <w:i/>
                <w:iCs/>
                <w:sz w:val="18"/>
                <w:szCs w:val="18"/>
                <w:lang w:val="ru-RU"/>
              </w:rPr>
              <w:t>P</w:t>
            </w:r>
            <w:r w:rsidRPr="00067EE9">
              <w:rPr>
                <w:rFonts w:asciiTheme="majorBidi" w:hAnsiTheme="majorBidi" w:cstheme="majorBidi"/>
                <w:sz w:val="18"/>
                <w:szCs w:val="18"/>
                <w:lang w:val="ru-RU"/>
              </w:rPr>
              <w:t>%</w:t>
            </w:r>
            <w:r w:rsidRPr="00067EE9">
              <w:rPr>
                <w:rFonts w:asciiTheme="majorBidi" w:hAnsiTheme="majorBidi" w:cstheme="majorBidi"/>
                <w:i/>
                <w:iCs/>
                <w:sz w:val="18"/>
                <w:szCs w:val="18"/>
                <w:vertAlign w:val="subscript"/>
                <w:lang w:val="ru-RU"/>
              </w:rPr>
              <w:t>TOTAL</w:t>
            </w:r>
            <w:r w:rsidRPr="00067EE9">
              <w:rPr>
                <w:rFonts w:asciiTheme="majorBidi" w:hAnsiTheme="majorBidi" w:cstheme="majorBidi"/>
                <w:sz w:val="18"/>
                <w:szCs w:val="18"/>
                <w:lang w:val="ru-RU"/>
              </w:rPr>
              <w:t>)</w:t>
            </w:r>
            <w:r w:rsidRPr="00067EE9">
              <w:rPr>
                <w:rFonts w:asciiTheme="majorBidi" w:hAnsiTheme="majorBidi" w:cstheme="majorBidi"/>
                <w:sz w:val="18"/>
                <w:szCs w:val="18"/>
                <w:vertAlign w:val="superscript"/>
                <w:lang w:val="ru-RU"/>
              </w:rPr>
              <w:t>2)</w:t>
            </w:r>
          </w:p>
        </w:tc>
        <w:tc>
          <w:tcPr>
            <w:tcW w:w="1368" w:type="dxa"/>
            <w:vAlign w:val="center"/>
          </w:tcPr>
          <w:p w14:paraId="08C4AC26"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13,5%</w:t>
            </w:r>
          </w:p>
        </w:tc>
        <w:tc>
          <w:tcPr>
            <w:tcW w:w="1190" w:type="dxa"/>
            <w:vAlign w:val="center"/>
          </w:tcPr>
          <w:p w14:paraId="7C0CD61D"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2,0%</w:t>
            </w:r>
          </w:p>
        </w:tc>
        <w:tc>
          <w:tcPr>
            <w:tcW w:w="1406" w:type="dxa"/>
            <w:vAlign w:val="center"/>
          </w:tcPr>
          <w:p w14:paraId="137F0C1A"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1%</w:t>
            </w:r>
          </w:p>
        </w:tc>
        <w:tc>
          <w:tcPr>
            <w:tcW w:w="1390" w:type="dxa"/>
            <w:vAlign w:val="center"/>
          </w:tcPr>
          <w:p w14:paraId="0BFFF4C6"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1%</w:t>
            </w:r>
          </w:p>
        </w:tc>
        <w:tc>
          <w:tcPr>
            <w:tcW w:w="1303" w:type="dxa"/>
            <w:vAlign w:val="center"/>
          </w:tcPr>
          <w:p w14:paraId="755E13A9"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1,0%</w:t>
            </w:r>
          </w:p>
        </w:tc>
        <w:tc>
          <w:tcPr>
            <w:tcW w:w="1139" w:type="dxa"/>
            <w:vAlign w:val="center"/>
          </w:tcPr>
          <w:p w14:paraId="35254264"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1,0%</w:t>
            </w:r>
          </w:p>
        </w:tc>
      </w:tr>
      <w:tr w:rsidR="00360EFC" w:rsidRPr="00067EE9" w14:paraId="643B40EE" w14:textId="77777777" w:rsidTr="00D34BBC">
        <w:trPr>
          <w:jc w:val="center"/>
        </w:trPr>
        <w:tc>
          <w:tcPr>
            <w:tcW w:w="1843" w:type="dxa"/>
          </w:tcPr>
          <w:p w14:paraId="0E176881" w14:textId="77777777" w:rsidR="00360EFC" w:rsidRPr="00067EE9" w:rsidRDefault="00360EFC" w:rsidP="0052355D">
            <w:pPr>
              <w:pStyle w:val="Tabletext"/>
              <w:ind w:right="-57"/>
              <w:jc w:val="left"/>
              <w:rPr>
                <w:rFonts w:asciiTheme="majorBidi" w:hAnsiTheme="majorBidi" w:cstheme="majorBidi"/>
                <w:sz w:val="18"/>
                <w:szCs w:val="18"/>
                <w:lang w:val="ru-RU"/>
              </w:rPr>
            </w:pPr>
            <w:r w:rsidRPr="00067EE9">
              <w:rPr>
                <w:rFonts w:asciiTheme="majorBidi" w:hAnsiTheme="majorBidi" w:cstheme="majorBidi"/>
                <w:sz w:val="18"/>
                <w:szCs w:val="18"/>
                <w:lang w:val="ru-RU"/>
              </w:rPr>
              <w:t xml:space="preserve">Процент потери данных, относимый </w:t>
            </w:r>
            <w:r w:rsidRPr="00067EE9">
              <w:rPr>
                <w:rFonts w:asciiTheme="majorBidi" w:hAnsiTheme="majorBidi" w:cstheme="majorBidi"/>
                <w:sz w:val="18"/>
                <w:szCs w:val="18"/>
                <w:lang w:val="ru-RU"/>
              </w:rPr>
              <w:br/>
              <w:t>на помехи</w:t>
            </w:r>
            <w:r w:rsidRPr="00067EE9">
              <w:rPr>
                <w:rFonts w:asciiTheme="majorBidi" w:hAnsiTheme="majorBidi" w:cstheme="majorBidi"/>
                <w:sz w:val="18"/>
                <w:szCs w:val="18"/>
                <w:lang w:val="ru-RU"/>
              </w:rPr>
              <w:br/>
              <w:t>(</w:t>
            </w:r>
            <w:r w:rsidRPr="00067EE9">
              <w:rPr>
                <w:rFonts w:asciiTheme="majorBidi" w:hAnsiTheme="majorBidi" w:cstheme="majorBidi"/>
                <w:i/>
                <w:iCs/>
                <w:sz w:val="18"/>
                <w:szCs w:val="18"/>
                <w:lang w:val="ru-RU"/>
              </w:rPr>
              <w:t>P</w:t>
            </w:r>
            <w:r w:rsidRPr="00067EE9">
              <w:rPr>
                <w:rFonts w:asciiTheme="majorBidi" w:hAnsiTheme="majorBidi" w:cstheme="majorBidi"/>
                <w:sz w:val="18"/>
                <w:szCs w:val="18"/>
                <w:lang w:val="ru-RU"/>
              </w:rPr>
              <w:t>%</w:t>
            </w:r>
            <w:r w:rsidRPr="00067EE9">
              <w:rPr>
                <w:rFonts w:asciiTheme="majorBidi" w:hAnsiTheme="majorBidi" w:cstheme="majorBidi"/>
                <w:i/>
                <w:iCs/>
                <w:sz w:val="18"/>
                <w:szCs w:val="18"/>
                <w:vertAlign w:val="subscript"/>
                <w:lang w:val="ru-RU"/>
              </w:rPr>
              <w:t>DL-INTERFERENCE</w:t>
            </w:r>
            <w:r w:rsidRPr="00067EE9">
              <w:rPr>
                <w:rFonts w:asciiTheme="majorBidi" w:hAnsiTheme="majorBidi" w:cstheme="majorBidi"/>
                <w:sz w:val="18"/>
                <w:szCs w:val="18"/>
                <w:lang w:val="ru-RU"/>
              </w:rPr>
              <w:t>)</w:t>
            </w:r>
          </w:p>
        </w:tc>
        <w:tc>
          <w:tcPr>
            <w:tcW w:w="1368" w:type="dxa"/>
            <w:vAlign w:val="center"/>
          </w:tcPr>
          <w:p w14:paraId="3310E7B8"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c>
          <w:tcPr>
            <w:tcW w:w="1190" w:type="dxa"/>
            <w:vAlign w:val="center"/>
          </w:tcPr>
          <w:p w14:paraId="2A9642EE"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c>
          <w:tcPr>
            <w:tcW w:w="1406" w:type="dxa"/>
            <w:vAlign w:val="center"/>
          </w:tcPr>
          <w:p w14:paraId="61926A11"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c>
          <w:tcPr>
            <w:tcW w:w="1390" w:type="dxa"/>
            <w:vAlign w:val="center"/>
          </w:tcPr>
          <w:p w14:paraId="48FC0490"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c>
          <w:tcPr>
            <w:tcW w:w="1303" w:type="dxa"/>
            <w:vAlign w:val="center"/>
          </w:tcPr>
          <w:p w14:paraId="0747E1DB"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c>
          <w:tcPr>
            <w:tcW w:w="1139" w:type="dxa"/>
            <w:vAlign w:val="center"/>
          </w:tcPr>
          <w:p w14:paraId="6BB0445B"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r>
      <w:tr w:rsidR="00360EFC" w:rsidRPr="00067EE9" w14:paraId="597AC49F" w14:textId="77777777" w:rsidTr="00D34BBC">
        <w:trPr>
          <w:jc w:val="center"/>
        </w:trPr>
        <w:tc>
          <w:tcPr>
            <w:tcW w:w="1843" w:type="dxa"/>
          </w:tcPr>
          <w:p w14:paraId="5036DDA0" w14:textId="77777777" w:rsidR="00360EFC" w:rsidRPr="00067EE9" w:rsidRDefault="00360EFC" w:rsidP="0052355D">
            <w:pPr>
              <w:pStyle w:val="Tabletext"/>
              <w:ind w:right="-57"/>
              <w:jc w:val="left"/>
              <w:rPr>
                <w:rFonts w:asciiTheme="majorBidi" w:hAnsiTheme="majorBidi" w:cstheme="majorBidi"/>
                <w:sz w:val="18"/>
                <w:szCs w:val="18"/>
                <w:lang w:val="ru-RU"/>
              </w:rPr>
            </w:pPr>
            <w:r w:rsidRPr="00067EE9">
              <w:rPr>
                <w:rFonts w:asciiTheme="majorBidi" w:hAnsiTheme="majorBidi" w:cstheme="majorBidi"/>
                <w:sz w:val="18"/>
                <w:szCs w:val="18"/>
                <w:lang w:val="ru-RU"/>
              </w:rPr>
              <w:t xml:space="preserve">Процент потери данных, относимый на межсистемные помехи </w:t>
            </w:r>
            <w:r w:rsidRPr="00067EE9">
              <w:rPr>
                <w:rFonts w:asciiTheme="majorBidi" w:hAnsiTheme="majorBidi" w:cstheme="majorBidi"/>
                <w:sz w:val="18"/>
                <w:szCs w:val="18"/>
                <w:lang w:val="ru-RU"/>
              </w:rPr>
              <w:br/>
              <w:t>(</w:t>
            </w:r>
            <w:r w:rsidRPr="00067EE9">
              <w:rPr>
                <w:rFonts w:asciiTheme="majorBidi" w:hAnsiTheme="majorBidi" w:cstheme="majorBidi"/>
                <w:i/>
                <w:iCs/>
                <w:sz w:val="18"/>
                <w:szCs w:val="18"/>
                <w:lang w:val="ru-RU"/>
              </w:rPr>
              <w:t>P</w:t>
            </w:r>
            <w:r w:rsidRPr="00067EE9">
              <w:rPr>
                <w:rFonts w:asciiTheme="majorBidi" w:hAnsiTheme="majorBidi" w:cstheme="majorBidi"/>
                <w:sz w:val="18"/>
                <w:szCs w:val="18"/>
                <w:lang w:val="ru-RU"/>
              </w:rPr>
              <w:t>%</w:t>
            </w:r>
            <w:r w:rsidRPr="00067EE9">
              <w:rPr>
                <w:rFonts w:asciiTheme="majorBidi" w:hAnsiTheme="majorBidi" w:cstheme="majorBidi"/>
                <w:i/>
                <w:iCs/>
                <w:sz w:val="18"/>
                <w:szCs w:val="18"/>
                <w:vertAlign w:val="subscript"/>
                <w:lang w:val="ru-RU"/>
              </w:rPr>
              <w:t>DL-INTERSYSTEM</w:t>
            </w:r>
            <w:r w:rsidRPr="00067EE9">
              <w:rPr>
                <w:rFonts w:asciiTheme="majorBidi" w:hAnsiTheme="majorBidi" w:cstheme="majorBidi"/>
                <w:sz w:val="18"/>
                <w:szCs w:val="18"/>
                <w:lang w:val="ru-RU"/>
              </w:rPr>
              <w:t>)</w:t>
            </w:r>
          </w:p>
        </w:tc>
        <w:tc>
          <w:tcPr>
            <w:tcW w:w="1368" w:type="dxa"/>
            <w:vAlign w:val="center"/>
          </w:tcPr>
          <w:p w14:paraId="63E123EE"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c>
          <w:tcPr>
            <w:tcW w:w="1190" w:type="dxa"/>
            <w:vAlign w:val="center"/>
          </w:tcPr>
          <w:p w14:paraId="4F2C5560"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c>
          <w:tcPr>
            <w:tcW w:w="1406" w:type="dxa"/>
            <w:vAlign w:val="center"/>
          </w:tcPr>
          <w:p w14:paraId="72D41DA3"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c>
          <w:tcPr>
            <w:tcW w:w="1390" w:type="dxa"/>
            <w:vAlign w:val="center"/>
          </w:tcPr>
          <w:p w14:paraId="4E81E748"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c>
          <w:tcPr>
            <w:tcW w:w="1303" w:type="dxa"/>
            <w:vAlign w:val="center"/>
          </w:tcPr>
          <w:p w14:paraId="689292BD"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c>
          <w:tcPr>
            <w:tcW w:w="1139" w:type="dxa"/>
            <w:vAlign w:val="center"/>
          </w:tcPr>
          <w:p w14:paraId="5A1457D7"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25%</w:t>
            </w:r>
          </w:p>
        </w:tc>
      </w:tr>
      <w:tr w:rsidR="00360EFC" w:rsidRPr="00067EE9" w14:paraId="13783485" w14:textId="77777777" w:rsidTr="00D34BBC">
        <w:trPr>
          <w:jc w:val="center"/>
        </w:trPr>
        <w:tc>
          <w:tcPr>
            <w:tcW w:w="1843" w:type="dxa"/>
            <w:tcBorders>
              <w:bottom w:val="single" w:sz="4" w:space="0" w:color="auto"/>
            </w:tcBorders>
          </w:tcPr>
          <w:p w14:paraId="55D5E8B8" w14:textId="77777777" w:rsidR="00360EFC" w:rsidRPr="00067EE9" w:rsidRDefault="00360EFC" w:rsidP="0052355D">
            <w:pPr>
              <w:pStyle w:val="Tabletext"/>
              <w:ind w:right="-57"/>
              <w:jc w:val="left"/>
              <w:rPr>
                <w:rFonts w:asciiTheme="majorBidi" w:hAnsiTheme="majorBidi" w:cstheme="majorBidi"/>
                <w:sz w:val="18"/>
                <w:szCs w:val="18"/>
                <w:lang w:val="ru-RU"/>
              </w:rPr>
            </w:pPr>
            <w:r w:rsidRPr="00067EE9">
              <w:rPr>
                <w:rFonts w:asciiTheme="majorBidi" w:hAnsiTheme="majorBidi" w:cstheme="majorBidi"/>
                <w:sz w:val="18"/>
                <w:szCs w:val="18"/>
                <w:lang w:val="ru-RU"/>
              </w:rPr>
              <w:t xml:space="preserve">Итоговый процент времени для критерия помех по потере слежения </w:t>
            </w:r>
            <w:r w:rsidRPr="00067EE9">
              <w:rPr>
                <w:rFonts w:asciiTheme="majorBidi" w:hAnsiTheme="majorBidi" w:cstheme="majorBidi"/>
                <w:sz w:val="18"/>
                <w:szCs w:val="18"/>
                <w:lang w:val="ru-RU"/>
              </w:rPr>
              <w:br/>
              <w:t>(</w:t>
            </w:r>
            <w:r w:rsidRPr="00067EE9">
              <w:rPr>
                <w:rFonts w:asciiTheme="majorBidi" w:hAnsiTheme="majorBidi" w:cstheme="majorBidi"/>
                <w:i/>
                <w:iCs/>
                <w:sz w:val="18"/>
                <w:szCs w:val="18"/>
                <w:lang w:val="ru-RU"/>
              </w:rPr>
              <w:t>P</w:t>
            </w:r>
            <w:r w:rsidRPr="00067EE9">
              <w:rPr>
                <w:rFonts w:asciiTheme="majorBidi" w:hAnsiTheme="majorBidi" w:cstheme="majorBidi"/>
                <w:sz w:val="18"/>
                <w:szCs w:val="18"/>
                <w:lang w:val="ru-RU"/>
              </w:rPr>
              <w:t>%</w:t>
            </w:r>
            <w:r w:rsidRPr="00067EE9">
              <w:rPr>
                <w:rFonts w:asciiTheme="majorBidi" w:hAnsiTheme="majorBidi" w:cstheme="majorBidi"/>
                <w:i/>
                <w:iCs/>
                <w:sz w:val="18"/>
                <w:szCs w:val="18"/>
                <w:vertAlign w:val="subscript"/>
                <w:lang w:val="ru-RU"/>
              </w:rPr>
              <w:t>LOCK-LOSS</w:t>
            </w:r>
            <w:r w:rsidRPr="00067EE9">
              <w:rPr>
                <w:rFonts w:asciiTheme="majorBidi" w:hAnsiTheme="majorBidi" w:cstheme="majorBidi"/>
                <w:sz w:val="18"/>
                <w:szCs w:val="18"/>
                <w:lang w:val="ru-RU"/>
              </w:rPr>
              <w:t>)</w:t>
            </w:r>
          </w:p>
        </w:tc>
        <w:tc>
          <w:tcPr>
            <w:tcW w:w="1368" w:type="dxa"/>
            <w:tcBorders>
              <w:bottom w:val="single" w:sz="4" w:space="0" w:color="auto"/>
            </w:tcBorders>
            <w:vAlign w:val="center"/>
          </w:tcPr>
          <w:p w14:paraId="0A4DB656"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0,02%</w:t>
            </w:r>
          </w:p>
        </w:tc>
        <w:tc>
          <w:tcPr>
            <w:tcW w:w="1190" w:type="dxa"/>
            <w:tcBorders>
              <w:bottom w:val="single" w:sz="4" w:space="0" w:color="auto"/>
            </w:tcBorders>
            <w:vAlign w:val="center"/>
          </w:tcPr>
          <w:p w14:paraId="6258AC66"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0,025%</w:t>
            </w:r>
          </w:p>
        </w:tc>
        <w:tc>
          <w:tcPr>
            <w:tcW w:w="1406" w:type="dxa"/>
            <w:tcBorders>
              <w:bottom w:val="single" w:sz="4" w:space="0" w:color="auto"/>
            </w:tcBorders>
            <w:vAlign w:val="center"/>
          </w:tcPr>
          <w:p w14:paraId="7EDAB6DE"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0,02%</w:t>
            </w:r>
          </w:p>
        </w:tc>
        <w:tc>
          <w:tcPr>
            <w:tcW w:w="1390" w:type="dxa"/>
            <w:tcBorders>
              <w:bottom w:val="single" w:sz="4" w:space="0" w:color="auto"/>
            </w:tcBorders>
            <w:vAlign w:val="center"/>
          </w:tcPr>
          <w:p w14:paraId="27A65F7B"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N/A</w:t>
            </w:r>
            <w:r w:rsidRPr="00067EE9">
              <w:rPr>
                <w:rFonts w:asciiTheme="majorBidi" w:hAnsiTheme="majorBidi" w:cstheme="majorBidi"/>
                <w:sz w:val="18"/>
                <w:szCs w:val="18"/>
                <w:vertAlign w:val="superscript"/>
                <w:lang w:val="ru-RU"/>
              </w:rPr>
              <w:t>1)</w:t>
            </w:r>
          </w:p>
        </w:tc>
        <w:tc>
          <w:tcPr>
            <w:tcW w:w="1303" w:type="dxa"/>
            <w:tcBorders>
              <w:bottom w:val="single" w:sz="4" w:space="0" w:color="auto"/>
            </w:tcBorders>
            <w:vAlign w:val="center"/>
          </w:tcPr>
          <w:p w14:paraId="34A9BCD6"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N/A</w:t>
            </w:r>
            <w:r w:rsidRPr="00067EE9">
              <w:rPr>
                <w:rFonts w:asciiTheme="majorBidi" w:hAnsiTheme="majorBidi" w:cstheme="majorBidi"/>
                <w:sz w:val="18"/>
                <w:szCs w:val="18"/>
                <w:vertAlign w:val="superscript"/>
                <w:lang w:val="ru-RU"/>
              </w:rPr>
              <w:t>1)</w:t>
            </w:r>
          </w:p>
        </w:tc>
        <w:tc>
          <w:tcPr>
            <w:tcW w:w="1139" w:type="dxa"/>
            <w:tcBorders>
              <w:bottom w:val="single" w:sz="4" w:space="0" w:color="auto"/>
            </w:tcBorders>
            <w:vAlign w:val="center"/>
          </w:tcPr>
          <w:p w14:paraId="6EBE3EB2"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0,02%</w:t>
            </w:r>
          </w:p>
        </w:tc>
      </w:tr>
      <w:tr w:rsidR="00360EFC" w:rsidRPr="00067EE9" w14:paraId="0BC77E98" w14:textId="77777777" w:rsidTr="00D34BBC">
        <w:trPr>
          <w:jc w:val="center"/>
        </w:trPr>
        <w:tc>
          <w:tcPr>
            <w:tcW w:w="1843" w:type="dxa"/>
            <w:tcBorders>
              <w:bottom w:val="single" w:sz="4" w:space="0" w:color="auto"/>
            </w:tcBorders>
          </w:tcPr>
          <w:p w14:paraId="05837D8E" w14:textId="77777777" w:rsidR="00360EFC" w:rsidRPr="00067EE9" w:rsidRDefault="00360EFC" w:rsidP="0052355D">
            <w:pPr>
              <w:pStyle w:val="Tabletext"/>
              <w:ind w:right="-57"/>
              <w:jc w:val="left"/>
              <w:rPr>
                <w:rFonts w:asciiTheme="majorBidi" w:hAnsiTheme="majorBidi" w:cstheme="majorBidi"/>
                <w:sz w:val="18"/>
                <w:szCs w:val="18"/>
                <w:lang w:val="ru-RU"/>
              </w:rPr>
            </w:pPr>
            <w:r w:rsidRPr="00067EE9">
              <w:rPr>
                <w:rFonts w:asciiTheme="majorBidi" w:hAnsiTheme="majorBidi" w:cstheme="majorBidi"/>
                <w:sz w:val="18"/>
                <w:szCs w:val="18"/>
                <w:lang w:val="ru-RU"/>
              </w:rPr>
              <w:t xml:space="preserve">Итоговый процент времени для критерия помех </w:t>
            </w:r>
            <w:r w:rsidRPr="00067EE9">
              <w:rPr>
                <w:rFonts w:asciiTheme="majorBidi" w:hAnsiTheme="majorBidi" w:cstheme="majorBidi"/>
                <w:sz w:val="18"/>
                <w:szCs w:val="18"/>
                <w:lang w:val="ru-RU"/>
              </w:rPr>
              <w:br/>
              <w:t>по потере данных (</w:t>
            </w:r>
            <w:r w:rsidRPr="00067EE9">
              <w:rPr>
                <w:rFonts w:asciiTheme="majorBidi" w:hAnsiTheme="majorBidi" w:cstheme="majorBidi"/>
                <w:i/>
                <w:iCs/>
                <w:sz w:val="18"/>
                <w:szCs w:val="18"/>
                <w:lang w:val="ru-RU"/>
              </w:rPr>
              <w:t>P</w:t>
            </w:r>
            <w:r w:rsidRPr="00067EE9">
              <w:rPr>
                <w:rFonts w:asciiTheme="majorBidi" w:hAnsiTheme="majorBidi" w:cstheme="majorBidi"/>
                <w:sz w:val="18"/>
                <w:szCs w:val="18"/>
                <w:lang w:val="ru-RU"/>
              </w:rPr>
              <w:t>%</w:t>
            </w:r>
            <w:r w:rsidRPr="00067EE9">
              <w:rPr>
                <w:rFonts w:asciiTheme="majorBidi" w:hAnsiTheme="majorBidi" w:cstheme="majorBidi"/>
                <w:i/>
                <w:iCs/>
                <w:sz w:val="18"/>
                <w:szCs w:val="18"/>
                <w:vertAlign w:val="subscript"/>
                <w:lang w:val="ru-RU"/>
              </w:rPr>
              <w:t>DATA-LOSS</w:t>
            </w:r>
            <w:r w:rsidRPr="00067EE9">
              <w:rPr>
                <w:rFonts w:asciiTheme="majorBidi" w:hAnsiTheme="majorBidi" w:cstheme="majorBidi"/>
                <w:sz w:val="18"/>
                <w:szCs w:val="18"/>
                <w:lang w:val="ru-RU"/>
              </w:rPr>
              <w:t>)</w:t>
            </w:r>
          </w:p>
        </w:tc>
        <w:tc>
          <w:tcPr>
            <w:tcW w:w="1368" w:type="dxa"/>
            <w:tcBorders>
              <w:bottom w:val="single" w:sz="4" w:space="0" w:color="auto"/>
            </w:tcBorders>
            <w:vAlign w:val="center"/>
          </w:tcPr>
          <w:p w14:paraId="20745CA5"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0,8%</w:t>
            </w:r>
          </w:p>
        </w:tc>
        <w:tc>
          <w:tcPr>
            <w:tcW w:w="1190" w:type="dxa"/>
            <w:tcBorders>
              <w:bottom w:val="single" w:sz="4" w:space="0" w:color="auto"/>
            </w:tcBorders>
            <w:vAlign w:val="center"/>
          </w:tcPr>
          <w:p w14:paraId="2B12F84A"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0,125%</w:t>
            </w:r>
          </w:p>
        </w:tc>
        <w:tc>
          <w:tcPr>
            <w:tcW w:w="1406" w:type="dxa"/>
            <w:tcBorders>
              <w:bottom w:val="single" w:sz="4" w:space="0" w:color="auto"/>
            </w:tcBorders>
            <w:vAlign w:val="center"/>
          </w:tcPr>
          <w:p w14:paraId="11CBFA44"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0,2%</w:t>
            </w:r>
          </w:p>
        </w:tc>
        <w:tc>
          <w:tcPr>
            <w:tcW w:w="1390" w:type="dxa"/>
            <w:tcBorders>
              <w:bottom w:val="single" w:sz="4" w:space="0" w:color="auto"/>
            </w:tcBorders>
            <w:vAlign w:val="center"/>
          </w:tcPr>
          <w:p w14:paraId="594CABD6"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0,2%</w:t>
            </w:r>
          </w:p>
        </w:tc>
        <w:tc>
          <w:tcPr>
            <w:tcW w:w="1303" w:type="dxa"/>
            <w:tcBorders>
              <w:bottom w:val="single" w:sz="4" w:space="0" w:color="auto"/>
            </w:tcBorders>
            <w:vAlign w:val="center"/>
          </w:tcPr>
          <w:p w14:paraId="6D69263A"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0,06%</w:t>
            </w:r>
          </w:p>
        </w:tc>
        <w:tc>
          <w:tcPr>
            <w:tcW w:w="1139" w:type="dxa"/>
            <w:tcBorders>
              <w:bottom w:val="single" w:sz="4" w:space="0" w:color="auto"/>
            </w:tcBorders>
            <w:vAlign w:val="center"/>
          </w:tcPr>
          <w:p w14:paraId="75EC7814" w14:textId="77777777" w:rsidR="00360EFC" w:rsidRPr="00067EE9" w:rsidRDefault="00360EFC" w:rsidP="0052355D">
            <w:pPr>
              <w:pStyle w:val="Tabletext"/>
              <w:jc w:val="center"/>
              <w:rPr>
                <w:rFonts w:asciiTheme="majorBidi" w:hAnsiTheme="majorBidi" w:cstheme="majorBidi"/>
                <w:sz w:val="18"/>
                <w:szCs w:val="18"/>
                <w:lang w:val="ru-RU"/>
              </w:rPr>
            </w:pPr>
            <w:r w:rsidRPr="00067EE9">
              <w:rPr>
                <w:rFonts w:asciiTheme="majorBidi" w:hAnsiTheme="majorBidi" w:cstheme="majorBidi"/>
                <w:sz w:val="18"/>
                <w:szCs w:val="18"/>
                <w:lang w:val="ru-RU"/>
              </w:rPr>
              <w:t>0,06%</w:t>
            </w:r>
          </w:p>
        </w:tc>
      </w:tr>
      <w:tr w:rsidR="00360EFC" w:rsidRPr="00067EE9" w14:paraId="61F3011A" w14:textId="77777777" w:rsidTr="0052355D">
        <w:trPr>
          <w:jc w:val="center"/>
        </w:trPr>
        <w:tc>
          <w:tcPr>
            <w:tcW w:w="9639" w:type="dxa"/>
            <w:gridSpan w:val="7"/>
            <w:tcBorders>
              <w:left w:val="nil"/>
              <w:bottom w:val="nil"/>
              <w:right w:val="nil"/>
            </w:tcBorders>
          </w:tcPr>
          <w:p w14:paraId="7F505346" w14:textId="77777777" w:rsidR="00360EFC" w:rsidRPr="00067EE9" w:rsidRDefault="00360EFC" w:rsidP="00D34BBC">
            <w:pPr>
              <w:pStyle w:val="Tablelegend"/>
              <w:rPr>
                <w:rFonts w:asciiTheme="majorBidi" w:hAnsiTheme="majorBidi" w:cstheme="majorBidi"/>
                <w:sz w:val="18"/>
                <w:szCs w:val="18"/>
                <w:lang w:val="ru-RU"/>
              </w:rPr>
            </w:pPr>
            <w:r w:rsidRPr="00067EE9">
              <w:rPr>
                <w:i/>
                <w:lang w:val="ru-RU"/>
              </w:rPr>
              <w:t>N/A</w:t>
            </w:r>
            <w:r w:rsidRPr="00067EE9">
              <w:rPr>
                <w:lang w:val="ru-RU"/>
              </w:rPr>
              <w:t xml:space="preserve"> – не применимо</w:t>
            </w:r>
            <w:r w:rsidRPr="00067EE9">
              <w:rPr>
                <w:rFonts w:asciiTheme="majorBidi" w:hAnsiTheme="majorBidi" w:cstheme="majorBidi"/>
                <w:sz w:val="18"/>
                <w:szCs w:val="18"/>
                <w:lang w:val="ru-RU"/>
              </w:rPr>
              <w:t>.</w:t>
            </w:r>
          </w:p>
          <w:p w14:paraId="47979E43" w14:textId="4A582977" w:rsidR="00360EFC" w:rsidRPr="00067EE9" w:rsidRDefault="00183F5D" w:rsidP="00183F5D">
            <w:pPr>
              <w:pStyle w:val="Tablelegend"/>
              <w:rPr>
                <w:rFonts w:asciiTheme="majorBidi" w:hAnsiTheme="majorBidi" w:cstheme="majorBidi"/>
                <w:sz w:val="18"/>
                <w:szCs w:val="18"/>
                <w:lang w:val="ru-RU"/>
              </w:rPr>
            </w:pPr>
            <w:r w:rsidRPr="00183F5D">
              <w:rPr>
                <w:rFonts w:asciiTheme="majorBidi" w:hAnsiTheme="majorBidi" w:cstheme="majorBidi"/>
                <w:sz w:val="18"/>
                <w:szCs w:val="18"/>
                <w:vertAlign w:val="superscript"/>
                <w:lang w:val="ru-RU"/>
              </w:rPr>
              <w:t>(</w:t>
            </w:r>
            <w:r w:rsidR="00360EFC" w:rsidRPr="00067EE9">
              <w:rPr>
                <w:rFonts w:asciiTheme="majorBidi" w:hAnsiTheme="majorBidi" w:cstheme="majorBidi"/>
                <w:sz w:val="18"/>
                <w:szCs w:val="18"/>
                <w:vertAlign w:val="superscript"/>
                <w:lang w:val="ru-RU"/>
              </w:rPr>
              <w:t>1)</w:t>
            </w:r>
            <w:r w:rsidR="00360EFC" w:rsidRPr="00067EE9">
              <w:rPr>
                <w:rFonts w:asciiTheme="majorBidi" w:hAnsiTheme="majorBidi" w:cstheme="majorBidi"/>
                <w:sz w:val="18"/>
                <w:szCs w:val="18"/>
                <w:lang w:val="ru-RU"/>
              </w:rPr>
              <w:tab/>
            </w:r>
            <w:r w:rsidR="00360EFC" w:rsidRPr="00067EE9">
              <w:rPr>
                <w:lang w:val="ru-RU"/>
              </w:rPr>
              <w:t>Системы, оборудованные всенаправленными антеннами, не уязвимы к потере антенной захвата сигнала вследствие воздействия помех или замирания сигнала.</w:t>
            </w:r>
          </w:p>
          <w:p w14:paraId="1E9F57AB" w14:textId="6E8A4C97" w:rsidR="00360EFC" w:rsidRPr="00067EE9" w:rsidRDefault="00183F5D" w:rsidP="0052355D">
            <w:pPr>
              <w:pStyle w:val="Tablelegend"/>
              <w:rPr>
                <w:lang w:val="ru-RU"/>
              </w:rPr>
            </w:pPr>
            <w:r w:rsidRPr="00183F5D">
              <w:rPr>
                <w:rFonts w:asciiTheme="majorBidi" w:hAnsiTheme="majorBidi" w:cstheme="majorBidi"/>
                <w:sz w:val="18"/>
                <w:szCs w:val="18"/>
                <w:vertAlign w:val="superscript"/>
                <w:lang w:val="ru-RU"/>
              </w:rPr>
              <w:t>(</w:t>
            </w:r>
            <w:r w:rsidR="00360EFC" w:rsidRPr="00067EE9">
              <w:rPr>
                <w:vertAlign w:val="superscript"/>
                <w:lang w:val="ru-RU"/>
              </w:rPr>
              <w:t>2)</w:t>
            </w:r>
            <w:r w:rsidR="00360EFC" w:rsidRPr="00067EE9">
              <w:rPr>
                <w:lang w:val="ru-RU"/>
              </w:rPr>
              <w:tab/>
              <w:t>Элементы данной таблицы основаны на общих показателях доступности полетных данных, содержащихся в Рекомендации МСЭ-R RS.1165-2.</w:t>
            </w:r>
          </w:p>
        </w:tc>
      </w:tr>
    </w:tbl>
    <w:p w14:paraId="5EBABA9B" w14:textId="77777777" w:rsidR="001372B1" w:rsidRPr="00067EE9" w:rsidRDefault="001372B1" w:rsidP="001372B1">
      <w:pPr>
        <w:pStyle w:val="Tablefin"/>
      </w:pPr>
    </w:p>
    <w:p w14:paraId="7ED002FE" w14:textId="77777777" w:rsidR="00360EFC" w:rsidRPr="00067EE9" w:rsidRDefault="00360EFC" w:rsidP="003848D8">
      <w:pPr>
        <w:pStyle w:val="Heading1"/>
        <w:rPr>
          <w:lang w:val="ru-RU"/>
        </w:rPr>
      </w:pPr>
      <w:r w:rsidRPr="00067EE9">
        <w:rPr>
          <w:lang w:val="ru-RU"/>
        </w:rPr>
        <w:t>3</w:t>
      </w:r>
      <w:r w:rsidRPr="00067EE9">
        <w:rPr>
          <w:lang w:val="ru-RU"/>
        </w:rPr>
        <w:tab/>
        <w:t>Анализ бюджета линии для MetAids</w:t>
      </w:r>
    </w:p>
    <w:p w14:paraId="0D0FCEAD" w14:textId="77777777" w:rsidR="00360EFC" w:rsidRPr="00067EE9" w:rsidRDefault="00360EFC" w:rsidP="00360EFC">
      <w:pPr>
        <w:rPr>
          <w:lang w:val="ru-RU"/>
        </w:rPr>
      </w:pPr>
      <w:r w:rsidRPr="00067EE9">
        <w:rPr>
          <w:lang w:val="ru-RU"/>
        </w:rPr>
        <w:t>Для разных целей используются разные типы оборудования MetAids, которые имеют разные характеристики системы, вследствие чего различаются расчеты бюджетов линии. В таблицах 5, 6 и 7 представлены данные расчетов бюджета линий репрезентативных систем, используемых во всемирном масштабе.</w:t>
      </w:r>
    </w:p>
    <w:p w14:paraId="327874D3" w14:textId="77777777" w:rsidR="00360EFC" w:rsidRPr="00067EE9" w:rsidRDefault="00360EFC" w:rsidP="00360EFC">
      <w:pPr>
        <w:pStyle w:val="TableNo"/>
        <w:rPr>
          <w:lang w:val="ru-RU"/>
        </w:rPr>
      </w:pPr>
      <w:r w:rsidRPr="00067EE9">
        <w:rPr>
          <w:lang w:val="ru-RU"/>
        </w:rPr>
        <w:lastRenderedPageBreak/>
        <w:t>ТАБЛИЦА 5</w:t>
      </w:r>
    </w:p>
    <w:p w14:paraId="5226A269" w14:textId="77777777" w:rsidR="00360EFC" w:rsidRPr="00067EE9" w:rsidRDefault="00360EFC" w:rsidP="00360EFC">
      <w:pPr>
        <w:pStyle w:val="Tabletitle"/>
        <w:rPr>
          <w:lang w:val="ru-RU"/>
        </w:rPr>
      </w:pPr>
      <w:r w:rsidRPr="00067EE9">
        <w:rPr>
          <w:lang w:val="ru-RU"/>
        </w:rPr>
        <w:t xml:space="preserve">Расчет бюджета линий для оборудования MetAids (за исключением радиозондов), </w:t>
      </w:r>
      <w:r w:rsidRPr="00067EE9">
        <w:rPr>
          <w:lang w:val="ru-RU"/>
        </w:rPr>
        <w:br/>
        <w:t>работающего в полосе частот 400,15–406 МГц</w:t>
      </w:r>
    </w:p>
    <w:tbl>
      <w:tblPr>
        <w:tblStyle w:val="TableGrid"/>
        <w:tblW w:w="9639" w:type="dxa"/>
        <w:tblLook w:val="04A0" w:firstRow="1" w:lastRow="0" w:firstColumn="1" w:lastColumn="0" w:noHBand="0" w:noVBand="1"/>
      </w:tblPr>
      <w:tblGrid>
        <w:gridCol w:w="5240"/>
        <w:gridCol w:w="2134"/>
        <w:gridCol w:w="1132"/>
        <w:gridCol w:w="1133"/>
      </w:tblGrid>
      <w:tr w:rsidR="00360EFC" w:rsidRPr="00D34BBC" w14:paraId="653339B7" w14:textId="77777777" w:rsidTr="005656C5">
        <w:tc>
          <w:tcPr>
            <w:tcW w:w="5240" w:type="dxa"/>
            <w:vAlign w:val="center"/>
          </w:tcPr>
          <w:p w14:paraId="2F31753B" w14:textId="77777777" w:rsidR="00360EFC" w:rsidRPr="00D34BBC" w:rsidRDefault="00360EFC" w:rsidP="0052355D">
            <w:pPr>
              <w:pStyle w:val="Tablehead"/>
              <w:rPr>
                <w:rFonts w:ascii="Times New Roman" w:hAnsi="Times New Roman" w:cs="Times New Roman"/>
                <w:lang w:val="ru-RU"/>
              </w:rPr>
            </w:pPr>
            <w:r w:rsidRPr="00D34BBC">
              <w:rPr>
                <w:rFonts w:ascii="Times New Roman" w:hAnsi="Times New Roman" w:cs="Times New Roman"/>
                <w:lang w:val="ru-RU"/>
              </w:rPr>
              <w:t>Основные параметры</w:t>
            </w:r>
          </w:p>
        </w:tc>
        <w:tc>
          <w:tcPr>
            <w:tcW w:w="2134" w:type="dxa"/>
            <w:vAlign w:val="center"/>
          </w:tcPr>
          <w:p w14:paraId="176B1F2B" w14:textId="77777777" w:rsidR="00360EFC" w:rsidRPr="00D34BBC" w:rsidRDefault="00360EFC" w:rsidP="0052355D">
            <w:pPr>
              <w:pStyle w:val="Tablehead"/>
              <w:rPr>
                <w:rFonts w:ascii="Times New Roman" w:hAnsi="Times New Roman" w:cs="Times New Roman"/>
                <w:lang w:val="ru-RU"/>
              </w:rPr>
            </w:pPr>
            <w:r w:rsidRPr="00D34BBC">
              <w:rPr>
                <w:rFonts w:ascii="Times New Roman" w:hAnsi="Times New Roman" w:cs="Times New Roman"/>
                <w:lang w:val="ru-RU"/>
              </w:rPr>
              <w:t xml:space="preserve">Сбрасываемый </w:t>
            </w:r>
            <w:r w:rsidRPr="00D34BBC">
              <w:rPr>
                <w:rFonts w:ascii="Times New Roman" w:hAnsi="Times New Roman" w:cs="Times New Roman"/>
                <w:lang w:val="ru-RU"/>
              </w:rPr>
              <w:br/>
              <w:t>зонд</w:t>
            </w:r>
          </w:p>
        </w:tc>
        <w:tc>
          <w:tcPr>
            <w:tcW w:w="2265" w:type="dxa"/>
            <w:gridSpan w:val="2"/>
            <w:vAlign w:val="center"/>
          </w:tcPr>
          <w:p w14:paraId="03977A15" w14:textId="77777777" w:rsidR="00360EFC" w:rsidRPr="00D34BBC" w:rsidRDefault="00360EFC" w:rsidP="0052355D">
            <w:pPr>
              <w:pStyle w:val="Tablehead"/>
              <w:rPr>
                <w:rFonts w:ascii="Times New Roman" w:hAnsi="Times New Roman" w:cs="Times New Roman"/>
                <w:lang w:val="ru-RU"/>
              </w:rPr>
            </w:pPr>
            <w:r w:rsidRPr="00D34BBC">
              <w:rPr>
                <w:rFonts w:ascii="Times New Roman" w:hAnsi="Times New Roman" w:cs="Times New Roman"/>
                <w:lang w:val="ru-RU"/>
              </w:rPr>
              <w:t>Ракетный</w:t>
            </w:r>
            <w:r w:rsidRPr="00D34BBC">
              <w:rPr>
                <w:rFonts w:ascii="Times New Roman" w:hAnsi="Times New Roman" w:cs="Times New Roman"/>
                <w:lang w:val="ru-RU"/>
              </w:rPr>
              <w:br/>
              <w:t>зонд</w:t>
            </w:r>
          </w:p>
        </w:tc>
      </w:tr>
      <w:tr w:rsidR="00360EFC" w:rsidRPr="00D34BBC" w14:paraId="5AD669B2" w14:textId="77777777" w:rsidTr="005656C5">
        <w:tc>
          <w:tcPr>
            <w:tcW w:w="5240" w:type="dxa"/>
          </w:tcPr>
          <w:p w14:paraId="793A0342" w14:textId="77777777" w:rsidR="00360EFC" w:rsidRPr="00D34BBC" w:rsidRDefault="00360EFC" w:rsidP="0052355D">
            <w:pPr>
              <w:pStyle w:val="Tabletext"/>
              <w:ind w:left="408" w:hanging="408"/>
              <w:jc w:val="left"/>
              <w:rPr>
                <w:rFonts w:ascii="Times New Roman" w:hAnsi="Times New Roman" w:cs="Times New Roman"/>
                <w:lang w:val="ru-RU"/>
              </w:rPr>
            </w:pPr>
            <w:r w:rsidRPr="00D34BBC">
              <w:rPr>
                <w:rFonts w:ascii="Times New Roman" w:hAnsi="Times New Roman" w:cs="Times New Roman"/>
                <w:lang w:val="ru-RU"/>
              </w:rPr>
              <w:t>Тип модуляции</w:t>
            </w:r>
          </w:p>
        </w:tc>
        <w:tc>
          <w:tcPr>
            <w:tcW w:w="2134" w:type="dxa"/>
          </w:tcPr>
          <w:p w14:paraId="419BFCC1"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ЧM</w:t>
            </w:r>
          </w:p>
        </w:tc>
        <w:tc>
          <w:tcPr>
            <w:tcW w:w="2265" w:type="dxa"/>
            <w:gridSpan w:val="2"/>
          </w:tcPr>
          <w:p w14:paraId="183C42AB"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AM</w:t>
            </w:r>
          </w:p>
        </w:tc>
      </w:tr>
      <w:tr w:rsidR="00360EFC" w:rsidRPr="00D34BBC" w14:paraId="7EE0C39F" w14:textId="77777777" w:rsidTr="005656C5">
        <w:tc>
          <w:tcPr>
            <w:tcW w:w="5240" w:type="dxa"/>
          </w:tcPr>
          <w:p w14:paraId="6EA1A7C1" w14:textId="77777777" w:rsidR="00360EFC" w:rsidRPr="00D34BBC" w:rsidRDefault="00360EFC" w:rsidP="0052355D">
            <w:pPr>
              <w:pStyle w:val="Tabletext"/>
              <w:ind w:left="408" w:hanging="408"/>
              <w:jc w:val="left"/>
              <w:rPr>
                <w:rFonts w:ascii="Times New Roman" w:hAnsi="Times New Roman" w:cs="Times New Roman"/>
                <w:lang w:val="ru-RU"/>
              </w:rPr>
            </w:pPr>
            <w:r w:rsidRPr="00D34BBC">
              <w:rPr>
                <w:rFonts w:ascii="Times New Roman" w:hAnsi="Times New Roman" w:cs="Times New Roman"/>
                <w:lang w:val="ru-RU"/>
              </w:rPr>
              <w:t>Диапазон частот (МГц)</w:t>
            </w:r>
          </w:p>
        </w:tc>
        <w:tc>
          <w:tcPr>
            <w:tcW w:w="4399" w:type="dxa"/>
            <w:gridSpan w:val="3"/>
          </w:tcPr>
          <w:p w14:paraId="4AAD8C00"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400,15–406</w:t>
            </w:r>
          </w:p>
        </w:tc>
      </w:tr>
      <w:tr w:rsidR="00360EFC" w:rsidRPr="00D34BBC" w14:paraId="182EA7FB" w14:textId="77777777" w:rsidTr="005656C5">
        <w:tc>
          <w:tcPr>
            <w:tcW w:w="5240" w:type="dxa"/>
          </w:tcPr>
          <w:p w14:paraId="0FBDB2FC"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 xml:space="preserve">Не превышаемый процент времени </w:t>
            </w:r>
            <w:r w:rsidRPr="00D34BBC">
              <w:rPr>
                <w:rFonts w:ascii="Times New Roman" w:hAnsi="Times New Roman" w:cs="Times New Roman"/>
                <w:lang w:val="ru-RU"/>
              </w:rPr>
              <w:br/>
              <w:t>по параметру (%)</w:t>
            </w:r>
          </w:p>
        </w:tc>
        <w:tc>
          <w:tcPr>
            <w:tcW w:w="2134" w:type="dxa"/>
          </w:tcPr>
          <w:p w14:paraId="7B8829B6"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0,06</w:t>
            </w:r>
            <w:r w:rsidRPr="00D34BBC">
              <w:rPr>
                <w:rFonts w:ascii="Times New Roman" w:hAnsi="Times New Roman" w:cs="Times New Roman"/>
                <w:lang w:val="ru-RU"/>
              </w:rPr>
              <w:br/>
              <w:t>потеря</w:t>
            </w:r>
            <w:r w:rsidRPr="00D34BBC">
              <w:rPr>
                <w:rFonts w:ascii="Times New Roman" w:hAnsi="Times New Roman" w:cs="Times New Roman"/>
                <w:lang w:val="ru-RU"/>
              </w:rPr>
              <w:br/>
              <w:t>данных</w:t>
            </w:r>
          </w:p>
        </w:tc>
        <w:tc>
          <w:tcPr>
            <w:tcW w:w="1132" w:type="dxa"/>
          </w:tcPr>
          <w:p w14:paraId="31B525DA"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0,02</w:t>
            </w:r>
            <w:r w:rsidRPr="00D34BBC">
              <w:rPr>
                <w:rFonts w:ascii="Times New Roman" w:hAnsi="Times New Roman" w:cs="Times New Roman"/>
                <w:lang w:val="ru-RU"/>
              </w:rPr>
              <w:br/>
              <w:t>потеря данных</w:t>
            </w:r>
          </w:p>
        </w:tc>
        <w:tc>
          <w:tcPr>
            <w:tcW w:w="1133" w:type="dxa"/>
          </w:tcPr>
          <w:p w14:paraId="0D79E40E"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0,06</w:t>
            </w:r>
            <w:r w:rsidRPr="00D34BBC">
              <w:rPr>
                <w:rFonts w:ascii="Times New Roman" w:hAnsi="Times New Roman" w:cs="Times New Roman"/>
                <w:lang w:val="ru-RU"/>
              </w:rPr>
              <w:br/>
              <w:t>потеря данных</w:t>
            </w:r>
          </w:p>
        </w:tc>
      </w:tr>
      <w:tr w:rsidR="00360EFC" w:rsidRPr="00D34BBC" w14:paraId="0B329DDF" w14:textId="77777777" w:rsidTr="005656C5">
        <w:tc>
          <w:tcPr>
            <w:tcW w:w="5240" w:type="dxa"/>
          </w:tcPr>
          <w:p w14:paraId="50EF192E" w14:textId="77777777" w:rsidR="00360EFC" w:rsidRPr="00D34BBC" w:rsidRDefault="00360EFC" w:rsidP="0052355D">
            <w:pPr>
              <w:pStyle w:val="Tabletext"/>
              <w:tabs>
                <w:tab w:val="clear" w:pos="567"/>
                <w:tab w:val="left" w:pos="408"/>
              </w:tabs>
              <w:ind w:left="284" w:hanging="284"/>
              <w:jc w:val="left"/>
              <w:rPr>
                <w:rFonts w:ascii="Times New Roman" w:hAnsi="Times New Roman" w:cs="Times New Roman"/>
                <w:lang w:val="ru-RU"/>
              </w:rPr>
            </w:pPr>
            <w:r w:rsidRPr="00D34BBC">
              <w:rPr>
                <w:rFonts w:ascii="Times New Roman" w:hAnsi="Times New Roman" w:cs="Times New Roman"/>
                <w:lang w:val="ru-RU"/>
              </w:rPr>
              <w:t>Выходная мощность передатчика (дБВт)</w:t>
            </w:r>
          </w:p>
        </w:tc>
        <w:tc>
          <w:tcPr>
            <w:tcW w:w="2134" w:type="dxa"/>
          </w:tcPr>
          <w:p w14:paraId="7FA5E11C"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–8,5</w:t>
            </w:r>
          </w:p>
        </w:tc>
        <w:tc>
          <w:tcPr>
            <w:tcW w:w="2265" w:type="dxa"/>
            <w:gridSpan w:val="2"/>
          </w:tcPr>
          <w:p w14:paraId="19B9E27D"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–5,2</w:t>
            </w:r>
          </w:p>
        </w:tc>
      </w:tr>
      <w:tr w:rsidR="00360EFC" w:rsidRPr="00D34BBC" w14:paraId="2F74F458" w14:textId="77777777" w:rsidTr="005656C5">
        <w:tc>
          <w:tcPr>
            <w:tcW w:w="5240" w:type="dxa"/>
          </w:tcPr>
          <w:p w14:paraId="2FDF19ED" w14:textId="77777777" w:rsidR="00360EFC" w:rsidRPr="00D34BBC" w:rsidRDefault="00360EFC" w:rsidP="0052355D">
            <w:pPr>
              <w:pStyle w:val="Tabletext"/>
              <w:ind w:left="284" w:hanging="284"/>
              <w:jc w:val="left"/>
              <w:rPr>
                <w:rFonts w:ascii="Times New Roman" w:hAnsi="Times New Roman" w:cs="Times New Roman"/>
                <w:lang w:val="ru-RU"/>
              </w:rPr>
            </w:pPr>
            <w:r w:rsidRPr="00D34BBC">
              <w:rPr>
                <w:rFonts w:ascii="Times New Roman" w:hAnsi="Times New Roman" w:cs="Times New Roman"/>
                <w:lang w:val="ru-RU"/>
              </w:rPr>
              <w:t>Среднее усиление антенны (дБи)</w:t>
            </w:r>
          </w:p>
        </w:tc>
        <w:tc>
          <w:tcPr>
            <w:tcW w:w="2134" w:type="dxa"/>
          </w:tcPr>
          <w:p w14:paraId="1CF26F7E"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2,0</w:t>
            </w:r>
          </w:p>
        </w:tc>
        <w:tc>
          <w:tcPr>
            <w:tcW w:w="2265" w:type="dxa"/>
            <w:gridSpan w:val="2"/>
          </w:tcPr>
          <w:p w14:paraId="1BABF8D0"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0,0</w:t>
            </w:r>
          </w:p>
        </w:tc>
      </w:tr>
      <w:tr w:rsidR="00360EFC" w:rsidRPr="00D34BBC" w14:paraId="55D8BA94" w14:textId="77777777" w:rsidTr="005656C5">
        <w:tc>
          <w:tcPr>
            <w:tcW w:w="5240" w:type="dxa"/>
          </w:tcPr>
          <w:p w14:paraId="34CE90F6" w14:textId="77777777" w:rsidR="00360EFC" w:rsidRPr="00D34BBC" w:rsidRDefault="00360EFC" w:rsidP="0052355D">
            <w:pPr>
              <w:pStyle w:val="Tabletext"/>
              <w:ind w:left="284" w:hanging="284"/>
              <w:jc w:val="left"/>
              <w:rPr>
                <w:rFonts w:ascii="Times New Roman" w:hAnsi="Times New Roman" w:cs="Times New Roman"/>
                <w:lang w:val="ru-RU"/>
              </w:rPr>
            </w:pPr>
            <w:r w:rsidRPr="00D34BBC">
              <w:rPr>
                <w:rFonts w:ascii="Times New Roman" w:hAnsi="Times New Roman" w:cs="Times New Roman"/>
                <w:lang w:val="ru-RU"/>
              </w:rPr>
              <w:t>э.и.и.м. передатчика (дБВт)</w:t>
            </w:r>
          </w:p>
        </w:tc>
        <w:tc>
          <w:tcPr>
            <w:tcW w:w="2134" w:type="dxa"/>
          </w:tcPr>
          <w:p w14:paraId="739C01A9"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–6,5</w:t>
            </w:r>
          </w:p>
        </w:tc>
        <w:tc>
          <w:tcPr>
            <w:tcW w:w="2265" w:type="dxa"/>
            <w:gridSpan w:val="2"/>
          </w:tcPr>
          <w:p w14:paraId="42F8977F"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–5,2</w:t>
            </w:r>
          </w:p>
        </w:tc>
      </w:tr>
      <w:tr w:rsidR="00360EFC" w:rsidRPr="00D34BBC" w14:paraId="227720DD" w14:textId="77777777" w:rsidTr="005656C5">
        <w:tc>
          <w:tcPr>
            <w:tcW w:w="5240" w:type="dxa"/>
          </w:tcPr>
          <w:p w14:paraId="767A98A1" w14:textId="77777777" w:rsidR="00360EFC" w:rsidRPr="00D34BBC" w:rsidRDefault="00360EFC" w:rsidP="0052355D">
            <w:pPr>
              <w:pStyle w:val="Tabletext"/>
              <w:ind w:left="284" w:hanging="284"/>
              <w:jc w:val="left"/>
              <w:rPr>
                <w:rFonts w:ascii="Times New Roman" w:hAnsi="Times New Roman" w:cs="Times New Roman"/>
                <w:lang w:val="ru-RU"/>
              </w:rPr>
            </w:pPr>
            <w:r w:rsidRPr="00D34BBC">
              <w:rPr>
                <w:rFonts w:ascii="Times New Roman" w:hAnsi="Times New Roman" w:cs="Times New Roman"/>
                <w:lang w:val="ru-RU"/>
              </w:rPr>
              <w:t>Максимальная длина линии (км)</w:t>
            </w:r>
          </w:p>
        </w:tc>
        <w:tc>
          <w:tcPr>
            <w:tcW w:w="2134" w:type="dxa"/>
          </w:tcPr>
          <w:p w14:paraId="583E42A9"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350</w:t>
            </w:r>
          </w:p>
        </w:tc>
        <w:tc>
          <w:tcPr>
            <w:tcW w:w="2265" w:type="dxa"/>
            <w:gridSpan w:val="2"/>
          </w:tcPr>
          <w:p w14:paraId="67903611"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70</w:t>
            </w:r>
          </w:p>
        </w:tc>
      </w:tr>
      <w:tr w:rsidR="00360EFC" w:rsidRPr="00D34BBC" w14:paraId="00801708" w14:textId="77777777" w:rsidTr="005656C5">
        <w:tc>
          <w:tcPr>
            <w:tcW w:w="5240" w:type="dxa"/>
          </w:tcPr>
          <w:p w14:paraId="4F348D55" w14:textId="77777777" w:rsidR="00360EFC" w:rsidRPr="00D34BBC" w:rsidRDefault="00360EFC" w:rsidP="0052355D">
            <w:pPr>
              <w:pStyle w:val="Tabletext"/>
              <w:ind w:left="284" w:hanging="284"/>
              <w:jc w:val="left"/>
              <w:rPr>
                <w:rFonts w:ascii="Times New Roman" w:hAnsi="Times New Roman" w:cs="Times New Roman"/>
                <w:lang w:val="ru-RU"/>
              </w:rPr>
            </w:pPr>
            <w:r w:rsidRPr="00D34BBC">
              <w:rPr>
                <w:rFonts w:ascii="Times New Roman" w:hAnsi="Times New Roman" w:cs="Times New Roman"/>
                <w:lang w:val="ru-RU"/>
              </w:rPr>
              <w:t>Потери на трассе в свободном пространстве (дБ)</w:t>
            </w:r>
          </w:p>
        </w:tc>
        <w:tc>
          <w:tcPr>
            <w:tcW w:w="2134" w:type="dxa"/>
          </w:tcPr>
          <w:p w14:paraId="2E1EE7EC"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135,4</w:t>
            </w:r>
          </w:p>
        </w:tc>
        <w:tc>
          <w:tcPr>
            <w:tcW w:w="2265" w:type="dxa"/>
            <w:gridSpan w:val="2"/>
          </w:tcPr>
          <w:p w14:paraId="72B40DBE"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121,4</w:t>
            </w:r>
          </w:p>
        </w:tc>
      </w:tr>
      <w:tr w:rsidR="00360EFC" w:rsidRPr="00D34BBC" w14:paraId="0D190F52" w14:textId="77777777" w:rsidTr="005656C5">
        <w:tc>
          <w:tcPr>
            <w:tcW w:w="5240" w:type="dxa"/>
          </w:tcPr>
          <w:p w14:paraId="4D003BB0"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Избыточные потери на трассе</w:t>
            </w:r>
            <w:r w:rsidRPr="00D34BBC">
              <w:rPr>
                <w:rFonts w:ascii="Times New Roman" w:hAnsi="Times New Roman" w:cs="Times New Roman"/>
                <w:lang w:val="ru-RU"/>
              </w:rPr>
              <w:br/>
              <w:t>(дождь, замирание и т. д.) (дБ)</w:t>
            </w:r>
          </w:p>
        </w:tc>
        <w:tc>
          <w:tcPr>
            <w:tcW w:w="2134" w:type="dxa"/>
          </w:tcPr>
          <w:p w14:paraId="1CFEA81B"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4,0</w:t>
            </w:r>
          </w:p>
        </w:tc>
        <w:tc>
          <w:tcPr>
            <w:tcW w:w="2265" w:type="dxa"/>
            <w:gridSpan w:val="2"/>
          </w:tcPr>
          <w:p w14:paraId="7083D897"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0,25</w:t>
            </w:r>
          </w:p>
        </w:tc>
      </w:tr>
      <w:tr w:rsidR="00360EFC" w:rsidRPr="00D34BBC" w14:paraId="21E5BF2E" w14:textId="77777777" w:rsidTr="005656C5">
        <w:tc>
          <w:tcPr>
            <w:tcW w:w="5240" w:type="dxa"/>
          </w:tcPr>
          <w:p w14:paraId="156D7703" w14:textId="77777777" w:rsidR="00360EFC" w:rsidRPr="00D34BBC" w:rsidRDefault="00360EFC" w:rsidP="0052355D">
            <w:pPr>
              <w:pStyle w:val="Tabletext"/>
              <w:ind w:left="284" w:hanging="284"/>
              <w:jc w:val="left"/>
              <w:rPr>
                <w:rFonts w:ascii="Times New Roman" w:hAnsi="Times New Roman" w:cs="Times New Roman"/>
                <w:lang w:val="ru-RU"/>
              </w:rPr>
            </w:pPr>
            <w:r w:rsidRPr="00D34BBC">
              <w:rPr>
                <w:rFonts w:ascii="Times New Roman" w:hAnsi="Times New Roman" w:cs="Times New Roman"/>
                <w:lang w:val="ru-RU"/>
              </w:rPr>
              <w:t>Усиление антенны наземной станции (дБи)</w:t>
            </w:r>
          </w:p>
        </w:tc>
        <w:tc>
          <w:tcPr>
            <w:tcW w:w="2134" w:type="dxa"/>
          </w:tcPr>
          <w:p w14:paraId="237B66BD"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0,0</w:t>
            </w:r>
          </w:p>
        </w:tc>
        <w:tc>
          <w:tcPr>
            <w:tcW w:w="2265" w:type="dxa"/>
            <w:gridSpan w:val="2"/>
          </w:tcPr>
          <w:p w14:paraId="5021206C"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20</w:t>
            </w:r>
          </w:p>
        </w:tc>
      </w:tr>
      <w:tr w:rsidR="00360EFC" w:rsidRPr="00D34BBC" w14:paraId="4B122A10" w14:textId="77777777" w:rsidTr="005656C5">
        <w:tc>
          <w:tcPr>
            <w:tcW w:w="5240" w:type="dxa"/>
          </w:tcPr>
          <w:p w14:paraId="05E4096D" w14:textId="77777777" w:rsidR="00360EFC" w:rsidRPr="00D34BBC" w:rsidRDefault="00360EFC" w:rsidP="0052355D">
            <w:pPr>
              <w:pStyle w:val="Tabletext"/>
              <w:ind w:left="284" w:hanging="284"/>
              <w:jc w:val="left"/>
              <w:rPr>
                <w:rFonts w:ascii="Times New Roman" w:hAnsi="Times New Roman" w:cs="Times New Roman"/>
                <w:lang w:val="ru-RU"/>
              </w:rPr>
            </w:pPr>
            <w:r w:rsidRPr="00D34BBC">
              <w:rPr>
                <w:rFonts w:ascii="Times New Roman" w:hAnsi="Times New Roman" w:cs="Times New Roman"/>
                <w:lang w:val="ru-RU"/>
              </w:rPr>
              <w:t>Ошибка наведения антенны наземной станции (дБ)</w:t>
            </w:r>
          </w:p>
        </w:tc>
        <w:tc>
          <w:tcPr>
            <w:tcW w:w="2134" w:type="dxa"/>
          </w:tcPr>
          <w:p w14:paraId="184A598A"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0,0</w:t>
            </w:r>
          </w:p>
        </w:tc>
        <w:tc>
          <w:tcPr>
            <w:tcW w:w="2265" w:type="dxa"/>
            <w:gridSpan w:val="2"/>
          </w:tcPr>
          <w:p w14:paraId="7759CCC9"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0,5</w:t>
            </w:r>
          </w:p>
        </w:tc>
      </w:tr>
      <w:tr w:rsidR="00360EFC" w:rsidRPr="00D34BBC" w14:paraId="34629024" w14:textId="77777777" w:rsidTr="005656C5">
        <w:tc>
          <w:tcPr>
            <w:tcW w:w="5240" w:type="dxa"/>
          </w:tcPr>
          <w:p w14:paraId="12E48926"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Потери системы приемника (антенный фидер, кабели и т. д.) (дБ)</w:t>
            </w:r>
          </w:p>
        </w:tc>
        <w:tc>
          <w:tcPr>
            <w:tcW w:w="2134" w:type="dxa"/>
          </w:tcPr>
          <w:p w14:paraId="646E2868"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0,0</w:t>
            </w:r>
          </w:p>
        </w:tc>
        <w:tc>
          <w:tcPr>
            <w:tcW w:w="2265" w:type="dxa"/>
            <w:gridSpan w:val="2"/>
          </w:tcPr>
          <w:p w14:paraId="7111010F"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2,0</w:t>
            </w:r>
          </w:p>
        </w:tc>
      </w:tr>
      <w:tr w:rsidR="00360EFC" w:rsidRPr="00D34BBC" w14:paraId="4F50E57D" w14:textId="77777777" w:rsidTr="005656C5">
        <w:tc>
          <w:tcPr>
            <w:tcW w:w="5240" w:type="dxa"/>
          </w:tcPr>
          <w:p w14:paraId="444079F0"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Потери вследствие рассогласования по поляризации (дБ)</w:t>
            </w:r>
          </w:p>
        </w:tc>
        <w:tc>
          <w:tcPr>
            <w:tcW w:w="2134" w:type="dxa"/>
          </w:tcPr>
          <w:p w14:paraId="7892C340"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0,0</w:t>
            </w:r>
          </w:p>
        </w:tc>
        <w:tc>
          <w:tcPr>
            <w:tcW w:w="2265" w:type="dxa"/>
            <w:gridSpan w:val="2"/>
          </w:tcPr>
          <w:p w14:paraId="31597100"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0,5</w:t>
            </w:r>
          </w:p>
        </w:tc>
      </w:tr>
      <w:tr w:rsidR="00360EFC" w:rsidRPr="00D34BBC" w14:paraId="65550074" w14:textId="77777777" w:rsidTr="005656C5">
        <w:tc>
          <w:tcPr>
            <w:tcW w:w="5240" w:type="dxa"/>
          </w:tcPr>
          <w:p w14:paraId="6D80DA1A" w14:textId="2535CC5B"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Мощность принимаемого сигнала (дБВт)</w:t>
            </w:r>
          </w:p>
        </w:tc>
        <w:tc>
          <w:tcPr>
            <w:tcW w:w="2134" w:type="dxa"/>
          </w:tcPr>
          <w:p w14:paraId="033C14A8"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–145,9</w:t>
            </w:r>
          </w:p>
        </w:tc>
        <w:tc>
          <w:tcPr>
            <w:tcW w:w="2265" w:type="dxa"/>
            <w:gridSpan w:val="2"/>
          </w:tcPr>
          <w:p w14:paraId="32F1123A"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–109,85</w:t>
            </w:r>
          </w:p>
        </w:tc>
      </w:tr>
      <w:tr w:rsidR="00360EFC" w:rsidRPr="00D34BBC" w14:paraId="62D2A26F" w14:textId="77777777" w:rsidTr="005656C5">
        <w:tc>
          <w:tcPr>
            <w:tcW w:w="5240" w:type="dxa"/>
          </w:tcPr>
          <w:p w14:paraId="08FF5AA1"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Эталонная ширина полосы приемника (кГц)</w:t>
            </w:r>
          </w:p>
        </w:tc>
        <w:tc>
          <w:tcPr>
            <w:tcW w:w="2134" w:type="dxa"/>
          </w:tcPr>
          <w:p w14:paraId="474488F6"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20</w:t>
            </w:r>
          </w:p>
        </w:tc>
        <w:tc>
          <w:tcPr>
            <w:tcW w:w="2265" w:type="dxa"/>
            <w:gridSpan w:val="2"/>
          </w:tcPr>
          <w:p w14:paraId="2B47213B"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3 000</w:t>
            </w:r>
          </w:p>
        </w:tc>
      </w:tr>
      <w:tr w:rsidR="00360EFC" w:rsidRPr="00D34BBC" w14:paraId="76EDD38B" w14:textId="77777777" w:rsidTr="005656C5">
        <w:tc>
          <w:tcPr>
            <w:tcW w:w="5240" w:type="dxa"/>
          </w:tcPr>
          <w:p w14:paraId="45AE5989"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Эталонная ширина полосы (дБГц)</w:t>
            </w:r>
          </w:p>
        </w:tc>
        <w:tc>
          <w:tcPr>
            <w:tcW w:w="2134" w:type="dxa"/>
          </w:tcPr>
          <w:p w14:paraId="4CADB51C"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42,5</w:t>
            </w:r>
          </w:p>
        </w:tc>
        <w:tc>
          <w:tcPr>
            <w:tcW w:w="2265" w:type="dxa"/>
            <w:gridSpan w:val="2"/>
          </w:tcPr>
          <w:p w14:paraId="3F09D2EE"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64,8</w:t>
            </w:r>
          </w:p>
        </w:tc>
      </w:tr>
      <w:tr w:rsidR="00360EFC" w:rsidRPr="00D34BBC" w14:paraId="5E959A64" w14:textId="77777777" w:rsidTr="005656C5">
        <w:tc>
          <w:tcPr>
            <w:tcW w:w="5240" w:type="dxa"/>
          </w:tcPr>
          <w:p w14:paraId="1CD96898"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 xml:space="preserve">Принимаемая энергия на 1 Гц </w:t>
            </w:r>
            <w:r w:rsidRPr="00D34BBC">
              <w:rPr>
                <w:rFonts w:ascii="Times New Roman" w:hAnsi="Times New Roman" w:cs="Times New Roman"/>
                <w:i/>
                <w:iCs/>
                <w:lang w:val="ru-RU"/>
              </w:rPr>
              <w:t>C</w:t>
            </w:r>
            <w:r w:rsidRPr="00D34BBC">
              <w:rPr>
                <w:rFonts w:ascii="Times New Roman" w:hAnsi="Times New Roman" w:cs="Times New Roman"/>
                <w:vertAlign w:val="subscript"/>
                <w:lang w:val="ru-RU"/>
              </w:rPr>
              <w:t>0</w:t>
            </w:r>
            <w:r w:rsidRPr="00D34BBC">
              <w:rPr>
                <w:rFonts w:ascii="Times New Roman" w:hAnsi="Times New Roman" w:cs="Times New Roman"/>
                <w:lang w:val="ru-RU"/>
              </w:rPr>
              <w:t> (дБ(Вт/Гц))</w:t>
            </w:r>
          </w:p>
        </w:tc>
        <w:tc>
          <w:tcPr>
            <w:tcW w:w="2134" w:type="dxa"/>
          </w:tcPr>
          <w:p w14:paraId="5B8E54AD"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–188,4</w:t>
            </w:r>
          </w:p>
        </w:tc>
        <w:tc>
          <w:tcPr>
            <w:tcW w:w="2265" w:type="dxa"/>
            <w:gridSpan w:val="2"/>
          </w:tcPr>
          <w:p w14:paraId="7E53594B"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–174,65</w:t>
            </w:r>
          </w:p>
        </w:tc>
      </w:tr>
      <w:tr w:rsidR="00360EFC" w:rsidRPr="00D34BBC" w14:paraId="1822A0E7" w14:textId="77777777" w:rsidTr="005656C5">
        <w:tc>
          <w:tcPr>
            <w:tcW w:w="5240" w:type="dxa"/>
          </w:tcPr>
          <w:p w14:paraId="2C50C9D1"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Шумовая температура системы приемника (K)</w:t>
            </w:r>
          </w:p>
        </w:tc>
        <w:tc>
          <w:tcPr>
            <w:tcW w:w="2134" w:type="dxa"/>
          </w:tcPr>
          <w:p w14:paraId="325B2873"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410</w:t>
            </w:r>
          </w:p>
        </w:tc>
        <w:tc>
          <w:tcPr>
            <w:tcW w:w="2265" w:type="dxa"/>
            <w:gridSpan w:val="2"/>
          </w:tcPr>
          <w:p w14:paraId="6E2B8F3A"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738</w:t>
            </w:r>
          </w:p>
        </w:tc>
      </w:tr>
      <w:tr w:rsidR="00360EFC" w:rsidRPr="00D34BBC" w14:paraId="5CC75AA5" w14:textId="77777777" w:rsidTr="005656C5">
        <w:tc>
          <w:tcPr>
            <w:tcW w:w="5240" w:type="dxa"/>
          </w:tcPr>
          <w:p w14:paraId="03838913"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Мощность шума системы приемника (дБВт)</w:t>
            </w:r>
          </w:p>
        </w:tc>
        <w:tc>
          <w:tcPr>
            <w:tcW w:w="2134" w:type="dxa"/>
          </w:tcPr>
          <w:p w14:paraId="682E587F"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–160</w:t>
            </w:r>
          </w:p>
        </w:tc>
        <w:tc>
          <w:tcPr>
            <w:tcW w:w="2265" w:type="dxa"/>
            <w:gridSpan w:val="2"/>
          </w:tcPr>
          <w:p w14:paraId="5505DBA0"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–165</w:t>
            </w:r>
          </w:p>
        </w:tc>
      </w:tr>
      <w:tr w:rsidR="00360EFC" w:rsidRPr="00D34BBC" w14:paraId="3A901964" w14:textId="77777777" w:rsidTr="005656C5">
        <w:tc>
          <w:tcPr>
            <w:tcW w:w="5240" w:type="dxa"/>
          </w:tcPr>
          <w:p w14:paraId="66ED5DC1"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 xml:space="preserve">Спектральная плотность шума приемника </w:t>
            </w:r>
            <w:r w:rsidRPr="00D34BBC">
              <w:rPr>
                <w:rFonts w:ascii="Times New Roman" w:hAnsi="Times New Roman" w:cs="Times New Roman"/>
                <w:i/>
                <w:iCs/>
                <w:lang w:val="ru-RU"/>
              </w:rPr>
              <w:t>N</w:t>
            </w:r>
            <w:r w:rsidRPr="00D34BBC">
              <w:rPr>
                <w:rFonts w:ascii="Times New Roman" w:hAnsi="Times New Roman" w:cs="Times New Roman"/>
                <w:vertAlign w:val="subscript"/>
                <w:lang w:val="ru-RU"/>
              </w:rPr>
              <w:t>0</w:t>
            </w:r>
            <w:r w:rsidRPr="00D34BBC">
              <w:rPr>
                <w:rFonts w:ascii="Times New Roman" w:hAnsi="Times New Roman" w:cs="Times New Roman"/>
                <w:lang w:val="ru-RU"/>
              </w:rPr>
              <w:t xml:space="preserve"> (дБ(Вт/Гц))</w:t>
            </w:r>
          </w:p>
        </w:tc>
        <w:tc>
          <w:tcPr>
            <w:tcW w:w="2134" w:type="dxa"/>
          </w:tcPr>
          <w:p w14:paraId="3B32B1F2"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–202,5</w:t>
            </w:r>
          </w:p>
        </w:tc>
        <w:tc>
          <w:tcPr>
            <w:tcW w:w="2265" w:type="dxa"/>
            <w:gridSpan w:val="2"/>
          </w:tcPr>
          <w:p w14:paraId="22E15BEB"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–200,5</w:t>
            </w:r>
          </w:p>
        </w:tc>
      </w:tr>
      <w:tr w:rsidR="00360EFC" w:rsidRPr="00D34BBC" w14:paraId="4ACBA683" w14:textId="77777777" w:rsidTr="005656C5">
        <w:tc>
          <w:tcPr>
            <w:tcW w:w="5240" w:type="dxa"/>
          </w:tcPr>
          <w:p w14:paraId="452AF50F"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 xml:space="preserve">Минимальное значение </w:t>
            </w:r>
            <w:r w:rsidRPr="00D34BBC">
              <w:rPr>
                <w:rFonts w:ascii="Times New Roman" w:hAnsi="Times New Roman" w:cs="Times New Roman"/>
                <w:i/>
                <w:iCs/>
                <w:lang w:val="ru-RU"/>
              </w:rPr>
              <w:t>C</w:t>
            </w:r>
            <w:r w:rsidRPr="00D34BBC">
              <w:rPr>
                <w:rFonts w:ascii="Times New Roman" w:hAnsi="Times New Roman" w:cs="Times New Roman"/>
                <w:vertAlign w:val="subscript"/>
                <w:lang w:val="ru-RU"/>
              </w:rPr>
              <w:t>0</w:t>
            </w:r>
            <w:r w:rsidRPr="00D34BBC">
              <w:rPr>
                <w:rFonts w:ascii="Times New Roman" w:hAnsi="Times New Roman" w:cs="Times New Roman"/>
                <w:lang w:val="ru-RU"/>
              </w:rPr>
              <w:t>/</w:t>
            </w:r>
            <w:r w:rsidRPr="00D34BBC">
              <w:rPr>
                <w:rFonts w:ascii="Times New Roman" w:hAnsi="Times New Roman" w:cs="Times New Roman"/>
                <w:i/>
                <w:iCs/>
                <w:lang w:val="ru-RU"/>
              </w:rPr>
              <w:t>N</w:t>
            </w:r>
            <w:r w:rsidRPr="00D34BBC">
              <w:rPr>
                <w:rFonts w:ascii="Times New Roman" w:hAnsi="Times New Roman" w:cs="Times New Roman"/>
                <w:vertAlign w:val="subscript"/>
                <w:lang w:val="ru-RU"/>
              </w:rPr>
              <w:t xml:space="preserve">0 </w:t>
            </w:r>
            <w:r w:rsidRPr="00D34BBC">
              <w:rPr>
                <w:rFonts w:ascii="Times New Roman" w:hAnsi="Times New Roman" w:cs="Times New Roman"/>
                <w:lang w:val="ru-RU"/>
              </w:rPr>
              <w:t>(дБ)</w:t>
            </w:r>
          </w:p>
        </w:tc>
        <w:tc>
          <w:tcPr>
            <w:tcW w:w="2134" w:type="dxa"/>
          </w:tcPr>
          <w:p w14:paraId="1C081139"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12</w:t>
            </w:r>
          </w:p>
        </w:tc>
        <w:tc>
          <w:tcPr>
            <w:tcW w:w="1132" w:type="dxa"/>
          </w:tcPr>
          <w:p w14:paraId="7C898A33"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7</w:t>
            </w:r>
          </w:p>
        </w:tc>
        <w:tc>
          <w:tcPr>
            <w:tcW w:w="1133" w:type="dxa"/>
          </w:tcPr>
          <w:p w14:paraId="4387C635"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12</w:t>
            </w:r>
          </w:p>
        </w:tc>
      </w:tr>
      <w:tr w:rsidR="00360EFC" w:rsidRPr="00D34BBC" w14:paraId="2B4E86C9" w14:textId="77777777" w:rsidTr="005656C5">
        <w:tc>
          <w:tcPr>
            <w:tcW w:w="5240" w:type="dxa"/>
          </w:tcPr>
          <w:p w14:paraId="01BFBF78"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 xml:space="preserve">Реальное значение </w:t>
            </w:r>
            <w:r w:rsidRPr="00D34BBC">
              <w:rPr>
                <w:rFonts w:ascii="Times New Roman" w:hAnsi="Times New Roman" w:cs="Times New Roman"/>
                <w:i/>
                <w:iCs/>
                <w:lang w:val="ru-RU"/>
              </w:rPr>
              <w:t>C</w:t>
            </w:r>
            <w:r w:rsidRPr="00D34BBC">
              <w:rPr>
                <w:rFonts w:ascii="Times New Roman" w:hAnsi="Times New Roman" w:cs="Times New Roman"/>
                <w:vertAlign w:val="subscript"/>
                <w:lang w:val="ru-RU"/>
              </w:rPr>
              <w:t>0</w:t>
            </w:r>
            <w:r w:rsidRPr="00D34BBC">
              <w:rPr>
                <w:rFonts w:ascii="Times New Roman" w:hAnsi="Times New Roman" w:cs="Times New Roman"/>
                <w:lang w:val="ru-RU"/>
              </w:rPr>
              <w:t>/</w:t>
            </w:r>
            <w:r w:rsidRPr="00D34BBC">
              <w:rPr>
                <w:rFonts w:ascii="Times New Roman" w:hAnsi="Times New Roman" w:cs="Times New Roman"/>
                <w:i/>
                <w:iCs/>
                <w:lang w:val="ru-RU"/>
              </w:rPr>
              <w:t>N</w:t>
            </w:r>
            <w:r w:rsidRPr="00D34BBC">
              <w:rPr>
                <w:rFonts w:ascii="Times New Roman" w:hAnsi="Times New Roman" w:cs="Times New Roman"/>
                <w:vertAlign w:val="subscript"/>
                <w:lang w:val="ru-RU"/>
              </w:rPr>
              <w:t>0</w:t>
            </w:r>
            <w:r w:rsidRPr="00D34BBC">
              <w:rPr>
                <w:rFonts w:ascii="Times New Roman" w:hAnsi="Times New Roman" w:cs="Times New Roman"/>
                <w:lang w:val="ru-RU"/>
              </w:rPr>
              <w:t xml:space="preserve"> для полета (дБ)</w:t>
            </w:r>
          </w:p>
        </w:tc>
        <w:tc>
          <w:tcPr>
            <w:tcW w:w="2134" w:type="dxa"/>
          </w:tcPr>
          <w:p w14:paraId="342103D6"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14,1</w:t>
            </w:r>
          </w:p>
        </w:tc>
        <w:tc>
          <w:tcPr>
            <w:tcW w:w="2265" w:type="dxa"/>
            <w:gridSpan w:val="2"/>
          </w:tcPr>
          <w:p w14:paraId="719CE6C8" w14:textId="77777777" w:rsidR="00360EFC" w:rsidRPr="00D34BBC" w:rsidRDefault="00360EFC" w:rsidP="0052355D">
            <w:pPr>
              <w:pStyle w:val="Tabletext"/>
              <w:jc w:val="center"/>
              <w:rPr>
                <w:rFonts w:ascii="Times New Roman" w:hAnsi="Times New Roman" w:cs="Times New Roman"/>
                <w:lang w:val="ru-RU"/>
              </w:rPr>
            </w:pPr>
            <w:r w:rsidRPr="00D34BBC">
              <w:rPr>
                <w:rFonts w:ascii="Times New Roman" w:hAnsi="Times New Roman" w:cs="Times New Roman"/>
                <w:lang w:val="ru-RU"/>
              </w:rPr>
              <w:t>25,8</w:t>
            </w:r>
          </w:p>
        </w:tc>
      </w:tr>
      <w:tr w:rsidR="00360EFC" w:rsidRPr="00D34BBC" w14:paraId="47089E4A" w14:textId="77777777" w:rsidTr="005656C5">
        <w:tc>
          <w:tcPr>
            <w:tcW w:w="5240" w:type="dxa"/>
          </w:tcPr>
          <w:p w14:paraId="7E9597DF" w14:textId="77777777" w:rsidR="00360EFC" w:rsidRPr="00D34BBC" w:rsidRDefault="00360EFC" w:rsidP="0052355D">
            <w:pPr>
              <w:pStyle w:val="Tabletext"/>
              <w:jc w:val="left"/>
              <w:rPr>
                <w:rFonts w:ascii="Times New Roman" w:hAnsi="Times New Roman" w:cs="Times New Roman"/>
                <w:lang w:val="ru-RU"/>
              </w:rPr>
            </w:pPr>
            <w:r w:rsidRPr="00D34BBC">
              <w:rPr>
                <w:rFonts w:ascii="Times New Roman" w:hAnsi="Times New Roman" w:cs="Times New Roman"/>
                <w:lang w:val="ru-RU"/>
              </w:rPr>
              <w:t>Запас (дБ)</w:t>
            </w:r>
          </w:p>
        </w:tc>
        <w:tc>
          <w:tcPr>
            <w:tcW w:w="2134" w:type="dxa"/>
          </w:tcPr>
          <w:p w14:paraId="4BF03175" w14:textId="77777777" w:rsidR="00360EFC" w:rsidRPr="00D34BBC" w:rsidRDefault="00360EFC" w:rsidP="0052355D">
            <w:pPr>
              <w:pStyle w:val="Tabletext"/>
              <w:ind w:left="-57" w:right="-57"/>
              <w:jc w:val="center"/>
              <w:rPr>
                <w:rFonts w:ascii="Times New Roman" w:hAnsi="Times New Roman" w:cs="Times New Roman"/>
                <w:lang w:val="ru-RU"/>
              </w:rPr>
            </w:pPr>
            <w:r w:rsidRPr="00D34BBC">
              <w:rPr>
                <w:rFonts w:ascii="Times New Roman" w:hAnsi="Times New Roman" w:cs="Times New Roman"/>
                <w:lang w:val="ru-RU"/>
              </w:rPr>
              <w:t>2,1</w:t>
            </w:r>
          </w:p>
        </w:tc>
        <w:tc>
          <w:tcPr>
            <w:tcW w:w="1132" w:type="dxa"/>
          </w:tcPr>
          <w:p w14:paraId="58A641A0" w14:textId="77777777" w:rsidR="00360EFC" w:rsidRPr="00D34BBC" w:rsidRDefault="00360EFC" w:rsidP="0052355D">
            <w:pPr>
              <w:pStyle w:val="Tabletext"/>
              <w:ind w:left="-57" w:right="-57"/>
              <w:jc w:val="center"/>
              <w:rPr>
                <w:rFonts w:ascii="Times New Roman" w:hAnsi="Times New Roman" w:cs="Times New Roman"/>
                <w:lang w:val="ru-RU"/>
              </w:rPr>
            </w:pPr>
            <w:r w:rsidRPr="00D34BBC">
              <w:rPr>
                <w:rFonts w:ascii="Times New Roman" w:hAnsi="Times New Roman" w:cs="Times New Roman"/>
                <w:lang w:val="ru-RU"/>
              </w:rPr>
              <w:t>18,9</w:t>
            </w:r>
          </w:p>
        </w:tc>
        <w:tc>
          <w:tcPr>
            <w:tcW w:w="1133" w:type="dxa"/>
          </w:tcPr>
          <w:p w14:paraId="7D307515" w14:textId="77777777" w:rsidR="00360EFC" w:rsidRPr="00D34BBC" w:rsidRDefault="00360EFC" w:rsidP="0052355D">
            <w:pPr>
              <w:pStyle w:val="Tabletext"/>
              <w:ind w:left="-57" w:right="-57"/>
              <w:jc w:val="center"/>
              <w:rPr>
                <w:rFonts w:ascii="Times New Roman" w:hAnsi="Times New Roman" w:cs="Times New Roman"/>
                <w:lang w:val="ru-RU"/>
              </w:rPr>
            </w:pPr>
            <w:r w:rsidRPr="00D34BBC">
              <w:rPr>
                <w:rFonts w:ascii="Times New Roman" w:hAnsi="Times New Roman" w:cs="Times New Roman"/>
                <w:lang w:val="ru-RU"/>
              </w:rPr>
              <w:t>13,8</w:t>
            </w:r>
          </w:p>
        </w:tc>
      </w:tr>
    </w:tbl>
    <w:p w14:paraId="6892BD55" w14:textId="77777777" w:rsidR="005656C5" w:rsidRPr="00067EE9" w:rsidRDefault="005656C5" w:rsidP="005656C5">
      <w:pPr>
        <w:pStyle w:val="Tablefin"/>
      </w:pPr>
    </w:p>
    <w:p w14:paraId="6FEC794B" w14:textId="77777777" w:rsidR="005656C5" w:rsidRDefault="005656C5" w:rsidP="00360EFC">
      <w:pPr>
        <w:rPr>
          <w:lang w:val="en-US"/>
        </w:rPr>
      </w:pPr>
    </w:p>
    <w:p w14:paraId="1C7899C4" w14:textId="77777777" w:rsidR="005656C5" w:rsidRPr="005656C5" w:rsidRDefault="005656C5" w:rsidP="00360EFC">
      <w:pPr>
        <w:rPr>
          <w:lang w:val="en-US"/>
        </w:rPr>
        <w:sectPr w:rsidR="005656C5" w:rsidRPr="005656C5" w:rsidSect="00C80CBA">
          <w:headerReference w:type="even" r:id="rId18"/>
          <w:headerReference w:type="default" r:id="rId19"/>
          <w:footerReference w:type="default" r:id="rId20"/>
          <w:pgSz w:w="11907" w:h="16834" w:code="9"/>
          <w:pgMar w:top="1418" w:right="1134" w:bottom="1134" w:left="1134" w:header="720" w:footer="482" w:gutter="0"/>
          <w:paperSrc w:first="15" w:other="15"/>
          <w:pgNumType w:start="1"/>
          <w:cols w:space="720"/>
        </w:sectPr>
      </w:pPr>
    </w:p>
    <w:p w14:paraId="125D3E48" w14:textId="77777777" w:rsidR="00360EFC" w:rsidRPr="00067EE9" w:rsidRDefault="00360EFC" w:rsidP="005656C5">
      <w:pPr>
        <w:pStyle w:val="TableNo"/>
        <w:spacing w:before="0"/>
        <w:rPr>
          <w:lang w:val="ru-RU"/>
        </w:rPr>
      </w:pPr>
      <w:r w:rsidRPr="00067EE9">
        <w:rPr>
          <w:lang w:val="ru-RU"/>
        </w:rPr>
        <w:lastRenderedPageBreak/>
        <w:t>ТАБЛИЦА 6</w:t>
      </w:r>
    </w:p>
    <w:p w14:paraId="1E2B159E" w14:textId="77777777" w:rsidR="00360EFC" w:rsidRPr="00067EE9" w:rsidRDefault="00360EFC" w:rsidP="00360EFC">
      <w:pPr>
        <w:pStyle w:val="Tabletitle"/>
        <w:rPr>
          <w:lang w:val="ru-RU"/>
        </w:rPr>
      </w:pPr>
      <w:r w:rsidRPr="00067EE9">
        <w:rPr>
          <w:lang w:val="ru-RU"/>
        </w:rPr>
        <w:t>Расчет бюджета линий для радиозонда MetAids, работающего в полосе частот 400,15–406 МГц</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7"/>
        <w:gridCol w:w="1013"/>
        <w:gridCol w:w="1013"/>
        <w:gridCol w:w="1449"/>
        <w:gridCol w:w="1013"/>
        <w:gridCol w:w="1013"/>
        <w:gridCol w:w="1511"/>
        <w:gridCol w:w="1016"/>
        <w:gridCol w:w="1064"/>
      </w:tblGrid>
      <w:tr w:rsidR="00360EFC" w:rsidRPr="00067EE9" w14:paraId="41E96C9C" w14:textId="77777777" w:rsidTr="00BB2222">
        <w:trPr>
          <w:trHeight w:hRule="exact" w:val="576"/>
          <w:jc w:val="center"/>
        </w:trPr>
        <w:tc>
          <w:tcPr>
            <w:tcW w:w="1787" w:type="pct"/>
            <w:shd w:val="clear" w:color="auto" w:fill="auto"/>
            <w:vAlign w:val="center"/>
            <w:hideMark/>
          </w:tcPr>
          <w:p w14:paraId="75E9107B" w14:textId="77777777" w:rsidR="00360EFC" w:rsidRPr="00067EE9" w:rsidRDefault="00360EFC" w:rsidP="0052355D">
            <w:pPr>
              <w:pStyle w:val="Tablehead"/>
              <w:rPr>
                <w:lang w:val="ru-RU"/>
              </w:rPr>
            </w:pPr>
            <w:r w:rsidRPr="00067EE9">
              <w:rPr>
                <w:lang w:val="ru-RU"/>
              </w:rPr>
              <w:t xml:space="preserve">Тип системы </w:t>
            </w:r>
          </w:p>
        </w:tc>
        <w:tc>
          <w:tcPr>
            <w:tcW w:w="716" w:type="pct"/>
            <w:gridSpan w:val="2"/>
            <w:shd w:val="clear" w:color="auto" w:fill="auto"/>
            <w:noWrap/>
            <w:vAlign w:val="center"/>
            <w:hideMark/>
          </w:tcPr>
          <w:p w14:paraId="092A46D5" w14:textId="77777777" w:rsidR="00360EFC" w:rsidRPr="00067EE9" w:rsidRDefault="00360EFC" w:rsidP="0052355D">
            <w:pPr>
              <w:pStyle w:val="Tablehead"/>
              <w:rPr>
                <w:lang w:val="ru-RU"/>
              </w:rPr>
            </w:pPr>
            <w:r w:rsidRPr="00067EE9">
              <w:rPr>
                <w:lang w:val="ru-RU"/>
              </w:rPr>
              <w:t>Тип A</w:t>
            </w:r>
          </w:p>
        </w:tc>
        <w:tc>
          <w:tcPr>
            <w:tcW w:w="512" w:type="pct"/>
            <w:shd w:val="clear" w:color="auto" w:fill="auto"/>
            <w:noWrap/>
            <w:vAlign w:val="center"/>
            <w:hideMark/>
          </w:tcPr>
          <w:p w14:paraId="35EC0E81" w14:textId="77777777" w:rsidR="00360EFC" w:rsidRPr="00067EE9" w:rsidRDefault="00360EFC" w:rsidP="0052355D">
            <w:pPr>
              <w:pStyle w:val="Tablehead"/>
              <w:rPr>
                <w:lang w:val="ru-RU"/>
              </w:rPr>
            </w:pPr>
            <w:r w:rsidRPr="00067EE9">
              <w:rPr>
                <w:lang w:val="ru-RU"/>
              </w:rPr>
              <w:t>Тип B</w:t>
            </w:r>
          </w:p>
        </w:tc>
        <w:tc>
          <w:tcPr>
            <w:tcW w:w="716" w:type="pct"/>
            <w:gridSpan w:val="2"/>
            <w:shd w:val="clear" w:color="auto" w:fill="auto"/>
            <w:noWrap/>
            <w:vAlign w:val="center"/>
            <w:hideMark/>
          </w:tcPr>
          <w:p w14:paraId="3BF53C63" w14:textId="77777777" w:rsidR="00360EFC" w:rsidRPr="00067EE9" w:rsidRDefault="00360EFC" w:rsidP="0052355D">
            <w:pPr>
              <w:pStyle w:val="Tablehead"/>
              <w:rPr>
                <w:lang w:val="ru-RU"/>
              </w:rPr>
            </w:pPr>
            <w:r w:rsidRPr="00067EE9">
              <w:rPr>
                <w:lang w:val="ru-RU"/>
              </w:rPr>
              <w:t>Тип C</w:t>
            </w:r>
          </w:p>
        </w:tc>
        <w:tc>
          <w:tcPr>
            <w:tcW w:w="534" w:type="pct"/>
            <w:shd w:val="clear" w:color="auto" w:fill="auto"/>
            <w:noWrap/>
            <w:vAlign w:val="center"/>
            <w:hideMark/>
          </w:tcPr>
          <w:p w14:paraId="4A1A6D6B" w14:textId="77777777" w:rsidR="00360EFC" w:rsidRPr="00067EE9" w:rsidRDefault="00360EFC" w:rsidP="0052355D">
            <w:pPr>
              <w:pStyle w:val="Tablehead"/>
              <w:rPr>
                <w:lang w:val="ru-RU"/>
              </w:rPr>
            </w:pPr>
            <w:r w:rsidRPr="00067EE9">
              <w:rPr>
                <w:lang w:val="ru-RU"/>
              </w:rPr>
              <w:t>Тип D</w:t>
            </w:r>
          </w:p>
        </w:tc>
        <w:tc>
          <w:tcPr>
            <w:tcW w:w="735" w:type="pct"/>
            <w:gridSpan w:val="2"/>
            <w:shd w:val="clear" w:color="auto" w:fill="auto"/>
            <w:vAlign w:val="center"/>
          </w:tcPr>
          <w:p w14:paraId="72E47856" w14:textId="77777777" w:rsidR="00360EFC" w:rsidRPr="00067EE9" w:rsidRDefault="00360EFC" w:rsidP="0052355D">
            <w:pPr>
              <w:pStyle w:val="Tablehead"/>
              <w:rPr>
                <w:lang w:val="ru-RU"/>
              </w:rPr>
            </w:pPr>
            <w:r w:rsidRPr="00067EE9">
              <w:rPr>
                <w:lang w:val="ru-RU"/>
              </w:rPr>
              <w:t xml:space="preserve">Тип E </w:t>
            </w:r>
          </w:p>
        </w:tc>
      </w:tr>
      <w:tr w:rsidR="00360EFC" w:rsidRPr="00067EE9" w14:paraId="00641693" w14:textId="77777777" w:rsidTr="00BB2222">
        <w:trPr>
          <w:jc w:val="center"/>
        </w:trPr>
        <w:tc>
          <w:tcPr>
            <w:tcW w:w="1787" w:type="pct"/>
            <w:shd w:val="clear" w:color="auto" w:fill="auto"/>
            <w:noWrap/>
          </w:tcPr>
          <w:p w14:paraId="32F86FC5" w14:textId="77777777" w:rsidR="00360EFC" w:rsidRPr="00067EE9" w:rsidRDefault="00360EFC" w:rsidP="0052355D">
            <w:pPr>
              <w:pStyle w:val="Tabletext"/>
              <w:rPr>
                <w:sz w:val="18"/>
                <w:szCs w:val="18"/>
                <w:lang w:val="ru-RU"/>
              </w:rPr>
            </w:pPr>
            <w:r w:rsidRPr="00067EE9">
              <w:rPr>
                <w:sz w:val="18"/>
                <w:szCs w:val="18"/>
                <w:lang w:val="ru-RU"/>
              </w:rPr>
              <w:t>Диапазон частот (МГц)</w:t>
            </w:r>
          </w:p>
        </w:tc>
        <w:tc>
          <w:tcPr>
            <w:tcW w:w="3213" w:type="pct"/>
            <w:gridSpan w:val="8"/>
            <w:shd w:val="clear" w:color="auto" w:fill="auto"/>
            <w:noWrap/>
            <w:vAlign w:val="center"/>
          </w:tcPr>
          <w:p w14:paraId="7FE49CE6" w14:textId="77777777" w:rsidR="00360EFC" w:rsidRPr="00067EE9" w:rsidRDefault="00360EFC" w:rsidP="0052355D">
            <w:pPr>
              <w:pStyle w:val="Tabletext"/>
              <w:jc w:val="center"/>
              <w:rPr>
                <w:sz w:val="18"/>
                <w:szCs w:val="18"/>
                <w:lang w:val="ru-RU"/>
              </w:rPr>
            </w:pPr>
            <w:r w:rsidRPr="00067EE9">
              <w:rPr>
                <w:sz w:val="18"/>
                <w:szCs w:val="18"/>
                <w:lang w:val="ru-RU"/>
              </w:rPr>
              <w:t>400,15–406</w:t>
            </w:r>
          </w:p>
        </w:tc>
      </w:tr>
      <w:tr w:rsidR="00360EFC" w:rsidRPr="00067EE9" w14:paraId="151F5EDC" w14:textId="77777777" w:rsidTr="00BB2222">
        <w:trPr>
          <w:jc w:val="center"/>
        </w:trPr>
        <w:tc>
          <w:tcPr>
            <w:tcW w:w="1787" w:type="pct"/>
            <w:shd w:val="clear" w:color="auto" w:fill="auto"/>
            <w:noWrap/>
            <w:hideMark/>
          </w:tcPr>
          <w:p w14:paraId="1AC2B1FD" w14:textId="77777777" w:rsidR="00360EFC" w:rsidRPr="00067EE9" w:rsidRDefault="00360EFC" w:rsidP="0052355D">
            <w:pPr>
              <w:pStyle w:val="Tabletext"/>
              <w:rPr>
                <w:sz w:val="18"/>
                <w:szCs w:val="18"/>
                <w:lang w:val="ru-RU"/>
              </w:rPr>
            </w:pPr>
            <w:r w:rsidRPr="00067EE9">
              <w:rPr>
                <w:sz w:val="18"/>
                <w:szCs w:val="18"/>
                <w:lang w:val="ru-RU"/>
              </w:rPr>
              <w:t xml:space="preserve">Тип модуляции </w:t>
            </w:r>
          </w:p>
        </w:tc>
        <w:tc>
          <w:tcPr>
            <w:tcW w:w="716" w:type="pct"/>
            <w:gridSpan w:val="2"/>
            <w:shd w:val="clear" w:color="auto" w:fill="auto"/>
            <w:noWrap/>
            <w:vAlign w:val="center"/>
            <w:hideMark/>
          </w:tcPr>
          <w:p w14:paraId="3A32ED4F" w14:textId="77777777" w:rsidR="00360EFC" w:rsidRPr="00067EE9" w:rsidRDefault="00360EFC" w:rsidP="0052355D">
            <w:pPr>
              <w:pStyle w:val="Tabletext"/>
              <w:jc w:val="center"/>
              <w:rPr>
                <w:sz w:val="18"/>
                <w:szCs w:val="18"/>
                <w:lang w:val="ru-RU"/>
              </w:rPr>
            </w:pPr>
            <w:r w:rsidRPr="00067EE9">
              <w:rPr>
                <w:sz w:val="18"/>
                <w:szCs w:val="18"/>
                <w:lang w:val="ru-RU"/>
              </w:rPr>
              <w:t>ЧМ</w:t>
            </w:r>
          </w:p>
        </w:tc>
        <w:tc>
          <w:tcPr>
            <w:tcW w:w="512" w:type="pct"/>
            <w:shd w:val="clear" w:color="auto" w:fill="auto"/>
            <w:noWrap/>
            <w:vAlign w:val="center"/>
            <w:hideMark/>
          </w:tcPr>
          <w:p w14:paraId="4EC6D2FB" w14:textId="77777777" w:rsidR="00360EFC" w:rsidRPr="00067EE9" w:rsidRDefault="00360EFC" w:rsidP="0052355D">
            <w:pPr>
              <w:pStyle w:val="Tabletext"/>
              <w:jc w:val="center"/>
              <w:rPr>
                <w:sz w:val="18"/>
                <w:szCs w:val="18"/>
                <w:lang w:val="ru-RU"/>
              </w:rPr>
            </w:pPr>
            <w:r w:rsidRPr="00067EE9">
              <w:rPr>
                <w:sz w:val="18"/>
                <w:szCs w:val="18"/>
                <w:lang w:val="ru-RU"/>
              </w:rPr>
              <w:t>GMSK</w:t>
            </w:r>
          </w:p>
        </w:tc>
        <w:tc>
          <w:tcPr>
            <w:tcW w:w="716" w:type="pct"/>
            <w:gridSpan w:val="2"/>
            <w:shd w:val="clear" w:color="auto" w:fill="auto"/>
            <w:noWrap/>
            <w:vAlign w:val="center"/>
            <w:hideMark/>
          </w:tcPr>
          <w:p w14:paraId="3C98B483" w14:textId="77777777" w:rsidR="00360EFC" w:rsidRPr="00067EE9" w:rsidRDefault="00360EFC" w:rsidP="0052355D">
            <w:pPr>
              <w:pStyle w:val="Tabletext"/>
              <w:jc w:val="center"/>
              <w:rPr>
                <w:sz w:val="18"/>
                <w:szCs w:val="18"/>
                <w:lang w:val="ru-RU"/>
              </w:rPr>
            </w:pPr>
            <w:r w:rsidRPr="00067EE9">
              <w:rPr>
                <w:sz w:val="18"/>
                <w:szCs w:val="18"/>
                <w:lang w:val="ru-RU"/>
              </w:rPr>
              <w:t>GFSK</w:t>
            </w:r>
          </w:p>
        </w:tc>
        <w:tc>
          <w:tcPr>
            <w:tcW w:w="534" w:type="pct"/>
            <w:shd w:val="clear" w:color="auto" w:fill="auto"/>
            <w:noWrap/>
            <w:vAlign w:val="center"/>
            <w:hideMark/>
          </w:tcPr>
          <w:p w14:paraId="4951CA73" w14:textId="77777777" w:rsidR="00360EFC" w:rsidRPr="00067EE9" w:rsidRDefault="00360EFC" w:rsidP="0052355D">
            <w:pPr>
              <w:pStyle w:val="Tabletext"/>
              <w:jc w:val="center"/>
              <w:rPr>
                <w:sz w:val="18"/>
                <w:szCs w:val="18"/>
                <w:lang w:val="ru-RU"/>
              </w:rPr>
            </w:pPr>
            <w:r w:rsidRPr="00067EE9">
              <w:rPr>
                <w:sz w:val="18"/>
                <w:szCs w:val="18"/>
                <w:lang w:val="ru-RU"/>
              </w:rPr>
              <w:t>QAM</w:t>
            </w:r>
          </w:p>
        </w:tc>
        <w:tc>
          <w:tcPr>
            <w:tcW w:w="735" w:type="pct"/>
            <w:gridSpan w:val="2"/>
            <w:shd w:val="clear" w:color="auto" w:fill="auto"/>
            <w:vAlign w:val="center"/>
          </w:tcPr>
          <w:p w14:paraId="61D074D8" w14:textId="77777777" w:rsidR="00360EFC" w:rsidRPr="00067EE9" w:rsidRDefault="00360EFC" w:rsidP="0052355D">
            <w:pPr>
              <w:pStyle w:val="Tabletext"/>
              <w:jc w:val="center"/>
              <w:rPr>
                <w:sz w:val="18"/>
                <w:szCs w:val="18"/>
                <w:lang w:val="ru-RU"/>
              </w:rPr>
            </w:pPr>
            <w:r w:rsidRPr="00067EE9">
              <w:rPr>
                <w:sz w:val="18"/>
                <w:szCs w:val="18"/>
                <w:lang w:val="ru-RU"/>
              </w:rPr>
              <w:t>FSK</w:t>
            </w:r>
          </w:p>
        </w:tc>
      </w:tr>
      <w:tr w:rsidR="00360EFC" w:rsidRPr="00067EE9" w14:paraId="06E5B435" w14:textId="77777777" w:rsidTr="00BB2222">
        <w:trPr>
          <w:jc w:val="center"/>
        </w:trPr>
        <w:tc>
          <w:tcPr>
            <w:tcW w:w="1787" w:type="pct"/>
            <w:shd w:val="clear" w:color="auto" w:fill="auto"/>
            <w:hideMark/>
          </w:tcPr>
          <w:p w14:paraId="6F86CFF9" w14:textId="77777777" w:rsidR="00360EFC" w:rsidRPr="00067EE9" w:rsidRDefault="00360EFC" w:rsidP="0052355D">
            <w:pPr>
              <w:pStyle w:val="Tabletext"/>
              <w:rPr>
                <w:sz w:val="18"/>
                <w:szCs w:val="18"/>
                <w:lang w:val="ru-RU"/>
              </w:rPr>
            </w:pPr>
            <w:r w:rsidRPr="00067EE9">
              <w:rPr>
                <w:sz w:val="18"/>
                <w:szCs w:val="18"/>
                <w:lang w:val="ru-RU"/>
              </w:rPr>
              <w:t>Не превышаемый процент времени по параметру (%)</w:t>
            </w:r>
          </w:p>
        </w:tc>
        <w:tc>
          <w:tcPr>
            <w:tcW w:w="358" w:type="pct"/>
            <w:shd w:val="clear" w:color="auto" w:fill="auto"/>
            <w:vAlign w:val="center"/>
            <w:hideMark/>
          </w:tcPr>
          <w:p w14:paraId="21E56A30" w14:textId="77777777" w:rsidR="00360EFC" w:rsidRPr="00067EE9" w:rsidRDefault="00360EFC" w:rsidP="0052355D">
            <w:pPr>
              <w:pStyle w:val="Tabletext"/>
              <w:jc w:val="center"/>
              <w:rPr>
                <w:sz w:val="18"/>
                <w:szCs w:val="18"/>
                <w:lang w:val="ru-RU"/>
              </w:rPr>
            </w:pPr>
            <w:r w:rsidRPr="00067EE9">
              <w:rPr>
                <w:sz w:val="18"/>
                <w:szCs w:val="18"/>
                <w:lang w:val="ru-RU"/>
              </w:rPr>
              <w:t xml:space="preserve">0,02 </w:t>
            </w:r>
            <w:r w:rsidRPr="00067EE9">
              <w:rPr>
                <w:sz w:val="18"/>
                <w:szCs w:val="18"/>
                <w:lang w:val="ru-RU"/>
              </w:rPr>
              <w:br/>
              <w:t>потеря слежения</w:t>
            </w:r>
          </w:p>
        </w:tc>
        <w:tc>
          <w:tcPr>
            <w:tcW w:w="358" w:type="pct"/>
            <w:shd w:val="clear" w:color="auto" w:fill="auto"/>
            <w:vAlign w:val="center"/>
          </w:tcPr>
          <w:p w14:paraId="7927681C" w14:textId="77777777" w:rsidR="00360EFC" w:rsidRPr="00067EE9" w:rsidRDefault="00360EFC" w:rsidP="0052355D">
            <w:pPr>
              <w:pStyle w:val="Tabletext"/>
              <w:jc w:val="center"/>
              <w:rPr>
                <w:sz w:val="18"/>
                <w:szCs w:val="18"/>
                <w:lang w:val="ru-RU"/>
              </w:rPr>
            </w:pPr>
            <w:r w:rsidRPr="00067EE9">
              <w:rPr>
                <w:sz w:val="18"/>
                <w:szCs w:val="18"/>
                <w:lang w:val="ru-RU"/>
              </w:rPr>
              <w:t xml:space="preserve">0,2 </w:t>
            </w:r>
            <w:r w:rsidRPr="00067EE9">
              <w:rPr>
                <w:sz w:val="18"/>
                <w:szCs w:val="18"/>
                <w:lang w:val="ru-RU"/>
              </w:rPr>
              <w:br/>
              <w:t>потеря данных</w:t>
            </w:r>
          </w:p>
        </w:tc>
        <w:tc>
          <w:tcPr>
            <w:tcW w:w="512" w:type="pct"/>
            <w:shd w:val="clear" w:color="auto" w:fill="auto"/>
            <w:vAlign w:val="center"/>
          </w:tcPr>
          <w:p w14:paraId="77D1EE9B" w14:textId="77777777" w:rsidR="00360EFC" w:rsidRPr="00067EE9" w:rsidRDefault="00360EFC" w:rsidP="0052355D">
            <w:pPr>
              <w:pStyle w:val="Tabletext"/>
              <w:jc w:val="center"/>
              <w:rPr>
                <w:sz w:val="18"/>
                <w:szCs w:val="18"/>
                <w:lang w:val="ru-RU"/>
              </w:rPr>
            </w:pPr>
            <w:r w:rsidRPr="00067EE9">
              <w:rPr>
                <w:sz w:val="18"/>
                <w:szCs w:val="18"/>
                <w:lang w:val="ru-RU"/>
              </w:rPr>
              <w:t xml:space="preserve">0,2  </w:t>
            </w:r>
            <w:r w:rsidRPr="00067EE9">
              <w:rPr>
                <w:sz w:val="18"/>
                <w:szCs w:val="18"/>
                <w:lang w:val="ru-RU"/>
              </w:rPr>
              <w:br/>
              <w:t>потеря</w:t>
            </w:r>
            <w:r w:rsidRPr="00067EE9">
              <w:rPr>
                <w:sz w:val="18"/>
                <w:szCs w:val="18"/>
                <w:lang w:val="ru-RU"/>
              </w:rPr>
              <w:br/>
              <w:t>данных</w:t>
            </w:r>
          </w:p>
        </w:tc>
        <w:tc>
          <w:tcPr>
            <w:tcW w:w="358" w:type="pct"/>
            <w:shd w:val="clear" w:color="auto" w:fill="auto"/>
            <w:vAlign w:val="center"/>
            <w:hideMark/>
          </w:tcPr>
          <w:p w14:paraId="4BBBBB00" w14:textId="77777777" w:rsidR="00360EFC" w:rsidRPr="00067EE9" w:rsidRDefault="00360EFC" w:rsidP="0052355D">
            <w:pPr>
              <w:pStyle w:val="Tabletext"/>
              <w:jc w:val="center"/>
              <w:rPr>
                <w:sz w:val="18"/>
                <w:szCs w:val="18"/>
                <w:lang w:val="ru-RU"/>
              </w:rPr>
            </w:pPr>
            <w:r w:rsidRPr="00067EE9">
              <w:rPr>
                <w:sz w:val="18"/>
                <w:szCs w:val="18"/>
                <w:lang w:val="ru-RU"/>
              </w:rPr>
              <w:t>0,02</w:t>
            </w:r>
            <w:r w:rsidRPr="00067EE9">
              <w:rPr>
                <w:sz w:val="18"/>
                <w:szCs w:val="18"/>
                <w:lang w:val="ru-RU"/>
              </w:rPr>
              <w:br/>
              <w:t>потеря слежения</w:t>
            </w:r>
          </w:p>
        </w:tc>
        <w:tc>
          <w:tcPr>
            <w:tcW w:w="358" w:type="pct"/>
            <w:shd w:val="clear" w:color="auto" w:fill="auto"/>
            <w:vAlign w:val="center"/>
            <w:hideMark/>
          </w:tcPr>
          <w:p w14:paraId="7C01D13A" w14:textId="77777777" w:rsidR="00360EFC" w:rsidRPr="00067EE9" w:rsidRDefault="00360EFC" w:rsidP="0052355D">
            <w:pPr>
              <w:pStyle w:val="Tabletext"/>
              <w:jc w:val="center"/>
              <w:rPr>
                <w:sz w:val="18"/>
                <w:szCs w:val="18"/>
                <w:lang w:val="ru-RU"/>
              </w:rPr>
            </w:pPr>
            <w:r w:rsidRPr="00067EE9">
              <w:rPr>
                <w:sz w:val="18"/>
                <w:szCs w:val="18"/>
                <w:lang w:val="ru-RU"/>
              </w:rPr>
              <w:t>0,2</w:t>
            </w:r>
            <w:r w:rsidRPr="00067EE9">
              <w:rPr>
                <w:sz w:val="18"/>
                <w:szCs w:val="18"/>
                <w:lang w:val="ru-RU"/>
              </w:rPr>
              <w:br/>
              <w:t>потеря данных</w:t>
            </w:r>
          </w:p>
        </w:tc>
        <w:tc>
          <w:tcPr>
            <w:tcW w:w="534" w:type="pct"/>
            <w:shd w:val="clear" w:color="auto" w:fill="auto"/>
            <w:vAlign w:val="center"/>
            <w:hideMark/>
          </w:tcPr>
          <w:p w14:paraId="6CC4A34A" w14:textId="77777777" w:rsidR="00360EFC" w:rsidRPr="00067EE9" w:rsidRDefault="00360EFC" w:rsidP="0052355D">
            <w:pPr>
              <w:pStyle w:val="Tabletext"/>
              <w:jc w:val="center"/>
              <w:rPr>
                <w:sz w:val="18"/>
                <w:szCs w:val="18"/>
                <w:lang w:val="ru-RU"/>
              </w:rPr>
            </w:pPr>
            <w:r w:rsidRPr="00067EE9">
              <w:rPr>
                <w:sz w:val="18"/>
                <w:szCs w:val="18"/>
                <w:lang w:val="ru-RU"/>
              </w:rPr>
              <w:t xml:space="preserve">0,2 </w:t>
            </w:r>
            <w:r w:rsidRPr="00067EE9">
              <w:rPr>
                <w:sz w:val="18"/>
                <w:szCs w:val="18"/>
                <w:lang w:val="ru-RU"/>
              </w:rPr>
              <w:br/>
              <w:t>потеря</w:t>
            </w:r>
            <w:r w:rsidRPr="00067EE9">
              <w:rPr>
                <w:sz w:val="18"/>
                <w:szCs w:val="18"/>
                <w:lang w:val="ru-RU"/>
              </w:rPr>
              <w:br/>
              <w:t>данных</w:t>
            </w:r>
          </w:p>
        </w:tc>
        <w:tc>
          <w:tcPr>
            <w:tcW w:w="359" w:type="pct"/>
            <w:shd w:val="clear" w:color="auto" w:fill="auto"/>
            <w:vAlign w:val="center"/>
            <w:hideMark/>
          </w:tcPr>
          <w:p w14:paraId="4EB94C96" w14:textId="77777777" w:rsidR="00360EFC" w:rsidRPr="00067EE9" w:rsidRDefault="00360EFC" w:rsidP="0052355D">
            <w:pPr>
              <w:pStyle w:val="Tabletext"/>
              <w:jc w:val="center"/>
              <w:rPr>
                <w:sz w:val="18"/>
                <w:szCs w:val="18"/>
                <w:lang w:val="ru-RU"/>
              </w:rPr>
            </w:pPr>
            <w:r w:rsidRPr="00067EE9">
              <w:rPr>
                <w:sz w:val="18"/>
                <w:szCs w:val="18"/>
                <w:lang w:val="ru-RU"/>
              </w:rPr>
              <w:t>0,02</w:t>
            </w:r>
            <w:r w:rsidRPr="00067EE9">
              <w:rPr>
                <w:sz w:val="18"/>
                <w:szCs w:val="18"/>
                <w:lang w:val="ru-RU"/>
              </w:rPr>
              <w:br/>
              <w:t>потеря слежения</w:t>
            </w:r>
          </w:p>
        </w:tc>
        <w:tc>
          <w:tcPr>
            <w:tcW w:w="376" w:type="pct"/>
            <w:shd w:val="clear" w:color="auto" w:fill="auto"/>
            <w:vAlign w:val="center"/>
            <w:hideMark/>
          </w:tcPr>
          <w:p w14:paraId="35BBF654" w14:textId="77777777" w:rsidR="00360EFC" w:rsidRPr="00067EE9" w:rsidRDefault="00360EFC" w:rsidP="0052355D">
            <w:pPr>
              <w:pStyle w:val="Tabletext"/>
              <w:jc w:val="center"/>
              <w:rPr>
                <w:sz w:val="18"/>
                <w:szCs w:val="18"/>
                <w:lang w:val="ru-RU"/>
              </w:rPr>
            </w:pPr>
            <w:r w:rsidRPr="00067EE9">
              <w:rPr>
                <w:sz w:val="18"/>
                <w:szCs w:val="18"/>
                <w:lang w:val="ru-RU"/>
              </w:rPr>
              <w:t>0,2</w:t>
            </w:r>
            <w:r w:rsidRPr="00067EE9">
              <w:rPr>
                <w:sz w:val="18"/>
                <w:szCs w:val="18"/>
                <w:lang w:val="ru-RU"/>
              </w:rPr>
              <w:br/>
              <w:t>потеря данных</w:t>
            </w:r>
          </w:p>
        </w:tc>
      </w:tr>
      <w:tr w:rsidR="00360EFC" w:rsidRPr="00067EE9" w14:paraId="419971B5" w14:textId="77777777" w:rsidTr="00BB2222">
        <w:trPr>
          <w:jc w:val="center"/>
        </w:trPr>
        <w:tc>
          <w:tcPr>
            <w:tcW w:w="1787" w:type="pct"/>
            <w:shd w:val="clear" w:color="auto" w:fill="auto"/>
            <w:hideMark/>
          </w:tcPr>
          <w:p w14:paraId="353F17DE" w14:textId="77777777" w:rsidR="00360EFC" w:rsidRPr="00067EE9" w:rsidRDefault="00360EFC" w:rsidP="0052355D">
            <w:pPr>
              <w:pStyle w:val="Tabletext"/>
              <w:rPr>
                <w:sz w:val="18"/>
                <w:szCs w:val="18"/>
                <w:lang w:val="ru-RU"/>
              </w:rPr>
            </w:pPr>
            <w:r w:rsidRPr="00067EE9">
              <w:rPr>
                <w:sz w:val="18"/>
                <w:szCs w:val="18"/>
                <w:lang w:val="ru-RU"/>
              </w:rPr>
              <w:t>Выходная мощность бортового передатчика (дБВт)</w:t>
            </w:r>
          </w:p>
        </w:tc>
        <w:tc>
          <w:tcPr>
            <w:tcW w:w="716" w:type="pct"/>
            <w:gridSpan w:val="2"/>
            <w:shd w:val="clear" w:color="auto" w:fill="auto"/>
            <w:noWrap/>
            <w:vAlign w:val="center"/>
            <w:hideMark/>
          </w:tcPr>
          <w:p w14:paraId="5083657B" w14:textId="77777777" w:rsidR="00360EFC" w:rsidRPr="00067EE9" w:rsidRDefault="00360EFC" w:rsidP="0052355D">
            <w:pPr>
              <w:pStyle w:val="Tabletext"/>
              <w:jc w:val="center"/>
              <w:rPr>
                <w:sz w:val="18"/>
                <w:szCs w:val="18"/>
                <w:lang w:val="ru-RU"/>
              </w:rPr>
            </w:pPr>
            <w:r w:rsidRPr="00067EE9">
              <w:rPr>
                <w:sz w:val="18"/>
                <w:szCs w:val="18"/>
                <w:lang w:val="ru-RU"/>
              </w:rPr>
              <w:t>−6</w:t>
            </w:r>
          </w:p>
        </w:tc>
        <w:tc>
          <w:tcPr>
            <w:tcW w:w="512" w:type="pct"/>
            <w:shd w:val="clear" w:color="auto" w:fill="auto"/>
            <w:noWrap/>
            <w:vAlign w:val="center"/>
          </w:tcPr>
          <w:p w14:paraId="5BD9049C" w14:textId="77777777" w:rsidR="00360EFC" w:rsidRPr="00067EE9" w:rsidRDefault="00360EFC" w:rsidP="0052355D">
            <w:pPr>
              <w:pStyle w:val="Tabletext"/>
              <w:jc w:val="center"/>
              <w:rPr>
                <w:sz w:val="18"/>
                <w:szCs w:val="18"/>
                <w:lang w:val="ru-RU"/>
              </w:rPr>
            </w:pPr>
            <w:r w:rsidRPr="00067EE9">
              <w:rPr>
                <w:sz w:val="18"/>
                <w:szCs w:val="18"/>
                <w:lang w:val="ru-RU"/>
              </w:rPr>
              <w:t>−6</w:t>
            </w:r>
          </w:p>
        </w:tc>
        <w:tc>
          <w:tcPr>
            <w:tcW w:w="716" w:type="pct"/>
            <w:gridSpan w:val="2"/>
            <w:shd w:val="clear" w:color="auto" w:fill="auto"/>
            <w:noWrap/>
            <w:vAlign w:val="center"/>
            <w:hideMark/>
          </w:tcPr>
          <w:p w14:paraId="2F92C836" w14:textId="77777777" w:rsidR="00360EFC" w:rsidRPr="00067EE9" w:rsidRDefault="00360EFC" w:rsidP="0052355D">
            <w:pPr>
              <w:pStyle w:val="Tabletext"/>
              <w:jc w:val="center"/>
              <w:rPr>
                <w:sz w:val="18"/>
                <w:szCs w:val="18"/>
                <w:lang w:val="ru-RU"/>
              </w:rPr>
            </w:pPr>
            <w:r w:rsidRPr="00067EE9">
              <w:rPr>
                <w:sz w:val="18"/>
                <w:szCs w:val="18"/>
                <w:lang w:val="ru-RU"/>
              </w:rPr>
              <w:t>−11,6</w:t>
            </w:r>
          </w:p>
        </w:tc>
        <w:tc>
          <w:tcPr>
            <w:tcW w:w="534" w:type="pct"/>
            <w:shd w:val="clear" w:color="auto" w:fill="auto"/>
            <w:noWrap/>
            <w:vAlign w:val="center"/>
            <w:hideMark/>
          </w:tcPr>
          <w:p w14:paraId="2D179CE8" w14:textId="77777777" w:rsidR="00360EFC" w:rsidRPr="00067EE9" w:rsidRDefault="00360EFC" w:rsidP="0052355D">
            <w:pPr>
              <w:pStyle w:val="Tabletext"/>
              <w:jc w:val="center"/>
              <w:rPr>
                <w:sz w:val="18"/>
                <w:szCs w:val="18"/>
                <w:lang w:val="ru-RU"/>
              </w:rPr>
            </w:pPr>
            <w:r w:rsidRPr="00067EE9">
              <w:rPr>
                <w:sz w:val="18"/>
                <w:szCs w:val="18"/>
                <w:lang w:val="ru-RU"/>
              </w:rPr>
              <w:t>−10</w:t>
            </w:r>
          </w:p>
        </w:tc>
        <w:tc>
          <w:tcPr>
            <w:tcW w:w="735" w:type="pct"/>
            <w:gridSpan w:val="2"/>
            <w:shd w:val="clear" w:color="auto" w:fill="auto"/>
            <w:noWrap/>
            <w:vAlign w:val="center"/>
            <w:hideMark/>
          </w:tcPr>
          <w:p w14:paraId="7DEB2939" w14:textId="77777777" w:rsidR="00360EFC" w:rsidRPr="00067EE9" w:rsidRDefault="00360EFC" w:rsidP="0052355D">
            <w:pPr>
              <w:pStyle w:val="Tabletext"/>
              <w:jc w:val="center"/>
              <w:rPr>
                <w:sz w:val="18"/>
                <w:szCs w:val="18"/>
                <w:lang w:val="ru-RU"/>
              </w:rPr>
            </w:pPr>
            <w:r w:rsidRPr="00067EE9">
              <w:rPr>
                <w:sz w:val="18"/>
                <w:szCs w:val="18"/>
                <w:lang w:val="ru-RU"/>
              </w:rPr>
              <w:t>−11,5</w:t>
            </w:r>
          </w:p>
        </w:tc>
      </w:tr>
      <w:tr w:rsidR="00360EFC" w:rsidRPr="00067EE9" w14:paraId="47318219" w14:textId="77777777" w:rsidTr="00BB2222">
        <w:trPr>
          <w:jc w:val="center"/>
        </w:trPr>
        <w:tc>
          <w:tcPr>
            <w:tcW w:w="1787" w:type="pct"/>
            <w:shd w:val="clear" w:color="auto" w:fill="auto"/>
            <w:hideMark/>
          </w:tcPr>
          <w:p w14:paraId="36AC0C4A" w14:textId="77777777" w:rsidR="00360EFC" w:rsidRPr="00067EE9" w:rsidRDefault="00360EFC" w:rsidP="0052355D">
            <w:pPr>
              <w:pStyle w:val="Tabletext"/>
              <w:rPr>
                <w:sz w:val="18"/>
                <w:szCs w:val="18"/>
                <w:lang w:val="ru-RU"/>
              </w:rPr>
            </w:pPr>
            <w:r w:rsidRPr="00067EE9">
              <w:rPr>
                <w:sz w:val="18"/>
                <w:szCs w:val="18"/>
                <w:lang w:val="ru-RU"/>
              </w:rPr>
              <w:t>Среднее усиление бортовой антенны (дБи)</w:t>
            </w:r>
          </w:p>
        </w:tc>
        <w:tc>
          <w:tcPr>
            <w:tcW w:w="716" w:type="pct"/>
            <w:gridSpan w:val="2"/>
            <w:shd w:val="clear" w:color="auto" w:fill="auto"/>
            <w:noWrap/>
            <w:vAlign w:val="center"/>
            <w:hideMark/>
          </w:tcPr>
          <w:p w14:paraId="01603D11" w14:textId="77777777" w:rsidR="00360EFC" w:rsidRPr="00067EE9" w:rsidRDefault="00360EFC" w:rsidP="0052355D">
            <w:pPr>
              <w:pStyle w:val="Tabletext"/>
              <w:jc w:val="center"/>
              <w:rPr>
                <w:sz w:val="18"/>
                <w:szCs w:val="18"/>
                <w:lang w:val="ru-RU"/>
              </w:rPr>
            </w:pPr>
            <w:r w:rsidRPr="00067EE9">
              <w:rPr>
                <w:sz w:val="18"/>
                <w:szCs w:val="18"/>
                <w:lang w:val="ru-RU"/>
              </w:rPr>
              <w:t>2</w:t>
            </w:r>
          </w:p>
        </w:tc>
        <w:tc>
          <w:tcPr>
            <w:tcW w:w="512" w:type="pct"/>
            <w:shd w:val="clear" w:color="auto" w:fill="auto"/>
            <w:noWrap/>
            <w:vAlign w:val="center"/>
          </w:tcPr>
          <w:p w14:paraId="641361E8" w14:textId="77777777" w:rsidR="00360EFC" w:rsidRPr="00067EE9" w:rsidRDefault="00360EFC" w:rsidP="0052355D">
            <w:pPr>
              <w:pStyle w:val="Tabletext"/>
              <w:jc w:val="center"/>
              <w:rPr>
                <w:sz w:val="18"/>
                <w:szCs w:val="18"/>
                <w:lang w:val="ru-RU"/>
              </w:rPr>
            </w:pPr>
            <w:r w:rsidRPr="00067EE9">
              <w:rPr>
                <w:sz w:val="18"/>
                <w:szCs w:val="18"/>
                <w:lang w:val="ru-RU"/>
              </w:rPr>
              <w:t>2</w:t>
            </w:r>
          </w:p>
        </w:tc>
        <w:tc>
          <w:tcPr>
            <w:tcW w:w="716" w:type="pct"/>
            <w:gridSpan w:val="2"/>
            <w:shd w:val="clear" w:color="auto" w:fill="auto"/>
            <w:noWrap/>
            <w:vAlign w:val="center"/>
            <w:hideMark/>
          </w:tcPr>
          <w:p w14:paraId="569FEBFB" w14:textId="77777777" w:rsidR="00360EFC" w:rsidRPr="00067EE9" w:rsidRDefault="00360EFC" w:rsidP="0052355D">
            <w:pPr>
              <w:pStyle w:val="Tabletext"/>
              <w:jc w:val="center"/>
              <w:rPr>
                <w:sz w:val="18"/>
                <w:szCs w:val="18"/>
                <w:lang w:val="ru-RU"/>
              </w:rPr>
            </w:pPr>
            <w:r w:rsidRPr="00067EE9">
              <w:rPr>
                <w:sz w:val="18"/>
                <w:szCs w:val="18"/>
                <w:lang w:val="ru-RU"/>
              </w:rPr>
              <w:t>2</w:t>
            </w:r>
          </w:p>
        </w:tc>
        <w:tc>
          <w:tcPr>
            <w:tcW w:w="534" w:type="pct"/>
            <w:shd w:val="clear" w:color="auto" w:fill="auto"/>
            <w:noWrap/>
            <w:vAlign w:val="center"/>
            <w:hideMark/>
          </w:tcPr>
          <w:p w14:paraId="502CD44C" w14:textId="77777777" w:rsidR="00360EFC" w:rsidRPr="00067EE9" w:rsidRDefault="00360EFC" w:rsidP="0052355D">
            <w:pPr>
              <w:pStyle w:val="Tabletext"/>
              <w:jc w:val="center"/>
              <w:rPr>
                <w:sz w:val="18"/>
                <w:szCs w:val="18"/>
                <w:lang w:val="ru-RU"/>
              </w:rPr>
            </w:pPr>
            <w:r w:rsidRPr="00067EE9">
              <w:rPr>
                <w:sz w:val="18"/>
                <w:szCs w:val="18"/>
                <w:lang w:val="ru-RU"/>
              </w:rPr>
              <w:t>3</w:t>
            </w:r>
          </w:p>
        </w:tc>
        <w:tc>
          <w:tcPr>
            <w:tcW w:w="735" w:type="pct"/>
            <w:gridSpan w:val="2"/>
            <w:shd w:val="clear" w:color="auto" w:fill="auto"/>
            <w:noWrap/>
            <w:vAlign w:val="center"/>
            <w:hideMark/>
          </w:tcPr>
          <w:p w14:paraId="62D958D3" w14:textId="77777777" w:rsidR="00360EFC" w:rsidRPr="00067EE9" w:rsidRDefault="00360EFC" w:rsidP="0052355D">
            <w:pPr>
              <w:pStyle w:val="Tabletext"/>
              <w:jc w:val="center"/>
              <w:rPr>
                <w:sz w:val="18"/>
                <w:szCs w:val="18"/>
                <w:lang w:val="ru-RU"/>
              </w:rPr>
            </w:pPr>
            <w:r w:rsidRPr="00067EE9">
              <w:rPr>
                <w:sz w:val="18"/>
                <w:szCs w:val="18"/>
                <w:lang w:val="ru-RU"/>
              </w:rPr>
              <w:t>2</w:t>
            </w:r>
          </w:p>
        </w:tc>
      </w:tr>
      <w:tr w:rsidR="00360EFC" w:rsidRPr="00067EE9" w14:paraId="48D0D2F5" w14:textId="77777777" w:rsidTr="00BB2222">
        <w:trPr>
          <w:jc w:val="center"/>
        </w:trPr>
        <w:tc>
          <w:tcPr>
            <w:tcW w:w="1787" w:type="pct"/>
            <w:shd w:val="clear" w:color="auto" w:fill="auto"/>
            <w:hideMark/>
          </w:tcPr>
          <w:p w14:paraId="5158E50E" w14:textId="77777777" w:rsidR="00360EFC" w:rsidRPr="00067EE9" w:rsidRDefault="00360EFC" w:rsidP="0052355D">
            <w:pPr>
              <w:pStyle w:val="Tabletext"/>
              <w:rPr>
                <w:sz w:val="18"/>
                <w:szCs w:val="18"/>
                <w:lang w:val="ru-RU"/>
              </w:rPr>
            </w:pPr>
            <w:r w:rsidRPr="00067EE9">
              <w:rPr>
                <w:sz w:val="18"/>
                <w:szCs w:val="18"/>
                <w:lang w:val="ru-RU"/>
              </w:rPr>
              <w:t>э.и.и.м. бортового передатчика (дБВт)</w:t>
            </w:r>
          </w:p>
        </w:tc>
        <w:tc>
          <w:tcPr>
            <w:tcW w:w="716" w:type="pct"/>
            <w:gridSpan w:val="2"/>
            <w:shd w:val="clear" w:color="auto" w:fill="auto"/>
            <w:noWrap/>
            <w:vAlign w:val="center"/>
            <w:hideMark/>
          </w:tcPr>
          <w:p w14:paraId="5A581A1C" w14:textId="77777777" w:rsidR="00360EFC" w:rsidRPr="00067EE9" w:rsidRDefault="00360EFC" w:rsidP="0052355D">
            <w:pPr>
              <w:pStyle w:val="Tabletext"/>
              <w:jc w:val="center"/>
              <w:rPr>
                <w:sz w:val="18"/>
                <w:szCs w:val="18"/>
                <w:lang w:val="ru-RU"/>
              </w:rPr>
            </w:pPr>
            <w:r w:rsidRPr="00067EE9">
              <w:rPr>
                <w:sz w:val="18"/>
                <w:szCs w:val="18"/>
                <w:lang w:val="ru-RU"/>
              </w:rPr>
              <w:t>−4</w:t>
            </w:r>
          </w:p>
        </w:tc>
        <w:tc>
          <w:tcPr>
            <w:tcW w:w="512" w:type="pct"/>
            <w:shd w:val="clear" w:color="auto" w:fill="auto"/>
            <w:noWrap/>
            <w:vAlign w:val="center"/>
          </w:tcPr>
          <w:p w14:paraId="00EE7DB7" w14:textId="77777777" w:rsidR="00360EFC" w:rsidRPr="00067EE9" w:rsidRDefault="00360EFC" w:rsidP="0052355D">
            <w:pPr>
              <w:pStyle w:val="Tabletext"/>
              <w:jc w:val="center"/>
              <w:rPr>
                <w:sz w:val="18"/>
                <w:szCs w:val="18"/>
                <w:lang w:val="ru-RU"/>
              </w:rPr>
            </w:pPr>
            <w:r w:rsidRPr="00067EE9">
              <w:rPr>
                <w:sz w:val="18"/>
                <w:szCs w:val="18"/>
                <w:lang w:val="ru-RU"/>
              </w:rPr>
              <w:t>−4</w:t>
            </w:r>
          </w:p>
        </w:tc>
        <w:tc>
          <w:tcPr>
            <w:tcW w:w="716" w:type="pct"/>
            <w:gridSpan w:val="2"/>
            <w:shd w:val="clear" w:color="auto" w:fill="auto"/>
            <w:noWrap/>
            <w:vAlign w:val="center"/>
            <w:hideMark/>
          </w:tcPr>
          <w:p w14:paraId="58598B47" w14:textId="77777777" w:rsidR="00360EFC" w:rsidRPr="00067EE9" w:rsidRDefault="00360EFC" w:rsidP="0052355D">
            <w:pPr>
              <w:pStyle w:val="Tabletext"/>
              <w:jc w:val="center"/>
              <w:rPr>
                <w:sz w:val="18"/>
                <w:szCs w:val="18"/>
                <w:lang w:val="ru-RU"/>
              </w:rPr>
            </w:pPr>
            <w:r w:rsidRPr="00067EE9">
              <w:rPr>
                <w:sz w:val="18"/>
                <w:szCs w:val="18"/>
                <w:lang w:val="ru-RU"/>
              </w:rPr>
              <w:t>−9,6</w:t>
            </w:r>
          </w:p>
        </w:tc>
        <w:tc>
          <w:tcPr>
            <w:tcW w:w="534" w:type="pct"/>
            <w:shd w:val="clear" w:color="auto" w:fill="auto"/>
            <w:noWrap/>
            <w:vAlign w:val="center"/>
            <w:hideMark/>
          </w:tcPr>
          <w:p w14:paraId="7E410CAA" w14:textId="77777777" w:rsidR="00360EFC" w:rsidRPr="00067EE9" w:rsidRDefault="00360EFC" w:rsidP="0052355D">
            <w:pPr>
              <w:pStyle w:val="Tabletext"/>
              <w:jc w:val="center"/>
              <w:rPr>
                <w:sz w:val="18"/>
                <w:szCs w:val="18"/>
                <w:lang w:val="ru-RU"/>
              </w:rPr>
            </w:pPr>
            <w:r w:rsidRPr="00067EE9">
              <w:rPr>
                <w:sz w:val="18"/>
                <w:szCs w:val="18"/>
                <w:lang w:val="ru-RU"/>
              </w:rPr>
              <w:t>−7</w:t>
            </w:r>
          </w:p>
        </w:tc>
        <w:tc>
          <w:tcPr>
            <w:tcW w:w="735" w:type="pct"/>
            <w:gridSpan w:val="2"/>
            <w:shd w:val="clear" w:color="auto" w:fill="auto"/>
            <w:noWrap/>
            <w:vAlign w:val="center"/>
            <w:hideMark/>
          </w:tcPr>
          <w:p w14:paraId="208FD450" w14:textId="77777777" w:rsidR="00360EFC" w:rsidRPr="00067EE9" w:rsidRDefault="00360EFC" w:rsidP="0052355D">
            <w:pPr>
              <w:pStyle w:val="Tabletext"/>
              <w:jc w:val="center"/>
              <w:rPr>
                <w:sz w:val="18"/>
                <w:szCs w:val="18"/>
                <w:lang w:val="ru-RU"/>
              </w:rPr>
            </w:pPr>
            <w:r w:rsidRPr="00067EE9">
              <w:rPr>
                <w:sz w:val="18"/>
                <w:szCs w:val="18"/>
                <w:lang w:val="ru-RU"/>
              </w:rPr>
              <w:t>−9,5</w:t>
            </w:r>
          </w:p>
        </w:tc>
      </w:tr>
      <w:tr w:rsidR="00360EFC" w:rsidRPr="00067EE9" w14:paraId="24A1D182" w14:textId="77777777" w:rsidTr="00BB2222">
        <w:trPr>
          <w:jc w:val="center"/>
        </w:trPr>
        <w:tc>
          <w:tcPr>
            <w:tcW w:w="1787" w:type="pct"/>
            <w:shd w:val="clear" w:color="auto" w:fill="auto"/>
            <w:hideMark/>
          </w:tcPr>
          <w:p w14:paraId="0E39EF4D" w14:textId="77777777" w:rsidR="00360EFC" w:rsidRPr="00067EE9" w:rsidRDefault="00360EFC" w:rsidP="0052355D">
            <w:pPr>
              <w:pStyle w:val="Tabletext"/>
              <w:rPr>
                <w:sz w:val="18"/>
                <w:szCs w:val="18"/>
                <w:lang w:val="ru-RU"/>
              </w:rPr>
            </w:pPr>
            <w:r w:rsidRPr="00067EE9">
              <w:rPr>
                <w:sz w:val="18"/>
                <w:szCs w:val="18"/>
                <w:lang w:val="ru-RU"/>
              </w:rPr>
              <w:t>Максимальная длина линии (км)</w:t>
            </w:r>
          </w:p>
        </w:tc>
        <w:tc>
          <w:tcPr>
            <w:tcW w:w="716" w:type="pct"/>
            <w:gridSpan w:val="2"/>
            <w:shd w:val="clear" w:color="auto" w:fill="auto"/>
            <w:noWrap/>
            <w:vAlign w:val="center"/>
            <w:hideMark/>
          </w:tcPr>
          <w:p w14:paraId="5F9E1ED5" w14:textId="77777777" w:rsidR="00360EFC" w:rsidRPr="00067EE9" w:rsidRDefault="00360EFC" w:rsidP="0052355D">
            <w:pPr>
              <w:pStyle w:val="Tabletext"/>
              <w:jc w:val="center"/>
              <w:rPr>
                <w:sz w:val="18"/>
                <w:szCs w:val="18"/>
                <w:lang w:val="ru-RU"/>
              </w:rPr>
            </w:pPr>
            <w:r w:rsidRPr="00067EE9">
              <w:rPr>
                <w:sz w:val="18"/>
                <w:szCs w:val="18"/>
                <w:lang w:val="ru-RU"/>
              </w:rPr>
              <w:t>250</w:t>
            </w:r>
          </w:p>
        </w:tc>
        <w:tc>
          <w:tcPr>
            <w:tcW w:w="512" w:type="pct"/>
            <w:shd w:val="clear" w:color="auto" w:fill="auto"/>
            <w:noWrap/>
            <w:vAlign w:val="center"/>
          </w:tcPr>
          <w:p w14:paraId="5011C49E" w14:textId="77777777" w:rsidR="00360EFC" w:rsidRPr="00067EE9" w:rsidRDefault="00360EFC" w:rsidP="0052355D">
            <w:pPr>
              <w:pStyle w:val="Tabletext"/>
              <w:jc w:val="center"/>
              <w:rPr>
                <w:sz w:val="18"/>
                <w:szCs w:val="18"/>
                <w:lang w:val="ru-RU"/>
              </w:rPr>
            </w:pPr>
            <w:r w:rsidRPr="00067EE9">
              <w:rPr>
                <w:sz w:val="18"/>
                <w:szCs w:val="18"/>
                <w:lang w:val="ru-RU"/>
              </w:rPr>
              <w:t>150</w:t>
            </w:r>
          </w:p>
        </w:tc>
        <w:tc>
          <w:tcPr>
            <w:tcW w:w="716" w:type="pct"/>
            <w:gridSpan w:val="2"/>
            <w:shd w:val="clear" w:color="auto" w:fill="auto"/>
            <w:noWrap/>
            <w:vAlign w:val="center"/>
            <w:hideMark/>
          </w:tcPr>
          <w:p w14:paraId="54B0C92C" w14:textId="77777777" w:rsidR="00360EFC" w:rsidRPr="00067EE9" w:rsidRDefault="00360EFC" w:rsidP="0052355D">
            <w:pPr>
              <w:pStyle w:val="Tabletext"/>
              <w:jc w:val="center"/>
              <w:rPr>
                <w:sz w:val="18"/>
                <w:szCs w:val="18"/>
                <w:lang w:val="ru-RU"/>
              </w:rPr>
            </w:pPr>
            <w:r w:rsidRPr="00067EE9">
              <w:rPr>
                <w:sz w:val="18"/>
                <w:szCs w:val="18"/>
                <w:lang w:val="ru-RU"/>
              </w:rPr>
              <w:t>250</w:t>
            </w:r>
          </w:p>
        </w:tc>
        <w:tc>
          <w:tcPr>
            <w:tcW w:w="534" w:type="pct"/>
            <w:shd w:val="clear" w:color="auto" w:fill="auto"/>
            <w:noWrap/>
            <w:vAlign w:val="center"/>
            <w:hideMark/>
          </w:tcPr>
          <w:p w14:paraId="1D228CC8" w14:textId="77777777" w:rsidR="00360EFC" w:rsidRPr="00067EE9" w:rsidRDefault="00360EFC" w:rsidP="0052355D">
            <w:pPr>
              <w:pStyle w:val="Tabletext"/>
              <w:jc w:val="center"/>
              <w:rPr>
                <w:sz w:val="18"/>
                <w:szCs w:val="18"/>
                <w:lang w:val="ru-RU"/>
              </w:rPr>
            </w:pPr>
            <w:r w:rsidRPr="00067EE9">
              <w:rPr>
                <w:sz w:val="18"/>
                <w:szCs w:val="18"/>
                <w:lang w:val="ru-RU"/>
              </w:rPr>
              <w:t>150</w:t>
            </w:r>
          </w:p>
        </w:tc>
        <w:tc>
          <w:tcPr>
            <w:tcW w:w="735" w:type="pct"/>
            <w:gridSpan w:val="2"/>
            <w:shd w:val="clear" w:color="auto" w:fill="auto"/>
            <w:noWrap/>
            <w:vAlign w:val="center"/>
            <w:hideMark/>
          </w:tcPr>
          <w:p w14:paraId="517F886E" w14:textId="77777777" w:rsidR="00360EFC" w:rsidRPr="00067EE9" w:rsidRDefault="00360EFC" w:rsidP="0052355D">
            <w:pPr>
              <w:pStyle w:val="Tabletext"/>
              <w:jc w:val="center"/>
              <w:rPr>
                <w:sz w:val="18"/>
                <w:szCs w:val="18"/>
                <w:lang w:val="ru-RU"/>
              </w:rPr>
            </w:pPr>
          </w:p>
        </w:tc>
      </w:tr>
      <w:tr w:rsidR="00360EFC" w:rsidRPr="00067EE9" w14:paraId="1D61A900" w14:textId="77777777" w:rsidTr="00BB2222">
        <w:trPr>
          <w:jc w:val="center"/>
        </w:trPr>
        <w:tc>
          <w:tcPr>
            <w:tcW w:w="1787" w:type="pct"/>
            <w:shd w:val="clear" w:color="auto" w:fill="auto"/>
            <w:hideMark/>
          </w:tcPr>
          <w:p w14:paraId="6EEF3121" w14:textId="77777777" w:rsidR="00360EFC" w:rsidRPr="00067EE9" w:rsidRDefault="00360EFC" w:rsidP="0052355D">
            <w:pPr>
              <w:pStyle w:val="Tabletext"/>
              <w:rPr>
                <w:sz w:val="18"/>
                <w:szCs w:val="18"/>
                <w:lang w:val="ru-RU"/>
              </w:rPr>
            </w:pPr>
            <w:r w:rsidRPr="00067EE9">
              <w:rPr>
                <w:sz w:val="18"/>
                <w:szCs w:val="18"/>
                <w:lang w:val="ru-RU"/>
              </w:rPr>
              <w:t>Потери на трассе в свободном пространстве (дБ)</w:t>
            </w:r>
          </w:p>
        </w:tc>
        <w:tc>
          <w:tcPr>
            <w:tcW w:w="716" w:type="pct"/>
            <w:gridSpan w:val="2"/>
            <w:shd w:val="clear" w:color="auto" w:fill="auto"/>
            <w:noWrap/>
            <w:vAlign w:val="center"/>
            <w:hideMark/>
          </w:tcPr>
          <w:p w14:paraId="693CB513" w14:textId="77777777" w:rsidR="00360EFC" w:rsidRPr="00067EE9" w:rsidRDefault="00360EFC" w:rsidP="0052355D">
            <w:pPr>
              <w:pStyle w:val="Tabletext"/>
              <w:jc w:val="center"/>
              <w:rPr>
                <w:sz w:val="18"/>
                <w:szCs w:val="18"/>
                <w:lang w:val="ru-RU"/>
              </w:rPr>
            </w:pPr>
            <w:r w:rsidRPr="00067EE9">
              <w:rPr>
                <w:sz w:val="18"/>
                <w:szCs w:val="18"/>
                <w:lang w:val="ru-RU"/>
              </w:rPr>
              <w:t>132,5</w:t>
            </w:r>
          </w:p>
        </w:tc>
        <w:tc>
          <w:tcPr>
            <w:tcW w:w="512" w:type="pct"/>
            <w:shd w:val="clear" w:color="auto" w:fill="auto"/>
            <w:noWrap/>
            <w:vAlign w:val="center"/>
          </w:tcPr>
          <w:p w14:paraId="58FB7DEE" w14:textId="77777777" w:rsidR="00360EFC" w:rsidRPr="00067EE9" w:rsidRDefault="00360EFC" w:rsidP="0052355D">
            <w:pPr>
              <w:pStyle w:val="Tabletext"/>
              <w:jc w:val="center"/>
              <w:rPr>
                <w:sz w:val="18"/>
                <w:szCs w:val="18"/>
                <w:lang w:val="ru-RU"/>
              </w:rPr>
            </w:pPr>
            <w:r w:rsidRPr="00067EE9">
              <w:rPr>
                <w:sz w:val="18"/>
                <w:szCs w:val="18"/>
                <w:lang w:val="ru-RU"/>
              </w:rPr>
              <w:t>128,1</w:t>
            </w:r>
          </w:p>
        </w:tc>
        <w:tc>
          <w:tcPr>
            <w:tcW w:w="716" w:type="pct"/>
            <w:gridSpan w:val="2"/>
            <w:shd w:val="clear" w:color="auto" w:fill="auto"/>
            <w:noWrap/>
            <w:vAlign w:val="center"/>
            <w:hideMark/>
          </w:tcPr>
          <w:p w14:paraId="431B001B" w14:textId="77777777" w:rsidR="00360EFC" w:rsidRPr="00067EE9" w:rsidRDefault="00360EFC" w:rsidP="0052355D">
            <w:pPr>
              <w:pStyle w:val="Tabletext"/>
              <w:jc w:val="center"/>
              <w:rPr>
                <w:sz w:val="18"/>
                <w:szCs w:val="18"/>
                <w:lang w:val="ru-RU"/>
              </w:rPr>
            </w:pPr>
            <w:r w:rsidRPr="00067EE9">
              <w:rPr>
                <w:sz w:val="18"/>
                <w:szCs w:val="18"/>
                <w:lang w:val="ru-RU"/>
              </w:rPr>
              <w:t>132,5</w:t>
            </w:r>
          </w:p>
        </w:tc>
        <w:tc>
          <w:tcPr>
            <w:tcW w:w="534" w:type="pct"/>
            <w:shd w:val="clear" w:color="auto" w:fill="auto"/>
            <w:noWrap/>
            <w:vAlign w:val="center"/>
            <w:hideMark/>
          </w:tcPr>
          <w:p w14:paraId="7DDFF42E" w14:textId="77777777" w:rsidR="00360EFC" w:rsidRPr="00067EE9" w:rsidRDefault="00360EFC" w:rsidP="0052355D">
            <w:pPr>
              <w:pStyle w:val="Tabletext"/>
              <w:jc w:val="center"/>
              <w:rPr>
                <w:sz w:val="18"/>
                <w:szCs w:val="18"/>
                <w:lang w:val="ru-RU"/>
              </w:rPr>
            </w:pPr>
            <w:r w:rsidRPr="00067EE9">
              <w:rPr>
                <w:sz w:val="18"/>
                <w:szCs w:val="18"/>
                <w:lang w:val="ru-RU"/>
              </w:rPr>
              <w:t>128,1</w:t>
            </w:r>
          </w:p>
        </w:tc>
        <w:tc>
          <w:tcPr>
            <w:tcW w:w="735" w:type="pct"/>
            <w:gridSpan w:val="2"/>
            <w:shd w:val="clear" w:color="auto" w:fill="auto"/>
            <w:noWrap/>
            <w:vAlign w:val="center"/>
            <w:hideMark/>
          </w:tcPr>
          <w:p w14:paraId="13A789E4" w14:textId="77777777" w:rsidR="00360EFC" w:rsidRPr="00067EE9" w:rsidRDefault="00360EFC" w:rsidP="0052355D">
            <w:pPr>
              <w:pStyle w:val="Tabletext"/>
              <w:jc w:val="center"/>
              <w:rPr>
                <w:sz w:val="18"/>
                <w:szCs w:val="18"/>
                <w:lang w:val="ru-RU"/>
              </w:rPr>
            </w:pPr>
            <w:r w:rsidRPr="00067EE9">
              <w:rPr>
                <w:sz w:val="18"/>
                <w:szCs w:val="18"/>
                <w:lang w:val="ru-RU"/>
              </w:rPr>
              <w:t>132,5</w:t>
            </w:r>
          </w:p>
        </w:tc>
      </w:tr>
      <w:tr w:rsidR="00360EFC" w:rsidRPr="00067EE9" w14:paraId="404564DA" w14:textId="77777777" w:rsidTr="00BB2222">
        <w:trPr>
          <w:jc w:val="center"/>
        </w:trPr>
        <w:tc>
          <w:tcPr>
            <w:tcW w:w="1787" w:type="pct"/>
            <w:shd w:val="clear" w:color="auto" w:fill="auto"/>
            <w:hideMark/>
          </w:tcPr>
          <w:p w14:paraId="469D2F2E" w14:textId="77777777" w:rsidR="00360EFC" w:rsidRPr="00067EE9" w:rsidRDefault="00360EFC" w:rsidP="0052355D">
            <w:pPr>
              <w:pStyle w:val="Tabletext"/>
              <w:rPr>
                <w:sz w:val="18"/>
                <w:szCs w:val="18"/>
                <w:lang w:val="ru-RU"/>
              </w:rPr>
            </w:pPr>
            <w:r w:rsidRPr="00067EE9">
              <w:rPr>
                <w:sz w:val="18"/>
                <w:szCs w:val="18"/>
                <w:lang w:val="ru-RU"/>
              </w:rPr>
              <w:t>Избыточные потери на трассе (дождь, замирание и т. д.) (дБ)</w:t>
            </w:r>
          </w:p>
        </w:tc>
        <w:tc>
          <w:tcPr>
            <w:tcW w:w="716" w:type="pct"/>
            <w:gridSpan w:val="2"/>
            <w:shd w:val="clear" w:color="auto" w:fill="auto"/>
            <w:noWrap/>
            <w:vAlign w:val="center"/>
            <w:hideMark/>
          </w:tcPr>
          <w:p w14:paraId="1727CACF" w14:textId="77777777" w:rsidR="00360EFC" w:rsidRPr="00067EE9" w:rsidRDefault="00360EFC" w:rsidP="0052355D">
            <w:pPr>
              <w:pStyle w:val="Tabletext"/>
              <w:jc w:val="center"/>
              <w:rPr>
                <w:sz w:val="18"/>
                <w:szCs w:val="18"/>
                <w:lang w:val="ru-RU"/>
              </w:rPr>
            </w:pPr>
            <w:r w:rsidRPr="00067EE9">
              <w:rPr>
                <w:sz w:val="18"/>
                <w:szCs w:val="18"/>
                <w:lang w:val="ru-RU"/>
              </w:rPr>
              <w:t>1,5</w:t>
            </w:r>
          </w:p>
        </w:tc>
        <w:tc>
          <w:tcPr>
            <w:tcW w:w="512" w:type="pct"/>
            <w:shd w:val="clear" w:color="auto" w:fill="auto"/>
            <w:noWrap/>
            <w:vAlign w:val="center"/>
          </w:tcPr>
          <w:p w14:paraId="6C9C2B88" w14:textId="77777777" w:rsidR="00360EFC" w:rsidRPr="00067EE9" w:rsidRDefault="00360EFC" w:rsidP="0052355D">
            <w:pPr>
              <w:pStyle w:val="Tabletext"/>
              <w:jc w:val="center"/>
              <w:rPr>
                <w:sz w:val="18"/>
                <w:szCs w:val="18"/>
                <w:lang w:val="ru-RU"/>
              </w:rPr>
            </w:pPr>
            <w:r w:rsidRPr="00067EE9">
              <w:rPr>
                <w:sz w:val="18"/>
                <w:szCs w:val="18"/>
                <w:lang w:val="ru-RU"/>
              </w:rPr>
              <w:t>1,5</w:t>
            </w:r>
          </w:p>
        </w:tc>
        <w:tc>
          <w:tcPr>
            <w:tcW w:w="716" w:type="pct"/>
            <w:gridSpan w:val="2"/>
            <w:shd w:val="clear" w:color="auto" w:fill="auto"/>
            <w:noWrap/>
            <w:vAlign w:val="center"/>
            <w:hideMark/>
          </w:tcPr>
          <w:p w14:paraId="3E3EF36C" w14:textId="77777777" w:rsidR="00360EFC" w:rsidRPr="00067EE9" w:rsidRDefault="00360EFC" w:rsidP="0052355D">
            <w:pPr>
              <w:pStyle w:val="Tabletext"/>
              <w:jc w:val="center"/>
              <w:rPr>
                <w:sz w:val="18"/>
                <w:szCs w:val="18"/>
                <w:lang w:val="ru-RU"/>
              </w:rPr>
            </w:pPr>
            <w:r w:rsidRPr="00067EE9">
              <w:rPr>
                <w:sz w:val="18"/>
                <w:szCs w:val="18"/>
                <w:lang w:val="ru-RU"/>
              </w:rPr>
              <w:t>1,5</w:t>
            </w:r>
          </w:p>
        </w:tc>
        <w:tc>
          <w:tcPr>
            <w:tcW w:w="534" w:type="pct"/>
            <w:shd w:val="clear" w:color="auto" w:fill="auto"/>
            <w:noWrap/>
            <w:vAlign w:val="center"/>
            <w:hideMark/>
          </w:tcPr>
          <w:p w14:paraId="100D492F" w14:textId="77777777" w:rsidR="00360EFC" w:rsidRPr="00067EE9" w:rsidRDefault="00360EFC" w:rsidP="0052355D">
            <w:pPr>
              <w:pStyle w:val="Tabletext"/>
              <w:jc w:val="center"/>
              <w:rPr>
                <w:sz w:val="18"/>
                <w:szCs w:val="18"/>
                <w:lang w:val="ru-RU"/>
              </w:rPr>
            </w:pPr>
            <w:r w:rsidRPr="00067EE9">
              <w:rPr>
                <w:sz w:val="18"/>
                <w:szCs w:val="18"/>
                <w:lang w:val="ru-RU"/>
              </w:rPr>
              <w:t>1,5</w:t>
            </w:r>
          </w:p>
        </w:tc>
        <w:tc>
          <w:tcPr>
            <w:tcW w:w="735" w:type="pct"/>
            <w:gridSpan w:val="2"/>
            <w:shd w:val="clear" w:color="auto" w:fill="auto"/>
            <w:noWrap/>
            <w:vAlign w:val="center"/>
            <w:hideMark/>
          </w:tcPr>
          <w:p w14:paraId="68BD4678" w14:textId="77777777" w:rsidR="00360EFC" w:rsidRPr="00067EE9" w:rsidRDefault="00360EFC" w:rsidP="0052355D">
            <w:pPr>
              <w:pStyle w:val="Tabletext"/>
              <w:jc w:val="center"/>
              <w:rPr>
                <w:sz w:val="18"/>
                <w:szCs w:val="18"/>
                <w:lang w:val="ru-RU"/>
              </w:rPr>
            </w:pPr>
            <w:r w:rsidRPr="00067EE9">
              <w:rPr>
                <w:sz w:val="18"/>
                <w:szCs w:val="18"/>
                <w:lang w:val="ru-RU"/>
              </w:rPr>
              <w:t>1,5</w:t>
            </w:r>
          </w:p>
        </w:tc>
      </w:tr>
      <w:tr w:rsidR="00360EFC" w:rsidRPr="00067EE9" w14:paraId="433D3A37" w14:textId="77777777" w:rsidTr="00BB2222">
        <w:trPr>
          <w:jc w:val="center"/>
        </w:trPr>
        <w:tc>
          <w:tcPr>
            <w:tcW w:w="1787" w:type="pct"/>
            <w:shd w:val="clear" w:color="auto" w:fill="auto"/>
            <w:hideMark/>
          </w:tcPr>
          <w:p w14:paraId="413AD151" w14:textId="77777777" w:rsidR="00360EFC" w:rsidRPr="00067EE9" w:rsidRDefault="00360EFC" w:rsidP="0052355D">
            <w:pPr>
              <w:pStyle w:val="Tabletext"/>
              <w:rPr>
                <w:sz w:val="18"/>
                <w:szCs w:val="18"/>
                <w:lang w:val="ru-RU"/>
              </w:rPr>
            </w:pPr>
            <w:r w:rsidRPr="00067EE9">
              <w:rPr>
                <w:sz w:val="18"/>
                <w:szCs w:val="18"/>
                <w:lang w:val="ru-RU"/>
              </w:rPr>
              <w:t>Усиление антенны наземной станции (дБи)</w:t>
            </w:r>
          </w:p>
        </w:tc>
        <w:tc>
          <w:tcPr>
            <w:tcW w:w="716" w:type="pct"/>
            <w:gridSpan w:val="2"/>
            <w:shd w:val="clear" w:color="auto" w:fill="auto"/>
            <w:noWrap/>
            <w:vAlign w:val="center"/>
            <w:hideMark/>
          </w:tcPr>
          <w:p w14:paraId="087CED44" w14:textId="77777777" w:rsidR="00360EFC" w:rsidRPr="00067EE9" w:rsidRDefault="00360EFC" w:rsidP="0052355D">
            <w:pPr>
              <w:pStyle w:val="Tabletext"/>
              <w:jc w:val="center"/>
              <w:rPr>
                <w:sz w:val="18"/>
                <w:szCs w:val="18"/>
                <w:lang w:val="ru-RU"/>
              </w:rPr>
            </w:pPr>
            <w:r w:rsidRPr="00067EE9">
              <w:rPr>
                <w:sz w:val="18"/>
                <w:szCs w:val="18"/>
                <w:lang w:val="ru-RU"/>
              </w:rPr>
              <w:t>8</w:t>
            </w:r>
          </w:p>
        </w:tc>
        <w:tc>
          <w:tcPr>
            <w:tcW w:w="512" w:type="pct"/>
            <w:shd w:val="clear" w:color="auto" w:fill="auto"/>
            <w:noWrap/>
            <w:vAlign w:val="center"/>
          </w:tcPr>
          <w:p w14:paraId="3BA6FF34" w14:textId="77777777" w:rsidR="00360EFC" w:rsidRPr="00067EE9" w:rsidRDefault="00360EFC" w:rsidP="0052355D">
            <w:pPr>
              <w:pStyle w:val="Tabletext"/>
              <w:jc w:val="center"/>
              <w:rPr>
                <w:sz w:val="18"/>
                <w:szCs w:val="18"/>
                <w:lang w:val="ru-RU"/>
              </w:rPr>
            </w:pPr>
            <w:r w:rsidRPr="00067EE9">
              <w:rPr>
                <w:sz w:val="18"/>
                <w:szCs w:val="18"/>
                <w:lang w:val="ru-RU"/>
              </w:rPr>
              <w:t>2,15</w:t>
            </w:r>
          </w:p>
        </w:tc>
        <w:tc>
          <w:tcPr>
            <w:tcW w:w="716" w:type="pct"/>
            <w:gridSpan w:val="2"/>
            <w:shd w:val="clear" w:color="auto" w:fill="auto"/>
            <w:noWrap/>
            <w:vAlign w:val="center"/>
            <w:hideMark/>
          </w:tcPr>
          <w:p w14:paraId="10993BE5" w14:textId="77777777" w:rsidR="00360EFC" w:rsidRPr="00067EE9" w:rsidRDefault="00360EFC" w:rsidP="0052355D">
            <w:pPr>
              <w:pStyle w:val="Tabletext"/>
              <w:jc w:val="center"/>
              <w:rPr>
                <w:sz w:val="18"/>
                <w:szCs w:val="18"/>
                <w:lang w:val="ru-RU"/>
              </w:rPr>
            </w:pPr>
            <w:r w:rsidRPr="00067EE9">
              <w:rPr>
                <w:sz w:val="18"/>
                <w:szCs w:val="18"/>
                <w:lang w:val="ru-RU"/>
              </w:rPr>
              <w:t>8</w:t>
            </w:r>
          </w:p>
        </w:tc>
        <w:tc>
          <w:tcPr>
            <w:tcW w:w="534" w:type="pct"/>
            <w:shd w:val="clear" w:color="auto" w:fill="auto"/>
            <w:noWrap/>
            <w:vAlign w:val="center"/>
            <w:hideMark/>
          </w:tcPr>
          <w:p w14:paraId="619B770A" w14:textId="77777777" w:rsidR="00360EFC" w:rsidRPr="00067EE9" w:rsidRDefault="00360EFC" w:rsidP="0052355D">
            <w:pPr>
              <w:pStyle w:val="Tabletext"/>
              <w:jc w:val="center"/>
              <w:rPr>
                <w:sz w:val="18"/>
                <w:szCs w:val="18"/>
                <w:lang w:val="ru-RU"/>
              </w:rPr>
            </w:pPr>
            <w:r w:rsidRPr="00067EE9">
              <w:rPr>
                <w:sz w:val="18"/>
                <w:szCs w:val="18"/>
                <w:lang w:val="ru-RU"/>
              </w:rPr>
              <w:t>2,15</w:t>
            </w:r>
          </w:p>
        </w:tc>
        <w:tc>
          <w:tcPr>
            <w:tcW w:w="735" w:type="pct"/>
            <w:gridSpan w:val="2"/>
            <w:shd w:val="clear" w:color="auto" w:fill="auto"/>
            <w:noWrap/>
            <w:vAlign w:val="center"/>
            <w:hideMark/>
          </w:tcPr>
          <w:p w14:paraId="243292FA" w14:textId="77777777" w:rsidR="00360EFC" w:rsidRPr="00067EE9" w:rsidRDefault="00360EFC" w:rsidP="0052355D">
            <w:pPr>
              <w:pStyle w:val="Tabletext"/>
              <w:jc w:val="center"/>
              <w:rPr>
                <w:sz w:val="18"/>
                <w:szCs w:val="18"/>
                <w:lang w:val="ru-RU"/>
              </w:rPr>
            </w:pPr>
            <w:r w:rsidRPr="00067EE9">
              <w:rPr>
                <w:sz w:val="18"/>
                <w:szCs w:val="18"/>
                <w:lang w:val="ru-RU"/>
              </w:rPr>
              <w:t>11</w:t>
            </w:r>
          </w:p>
        </w:tc>
      </w:tr>
      <w:tr w:rsidR="00360EFC" w:rsidRPr="00067EE9" w14:paraId="3CEF5408" w14:textId="77777777" w:rsidTr="00BB2222">
        <w:trPr>
          <w:jc w:val="center"/>
        </w:trPr>
        <w:tc>
          <w:tcPr>
            <w:tcW w:w="1787" w:type="pct"/>
            <w:shd w:val="clear" w:color="auto" w:fill="auto"/>
          </w:tcPr>
          <w:p w14:paraId="1EEF2F11" w14:textId="77777777" w:rsidR="00360EFC" w:rsidRPr="00067EE9" w:rsidRDefault="00360EFC" w:rsidP="0052355D">
            <w:pPr>
              <w:pStyle w:val="Tabletext"/>
              <w:rPr>
                <w:sz w:val="18"/>
                <w:szCs w:val="18"/>
                <w:lang w:val="ru-RU"/>
              </w:rPr>
            </w:pPr>
            <w:r w:rsidRPr="00067EE9">
              <w:rPr>
                <w:sz w:val="18"/>
                <w:szCs w:val="18"/>
                <w:lang w:val="ru-RU"/>
              </w:rPr>
              <w:t>Ошибка наведения антенны наземной станции (дБ)</w:t>
            </w:r>
          </w:p>
        </w:tc>
        <w:tc>
          <w:tcPr>
            <w:tcW w:w="716" w:type="pct"/>
            <w:gridSpan w:val="2"/>
            <w:shd w:val="clear" w:color="auto" w:fill="auto"/>
            <w:noWrap/>
            <w:vAlign w:val="center"/>
          </w:tcPr>
          <w:p w14:paraId="58ED65E8" w14:textId="77777777" w:rsidR="00360EFC" w:rsidRPr="00067EE9" w:rsidRDefault="00360EFC" w:rsidP="0052355D">
            <w:pPr>
              <w:pStyle w:val="Tabletext"/>
              <w:jc w:val="center"/>
              <w:rPr>
                <w:sz w:val="18"/>
                <w:szCs w:val="18"/>
                <w:lang w:val="ru-RU"/>
              </w:rPr>
            </w:pPr>
            <w:r w:rsidRPr="00067EE9">
              <w:rPr>
                <w:sz w:val="18"/>
                <w:szCs w:val="18"/>
                <w:lang w:val="ru-RU"/>
              </w:rPr>
              <w:t>0,5</w:t>
            </w:r>
          </w:p>
        </w:tc>
        <w:tc>
          <w:tcPr>
            <w:tcW w:w="512" w:type="pct"/>
            <w:shd w:val="clear" w:color="auto" w:fill="auto"/>
            <w:noWrap/>
            <w:vAlign w:val="center"/>
          </w:tcPr>
          <w:p w14:paraId="266B611B" w14:textId="77777777" w:rsidR="00360EFC" w:rsidRPr="00067EE9" w:rsidRDefault="00360EFC" w:rsidP="0052355D">
            <w:pPr>
              <w:pStyle w:val="Tabletext"/>
              <w:jc w:val="center"/>
              <w:rPr>
                <w:sz w:val="18"/>
                <w:szCs w:val="18"/>
                <w:lang w:val="ru-RU"/>
              </w:rPr>
            </w:pPr>
            <w:r w:rsidRPr="00067EE9">
              <w:rPr>
                <w:sz w:val="18"/>
                <w:szCs w:val="18"/>
                <w:lang w:val="ru-RU"/>
              </w:rPr>
              <w:t>0,5</w:t>
            </w:r>
          </w:p>
        </w:tc>
        <w:tc>
          <w:tcPr>
            <w:tcW w:w="716" w:type="pct"/>
            <w:gridSpan w:val="2"/>
            <w:shd w:val="clear" w:color="auto" w:fill="auto"/>
            <w:noWrap/>
            <w:vAlign w:val="center"/>
          </w:tcPr>
          <w:p w14:paraId="00790AE6" w14:textId="77777777" w:rsidR="00360EFC" w:rsidRPr="00067EE9" w:rsidRDefault="00360EFC" w:rsidP="0052355D">
            <w:pPr>
              <w:pStyle w:val="Tabletext"/>
              <w:jc w:val="center"/>
              <w:rPr>
                <w:sz w:val="18"/>
                <w:szCs w:val="18"/>
                <w:lang w:val="ru-RU"/>
              </w:rPr>
            </w:pPr>
            <w:r w:rsidRPr="00067EE9">
              <w:rPr>
                <w:sz w:val="18"/>
                <w:szCs w:val="18"/>
                <w:lang w:val="ru-RU"/>
              </w:rPr>
              <w:t>0,5</w:t>
            </w:r>
          </w:p>
        </w:tc>
        <w:tc>
          <w:tcPr>
            <w:tcW w:w="534" w:type="pct"/>
            <w:shd w:val="clear" w:color="auto" w:fill="auto"/>
            <w:noWrap/>
            <w:vAlign w:val="center"/>
          </w:tcPr>
          <w:p w14:paraId="3EA3D4F9" w14:textId="77777777" w:rsidR="00360EFC" w:rsidRPr="00067EE9" w:rsidRDefault="00360EFC" w:rsidP="0052355D">
            <w:pPr>
              <w:pStyle w:val="Tabletext"/>
              <w:jc w:val="center"/>
              <w:rPr>
                <w:sz w:val="18"/>
                <w:szCs w:val="18"/>
                <w:lang w:val="ru-RU"/>
              </w:rPr>
            </w:pPr>
            <w:r w:rsidRPr="00067EE9">
              <w:rPr>
                <w:sz w:val="18"/>
                <w:szCs w:val="18"/>
                <w:lang w:val="ru-RU"/>
              </w:rPr>
              <w:t>0,5</w:t>
            </w:r>
          </w:p>
        </w:tc>
        <w:tc>
          <w:tcPr>
            <w:tcW w:w="735" w:type="pct"/>
            <w:gridSpan w:val="2"/>
            <w:shd w:val="clear" w:color="auto" w:fill="auto"/>
            <w:noWrap/>
            <w:vAlign w:val="center"/>
          </w:tcPr>
          <w:p w14:paraId="2E2E2FDF" w14:textId="77777777" w:rsidR="00360EFC" w:rsidRPr="00067EE9" w:rsidRDefault="00360EFC" w:rsidP="0052355D">
            <w:pPr>
              <w:pStyle w:val="Tabletext"/>
              <w:jc w:val="center"/>
              <w:rPr>
                <w:sz w:val="18"/>
                <w:szCs w:val="18"/>
                <w:lang w:val="ru-RU"/>
              </w:rPr>
            </w:pPr>
          </w:p>
        </w:tc>
      </w:tr>
      <w:tr w:rsidR="00360EFC" w:rsidRPr="00067EE9" w14:paraId="188F3537" w14:textId="77777777" w:rsidTr="00BB2222">
        <w:trPr>
          <w:jc w:val="center"/>
        </w:trPr>
        <w:tc>
          <w:tcPr>
            <w:tcW w:w="1787" w:type="pct"/>
            <w:shd w:val="clear" w:color="auto" w:fill="auto"/>
          </w:tcPr>
          <w:p w14:paraId="44777E76" w14:textId="0084DD9A" w:rsidR="00360EFC" w:rsidRPr="00067EE9" w:rsidRDefault="00360EFC" w:rsidP="005656C5">
            <w:pPr>
              <w:pStyle w:val="Tabletext"/>
              <w:jc w:val="left"/>
              <w:rPr>
                <w:sz w:val="18"/>
                <w:szCs w:val="18"/>
                <w:lang w:val="ru-RU"/>
              </w:rPr>
            </w:pPr>
            <w:r w:rsidRPr="00067EE9">
              <w:rPr>
                <w:sz w:val="18"/>
                <w:szCs w:val="18"/>
                <w:lang w:val="ru-RU"/>
              </w:rPr>
              <w:t xml:space="preserve">Потери системы приемника (антенный фидер, </w:t>
            </w:r>
            <w:r w:rsidR="005656C5">
              <w:rPr>
                <w:sz w:val="18"/>
                <w:szCs w:val="18"/>
                <w:lang w:val="en-US"/>
              </w:rPr>
              <w:br/>
            </w:r>
            <w:r w:rsidRPr="00067EE9">
              <w:rPr>
                <w:sz w:val="18"/>
                <w:szCs w:val="18"/>
                <w:lang w:val="ru-RU"/>
              </w:rPr>
              <w:t>кабели и т. д.) (дБ)</w:t>
            </w:r>
          </w:p>
        </w:tc>
        <w:tc>
          <w:tcPr>
            <w:tcW w:w="716" w:type="pct"/>
            <w:gridSpan w:val="2"/>
            <w:shd w:val="clear" w:color="auto" w:fill="auto"/>
            <w:noWrap/>
            <w:vAlign w:val="center"/>
          </w:tcPr>
          <w:p w14:paraId="373B609D" w14:textId="77777777" w:rsidR="00360EFC" w:rsidRPr="00067EE9" w:rsidRDefault="00360EFC" w:rsidP="0052355D">
            <w:pPr>
              <w:pStyle w:val="Tabletext"/>
              <w:jc w:val="center"/>
              <w:rPr>
                <w:sz w:val="18"/>
                <w:szCs w:val="18"/>
                <w:lang w:val="ru-RU"/>
              </w:rPr>
            </w:pPr>
            <w:r w:rsidRPr="00067EE9">
              <w:rPr>
                <w:sz w:val="18"/>
                <w:szCs w:val="18"/>
                <w:lang w:val="ru-RU"/>
              </w:rPr>
              <w:t>2</w:t>
            </w:r>
          </w:p>
        </w:tc>
        <w:tc>
          <w:tcPr>
            <w:tcW w:w="512" w:type="pct"/>
            <w:shd w:val="clear" w:color="auto" w:fill="auto"/>
            <w:noWrap/>
            <w:vAlign w:val="center"/>
          </w:tcPr>
          <w:p w14:paraId="7BF64883" w14:textId="77777777" w:rsidR="00360EFC" w:rsidRPr="00067EE9" w:rsidRDefault="00360EFC" w:rsidP="0052355D">
            <w:pPr>
              <w:pStyle w:val="Tabletext"/>
              <w:jc w:val="center"/>
              <w:rPr>
                <w:sz w:val="18"/>
                <w:szCs w:val="18"/>
                <w:lang w:val="ru-RU"/>
              </w:rPr>
            </w:pPr>
            <w:r w:rsidRPr="00067EE9">
              <w:rPr>
                <w:sz w:val="18"/>
                <w:szCs w:val="18"/>
                <w:lang w:val="ru-RU"/>
              </w:rPr>
              <w:t>2</w:t>
            </w:r>
          </w:p>
        </w:tc>
        <w:tc>
          <w:tcPr>
            <w:tcW w:w="716" w:type="pct"/>
            <w:gridSpan w:val="2"/>
            <w:shd w:val="clear" w:color="auto" w:fill="auto"/>
            <w:noWrap/>
            <w:vAlign w:val="center"/>
          </w:tcPr>
          <w:p w14:paraId="3248D5DB" w14:textId="77777777" w:rsidR="00360EFC" w:rsidRPr="00067EE9" w:rsidRDefault="00360EFC" w:rsidP="0052355D">
            <w:pPr>
              <w:pStyle w:val="Tabletext"/>
              <w:jc w:val="center"/>
              <w:rPr>
                <w:sz w:val="18"/>
                <w:szCs w:val="18"/>
                <w:lang w:val="ru-RU"/>
              </w:rPr>
            </w:pPr>
            <w:r w:rsidRPr="00067EE9">
              <w:rPr>
                <w:sz w:val="18"/>
                <w:szCs w:val="18"/>
                <w:lang w:val="ru-RU"/>
              </w:rPr>
              <w:t>2</w:t>
            </w:r>
          </w:p>
        </w:tc>
        <w:tc>
          <w:tcPr>
            <w:tcW w:w="534" w:type="pct"/>
            <w:shd w:val="clear" w:color="auto" w:fill="auto"/>
            <w:noWrap/>
            <w:vAlign w:val="center"/>
          </w:tcPr>
          <w:p w14:paraId="2F410D99" w14:textId="77777777" w:rsidR="00360EFC" w:rsidRPr="00067EE9" w:rsidRDefault="00360EFC" w:rsidP="0052355D">
            <w:pPr>
              <w:pStyle w:val="Tabletext"/>
              <w:jc w:val="center"/>
              <w:rPr>
                <w:sz w:val="18"/>
                <w:szCs w:val="18"/>
                <w:lang w:val="ru-RU"/>
              </w:rPr>
            </w:pPr>
            <w:r w:rsidRPr="00067EE9">
              <w:rPr>
                <w:sz w:val="18"/>
                <w:szCs w:val="18"/>
                <w:lang w:val="ru-RU"/>
              </w:rPr>
              <w:t>2</w:t>
            </w:r>
          </w:p>
        </w:tc>
        <w:tc>
          <w:tcPr>
            <w:tcW w:w="735" w:type="pct"/>
            <w:gridSpan w:val="2"/>
            <w:shd w:val="clear" w:color="auto" w:fill="auto"/>
            <w:noWrap/>
            <w:vAlign w:val="center"/>
          </w:tcPr>
          <w:p w14:paraId="6DB374A8" w14:textId="77777777" w:rsidR="00360EFC" w:rsidRPr="00067EE9" w:rsidRDefault="00360EFC" w:rsidP="0052355D">
            <w:pPr>
              <w:pStyle w:val="Tabletext"/>
              <w:jc w:val="center"/>
              <w:rPr>
                <w:sz w:val="18"/>
                <w:szCs w:val="18"/>
                <w:lang w:val="ru-RU"/>
              </w:rPr>
            </w:pPr>
          </w:p>
        </w:tc>
      </w:tr>
      <w:tr w:rsidR="00360EFC" w:rsidRPr="00067EE9" w14:paraId="23F17A3E" w14:textId="77777777" w:rsidTr="00BB2222">
        <w:trPr>
          <w:jc w:val="center"/>
        </w:trPr>
        <w:tc>
          <w:tcPr>
            <w:tcW w:w="1787" w:type="pct"/>
            <w:shd w:val="clear" w:color="auto" w:fill="auto"/>
          </w:tcPr>
          <w:p w14:paraId="48F92CE9" w14:textId="77777777" w:rsidR="00360EFC" w:rsidRPr="00067EE9" w:rsidRDefault="00360EFC" w:rsidP="0052355D">
            <w:pPr>
              <w:pStyle w:val="Tabletext"/>
              <w:rPr>
                <w:sz w:val="18"/>
                <w:szCs w:val="18"/>
                <w:lang w:val="ru-RU"/>
              </w:rPr>
            </w:pPr>
            <w:r w:rsidRPr="00067EE9">
              <w:rPr>
                <w:sz w:val="18"/>
                <w:szCs w:val="18"/>
                <w:lang w:val="ru-RU"/>
              </w:rPr>
              <w:t>Потери вследствие рассогласования по поляризации (дБ)</w:t>
            </w:r>
          </w:p>
        </w:tc>
        <w:tc>
          <w:tcPr>
            <w:tcW w:w="716" w:type="pct"/>
            <w:gridSpan w:val="2"/>
            <w:shd w:val="clear" w:color="auto" w:fill="auto"/>
            <w:noWrap/>
            <w:vAlign w:val="center"/>
          </w:tcPr>
          <w:p w14:paraId="1A3CCDC0" w14:textId="77777777" w:rsidR="00360EFC" w:rsidRPr="00067EE9" w:rsidRDefault="00360EFC" w:rsidP="0052355D">
            <w:pPr>
              <w:pStyle w:val="Tabletext"/>
              <w:jc w:val="center"/>
              <w:rPr>
                <w:sz w:val="18"/>
                <w:szCs w:val="18"/>
                <w:lang w:val="ru-RU"/>
              </w:rPr>
            </w:pPr>
            <w:r w:rsidRPr="00067EE9">
              <w:rPr>
                <w:sz w:val="18"/>
                <w:szCs w:val="18"/>
                <w:lang w:val="ru-RU"/>
              </w:rPr>
              <w:t>0,5</w:t>
            </w:r>
          </w:p>
        </w:tc>
        <w:tc>
          <w:tcPr>
            <w:tcW w:w="512" w:type="pct"/>
            <w:shd w:val="clear" w:color="auto" w:fill="auto"/>
            <w:noWrap/>
            <w:vAlign w:val="center"/>
          </w:tcPr>
          <w:p w14:paraId="29ADEFD4" w14:textId="77777777" w:rsidR="00360EFC" w:rsidRPr="00067EE9" w:rsidRDefault="00360EFC" w:rsidP="0052355D">
            <w:pPr>
              <w:pStyle w:val="Tabletext"/>
              <w:jc w:val="center"/>
              <w:rPr>
                <w:sz w:val="18"/>
                <w:szCs w:val="18"/>
                <w:lang w:val="ru-RU"/>
              </w:rPr>
            </w:pPr>
            <w:r w:rsidRPr="00067EE9">
              <w:rPr>
                <w:sz w:val="18"/>
                <w:szCs w:val="18"/>
                <w:lang w:val="ru-RU"/>
              </w:rPr>
              <w:t>0,5</w:t>
            </w:r>
          </w:p>
        </w:tc>
        <w:tc>
          <w:tcPr>
            <w:tcW w:w="716" w:type="pct"/>
            <w:gridSpan w:val="2"/>
            <w:shd w:val="clear" w:color="auto" w:fill="auto"/>
            <w:noWrap/>
            <w:vAlign w:val="center"/>
          </w:tcPr>
          <w:p w14:paraId="10D670E2" w14:textId="77777777" w:rsidR="00360EFC" w:rsidRPr="00067EE9" w:rsidRDefault="00360EFC" w:rsidP="0052355D">
            <w:pPr>
              <w:pStyle w:val="Tabletext"/>
              <w:jc w:val="center"/>
              <w:rPr>
                <w:sz w:val="18"/>
                <w:szCs w:val="18"/>
                <w:lang w:val="ru-RU"/>
              </w:rPr>
            </w:pPr>
            <w:r w:rsidRPr="00067EE9">
              <w:rPr>
                <w:sz w:val="18"/>
                <w:szCs w:val="18"/>
                <w:lang w:val="ru-RU"/>
              </w:rPr>
              <w:t>0,5</w:t>
            </w:r>
          </w:p>
        </w:tc>
        <w:tc>
          <w:tcPr>
            <w:tcW w:w="534" w:type="pct"/>
            <w:shd w:val="clear" w:color="auto" w:fill="auto"/>
            <w:noWrap/>
            <w:vAlign w:val="center"/>
          </w:tcPr>
          <w:p w14:paraId="0DB551EA" w14:textId="77777777" w:rsidR="00360EFC" w:rsidRPr="00067EE9" w:rsidRDefault="00360EFC" w:rsidP="0052355D">
            <w:pPr>
              <w:pStyle w:val="Tabletext"/>
              <w:jc w:val="center"/>
              <w:rPr>
                <w:sz w:val="18"/>
                <w:szCs w:val="18"/>
                <w:lang w:val="ru-RU"/>
              </w:rPr>
            </w:pPr>
            <w:r w:rsidRPr="00067EE9">
              <w:rPr>
                <w:sz w:val="18"/>
                <w:szCs w:val="18"/>
                <w:lang w:val="ru-RU"/>
              </w:rPr>
              <w:t>0,5</w:t>
            </w:r>
          </w:p>
        </w:tc>
        <w:tc>
          <w:tcPr>
            <w:tcW w:w="735" w:type="pct"/>
            <w:gridSpan w:val="2"/>
            <w:shd w:val="clear" w:color="auto" w:fill="auto"/>
            <w:noWrap/>
            <w:vAlign w:val="center"/>
          </w:tcPr>
          <w:p w14:paraId="00144040" w14:textId="77777777" w:rsidR="00360EFC" w:rsidRPr="00067EE9" w:rsidRDefault="00360EFC" w:rsidP="0052355D">
            <w:pPr>
              <w:pStyle w:val="Tabletext"/>
              <w:jc w:val="center"/>
              <w:rPr>
                <w:sz w:val="18"/>
                <w:szCs w:val="18"/>
                <w:lang w:val="ru-RU"/>
              </w:rPr>
            </w:pPr>
          </w:p>
        </w:tc>
      </w:tr>
      <w:tr w:rsidR="00360EFC" w:rsidRPr="00067EE9" w14:paraId="6951F8AC" w14:textId="77777777" w:rsidTr="00BB2222">
        <w:trPr>
          <w:jc w:val="center"/>
        </w:trPr>
        <w:tc>
          <w:tcPr>
            <w:tcW w:w="1787" w:type="pct"/>
            <w:shd w:val="clear" w:color="auto" w:fill="auto"/>
          </w:tcPr>
          <w:p w14:paraId="01EB6FB3" w14:textId="77777777" w:rsidR="00360EFC" w:rsidRPr="00067EE9" w:rsidRDefault="00360EFC" w:rsidP="0052355D">
            <w:pPr>
              <w:pStyle w:val="Tabletext"/>
              <w:rPr>
                <w:sz w:val="18"/>
                <w:szCs w:val="18"/>
                <w:lang w:val="ru-RU"/>
              </w:rPr>
            </w:pPr>
            <w:r w:rsidRPr="00067EE9">
              <w:rPr>
                <w:sz w:val="18"/>
                <w:szCs w:val="18"/>
                <w:lang w:val="ru-RU"/>
              </w:rPr>
              <w:t>Мощность принимаемого сигнала (дБВт)</w:t>
            </w:r>
          </w:p>
        </w:tc>
        <w:tc>
          <w:tcPr>
            <w:tcW w:w="716" w:type="pct"/>
            <w:gridSpan w:val="2"/>
            <w:shd w:val="clear" w:color="auto" w:fill="auto"/>
            <w:noWrap/>
            <w:vAlign w:val="center"/>
          </w:tcPr>
          <w:p w14:paraId="4028D89B" w14:textId="77777777" w:rsidR="00360EFC" w:rsidRPr="00067EE9" w:rsidRDefault="00360EFC" w:rsidP="0052355D">
            <w:pPr>
              <w:pStyle w:val="Tabletext"/>
              <w:jc w:val="center"/>
              <w:rPr>
                <w:sz w:val="18"/>
                <w:szCs w:val="18"/>
                <w:lang w:val="ru-RU"/>
              </w:rPr>
            </w:pPr>
            <w:r w:rsidRPr="00067EE9">
              <w:rPr>
                <w:sz w:val="18"/>
                <w:szCs w:val="18"/>
                <w:lang w:val="ru-RU"/>
              </w:rPr>
              <w:t>−133,0</w:t>
            </w:r>
          </w:p>
        </w:tc>
        <w:tc>
          <w:tcPr>
            <w:tcW w:w="512" w:type="pct"/>
            <w:shd w:val="clear" w:color="auto" w:fill="auto"/>
            <w:noWrap/>
            <w:vAlign w:val="center"/>
          </w:tcPr>
          <w:p w14:paraId="7A0A7D16" w14:textId="77777777" w:rsidR="00360EFC" w:rsidRPr="00067EE9" w:rsidRDefault="00360EFC" w:rsidP="0052355D">
            <w:pPr>
              <w:pStyle w:val="Tabletext"/>
              <w:jc w:val="center"/>
              <w:rPr>
                <w:sz w:val="18"/>
                <w:szCs w:val="18"/>
                <w:lang w:val="ru-RU"/>
              </w:rPr>
            </w:pPr>
            <w:r w:rsidRPr="00067EE9">
              <w:rPr>
                <w:sz w:val="18"/>
                <w:szCs w:val="18"/>
                <w:lang w:val="ru-RU"/>
              </w:rPr>
              <w:t>−134</w:t>
            </w:r>
          </w:p>
        </w:tc>
        <w:tc>
          <w:tcPr>
            <w:tcW w:w="716" w:type="pct"/>
            <w:gridSpan w:val="2"/>
            <w:shd w:val="clear" w:color="auto" w:fill="auto"/>
            <w:noWrap/>
            <w:vAlign w:val="center"/>
          </w:tcPr>
          <w:p w14:paraId="7F6DB078" w14:textId="77777777" w:rsidR="00360EFC" w:rsidRPr="00067EE9" w:rsidRDefault="00360EFC" w:rsidP="0052355D">
            <w:pPr>
              <w:pStyle w:val="Tabletext"/>
              <w:jc w:val="center"/>
              <w:rPr>
                <w:sz w:val="18"/>
                <w:szCs w:val="18"/>
                <w:lang w:val="ru-RU"/>
              </w:rPr>
            </w:pPr>
            <w:r w:rsidRPr="00067EE9">
              <w:rPr>
                <w:sz w:val="18"/>
                <w:szCs w:val="18"/>
                <w:lang w:val="ru-RU"/>
              </w:rPr>
              <w:t>−138,6</w:t>
            </w:r>
          </w:p>
        </w:tc>
        <w:tc>
          <w:tcPr>
            <w:tcW w:w="534" w:type="pct"/>
            <w:shd w:val="clear" w:color="auto" w:fill="auto"/>
            <w:noWrap/>
            <w:vAlign w:val="center"/>
          </w:tcPr>
          <w:p w14:paraId="2E17F8FC" w14:textId="77777777" w:rsidR="00360EFC" w:rsidRPr="00067EE9" w:rsidRDefault="00360EFC" w:rsidP="0052355D">
            <w:pPr>
              <w:pStyle w:val="Tabletext"/>
              <w:jc w:val="center"/>
              <w:rPr>
                <w:sz w:val="18"/>
                <w:szCs w:val="18"/>
                <w:lang w:val="ru-RU"/>
              </w:rPr>
            </w:pPr>
            <w:r w:rsidRPr="00067EE9">
              <w:rPr>
                <w:sz w:val="18"/>
                <w:szCs w:val="18"/>
                <w:lang w:val="ru-RU"/>
              </w:rPr>
              <w:t>−137,4</w:t>
            </w:r>
          </w:p>
        </w:tc>
        <w:tc>
          <w:tcPr>
            <w:tcW w:w="735" w:type="pct"/>
            <w:gridSpan w:val="2"/>
            <w:shd w:val="clear" w:color="auto" w:fill="auto"/>
            <w:noWrap/>
            <w:vAlign w:val="center"/>
          </w:tcPr>
          <w:p w14:paraId="68B7AC18" w14:textId="77777777" w:rsidR="00360EFC" w:rsidRPr="00067EE9" w:rsidRDefault="00360EFC" w:rsidP="0052355D">
            <w:pPr>
              <w:pStyle w:val="Tabletext"/>
              <w:jc w:val="center"/>
              <w:rPr>
                <w:sz w:val="18"/>
                <w:szCs w:val="18"/>
                <w:lang w:val="ru-RU"/>
              </w:rPr>
            </w:pPr>
          </w:p>
        </w:tc>
      </w:tr>
      <w:tr w:rsidR="00360EFC" w:rsidRPr="00067EE9" w14:paraId="7B9DCAD8" w14:textId="77777777" w:rsidTr="00BB2222">
        <w:trPr>
          <w:jc w:val="center"/>
        </w:trPr>
        <w:tc>
          <w:tcPr>
            <w:tcW w:w="1787" w:type="pct"/>
            <w:shd w:val="clear" w:color="auto" w:fill="auto"/>
          </w:tcPr>
          <w:p w14:paraId="08BDC42A" w14:textId="77777777" w:rsidR="00360EFC" w:rsidRPr="00067EE9" w:rsidRDefault="00360EFC" w:rsidP="0052355D">
            <w:pPr>
              <w:pStyle w:val="Tabletext"/>
              <w:rPr>
                <w:sz w:val="18"/>
                <w:szCs w:val="18"/>
                <w:lang w:val="ru-RU"/>
              </w:rPr>
            </w:pPr>
            <w:r w:rsidRPr="00067EE9">
              <w:rPr>
                <w:sz w:val="18"/>
                <w:szCs w:val="18"/>
                <w:lang w:val="ru-RU"/>
              </w:rPr>
              <w:t>Эталонная ширина полосы наземного приемника (кГц)</w:t>
            </w:r>
          </w:p>
        </w:tc>
        <w:tc>
          <w:tcPr>
            <w:tcW w:w="716" w:type="pct"/>
            <w:gridSpan w:val="2"/>
            <w:shd w:val="clear" w:color="auto" w:fill="auto"/>
            <w:noWrap/>
            <w:vAlign w:val="center"/>
          </w:tcPr>
          <w:p w14:paraId="731B4563" w14:textId="77777777" w:rsidR="00360EFC" w:rsidRPr="00067EE9" w:rsidRDefault="00360EFC" w:rsidP="0052355D">
            <w:pPr>
              <w:pStyle w:val="Tabletext"/>
              <w:jc w:val="center"/>
              <w:rPr>
                <w:sz w:val="18"/>
                <w:szCs w:val="18"/>
                <w:lang w:val="ru-RU"/>
              </w:rPr>
            </w:pPr>
            <w:r w:rsidRPr="00067EE9">
              <w:rPr>
                <w:sz w:val="18"/>
                <w:szCs w:val="18"/>
                <w:lang w:val="ru-RU"/>
              </w:rPr>
              <w:t>300</w:t>
            </w:r>
          </w:p>
        </w:tc>
        <w:tc>
          <w:tcPr>
            <w:tcW w:w="512" w:type="pct"/>
            <w:shd w:val="clear" w:color="auto" w:fill="auto"/>
            <w:noWrap/>
            <w:vAlign w:val="center"/>
          </w:tcPr>
          <w:p w14:paraId="7841E7C3" w14:textId="77777777" w:rsidR="00360EFC" w:rsidRPr="00067EE9" w:rsidRDefault="00360EFC" w:rsidP="0052355D">
            <w:pPr>
              <w:pStyle w:val="Tabletext"/>
              <w:jc w:val="center"/>
              <w:rPr>
                <w:sz w:val="18"/>
                <w:szCs w:val="18"/>
                <w:lang w:val="ru-RU"/>
              </w:rPr>
            </w:pPr>
            <w:r w:rsidRPr="00067EE9">
              <w:rPr>
                <w:sz w:val="18"/>
                <w:szCs w:val="18"/>
                <w:lang w:val="ru-RU"/>
              </w:rPr>
              <w:t>6</w:t>
            </w:r>
          </w:p>
        </w:tc>
        <w:tc>
          <w:tcPr>
            <w:tcW w:w="716" w:type="pct"/>
            <w:gridSpan w:val="2"/>
            <w:shd w:val="clear" w:color="auto" w:fill="auto"/>
            <w:noWrap/>
            <w:vAlign w:val="center"/>
          </w:tcPr>
          <w:p w14:paraId="13652D56" w14:textId="77777777" w:rsidR="00360EFC" w:rsidRPr="00067EE9" w:rsidRDefault="00360EFC" w:rsidP="0052355D">
            <w:pPr>
              <w:pStyle w:val="Tabletext"/>
              <w:jc w:val="center"/>
              <w:rPr>
                <w:sz w:val="18"/>
                <w:szCs w:val="18"/>
                <w:lang w:val="ru-RU"/>
              </w:rPr>
            </w:pPr>
            <w:r w:rsidRPr="00067EE9">
              <w:rPr>
                <w:sz w:val="18"/>
                <w:szCs w:val="18"/>
                <w:lang w:val="ru-RU"/>
              </w:rPr>
              <w:t>11</w:t>
            </w:r>
          </w:p>
        </w:tc>
        <w:tc>
          <w:tcPr>
            <w:tcW w:w="534" w:type="pct"/>
            <w:shd w:val="clear" w:color="auto" w:fill="auto"/>
            <w:noWrap/>
            <w:vAlign w:val="center"/>
          </w:tcPr>
          <w:p w14:paraId="2B88FBB5" w14:textId="77777777" w:rsidR="00360EFC" w:rsidRPr="00067EE9" w:rsidRDefault="00360EFC" w:rsidP="0052355D">
            <w:pPr>
              <w:pStyle w:val="Tabletext"/>
              <w:jc w:val="center"/>
              <w:rPr>
                <w:sz w:val="18"/>
                <w:szCs w:val="18"/>
                <w:lang w:val="ru-RU"/>
              </w:rPr>
            </w:pPr>
            <w:r w:rsidRPr="00067EE9">
              <w:rPr>
                <w:sz w:val="18"/>
                <w:szCs w:val="18"/>
                <w:lang w:val="ru-RU"/>
              </w:rPr>
              <w:t>17</w:t>
            </w:r>
          </w:p>
        </w:tc>
        <w:tc>
          <w:tcPr>
            <w:tcW w:w="735" w:type="pct"/>
            <w:gridSpan w:val="2"/>
            <w:shd w:val="clear" w:color="auto" w:fill="auto"/>
            <w:noWrap/>
            <w:vAlign w:val="center"/>
          </w:tcPr>
          <w:p w14:paraId="412D22D3" w14:textId="77777777" w:rsidR="00360EFC" w:rsidRPr="00067EE9" w:rsidRDefault="00360EFC" w:rsidP="0052355D">
            <w:pPr>
              <w:pStyle w:val="Tabletext"/>
              <w:jc w:val="center"/>
              <w:rPr>
                <w:sz w:val="18"/>
                <w:szCs w:val="18"/>
                <w:lang w:val="ru-RU"/>
              </w:rPr>
            </w:pPr>
          </w:p>
        </w:tc>
      </w:tr>
      <w:tr w:rsidR="00360EFC" w:rsidRPr="00067EE9" w14:paraId="40859528" w14:textId="77777777" w:rsidTr="00BB2222">
        <w:trPr>
          <w:jc w:val="center"/>
        </w:trPr>
        <w:tc>
          <w:tcPr>
            <w:tcW w:w="1787" w:type="pct"/>
            <w:shd w:val="clear" w:color="auto" w:fill="auto"/>
          </w:tcPr>
          <w:p w14:paraId="6F7BCAA2" w14:textId="77777777" w:rsidR="00360EFC" w:rsidRPr="00067EE9" w:rsidRDefault="00360EFC" w:rsidP="0052355D">
            <w:pPr>
              <w:pStyle w:val="Tabletext"/>
              <w:rPr>
                <w:sz w:val="18"/>
                <w:szCs w:val="18"/>
                <w:lang w:val="ru-RU"/>
              </w:rPr>
            </w:pPr>
            <w:r w:rsidRPr="00067EE9">
              <w:rPr>
                <w:sz w:val="18"/>
                <w:szCs w:val="18"/>
                <w:lang w:val="ru-RU"/>
              </w:rPr>
              <w:t>Эталонная ширина полосы наземного приемника (дБГц)</w:t>
            </w:r>
          </w:p>
        </w:tc>
        <w:tc>
          <w:tcPr>
            <w:tcW w:w="716" w:type="pct"/>
            <w:gridSpan w:val="2"/>
            <w:shd w:val="clear" w:color="auto" w:fill="auto"/>
            <w:noWrap/>
            <w:vAlign w:val="center"/>
          </w:tcPr>
          <w:p w14:paraId="7B19A6F4" w14:textId="77777777" w:rsidR="00360EFC" w:rsidRPr="00067EE9" w:rsidRDefault="00360EFC" w:rsidP="0052355D">
            <w:pPr>
              <w:pStyle w:val="Tabletext"/>
              <w:jc w:val="center"/>
              <w:rPr>
                <w:sz w:val="18"/>
                <w:szCs w:val="18"/>
                <w:lang w:val="ru-RU"/>
              </w:rPr>
            </w:pPr>
            <w:r w:rsidRPr="00067EE9">
              <w:rPr>
                <w:sz w:val="18"/>
                <w:szCs w:val="18"/>
                <w:lang w:val="ru-RU"/>
              </w:rPr>
              <w:t>54,8</w:t>
            </w:r>
          </w:p>
        </w:tc>
        <w:tc>
          <w:tcPr>
            <w:tcW w:w="512" w:type="pct"/>
            <w:shd w:val="clear" w:color="auto" w:fill="auto"/>
            <w:noWrap/>
            <w:vAlign w:val="center"/>
          </w:tcPr>
          <w:p w14:paraId="2226D375" w14:textId="77777777" w:rsidR="00360EFC" w:rsidRPr="00067EE9" w:rsidRDefault="00360EFC" w:rsidP="0052355D">
            <w:pPr>
              <w:pStyle w:val="Tabletext"/>
              <w:jc w:val="center"/>
              <w:rPr>
                <w:sz w:val="18"/>
                <w:szCs w:val="18"/>
                <w:lang w:val="ru-RU"/>
              </w:rPr>
            </w:pPr>
            <w:r w:rsidRPr="00067EE9">
              <w:rPr>
                <w:sz w:val="18"/>
                <w:szCs w:val="18"/>
                <w:lang w:val="ru-RU"/>
              </w:rPr>
              <w:t>37,8</w:t>
            </w:r>
          </w:p>
        </w:tc>
        <w:tc>
          <w:tcPr>
            <w:tcW w:w="716" w:type="pct"/>
            <w:gridSpan w:val="2"/>
            <w:shd w:val="clear" w:color="auto" w:fill="auto"/>
            <w:noWrap/>
            <w:vAlign w:val="center"/>
          </w:tcPr>
          <w:p w14:paraId="468AE9DF" w14:textId="77777777" w:rsidR="00360EFC" w:rsidRPr="00067EE9" w:rsidRDefault="00360EFC" w:rsidP="0052355D">
            <w:pPr>
              <w:pStyle w:val="Tabletext"/>
              <w:jc w:val="center"/>
              <w:rPr>
                <w:sz w:val="18"/>
                <w:szCs w:val="18"/>
                <w:lang w:val="ru-RU"/>
              </w:rPr>
            </w:pPr>
            <w:r w:rsidRPr="00067EE9">
              <w:rPr>
                <w:sz w:val="18"/>
                <w:szCs w:val="18"/>
                <w:lang w:val="ru-RU"/>
              </w:rPr>
              <w:t>40,4</w:t>
            </w:r>
          </w:p>
        </w:tc>
        <w:tc>
          <w:tcPr>
            <w:tcW w:w="534" w:type="pct"/>
            <w:shd w:val="clear" w:color="auto" w:fill="auto"/>
            <w:noWrap/>
            <w:vAlign w:val="center"/>
          </w:tcPr>
          <w:p w14:paraId="5A3AFCF5" w14:textId="77777777" w:rsidR="00360EFC" w:rsidRPr="00067EE9" w:rsidRDefault="00360EFC" w:rsidP="0052355D">
            <w:pPr>
              <w:pStyle w:val="Tabletext"/>
              <w:jc w:val="center"/>
              <w:rPr>
                <w:sz w:val="18"/>
                <w:szCs w:val="18"/>
                <w:lang w:val="ru-RU"/>
              </w:rPr>
            </w:pPr>
            <w:r w:rsidRPr="00067EE9">
              <w:rPr>
                <w:sz w:val="18"/>
                <w:szCs w:val="18"/>
                <w:lang w:val="ru-RU"/>
              </w:rPr>
              <w:t>42,3</w:t>
            </w:r>
          </w:p>
        </w:tc>
        <w:tc>
          <w:tcPr>
            <w:tcW w:w="735" w:type="pct"/>
            <w:gridSpan w:val="2"/>
            <w:shd w:val="clear" w:color="auto" w:fill="auto"/>
            <w:noWrap/>
            <w:vAlign w:val="center"/>
          </w:tcPr>
          <w:p w14:paraId="240720E4" w14:textId="77777777" w:rsidR="00360EFC" w:rsidRPr="00067EE9" w:rsidRDefault="00360EFC" w:rsidP="0052355D">
            <w:pPr>
              <w:pStyle w:val="Tabletext"/>
              <w:jc w:val="center"/>
              <w:rPr>
                <w:sz w:val="18"/>
                <w:szCs w:val="18"/>
                <w:lang w:val="ru-RU"/>
              </w:rPr>
            </w:pPr>
          </w:p>
        </w:tc>
      </w:tr>
      <w:tr w:rsidR="00360EFC" w:rsidRPr="00067EE9" w14:paraId="698AA159" w14:textId="77777777" w:rsidTr="00BB2222">
        <w:trPr>
          <w:jc w:val="center"/>
        </w:trPr>
        <w:tc>
          <w:tcPr>
            <w:tcW w:w="1787" w:type="pct"/>
            <w:shd w:val="clear" w:color="auto" w:fill="auto"/>
          </w:tcPr>
          <w:p w14:paraId="5FB80090" w14:textId="77777777" w:rsidR="00360EFC" w:rsidRPr="00067EE9" w:rsidRDefault="00360EFC" w:rsidP="0052355D">
            <w:pPr>
              <w:pStyle w:val="Tabletext"/>
              <w:rPr>
                <w:sz w:val="18"/>
                <w:szCs w:val="18"/>
                <w:lang w:val="ru-RU"/>
              </w:rPr>
            </w:pPr>
            <w:r w:rsidRPr="00067EE9">
              <w:rPr>
                <w:sz w:val="18"/>
                <w:szCs w:val="18"/>
                <w:lang w:val="ru-RU"/>
              </w:rPr>
              <w:t xml:space="preserve">Принимаемая энергия на 1 Гц </w:t>
            </w:r>
            <w:r w:rsidRPr="00067EE9">
              <w:rPr>
                <w:i/>
                <w:iCs/>
                <w:sz w:val="18"/>
                <w:szCs w:val="18"/>
                <w:lang w:val="ru-RU"/>
              </w:rPr>
              <w:t>C</w:t>
            </w:r>
            <w:r w:rsidRPr="00067EE9">
              <w:rPr>
                <w:sz w:val="18"/>
                <w:szCs w:val="18"/>
                <w:vertAlign w:val="subscript"/>
                <w:lang w:val="ru-RU"/>
              </w:rPr>
              <w:t>0</w:t>
            </w:r>
            <w:r w:rsidRPr="00067EE9">
              <w:rPr>
                <w:sz w:val="18"/>
                <w:szCs w:val="18"/>
                <w:lang w:val="ru-RU"/>
              </w:rPr>
              <w:t xml:space="preserve"> (дБ(Вт/Гц))</w:t>
            </w:r>
          </w:p>
        </w:tc>
        <w:tc>
          <w:tcPr>
            <w:tcW w:w="716" w:type="pct"/>
            <w:gridSpan w:val="2"/>
            <w:shd w:val="clear" w:color="auto" w:fill="auto"/>
            <w:noWrap/>
            <w:vAlign w:val="center"/>
          </w:tcPr>
          <w:p w14:paraId="30FA76C5" w14:textId="77777777" w:rsidR="00360EFC" w:rsidRPr="00067EE9" w:rsidRDefault="00360EFC" w:rsidP="0052355D">
            <w:pPr>
              <w:pStyle w:val="Tabletext"/>
              <w:jc w:val="center"/>
              <w:rPr>
                <w:sz w:val="18"/>
                <w:szCs w:val="18"/>
                <w:lang w:val="ru-RU"/>
              </w:rPr>
            </w:pPr>
            <w:r w:rsidRPr="00067EE9">
              <w:rPr>
                <w:sz w:val="18"/>
                <w:szCs w:val="18"/>
                <w:lang w:val="ru-RU"/>
              </w:rPr>
              <w:t>−187,8</w:t>
            </w:r>
          </w:p>
        </w:tc>
        <w:tc>
          <w:tcPr>
            <w:tcW w:w="512" w:type="pct"/>
            <w:shd w:val="clear" w:color="auto" w:fill="auto"/>
            <w:noWrap/>
            <w:vAlign w:val="center"/>
          </w:tcPr>
          <w:p w14:paraId="13AB30F8" w14:textId="77777777" w:rsidR="00360EFC" w:rsidRPr="00067EE9" w:rsidRDefault="00360EFC" w:rsidP="0052355D">
            <w:pPr>
              <w:pStyle w:val="Tabletext"/>
              <w:jc w:val="center"/>
              <w:rPr>
                <w:sz w:val="18"/>
                <w:szCs w:val="18"/>
                <w:lang w:val="ru-RU"/>
              </w:rPr>
            </w:pPr>
            <w:r w:rsidRPr="00067EE9">
              <w:rPr>
                <w:sz w:val="18"/>
                <w:szCs w:val="18"/>
                <w:lang w:val="ru-RU"/>
              </w:rPr>
              <w:t>−172,2</w:t>
            </w:r>
          </w:p>
        </w:tc>
        <w:tc>
          <w:tcPr>
            <w:tcW w:w="716" w:type="pct"/>
            <w:gridSpan w:val="2"/>
            <w:shd w:val="clear" w:color="auto" w:fill="auto"/>
            <w:noWrap/>
            <w:vAlign w:val="center"/>
          </w:tcPr>
          <w:p w14:paraId="298265EC" w14:textId="77777777" w:rsidR="00360EFC" w:rsidRPr="00067EE9" w:rsidRDefault="00360EFC" w:rsidP="0052355D">
            <w:pPr>
              <w:pStyle w:val="Tabletext"/>
              <w:jc w:val="center"/>
              <w:rPr>
                <w:sz w:val="18"/>
                <w:szCs w:val="18"/>
                <w:lang w:val="ru-RU"/>
              </w:rPr>
            </w:pPr>
            <w:r w:rsidRPr="00067EE9">
              <w:rPr>
                <w:sz w:val="18"/>
                <w:szCs w:val="18"/>
                <w:lang w:val="ru-RU"/>
              </w:rPr>
              <w:t>−179,0</w:t>
            </w:r>
          </w:p>
        </w:tc>
        <w:tc>
          <w:tcPr>
            <w:tcW w:w="534" w:type="pct"/>
            <w:shd w:val="clear" w:color="auto" w:fill="auto"/>
            <w:noWrap/>
            <w:vAlign w:val="center"/>
          </w:tcPr>
          <w:p w14:paraId="0A8CE1AF" w14:textId="77777777" w:rsidR="00360EFC" w:rsidRPr="00067EE9" w:rsidRDefault="00360EFC" w:rsidP="0052355D">
            <w:pPr>
              <w:pStyle w:val="Tabletext"/>
              <w:jc w:val="center"/>
              <w:rPr>
                <w:sz w:val="18"/>
                <w:szCs w:val="18"/>
                <w:lang w:val="ru-RU"/>
              </w:rPr>
            </w:pPr>
            <w:r w:rsidRPr="00067EE9">
              <w:rPr>
                <w:sz w:val="18"/>
                <w:szCs w:val="18"/>
                <w:lang w:val="ru-RU"/>
              </w:rPr>
              <w:t>−179,7</w:t>
            </w:r>
          </w:p>
        </w:tc>
        <w:tc>
          <w:tcPr>
            <w:tcW w:w="735" w:type="pct"/>
            <w:gridSpan w:val="2"/>
            <w:shd w:val="clear" w:color="auto" w:fill="auto"/>
            <w:noWrap/>
            <w:vAlign w:val="center"/>
          </w:tcPr>
          <w:p w14:paraId="59BAACF9" w14:textId="77777777" w:rsidR="00360EFC" w:rsidRPr="00067EE9" w:rsidRDefault="00360EFC" w:rsidP="0052355D">
            <w:pPr>
              <w:pStyle w:val="Tabletext"/>
              <w:jc w:val="center"/>
              <w:rPr>
                <w:sz w:val="18"/>
                <w:szCs w:val="18"/>
                <w:lang w:val="ru-RU"/>
              </w:rPr>
            </w:pPr>
          </w:p>
        </w:tc>
      </w:tr>
      <w:tr w:rsidR="00360EFC" w:rsidRPr="00067EE9" w14:paraId="31DFFA7A" w14:textId="77777777" w:rsidTr="00BB2222">
        <w:trPr>
          <w:jc w:val="center"/>
        </w:trPr>
        <w:tc>
          <w:tcPr>
            <w:tcW w:w="1787" w:type="pct"/>
            <w:shd w:val="clear" w:color="auto" w:fill="auto"/>
          </w:tcPr>
          <w:p w14:paraId="065CCBD2" w14:textId="77777777" w:rsidR="00360EFC" w:rsidRPr="00067EE9" w:rsidRDefault="00360EFC" w:rsidP="0052355D">
            <w:pPr>
              <w:pStyle w:val="Tabletext"/>
              <w:rPr>
                <w:sz w:val="18"/>
                <w:szCs w:val="18"/>
                <w:lang w:val="ru-RU"/>
              </w:rPr>
            </w:pPr>
            <w:r w:rsidRPr="00067EE9">
              <w:rPr>
                <w:sz w:val="18"/>
                <w:szCs w:val="18"/>
                <w:lang w:val="ru-RU"/>
              </w:rPr>
              <w:t>Шумовая температура системы наземного приемника (K)</w:t>
            </w:r>
          </w:p>
        </w:tc>
        <w:tc>
          <w:tcPr>
            <w:tcW w:w="716" w:type="pct"/>
            <w:gridSpan w:val="2"/>
            <w:shd w:val="clear" w:color="auto" w:fill="auto"/>
            <w:noWrap/>
            <w:vAlign w:val="center"/>
          </w:tcPr>
          <w:p w14:paraId="3103EDC3" w14:textId="77777777" w:rsidR="00360EFC" w:rsidRPr="00067EE9" w:rsidRDefault="00360EFC" w:rsidP="0052355D">
            <w:pPr>
              <w:pStyle w:val="Tabletext"/>
              <w:jc w:val="center"/>
              <w:rPr>
                <w:sz w:val="18"/>
                <w:szCs w:val="18"/>
                <w:lang w:val="ru-RU"/>
              </w:rPr>
            </w:pPr>
            <w:r w:rsidRPr="00067EE9">
              <w:rPr>
                <w:sz w:val="18"/>
                <w:szCs w:val="18"/>
                <w:lang w:val="ru-RU"/>
              </w:rPr>
              <w:t>600</w:t>
            </w:r>
          </w:p>
        </w:tc>
        <w:tc>
          <w:tcPr>
            <w:tcW w:w="512" w:type="pct"/>
            <w:shd w:val="clear" w:color="auto" w:fill="auto"/>
            <w:noWrap/>
            <w:vAlign w:val="center"/>
          </w:tcPr>
          <w:p w14:paraId="7EC52DB3" w14:textId="77777777" w:rsidR="00360EFC" w:rsidRPr="00067EE9" w:rsidRDefault="00360EFC" w:rsidP="0052355D">
            <w:pPr>
              <w:pStyle w:val="Tabletext"/>
              <w:jc w:val="center"/>
              <w:rPr>
                <w:sz w:val="18"/>
                <w:szCs w:val="18"/>
                <w:lang w:val="ru-RU"/>
              </w:rPr>
            </w:pPr>
            <w:r w:rsidRPr="00067EE9">
              <w:rPr>
                <w:sz w:val="18"/>
                <w:szCs w:val="18"/>
                <w:lang w:val="ru-RU"/>
              </w:rPr>
              <w:t>600</w:t>
            </w:r>
          </w:p>
        </w:tc>
        <w:tc>
          <w:tcPr>
            <w:tcW w:w="716" w:type="pct"/>
            <w:gridSpan w:val="2"/>
            <w:shd w:val="clear" w:color="auto" w:fill="auto"/>
            <w:noWrap/>
            <w:vAlign w:val="center"/>
          </w:tcPr>
          <w:p w14:paraId="6D772063" w14:textId="77777777" w:rsidR="00360EFC" w:rsidRPr="00067EE9" w:rsidRDefault="00360EFC" w:rsidP="0052355D">
            <w:pPr>
              <w:pStyle w:val="Tabletext"/>
              <w:jc w:val="center"/>
              <w:rPr>
                <w:sz w:val="18"/>
                <w:szCs w:val="18"/>
                <w:lang w:val="ru-RU"/>
              </w:rPr>
            </w:pPr>
            <w:r w:rsidRPr="00067EE9">
              <w:rPr>
                <w:sz w:val="18"/>
                <w:szCs w:val="18"/>
                <w:lang w:val="ru-RU"/>
              </w:rPr>
              <w:t>170</w:t>
            </w:r>
          </w:p>
        </w:tc>
        <w:tc>
          <w:tcPr>
            <w:tcW w:w="534" w:type="pct"/>
            <w:shd w:val="clear" w:color="auto" w:fill="auto"/>
            <w:noWrap/>
            <w:vAlign w:val="center"/>
          </w:tcPr>
          <w:p w14:paraId="0E22799E" w14:textId="77777777" w:rsidR="00360EFC" w:rsidRPr="00067EE9" w:rsidRDefault="00360EFC" w:rsidP="0052355D">
            <w:pPr>
              <w:pStyle w:val="Tabletext"/>
              <w:jc w:val="center"/>
              <w:rPr>
                <w:sz w:val="18"/>
                <w:szCs w:val="18"/>
                <w:lang w:val="ru-RU"/>
              </w:rPr>
            </w:pPr>
            <w:r w:rsidRPr="00067EE9">
              <w:rPr>
                <w:sz w:val="18"/>
                <w:szCs w:val="18"/>
                <w:lang w:val="ru-RU"/>
              </w:rPr>
              <w:t>255</w:t>
            </w:r>
          </w:p>
        </w:tc>
        <w:tc>
          <w:tcPr>
            <w:tcW w:w="735" w:type="pct"/>
            <w:gridSpan w:val="2"/>
            <w:shd w:val="clear" w:color="auto" w:fill="auto"/>
            <w:noWrap/>
            <w:vAlign w:val="center"/>
          </w:tcPr>
          <w:p w14:paraId="5BA05B6B" w14:textId="77777777" w:rsidR="00360EFC" w:rsidRPr="00067EE9" w:rsidRDefault="00360EFC" w:rsidP="0052355D">
            <w:pPr>
              <w:pStyle w:val="Tabletext"/>
              <w:jc w:val="center"/>
              <w:rPr>
                <w:sz w:val="18"/>
                <w:szCs w:val="18"/>
                <w:lang w:val="ru-RU"/>
              </w:rPr>
            </w:pPr>
          </w:p>
        </w:tc>
      </w:tr>
      <w:tr w:rsidR="00360EFC" w:rsidRPr="00067EE9" w14:paraId="6951E213" w14:textId="77777777" w:rsidTr="00BB2222">
        <w:trPr>
          <w:jc w:val="center"/>
        </w:trPr>
        <w:tc>
          <w:tcPr>
            <w:tcW w:w="1787" w:type="pct"/>
            <w:shd w:val="clear" w:color="auto" w:fill="auto"/>
          </w:tcPr>
          <w:p w14:paraId="7898F5A8" w14:textId="77777777" w:rsidR="00360EFC" w:rsidRPr="00067EE9" w:rsidRDefault="00360EFC" w:rsidP="0052355D">
            <w:pPr>
              <w:pStyle w:val="Tabletext"/>
              <w:rPr>
                <w:sz w:val="18"/>
                <w:szCs w:val="18"/>
                <w:lang w:val="ru-RU"/>
              </w:rPr>
            </w:pPr>
            <w:r w:rsidRPr="00067EE9">
              <w:rPr>
                <w:sz w:val="18"/>
                <w:szCs w:val="18"/>
                <w:lang w:val="ru-RU"/>
              </w:rPr>
              <w:t>Мощность шума системы наземного приемника (дБВт)</w:t>
            </w:r>
          </w:p>
        </w:tc>
        <w:tc>
          <w:tcPr>
            <w:tcW w:w="716" w:type="pct"/>
            <w:gridSpan w:val="2"/>
            <w:shd w:val="clear" w:color="auto" w:fill="auto"/>
            <w:noWrap/>
            <w:vAlign w:val="center"/>
          </w:tcPr>
          <w:p w14:paraId="1F1517FB" w14:textId="77777777" w:rsidR="00360EFC" w:rsidRPr="00067EE9" w:rsidRDefault="00360EFC" w:rsidP="0052355D">
            <w:pPr>
              <w:pStyle w:val="Tabletext"/>
              <w:jc w:val="center"/>
              <w:rPr>
                <w:sz w:val="18"/>
                <w:szCs w:val="18"/>
                <w:lang w:val="ru-RU"/>
              </w:rPr>
            </w:pPr>
            <w:r w:rsidRPr="00067EE9">
              <w:rPr>
                <w:sz w:val="18"/>
                <w:szCs w:val="18"/>
                <w:lang w:val="ru-RU"/>
              </w:rPr>
              <w:t>−146,0</w:t>
            </w:r>
          </w:p>
        </w:tc>
        <w:tc>
          <w:tcPr>
            <w:tcW w:w="512" w:type="pct"/>
            <w:shd w:val="clear" w:color="auto" w:fill="auto"/>
            <w:noWrap/>
            <w:vAlign w:val="center"/>
          </w:tcPr>
          <w:p w14:paraId="0745CC08" w14:textId="77777777" w:rsidR="00360EFC" w:rsidRPr="00067EE9" w:rsidRDefault="00360EFC" w:rsidP="0052355D">
            <w:pPr>
              <w:pStyle w:val="Tabletext"/>
              <w:jc w:val="center"/>
              <w:rPr>
                <w:sz w:val="18"/>
                <w:szCs w:val="18"/>
                <w:lang w:val="ru-RU"/>
              </w:rPr>
            </w:pPr>
            <w:r w:rsidRPr="00067EE9">
              <w:rPr>
                <w:sz w:val="18"/>
                <w:szCs w:val="18"/>
                <w:lang w:val="ru-RU"/>
              </w:rPr>
              <w:t>−163,0</w:t>
            </w:r>
          </w:p>
        </w:tc>
        <w:tc>
          <w:tcPr>
            <w:tcW w:w="716" w:type="pct"/>
            <w:gridSpan w:val="2"/>
            <w:shd w:val="clear" w:color="auto" w:fill="auto"/>
            <w:noWrap/>
            <w:vAlign w:val="center"/>
          </w:tcPr>
          <w:p w14:paraId="1BB10C33" w14:textId="77777777" w:rsidR="00360EFC" w:rsidRPr="00067EE9" w:rsidRDefault="00360EFC" w:rsidP="0052355D">
            <w:pPr>
              <w:pStyle w:val="Tabletext"/>
              <w:jc w:val="center"/>
              <w:rPr>
                <w:sz w:val="18"/>
                <w:szCs w:val="18"/>
                <w:lang w:val="ru-RU"/>
              </w:rPr>
            </w:pPr>
            <w:r w:rsidRPr="00067EE9">
              <w:rPr>
                <w:sz w:val="18"/>
                <w:szCs w:val="18"/>
                <w:lang w:val="ru-RU"/>
              </w:rPr>
              <w:t>−165,9</w:t>
            </w:r>
          </w:p>
        </w:tc>
        <w:tc>
          <w:tcPr>
            <w:tcW w:w="534" w:type="pct"/>
            <w:shd w:val="clear" w:color="auto" w:fill="auto"/>
            <w:noWrap/>
            <w:vAlign w:val="center"/>
          </w:tcPr>
          <w:p w14:paraId="722DCA54" w14:textId="77777777" w:rsidR="00360EFC" w:rsidRPr="00067EE9" w:rsidRDefault="00360EFC" w:rsidP="0052355D">
            <w:pPr>
              <w:pStyle w:val="Tabletext"/>
              <w:jc w:val="center"/>
              <w:rPr>
                <w:sz w:val="18"/>
                <w:szCs w:val="18"/>
                <w:lang w:val="ru-RU"/>
              </w:rPr>
            </w:pPr>
            <w:r w:rsidRPr="00067EE9">
              <w:rPr>
                <w:sz w:val="18"/>
                <w:szCs w:val="18"/>
                <w:lang w:val="ru-RU"/>
              </w:rPr>
              <w:t>−162,2</w:t>
            </w:r>
          </w:p>
        </w:tc>
        <w:tc>
          <w:tcPr>
            <w:tcW w:w="735" w:type="pct"/>
            <w:gridSpan w:val="2"/>
            <w:shd w:val="clear" w:color="auto" w:fill="auto"/>
            <w:noWrap/>
            <w:vAlign w:val="center"/>
          </w:tcPr>
          <w:p w14:paraId="61B7F57F" w14:textId="77777777" w:rsidR="00360EFC" w:rsidRPr="00067EE9" w:rsidRDefault="00360EFC" w:rsidP="0052355D">
            <w:pPr>
              <w:pStyle w:val="Tabletext"/>
              <w:jc w:val="center"/>
              <w:rPr>
                <w:sz w:val="18"/>
                <w:szCs w:val="18"/>
                <w:lang w:val="ru-RU"/>
              </w:rPr>
            </w:pPr>
          </w:p>
        </w:tc>
      </w:tr>
      <w:tr w:rsidR="00360EFC" w:rsidRPr="00067EE9" w14:paraId="4868F31F" w14:textId="77777777" w:rsidTr="00BB2222">
        <w:trPr>
          <w:jc w:val="center"/>
        </w:trPr>
        <w:tc>
          <w:tcPr>
            <w:tcW w:w="1787" w:type="pct"/>
            <w:shd w:val="clear" w:color="auto" w:fill="auto"/>
          </w:tcPr>
          <w:p w14:paraId="055AE40C" w14:textId="77777777" w:rsidR="00360EFC" w:rsidRPr="00067EE9" w:rsidRDefault="00360EFC" w:rsidP="005656C5">
            <w:pPr>
              <w:pStyle w:val="Tabletext"/>
              <w:jc w:val="left"/>
              <w:rPr>
                <w:sz w:val="18"/>
                <w:szCs w:val="18"/>
                <w:lang w:val="ru-RU"/>
              </w:rPr>
            </w:pPr>
            <w:r w:rsidRPr="00067EE9">
              <w:rPr>
                <w:sz w:val="18"/>
                <w:szCs w:val="18"/>
                <w:lang w:val="ru-RU"/>
              </w:rPr>
              <w:t xml:space="preserve">Спектральная плотность шума наземного приемника </w:t>
            </w:r>
            <w:r w:rsidRPr="00067EE9">
              <w:rPr>
                <w:i/>
                <w:iCs/>
                <w:sz w:val="18"/>
                <w:szCs w:val="18"/>
                <w:lang w:val="ru-RU"/>
              </w:rPr>
              <w:t>N</w:t>
            </w:r>
            <w:r w:rsidRPr="00067EE9">
              <w:rPr>
                <w:sz w:val="18"/>
                <w:szCs w:val="18"/>
                <w:vertAlign w:val="subscript"/>
                <w:lang w:val="ru-RU"/>
              </w:rPr>
              <w:t>0</w:t>
            </w:r>
            <w:r w:rsidRPr="00067EE9">
              <w:rPr>
                <w:sz w:val="18"/>
                <w:szCs w:val="18"/>
                <w:lang w:val="ru-RU"/>
              </w:rPr>
              <w:t> (дБ(Вт/Гц))</w:t>
            </w:r>
          </w:p>
        </w:tc>
        <w:tc>
          <w:tcPr>
            <w:tcW w:w="716" w:type="pct"/>
            <w:gridSpan w:val="2"/>
            <w:shd w:val="clear" w:color="auto" w:fill="auto"/>
            <w:noWrap/>
            <w:vAlign w:val="center"/>
          </w:tcPr>
          <w:p w14:paraId="0AEB5E7A" w14:textId="77777777" w:rsidR="00360EFC" w:rsidRPr="00067EE9" w:rsidRDefault="00360EFC" w:rsidP="0052355D">
            <w:pPr>
              <w:pStyle w:val="Tabletext"/>
              <w:jc w:val="center"/>
              <w:rPr>
                <w:sz w:val="18"/>
                <w:szCs w:val="18"/>
                <w:lang w:val="ru-RU"/>
              </w:rPr>
            </w:pPr>
            <w:r w:rsidRPr="00067EE9">
              <w:rPr>
                <w:sz w:val="18"/>
                <w:szCs w:val="18"/>
                <w:lang w:val="ru-RU"/>
              </w:rPr>
              <w:t>−200,8</w:t>
            </w:r>
          </w:p>
        </w:tc>
        <w:tc>
          <w:tcPr>
            <w:tcW w:w="512" w:type="pct"/>
            <w:shd w:val="clear" w:color="auto" w:fill="auto"/>
            <w:noWrap/>
            <w:vAlign w:val="center"/>
          </w:tcPr>
          <w:p w14:paraId="0294380E" w14:textId="77777777" w:rsidR="00360EFC" w:rsidRPr="00067EE9" w:rsidRDefault="00360EFC" w:rsidP="0052355D">
            <w:pPr>
              <w:pStyle w:val="Tabletext"/>
              <w:jc w:val="center"/>
              <w:rPr>
                <w:sz w:val="18"/>
                <w:szCs w:val="18"/>
                <w:lang w:val="ru-RU"/>
              </w:rPr>
            </w:pPr>
            <w:r w:rsidRPr="00067EE9">
              <w:rPr>
                <w:sz w:val="18"/>
                <w:szCs w:val="18"/>
                <w:lang w:val="ru-RU"/>
              </w:rPr>
              <w:t>−200,8</w:t>
            </w:r>
          </w:p>
        </w:tc>
        <w:tc>
          <w:tcPr>
            <w:tcW w:w="716" w:type="pct"/>
            <w:gridSpan w:val="2"/>
            <w:shd w:val="clear" w:color="auto" w:fill="auto"/>
            <w:noWrap/>
            <w:vAlign w:val="center"/>
          </w:tcPr>
          <w:p w14:paraId="0B371A60" w14:textId="77777777" w:rsidR="00360EFC" w:rsidRPr="00067EE9" w:rsidRDefault="00360EFC" w:rsidP="0052355D">
            <w:pPr>
              <w:pStyle w:val="Tabletext"/>
              <w:jc w:val="center"/>
              <w:rPr>
                <w:sz w:val="18"/>
                <w:szCs w:val="18"/>
                <w:lang w:val="ru-RU"/>
              </w:rPr>
            </w:pPr>
            <w:r w:rsidRPr="00067EE9">
              <w:rPr>
                <w:sz w:val="18"/>
                <w:szCs w:val="18"/>
                <w:lang w:val="ru-RU"/>
              </w:rPr>
              <w:t xml:space="preserve">−206,3 </w:t>
            </w:r>
          </w:p>
        </w:tc>
        <w:tc>
          <w:tcPr>
            <w:tcW w:w="534" w:type="pct"/>
            <w:shd w:val="clear" w:color="auto" w:fill="auto"/>
            <w:noWrap/>
            <w:vAlign w:val="center"/>
          </w:tcPr>
          <w:p w14:paraId="5BFB8B93" w14:textId="77777777" w:rsidR="00360EFC" w:rsidRPr="00067EE9" w:rsidRDefault="00360EFC" w:rsidP="0052355D">
            <w:pPr>
              <w:pStyle w:val="Tabletext"/>
              <w:jc w:val="center"/>
              <w:rPr>
                <w:sz w:val="18"/>
                <w:szCs w:val="18"/>
                <w:lang w:val="ru-RU"/>
              </w:rPr>
            </w:pPr>
            <w:r w:rsidRPr="00067EE9">
              <w:rPr>
                <w:sz w:val="18"/>
                <w:szCs w:val="18"/>
                <w:lang w:val="ru-RU"/>
              </w:rPr>
              <w:t>−204,5</w:t>
            </w:r>
          </w:p>
        </w:tc>
        <w:tc>
          <w:tcPr>
            <w:tcW w:w="735" w:type="pct"/>
            <w:gridSpan w:val="2"/>
            <w:shd w:val="clear" w:color="auto" w:fill="auto"/>
            <w:noWrap/>
            <w:vAlign w:val="center"/>
          </w:tcPr>
          <w:p w14:paraId="5C2667CC" w14:textId="77777777" w:rsidR="00360EFC" w:rsidRPr="00067EE9" w:rsidRDefault="00360EFC" w:rsidP="0052355D">
            <w:pPr>
              <w:pStyle w:val="Tabletext"/>
              <w:jc w:val="center"/>
              <w:rPr>
                <w:sz w:val="18"/>
                <w:szCs w:val="18"/>
                <w:lang w:val="ru-RU"/>
              </w:rPr>
            </w:pPr>
          </w:p>
        </w:tc>
      </w:tr>
      <w:tr w:rsidR="00360EFC" w:rsidRPr="00067EE9" w14:paraId="59167804" w14:textId="77777777" w:rsidTr="00BB2222">
        <w:trPr>
          <w:jc w:val="center"/>
        </w:trPr>
        <w:tc>
          <w:tcPr>
            <w:tcW w:w="1787" w:type="pct"/>
            <w:shd w:val="clear" w:color="auto" w:fill="auto"/>
          </w:tcPr>
          <w:p w14:paraId="7D43C952" w14:textId="77777777" w:rsidR="00360EFC" w:rsidRPr="00067EE9" w:rsidRDefault="00360EFC" w:rsidP="0052355D">
            <w:pPr>
              <w:pStyle w:val="Tabletext"/>
              <w:rPr>
                <w:sz w:val="18"/>
                <w:szCs w:val="18"/>
                <w:lang w:val="ru-RU"/>
              </w:rPr>
            </w:pPr>
            <w:r w:rsidRPr="00067EE9">
              <w:rPr>
                <w:sz w:val="18"/>
                <w:szCs w:val="18"/>
                <w:lang w:val="ru-RU"/>
              </w:rPr>
              <w:t xml:space="preserve">Минимальное значение </w:t>
            </w:r>
            <w:r w:rsidRPr="00067EE9">
              <w:rPr>
                <w:i/>
                <w:iCs/>
                <w:sz w:val="18"/>
                <w:szCs w:val="18"/>
                <w:lang w:val="ru-RU"/>
              </w:rPr>
              <w:t>C</w:t>
            </w:r>
            <w:r w:rsidRPr="00067EE9">
              <w:rPr>
                <w:sz w:val="18"/>
                <w:szCs w:val="18"/>
                <w:vertAlign w:val="subscript"/>
                <w:lang w:val="ru-RU"/>
              </w:rPr>
              <w:t>0</w:t>
            </w:r>
            <w:r w:rsidRPr="00067EE9">
              <w:rPr>
                <w:sz w:val="18"/>
                <w:szCs w:val="18"/>
                <w:lang w:val="ru-RU"/>
              </w:rPr>
              <w:t>/</w:t>
            </w:r>
            <w:r w:rsidRPr="00067EE9">
              <w:rPr>
                <w:i/>
                <w:iCs/>
                <w:sz w:val="18"/>
                <w:szCs w:val="18"/>
                <w:lang w:val="ru-RU"/>
              </w:rPr>
              <w:t>N</w:t>
            </w:r>
            <w:r w:rsidRPr="00067EE9">
              <w:rPr>
                <w:sz w:val="18"/>
                <w:szCs w:val="18"/>
                <w:vertAlign w:val="subscript"/>
                <w:lang w:val="ru-RU"/>
              </w:rPr>
              <w:t xml:space="preserve">0 </w:t>
            </w:r>
            <w:r w:rsidRPr="00067EE9">
              <w:rPr>
                <w:sz w:val="18"/>
                <w:szCs w:val="18"/>
                <w:lang w:val="ru-RU"/>
              </w:rPr>
              <w:t>(дБ)</w:t>
            </w:r>
          </w:p>
        </w:tc>
        <w:tc>
          <w:tcPr>
            <w:tcW w:w="358" w:type="pct"/>
            <w:shd w:val="clear" w:color="auto" w:fill="auto"/>
            <w:noWrap/>
            <w:vAlign w:val="center"/>
          </w:tcPr>
          <w:p w14:paraId="2C8F3F8F" w14:textId="77777777" w:rsidR="00360EFC" w:rsidRPr="00067EE9" w:rsidRDefault="00360EFC" w:rsidP="0052355D">
            <w:pPr>
              <w:pStyle w:val="Tabletext"/>
              <w:jc w:val="center"/>
              <w:rPr>
                <w:sz w:val="18"/>
                <w:szCs w:val="18"/>
                <w:lang w:val="ru-RU"/>
              </w:rPr>
            </w:pPr>
            <w:r w:rsidRPr="00067EE9">
              <w:rPr>
                <w:sz w:val="18"/>
                <w:szCs w:val="18"/>
                <w:lang w:val="ru-RU"/>
              </w:rPr>
              <w:t>7</w:t>
            </w:r>
          </w:p>
        </w:tc>
        <w:tc>
          <w:tcPr>
            <w:tcW w:w="358" w:type="pct"/>
            <w:shd w:val="clear" w:color="auto" w:fill="auto"/>
            <w:vAlign w:val="center"/>
          </w:tcPr>
          <w:p w14:paraId="0E8612AA" w14:textId="77777777" w:rsidR="00360EFC" w:rsidRPr="00067EE9" w:rsidRDefault="00360EFC" w:rsidP="0052355D">
            <w:pPr>
              <w:pStyle w:val="Tabletext"/>
              <w:jc w:val="center"/>
              <w:rPr>
                <w:sz w:val="18"/>
                <w:szCs w:val="18"/>
                <w:lang w:val="ru-RU"/>
              </w:rPr>
            </w:pPr>
            <w:r w:rsidRPr="00067EE9">
              <w:rPr>
                <w:sz w:val="18"/>
                <w:szCs w:val="18"/>
                <w:lang w:val="ru-RU"/>
              </w:rPr>
              <w:t>12</w:t>
            </w:r>
          </w:p>
        </w:tc>
        <w:tc>
          <w:tcPr>
            <w:tcW w:w="512" w:type="pct"/>
            <w:shd w:val="clear" w:color="auto" w:fill="auto"/>
            <w:noWrap/>
            <w:vAlign w:val="center"/>
          </w:tcPr>
          <w:p w14:paraId="4886C2B3" w14:textId="77777777" w:rsidR="00360EFC" w:rsidRPr="00067EE9" w:rsidRDefault="00360EFC" w:rsidP="0052355D">
            <w:pPr>
              <w:pStyle w:val="Tabletext"/>
              <w:jc w:val="center"/>
              <w:rPr>
                <w:sz w:val="18"/>
                <w:szCs w:val="18"/>
                <w:lang w:val="ru-RU"/>
              </w:rPr>
            </w:pPr>
            <w:r w:rsidRPr="00067EE9">
              <w:rPr>
                <w:sz w:val="18"/>
                <w:szCs w:val="18"/>
                <w:lang w:val="ru-RU"/>
              </w:rPr>
              <w:t>12</w:t>
            </w:r>
          </w:p>
        </w:tc>
        <w:tc>
          <w:tcPr>
            <w:tcW w:w="358" w:type="pct"/>
            <w:shd w:val="clear" w:color="auto" w:fill="auto"/>
            <w:noWrap/>
            <w:vAlign w:val="center"/>
          </w:tcPr>
          <w:p w14:paraId="74E816AE" w14:textId="77777777" w:rsidR="00360EFC" w:rsidRPr="00067EE9" w:rsidRDefault="00360EFC" w:rsidP="0052355D">
            <w:pPr>
              <w:pStyle w:val="Tabletext"/>
              <w:jc w:val="center"/>
              <w:rPr>
                <w:sz w:val="18"/>
                <w:szCs w:val="18"/>
                <w:lang w:val="ru-RU"/>
              </w:rPr>
            </w:pPr>
            <w:r w:rsidRPr="00067EE9">
              <w:rPr>
                <w:sz w:val="18"/>
                <w:szCs w:val="18"/>
                <w:lang w:val="ru-RU"/>
              </w:rPr>
              <w:t>7</w:t>
            </w:r>
          </w:p>
        </w:tc>
        <w:tc>
          <w:tcPr>
            <w:tcW w:w="358" w:type="pct"/>
            <w:shd w:val="clear" w:color="auto" w:fill="auto"/>
            <w:vAlign w:val="center"/>
          </w:tcPr>
          <w:p w14:paraId="06BB0042" w14:textId="77777777" w:rsidR="00360EFC" w:rsidRPr="00067EE9" w:rsidRDefault="00360EFC" w:rsidP="0052355D">
            <w:pPr>
              <w:pStyle w:val="Tabletext"/>
              <w:jc w:val="center"/>
              <w:rPr>
                <w:sz w:val="18"/>
                <w:szCs w:val="18"/>
                <w:lang w:val="ru-RU"/>
              </w:rPr>
            </w:pPr>
            <w:r w:rsidRPr="00067EE9">
              <w:rPr>
                <w:sz w:val="18"/>
                <w:szCs w:val="18"/>
                <w:lang w:val="ru-RU"/>
              </w:rPr>
              <w:t>12</w:t>
            </w:r>
          </w:p>
        </w:tc>
        <w:tc>
          <w:tcPr>
            <w:tcW w:w="534" w:type="pct"/>
            <w:shd w:val="clear" w:color="auto" w:fill="auto"/>
            <w:noWrap/>
            <w:vAlign w:val="center"/>
          </w:tcPr>
          <w:p w14:paraId="4F059EF2" w14:textId="77777777" w:rsidR="00360EFC" w:rsidRPr="00067EE9" w:rsidRDefault="00360EFC" w:rsidP="0052355D">
            <w:pPr>
              <w:pStyle w:val="Tabletext"/>
              <w:jc w:val="center"/>
              <w:rPr>
                <w:sz w:val="18"/>
                <w:szCs w:val="18"/>
                <w:lang w:val="ru-RU"/>
              </w:rPr>
            </w:pPr>
            <w:r w:rsidRPr="00067EE9">
              <w:rPr>
                <w:sz w:val="18"/>
                <w:szCs w:val="18"/>
                <w:lang w:val="ru-RU"/>
              </w:rPr>
              <w:t>12</w:t>
            </w:r>
          </w:p>
        </w:tc>
        <w:tc>
          <w:tcPr>
            <w:tcW w:w="735" w:type="pct"/>
            <w:gridSpan w:val="2"/>
            <w:shd w:val="clear" w:color="auto" w:fill="auto"/>
            <w:noWrap/>
            <w:vAlign w:val="center"/>
          </w:tcPr>
          <w:p w14:paraId="25AF81E2" w14:textId="77777777" w:rsidR="00360EFC" w:rsidRPr="00067EE9" w:rsidRDefault="00360EFC" w:rsidP="0052355D">
            <w:pPr>
              <w:pStyle w:val="Tabletext"/>
              <w:jc w:val="center"/>
              <w:rPr>
                <w:sz w:val="18"/>
                <w:szCs w:val="18"/>
                <w:lang w:val="ru-RU"/>
              </w:rPr>
            </w:pPr>
          </w:p>
        </w:tc>
      </w:tr>
      <w:tr w:rsidR="00360EFC" w:rsidRPr="00067EE9" w14:paraId="430F044B" w14:textId="77777777" w:rsidTr="00BB2222">
        <w:trPr>
          <w:jc w:val="center"/>
        </w:trPr>
        <w:tc>
          <w:tcPr>
            <w:tcW w:w="1787" w:type="pct"/>
            <w:shd w:val="clear" w:color="auto" w:fill="auto"/>
          </w:tcPr>
          <w:p w14:paraId="4E072524" w14:textId="77777777" w:rsidR="00360EFC" w:rsidRPr="00067EE9" w:rsidRDefault="00360EFC" w:rsidP="0052355D">
            <w:pPr>
              <w:pStyle w:val="Tabletext"/>
              <w:tabs>
                <w:tab w:val="clear" w:pos="567"/>
                <w:tab w:val="left" w:pos="408"/>
              </w:tabs>
              <w:ind w:left="408" w:hanging="408"/>
              <w:rPr>
                <w:sz w:val="18"/>
                <w:szCs w:val="18"/>
                <w:lang w:val="ru-RU"/>
              </w:rPr>
            </w:pPr>
            <w:r w:rsidRPr="00067EE9">
              <w:rPr>
                <w:sz w:val="18"/>
                <w:szCs w:val="18"/>
                <w:lang w:val="ru-RU"/>
              </w:rPr>
              <w:t xml:space="preserve">Реальное значение </w:t>
            </w:r>
            <w:r w:rsidRPr="00067EE9">
              <w:rPr>
                <w:i/>
                <w:iCs/>
                <w:sz w:val="18"/>
                <w:szCs w:val="18"/>
                <w:lang w:val="ru-RU"/>
              </w:rPr>
              <w:t>C</w:t>
            </w:r>
            <w:r w:rsidRPr="00067EE9">
              <w:rPr>
                <w:sz w:val="18"/>
                <w:szCs w:val="18"/>
                <w:vertAlign w:val="subscript"/>
                <w:lang w:val="ru-RU"/>
              </w:rPr>
              <w:t>0</w:t>
            </w:r>
            <w:r w:rsidRPr="00067EE9">
              <w:rPr>
                <w:sz w:val="18"/>
                <w:szCs w:val="18"/>
                <w:lang w:val="ru-RU"/>
              </w:rPr>
              <w:t>/</w:t>
            </w:r>
            <w:r w:rsidRPr="00067EE9">
              <w:rPr>
                <w:i/>
                <w:iCs/>
                <w:sz w:val="18"/>
                <w:szCs w:val="18"/>
                <w:lang w:val="ru-RU"/>
              </w:rPr>
              <w:t>N</w:t>
            </w:r>
            <w:r w:rsidRPr="00067EE9">
              <w:rPr>
                <w:sz w:val="18"/>
                <w:szCs w:val="18"/>
                <w:vertAlign w:val="subscript"/>
                <w:lang w:val="ru-RU"/>
              </w:rPr>
              <w:t>0</w:t>
            </w:r>
            <w:r w:rsidRPr="00067EE9">
              <w:rPr>
                <w:sz w:val="18"/>
                <w:szCs w:val="18"/>
                <w:lang w:val="ru-RU"/>
              </w:rPr>
              <w:t xml:space="preserve"> для полета (дБ)</w:t>
            </w:r>
          </w:p>
        </w:tc>
        <w:tc>
          <w:tcPr>
            <w:tcW w:w="716" w:type="pct"/>
            <w:gridSpan w:val="2"/>
            <w:shd w:val="clear" w:color="auto" w:fill="auto"/>
            <w:noWrap/>
            <w:vAlign w:val="center"/>
          </w:tcPr>
          <w:p w14:paraId="0328C14E" w14:textId="77777777" w:rsidR="00360EFC" w:rsidRPr="00067EE9" w:rsidRDefault="00360EFC" w:rsidP="0052355D">
            <w:pPr>
              <w:pStyle w:val="Tabletext"/>
              <w:jc w:val="center"/>
              <w:rPr>
                <w:sz w:val="18"/>
                <w:szCs w:val="18"/>
                <w:lang w:val="ru-RU"/>
              </w:rPr>
            </w:pPr>
            <w:r w:rsidRPr="00067EE9">
              <w:rPr>
                <w:sz w:val="18"/>
                <w:szCs w:val="18"/>
                <w:lang w:val="ru-RU"/>
              </w:rPr>
              <w:t>13,0</w:t>
            </w:r>
          </w:p>
        </w:tc>
        <w:tc>
          <w:tcPr>
            <w:tcW w:w="512" w:type="pct"/>
            <w:shd w:val="clear" w:color="auto" w:fill="auto"/>
            <w:noWrap/>
            <w:vAlign w:val="center"/>
          </w:tcPr>
          <w:p w14:paraId="4D8C7E0A" w14:textId="77777777" w:rsidR="00360EFC" w:rsidRPr="00067EE9" w:rsidRDefault="00360EFC" w:rsidP="0052355D">
            <w:pPr>
              <w:pStyle w:val="Tabletext"/>
              <w:jc w:val="center"/>
              <w:rPr>
                <w:sz w:val="18"/>
                <w:szCs w:val="18"/>
                <w:lang w:val="ru-RU"/>
              </w:rPr>
            </w:pPr>
            <w:r w:rsidRPr="00067EE9">
              <w:rPr>
                <w:sz w:val="18"/>
                <w:szCs w:val="18"/>
                <w:lang w:val="ru-RU"/>
              </w:rPr>
              <w:t>28,6</w:t>
            </w:r>
          </w:p>
        </w:tc>
        <w:tc>
          <w:tcPr>
            <w:tcW w:w="716" w:type="pct"/>
            <w:gridSpan w:val="2"/>
            <w:shd w:val="clear" w:color="auto" w:fill="auto"/>
            <w:noWrap/>
            <w:vAlign w:val="center"/>
          </w:tcPr>
          <w:p w14:paraId="21CC2206" w14:textId="77777777" w:rsidR="00360EFC" w:rsidRPr="00067EE9" w:rsidRDefault="00360EFC" w:rsidP="0052355D">
            <w:pPr>
              <w:pStyle w:val="Tabletext"/>
              <w:jc w:val="center"/>
              <w:rPr>
                <w:sz w:val="18"/>
                <w:szCs w:val="18"/>
                <w:lang w:val="ru-RU"/>
              </w:rPr>
            </w:pPr>
            <w:r w:rsidRPr="00067EE9">
              <w:rPr>
                <w:sz w:val="18"/>
                <w:szCs w:val="18"/>
                <w:lang w:val="ru-RU"/>
              </w:rPr>
              <w:t xml:space="preserve">27,3 </w:t>
            </w:r>
          </w:p>
        </w:tc>
        <w:tc>
          <w:tcPr>
            <w:tcW w:w="534" w:type="pct"/>
            <w:shd w:val="clear" w:color="auto" w:fill="auto"/>
            <w:noWrap/>
            <w:vAlign w:val="center"/>
          </w:tcPr>
          <w:p w14:paraId="2F42093C" w14:textId="77777777" w:rsidR="00360EFC" w:rsidRPr="00067EE9" w:rsidRDefault="00360EFC" w:rsidP="0052355D">
            <w:pPr>
              <w:pStyle w:val="Tabletext"/>
              <w:jc w:val="center"/>
              <w:rPr>
                <w:sz w:val="18"/>
                <w:szCs w:val="18"/>
                <w:lang w:val="ru-RU"/>
              </w:rPr>
            </w:pPr>
            <w:r w:rsidRPr="00067EE9">
              <w:rPr>
                <w:sz w:val="18"/>
                <w:szCs w:val="18"/>
                <w:lang w:val="ru-RU"/>
              </w:rPr>
              <w:t>24,8</w:t>
            </w:r>
          </w:p>
        </w:tc>
        <w:tc>
          <w:tcPr>
            <w:tcW w:w="735" w:type="pct"/>
            <w:gridSpan w:val="2"/>
            <w:shd w:val="clear" w:color="auto" w:fill="auto"/>
            <w:noWrap/>
            <w:vAlign w:val="center"/>
          </w:tcPr>
          <w:p w14:paraId="13692076" w14:textId="77777777" w:rsidR="00360EFC" w:rsidRPr="00067EE9" w:rsidRDefault="00360EFC" w:rsidP="0052355D">
            <w:pPr>
              <w:pStyle w:val="Tabletext"/>
              <w:jc w:val="center"/>
              <w:rPr>
                <w:sz w:val="18"/>
                <w:szCs w:val="18"/>
                <w:lang w:val="ru-RU"/>
              </w:rPr>
            </w:pPr>
          </w:p>
        </w:tc>
      </w:tr>
      <w:tr w:rsidR="00360EFC" w:rsidRPr="00067EE9" w14:paraId="6DF17E01" w14:textId="77777777" w:rsidTr="00BB2222">
        <w:trPr>
          <w:jc w:val="center"/>
        </w:trPr>
        <w:tc>
          <w:tcPr>
            <w:tcW w:w="1787" w:type="pct"/>
            <w:shd w:val="clear" w:color="auto" w:fill="auto"/>
          </w:tcPr>
          <w:p w14:paraId="32247847" w14:textId="77777777" w:rsidR="00360EFC" w:rsidRPr="00067EE9" w:rsidRDefault="00360EFC" w:rsidP="0052355D">
            <w:pPr>
              <w:pStyle w:val="Tabletext"/>
              <w:tabs>
                <w:tab w:val="clear" w:pos="567"/>
                <w:tab w:val="left" w:pos="408"/>
              </w:tabs>
              <w:ind w:left="408" w:hanging="408"/>
              <w:rPr>
                <w:sz w:val="18"/>
                <w:szCs w:val="18"/>
                <w:lang w:val="ru-RU"/>
              </w:rPr>
            </w:pPr>
            <w:r w:rsidRPr="00067EE9">
              <w:rPr>
                <w:sz w:val="18"/>
                <w:szCs w:val="18"/>
                <w:lang w:val="ru-RU"/>
              </w:rPr>
              <w:t>Запас (дБ)</w:t>
            </w:r>
          </w:p>
        </w:tc>
        <w:tc>
          <w:tcPr>
            <w:tcW w:w="358" w:type="pct"/>
            <w:shd w:val="clear" w:color="auto" w:fill="auto"/>
            <w:noWrap/>
            <w:vAlign w:val="center"/>
          </w:tcPr>
          <w:p w14:paraId="3C271D20" w14:textId="77777777" w:rsidR="00360EFC" w:rsidRPr="00067EE9" w:rsidRDefault="00360EFC" w:rsidP="0052355D">
            <w:pPr>
              <w:pStyle w:val="Tabletext"/>
              <w:jc w:val="center"/>
              <w:rPr>
                <w:sz w:val="18"/>
                <w:szCs w:val="18"/>
                <w:lang w:val="ru-RU"/>
              </w:rPr>
            </w:pPr>
            <w:r w:rsidRPr="00067EE9">
              <w:rPr>
                <w:sz w:val="18"/>
                <w:szCs w:val="18"/>
                <w:lang w:val="ru-RU"/>
              </w:rPr>
              <w:t>6,0</w:t>
            </w:r>
          </w:p>
        </w:tc>
        <w:tc>
          <w:tcPr>
            <w:tcW w:w="358" w:type="pct"/>
            <w:shd w:val="clear" w:color="auto" w:fill="auto"/>
            <w:vAlign w:val="center"/>
          </w:tcPr>
          <w:p w14:paraId="43952C97" w14:textId="77777777" w:rsidR="00360EFC" w:rsidRPr="00067EE9" w:rsidRDefault="00360EFC" w:rsidP="0052355D">
            <w:pPr>
              <w:pStyle w:val="Tabletext"/>
              <w:jc w:val="center"/>
              <w:rPr>
                <w:sz w:val="18"/>
                <w:szCs w:val="18"/>
                <w:lang w:val="ru-RU"/>
              </w:rPr>
            </w:pPr>
            <w:r w:rsidRPr="00067EE9">
              <w:rPr>
                <w:sz w:val="18"/>
                <w:szCs w:val="18"/>
                <w:lang w:val="ru-RU"/>
              </w:rPr>
              <w:t>1,0</w:t>
            </w:r>
          </w:p>
        </w:tc>
        <w:tc>
          <w:tcPr>
            <w:tcW w:w="512" w:type="pct"/>
            <w:shd w:val="clear" w:color="auto" w:fill="auto"/>
            <w:noWrap/>
            <w:vAlign w:val="center"/>
          </w:tcPr>
          <w:p w14:paraId="4CDC8023" w14:textId="77777777" w:rsidR="00360EFC" w:rsidRPr="00067EE9" w:rsidRDefault="00360EFC" w:rsidP="0052355D">
            <w:pPr>
              <w:pStyle w:val="Tabletext"/>
              <w:jc w:val="center"/>
              <w:rPr>
                <w:sz w:val="18"/>
                <w:szCs w:val="18"/>
                <w:lang w:val="ru-RU"/>
              </w:rPr>
            </w:pPr>
            <w:r w:rsidRPr="00067EE9">
              <w:rPr>
                <w:sz w:val="18"/>
                <w:szCs w:val="18"/>
                <w:lang w:val="ru-RU"/>
              </w:rPr>
              <w:t>16,6</w:t>
            </w:r>
          </w:p>
        </w:tc>
        <w:tc>
          <w:tcPr>
            <w:tcW w:w="358" w:type="pct"/>
            <w:shd w:val="clear" w:color="auto" w:fill="auto"/>
            <w:noWrap/>
            <w:vAlign w:val="center"/>
          </w:tcPr>
          <w:p w14:paraId="422C8C0B" w14:textId="77777777" w:rsidR="00360EFC" w:rsidRPr="00067EE9" w:rsidRDefault="00360EFC" w:rsidP="0052355D">
            <w:pPr>
              <w:pStyle w:val="Tabletext"/>
              <w:jc w:val="center"/>
              <w:rPr>
                <w:sz w:val="18"/>
                <w:szCs w:val="18"/>
                <w:lang w:val="ru-RU"/>
              </w:rPr>
            </w:pPr>
            <w:r w:rsidRPr="00067EE9">
              <w:rPr>
                <w:sz w:val="18"/>
                <w:szCs w:val="18"/>
                <w:lang w:val="ru-RU"/>
              </w:rPr>
              <w:t>20,3</w:t>
            </w:r>
          </w:p>
        </w:tc>
        <w:tc>
          <w:tcPr>
            <w:tcW w:w="358" w:type="pct"/>
            <w:shd w:val="clear" w:color="auto" w:fill="auto"/>
            <w:vAlign w:val="center"/>
          </w:tcPr>
          <w:p w14:paraId="420546DB" w14:textId="77777777" w:rsidR="00360EFC" w:rsidRPr="00067EE9" w:rsidRDefault="00360EFC" w:rsidP="0052355D">
            <w:pPr>
              <w:pStyle w:val="Tabletext"/>
              <w:jc w:val="center"/>
              <w:rPr>
                <w:sz w:val="18"/>
                <w:szCs w:val="18"/>
                <w:lang w:val="ru-RU"/>
              </w:rPr>
            </w:pPr>
            <w:r w:rsidRPr="00067EE9">
              <w:rPr>
                <w:sz w:val="18"/>
                <w:szCs w:val="18"/>
                <w:lang w:val="ru-RU"/>
              </w:rPr>
              <w:t>15,3</w:t>
            </w:r>
          </w:p>
        </w:tc>
        <w:tc>
          <w:tcPr>
            <w:tcW w:w="534" w:type="pct"/>
            <w:shd w:val="clear" w:color="auto" w:fill="auto"/>
            <w:noWrap/>
            <w:vAlign w:val="center"/>
          </w:tcPr>
          <w:p w14:paraId="5F7C16A0" w14:textId="77777777" w:rsidR="00360EFC" w:rsidRPr="00067EE9" w:rsidRDefault="00360EFC" w:rsidP="0052355D">
            <w:pPr>
              <w:pStyle w:val="Tabletext"/>
              <w:jc w:val="center"/>
              <w:rPr>
                <w:sz w:val="18"/>
                <w:szCs w:val="18"/>
                <w:lang w:val="ru-RU"/>
              </w:rPr>
            </w:pPr>
            <w:r w:rsidRPr="00067EE9">
              <w:rPr>
                <w:sz w:val="18"/>
                <w:szCs w:val="18"/>
                <w:lang w:val="ru-RU"/>
              </w:rPr>
              <w:t>12,8</w:t>
            </w:r>
          </w:p>
        </w:tc>
        <w:tc>
          <w:tcPr>
            <w:tcW w:w="735" w:type="pct"/>
            <w:gridSpan w:val="2"/>
            <w:shd w:val="clear" w:color="auto" w:fill="auto"/>
            <w:noWrap/>
            <w:vAlign w:val="center"/>
          </w:tcPr>
          <w:p w14:paraId="367CD483" w14:textId="77777777" w:rsidR="00360EFC" w:rsidRPr="00067EE9" w:rsidRDefault="00360EFC" w:rsidP="0052355D">
            <w:pPr>
              <w:pStyle w:val="Tabletext"/>
              <w:jc w:val="center"/>
              <w:rPr>
                <w:sz w:val="18"/>
                <w:szCs w:val="18"/>
                <w:lang w:val="ru-RU"/>
              </w:rPr>
            </w:pPr>
          </w:p>
        </w:tc>
      </w:tr>
    </w:tbl>
    <w:p w14:paraId="5D39F853" w14:textId="77777777" w:rsidR="00360EFC" w:rsidRPr="005656C5" w:rsidRDefault="00360EFC" w:rsidP="005656C5">
      <w:pPr>
        <w:pStyle w:val="Tablefin"/>
      </w:pPr>
    </w:p>
    <w:p w14:paraId="7A0CB25F" w14:textId="77777777" w:rsidR="005656C5" w:rsidRPr="00BB2222" w:rsidRDefault="005656C5" w:rsidP="00BB2222">
      <w:pPr>
        <w:spacing w:before="0"/>
        <w:rPr>
          <w:sz w:val="12"/>
          <w:szCs w:val="12"/>
        </w:rPr>
      </w:pPr>
    </w:p>
    <w:p w14:paraId="27A4CC39" w14:textId="77777777" w:rsidR="005656C5" w:rsidRPr="00BB2222" w:rsidRDefault="005656C5" w:rsidP="00BB2222">
      <w:pPr>
        <w:spacing w:before="0"/>
        <w:rPr>
          <w:sz w:val="12"/>
          <w:szCs w:val="12"/>
          <w:lang w:val="en-US"/>
        </w:rPr>
        <w:sectPr w:rsidR="005656C5" w:rsidRPr="00BB2222" w:rsidSect="00360EFC">
          <w:headerReference w:type="even" r:id="rId21"/>
          <w:pgSz w:w="16834" w:h="11907" w:orient="landscape" w:code="9"/>
          <w:pgMar w:top="1134" w:right="1418" w:bottom="1134" w:left="1134" w:header="720" w:footer="482" w:gutter="0"/>
          <w:paperSrc w:first="15" w:other="15"/>
          <w:cols w:space="720"/>
          <w:docGrid w:linePitch="299"/>
        </w:sectPr>
      </w:pPr>
    </w:p>
    <w:p w14:paraId="6391B2C2" w14:textId="77777777" w:rsidR="00360EFC" w:rsidRPr="00067EE9" w:rsidRDefault="00360EFC" w:rsidP="00360EFC">
      <w:pPr>
        <w:pStyle w:val="TableNo"/>
        <w:spacing w:before="0"/>
        <w:rPr>
          <w:lang w:val="ru-RU"/>
        </w:rPr>
      </w:pPr>
      <w:r w:rsidRPr="00067EE9">
        <w:rPr>
          <w:lang w:val="ru-RU"/>
        </w:rPr>
        <w:lastRenderedPageBreak/>
        <w:t>ТАБЛИЦА 7</w:t>
      </w:r>
    </w:p>
    <w:p w14:paraId="67839EDB" w14:textId="77777777" w:rsidR="00360EFC" w:rsidRPr="00067EE9" w:rsidRDefault="00360EFC" w:rsidP="00360EFC">
      <w:pPr>
        <w:pStyle w:val="Tabletitle"/>
        <w:rPr>
          <w:lang w:val="ru-RU"/>
        </w:rPr>
      </w:pPr>
      <w:r w:rsidRPr="00067EE9">
        <w:rPr>
          <w:lang w:val="ru-RU"/>
        </w:rPr>
        <w:t xml:space="preserve">Расчет бюджета линий для оборудования MetAids, работающего </w:t>
      </w:r>
      <w:r w:rsidRPr="00067EE9">
        <w:rPr>
          <w:lang w:val="ru-RU"/>
        </w:rPr>
        <w:br/>
        <w:t>в полосе частот 1668,4–1700 МГц</w:t>
      </w:r>
    </w:p>
    <w:tbl>
      <w:tblPr>
        <w:tblW w:w="963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17"/>
        <w:gridCol w:w="1303"/>
        <w:gridCol w:w="1016"/>
        <w:gridCol w:w="1110"/>
        <w:gridCol w:w="993"/>
      </w:tblGrid>
      <w:tr w:rsidR="00360EFC" w:rsidRPr="00067EE9" w14:paraId="127C85E5" w14:textId="77777777" w:rsidTr="0052355D">
        <w:trPr>
          <w:cantSplit/>
          <w:tblHeader/>
          <w:jc w:val="center"/>
        </w:trPr>
        <w:tc>
          <w:tcPr>
            <w:tcW w:w="2706" w:type="pct"/>
            <w:vAlign w:val="center"/>
          </w:tcPr>
          <w:p w14:paraId="3F72245B" w14:textId="77777777" w:rsidR="00360EFC" w:rsidRPr="00067EE9" w:rsidRDefault="00360EFC" w:rsidP="0052355D">
            <w:pPr>
              <w:pStyle w:val="Tablehead"/>
              <w:keepLines/>
              <w:rPr>
                <w:lang w:val="ru-RU"/>
              </w:rPr>
            </w:pPr>
            <w:r w:rsidRPr="00067EE9">
              <w:rPr>
                <w:lang w:val="ru-RU"/>
              </w:rPr>
              <w:t>Основные параметры</w:t>
            </w:r>
          </w:p>
        </w:tc>
        <w:tc>
          <w:tcPr>
            <w:tcW w:w="1203" w:type="pct"/>
            <w:gridSpan w:val="2"/>
            <w:vAlign w:val="center"/>
          </w:tcPr>
          <w:p w14:paraId="18E98703" w14:textId="77777777" w:rsidR="00360EFC" w:rsidRPr="00067EE9" w:rsidRDefault="00360EFC" w:rsidP="0052355D">
            <w:pPr>
              <w:pStyle w:val="Tablehead"/>
              <w:keepLines/>
              <w:rPr>
                <w:lang w:val="ru-RU"/>
              </w:rPr>
            </w:pPr>
            <w:r w:rsidRPr="00067EE9">
              <w:rPr>
                <w:lang w:val="ru-RU"/>
              </w:rPr>
              <w:t>Тип G</w:t>
            </w:r>
            <w:r w:rsidRPr="00067EE9">
              <w:rPr>
                <w:lang w:val="ru-RU"/>
              </w:rPr>
              <w:br/>
              <w:t>Система на основе</w:t>
            </w:r>
            <w:r w:rsidRPr="00067EE9">
              <w:rPr>
                <w:lang w:val="ru-RU"/>
              </w:rPr>
              <w:br/>
              <w:t>радиопеленгации</w:t>
            </w:r>
          </w:p>
        </w:tc>
        <w:tc>
          <w:tcPr>
            <w:tcW w:w="1091" w:type="pct"/>
            <w:gridSpan w:val="2"/>
            <w:vAlign w:val="center"/>
          </w:tcPr>
          <w:p w14:paraId="51ED2A4C" w14:textId="77777777" w:rsidR="00360EFC" w:rsidRPr="00067EE9" w:rsidRDefault="00360EFC" w:rsidP="0052355D">
            <w:pPr>
              <w:pStyle w:val="Tablehead"/>
              <w:keepLines/>
              <w:rPr>
                <w:lang w:val="ru-RU"/>
              </w:rPr>
            </w:pPr>
            <w:r w:rsidRPr="00067EE9">
              <w:rPr>
                <w:lang w:val="ru-RU"/>
              </w:rPr>
              <w:t>Тип H</w:t>
            </w:r>
            <w:r w:rsidRPr="00067EE9">
              <w:rPr>
                <w:lang w:val="ru-RU"/>
              </w:rPr>
              <w:br/>
              <w:t>Система на основе GPS</w:t>
            </w:r>
          </w:p>
        </w:tc>
      </w:tr>
      <w:tr w:rsidR="00360EFC" w:rsidRPr="00067EE9" w14:paraId="7927FA51" w14:textId="77777777" w:rsidTr="0052355D">
        <w:trPr>
          <w:cantSplit/>
          <w:jc w:val="center"/>
        </w:trPr>
        <w:tc>
          <w:tcPr>
            <w:tcW w:w="2706" w:type="pct"/>
          </w:tcPr>
          <w:p w14:paraId="4E296554" w14:textId="77777777" w:rsidR="00360EFC" w:rsidRPr="00067EE9" w:rsidRDefault="00360EFC" w:rsidP="0052355D">
            <w:pPr>
              <w:pStyle w:val="Tabletext"/>
              <w:keepNext/>
              <w:keepLines/>
              <w:spacing w:beforeLines="30" w:before="72" w:line="220" w:lineRule="exact"/>
              <w:jc w:val="left"/>
              <w:rPr>
                <w:lang w:val="ru-RU"/>
              </w:rPr>
            </w:pPr>
            <w:r w:rsidRPr="00067EE9">
              <w:rPr>
                <w:lang w:val="ru-RU"/>
              </w:rPr>
              <w:t>Тип модуляции</w:t>
            </w:r>
          </w:p>
        </w:tc>
        <w:tc>
          <w:tcPr>
            <w:tcW w:w="1203" w:type="pct"/>
            <w:gridSpan w:val="2"/>
          </w:tcPr>
          <w:p w14:paraId="252117C4"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AM</w:t>
            </w:r>
          </w:p>
        </w:tc>
        <w:tc>
          <w:tcPr>
            <w:tcW w:w="1091" w:type="pct"/>
            <w:gridSpan w:val="2"/>
          </w:tcPr>
          <w:p w14:paraId="0199824A" w14:textId="77777777" w:rsidR="00360EFC" w:rsidRPr="00067EE9" w:rsidRDefault="00360EFC" w:rsidP="0052355D">
            <w:pPr>
              <w:pStyle w:val="Tabletext"/>
              <w:keepNext/>
              <w:keepLines/>
              <w:spacing w:beforeLines="30" w:before="72" w:line="220" w:lineRule="exact"/>
              <w:jc w:val="center"/>
              <w:rPr>
                <w:lang w:val="ru-RU"/>
              </w:rPr>
            </w:pPr>
            <w:r w:rsidRPr="00067EE9">
              <w:rPr>
                <w:lang w:val="ru-RU"/>
              </w:rPr>
              <w:t>ЧМ</w:t>
            </w:r>
          </w:p>
        </w:tc>
      </w:tr>
      <w:tr w:rsidR="00360EFC" w:rsidRPr="00067EE9" w14:paraId="5B6BD986" w14:textId="77777777" w:rsidTr="0052355D">
        <w:trPr>
          <w:cantSplit/>
          <w:jc w:val="center"/>
        </w:trPr>
        <w:tc>
          <w:tcPr>
            <w:tcW w:w="2706" w:type="pct"/>
          </w:tcPr>
          <w:p w14:paraId="0DBAE06E" w14:textId="77777777" w:rsidR="00360EFC" w:rsidRPr="00067EE9" w:rsidRDefault="00360EFC" w:rsidP="0052355D">
            <w:pPr>
              <w:pStyle w:val="Tabletext"/>
              <w:keepNext/>
              <w:keepLines/>
              <w:spacing w:beforeLines="30" w:before="72" w:line="220" w:lineRule="exact"/>
              <w:jc w:val="left"/>
              <w:rPr>
                <w:lang w:val="ru-RU"/>
              </w:rPr>
            </w:pPr>
            <w:r w:rsidRPr="00067EE9">
              <w:rPr>
                <w:lang w:val="ru-RU"/>
              </w:rPr>
              <w:t xml:space="preserve">Диапазон частот (МГц) </w:t>
            </w:r>
          </w:p>
        </w:tc>
        <w:tc>
          <w:tcPr>
            <w:tcW w:w="1203" w:type="pct"/>
            <w:gridSpan w:val="2"/>
          </w:tcPr>
          <w:p w14:paraId="5540834C"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 xml:space="preserve">1 668,4–1 700 </w:t>
            </w:r>
          </w:p>
        </w:tc>
        <w:tc>
          <w:tcPr>
            <w:tcW w:w="1091" w:type="pct"/>
            <w:gridSpan w:val="2"/>
          </w:tcPr>
          <w:p w14:paraId="26F9E250" w14:textId="77777777" w:rsidR="00360EFC" w:rsidRPr="00067EE9" w:rsidRDefault="00360EFC" w:rsidP="0052355D">
            <w:pPr>
              <w:pStyle w:val="Tabletext"/>
              <w:keepNext/>
              <w:keepLines/>
              <w:spacing w:beforeLines="30" w:before="72" w:line="220" w:lineRule="exact"/>
              <w:jc w:val="center"/>
              <w:rPr>
                <w:lang w:val="ru-RU"/>
              </w:rPr>
            </w:pPr>
            <w:r w:rsidRPr="00067EE9">
              <w:rPr>
                <w:lang w:val="ru-RU"/>
              </w:rPr>
              <w:t>1 675–1 683</w:t>
            </w:r>
          </w:p>
        </w:tc>
      </w:tr>
      <w:tr w:rsidR="00360EFC" w:rsidRPr="00067EE9" w14:paraId="07D20E9E" w14:textId="77777777" w:rsidTr="0052355D">
        <w:trPr>
          <w:cantSplit/>
          <w:jc w:val="center"/>
        </w:trPr>
        <w:tc>
          <w:tcPr>
            <w:tcW w:w="2706" w:type="pct"/>
          </w:tcPr>
          <w:p w14:paraId="5384C7F0" w14:textId="77777777" w:rsidR="00360EFC" w:rsidRPr="00067EE9" w:rsidRDefault="00360EFC" w:rsidP="0052355D">
            <w:pPr>
              <w:pStyle w:val="Tabletext"/>
              <w:spacing w:beforeLines="30" w:before="72" w:line="220" w:lineRule="exact"/>
              <w:jc w:val="left"/>
              <w:rPr>
                <w:lang w:val="ru-RU"/>
              </w:rPr>
            </w:pPr>
            <w:r w:rsidRPr="00067EE9">
              <w:rPr>
                <w:lang w:val="ru-RU"/>
              </w:rPr>
              <w:t>Не превышаемый процент времени по параметру (%)</w:t>
            </w:r>
          </w:p>
        </w:tc>
        <w:tc>
          <w:tcPr>
            <w:tcW w:w="676" w:type="pct"/>
          </w:tcPr>
          <w:p w14:paraId="27F72F5C" w14:textId="77777777" w:rsidR="00360EFC" w:rsidRPr="00067EE9" w:rsidRDefault="00360EFC" w:rsidP="0052355D">
            <w:pPr>
              <w:pStyle w:val="Tabletext"/>
              <w:spacing w:beforeLines="30" w:before="72" w:line="220" w:lineRule="exact"/>
              <w:jc w:val="center"/>
              <w:rPr>
                <w:lang w:val="ru-RU"/>
              </w:rPr>
            </w:pPr>
            <w:r w:rsidRPr="00067EE9">
              <w:rPr>
                <w:lang w:val="ru-RU"/>
              </w:rPr>
              <w:t xml:space="preserve">0,02 </w:t>
            </w:r>
            <w:r w:rsidRPr="00067EE9">
              <w:rPr>
                <w:lang w:val="ru-RU"/>
              </w:rPr>
              <w:br/>
              <w:t>потеря</w:t>
            </w:r>
            <w:r w:rsidRPr="00067EE9">
              <w:rPr>
                <w:lang w:val="ru-RU"/>
              </w:rPr>
              <w:br/>
              <w:t>слежения</w:t>
            </w:r>
          </w:p>
        </w:tc>
        <w:tc>
          <w:tcPr>
            <w:tcW w:w="527" w:type="pct"/>
          </w:tcPr>
          <w:p w14:paraId="50E0A8D9" w14:textId="77777777" w:rsidR="00360EFC" w:rsidRPr="00067EE9" w:rsidRDefault="00360EFC" w:rsidP="0052355D">
            <w:pPr>
              <w:pStyle w:val="Tabletext"/>
              <w:spacing w:beforeLines="30" w:before="72" w:line="220" w:lineRule="exact"/>
              <w:jc w:val="center"/>
              <w:rPr>
                <w:lang w:val="ru-RU"/>
              </w:rPr>
            </w:pPr>
            <w:r w:rsidRPr="00067EE9">
              <w:rPr>
                <w:lang w:val="ru-RU"/>
              </w:rPr>
              <w:t xml:space="preserve">0,08 </w:t>
            </w:r>
            <w:r w:rsidRPr="00067EE9">
              <w:rPr>
                <w:lang w:val="ru-RU"/>
              </w:rPr>
              <w:br/>
              <w:t>потеря</w:t>
            </w:r>
            <w:r w:rsidRPr="00067EE9">
              <w:rPr>
                <w:lang w:val="ru-RU"/>
              </w:rPr>
              <w:br/>
              <w:t>данных</w:t>
            </w:r>
          </w:p>
        </w:tc>
        <w:tc>
          <w:tcPr>
            <w:tcW w:w="576" w:type="pct"/>
          </w:tcPr>
          <w:p w14:paraId="55BA7129" w14:textId="77777777" w:rsidR="00360EFC" w:rsidRPr="00067EE9" w:rsidRDefault="00360EFC" w:rsidP="0052355D">
            <w:pPr>
              <w:pStyle w:val="Tabletext"/>
              <w:spacing w:beforeLines="30" w:before="72" w:line="220" w:lineRule="exact"/>
              <w:jc w:val="center"/>
              <w:rPr>
                <w:lang w:val="ru-RU"/>
              </w:rPr>
            </w:pPr>
            <w:r w:rsidRPr="00067EE9">
              <w:rPr>
                <w:lang w:val="ru-RU"/>
              </w:rPr>
              <w:t>0,025</w:t>
            </w:r>
            <w:r w:rsidRPr="00067EE9">
              <w:rPr>
                <w:lang w:val="ru-RU"/>
              </w:rPr>
              <w:br/>
              <w:t>потеря</w:t>
            </w:r>
            <w:r w:rsidRPr="00067EE9">
              <w:rPr>
                <w:lang w:val="ru-RU"/>
              </w:rPr>
              <w:br/>
              <w:t>слежения</w:t>
            </w:r>
          </w:p>
        </w:tc>
        <w:tc>
          <w:tcPr>
            <w:tcW w:w="515" w:type="pct"/>
          </w:tcPr>
          <w:p w14:paraId="6C94140C" w14:textId="77777777" w:rsidR="00360EFC" w:rsidRPr="00067EE9" w:rsidRDefault="00360EFC" w:rsidP="0052355D">
            <w:pPr>
              <w:pStyle w:val="Tabletext"/>
              <w:spacing w:beforeLines="30" w:before="72" w:line="220" w:lineRule="exact"/>
              <w:jc w:val="center"/>
              <w:rPr>
                <w:lang w:val="ru-RU"/>
              </w:rPr>
            </w:pPr>
            <w:r w:rsidRPr="00067EE9">
              <w:rPr>
                <w:lang w:val="ru-RU"/>
              </w:rPr>
              <w:t>0,125</w:t>
            </w:r>
            <w:r w:rsidRPr="00067EE9">
              <w:rPr>
                <w:lang w:val="ru-RU"/>
              </w:rPr>
              <w:br/>
              <w:t>потеря</w:t>
            </w:r>
            <w:r w:rsidRPr="00067EE9">
              <w:rPr>
                <w:lang w:val="ru-RU"/>
              </w:rPr>
              <w:br/>
              <w:t>данных</w:t>
            </w:r>
          </w:p>
        </w:tc>
      </w:tr>
      <w:tr w:rsidR="00360EFC" w:rsidRPr="00067EE9" w14:paraId="387434DF" w14:textId="77777777" w:rsidTr="0052355D">
        <w:trPr>
          <w:cantSplit/>
          <w:jc w:val="center"/>
        </w:trPr>
        <w:tc>
          <w:tcPr>
            <w:tcW w:w="2706" w:type="pct"/>
          </w:tcPr>
          <w:p w14:paraId="2087796D" w14:textId="2A79A6C4" w:rsidR="00360EFC" w:rsidRPr="00067EE9" w:rsidRDefault="00360EFC" w:rsidP="0052355D">
            <w:pPr>
              <w:pStyle w:val="Tabletext"/>
              <w:spacing w:beforeLines="30" w:before="72" w:line="220" w:lineRule="exact"/>
              <w:jc w:val="left"/>
              <w:rPr>
                <w:lang w:val="ru-RU"/>
              </w:rPr>
            </w:pPr>
            <w:r w:rsidRPr="00067EE9">
              <w:rPr>
                <w:lang w:val="ru-RU"/>
              </w:rPr>
              <w:t>Выходная мощность бортового передатчика (дБВт)</w:t>
            </w:r>
          </w:p>
        </w:tc>
        <w:tc>
          <w:tcPr>
            <w:tcW w:w="1203" w:type="pct"/>
            <w:gridSpan w:val="2"/>
          </w:tcPr>
          <w:p w14:paraId="0849FCA7"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−6,0</w:t>
            </w:r>
          </w:p>
        </w:tc>
        <w:tc>
          <w:tcPr>
            <w:tcW w:w="1091" w:type="pct"/>
            <w:gridSpan w:val="2"/>
          </w:tcPr>
          <w:p w14:paraId="196E5309" w14:textId="77777777" w:rsidR="00360EFC" w:rsidRPr="00067EE9" w:rsidRDefault="00360EFC" w:rsidP="0052355D">
            <w:pPr>
              <w:pStyle w:val="Tabletext"/>
              <w:spacing w:beforeLines="30" w:before="72" w:line="220" w:lineRule="exact"/>
              <w:jc w:val="center"/>
              <w:rPr>
                <w:lang w:val="ru-RU"/>
              </w:rPr>
            </w:pPr>
            <w:r w:rsidRPr="00067EE9">
              <w:rPr>
                <w:lang w:val="ru-RU"/>
              </w:rPr>
              <w:t>−5,0</w:t>
            </w:r>
          </w:p>
        </w:tc>
      </w:tr>
      <w:tr w:rsidR="00360EFC" w:rsidRPr="00067EE9" w14:paraId="1AD1052B" w14:textId="77777777" w:rsidTr="0052355D">
        <w:trPr>
          <w:cantSplit/>
          <w:jc w:val="center"/>
        </w:trPr>
        <w:tc>
          <w:tcPr>
            <w:tcW w:w="2706" w:type="pct"/>
          </w:tcPr>
          <w:p w14:paraId="5D1D161E" w14:textId="47897FC9" w:rsidR="00360EFC" w:rsidRPr="00067EE9" w:rsidRDefault="00360EFC" w:rsidP="0052355D">
            <w:pPr>
              <w:pStyle w:val="Tabletext"/>
              <w:spacing w:beforeLines="30" w:before="72" w:line="220" w:lineRule="exact"/>
              <w:jc w:val="left"/>
              <w:rPr>
                <w:lang w:val="ru-RU"/>
              </w:rPr>
            </w:pPr>
            <w:r w:rsidRPr="00067EE9">
              <w:rPr>
                <w:lang w:val="ru-RU"/>
              </w:rPr>
              <w:t>Среднее усиление бортовой антенны (дБи)</w:t>
            </w:r>
          </w:p>
        </w:tc>
        <w:tc>
          <w:tcPr>
            <w:tcW w:w="1203" w:type="pct"/>
            <w:gridSpan w:val="2"/>
          </w:tcPr>
          <w:p w14:paraId="3FE66533"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2,0</w:t>
            </w:r>
          </w:p>
        </w:tc>
        <w:tc>
          <w:tcPr>
            <w:tcW w:w="1091" w:type="pct"/>
            <w:gridSpan w:val="2"/>
          </w:tcPr>
          <w:p w14:paraId="04C52960" w14:textId="77777777" w:rsidR="00360EFC" w:rsidRPr="00067EE9" w:rsidRDefault="00360EFC" w:rsidP="0052355D">
            <w:pPr>
              <w:pStyle w:val="Tabletext"/>
              <w:spacing w:beforeLines="30" w:before="72" w:line="220" w:lineRule="exact"/>
              <w:jc w:val="center"/>
              <w:rPr>
                <w:lang w:val="ru-RU"/>
              </w:rPr>
            </w:pPr>
            <w:r w:rsidRPr="00067EE9">
              <w:rPr>
                <w:lang w:val="ru-RU"/>
              </w:rPr>
              <w:t>−2</w:t>
            </w:r>
          </w:p>
        </w:tc>
      </w:tr>
      <w:tr w:rsidR="00360EFC" w:rsidRPr="00067EE9" w14:paraId="06A0EE84" w14:textId="77777777" w:rsidTr="0052355D">
        <w:trPr>
          <w:cantSplit/>
          <w:jc w:val="center"/>
        </w:trPr>
        <w:tc>
          <w:tcPr>
            <w:tcW w:w="2706" w:type="pct"/>
          </w:tcPr>
          <w:p w14:paraId="5FC00C6D" w14:textId="2792004A" w:rsidR="00360EFC" w:rsidRPr="00067EE9" w:rsidRDefault="00360EFC" w:rsidP="0052355D">
            <w:pPr>
              <w:pStyle w:val="Tabletext"/>
              <w:spacing w:beforeLines="30" w:before="72" w:line="220" w:lineRule="exact"/>
              <w:jc w:val="left"/>
              <w:rPr>
                <w:lang w:val="ru-RU"/>
              </w:rPr>
            </w:pPr>
            <w:r w:rsidRPr="00067EE9">
              <w:rPr>
                <w:lang w:val="ru-RU"/>
              </w:rPr>
              <w:t>э.и.и.м. радиозонда (дБВт)</w:t>
            </w:r>
          </w:p>
        </w:tc>
        <w:tc>
          <w:tcPr>
            <w:tcW w:w="1203" w:type="pct"/>
            <w:gridSpan w:val="2"/>
          </w:tcPr>
          <w:p w14:paraId="65A98836"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−4,0</w:t>
            </w:r>
          </w:p>
        </w:tc>
        <w:tc>
          <w:tcPr>
            <w:tcW w:w="1091" w:type="pct"/>
            <w:gridSpan w:val="2"/>
          </w:tcPr>
          <w:p w14:paraId="33DB7EEC" w14:textId="77777777" w:rsidR="00360EFC" w:rsidRPr="00067EE9" w:rsidRDefault="00360EFC" w:rsidP="0052355D">
            <w:pPr>
              <w:pStyle w:val="Tabletext"/>
              <w:spacing w:beforeLines="30" w:before="72" w:line="220" w:lineRule="exact"/>
              <w:jc w:val="center"/>
              <w:rPr>
                <w:lang w:val="ru-RU"/>
              </w:rPr>
            </w:pPr>
            <w:r w:rsidRPr="00067EE9">
              <w:rPr>
                <w:lang w:val="ru-RU"/>
              </w:rPr>
              <w:t>−3,0</w:t>
            </w:r>
          </w:p>
        </w:tc>
      </w:tr>
      <w:tr w:rsidR="00360EFC" w:rsidRPr="00067EE9" w14:paraId="5F605F8A" w14:textId="77777777" w:rsidTr="0052355D">
        <w:trPr>
          <w:cantSplit/>
          <w:jc w:val="center"/>
        </w:trPr>
        <w:tc>
          <w:tcPr>
            <w:tcW w:w="2706" w:type="pct"/>
          </w:tcPr>
          <w:p w14:paraId="66EAFC11" w14:textId="30D34E73" w:rsidR="00360EFC" w:rsidRPr="00067EE9" w:rsidRDefault="00360EFC" w:rsidP="0052355D">
            <w:pPr>
              <w:pStyle w:val="Tabletext"/>
              <w:spacing w:beforeLines="30" w:before="72" w:line="220" w:lineRule="exact"/>
              <w:jc w:val="left"/>
              <w:rPr>
                <w:lang w:val="ru-RU"/>
              </w:rPr>
            </w:pPr>
            <w:r w:rsidRPr="00067EE9">
              <w:rPr>
                <w:lang w:val="ru-RU"/>
              </w:rPr>
              <w:t>Максимальная длина линии (км)</w:t>
            </w:r>
          </w:p>
        </w:tc>
        <w:tc>
          <w:tcPr>
            <w:tcW w:w="1203" w:type="pct"/>
            <w:gridSpan w:val="2"/>
          </w:tcPr>
          <w:p w14:paraId="5FD50844"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250</w:t>
            </w:r>
          </w:p>
        </w:tc>
        <w:tc>
          <w:tcPr>
            <w:tcW w:w="1091" w:type="pct"/>
            <w:gridSpan w:val="2"/>
          </w:tcPr>
          <w:p w14:paraId="0AAB0EB8" w14:textId="77777777" w:rsidR="00360EFC" w:rsidRPr="00067EE9" w:rsidRDefault="00360EFC" w:rsidP="0052355D">
            <w:pPr>
              <w:pStyle w:val="Tabletext"/>
              <w:spacing w:beforeLines="30" w:before="72" w:line="220" w:lineRule="exact"/>
              <w:jc w:val="center"/>
              <w:rPr>
                <w:lang w:val="ru-RU"/>
              </w:rPr>
            </w:pPr>
            <w:r w:rsidRPr="00067EE9">
              <w:rPr>
                <w:lang w:val="ru-RU"/>
              </w:rPr>
              <w:t>250</w:t>
            </w:r>
          </w:p>
        </w:tc>
      </w:tr>
      <w:tr w:rsidR="00360EFC" w:rsidRPr="00067EE9" w14:paraId="4368D883" w14:textId="77777777" w:rsidTr="0052355D">
        <w:trPr>
          <w:cantSplit/>
          <w:jc w:val="center"/>
        </w:trPr>
        <w:tc>
          <w:tcPr>
            <w:tcW w:w="2706" w:type="pct"/>
          </w:tcPr>
          <w:p w14:paraId="0F3E21E7" w14:textId="496CE410" w:rsidR="00360EFC" w:rsidRPr="00067EE9" w:rsidRDefault="00360EFC" w:rsidP="0052355D">
            <w:pPr>
              <w:pStyle w:val="Tabletext"/>
              <w:spacing w:beforeLines="30" w:before="72" w:line="220" w:lineRule="exact"/>
              <w:jc w:val="left"/>
              <w:rPr>
                <w:lang w:val="ru-RU"/>
              </w:rPr>
            </w:pPr>
            <w:r w:rsidRPr="00067EE9">
              <w:rPr>
                <w:lang w:val="ru-RU"/>
              </w:rPr>
              <w:t>Потери на трассе в свободном пространстве (дБ)</w:t>
            </w:r>
          </w:p>
        </w:tc>
        <w:tc>
          <w:tcPr>
            <w:tcW w:w="1203" w:type="pct"/>
            <w:gridSpan w:val="2"/>
          </w:tcPr>
          <w:p w14:paraId="5DA75C8E"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144,9</w:t>
            </w:r>
          </w:p>
        </w:tc>
        <w:tc>
          <w:tcPr>
            <w:tcW w:w="1091" w:type="pct"/>
            <w:gridSpan w:val="2"/>
          </w:tcPr>
          <w:p w14:paraId="789691EB" w14:textId="77777777" w:rsidR="00360EFC" w:rsidRPr="00067EE9" w:rsidRDefault="00360EFC" w:rsidP="0052355D">
            <w:pPr>
              <w:pStyle w:val="Tabletext"/>
              <w:spacing w:beforeLines="30" w:before="72" w:line="220" w:lineRule="exact"/>
              <w:jc w:val="center"/>
              <w:rPr>
                <w:lang w:val="ru-RU"/>
              </w:rPr>
            </w:pPr>
            <w:r w:rsidRPr="00067EE9">
              <w:rPr>
                <w:lang w:val="ru-RU"/>
              </w:rPr>
              <w:t>144,9</w:t>
            </w:r>
          </w:p>
        </w:tc>
      </w:tr>
      <w:tr w:rsidR="00360EFC" w:rsidRPr="00067EE9" w14:paraId="5C3F3DB5" w14:textId="77777777" w:rsidTr="0052355D">
        <w:trPr>
          <w:cantSplit/>
          <w:jc w:val="center"/>
        </w:trPr>
        <w:tc>
          <w:tcPr>
            <w:tcW w:w="2706" w:type="pct"/>
          </w:tcPr>
          <w:p w14:paraId="2846E20C" w14:textId="558920DB" w:rsidR="00360EFC" w:rsidRPr="00067EE9" w:rsidRDefault="00360EFC" w:rsidP="0052355D">
            <w:pPr>
              <w:pStyle w:val="Tabletext"/>
              <w:spacing w:beforeLines="30" w:before="72" w:line="220" w:lineRule="exact"/>
              <w:jc w:val="left"/>
              <w:rPr>
                <w:lang w:val="ru-RU"/>
              </w:rPr>
            </w:pPr>
            <w:r w:rsidRPr="00067EE9">
              <w:rPr>
                <w:lang w:val="ru-RU"/>
              </w:rPr>
              <w:t xml:space="preserve">Избыточные потери на трассе </w:t>
            </w:r>
            <w:r w:rsidRPr="00067EE9">
              <w:rPr>
                <w:lang w:val="ru-RU"/>
              </w:rPr>
              <w:br/>
              <w:t>(дождь, замирание и т. д.) (дБ)</w:t>
            </w:r>
          </w:p>
        </w:tc>
        <w:tc>
          <w:tcPr>
            <w:tcW w:w="1203" w:type="pct"/>
            <w:gridSpan w:val="2"/>
          </w:tcPr>
          <w:p w14:paraId="425AB2A3"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2,0</w:t>
            </w:r>
          </w:p>
        </w:tc>
        <w:tc>
          <w:tcPr>
            <w:tcW w:w="1091" w:type="pct"/>
            <w:gridSpan w:val="2"/>
          </w:tcPr>
          <w:p w14:paraId="2C83ED9C" w14:textId="77777777" w:rsidR="00360EFC" w:rsidRPr="00067EE9" w:rsidRDefault="00360EFC" w:rsidP="0052355D">
            <w:pPr>
              <w:pStyle w:val="Tabletext"/>
              <w:spacing w:beforeLines="30" w:before="72" w:line="220" w:lineRule="exact"/>
              <w:jc w:val="center"/>
              <w:rPr>
                <w:lang w:val="ru-RU"/>
              </w:rPr>
            </w:pPr>
            <w:r w:rsidRPr="00067EE9">
              <w:rPr>
                <w:lang w:val="ru-RU"/>
              </w:rPr>
              <w:t>5,0</w:t>
            </w:r>
          </w:p>
        </w:tc>
      </w:tr>
      <w:tr w:rsidR="00360EFC" w:rsidRPr="00067EE9" w14:paraId="5BAC6CC5" w14:textId="77777777" w:rsidTr="0052355D">
        <w:trPr>
          <w:cantSplit/>
          <w:jc w:val="center"/>
        </w:trPr>
        <w:tc>
          <w:tcPr>
            <w:tcW w:w="2706" w:type="pct"/>
          </w:tcPr>
          <w:p w14:paraId="012F1FE6" w14:textId="7B54724E" w:rsidR="00360EFC" w:rsidRPr="00067EE9" w:rsidRDefault="00360EFC" w:rsidP="0052355D">
            <w:pPr>
              <w:pStyle w:val="Tabletext"/>
              <w:spacing w:beforeLines="30" w:before="72" w:line="220" w:lineRule="exact"/>
              <w:jc w:val="left"/>
              <w:rPr>
                <w:lang w:val="ru-RU"/>
              </w:rPr>
            </w:pPr>
            <w:r w:rsidRPr="00067EE9">
              <w:rPr>
                <w:lang w:val="ru-RU"/>
              </w:rPr>
              <w:t>Усиление антенны наземной станции (дБи)</w:t>
            </w:r>
          </w:p>
        </w:tc>
        <w:tc>
          <w:tcPr>
            <w:tcW w:w="1203" w:type="pct"/>
            <w:gridSpan w:val="2"/>
          </w:tcPr>
          <w:p w14:paraId="07E7778D"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28,0</w:t>
            </w:r>
          </w:p>
        </w:tc>
        <w:tc>
          <w:tcPr>
            <w:tcW w:w="1091" w:type="pct"/>
            <w:gridSpan w:val="2"/>
          </w:tcPr>
          <w:p w14:paraId="55E20A27" w14:textId="77777777" w:rsidR="00360EFC" w:rsidRPr="00067EE9" w:rsidRDefault="00360EFC" w:rsidP="0052355D">
            <w:pPr>
              <w:pStyle w:val="Tabletext"/>
              <w:spacing w:beforeLines="30" w:before="72" w:line="220" w:lineRule="exact"/>
              <w:jc w:val="center"/>
              <w:rPr>
                <w:lang w:val="ru-RU"/>
              </w:rPr>
            </w:pPr>
            <w:r w:rsidRPr="00067EE9">
              <w:rPr>
                <w:lang w:val="ru-RU"/>
              </w:rPr>
              <w:t>26</w:t>
            </w:r>
          </w:p>
        </w:tc>
      </w:tr>
      <w:tr w:rsidR="00360EFC" w:rsidRPr="00067EE9" w14:paraId="4C11A12F" w14:textId="77777777" w:rsidTr="0052355D">
        <w:trPr>
          <w:cantSplit/>
          <w:jc w:val="center"/>
        </w:trPr>
        <w:tc>
          <w:tcPr>
            <w:tcW w:w="2706" w:type="pct"/>
          </w:tcPr>
          <w:p w14:paraId="00D5A79F" w14:textId="44AE3A23" w:rsidR="00360EFC" w:rsidRPr="00067EE9" w:rsidRDefault="00360EFC" w:rsidP="0052355D">
            <w:pPr>
              <w:pStyle w:val="Tabletext"/>
              <w:spacing w:beforeLines="30" w:before="72" w:line="220" w:lineRule="exact"/>
              <w:jc w:val="left"/>
              <w:rPr>
                <w:lang w:val="ru-RU"/>
              </w:rPr>
            </w:pPr>
            <w:r w:rsidRPr="00067EE9">
              <w:rPr>
                <w:lang w:val="ru-RU"/>
              </w:rPr>
              <w:t>Ошибка наведения антенны наземной станции (дБ)</w:t>
            </w:r>
          </w:p>
        </w:tc>
        <w:tc>
          <w:tcPr>
            <w:tcW w:w="1203" w:type="pct"/>
            <w:gridSpan w:val="2"/>
          </w:tcPr>
          <w:p w14:paraId="1F8C4160"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0,5</w:t>
            </w:r>
          </w:p>
        </w:tc>
        <w:tc>
          <w:tcPr>
            <w:tcW w:w="1091" w:type="pct"/>
            <w:gridSpan w:val="2"/>
          </w:tcPr>
          <w:p w14:paraId="62B4C5B5" w14:textId="77777777" w:rsidR="00360EFC" w:rsidRPr="00067EE9" w:rsidRDefault="00360EFC" w:rsidP="0052355D">
            <w:pPr>
              <w:pStyle w:val="Tabletext"/>
              <w:spacing w:beforeLines="30" w:before="72" w:line="220" w:lineRule="exact"/>
              <w:jc w:val="center"/>
              <w:rPr>
                <w:lang w:val="ru-RU"/>
              </w:rPr>
            </w:pPr>
            <w:r w:rsidRPr="00067EE9">
              <w:rPr>
                <w:lang w:val="ru-RU"/>
              </w:rPr>
              <w:t>0,0</w:t>
            </w:r>
          </w:p>
        </w:tc>
      </w:tr>
      <w:tr w:rsidR="00360EFC" w:rsidRPr="00067EE9" w14:paraId="387D6AA5" w14:textId="77777777" w:rsidTr="0052355D">
        <w:trPr>
          <w:cantSplit/>
          <w:jc w:val="center"/>
        </w:trPr>
        <w:tc>
          <w:tcPr>
            <w:tcW w:w="2706" w:type="pct"/>
          </w:tcPr>
          <w:p w14:paraId="5B6163EF" w14:textId="0F6170F7" w:rsidR="00360EFC" w:rsidRPr="00067EE9" w:rsidRDefault="00360EFC" w:rsidP="0052355D">
            <w:pPr>
              <w:pStyle w:val="Tabletext"/>
              <w:spacing w:beforeLines="30" w:before="72" w:line="220" w:lineRule="exact"/>
              <w:jc w:val="left"/>
              <w:rPr>
                <w:lang w:val="ru-RU"/>
              </w:rPr>
            </w:pPr>
            <w:r w:rsidRPr="00067EE9">
              <w:rPr>
                <w:lang w:val="ru-RU"/>
              </w:rPr>
              <w:t>Потери системы приемника</w:t>
            </w:r>
            <w:r w:rsidRPr="00067EE9">
              <w:rPr>
                <w:lang w:val="ru-RU"/>
              </w:rPr>
              <w:br/>
              <w:t>(антенный фидер, кабели и т. д.) (дБ)</w:t>
            </w:r>
          </w:p>
        </w:tc>
        <w:tc>
          <w:tcPr>
            <w:tcW w:w="1203" w:type="pct"/>
            <w:gridSpan w:val="2"/>
          </w:tcPr>
          <w:p w14:paraId="4243BC30"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3,0</w:t>
            </w:r>
          </w:p>
        </w:tc>
        <w:tc>
          <w:tcPr>
            <w:tcW w:w="1091" w:type="pct"/>
            <w:gridSpan w:val="2"/>
          </w:tcPr>
          <w:p w14:paraId="3B975AA6" w14:textId="77777777" w:rsidR="00360EFC" w:rsidRPr="00067EE9" w:rsidRDefault="00360EFC" w:rsidP="0052355D">
            <w:pPr>
              <w:pStyle w:val="Tabletext"/>
              <w:spacing w:beforeLines="30" w:before="72" w:line="220" w:lineRule="exact"/>
              <w:jc w:val="center"/>
              <w:rPr>
                <w:lang w:val="ru-RU"/>
              </w:rPr>
            </w:pPr>
            <w:r w:rsidRPr="00067EE9">
              <w:rPr>
                <w:lang w:val="ru-RU"/>
              </w:rPr>
              <w:t>0,5</w:t>
            </w:r>
          </w:p>
        </w:tc>
      </w:tr>
      <w:tr w:rsidR="00360EFC" w:rsidRPr="00067EE9" w14:paraId="3FCBA886" w14:textId="77777777" w:rsidTr="0052355D">
        <w:trPr>
          <w:cantSplit/>
          <w:jc w:val="center"/>
        </w:trPr>
        <w:tc>
          <w:tcPr>
            <w:tcW w:w="2706" w:type="pct"/>
          </w:tcPr>
          <w:p w14:paraId="3E711BB3" w14:textId="0C533165" w:rsidR="00360EFC" w:rsidRPr="00067EE9" w:rsidRDefault="00360EFC" w:rsidP="0052355D">
            <w:pPr>
              <w:pStyle w:val="Tabletext"/>
              <w:spacing w:beforeLines="30" w:before="72" w:line="220" w:lineRule="exact"/>
              <w:jc w:val="left"/>
              <w:rPr>
                <w:lang w:val="ru-RU"/>
              </w:rPr>
            </w:pPr>
            <w:r w:rsidRPr="00067EE9">
              <w:rPr>
                <w:lang w:val="ru-RU"/>
              </w:rPr>
              <w:t>Потери вследствие рассогласования по поляризации (дБ)</w:t>
            </w:r>
          </w:p>
        </w:tc>
        <w:tc>
          <w:tcPr>
            <w:tcW w:w="1203" w:type="pct"/>
            <w:gridSpan w:val="2"/>
          </w:tcPr>
          <w:p w14:paraId="1440811D"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0,5</w:t>
            </w:r>
          </w:p>
        </w:tc>
        <w:tc>
          <w:tcPr>
            <w:tcW w:w="1091" w:type="pct"/>
            <w:gridSpan w:val="2"/>
          </w:tcPr>
          <w:p w14:paraId="09A5FC45" w14:textId="77777777" w:rsidR="00360EFC" w:rsidRPr="00067EE9" w:rsidRDefault="00360EFC" w:rsidP="0052355D">
            <w:pPr>
              <w:pStyle w:val="Tabletext"/>
              <w:spacing w:beforeLines="30" w:before="72" w:line="220" w:lineRule="exact"/>
              <w:jc w:val="center"/>
              <w:rPr>
                <w:lang w:val="ru-RU"/>
              </w:rPr>
            </w:pPr>
            <w:r w:rsidRPr="00067EE9">
              <w:rPr>
                <w:lang w:val="ru-RU"/>
              </w:rPr>
              <w:t>3</w:t>
            </w:r>
          </w:p>
        </w:tc>
      </w:tr>
      <w:tr w:rsidR="00360EFC" w:rsidRPr="00067EE9" w14:paraId="74C622BD" w14:textId="77777777" w:rsidTr="0052355D">
        <w:trPr>
          <w:cantSplit/>
          <w:jc w:val="center"/>
        </w:trPr>
        <w:tc>
          <w:tcPr>
            <w:tcW w:w="2706" w:type="pct"/>
          </w:tcPr>
          <w:p w14:paraId="030D0522" w14:textId="2F9ECC84" w:rsidR="00360EFC" w:rsidRPr="00067EE9" w:rsidRDefault="00360EFC" w:rsidP="0052355D">
            <w:pPr>
              <w:pStyle w:val="Tabletext"/>
              <w:spacing w:beforeLines="30" w:before="72" w:line="220" w:lineRule="exact"/>
              <w:jc w:val="left"/>
              <w:rPr>
                <w:lang w:val="ru-RU"/>
              </w:rPr>
            </w:pPr>
            <w:r w:rsidRPr="00067EE9">
              <w:rPr>
                <w:lang w:val="ru-RU"/>
              </w:rPr>
              <w:t>Мощность принимаемого сигнала (дБВт)</w:t>
            </w:r>
          </w:p>
        </w:tc>
        <w:tc>
          <w:tcPr>
            <w:tcW w:w="1203" w:type="pct"/>
            <w:gridSpan w:val="2"/>
          </w:tcPr>
          <w:p w14:paraId="258AA4C6"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−126,9</w:t>
            </w:r>
          </w:p>
        </w:tc>
        <w:tc>
          <w:tcPr>
            <w:tcW w:w="1091" w:type="pct"/>
            <w:gridSpan w:val="2"/>
          </w:tcPr>
          <w:p w14:paraId="52DFF4FB" w14:textId="77777777" w:rsidR="00360EFC" w:rsidRPr="00067EE9" w:rsidRDefault="00360EFC" w:rsidP="0052355D">
            <w:pPr>
              <w:pStyle w:val="Tabletext"/>
              <w:spacing w:beforeLines="30" w:before="72" w:line="220" w:lineRule="exact"/>
              <w:jc w:val="center"/>
              <w:rPr>
                <w:lang w:val="ru-RU"/>
              </w:rPr>
            </w:pPr>
            <w:r w:rsidRPr="00067EE9">
              <w:rPr>
                <w:lang w:val="ru-RU"/>
              </w:rPr>
              <w:t>−130,4</w:t>
            </w:r>
          </w:p>
        </w:tc>
      </w:tr>
      <w:tr w:rsidR="00360EFC" w:rsidRPr="00067EE9" w14:paraId="37AFB971" w14:textId="77777777" w:rsidTr="0052355D">
        <w:trPr>
          <w:cantSplit/>
          <w:jc w:val="center"/>
        </w:trPr>
        <w:tc>
          <w:tcPr>
            <w:tcW w:w="2706" w:type="pct"/>
          </w:tcPr>
          <w:p w14:paraId="702F9987" w14:textId="45317598" w:rsidR="00360EFC" w:rsidRPr="00067EE9" w:rsidRDefault="00360EFC" w:rsidP="0052355D">
            <w:pPr>
              <w:pStyle w:val="Tabletext"/>
              <w:spacing w:beforeLines="30" w:before="72" w:line="220" w:lineRule="exact"/>
              <w:jc w:val="left"/>
              <w:rPr>
                <w:lang w:val="ru-RU"/>
              </w:rPr>
            </w:pPr>
            <w:r w:rsidRPr="00067EE9">
              <w:rPr>
                <w:lang w:val="ru-RU"/>
              </w:rPr>
              <w:t>Эталонная ширина полосы наземного приемника (кГц)</w:t>
            </w:r>
          </w:p>
        </w:tc>
        <w:tc>
          <w:tcPr>
            <w:tcW w:w="1203" w:type="pct"/>
            <w:gridSpan w:val="2"/>
          </w:tcPr>
          <w:p w14:paraId="6D21CD65"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1 300</w:t>
            </w:r>
          </w:p>
        </w:tc>
        <w:tc>
          <w:tcPr>
            <w:tcW w:w="1091" w:type="pct"/>
            <w:gridSpan w:val="2"/>
          </w:tcPr>
          <w:p w14:paraId="44D1978C" w14:textId="77777777" w:rsidR="00360EFC" w:rsidRPr="00067EE9" w:rsidRDefault="00360EFC" w:rsidP="0052355D">
            <w:pPr>
              <w:pStyle w:val="Tabletext"/>
              <w:spacing w:beforeLines="30" w:before="72" w:line="220" w:lineRule="exact"/>
              <w:jc w:val="center"/>
              <w:rPr>
                <w:lang w:val="ru-RU"/>
              </w:rPr>
            </w:pPr>
            <w:r w:rsidRPr="00067EE9">
              <w:rPr>
                <w:lang w:val="ru-RU"/>
              </w:rPr>
              <w:t>150</w:t>
            </w:r>
          </w:p>
        </w:tc>
      </w:tr>
      <w:tr w:rsidR="00360EFC" w:rsidRPr="00067EE9" w14:paraId="3C0402AD" w14:textId="77777777" w:rsidTr="0052355D">
        <w:trPr>
          <w:cantSplit/>
          <w:jc w:val="center"/>
        </w:trPr>
        <w:tc>
          <w:tcPr>
            <w:tcW w:w="2706" w:type="pct"/>
          </w:tcPr>
          <w:p w14:paraId="6B69E6E2" w14:textId="124F88C6" w:rsidR="00360EFC" w:rsidRPr="00067EE9" w:rsidRDefault="00360EFC" w:rsidP="0052355D">
            <w:pPr>
              <w:pStyle w:val="Tabletext"/>
              <w:spacing w:beforeLines="30" w:before="72" w:line="220" w:lineRule="exact"/>
              <w:jc w:val="left"/>
              <w:rPr>
                <w:lang w:val="ru-RU"/>
              </w:rPr>
            </w:pPr>
            <w:r w:rsidRPr="00067EE9">
              <w:rPr>
                <w:lang w:val="ru-RU"/>
              </w:rPr>
              <w:t>Эталонная ширина полосы наземного приемника (дБ/Гц)</w:t>
            </w:r>
          </w:p>
        </w:tc>
        <w:tc>
          <w:tcPr>
            <w:tcW w:w="1203" w:type="pct"/>
            <w:gridSpan w:val="2"/>
          </w:tcPr>
          <w:p w14:paraId="58CB6D34"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61,1</w:t>
            </w:r>
          </w:p>
        </w:tc>
        <w:tc>
          <w:tcPr>
            <w:tcW w:w="1091" w:type="pct"/>
            <w:gridSpan w:val="2"/>
          </w:tcPr>
          <w:p w14:paraId="0F293C89" w14:textId="77777777" w:rsidR="00360EFC" w:rsidRPr="00067EE9" w:rsidRDefault="00360EFC" w:rsidP="0052355D">
            <w:pPr>
              <w:pStyle w:val="Tabletext"/>
              <w:spacing w:beforeLines="30" w:before="72" w:line="220" w:lineRule="exact"/>
              <w:jc w:val="center"/>
              <w:rPr>
                <w:lang w:val="ru-RU"/>
              </w:rPr>
            </w:pPr>
            <w:r w:rsidRPr="00067EE9">
              <w:rPr>
                <w:lang w:val="ru-RU"/>
              </w:rPr>
              <w:t>52</w:t>
            </w:r>
          </w:p>
        </w:tc>
      </w:tr>
      <w:tr w:rsidR="00360EFC" w:rsidRPr="00067EE9" w14:paraId="19954C17" w14:textId="77777777" w:rsidTr="0052355D">
        <w:trPr>
          <w:cantSplit/>
          <w:jc w:val="center"/>
        </w:trPr>
        <w:tc>
          <w:tcPr>
            <w:tcW w:w="2706" w:type="pct"/>
          </w:tcPr>
          <w:p w14:paraId="00E77574" w14:textId="4AAB9EC8" w:rsidR="00360EFC" w:rsidRPr="00067EE9" w:rsidRDefault="00360EFC" w:rsidP="0052355D">
            <w:pPr>
              <w:pStyle w:val="Tabletext"/>
              <w:spacing w:beforeLines="30" w:before="72" w:line="220" w:lineRule="exact"/>
              <w:jc w:val="left"/>
              <w:rPr>
                <w:lang w:val="ru-RU"/>
              </w:rPr>
            </w:pPr>
            <w:r w:rsidRPr="00067EE9">
              <w:rPr>
                <w:lang w:val="ru-RU"/>
              </w:rPr>
              <w:t xml:space="preserve">Принимаемая энергия на 1 ГЦ </w:t>
            </w:r>
            <w:r w:rsidRPr="00067EE9">
              <w:rPr>
                <w:i/>
                <w:lang w:val="ru-RU"/>
              </w:rPr>
              <w:t>C</w:t>
            </w:r>
            <w:r w:rsidRPr="00067EE9">
              <w:rPr>
                <w:vertAlign w:val="subscript"/>
                <w:lang w:val="ru-RU"/>
              </w:rPr>
              <w:t>0</w:t>
            </w:r>
            <w:r w:rsidRPr="00067EE9">
              <w:rPr>
                <w:lang w:val="ru-RU"/>
              </w:rPr>
              <w:t xml:space="preserve"> (дБ(Вт/Гц))</w:t>
            </w:r>
          </w:p>
        </w:tc>
        <w:tc>
          <w:tcPr>
            <w:tcW w:w="1203" w:type="pct"/>
            <w:gridSpan w:val="2"/>
          </w:tcPr>
          <w:p w14:paraId="4A918502"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−188,0</w:t>
            </w:r>
          </w:p>
        </w:tc>
        <w:tc>
          <w:tcPr>
            <w:tcW w:w="1091" w:type="pct"/>
            <w:gridSpan w:val="2"/>
          </w:tcPr>
          <w:p w14:paraId="4BA87B76" w14:textId="77777777" w:rsidR="00360EFC" w:rsidRPr="00067EE9" w:rsidRDefault="00360EFC" w:rsidP="0052355D">
            <w:pPr>
              <w:pStyle w:val="Tabletext"/>
              <w:spacing w:beforeLines="30" w:before="72" w:line="220" w:lineRule="exact"/>
              <w:jc w:val="center"/>
              <w:rPr>
                <w:lang w:val="ru-RU"/>
              </w:rPr>
            </w:pPr>
            <w:r w:rsidRPr="00067EE9">
              <w:rPr>
                <w:lang w:val="ru-RU"/>
              </w:rPr>
              <w:t>−182,4</w:t>
            </w:r>
          </w:p>
        </w:tc>
      </w:tr>
      <w:tr w:rsidR="00360EFC" w:rsidRPr="00067EE9" w14:paraId="609570D5" w14:textId="77777777" w:rsidTr="0052355D">
        <w:trPr>
          <w:cantSplit/>
          <w:jc w:val="center"/>
        </w:trPr>
        <w:tc>
          <w:tcPr>
            <w:tcW w:w="2706" w:type="pct"/>
          </w:tcPr>
          <w:p w14:paraId="0F94C941" w14:textId="2BCAFD3A" w:rsidR="00360EFC" w:rsidRPr="00067EE9" w:rsidRDefault="00360EFC" w:rsidP="0052355D">
            <w:pPr>
              <w:pStyle w:val="Tabletext"/>
              <w:spacing w:beforeLines="30" w:before="72" w:line="220" w:lineRule="exact"/>
              <w:jc w:val="left"/>
              <w:rPr>
                <w:lang w:val="ru-RU"/>
              </w:rPr>
            </w:pPr>
            <w:r w:rsidRPr="00067EE9">
              <w:rPr>
                <w:lang w:val="ru-RU"/>
              </w:rPr>
              <w:t>Шумовая температура системы наземного приемника (K)</w:t>
            </w:r>
          </w:p>
        </w:tc>
        <w:tc>
          <w:tcPr>
            <w:tcW w:w="1203" w:type="pct"/>
            <w:gridSpan w:val="2"/>
          </w:tcPr>
          <w:p w14:paraId="59F96D3F"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738</w:t>
            </w:r>
          </w:p>
        </w:tc>
        <w:tc>
          <w:tcPr>
            <w:tcW w:w="1091" w:type="pct"/>
            <w:gridSpan w:val="2"/>
          </w:tcPr>
          <w:p w14:paraId="50E0F149" w14:textId="77777777" w:rsidR="00360EFC" w:rsidRPr="00067EE9" w:rsidRDefault="00360EFC" w:rsidP="0052355D">
            <w:pPr>
              <w:pStyle w:val="Tabletext"/>
              <w:spacing w:beforeLines="30" w:before="72" w:line="220" w:lineRule="exact"/>
              <w:jc w:val="center"/>
              <w:rPr>
                <w:lang w:val="ru-RU"/>
              </w:rPr>
            </w:pPr>
            <w:r w:rsidRPr="00067EE9">
              <w:rPr>
                <w:lang w:val="ru-RU"/>
              </w:rPr>
              <w:t>1 000</w:t>
            </w:r>
          </w:p>
        </w:tc>
      </w:tr>
      <w:tr w:rsidR="00360EFC" w:rsidRPr="00067EE9" w14:paraId="1784AE45" w14:textId="77777777" w:rsidTr="0052355D">
        <w:trPr>
          <w:cantSplit/>
          <w:jc w:val="center"/>
        </w:trPr>
        <w:tc>
          <w:tcPr>
            <w:tcW w:w="2706" w:type="pct"/>
          </w:tcPr>
          <w:p w14:paraId="60168A1F" w14:textId="579B2248" w:rsidR="00360EFC" w:rsidRPr="00067EE9" w:rsidRDefault="00360EFC" w:rsidP="0052355D">
            <w:pPr>
              <w:pStyle w:val="Tabletext"/>
              <w:spacing w:beforeLines="30" w:before="72" w:line="220" w:lineRule="exact"/>
              <w:jc w:val="left"/>
              <w:rPr>
                <w:lang w:val="ru-RU"/>
              </w:rPr>
            </w:pPr>
            <w:r w:rsidRPr="00067EE9">
              <w:rPr>
                <w:lang w:val="ru-RU"/>
              </w:rPr>
              <w:t>Мощность шума системы наземного приемника (дБВт)</w:t>
            </w:r>
          </w:p>
        </w:tc>
        <w:tc>
          <w:tcPr>
            <w:tcW w:w="1203" w:type="pct"/>
            <w:gridSpan w:val="2"/>
          </w:tcPr>
          <w:p w14:paraId="5BBDB2EF"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−168,7</w:t>
            </w:r>
          </w:p>
        </w:tc>
        <w:tc>
          <w:tcPr>
            <w:tcW w:w="1091" w:type="pct"/>
            <w:gridSpan w:val="2"/>
          </w:tcPr>
          <w:p w14:paraId="17865557" w14:textId="77777777" w:rsidR="00360EFC" w:rsidRPr="00067EE9" w:rsidRDefault="00360EFC" w:rsidP="0052355D">
            <w:pPr>
              <w:pStyle w:val="Tabletext"/>
              <w:spacing w:beforeLines="30" w:before="72" w:line="220" w:lineRule="exact"/>
              <w:jc w:val="center"/>
              <w:rPr>
                <w:lang w:val="ru-RU"/>
              </w:rPr>
            </w:pPr>
            <w:r w:rsidRPr="00067EE9">
              <w:rPr>
                <w:lang w:val="ru-RU"/>
              </w:rPr>
              <w:t>−146,8</w:t>
            </w:r>
          </w:p>
        </w:tc>
      </w:tr>
      <w:tr w:rsidR="00360EFC" w:rsidRPr="00067EE9" w14:paraId="0C09888D" w14:textId="77777777" w:rsidTr="0052355D">
        <w:trPr>
          <w:cantSplit/>
          <w:jc w:val="center"/>
        </w:trPr>
        <w:tc>
          <w:tcPr>
            <w:tcW w:w="2706" w:type="pct"/>
          </w:tcPr>
          <w:p w14:paraId="581E415D" w14:textId="6AFE9783" w:rsidR="00360EFC" w:rsidRPr="00067EE9" w:rsidRDefault="00360EFC" w:rsidP="0052355D">
            <w:pPr>
              <w:pStyle w:val="Tabletext"/>
              <w:spacing w:beforeLines="30" w:before="72" w:line="220" w:lineRule="exact"/>
              <w:jc w:val="left"/>
              <w:rPr>
                <w:lang w:val="ru-RU"/>
              </w:rPr>
            </w:pPr>
            <w:r w:rsidRPr="00067EE9">
              <w:rPr>
                <w:lang w:val="ru-RU"/>
              </w:rPr>
              <w:t xml:space="preserve">Спектральная плотность шума наземного приемника </w:t>
            </w:r>
            <w:r w:rsidRPr="00067EE9">
              <w:rPr>
                <w:i/>
                <w:lang w:val="ru-RU"/>
              </w:rPr>
              <w:t>N</w:t>
            </w:r>
            <w:r w:rsidRPr="00067EE9">
              <w:rPr>
                <w:vertAlign w:val="subscript"/>
                <w:lang w:val="ru-RU"/>
              </w:rPr>
              <w:t>0</w:t>
            </w:r>
            <w:r w:rsidR="005656C5">
              <w:rPr>
                <w:lang w:val="en-US"/>
              </w:rPr>
              <w:t> </w:t>
            </w:r>
            <w:r w:rsidRPr="00067EE9">
              <w:rPr>
                <w:lang w:val="ru-RU"/>
              </w:rPr>
              <w:t>(дБ(Вт/Гц))</w:t>
            </w:r>
          </w:p>
        </w:tc>
        <w:tc>
          <w:tcPr>
            <w:tcW w:w="1203" w:type="pct"/>
            <w:gridSpan w:val="2"/>
          </w:tcPr>
          <w:p w14:paraId="1BBE84BF"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−200,5</w:t>
            </w:r>
          </w:p>
        </w:tc>
        <w:tc>
          <w:tcPr>
            <w:tcW w:w="1091" w:type="pct"/>
            <w:gridSpan w:val="2"/>
          </w:tcPr>
          <w:p w14:paraId="76F765CE" w14:textId="77777777" w:rsidR="00360EFC" w:rsidRPr="00067EE9" w:rsidRDefault="00360EFC" w:rsidP="0052355D">
            <w:pPr>
              <w:pStyle w:val="Tabletext"/>
              <w:spacing w:beforeLines="30" w:before="72" w:line="220" w:lineRule="exact"/>
              <w:jc w:val="center"/>
              <w:rPr>
                <w:lang w:val="ru-RU"/>
              </w:rPr>
            </w:pPr>
            <w:r w:rsidRPr="00067EE9">
              <w:rPr>
                <w:lang w:val="ru-RU"/>
              </w:rPr>
              <w:t>−197,4</w:t>
            </w:r>
          </w:p>
        </w:tc>
      </w:tr>
      <w:tr w:rsidR="00360EFC" w:rsidRPr="00067EE9" w14:paraId="0D8DD694" w14:textId="77777777" w:rsidTr="0052355D">
        <w:trPr>
          <w:cantSplit/>
          <w:jc w:val="center"/>
        </w:trPr>
        <w:tc>
          <w:tcPr>
            <w:tcW w:w="2706" w:type="pct"/>
          </w:tcPr>
          <w:p w14:paraId="64C82E4F" w14:textId="30D6D623" w:rsidR="00360EFC" w:rsidRPr="00067EE9" w:rsidRDefault="00360EFC" w:rsidP="0052355D">
            <w:pPr>
              <w:pStyle w:val="Tabletext"/>
              <w:spacing w:beforeLines="30" w:before="72" w:line="220" w:lineRule="exact"/>
              <w:jc w:val="left"/>
              <w:rPr>
                <w:lang w:val="ru-RU"/>
              </w:rPr>
            </w:pPr>
            <w:r w:rsidRPr="00067EE9">
              <w:rPr>
                <w:lang w:val="ru-RU"/>
              </w:rPr>
              <w:t xml:space="preserve">Минимальное значение </w:t>
            </w:r>
            <w:r w:rsidRPr="00067EE9">
              <w:rPr>
                <w:i/>
                <w:lang w:val="ru-RU"/>
              </w:rPr>
              <w:t>C</w:t>
            </w:r>
            <w:r w:rsidRPr="00067EE9">
              <w:rPr>
                <w:vertAlign w:val="subscript"/>
                <w:lang w:val="ru-RU"/>
              </w:rPr>
              <w:t>0</w:t>
            </w:r>
            <w:r w:rsidRPr="00067EE9">
              <w:rPr>
                <w:lang w:val="ru-RU"/>
              </w:rPr>
              <w:t>/</w:t>
            </w:r>
            <w:r w:rsidRPr="00067EE9">
              <w:rPr>
                <w:i/>
                <w:lang w:val="ru-RU"/>
              </w:rPr>
              <w:t>N</w:t>
            </w:r>
            <w:r w:rsidRPr="00067EE9">
              <w:rPr>
                <w:vertAlign w:val="subscript"/>
                <w:lang w:val="ru-RU"/>
              </w:rPr>
              <w:t>0</w:t>
            </w:r>
            <w:r w:rsidRPr="00067EE9">
              <w:rPr>
                <w:lang w:val="ru-RU"/>
              </w:rPr>
              <w:t xml:space="preserve"> (дБ)</w:t>
            </w:r>
          </w:p>
        </w:tc>
        <w:tc>
          <w:tcPr>
            <w:tcW w:w="676" w:type="pct"/>
          </w:tcPr>
          <w:p w14:paraId="6EA58987"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7</w:t>
            </w:r>
          </w:p>
        </w:tc>
        <w:tc>
          <w:tcPr>
            <w:tcW w:w="527" w:type="pct"/>
          </w:tcPr>
          <w:p w14:paraId="5F99F168" w14:textId="77777777" w:rsidR="00360EFC" w:rsidRPr="00067EE9" w:rsidRDefault="00360EFC" w:rsidP="0052355D">
            <w:pPr>
              <w:pStyle w:val="Tabletext"/>
              <w:keepNext/>
              <w:keepLines/>
              <w:tabs>
                <w:tab w:val="left" w:leader="dot" w:pos="7938"/>
                <w:tab w:val="center" w:pos="9526"/>
              </w:tabs>
              <w:spacing w:beforeLines="30" w:before="72" w:line="220" w:lineRule="exact"/>
              <w:ind w:left="567" w:hanging="567"/>
              <w:jc w:val="center"/>
              <w:rPr>
                <w:lang w:val="ru-RU"/>
              </w:rPr>
            </w:pPr>
            <w:r w:rsidRPr="00067EE9">
              <w:rPr>
                <w:lang w:val="ru-RU"/>
              </w:rPr>
              <w:t>12</w:t>
            </w:r>
          </w:p>
        </w:tc>
        <w:tc>
          <w:tcPr>
            <w:tcW w:w="576" w:type="pct"/>
          </w:tcPr>
          <w:p w14:paraId="2FCF1C3E" w14:textId="77777777" w:rsidR="00360EFC" w:rsidRPr="00067EE9" w:rsidRDefault="00360EFC" w:rsidP="0052355D">
            <w:pPr>
              <w:pStyle w:val="Tabletext"/>
              <w:spacing w:beforeLines="30" w:before="72" w:line="220" w:lineRule="exact"/>
              <w:jc w:val="center"/>
              <w:rPr>
                <w:lang w:val="ru-RU"/>
              </w:rPr>
            </w:pPr>
            <w:r w:rsidRPr="00067EE9">
              <w:rPr>
                <w:lang w:val="ru-RU"/>
              </w:rPr>
              <w:t>6</w:t>
            </w:r>
          </w:p>
        </w:tc>
        <w:tc>
          <w:tcPr>
            <w:tcW w:w="515" w:type="pct"/>
          </w:tcPr>
          <w:p w14:paraId="377B3ADC" w14:textId="77777777" w:rsidR="00360EFC" w:rsidRPr="00067EE9" w:rsidRDefault="00360EFC" w:rsidP="0052355D">
            <w:pPr>
              <w:pStyle w:val="Tabletext"/>
              <w:spacing w:beforeLines="30" w:before="72" w:line="220" w:lineRule="exact"/>
              <w:jc w:val="center"/>
              <w:rPr>
                <w:lang w:val="ru-RU"/>
              </w:rPr>
            </w:pPr>
            <w:r w:rsidRPr="00067EE9">
              <w:rPr>
                <w:lang w:val="ru-RU"/>
              </w:rPr>
              <w:t>12</w:t>
            </w:r>
          </w:p>
        </w:tc>
      </w:tr>
      <w:tr w:rsidR="00360EFC" w:rsidRPr="00067EE9" w14:paraId="5B1AA4F4" w14:textId="77777777" w:rsidTr="0052355D">
        <w:trPr>
          <w:cantSplit/>
          <w:jc w:val="center"/>
        </w:trPr>
        <w:tc>
          <w:tcPr>
            <w:tcW w:w="2706" w:type="pct"/>
          </w:tcPr>
          <w:p w14:paraId="156D9847" w14:textId="178E21C0" w:rsidR="00360EFC" w:rsidRPr="00067EE9" w:rsidRDefault="00360EFC" w:rsidP="0052355D">
            <w:pPr>
              <w:pStyle w:val="Tabletext"/>
              <w:spacing w:beforeLines="30" w:before="72" w:line="220" w:lineRule="exact"/>
              <w:jc w:val="left"/>
              <w:rPr>
                <w:lang w:val="ru-RU"/>
              </w:rPr>
            </w:pPr>
            <w:r w:rsidRPr="00067EE9">
              <w:rPr>
                <w:lang w:val="ru-RU"/>
              </w:rPr>
              <w:t xml:space="preserve">Реальное значение </w:t>
            </w:r>
            <w:r w:rsidRPr="00067EE9">
              <w:rPr>
                <w:i/>
                <w:lang w:val="ru-RU"/>
              </w:rPr>
              <w:t>C</w:t>
            </w:r>
            <w:r w:rsidRPr="00067EE9">
              <w:rPr>
                <w:vertAlign w:val="subscript"/>
                <w:lang w:val="ru-RU"/>
              </w:rPr>
              <w:t>0</w:t>
            </w:r>
            <w:r w:rsidRPr="00067EE9">
              <w:rPr>
                <w:lang w:val="ru-RU"/>
              </w:rPr>
              <w:t>/</w:t>
            </w:r>
            <w:r w:rsidRPr="00067EE9">
              <w:rPr>
                <w:i/>
                <w:lang w:val="ru-RU"/>
              </w:rPr>
              <w:t>N</w:t>
            </w:r>
            <w:r w:rsidRPr="00067EE9">
              <w:rPr>
                <w:vertAlign w:val="subscript"/>
                <w:lang w:val="ru-RU"/>
              </w:rPr>
              <w:t>0</w:t>
            </w:r>
            <w:r w:rsidRPr="00067EE9">
              <w:rPr>
                <w:lang w:val="ru-RU"/>
              </w:rPr>
              <w:t xml:space="preserve"> для полета (дБ)</w:t>
            </w:r>
          </w:p>
        </w:tc>
        <w:tc>
          <w:tcPr>
            <w:tcW w:w="1203" w:type="pct"/>
            <w:gridSpan w:val="2"/>
          </w:tcPr>
          <w:p w14:paraId="28778B39" w14:textId="77777777" w:rsidR="00360EFC" w:rsidRPr="00067EE9" w:rsidRDefault="00360EFC" w:rsidP="0052355D">
            <w:pPr>
              <w:pStyle w:val="Tabletext"/>
              <w:keepLines/>
              <w:tabs>
                <w:tab w:val="left" w:leader="dot" w:pos="7938"/>
                <w:tab w:val="center" w:pos="9526"/>
              </w:tabs>
              <w:spacing w:beforeLines="30" w:before="72" w:line="220" w:lineRule="exact"/>
              <w:ind w:left="567" w:hanging="567"/>
              <w:jc w:val="center"/>
              <w:rPr>
                <w:lang w:val="ru-RU"/>
              </w:rPr>
            </w:pPr>
            <w:r w:rsidRPr="00067EE9">
              <w:rPr>
                <w:lang w:val="ru-RU"/>
              </w:rPr>
              <w:t>12,5</w:t>
            </w:r>
          </w:p>
        </w:tc>
        <w:tc>
          <w:tcPr>
            <w:tcW w:w="1091" w:type="pct"/>
            <w:gridSpan w:val="2"/>
          </w:tcPr>
          <w:p w14:paraId="0D24E2BA" w14:textId="77777777" w:rsidR="00360EFC" w:rsidRPr="00067EE9" w:rsidRDefault="00360EFC" w:rsidP="0052355D">
            <w:pPr>
              <w:pStyle w:val="Tabletext"/>
              <w:spacing w:beforeLines="30" w:before="72" w:line="220" w:lineRule="exact"/>
              <w:jc w:val="center"/>
              <w:rPr>
                <w:lang w:val="ru-RU"/>
              </w:rPr>
            </w:pPr>
            <w:r w:rsidRPr="00067EE9">
              <w:rPr>
                <w:lang w:val="ru-RU"/>
              </w:rPr>
              <w:t>15</w:t>
            </w:r>
          </w:p>
        </w:tc>
      </w:tr>
      <w:tr w:rsidR="00360EFC" w:rsidRPr="00067EE9" w14:paraId="48829DBC" w14:textId="77777777" w:rsidTr="0052355D">
        <w:trPr>
          <w:cantSplit/>
          <w:jc w:val="center"/>
        </w:trPr>
        <w:tc>
          <w:tcPr>
            <w:tcW w:w="2706" w:type="pct"/>
          </w:tcPr>
          <w:p w14:paraId="28370500" w14:textId="4BDEDC51" w:rsidR="00360EFC" w:rsidRPr="00067EE9" w:rsidRDefault="00360EFC" w:rsidP="0052355D">
            <w:pPr>
              <w:pStyle w:val="Tabletext"/>
              <w:spacing w:beforeLines="30" w:before="72" w:line="220" w:lineRule="exact"/>
              <w:jc w:val="left"/>
              <w:rPr>
                <w:lang w:val="ru-RU"/>
              </w:rPr>
            </w:pPr>
            <w:r w:rsidRPr="00067EE9">
              <w:rPr>
                <w:lang w:val="ru-RU"/>
              </w:rPr>
              <w:t>Запас (дБ)</w:t>
            </w:r>
          </w:p>
        </w:tc>
        <w:tc>
          <w:tcPr>
            <w:tcW w:w="676" w:type="pct"/>
          </w:tcPr>
          <w:p w14:paraId="61C79B1A" w14:textId="77777777" w:rsidR="00360EFC" w:rsidRPr="00067EE9" w:rsidRDefault="00360EFC" w:rsidP="0052355D">
            <w:pPr>
              <w:pStyle w:val="Tabletext"/>
              <w:keepLines/>
              <w:tabs>
                <w:tab w:val="left" w:leader="dot" w:pos="7938"/>
                <w:tab w:val="center" w:pos="9526"/>
              </w:tabs>
              <w:spacing w:beforeLines="30" w:before="72" w:line="220" w:lineRule="exact"/>
              <w:ind w:left="567" w:hanging="567"/>
              <w:jc w:val="center"/>
              <w:rPr>
                <w:lang w:val="ru-RU"/>
              </w:rPr>
            </w:pPr>
            <w:r w:rsidRPr="00067EE9">
              <w:rPr>
                <w:lang w:val="ru-RU"/>
              </w:rPr>
              <w:t>5,5</w:t>
            </w:r>
          </w:p>
        </w:tc>
        <w:tc>
          <w:tcPr>
            <w:tcW w:w="527" w:type="pct"/>
          </w:tcPr>
          <w:p w14:paraId="419626F0" w14:textId="77777777" w:rsidR="00360EFC" w:rsidRPr="00067EE9" w:rsidRDefault="00360EFC" w:rsidP="0052355D">
            <w:pPr>
              <w:pStyle w:val="Tabletext"/>
              <w:keepLines/>
              <w:tabs>
                <w:tab w:val="left" w:leader="dot" w:pos="7938"/>
                <w:tab w:val="center" w:pos="9526"/>
              </w:tabs>
              <w:spacing w:beforeLines="30" w:before="72" w:line="220" w:lineRule="exact"/>
              <w:ind w:left="567" w:hanging="567"/>
              <w:jc w:val="center"/>
              <w:rPr>
                <w:lang w:val="ru-RU"/>
              </w:rPr>
            </w:pPr>
            <w:r w:rsidRPr="00067EE9">
              <w:rPr>
                <w:lang w:val="ru-RU"/>
              </w:rPr>
              <w:t>0,5</w:t>
            </w:r>
          </w:p>
        </w:tc>
        <w:tc>
          <w:tcPr>
            <w:tcW w:w="576" w:type="pct"/>
          </w:tcPr>
          <w:p w14:paraId="38608DA5" w14:textId="77777777" w:rsidR="00360EFC" w:rsidRPr="00067EE9" w:rsidRDefault="00360EFC" w:rsidP="0052355D">
            <w:pPr>
              <w:pStyle w:val="Tabletext"/>
              <w:spacing w:beforeLines="30" w:before="72" w:line="220" w:lineRule="exact"/>
              <w:jc w:val="center"/>
              <w:rPr>
                <w:lang w:val="ru-RU"/>
              </w:rPr>
            </w:pPr>
            <w:r w:rsidRPr="00067EE9">
              <w:rPr>
                <w:lang w:val="ru-RU"/>
              </w:rPr>
              <w:t>9,0</w:t>
            </w:r>
          </w:p>
        </w:tc>
        <w:tc>
          <w:tcPr>
            <w:tcW w:w="515" w:type="pct"/>
          </w:tcPr>
          <w:p w14:paraId="6B26BF37" w14:textId="77777777" w:rsidR="00360EFC" w:rsidRPr="00067EE9" w:rsidRDefault="00360EFC" w:rsidP="0052355D">
            <w:pPr>
              <w:pStyle w:val="Tabletext"/>
              <w:spacing w:beforeLines="30" w:before="72" w:line="220" w:lineRule="exact"/>
              <w:jc w:val="center"/>
              <w:rPr>
                <w:lang w:val="ru-RU"/>
              </w:rPr>
            </w:pPr>
            <w:r w:rsidRPr="00067EE9">
              <w:rPr>
                <w:lang w:val="ru-RU"/>
              </w:rPr>
              <w:t>3,0</w:t>
            </w:r>
          </w:p>
        </w:tc>
      </w:tr>
    </w:tbl>
    <w:p w14:paraId="193A1C97" w14:textId="77777777" w:rsidR="00300645" w:rsidRPr="00067EE9" w:rsidRDefault="00300645" w:rsidP="00300645">
      <w:pPr>
        <w:pStyle w:val="Tablefin"/>
      </w:pPr>
    </w:p>
    <w:p w14:paraId="55EA1FC5" w14:textId="77777777" w:rsidR="00360EFC" w:rsidRPr="00067EE9" w:rsidRDefault="00360EFC" w:rsidP="00360EFC">
      <w:pPr>
        <w:pStyle w:val="Heading1"/>
        <w:keepNext w:val="0"/>
        <w:keepLines w:val="0"/>
        <w:rPr>
          <w:lang w:val="ru-RU"/>
        </w:rPr>
      </w:pPr>
      <w:r w:rsidRPr="00067EE9">
        <w:rPr>
          <w:lang w:val="ru-RU"/>
        </w:rPr>
        <w:t>4</w:t>
      </w:r>
      <w:r w:rsidRPr="00067EE9">
        <w:rPr>
          <w:lang w:val="ru-RU"/>
        </w:rPr>
        <w:tab/>
        <w:t>Расчет критерия помех MetAids</w:t>
      </w:r>
    </w:p>
    <w:p w14:paraId="11D1A6AE" w14:textId="77777777" w:rsidR="00360EFC" w:rsidRPr="00067EE9" w:rsidRDefault="00360EFC" w:rsidP="00360EFC">
      <w:pPr>
        <w:pStyle w:val="Heading2"/>
        <w:keepNext w:val="0"/>
        <w:keepLines w:val="0"/>
        <w:rPr>
          <w:lang w:val="ru-RU"/>
        </w:rPr>
      </w:pPr>
      <w:r w:rsidRPr="00067EE9">
        <w:rPr>
          <w:lang w:val="ru-RU"/>
        </w:rPr>
        <w:t>4.1</w:t>
      </w:r>
      <w:r w:rsidRPr="00067EE9">
        <w:rPr>
          <w:lang w:val="ru-RU"/>
        </w:rPr>
        <w:tab/>
        <w:t>Радиозонды</w:t>
      </w:r>
    </w:p>
    <w:p w14:paraId="32F41A15" w14:textId="77777777" w:rsidR="00360EFC" w:rsidRPr="00067EE9" w:rsidRDefault="00360EFC" w:rsidP="00360EFC">
      <w:pPr>
        <w:rPr>
          <w:lang w:val="ru-RU"/>
        </w:rPr>
      </w:pPr>
      <w:r w:rsidRPr="00067EE9">
        <w:rPr>
          <w:lang w:val="ru-RU"/>
        </w:rPr>
        <w:t>Критерии помех могут быть рассчитаны с помощью уравнений (1), (2) и (3), а результаты анализа бюджета линий представлены в таблицах 5, 6 и 7. Критерии помех, устанавливаемые для каждого вида радиозондов, представлены в таблицах 8 и 9.</w:t>
      </w:r>
    </w:p>
    <w:p w14:paraId="59996C4C" w14:textId="77777777" w:rsidR="00360EFC" w:rsidRPr="00067EE9" w:rsidRDefault="00360EFC" w:rsidP="00360EFC">
      <w:pPr>
        <w:pStyle w:val="TableNo"/>
        <w:rPr>
          <w:lang w:val="ru-RU"/>
        </w:rPr>
      </w:pPr>
      <w:r w:rsidRPr="00067EE9">
        <w:rPr>
          <w:lang w:val="ru-RU"/>
        </w:rPr>
        <w:lastRenderedPageBreak/>
        <w:t>ТАБЛИЦА 8</w:t>
      </w:r>
    </w:p>
    <w:p w14:paraId="6DDC8330" w14:textId="426C4F51" w:rsidR="00360EFC" w:rsidRPr="00067EE9" w:rsidRDefault="00360EFC" w:rsidP="00360EFC">
      <w:pPr>
        <w:pStyle w:val="Tabletitle"/>
        <w:rPr>
          <w:lang w:val="ru-RU"/>
        </w:rPr>
      </w:pPr>
      <w:r w:rsidRPr="00067EE9">
        <w:rPr>
          <w:lang w:val="ru-RU"/>
        </w:rPr>
        <w:t>Критерии помех для радиозондов, не относящихся к NAVAID,</w:t>
      </w:r>
      <w:r w:rsidRPr="00067EE9">
        <w:rPr>
          <w:lang w:val="ru-RU"/>
        </w:rPr>
        <w:br/>
        <w:t>которые работают в полосе частот 400,15–406 МГц</w:t>
      </w:r>
      <w:r w:rsidR="00D677CB" w:rsidRPr="00D677CB">
        <w:rPr>
          <w:vertAlign w:val="superscript"/>
          <w:lang w:val="ru-RU"/>
        </w:rPr>
        <w:t>(</w:t>
      </w:r>
      <w:r w:rsidRPr="00067EE9">
        <w:rPr>
          <w:vertAlign w:val="superscript"/>
          <w:lang w:val="ru-RU"/>
        </w:rPr>
        <w:t>1)</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4"/>
        <w:gridCol w:w="1006"/>
        <w:gridCol w:w="1008"/>
        <w:gridCol w:w="1056"/>
        <w:gridCol w:w="1099"/>
        <w:gridCol w:w="1016"/>
      </w:tblGrid>
      <w:tr w:rsidR="00360EFC" w:rsidRPr="00067EE9" w14:paraId="28F670EB" w14:textId="77777777" w:rsidTr="00BB2222">
        <w:trPr>
          <w:cantSplit/>
          <w:jc w:val="center"/>
        </w:trPr>
        <w:tc>
          <w:tcPr>
            <w:tcW w:w="2310" w:type="pct"/>
            <w:shd w:val="clear" w:color="auto" w:fill="auto"/>
            <w:vAlign w:val="center"/>
            <w:hideMark/>
          </w:tcPr>
          <w:p w14:paraId="3FA1B1A3" w14:textId="77777777" w:rsidR="00360EFC" w:rsidRPr="00067EE9" w:rsidRDefault="00360EFC" w:rsidP="0052355D">
            <w:pPr>
              <w:pStyle w:val="Tablehead"/>
              <w:rPr>
                <w:lang w:val="ru-RU"/>
              </w:rPr>
            </w:pPr>
            <w:r w:rsidRPr="00067EE9">
              <w:rPr>
                <w:lang w:val="ru-RU"/>
              </w:rPr>
              <w:t>Тип системы</w:t>
            </w:r>
          </w:p>
        </w:tc>
        <w:tc>
          <w:tcPr>
            <w:tcW w:w="522" w:type="pct"/>
            <w:shd w:val="clear" w:color="auto" w:fill="auto"/>
            <w:noWrap/>
            <w:vAlign w:val="center"/>
            <w:hideMark/>
          </w:tcPr>
          <w:p w14:paraId="392894F4" w14:textId="77777777" w:rsidR="00360EFC" w:rsidRPr="00067EE9" w:rsidRDefault="00360EFC" w:rsidP="0052355D">
            <w:pPr>
              <w:pStyle w:val="Tablehead"/>
              <w:rPr>
                <w:lang w:val="ru-RU"/>
              </w:rPr>
            </w:pPr>
            <w:r w:rsidRPr="00067EE9">
              <w:rPr>
                <w:lang w:val="ru-RU"/>
              </w:rPr>
              <w:t>Тип A</w:t>
            </w:r>
          </w:p>
        </w:tc>
        <w:tc>
          <w:tcPr>
            <w:tcW w:w="523" w:type="pct"/>
            <w:shd w:val="clear" w:color="auto" w:fill="auto"/>
            <w:noWrap/>
            <w:vAlign w:val="center"/>
            <w:hideMark/>
          </w:tcPr>
          <w:p w14:paraId="64E72D34" w14:textId="77777777" w:rsidR="00360EFC" w:rsidRPr="00067EE9" w:rsidRDefault="00360EFC" w:rsidP="0052355D">
            <w:pPr>
              <w:pStyle w:val="Tablehead"/>
              <w:rPr>
                <w:lang w:val="ru-RU"/>
              </w:rPr>
            </w:pPr>
            <w:r w:rsidRPr="00067EE9">
              <w:rPr>
                <w:lang w:val="ru-RU"/>
              </w:rPr>
              <w:t>Тип B</w:t>
            </w:r>
          </w:p>
        </w:tc>
        <w:tc>
          <w:tcPr>
            <w:tcW w:w="548" w:type="pct"/>
            <w:shd w:val="clear" w:color="auto" w:fill="auto"/>
            <w:noWrap/>
            <w:vAlign w:val="center"/>
            <w:hideMark/>
          </w:tcPr>
          <w:p w14:paraId="13BE188F" w14:textId="77777777" w:rsidR="00360EFC" w:rsidRPr="00067EE9" w:rsidRDefault="00360EFC" w:rsidP="0052355D">
            <w:pPr>
              <w:pStyle w:val="Tablehead"/>
              <w:rPr>
                <w:lang w:val="ru-RU"/>
              </w:rPr>
            </w:pPr>
            <w:r w:rsidRPr="00067EE9">
              <w:rPr>
                <w:lang w:val="ru-RU"/>
              </w:rPr>
              <w:t>Тип C</w:t>
            </w:r>
          </w:p>
        </w:tc>
        <w:tc>
          <w:tcPr>
            <w:tcW w:w="570" w:type="pct"/>
            <w:shd w:val="clear" w:color="auto" w:fill="auto"/>
            <w:noWrap/>
            <w:vAlign w:val="center"/>
            <w:hideMark/>
          </w:tcPr>
          <w:p w14:paraId="7EC0D24E" w14:textId="77777777" w:rsidR="00360EFC" w:rsidRPr="00067EE9" w:rsidRDefault="00360EFC" w:rsidP="0052355D">
            <w:pPr>
              <w:pStyle w:val="Tablehead"/>
              <w:rPr>
                <w:lang w:val="ru-RU"/>
              </w:rPr>
            </w:pPr>
            <w:r w:rsidRPr="00067EE9">
              <w:rPr>
                <w:lang w:val="ru-RU"/>
              </w:rPr>
              <w:t>Тип D</w:t>
            </w:r>
          </w:p>
        </w:tc>
        <w:tc>
          <w:tcPr>
            <w:tcW w:w="527" w:type="pct"/>
            <w:shd w:val="clear" w:color="auto" w:fill="auto"/>
            <w:noWrap/>
            <w:vAlign w:val="center"/>
            <w:hideMark/>
          </w:tcPr>
          <w:p w14:paraId="4650E88E" w14:textId="77777777" w:rsidR="00360EFC" w:rsidRPr="00067EE9" w:rsidRDefault="00360EFC" w:rsidP="0052355D">
            <w:pPr>
              <w:pStyle w:val="Tablehead"/>
              <w:rPr>
                <w:lang w:val="ru-RU"/>
              </w:rPr>
            </w:pPr>
            <w:r w:rsidRPr="00067EE9">
              <w:rPr>
                <w:lang w:val="ru-RU"/>
              </w:rPr>
              <w:t>Тип E</w:t>
            </w:r>
          </w:p>
        </w:tc>
      </w:tr>
      <w:tr w:rsidR="00360EFC" w:rsidRPr="00067EE9" w14:paraId="2C956C8D" w14:textId="77777777" w:rsidTr="00BB2222">
        <w:trPr>
          <w:cantSplit/>
          <w:jc w:val="center"/>
        </w:trPr>
        <w:tc>
          <w:tcPr>
            <w:tcW w:w="2310" w:type="pct"/>
            <w:shd w:val="clear" w:color="auto" w:fill="auto"/>
            <w:vAlign w:val="center"/>
            <w:hideMark/>
          </w:tcPr>
          <w:p w14:paraId="1156BF57" w14:textId="77777777" w:rsidR="00360EFC" w:rsidRPr="00067EE9" w:rsidRDefault="00360EFC" w:rsidP="0052355D">
            <w:pPr>
              <w:pStyle w:val="Tablehead"/>
              <w:rPr>
                <w:lang w:val="ru-RU"/>
              </w:rPr>
            </w:pPr>
            <w:r w:rsidRPr="00067EE9">
              <w:rPr>
                <w:lang w:val="ru-RU"/>
              </w:rPr>
              <w:t>Параметр</w:t>
            </w:r>
          </w:p>
        </w:tc>
        <w:tc>
          <w:tcPr>
            <w:tcW w:w="522" w:type="pct"/>
            <w:shd w:val="clear" w:color="auto" w:fill="auto"/>
            <w:noWrap/>
            <w:vAlign w:val="center"/>
            <w:hideMark/>
          </w:tcPr>
          <w:p w14:paraId="47F72986" w14:textId="77777777" w:rsidR="00360EFC" w:rsidRPr="00067EE9" w:rsidRDefault="00360EFC" w:rsidP="0052355D">
            <w:pPr>
              <w:pStyle w:val="Tablehead"/>
              <w:rPr>
                <w:lang w:val="ru-RU"/>
              </w:rPr>
            </w:pPr>
            <w:r w:rsidRPr="00067EE9">
              <w:rPr>
                <w:lang w:val="ru-RU"/>
              </w:rPr>
              <w:t>ЧM</w:t>
            </w:r>
          </w:p>
        </w:tc>
        <w:tc>
          <w:tcPr>
            <w:tcW w:w="523" w:type="pct"/>
            <w:shd w:val="clear" w:color="auto" w:fill="auto"/>
            <w:noWrap/>
            <w:vAlign w:val="center"/>
            <w:hideMark/>
          </w:tcPr>
          <w:p w14:paraId="7000C701" w14:textId="77777777" w:rsidR="00360EFC" w:rsidRPr="00067EE9" w:rsidRDefault="00360EFC" w:rsidP="0052355D">
            <w:pPr>
              <w:pStyle w:val="Tablehead"/>
              <w:rPr>
                <w:lang w:val="ru-RU"/>
              </w:rPr>
            </w:pPr>
            <w:r w:rsidRPr="00067EE9">
              <w:rPr>
                <w:lang w:val="ru-RU"/>
              </w:rPr>
              <w:t>GMSK</w:t>
            </w:r>
          </w:p>
        </w:tc>
        <w:tc>
          <w:tcPr>
            <w:tcW w:w="548" w:type="pct"/>
            <w:shd w:val="clear" w:color="auto" w:fill="auto"/>
            <w:noWrap/>
            <w:vAlign w:val="center"/>
            <w:hideMark/>
          </w:tcPr>
          <w:p w14:paraId="68DF5C95" w14:textId="77777777" w:rsidR="00360EFC" w:rsidRPr="00067EE9" w:rsidRDefault="00360EFC" w:rsidP="0052355D">
            <w:pPr>
              <w:pStyle w:val="Tablehead"/>
              <w:rPr>
                <w:lang w:val="ru-RU"/>
              </w:rPr>
            </w:pPr>
            <w:r w:rsidRPr="00067EE9">
              <w:rPr>
                <w:lang w:val="ru-RU"/>
              </w:rPr>
              <w:t>GFSK</w:t>
            </w:r>
          </w:p>
        </w:tc>
        <w:tc>
          <w:tcPr>
            <w:tcW w:w="570" w:type="pct"/>
            <w:shd w:val="clear" w:color="auto" w:fill="auto"/>
            <w:noWrap/>
            <w:vAlign w:val="center"/>
            <w:hideMark/>
          </w:tcPr>
          <w:p w14:paraId="5BEFBDA2" w14:textId="77777777" w:rsidR="00360EFC" w:rsidRPr="00067EE9" w:rsidRDefault="00360EFC" w:rsidP="0052355D">
            <w:pPr>
              <w:pStyle w:val="Tablehead"/>
              <w:rPr>
                <w:lang w:val="ru-RU"/>
              </w:rPr>
            </w:pPr>
            <w:r w:rsidRPr="00067EE9">
              <w:rPr>
                <w:lang w:val="ru-RU"/>
              </w:rPr>
              <w:t>QAM</w:t>
            </w:r>
          </w:p>
        </w:tc>
        <w:tc>
          <w:tcPr>
            <w:tcW w:w="527" w:type="pct"/>
            <w:shd w:val="clear" w:color="auto" w:fill="auto"/>
            <w:noWrap/>
            <w:vAlign w:val="center"/>
            <w:hideMark/>
          </w:tcPr>
          <w:p w14:paraId="174AD336" w14:textId="77777777" w:rsidR="00360EFC" w:rsidRPr="00067EE9" w:rsidRDefault="00360EFC" w:rsidP="0052355D">
            <w:pPr>
              <w:pStyle w:val="Tablehead"/>
              <w:rPr>
                <w:lang w:val="ru-RU"/>
              </w:rPr>
            </w:pPr>
            <w:r w:rsidRPr="00067EE9">
              <w:rPr>
                <w:lang w:val="ru-RU"/>
              </w:rPr>
              <w:t>FSK</w:t>
            </w:r>
          </w:p>
        </w:tc>
      </w:tr>
      <w:tr w:rsidR="00360EFC" w:rsidRPr="00067EE9" w14:paraId="5880CC6F" w14:textId="77777777" w:rsidTr="00BB2222">
        <w:trPr>
          <w:cantSplit/>
          <w:jc w:val="center"/>
        </w:trPr>
        <w:tc>
          <w:tcPr>
            <w:tcW w:w="2310" w:type="pct"/>
            <w:shd w:val="clear" w:color="auto" w:fill="auto"/>
            <w:hideMark/>
          </w:tcPr>
          <w:p w14:paraId="7B721DF5" w14:textId="77777777" w:rsidR="00360EFC" w:rsidRPr="00067EE9" w:rsidRDefault="00360EFC" w:rsidP="0052355D">
            <w:pPr>
              <w:pStyle w:val="Tabletext"/>
              <w:spacing w:before="30" w:after="30"/>
              <w:jc w:val="left"/>
              <w:rPr>
                <w:lang w:val="ru-RU"/>
              </w:rPr>
            </w:pPr>
            <w:r w:rsidRPr="00067EE9">
              <w:rPr>
                <w:lang w:val="ru-RU"/>
              </w:rPr>
              <w:t>Спектральная плотность шума приемника (дБ(Вт/Гц))</w:t>
            </w:r>
          </w:p>
        </w:tc>
        <w:tc>
          <w:tcPr>
            <w:tcW w:w="522" w:type="pct"/>
            <w:shd w:val="clear" w:color="auto" w:fill="auto"/>
            <w:noWrap/>
            <w:vAlign w:val="center"/>
            <w:hideMark/>
          </w:tcPr>
          <w:p w14:paraId="63F43DCF" w14:textId="77777777" w:rsidR="00360EFC" w:rsidRPr="00067EE9" w:rsidRDefault="00360EFC" w:rsidP="0052355D">
            <w:pPr>
              <w:pStyle w:val="Tabletext"/>
              <w:jc w:val="center"/>
              <w:rPr>
                <w:lang w:val="ru-RU"/>
              </w:rPr>
            </w:pPr>
            <w:r w:rsidRPr="00067EE9">
              <w:rPr>
                <w:lang w:val="ru-RU"/>
              </w:rPr>
              <w:t>−200,8</w:t>
            </w:r>
          </w:p>
        </w:tc>
        <w:tc>
          <w:tcPr>
            <w:tcW w:w="523" w:type="pct"/>
            <w:shd w:val="clear" w:color="auto" w:fill="auto"/>
            <w:noWrap/>
            <w:vAlign w:val="center"/>
            <w:hideMark/>
          </w:tcPr>
          <w:p w14:paraId="2BF40724" w14:textId="77777777" w:rsidR="00360EFC" w:rsidRPr="00067EE9" w:rsidRDefault="00360EFC" w:rsidP="0052355D">
            <w:pPr>
              <w:pStyle w:val="Tabletext"/>
              <w:jc w:val="center"/>
              <w:rPr>
                <w:lang w:val="ru-RU"/>
              </w:rPr>
            </w:pPr>
            <w:r w:rsidRPr="00067EE9">
              <w:rPr>
                <w:lang w:val="ru-RU"/>
              </w:rPr>
              <w:t>−200,8</w:t>
            </w:r>
          </w:p>
        </w:tc>
        <w:tc>
          <w:tcPr>
            <w:tcW w:w="548" w:type="pct"/>
            <w:shd w:val="clear" w:color="auto" w:fill="auto"/>
            <w:noWrap/>
            <w:vAlign w:val="center"/>
            <w:hideMark/>
          </w:tcPr>
          <w:p w14:paraId="4BC2BADB" w14:textId="77777777" w:rsidR="00360EFC" w:rsidRPr="00067EE9" w:rsidRDefault="00360EFC" w:rsidP="0052355D">
            <w:pPr>
              <w:pStyle w:val="Tabletext"/>
              <w:jc w:val="center"/>
              <w:rPr>
                <w:lang w:val="ru-RU"/>
              </w:rPr>
            </w:pPr>
            <w:r w:rsidRPr="00067EE9">
              <w:rPr>
                <w:lang w:val="ru-RU"/>
              </w:rPr>
              <w:t>−206,3</w:t>
            </w:r>
          </w:p>
        </w:tc>
        <w:tc>
          <w:tcPr>
            <w:tcW w:w="570" w:type="pct"/>
            <w:shd w:val="clear" w:color="auto" w:fill="auto"/>
            <w:noWrap/>
            <w:vAlign w:val="center"/>
            <w:hideMark/>
          </w:tcPr>
          <w:p w14:paraId="0887480B" w14:textId="77777777" w:rsidR="00360EFC" w:rsidRPr="00067EE9" w:rsidRDefault="00360EFC" w:rsidP="0052355D">
            <w:pPr>
              <w:pStyle w:val="Tabletext"/>
              <w:jc w:val="center"/>
              <w:rPr>
                <w:lang w:val="ru-RU"/>
              </w:rPr>
            </w:pPr>
            <w:r w:rsidRPr="00067EE9">
              <w:rPr>
                <w:lang w:val="ru-RU"/>
              </w:rPr>
              <w:t>−204,5</w:t>
            </w:r>
          </w:p>
        </w:tc>
        <w:tc>
          <w:tcPr>
            <w:tcW w:w="527" w:type="pct"/>
            <w:shd w:val="clear" w:color="auto" w:fill="auto"/>
            <w:noWrap/>
            <w:vAlign w:val="center"/>
            <w:hideMark/>
          </w:tcPr>
          <w:p w14:paraId="48E3715D" w14:textId="77777777" w:rsidR="00360EFC" w:rsidRPr="00067EE9" w:rsidRDefault="00360EFC" w:rsidP="0052355D">
            <w:pPr>
              <w:pStyle w:val="Tabletext"/>
              <w:jc w:val="center"/>
              <w:rPr>
                <w:lang w:val="ru-RU"/>
              </w:rPr>
            </w:pPr>
            <w:r w:rsidRPr="00067EE9">
              <w:rPr>
                <w:lang w:val="ru-RU"/>
              </w:rPr>
              <w:t>−199,9</w:t>
            </w:r>
          </w:p>
        </w:tc>
      </w:tr>
      <w:tr w:rsidR="00360EFC" w:rsidRPr="00067EE9" w14:paraId="6E694B10" w14:textId="77777777" w:rsidTr="00BB2222">
        <w:trPr>
          <w:cantSplit/>
          <w:jc w:val="center"/>
        </w:trPr>
        <w:tc>
          <w:tcPr>
            <w:tcW w:w="2310" w:type="pct"/>
            <w:shd w:val="clear" w:color="auto" w:fill="auto"/>
            <w:hideMark/>
          </w:tcPr>
          <w:p w14:paraId="602F9B62" w14:textId="77777777" w:rsidR="00360EFC" w:rsidRPr="00067EE9" w:rsidRDefault="00360EFC" w:rsidP="0052355D">
            <w:pPr>
              <w:pStyle w:val="Tabletext"/>
              <w:spacing w:before="30" w:after="30"/>
              <w:jc w:val="left"/>
              <w:rPr>
                <w:lang w:val="ru-RU"/>
              </w:rPr>
            </w:pPr>
            <w:r w:rsidRPr="00067EE9">
              <w:rPr>
                <w:lang w:val="ru-RU"/>
              </w:rPr>
              <w:t>Эталонная ширина полосы приемника (дБ/Гц)</w:t>
            </w:r>
          </w:p>
        </w:tc>
        <w:tc>
          <w:tcPr>
            <w:tcW w:w="522" w:type="pct"/>
            <w:shd w:val="clear" w:color="auto" w:fill="auto"/>
            <w:noWrap/>
            <w:vAlign w:val="center"/>
            <w:hideMark/>
          </w:tcPr>
          <w:p w14:paraId="1D68EF5F" w14:textId="77777777" w:rsidR="00360EFC" w:rsidRPr="00067EE9" w:rsidRDefault="00360EFC" w:rsidP="0052355D">
            <w:pPr>
              <w:pStyle w:val="Tabletext"/>
              <w:jc w:val="center"/>
              <w:rPr>
                <w:lang w:val="ru-RU"/>
              </w:rPr>
            </w:pPr>
            <w:r w:rsidRPr="00067EE9">
              <w:rPr>
                <w:lang w:val="ru-RU"/>
              </w:rPr>
              <w:t>54,8</w:t>
            </w:r>
          </w:p>
        </w:tc>
        <w:tc>
          <w:tcPr>
            <w:tcW w:w="523" w:type="pct"/>
            <w:shd w:val="clear" w:color="auto" w:fill="auto"/>
            <w:noWrap/>
            <w:vAlign w:val="center"/>
            <w:hideMark/>
          </w:tcPr>
          <w:p w14:paraId="5DB3D126" w14:textId="77777777" w:rsidR="00360EFC" w:rsidRPr="00067EE9" w:rsidRDefault="00360EFC" w:rsidP="0052355D">
            <w:pPr>
              <w:pStyle w:val="Tabletext"/>
              <w:jc w:val="center"/>
              <w:rPr>
                <w:lang w:val="ru-RU"/>
              </w:rPr>
            </w:pPr>
            <w:r w:rsidRPr="00067EE9">
              <w:rPr>
                <w:lang w:val="ru-RU"/>
              </w:rPr>
              <w:t>37,8</w:t>
            </w:r>
          </w:p>
        </w:tc>
        <w:tc>
          <w:tcPr>
            <w:tcW w:w="548" w:type="pct"/>
            <w:shd w:val="clear" w:color="auto" w:fill="auto"/>
            <w:noWrap/>
            <w:vAlign w:val="center"/>
            <w:hideMark/>
          </w:tcPr>
          <w:p w14:paraId="566B7D23" w14:textId="77777777" w:rsidR="00360EFC" w:rsidRPr="00067EE9" w:rsidRDefault="00360EFC" w:rsidP="0052355D">
            <w:pPr>
              <w:pStyle w:val="Tabletext"/>
              <w:jc w:val="center"/>
              <w:rPr>
                <w:lang w:val="ru-RU"/>
              </w:rPr>
            </w:pPr>
            <w:r w:rsidRPr="00067EE9">
              <w:rPr>
                <w:lang w:val="ru-RU"/>
              </w:rPr>
              <w:t>40,4</w:t>
            </w:r>
          </w:p>
        </w:tc>
        <w:tc>
          <w:tcPr>
            <w:tcW w:w="570" w:type="pct"/>
            <w:shd w:val="clear" w:color="auto" w:fill="auto"/>
            <w:noWrap/>
            <w:vAlign w:val="center"/>
            <w:hideMark/>
          </w:tcPr>
          <w:p w14:paraId="74AC9BDA" w14:textId="77777777" w:rsidR="00360EFC" w:rsidRPr="00067EE9" w:rsidRDefault="00360EFC" w:rsidP="0052355D">
            <w:pPr>
              <w:pStyle w:val="Tabletext"/>
              <w:jc w:val="center"/>
              <w:rPr>
                <w:lang w:val="ru-RU"/>
              </w:rPr>
            </w:pPr>
            <w:r w:rsidRPr="00067EE9">
              <w:rPr>
                <w:lang w:val="ru-RU"/>
              </w:rPr>
              <w:t>42,3</w:t>
            </w:r>
          </w:p>
        </w:tc>
        <w:tc>
          <w:tcPr>
            <w:tcW w:w="527" w:type="pct"/>
            <w:shd w:val="clear" w:color="auto" w:fill="auto"/>
            <w:noWrap/>
            <w:vAlign w:val="center"/>
            <w:hideMark/>
          </w:tcPr>
          <w:p w14:paraId="1CE3E8DE" w14:textId="77777777" w:rsidR="00360EFC" w:rsidRPr="00067EE9" w:rsidRDefault="00360EFC" w:rsidP="0052355D">
            <w:pPr>
              <w:pStyle w:val="Tabletext"/>
              <w:jc w:val="center"/>
              <w:rPr>
                <w:lang w:val="ru-RU"/>
              </w:rPr>
            </w:pPr>
            <w:r w:rsidRPr="00067EE9">
              <w:rPr>
                <w:lang w:val="ru-RU"/>
              </w:rPr>
              <w:t>42,7</w:t>
            </w:r>
          </w:p>
        </w:tc>
      </w:tr>
      <w:tr w:rsidR="00360EFC" w:rsidRPr="00067EE9" w14:paraId="50963891" w14:textId="77777777" w:rsidTr="00BB2222">
        <w:trPr>
          <w:cantSplit/>
          <w:jc w:val="center"/>
        </w:trPr>
        <w:tc>
          <w:tcPr>
            <w:tcW w:w="2310" w:type="pct"/>
            <w:shd w:val="clear" w:color="auto" w:fill="auto"/>
            <w:hideMark/>
          </w:tcPr>
          <w:p w14:paraId="58718A6A" w14:textId="77777777" w:rsidR="00360EFC" w:rsidRPr="00067EE9" w:rsidRDefault="00360EFC" w:rsidP="0052355D">
            <w:pPr>
              <w:pStyle w:val="Tabletext"/>
              <w:spacing w:before="30" w:after="30"/>
              <w:jc w:val="left"/>
              <w:rPr>
                <w:lang w:val="ru-RU"/>
              </w:rPr>
            </w:pPr>
            <w:r w:rsidRPr="00067EE9">
              <w:rPr>
                <w:lang w:val="ru-RU"/>
              </w:rPr>
              <w:t xml:space="preserve">Запас линии (дБ) </w:t>
            </w:r>
            <w:r w:rsidRPr="00067EE9">
              <w:rPr>
                <w:i/>
                <w:lang w:val="ru-RU"/>
              </w:rPr>
              <w:t>P</w:t>
            </w:r>
            <w:r w:rsidRPr="00067EE9">
              <w:rPr>
                <w:i/>
                <w:vertAlign w:val="subscript"/>
                <w:lang w:val="ru-RU"/>
              </w:rPr>
              <w:t>LOCK-LOSS</w:t>
            </w:r>
            <w:r w:rsidRPr="00067EE9">
              <w:rPr>
                <w:lang w:val="ru-RU"/>
              </w:rPr>
              <w:t xml:space="preserve"> = 0,02%</w:t>
            </w:r>
          </w:p>
        </w:tc>
        <w:tc>
          <w:tcPr>
            <w:tcW w:w="522" w:type="pct"/>
            <w:shd w:val="clear" w:color="auto" w:fill="auto"/>
            <w:noWrap/>
            <w:vAlign w:val="center"/>
            <w:hideMark/>
          </w:tcPr>
          <w:p w14:paraId="16D7EA0A" w14:textId="77777777" w:rsidR="00360EFC" w:rsidRPr="00067EE9" w:rsidRDefault="00360EFC" w:rsidP="0052355D">
            <w:pPr>
              <w:pStyle w:val="Tabletext"/>
              <w:jc w:val="center"/>
              <w:rPr>
                <w:lang w:val="ru-RU"/>
              </w:rPr>
            </w:pPr>
            <w:r w:rsidRPr="00067EE9">
              <w:rPr>
                <w:lang w:val="ru-RU"/>
              </w:rPr>
              <w:t>6,0</w:t>
            </w:r>
          </w:p>
        </w:tc>
        <w:tc>
          <w:tcPr>
            <w:tcW w:w="523" w:type="pct"/>
            <w:shd w:val="clear" w:color="auto" w:fill="auto"/>
            <w:noWrap/>
            <w:vAlign w:val="center"/>
            <w:hideMark/>
          </w:tcPr>
          <w:p w14:paraId="743A39D4" w14:textId="77777777" w:rsidR="00360EFC" w:rsidRPr="00067EE9" w:rsidRDefault="00360EFC" w:rsidP="0052355D">
            <w:pPr>
              <w:pStyle w:val="Tabletext"/>
              <w:jc w:val="center"/>
              <w:rPr>
                <w:lang w:val="ru-RU"/>
              </w:rPr>
            </w:pPr>
            <w:r w:rsidRPr="00067EE9">
              <w:rPr>
                <w:vertAlign w:val="superscript"/>
                <w:lang w:val="ru-RU"/>
              </w:rPr>
              <w:t>1)</w:t>
            </w:r>
          </w:p>
        </w:tc>
        <w:tc>
          <w:tcPr>
            <w:tcW w:w="548" w:type="pct"/>
            <w:shd w:val="clear" w:color="auto" w:fill="auto"/>
            <w:noWrap/>
            <w:vAlign w:val="center"/>
            <w:hideMark/>
          </w:tcPr>
          <w:p w14:paraId="78C95CB1" w14:textId="77777777" w:rsidR="00360EFC" w:rsidRPr="00067EE9" w:rsidRDefault="00360EFC" w:rsidP="0052355D">
            <w:pPr>
              <w:pStyle w:val="Tabletext"/>
              <w:jc w:val="center"/>
              <w:rPr>
                <w:lang w:val="ru-RU"/>
              </w:rPr>
            </w:pPr>
            <w:r w:rsidRPr="00067EE9">
              <w:rPr>
                <w:lang w:val="ru-RU"/>
              </w:rPr>
              <w:t>20,3</w:t>
            </w:r>
          </w:p>
        </w:tc>
        <w:tc>
          <w:tcPr>
            <w:tcW w:w="570" w:type="pct"/>
            <w:shd w:val="clear" w:color="000000" w:fill="auto"/>
            <w:noWrap/>
            <w:vAlign w:val="center"/>
            <w:hideMark/>
          </w:tcPr>
          <w:p w14:paraId="5FF5FB0B" w14:textId="77777777" w:rsidR="00360EFC" w:rsidRPr="00067EE9" w:rsidRDefault="00360EFC" w:rsidP="0052355D">
            <w:pPr>
              <w:pStyle w:val="Tabletext"/>
              <w:jc w:val="center"/>
              <w:rPr>
                <w:lang w:val="ru-RU"/>
              </w:rPr>
            </w:pPr>
            <w:r w:rsidRPr="00067EE9">
              <w:rPr>
                <w:vertAlign w:val="superscript"/>
                <w:lang w:val="ru-RU"/>
              </w:rPr>
              <w:t>1)</w:t>
            </w:r>
          </w:p>
        </w:tc>
        <w:tc>
          <w:tcPr>
            <w:tcW w:w="527" w:type="pct"/>
            <w:shd w:val="clear" w:color="auto" w:fill="auto"/>
            <w:noWrap/>
            <w:vAlign w:val="center"/>
            <w:hideMark/>
          </w:tcPr>
          <w:p w14:paraId="7AACC1DD" w14:textId="77777777" w:rsidR="00360EFC" w:rsidRPr="00067EE9" w:rsidRDefault="00360EFC" w:rsidP="0052355D">
            <w:pPr>
              <w:pStyle w:val="Tabletext"/>
              <w:jc w:val="center"/>
              <w:rPr>
                <w:lang w:val="ru-RU"/>
              </w:rPr>
            </w:pPr>
            <w:r w:rsidRPr="00067EE9">
              <w:rPr>
                <w:lang w:val="ru-RU"/>
              </w:rPr>
              <w:t>14,7</w:t>
            </w:r>
          </w:p>
        </w:tc>
      </w:tr>
      <w:tr w:rsidR="00360EFC" w:rsidRPr="00067EE9" w14:paraId="26BB49CF" w14:textId="77777777" w:rsidTr="00BB2222">
        <w:trPr>
          <w:cantSplit/>
          <w:jc w:val="center"/>
        </w:trPr>
        <w:tc>
          <w:tcPr>
            <w:tcW w:w="2310" w:type="pct"/>
            <w:shd w:val="clear" w:color="auto" w:fill="auto"/>
            <w:hideMark/>
          </w:tcPr>
          <w:p w14:paraId="2E04E121" w14:textId="77777777" w:rsidR="00360EFC" w:rsidRPr="00067EE9" w:rsidRDefault="00360EFC" w:rsidP="0052355D">
            <w:pPr>
              <w:pStyle w:val="Tabletext"/>
              <w:spacing w:before="30" w:after="30"/>
              <w:jc w:val="left"/>
              <w:rPr>
                <w:lang w:val="ru-RU"/>
              </w:rPr>
            </w:pPr>
            <w:r w:rsidRPr="00067EE9">
              <w:rPr>
                <w:lang w:val="ru-RU"/>
              </w:rPr>
              <w:t xml:space="preserve">Запас линии (дБ) </w:t>
            </w:r>
            <w:r w:rsidRPr="00067EE9">
              <w:rPr>
                <w:i/>
                <w:lang w:val="ru-RU"/>
              </w:rPr>
              <w:t>P</w:t>
            </w:r>
            <w:r w:rsidRPr="00067EE9">
              <w:rPr>
                <w:i/>
                <w:vertAlign w:val="subscript"/>
                <w:lang w:val="ru-RU"/>
              </w:rPr>
              <w:t>DATA-LOSS</w:t>
            </w:r>
            <w:r w:rsidRPr="00067EE9">
              <w:rPr>
                <w:lang w:val="ru-RU"/>
              </w:rPr>
              <w:t xml:space="preserve"> = 0,2%</w:t>
            </w:r>
          </w:p>
        </w:tc>
        <w:tc>
          <w:tcPr>
            <w:tcW w:w="522" w:type="pct"/>
            <w:shd w:val="clear" w:color="auto" w:fill="auto"/>
            <w:noWrap/>
            <w:vAlign w:val="center"/>
            <w:hideMark/>
          </w:tcPr>
          <w:p w14:paraId="0C3D6949" w14:textId="77777777" w:rsidR="00360EFC" w:rsidRPr="00067EE9" w:rsidRDefault="00360EFC" w:rsidP="0052355D">
            <w:pPr>
              <w:pStyle w:val="Tabletext"/>
              <w:jc w:val="center"/>
              <w:rPr>
                <w:lang w:val="ru-RU"/>
              </w:rPr>
            </w:pPr>
            <w:r w:rsidRPr="00067EE9">
              <w:rPr>
                <w:lang w:val="ru-RU"/>
              </w:rPr>
              <w:t>1,0</w:t>
            </w:r>
          </w:p>
        </w:tc>
        <w:tc>
          <w:tcPr>
            <w:tcW w:w="523" w:type="pct"/>
            <w:shd w:val="clear" w:color="auto" w:fill="auto"/>
            <w:noWrap/>
            <w:vAlign w:val="center"/>
            <w:hideMark/>
          </w:tcPr>
          <w:p w14:paraId="2AFCD523" w14:textId="77777777" w:rsidR="00360EFC" w:rsidRPr="00067EE9" w:rsidRDefault="00360EFC" w:rsidP="0052355D">
            <w:pPr>
              <w:pStyle w:val="Tabletext"/>
              <w:jc w:val="center"/>
              <w:rPr>
                <w:lang w:val="ru-RU"/>
              </w:rPr>
            </w:pPr>
            <w:r w:rsidRPr="00067EE9">
              <w:rPr>
                <w:lang w:val="ru-RU"/>
              </w:rPr>
              <w:t>16,6</w:t>
            </w:r>
          </w:p>
        </w:tc>
        <w:tc>
          <w:tcPr>
            <w:tcW w:w="548" w:type="pct"/>
            <w:shd w:val="clear" w:color="auto" w:fill="auto"/>
            <w:noWrap/>
            <w:vAlign w:val="center"/>
            <w:hideMark/>
          </w:tcPr>
          <w:p w14:paraId="40895B5C" w14:textId="77777777" w:rsidR="00360EFC" w:rsidRPr="00067EE9" w:rsidRDefault="00360EFC" w:rsidP="0052355D">
            <w:pPr>
              <w:pStyle w:val="Tabletext"/>
              <w:jc w:val="center"/>
              <w:rPr>
                <w:lang w:val="ru-RU"/>
              </w:rPr>
            </w:pPr>
            <w:r w:rsidRPr="00067EE9">
              <w:rPr>
                <w:lang w:val="ru-RU"/>
              </w:rPr>
              <w:t>15,3</w:t>
            </w:r>
          </w:p>
        </w:tc>
        <w:tc>
          <w:tcPr>
            <w:tcW w:w="570" w:type="pct"/>
            <w:shd w:val="clear" w:color="auto" w:fill="auto"/>
            <w:noWrap/>
            <w:vAlign w:val="center"/>
            <w:hideMark/>
          </w:tcPr>
          <w:p w14:paraId="7082A260" w14:textId="77777777" w:rsidR="00360EFC" w:rsidRPr="00067EE9" w:rsidRDefault="00360EFC" w:rsidP="0052355D">
            <w:pPr>
              <w:pStyle w:val="Tabletext"/>
              <w:jc w:val="center"/>
              <w:rPr>
                <w:lang w:val="ru-RU"/>
              </w:rPr>
            </w:pPr>
            <w:r w:rsidRPr="00067EE9">
              <w:rPr>
                <w:lang w:val="ru-RU"/>
              </w:rPr>
              <w:t>12,8</w:t>
            </w:r>
          </w:p>
        </w:tc>
        <w:tc>
          <w:tcPr>
            <w:tcW w:w="527" w:type="pct"/>
            <w:shd w:val="clear" w:color="000000" w:fill="FFFFFF"/>
            <w:noWrap/>
            <w:vAlign w:val="center"/>
            <w:hideMark/>
          </w:tcPr>
          <w:p w14:paraId="5E9C216D" w14:textId="77777777" w:rsidR="00360EFC" w:rsidRPr="00067EE9" w:rsidRDefault="00360EFC" w:rsidP="0052355D">
            <w:pPr>
              <w:pStyle w:val="Tabletext"/>
              <w:jc w:val="center"/>
              <w:rPr>
                <w:lang w:val="ru-RU"/>
              </w:rPr>
            </w:pPr>
            <w:r w:rsidRPr="00067EE9">
              <w:rPr>
                <w:lang w:val="ru-RU"/>
              </w:rPr>
              <w:t>9,7</w:t>
            </w:r>
          </w:p>
        </w:tc>
      </w:tr>
      <w:tr w:rsidR="00360EFC" w:rsidRPr="00067EE9" w14:paraId="68A5E3B0" w14:textId="77777777" w:rsidTr="00BB2222">
        <w:trPr>
          <w:cantSplit/>
          <w:jc w:val="center"/>
        </w:trPr>
        <w:tc>
          <w:tcPr>
            <w:tcW w:w="2310" w:type="pct"/>
            <w:shd w:val="clear" w:color="auto" w:fill="auto"/>
            <w:hideMark/>
          </w:tcPr>
          <w:p w14:paraId="7A0B63A9" w14:textId="77777777" w:rsidR="00360EFC" w:rsidRPr="00067EE9" w:rsidRDefault="00360EFC" w:rsidP="0052355D">
            <w:pPr>
              <w:pStyle w:val="Tabletext"/>
              <w:spacing w:before="30" w:after="30"/>
              <w:jc w:val="left"/>
              <w:rPr>
                <w:lang w:val="ru-RU"/>
              </w:rPr>
            </w:pPr>
            <w:r w:rsidRPr="00067EE9">
              <w:rPr>
                <w:lang w:val="ru-RU"/>
              </w:rPr>
              <w:t xml:space="preserve">Уровень помех, который не должен превышаться более чем в </w:t>
            </w:r>
            <w:r w:rsidRPr="00067EE9">
              <w:rPr>
                <w:i/>
                <w:lang w:val="ru-RU"/>
              </w:rPr>
              <w:t>P</w:t>
            </w:r>
            <w:r w:rsidRPr="00067EE9">
              <w:rPr>
                <w:i/>
                <w:vertAlign w:val="subscript"/>
                <w:lang w:val="ru-RU"/>
              </w:rPr>
              <w:t>LOCK-LOSS</w:t>
            </w:r>
            <w:r w:rsidRPr="00067EE9">
              <w:rPr>
                <w:lang w:val="ru-RU"/>
              </w:rPr>
              <w:t xml:space="preserve"> = 0,02% времени (уравнение (1)) (дБВт (эталонная ШП))</w:t>
            </w:r>
          </w:p>
        </w:tc>
        <w:tc>
          <w:tcPr>
            <w:tcW w:w="522" w:type="pct"/>
            <w:shd w:val="clear" w:color="auto" w:fill="auto"/>
            <w:noWrap/>
            <w:vAlign w:val="center"/>
            <w:hideMark/>
          </w:tcPr>
          <w:p w14:paraId="21FB45F4" w14:textId="77777777" w:rsidR="00360EFC" w:rsidRPr="00067EE9" w:rsidRDefault="00360EFC" w:rsidP="0052355D">
            <w:pPr>
              <w:pStyle w:val="Tabletext"/>
              <w:jc w:val="center"/>
              <w:rPr>
                <w:lang w:val="ru-RU"/>
              </w:rPr>
            </w:pPr>
            <w:r w:rsidRPr="00067EE9">
              <w:rPr>
                <w:lang w:val="ru-RU"/>
              </w:rPr>
              <w:t>−141,2</w:t>
            </w:r>
          </w:p>
        </w:tc>
        <w:tc>
          <w:tcPr>
            <w:tcW w:w="523" w:type="pct"/>
            <w:shd w:val="clear" w:color="auto" w:fill="auto"/>
            <w:noWrap/>
            <w:vAlign w:val="center"/>
            <w:hideMark/>
          </w:tcPr>
          <w:p w14:paraId="3FB76959" w14:textId="77777777" w:rsidR="00360EFC" w:rsidRPr="00067EE9" w:rsidRDefault="00360EFC" w:rsidP="0052355D">
            <w:pPr>
              <w:pStyle w:val="Tabletext"/>
              <w:jc w:val="center"/>
              <w:rPr>
                <w:vertAlign w:val="superscript"/>
                <w:lang w:val="ru-RU"/>
              </w:rPr>
            </w:pPr>
            <w:r w:rsidRPr="00067EE9">
              <w:rPr>
                <w:vertAlign w:val="superscript"/>
                <w:lang w:val="ru-RU"/>
              </w:rPr>
              <w:t>1)</w:t>
            </w:r>
          </w:p>
        </w:tc>
        <w:tc>
          <w:tcPr>
            <w:tcW w:w="548" w:type="pct"/>
            <w:shd w:val="clear" w:color="auto" w:fill="auto"/>
            <w:noWrap/>
            <w:vAlign w:val="center"/>
            <w:hideMark/>
          </w:tcPr>
          <w:p w14:paraId="7A514EA6" w14:textId="77777777" w:rsidR="00360EFC" w:rsidRPr="00067EE9" w:rsidRDefault="00360EFC" w:rsidP="0052355D">
            <w:pPr>
              <w:pStyle w:val="Tabletext"/>
              <w:jc w:val="center"/>
              <w:rPr>
                <w:lang w:val="ru-RU"/>
              </w:rPr>
            </w:pPr>
            <w:r w:rsidRPr="00067EE9">
              <w:rPr>
                <w:lang w:val="ru-RU"/>
              </w:rPr>
              <w:t>−145,6</w:t>
            </w:r>
          </w:p>
        </w:tc>
        <w:tc>
          <w:tcPr>
            <w:tcW w:w="570" w:type="pct"/>
            <w:shd w:val="clear" w:color="000000" w:fill="auto"/>
            <w:noWrap/>
            <w:vAlign w:val="center"/>
            <w:hideMark/>
          </w:tcPr>
          <w:p w14:paraId="1C4335E9" w14:textId="77777777" w:rsidR="00360EFC" w:rsidRPr="00067EE9" w:rsidRDefault="00360EFC" w:rsidP="0052355D">
            <w:pPr>
              <w:pStyle w:val="Tabletext"/>
              <w:jc w:val="center"/>
              <w:rPr>
                <w:lang w:val="ru-RU"/>
              </w:rPr>
            </w:pPr>
            <w:r w:rsidRPr="00067EE9">
              <w:rPr>
                <w:vertAlign w:val="superscript"/>
                <w:lang w:val="ru-RU"/>
              </w:rPr>
              <w:t>1)</w:t>
            </w:r>
          </w:p>
        </w:tc>
        <w:tc>
          <w:tcPr>
            <w:tcW w:w="527" w:type="pct"/>
            <w:shd w:val="clear" w:color="auto" w:fill="auto"/>
            <w:noWrap/>
            <w:vAlign w:val="center"/>
            <w:hideMark/>
          </w:tcPr>
          <w:p w14:paraId="5977EC02" w14:textId="77777777" w:rsidR="00360EFC" w:rsidRPr="00067EE9" w:rsidRDefault="00360EFC" w:rsidP="0052355D">
            <w:pPr>
              <w:pStyle w:val="Tabletext"/>
              <w:jc w:val="center"/>
              <w:rPr>
                <w:lang w:val="ru-RU"/>
              </w:rPr>
            </w:pPr>
            <w:r w:rsidRPr="00067EE9">
              <w:rPr>
                <w:lang w:val="ru-RU"/>
              </w:rPr>
              <w:t>−142,7</w:t>
            </w:r>
          </w:p>
        </w:tc>
      </w:tr>
      <w:tr w:rsidR="00360EFC" w:rsidRPr="00067EE9" w14:paraId="07E1A427" w14:textId="77777777" w:rsidTr="00BB2222">
        <w:trPr>
          <w:cantSplit/>
          <w:jc w:val="center"/>
        </w:trPr>
        <w:tc>
          <w:tcPr>
            <w:tcW w:w="2310" w:type="pct"/>
            <w:shd w:val="clear" w:color="auto" w:fill="auto"/>
            <w:hideMark/>
          </w:tcPr>
          <w:p w14:paraId="3F1CC468" w14:textId="77777777" w:rsidR="00360EFC" w:rsidRPr="00067EE9" w:rsidRDefault="00360EFC" w:rsidP="0052355D">
            <w:pPr>
              <w:pStyle w:val="Tabletext"/>
              <w:spacing w:before="30" w:after="30"/>
              <w:jc w:val="left"/>
              <w:rPr>
                <w:lang w:val="ru-RU"/>
              </w:rPr>
            </w:pPr>
            <w:r w:rsidRPr="00067EE9">
              <w:rPr>
                <w:lang w:val="ru-RU"/>
              </w:rPr>
              <w:t xml:space="preserve">Уровень помех, который не должен превышаться более чем в </w:t>
            </w:r>
            <w:r w:rsidRPr="00067EE9">
              <w:rPr>
                <w:i/>
                <w:lang w:val="ru-RU"/>
              </w:rPr>
              <w:t>P</w:t>
            </w:r>
            <w:r w:rsidRPr="00067EE9">
              <w:rPr>
                <w:i/>
                <w:vertAlign w:val="subscript"/>
                <w:lang w:val="ru-RU"/>
              </w:rPr>
              <w:t>DATA-LOSS</w:t>
            </w:r>
            <w:r w:rsidRPr="00067EE9">
              <w:rPr>
                <w:lang w:val="ru-RU"/>
              </w:rPr>
              <w:t xml:space="preserve"> = 0,2% времени (уравнение (2)) (дБВт (эталонная ШП))</w:t>
            </w:r>
          </w:p>
        </w:tc>
        <w:tc>
          <w:tcPr>
            <w:tcW w:w="522" w:type="pct"/>
            <w:shd w:val="clear" w:color="auto" w:fill="auto"/>
            <w:noWrap/>
            <w:vAlign w:val="center"/>
            <w:hideMark/>
          </w:tcPr>
          <w:p w14:paraId="4DA7B215" w14:textId="77777777" w:rsidR="00360EFC" w:rsidRPr="00067EE9" w:rsidRDefault="00360EFC" w:rsidP="0052355D">
            <w:pPr>
              <w:pStyle w:val="Tabletext"/>
              <w:jc w:val="center"/>
              <w:rPr>
                <w:lang w:val="ru-RU"/>
              </w:rPr>
            </w:pPr>
            <w:r w:rsidRPr="00067EE9">
              <w:rPr>
                <w:lang w:val="ru-RU"/>
              </w:rPr>
              <w:t>−151,7</w:t>
            </w:r>
          </w:p>
        </w:tc>
        <w:tc>
          <w:tcPr>
            <w:tcW w:w="523" w:type="pct"/>
            <w:shd w:val="clear" w:color="auto" w:fill="auto"/>
            <w:noWrap/>
            <w:vAlign w:val="center"/>
            <w:hideMark/>
          </w:tcPr>
          <w:p w14:paraId="3567A37A" w14:textId="77777777" w:rsidR="00360EFC" w:rsidRPr="00067EE9" w:rsidRDefault="00360EFC" w:rsidP="0052355D">
            <w:pPr>
              <w:pStyle w:val="Tabletext"/>
              <w:jc w:val="center"/>
              <w:rPr>
                <w:lang w:val="ru-RU"/>
              </w:rPr>
            </w:pPr>
            <w:r w:rsidRPr="00067EE9">
              <w:rPr>
                <w:lang w:val="ru-RU"/>
              </w:rPr>
              <w:t>−146,5</w:t>
            </w:r>
          </w:p>
        </w:tc>
        <w:tc>
          <w:tcPr>
            <w:tcW w:w="548" w:type="pct"/>
            <w:shd w:val="clear" w:color="auto" w:fill="auto"/>
            <w:noWrap/>
            <w:vAlign w:val="center"/>
            <w:hideMark/>
          </w:tcPr>
          <w:p w14:paraId="63F73C9C" w14:textId="77777777" w:rsidR="00360EFC" w:rsidRPr="00067EE9" w:rsidRDefault="00360EFC" w:rsidP="0052355D">
            <w:pPr>
              <w:pStyle w:val="Tabletext"/>
              <w:jc w:val="center"/>
              <w:rPr>
                <w:lang w:val="ru-RU"/>
              </w:rPr>
            </w:pPr>
            <w:r w:rsidRPr="00067EE9">
              <w:rPr>
                <w:lang w:val="ru-RU"/>
              </w:rPr>
              <w:t>−150,7</w:t>
            </w:r>
          </w:p>
        </w:tc>
        <w:tc>
          <w:tcPr>
            <w:tcW w:w="570" w:type="pct"/>
            <w:shd w:val="clear" w:color="auto" w:fill="auto"/>
            <w:noWrap/>
            <w:vAlign w:val="center"/>
            <w:hideMark/>
          </w:tcPr>
          <w:p w14:paraId="1EDD1CD8" w14:textId="77777777" w:rsidR="00360EFC" w:rsidRPr="00067EE9" w:rsidRDefault="00360EFC" w:rsidP="0052355D">
            <w:pPr>
              <w:pStyle w:val="Tabletext"/>
              <w:jc w:val="center"/>
              <w:rPr>
                <w:lang w:val="ru-RU"/>
              </w:rPr>
            </w:pPr>
            <w:r w:rsidRPr="00067EE9">
              <w:rPr>
                <w:lang w:val="ru-RU"/>
              </w:rPr>
              <w:t>−149,7</w:t>
            </w:r>
          </w:p>
        </w:tc>
        <w:tc>
          <w:tcPr>
            <w:tcW w:w="527" w:type="pct"/>
            <w:shd w:val="clear" w:color="auto" w:fill="auto"/>
            <w:noWrap/>
            <w:vAlign w:val="center"/>
            <w:hideMark/>
          </w:tcPr>
          <w:p w14:paraId="23A83ABA" w14:textId="77777777" w:rsidR="00360EFC" w:rsidRPr="00067EE9" w:rsidRDefault="00360EFC" w:rsidP="0052355D">
            <w:pPr>
              <w:pStyle w:val="Tabletext"/>
              <w:jc w:val="center"/>
              <w:rPr>
                <w:lang w:val="ru-RU"/>
              </w:rPr>
            </w:pPr>
            <w:r w:rsidRPr="00067EE9">
              <w:rPr>
                <w:lang w:val="ru-RU"/>
              </w:rPr>
              <w:t>−148,0</w:t>
            </w:r>
          </w:p>
        </w:tc>
      </w:tr>
      <w:tr w:rsidR="00360EFC" w:rsidRPr="00067EE9" w14:paraId="154627AF" w14:textId="77777777" w:rsidTr="00BB2222">
        <w:trPr>
          <w:cantSplit/>
          <w:jc w:val="center"/>
        </w:trPr>
        <w:tc>
          <w:tcPr>
            <w:tcW w:w="2310" w:type="pct"/>
            <w:shd w:val="clear" w:color="auto" w:fill="auto"/>
            <w:hideMark/>
          </w:tcPr>
          <w:p w14:paraId="76631095" w14:textId="77777777" w:rsidR="00360EFC" w:rsidRPr="00067EE9" w:rsidRDefault="00360EFC" w:rsidP="0052355D">
            <w:pPr>
              <w:pStyle w:val="Tabletext"/>
              <w:spacing w:before="30" w:after="30"/>
              <w:jc w:val="left"/>
              <w:rPr>
                <w:lang w:val="ru-RU"/>
              </w:rPr>
            </w:pPr>
            <w:r w:rsidRPr="00067EE9">
              <w:rPr>
                <w:lang w:val="ru-RU"/>
              </w:rPr>
              <w:t>Уровень помех, который не должен превышаться более чем в 20% времени (уравнение (3))</w:t>
            </w:r>
            <w:r w:rsidRPr="00067EE9">
              <w:rPr>
                <w:lang w:val="ru-RU"/>
              </w:rPr>
              <w:br/>
              <w:t>(дБВт (эталонная ШП))</w:t>
            </w:r>
          </w:p>
        </w:tc>
        <w:tc>
          <w:tcPr>
            <w:tcW w:w="522" w:type="pct"/>
            <w:shd w:val="clear" w:color="auto" w:fill="auto"/>
            <w:noWrap/>
            <w:vAlign w:val="center"/>
            <w:hideMark/>
          </w:tcPr>
          <w:p w14:paraId="5180089B" w14:textId="77777777" w:rsidR="00360EFC" w:rsidRPr="00067EE9" w:rsidRDefault="00360EFC" w:rsidP="0052355D">
            <w:pPr>
              <w:pStyle w:val="Tabletext"/>
              <w:jc w:val="center"/>
              <w:rPr>
                <w:lang w:val="ru-RU"/>
              </w:rPr>
            </w:pPr>
            <w:r w:rsidRPr="00067EE9">
              <w:rPr>
                <w:lang w:val="ru-RU"/>
              </w:rPr>
              <w:t>−156,0</w:t>
            </w:r>
          </w:p>
        </w:tc>
        <w:tc>
          <w:tcPr>
            <w:tcW w:w="523" w:type="pct"/>
            <w:shd w:val="clear" w:color="auto" w:fill="auto"/>
            <w:noWrap/>
            <w:vAlign w:val="center"/>
            <w:hideMark/>
          </w:tcPr>
          <w:p w14:paraId="37D7127A" w14:textId="77777777" w:rsidR="00360EFC" w:rsidRPr="00067EE9" w:rsidRDefault="00360EFC" w:rsidP="0052355D">
            <w:pPr>
              <w:pStyle w:val="Tabletext"/>
              <w:jc w:val="center"/>
              <w:rPr>
                <w:lang w:val="ru-RU"/>
              </w:rPr>
            </w:pPr>
            <w:r w:rsidRPr="00067EE9">
              <w:rPr>
                <w:lang w:val="ru-RU"/>
              </w:rPr>
              <w:t>−158,9</w:t>
            </w:r>
          </w:p>
        </w:tc>
        <w:tc>
          <w:tcPr>
            <w:tcW w:w="548" w:type="pct"/>
            <w:shd w:val="clear" w:color="auto" w:fill="auto"/>
            <w:noWrap/>
            <w:vAlign w:val="center"/>
            <w:hideMark/>
          </w:tcPr>
          <w:p w14:paraId="50ECA8F0" w14:textId="77777777" w:rsidR="00360EFC" w:rsidRPr="00067EE9" w:rsidRDefault="00360EFC" w:rsidP="0052355D">
            <w:pPr>
              <w:pStyle w:val="Tabletext"/>
              <w:jc w:val="center"/>
              <w:rPr>
                <w:lang w:val="ru-RU"/>
              </w:rPr>
            </w:pPr>
            <w:r w:rsidRPr="00067EE9">
              <w:rPr>
                <w:lang w:val="ru-RU"/>
              </w:rPr>
              <w:t>−162,4</w:t>
            </w:r>
          </w:p>
        </w:tc>
        <w:tc>
          <w:tcPr>
            <w:tcW w:w="570" w:type="pct"/>
            <w:shd w:val="clear" w:color="auto" w:fill="auto"/>
            <w:noWrap/>
            <w:vAlign w:val="center"/>
            <w:hideMark/>
          </w:tcPr>
          <w:p w14:paraId="2219D821" w14:textId="77777777" w:rsidR="00360EFC" w:rsidRPr="00067EE9" w:rsidRDefault="00360EFC" w:rsidP="0052355D">
            <w:pPr>
              <w:pStyle w:val="Tabletext"/>
              <w:jc w:val="center"/>
              <w:rPr>
                <w:lang w:val="ru-RU"/>
              </w:rPr>
            </w:pPr>
            <w:r w:rsidRPr="00067EE9">
              <w:rPr>
                <w:lang w:val="ru-RU"/>
              </w:rPr>
              <w:t>−160,0</w:t>
            </w:r>
          </w:p>
        </w:tc>
        <w:tc>
          <w:tcPr>
            <w:tcW w:w="527" w:type="pct"/>
            <w:shd w:val="clear" w:color="auto" w:fill="auto"/>
            <w:noWrap/>
            <w:vAlign w:val="center"/>
            <w:hideMark/>
          </w:tcPr>
          <w:p w14:paraId="548534C4" w14:textId="77777777" w:rsidR="00360EFC" w:rsidRPr="00067EE9" w:rsidRDefault="00360EFC" w:rsidP="0052355D">
            <w:pPr>
              <w:pStyle w:val="Tabletext"/>
              <w:jc w:val="center"/>
              <w:rPr>
                <w:lang w:val="ru-RU"/>
              </w:rPr>
            </w:pPr>
            <w:r w:rsidRPr="00067EE9">
              <w:rPr>
                <w:lang w:val="ru-RU"/>
              </w:rPr>
              <w:t>−156,8</w:t>
            </w:r>
          </w:p>
        </w:tc>
      </w:tr>
      <w:tr w:rsidR="00360EFC" w:rsidRPr="00067EE9" w14:paraId="5A9635FC" w14:textId="77777777" w:rsidTr="00BB2222">
        <w:trPr>
          <w:cantSplit/>
          <w:jc w:val="center"/>
        </w:trPr>
        <w:tc>
          <w:tcPr>
            <w:tcW w:w="5000" w:type="pct"/>
            <w:gridSpan w:val="6"/>
            <w:shd w:val="clear" w:color="auto" w:fill="auto"/>
            <w:vAlign w:val="center"/>
          </w:tcPr>
          <w:p w14:paraId="3F6D2E4E" w14:textId="0C135A07" w:rsidR="00360EFC" w:rsidRPr="00067EE9" w:rsidRDefault="004458AF" w:rsidP="0052355D">
            <w:pPr>
              <w:pStyle w:val="Tablelegend"/>
              <w:rPr>
                <w:lang w:val="ru-RU"/>
              </w:rPr>
            </w:pPr>
            <w:r>
              <w:rPr>
                <w:vertAlign w:val="superscript"/>
                <w:lang w:val="en-US"/>
              </w:rPr>
              <w:t>(</w:t>
            </w:r>
            <w:r w:rsidR="00360EFC" w:rsidRPr="00067EE9">
              <w:rPr>
                <w:vertAlign w:val="superscript"/>
                <w:lang w:val="ru-RU"/>
              </w:rPr>
              <w:t>1)</w:t>
            </w:r>
            <w:r w:rsidR="00360EFC" w:rsidRPr="00067EE9">
              <w:rPr>
                <w:lang w:val="ru-RU"/>
              </w:rPr>
              <w:tab/>
              <w:t>Системы, оборудованные всенаправленными антеннами, не уязвимы к потере антенной захвата сигнала вследствие воздействия помех или замирания сигнала.</w:t>
            </w:r>
          </w:p>
        </w:tc>
      </w:tr>
    </w:tbl>
    <w:p w14:paraId="22008234" w14:textId="77777777" w:rsidR="004458AF" w:rsidRPr="00067EE9" w:rsidRDefault="004458AF" w:rsidP="004458AF">
      <w:pPr>
        <w:pStyle w:val="Tablefin"/>
      </w:pPr>
    </w:p>
    <w:p w14:paraId="4FA1E19B" w14:textId="77777777" w:rsidR="00360EFC" w:rsidRPr="00067EE9" w:rsidRDefault="00360EFC" w:rsidP="00360EFC">
      <w:pPr>
        <w:pStyle w:val="TableNo"/>
        <w:rPr>
          <w:lang w:val="ru-RU"/>
        </w:rPr>
      </w:pPr>
      <w:r w:rsidRPr="00067EE9">
        <w:rPr>
          <w:lang w:val="ru-RU"/>
        </w:rPr>
        <w:t>ТАБЛИЦА 9</w:t>
      </w:r>
    </w:p>
    <w:p w14:paraId="1058E814" w14:textId="77777777" w:rsidR="00360EFC" w:rsidRPr="00067EE9" w:rsidRDefault="00360EFC" w:rsidP="00360EFC">
      <w:pPr>
        <w:pStyle w:val="Tabletitle"/>
        <w:rPr>
          <w:lang w:val="ru-RU"/>
        </w:rPr>
      </w:pPr>
      <w:r w:rsidRPr="00067EE9">
        <w:rPr>
          <w:lang w:val="ru-RU"/>
        </w:rPr>
        <w:t>Критерии помех для радиозондов,</w:t>
      </w:r>
      <w:r w:rsidRPr="00067EE9">
        <w:rPr>
          <w:lang w:val="ru-RU"/>
        </w:rPr>
        <w:br/>
        <w:t>работающих в полосе частот 1668,4–1700 МГц</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5807"/>
        <w:gridCol w:w="2035"/>
        <w:gridCol w:w="1797"/>
      </w:tblGrid>
      <w:tr w:rsidR="00360EFC" w:rsidRPr="00067EE9" w14:paraId="68FEC7A2" w14:textId="77777777" w:rsidTr="0052355D">
        <w:trPr>
          <w:jc w:val="center"/>
        </w:trPr>
        <w:tc>
          <w:tcPr>
            <w:tcW w:w="5807" w:type="dxa"/>
            <w:vAlign w:val="center"/>
          </w:tcPr>
          <w:p w14:paraId="3DCC08E7" w14:textId="77777777" w:rsidR="00360EFC" w:rsidRPr="00067EE9" w:rsidRDefault="00360EFC" w:rsidP="0052355D">
            <w:pPr>
              <w:pStyle w:val="Tablehead"/>
              <w:rPr>
                <w:lang w:val="ru-RU"/>
              </w:rPr>
            </w:pPr>
            <w:r w:rsidRPr="00067EE9">
              <w:rPr>
                <w:lang w:val="ru-RU"/>
              </w:rPr>
              <w:t>Параметр</w:t>
            </w:r>
          </w:p>
        </w:tc>
        <w:tc>
          <w:tcPr>
            <w:tcW w:w="2035" w:type="dxa"/>
            <w:vAlign w:val="center"/>
          </w:tcPr>
          <w:p w14:paraId="577E6440" w14:textId="77777777" w:rsidR="00360EFC" w:rsidRPr="00067EE9" w:rsidRDefault="00360EFC" w:rsidP="0052355D">
            <w:pPr>
              <w:pStyle w:val="Tablehead"/>
              <w:rPr>
                <w:lang w:val="ru-RU"/>
              </w:rPr>
            </w:pPr>
            <w:r w:rsidRPr="00067EE9">
              <w:rPr>
                <w:lang w:val="ru-RU"/>
              </w:rPr>
              <w:t>Тип G</w:t>
            </w:r>
            <w:r w:rsidRPr="00067EE9">
              <w:rPr>
                <w:lang w:val="ru-RU"/>
              </w:rPr>
              <w:br/>
              <w:t>Система на основе радиопеленгации</w:t>
            </w:r>
            <w:r w:rsidRPr="00067EE9">
              <w:rPr>
                <w:lang w:val="ru-RU"/>
              </w:rPr>
              <w:br/>
              <w:t>1 668,4–1 700 МГц</w:t>
            </w:r>
          </w:p>
        </w:tc>
        <w:tc>
          <w:tcPr>
            <w:tcW w:w="1797" w:type="dxa"/>
            <w:vAlign w:val="center"/>
          </w:tcPr>
          <w:p w14:paraId="26D8DF64" w14:textId="77777777" w:rsidR="00360EFC" w:rsidRPr="00067EE9" w:rsidRDefault="00360EFC" w:rsidP="0052355D">
            <w:pPr>
              <w:pStyle w:val="Tablehead"/>
              <w:rPr>
                <w:lang w:val="ru-RU"/>
              </w:rPr>
            </w:pPr>
            <w:r w:rsidRPr="00067EE9">
              <w:rPr>
                <w:lang w:val="ru-RU"/>
              </w:rPr>
              <w:t>Тип F</w:t>
            </w:r>
            <w:r w:rsidRPr="00067EE9">
              <w:rPr>
                <w:lang w:val="ru-RU"/>
              </w:rPr>
              <w:br/>
              <w:t xml:space="preserve">Система на основе GPS </w:t>
            </w:r>
            <w:r w:rsidRPr="00067EE9">
              <w:rPr>
                <w:lang w:val="ru-RU"/>
              </w:rPr>
              <w:br/>
              <w:t>1 675–1 683 МГц</w:t>
            </w:r>
          </w:p>
        </w:tc>
      </w:tr>
      <w:tr w:rsidR="00360EFC" w:rsidRPr="00067EE9" w14:paraId="159F0B9C" w14:textId="77777777" w:rsidTr="0052355D">
        <w:trPr>
          <w:jc w:val="center"/>
        </w:trPr>
        <w:tc>
          <w:tcPr>
            <w:tcW w:w="5807" w:type="dxa"/>
          </w:tcPr>
          <w:p w14:paraId="113D768F" w14:textId="77777777" w:rsidR="00360EFC" w:rsidRPr="00067EE9" w:rsidRDefault="00360EFC" w:rsidP="0052355D">
            <w:pPr>
              <w:pStyle w:val="Tabletext"/>
              <w:spacing w:before="30" w:after="30"/>
              <w:jc w:val="left"/>
              <w:rPr>
                <w:lang w:val="ru-RU"/>
              </w:rPr>
            </w:pPr>
            <w:r w:rsidRPr="00067EE9">
              <w:rPr>
                <w:lang w:val="ru-RU"/>
              </w:rPr>
              <w:t>Спектральная плотность шума приемника (дБ(Вт/Гц))</w:t>
            </w:r>
          </w:p>
        </w:tc>
        <w:tc>
          <w:tcPr>
            <w:tcW w:w="2035" w:type="dxa"/>
          </w:tcPr>
          <w:p w14:paraId="7DFA0438" w14:textId="77777777" w:rsidR="00360EFC" w:rsidRPr="00067EE9" w:rsidRDefault="00360EFC" w:rsidP="0052355D">
            <w:pPr>
              <w:pStyle w:val="Tabletext"/>
              <w:jc w:val="center"/>
              <w:rPr>
                <w:lang w:val="ru-RU"/>
              </w:rPr>
            </w:pPr>
            <w:r w:rsidRPr="00067EE9">
              <w:rPr>
                <w:lang w:val="ru-RU"/>
              </w:rPr>
              <w:t>−200,5</w:t>
            </w:r>
          </w:p>
        </w:tc>
        <w:tc>
          <w:tcPr>
            <w:tcW w:w="1797" w:type="dxa"/>
          </w:tcPr>
          <w:p w14:paraId="7B80C1FD" w14:textId="77777777" w:rsidR="00360EFC" w:rsidRPr="00067EE9" w:rsidRDefault="00360EFC" w:rsidP="0052355D">
            <w:pPr>
              <w:pStyle w:val="Tabletext"/>
              <w:jc w:val="center"/>
              <w:rPr>
                <w:lang w:val="ru-RU"/>
              </w:rPr>
            </w:pPr>
            <w:r w:rsidRPr="00067EE9">
              <w:rPr>
                <w:lang w:val="ru-RU"/>
              </w:rPr>
              <w:t>−197,4</w:t>
            </w:r>
          </w:p>
        </w:tc>
      </w:tr>
      <w:tr w:rsidR="00360EFC" w:rsidRPr="00067EE9" w14:paraId="7E2492CA" w14:textId="77777777" w:rsidTr="0052355D">
        <w:trPr>
          <w:jc w:val="center"/>
        </w:trPr>
        <w:tc>
          <w:tcPr>
            <w:tcW w:w="5807" w:type="dxa"/>
          </w:tcPr>
          <w:p w14:paraId="118D2D87" w14:textId="77777777" w:rsidR="00360EFC" w:rsidRPr="00067EE9" w:rsidRDefault="00360EFC" w:rsidP="0052355D">
            <w:pPr>
              <w:pStyle w:val="Tabletext"/>
              <w:spacing w:before="30" w:after="30"/>
              <w:jc w:val="left"/>
              <w:rPr>
                <w:lang w:val="ru-RU"/>
              </w:rPr>
            </w:pPr>
            <w:r w:rsidRPr="00067EE9">
              <w:rPr>
                <w:lang w:val="ru-RU"/>
              </w:rPr>
              <w:t>Эталонная ширина полосы приемника (кГц)</w:t>
            </w:r>
          </w:p>
        </w:tc>
        <w:tc>
          <w:tcPr>
            <w:tcW w:w="2035" w:type="dxa"/>
          </w:tcPr>
          <w:p w14:paraId="70183CF4" w14:textId="77777777" w:rsidR="00360EFC" w:rsidRPr="00067EE9" w:rsidRDefault="00360EFC" w:rsidP="0052355D">
            <w:pPr>
              <w:pStyle w:val="Tabletext"/>
              <w:jc w:val="center"/>
              <w:rPr>
                <w:lang w:val="ru-RU"/>
              </w:rPr>
            </w:pPr>
            <w:r w:rsidRPr="00067EE9">
              <w:rPr>
                <w:lang w:val="ru-RU"/>
              </w:rPr>
              <w:t>1 300</w:t>
            </w:r>
          </w:p>
        </w:tc>
        <w:tc>
          <w:tcPr>
            <w:tcW w:w="1797" w:type="dxa"/>
          </w:tcPr>
          <w:p w14:paraId="6CE73D39" w14:textId="77777777" w:rsidR="00360EFC" w:rsidRPr="00067EE9" w:rsidRDefault="00360EFC" w:rsidP="0052355D">
            <w:pPr>
              <w:pStyle w:val="Tabletext"/>
              <w:jc w:val="center"/>
              <w:rPr>
                <w:lang w:val="ru-RU"/>
              </w:rPr>
            </w:pPr>
            <w:r w:rsidRPr="00067EE9">
              <w:rPr>
                <w:lang w:val="ru-RU"/>
              </w:rPr>
              <w:t>150</w:t>
            </w:r>
          </w:p>
        </w:tc>
      </w:tr>
      <w:tr w:rsidR="00360EFC" w:rsidRPr="00067EE9" w14:paraId="2A2CCFEB" w14:textId="77777777" w:rsidTr="0052355D">
        <w:trPr>
          <w:jc w:val="center"/>
        </w:trPr>
        <w:tc>
          <w:tcPr>
            <w:tcW w:w="5807" w:type="dxa"/>
          </w:tcPr>
          <w:p w14:paraId="5C203C8D" w14:textId="77777777" w:rsidR="00360EFC" w:rsidRPr="00067EE9" w:rsidRDefault="00360EFC" w:rsidP="0052355D">
            <w:pPr>
              <w:pStyle w:val="Tabletext"/>
              <w:spacing w:before="30" w:after="30"/>
              <w:jc w:val="left"/>
              <w:rPr>
                <w:lang w:val="ru-RU"/>
              </w:rPr>
            </w:pPr>
            <w:r w:rsidRPr="00067EE9">
              <w:rPr>
                <w:lang w:val="ru-RU"/>
              </w:rPr>
              <w:t>Первый кратковременный запас линии (дБ)</w:t>
            </w:r>
            <w:r w:rsidRPr="00067EE9">
              <w:rPr>
                <w:i/>
                <w:lang w:val="ru-RU"/>
              </w:rPr>
              <w:t xml:space="preserve"> P</w:t>
            </w:r>
            <w:r w:rsidRPr="00067EE9">
              <w:rPr>
                <w:i/>
                <w:vertAlign w:val="subscript"/>
                <w:lang w:val="ru-RU"/>
              </w:rPr>
              <w:t>LOCK-LOSS</w:t>
            </w:r>
          </w:p>
        </w:tc>
        <w:tc>
          <w:tcPr>
            <w:tcW w:w="2035" w:type="dxa"/>
          </w:tcPr>
          <w:p w14:paraId="5BBFE016" w14:textId="77777777" w:rsidR="00360EFC" w:rsidRPr="00067EE9" w:rsidRDefault="00360EFC" w:rsidP="0052355D">
            <w:pPr>
              <w:pStyle w:val="Tabletext"/>
              <w:jc w:val="center"/>
              <w:rPr>
                <w:lang w:val="ru-RU"/>
              </w:rPr>
            </w:pPr>
            <w:r w:rsidRPr="00067EE9">
              <w:rPr>
                <w:lang w:val="ru-RU"/>
              </w:rPr>
              <w:t>5,5</w:t>
            </w:r>
          </w:p>
        </w:tc>
        <w:tc>
          <w:tcPr>
            <w:tcW w:w="1797" w:type="dxa"/>
          </w:tcPr>
          <w:p w14:paraId="6B04974A" w14:textId="77777777" w:rsidR="00360EFC" w:rsidRPr="00067EE9" w:rsidRDefault="00360EFC" w:rsidP="0052355D">
            <w:pPr>
              <w:pStyle w:val="Tabletext"/>
              <w:jc w:val="center"/>
              <w:rPr>
                <w:lang w:val="ru-RU"/>
              </w:rPr>
            </w:pPr>
            <w:r w:rsidRPr="00067EE9">
              <w:rPr>
                <w:lang w:val="ru-RU"/>
              </w:rPr>
              <w:t>9,0</w:t>
            </w:r>
          </w:p>
        </w:tc>
      </w:tr>
      <w:tr w:rsidR="00360EFC" w:rsidRPr="00067EE9" w14:paraId="36F97C9A" w14:textId="77777777" w:rsidTr="0052355D">
        <w:trPr>
          <w:trHeight w:val="300"/>
          <w:jc w:val="center"/>
        </w:trPr>
        <w:tc>
          <w:tcPr>
            <w:tcW w:w="5807" w:type="dxa"/>
          </w:tcPr>
          <w:p w14:paraId="143142B7" w14:textId="77777777" w:rsidR="00360EFC" w:rsidRPr="00067EE9" w:rsidRDefault="00360EFC" w:rsidP="0052355D">
            <w:pPr>
              <w:pStyle w:val="Tabletext"/>
              <w:spacing w:before="30" w:after="30"/>
              <w:jc w:val="left"/>
              <w:rPr>
                <w:lang w:val="ru-RU"/>
              </w:rPr>
            </w:pPr>
            <w:r w:rsidRPr="00067EE9">
              <w:rPr>
                <w:lang w:val="ru-RU"/>
              </w:rPr>
              <w:t xml:space="preserve">Первый кратковременный процент времени </w:t>
            </w:r>
            <w:r w:rsidRPr="00067EE9">
              <w:rPr>
                <w:i/>
                <w:lang w:val="ru-RU"/>
              </w:rPr>
              <w:t>P</w:t>
            </w:r>
            <w:r w:rsidRPr="00067EE9">
              <w:rPr>
                <w:i/>
                <w:vertAlign w:val="subscript"/>
                <w:lang w:val="ru-RU"/>
              </w:rPr>
              <w:t>LOCK-LOSS</w:t>
            </w:r>
            <w:r w:rsidRPr="00067EE9">
              <w:rPr>
                <w:lang w:val="ru-RU"/>
              </w:rPr>
              <w:t xml:space="preserve"> (%)</w:t>
            </w:r>
          </w:p>
        </w:tc>
        <w:tc>
          <w:tcPr>
            <w:tcW w:w="2035" w:type="dxa"/>
          </w:tcPr>
          <w:p w14:paraId="40D91FE0" w14:textId="77777777" w:rsidR="00360EFC" w:rsidRPr="00067EE9" w:rsidRDefault="00360EFC" w:rsidP="0052355D">
            <w:pPr>
              <w:pStyle w:val="Tabletext"/>
              <w:jc w:val="center"/>
              <w:rPr>
                <w:lang w:val="ru-RU"/>
              </w:rPr>
            </w:pPr>
            <w:r w:rsidRPr="00067EE9">
              <w:rPr>
                <w:lang w:val="ru-RU"/>
              </w:rPr>
              <w:t>0,02</w:t>
            </w:r>
          </w:p>
        </w:tc>
        <w:tc>
          <w:tcPr>
            <w:tcW w:w="1797" w:type="dxa"/>
          </w:tcPr>
          <w:p w14:paraId="64A8B375" w14:textId="77777777" w:rsidR="00360EFC" w:rsidRPr="00067EE9" w:rsidRDefault="00360EFC" w:rsidP="0052355D">
            <w:pPr>
              <w:pStyle w:val="Tabletext"/>
              <w:jc w:val="center"/>
              <w:rPr>
                <w:lang w:val="ru-RU"/>
              </w:rPr>
            </w:pPr>
            <w:r w:rsidRPr="00067EE9">
              <w:rPr>
                <w:lang w:val="ru-RU"/>
              </w:rPr>
              <w:t>0,025</w:t>
            </w:r>
          </w:p>
        </w:tc>
      </w:tr>
      <w:tr w:rsidR="00360EFC" w:rsidRPr="00067EE9" w14:paraId="19CDED60" w14:textId="77777777" w:rsidTr="0052355D">
        <w:trPr>
          <w:jc w:val="center"/>
        </w:trPr>
        <w:tc>
          <w:tcPr>
            <w:tcW w:w="5807" w:type="dxa"/>
          </w:tcPr>
          <w:p w14:paraId="1C2DE568" w14:textId="77777777" w:rsidR="00360EFC" w:rsidRPr="00067EE9" w:rsidRDefault="00360EFC" w:rsidP="0052355D">
            <w:pPr>
              <w:pStyle w:val="Tabletext"/>
              <w:spacing w:before="30" w:after="30"/>
              <w:jc w:val="left"/>
              <w:rPr>
                <w:lang w:val="ru-RU"/>
              </w:rPr>
            </w:pPr>
            <w:r w:rsidRPr="00067EE9">
              <w:rPr>
                <w:lang w:val="ru-RU"/>
              </w:rPr>
              <w:t>Второй кратковременный запас линии (дБ)</w:t>
            </w:r>
            <w:r w:rsidRPr="00067EE9">
              <w:rPr>
                <w:i/>
                <w:lang w:val="ru-RU"/>
              </w:rPr>
              <w:t xml:space="preserve"> P</w:t>
            </w:r>
            <w:r w:rsidRPr="00067EE9">
              <w:rPr>
                <w:i/>
                <w:vertAlign w:val="subscript"/>
                <w:lang w:val="ru-RU"/>
              </w:rPr>
              <w:t>DATA-LOSS</w:t>
            </w:r>
          </w:p>
        </w:tc>
        <w:tc>
          <w:tcPr>
            <w:tcW w:w="2035" w:type="dxa"/>
          </w:tcPr>
          <w:p w14:paraId="27C688DF" w14:textId="77777777" w:rsidR="00360EFC" w:rsidRPr="00067EE9" w:rsidRDefault="00360EFC" w:rsidP="0052355D">
            <w:pPr>
              <w:pStyle w:val="Tabletext"/>
              <w:jc w:val="center"/>
              <w:rPr>
                <w:lang w:val="ru-RU"/>
              </w:rPr>
            </w:pPr>
            <w:r w:rsidRPr="00067EE9">
              <w:rPr>
                <w:lang w:val="ru-RU"/>
              </w:rPr>
              <w:t>0,5</w:t>
            </w:r>
          </w:p>
        </w:tc>
        <w:tc>
          <w:tcPr>
            <w:tcW w:w="1797" w:type="dxa"/>
          </w:tcPr>
          <w:p w14:paraId="067D8E6F" w14:textId="77777777" w:rsidR="00360EFC" w:rsidRPr="00067EE9" w:rsidRDefault="00360EFC" w:rsidP="0052355D">
            <w:pPr>
              <w:pStyle w:val="Tabletext"/>
              <w:jc w:val="center"/>
              <w:rPr>
                <w:lang w:val="ru-RU"/>
              </w:rPr>
            </w:pPr>
            <w:r w:rsidRPr="00067EE9">
              <w:rPr>
                <w:lang w:val="ru-RU"/>
              </w:rPr>
              <w:t>3,0</w:t>
            </w:r>
          </w:p>
        </w:tc>
      </w:tr>
      <w:tr w:rsidR="00360EFC" w:rsidRPr="00067EE9" w14:paraId="2EA2F6D0" w14:textId="77777777" w:rsidTr="0052355D">
        <w:trPr>
          <w:jc w:val="center"/>
        </w:trPr>
        <w:tc>
          <w:tcPr>
            <w:tcW w:w="5807" w:type="dxa"/>
          </w:tcPr>
          <w:p w14:paraId="0C18466F" w14:textId="77777777" w:rsidR="00360EFC" w:rsidRPr="00067EE9" w:rsidRDefault="00360EFC" w:rsidP="0052355D">
            <w:pPr>
              <w:pStyle w:val="Tabletext"/>
              <w:spacing w:before="30" w:after="30"/>
              <w:jc w:val="left"/>
              <w:rPr>
                <w:lang w:val="ru-RU"/>
              </w:rPr>
            </w:pPr>
            <w:r w:rsidRPr="00067EE9">
              <w:rPr>
                <w:lang w:val="ru-RU"/>
              </w:rPr>
              <w:t xml:space="preserve">Второй кратковременный процент времени </w:t>
            </w:r>
            <w:r w:rsidRPr="00067EE9">
              <w:rPr>
                <w:i/>
                <w:lang w:val="ru-RU"/>
              </w:rPr>
              <w:t>P</w:t>
            </w:r>
            <w:r w:rsidRPr="00067EE9">
              <w:rPr>
                <w:i/>
                <w:vertAlign w:val="subscript"/>
                <w:lang w:val="ru-RU"/>
              </w:rPr>
              <w:t>DATA-LOSS</w:t>
            </w:r>
            <w:r w:rsidRPr="00067EE9">
              <w:rPr>
                <w:lang w:val="ru-RU"/>
              </w:rPr>
              <w:t xml:space="preserve"> (%)</w:t>
            </w:r>
          </w:p>
        </w:tc>
        <w:tc>
          <w:tcPr>
            <w:tcW w:w="2035" w:type="dxa"/>
          </w:tcPr>
          <w:p w14:paraId="1A52B98A" w14:textId="57EF366E" w:rsidR="00360EFC" w:rsidRPr="00067EE9" w:rsidRDefault="00360EFC" w:rsidP="0052355D">
            <w:pPr>
              <w:pStyle w:val="Tabletext"/>
              <w:jc w:val="center"/>
              <w:rPr>
                <w:lang w:val="ru-RU"/>
              </w:rPr>
            </w:pPr>
            <w:r w:rsidRPr="00067EE9">
              <w:rPr>
                <w:lang w:val="ru-RU"/>
              </w:rPr>
              <w:t>0,</w:t>
            </w:r>
            <w:r w:rsidR="006E11DC" w:rsidRPr="00067EE9">
              <w:rPr>
                <w:lang w:val="ru-RU"/>
              </w:rPr>
              <w:t>0</w:t>
            </w:r>
            <w:r w:rsidRPr="00067EE9">
              <w:rPr>
                <w:lang w:val="ru-RU"/>
              </w:rPr>
              <w:t>8</w:t>
            </w:r>
          </w:p>
        </w:tc>
        <w:tc>
          <w:tcPr>
            <w:tcW w:w="1797" w:type="dxa"/>
          </w:tcPr>
          <w:p w14:paraId="72A492DC" w14:textId="77777777" w:rsidR="00360EFC" w:rsidRPr="00067EE9" w:rsidRDefault="00360EFC" w:rsidP="0052355D">
            <w:pPr>
              <w:pStyle w:val="Tabletext"/>
              <w:jc w:val="center"/>
              <w:rPr>
                <w:lang w:val="ru-RU"/>
              </w:rPr>
            </w:pPr>
            <w:r w:rsidRPr="00067EE9">
              <w:rPr>
                <w:lang w:val="ru-RU"/>
              </w:rPr>
              <w:t>0,125</w:t>
            </w:r>
          </w:p>
        </w:tc>
      </w:tr>
      <w:tr w:rsidR="00360EFC" w:rsidRPr="00067EE9" w14:paraId="3464E22E" w14:textId="77777777" w:rsidTr="0052355D">
        <w:trPr>
          <w:cantSplit/>
          <w:jc w:val="center"/>
        </w:trPr>
        <w:tc>
          <w:tcPr>
            <w:tcW w:w="5807" w:type="dxa"/>
          </w:tcPr>
          <w:p w14:paraId="3CE34AD3" w14:textId="77777777" w:rsidR="00360EFC" w:rsidRPr="00067EE9" w:rsidRDefault="00360EFC" w:rsidP="0052355D">
            <w:pPr>
              <w:pStyle w:val="Tabletext"/>
              <w:spacing w:before="30" w:after="30"/>
              <w:jc w:val="left"/>
              <w:rPr>
                <w:lang w:val="ru-RU"/>
              </w:rPr>
            </w:pPr>
            <w:r w:rsidRPr="00067EE9">
              <w:rPr>
                <w:lang w:val="ru-RU"/>
              </w:rPr>
              <w:t>Уровень помех, который не должен превышаться</w:t>
            </w:r>
            <w:r w:rsidRPr="00067EE9">
              <w:rPr>
                <w:lang w:val="ru-RU"/>
              </w:rPr>
              <w:br/>
              <w:t>более чем в </w:t>
            </w:r>
            <w:r w:rsidRPr="00067EE9">
              <w:rPr>
                <w:i/>
                <w:lang w:val="ru-RU"/>
              </w:rPr>
              <w:t>P</w:t>
            </w:r>
            <w:r w:rsidRPr="00067EE9">
              <w:rPr>
                <w:i/>
                <w:vertAlign w:val="subscript"/>
                <w:lang w:val="ru-RU"/>
              </w:rPr>
              <w:t>LOCK-LOSS</w:t>
            </w:r>
            <w:r w:rsidRPr="00067EE9">
              <w:rPr>
                <w:i/>
                <w:lang w:val="ru-RU"/>
              </w:rPr>
              <w:t xml:space="preserve"> </w:t>
            </w:r>
            <w:r w:rsidRPr="00067EE9">
              <w:rPr>
                <w:lang w:val="ru-RU"/>
              </w:rPr>
              <w:t>% времени (уравнение (1))</w:t>
            </w:r>
            <w:r w:rsidRPr="00067EE9">
              <w:rPr>
                <w:lang w:val="ru-RU"/>
              </w:rPr>
              <w:br/>
              <w:t>(дБВт в пределах эталонной ширины полосы)</w:t>
            </w:r>
          </w:p>
        </w:tc>
        <w:tc>
          <w:tcPr>
            <w:tcW w:w="2035" w:type="dxa"/>
          </w:tcPr>
          <w:p w14:paraId="76BA6281" w14:textId="77777777" w:rsidR="00360EFC" w:rsidRPr="00067EE9" w:rsidRDefault="00360EFC" w:rsidP="0052355D">
            <w:pPr>
              <w:pStyle w:val="Tabletext"/>
              <w:jc w:val="center"/>
              <w:rPr>
                <w:lang w:val="ru-RU"/>
              </w:rPr>
            </w:pPr>
            <w:r w:rsidRPr="00067EE9">
              <w:rPr>
                <w:lang w:val="ru-RU"/>
              </w:rPr>
              <w:t>−135,3</w:t>
            </w:r>
          </w:p>
        </w:tc>
        <w:tc>
          <w:tcPr>
            <w:tcW w:w="1797" w:type="dxa"/>
          </w:tcPr>
          <w:p w14:paraId="6761F79B" w14:textId="77777777" w:rsidR="00360EFC" w:rsidRPr="00067EE9" w:rsidRDefault="00360EFC" w:rsidP="0052355D">
            <w:pPr>
              <w:pStyle w:val="Tabletext"/>
              <w:jc w:val="center"/>
              <w:rPr>
                <w:lang w:val="ru-RU"/>
              </w:rPr>
            </w:pPr>
            <w:r w:rsidRPr="00067EE9">
              <w:rPr>
                <w:lang w:val="ru-RU"/>
              </w:rPr>
              <w:t>−137,2</w:t>
            </w:r>
          </w:p>
        </w:tc>
      </w:tr>
      <w:tr w:rsidR="00360EFC" w:rsidRPr="00067EE9" w14:paraId="114F6673" w14:textId="77777777" w:rsidTr="0052355D">
        <w:trPr>
          <w:cantSplit/>
          <w:jc w:val="center"/>
        </w:trPr>
        <w:tc>
          <w:tcPr>
            <w:tcW w:w="5807" w:type="dxa"/>
          </w:tcPr>
          <w:p w14:paraId="1D45D5A1" w14:textId="77777777" w:rsidR="00360EFC" w:rsidRPr="00067EE9" w:rsidRDefault="00360EFC" w:rsidP="0052355D">
            <w:pPr>
              <w:pStyle w:val="Tabletext"/>
              <w:spacing w:before="30" w:after="30"/>
              <w:jc w:val="left"/>
              <w:rPr>
                <w:lang w:val="ru-RU"/>
              </w:rPr>
            </w:pPr>
            <w:r w:rsidRPr="00067EE9">
              <w:rPr>
                <w:lang w:val="ru-RU"/>
              </w:rPr>
              <w:t>Уровень помех, который не должен превышаться</w:t>
            </w:r>
            <w:r w:rsidRPr="00067EE9">
              <w:rPr>
                <w:lang w:val="ru-RU"/>
              </w:rPr>
              <w:br/>
              <w:t>более чем в </w:t>
            </w:r>
            <w:r w:rsidRPr="00067EE9">
              <w:rPr>
                <w:i/>
                <w:lang w:val="ru-RU"/>
              </w:rPr>
              <w:t>P</w:t>
            </w:r>
            <w:r w:rsidRPr="00067EE9">
              <w:rPr>
                <w:i/>
                <w:vertAlign w:val="subscript"/>
                <w:lang w:val="ru-RU"/>
              </w:rPr>
              <w:t>DATA-LOSS</w:t>
            </w:r>
            <w:r w:rsidRPr="00067EE9">
              <w:rPr>
                <w:i/>
                <w:lang w:val="ru-RU"/>
              </w:rPr>
              <w:t xml:space="preserve"> </w:t>
            </w:r>
            <w:r w:rsidRPr="00067EE9">
              <w:rPr>
                <w:lang w:val="ru-RU"/>
              </w:rPr>
              <w:t>% времени (уравнение (2))</w:t>
            </w:r>
            <w:r w:rsidRPr="00067EE9">
              <w:rPr>
                <w:lang w:val="ru-RU"/>
              </w:rPr>
              <w:br/>
              <w:t>(дБВт в пределах эталонной ширины полосы)</w:t>
            </w:r>
          </w:p>
        </w:tc>
        <w:tc>
          <w:tcPr>
            <w:tcW w:w="2035" w:type="dxa"/>
          </w:tcPr>
          <w:p w14:paraId="1B214FF1" w14:textId="7997E966" w:rsidR="00360EFC" w:rsidRPr="00067EE9" w:rsidRDefault="00360EFC" w:rsidP="0052355D">
            <w:pPr>
              <w:pStyle w:val="Tabletext"/>
              <w:jc w:val="center"/>
              <w:rPr>
                <w:lang w:val="ru-RU"/>
              </w:rPr>
            </w:pPr>
            <w:r w:rsidRPr="00067EE9">
              <w:rPr>
                <w:lang w:val="ru-RU"/>
              </w:rPr>
              <w:t>−1</w:t>
            </w:r>
            <w:r w:rsidR="006E11DC" w:rsidRPr="00067EE9">
              <w:rPr>
                <w:lang w:val="ru-RU"/>
              </w:rPr>
              <w:t>48</w:t>
            </w:r>
            <w:r w:rsidRPr="00067EE9">
              <w:rPr>
                <w:lang w:val="ru-RU"/>
              </w:rPr>
              <w:t>,</w:t>
            </w:r>
            <w:r w:rsidR="006E11DC" w:rsidRPr="00067EE9">
              <w:rPr>
                <w:lang w:val="ru-RU"/>
              </w:rPr>
              <w:t>5</w:t>
            </w:r>
          </w:p>
        </w:tc>
        <w:tc>
          <w:tcPr>
            <w:tcW w:w="1797" w:type="dxa"/>
          </w:tcPr>
          <w:p w14:paraId="68048AD8" w14:textId="77777777" w:rsidR="00360EFC" w:rsidRPr="00067EE9" w:rsidRDefault="00360EFC" w:rsidP="0052355D">
            <w:pPr>
              <w:pStyle w:val="Tabletext"/>
              <w:jc w:val="center"/>
              <w:rPr>
                <w:lang w:val="ru-RU"/>
              </w:rPr>
            </w:pPr>
            <w:r w:rsidRPr="00067EE9">
              <w:rPr>
                <w:lang w:val="ru-RU"/>
              </w:rPr>
              <w:t>−145,7</w:t>
            </w:r>
          </w:p>
        </w:tc>
      </w:tr>
      <w:tr w:rsidR="00360EFC" w:rsidRPr="00067EE9" w14:paraId="3A9B1BF9" w14:textId="77777777" w:rsidTr="0052355D">
        <w:trPr>
          <w:jc w:val="center"/>
        </w:trPr>
        <w:tc>
          <w:tcPr>
            <w:tcW w:w="5807" w:type="dxa"/>
          </w:tcPr>
          <w:p w14:paraId="2E1A056C" w14:textId="77777777" w:rsidR="00360EFC" w:rsidRPr="00067EE9" w:rsidRDefault="00360EFC" w:rsidP="0052355D">
            <w:pPr>
              <w:pStyle w:val="Tabletext"/>
              <w:spacing w:before="30" w:after="30"/>
              <w:jc w:val="left"/>
              <w:rPr>
                <w:lang w:val="ru-RU"/>
              </w:rPr>
            </w:pPr>
            <w:r w:rsidRPr="00067EE9">
              <w:rPr>
                <w:lang w:val="ru-RU"/>
              </w:rPr>
              <w:t>Уровень помех, который не должен превышаться</w:t>
            </w:r>
            <w:r w:rsidRPr="00067EE9">
              <w:rPr>
                <w:lang w:val="ru-RU"/>
              </w:rPr>
              <w:br/>
              <w:t>более чем в 20% времени (уравнение (3))</w:t>
            </w:r>
            <w:r w:rsidRPr="00067EE9">
              <w:rPr>
                <w:lang w:val="ru-RU"/>
              </w:rPr>
              <w:br/>
              <w:t>(дБВт в пределах эталонной ширины полосы)</w:t>
            </w:r>
          </w:p>
        </w:tc>
        <w:tc>
          <w:tcPr>
            <w:tcW w:w="2035" w:type="dxa"/>
          </w:tcPr>
          <w:p w14:paraId="374ECA31" w14:textId="00C6F367" w:rsidR="00360EFC" w:rsidRPr="00067EE9" w:rsidRDefault="00360EFC" w:rsidP="0052355D">
            <w:pPr>
              <w:pStyle w:val="Tabletext"/>
              <w:jc w:val="center"/>
              <w:rPr>
                <w:lang w:val="ru-RU"/>
              </w:rPr>
            </w:pPr>
            <w:r w:rsidRPr="00067EE9">
              <w:rPr>
                <w:lang w:val="ru-RU"/>
              </w:rPr>
              <w:t>−1</w:t>
            </w:r>
            <w:r w:rsidR="006E11DC" w:rsidRPr="00067EE9">
              <w:rPr>
                <w:lang w:val="ru-RU"/>
              </w:rPr>
              <w:t>49</w:t>
            </w:r>
            <w:r w:rsidRPr="00067EE9">
              <w:rPr>
                <w:lang w:val="ru-RU"/>
              </w:rPr>
              <w:t>,</w:t>
            </w:r>
            <w:r w:rsidR="006E11DC" w:rsidRPr="00067EE9">
              <w:rPr>
                <w:lang w:val="ru-RU"/>
              </w:rPr>
              <w:t>36</w:t>
            </w:r>
          </w:p>
        </w:tc>
        <w:tc>
          <w:tcPr>
            <w:tcW w:w="1797" w:type="dxa"/>
          </w:tcPr>
          <w:p w14:paraId="64AF77FD" w14:textId="587A3559" w:rsidR="00360EFC" w:rsidRPr="00067EE9" w:rsidRDefault="00360EFC" w:rsidP="0052355D">
            <w:pPr>
              <w:pStyle w:val="Tabletext"/>
              <w:jc w:val="center"/>
              <w:rPr>
                <w:lang w:val="ru-RU"/>
              </w:rPr>
            </w:pPr>
            <w:r w:rsidRPr="00067EE9">
              <w:rPr>
                <w:lang w:val="ru-RU"/>
              </w:rPr>
              <w:t>−15</w:t>
            </w:r>
            <w:r w:rsidR="006E11DC" w:rsidRPr="00067EE9">
              <w:rPr>
                <w:lang w:val="ru-RU"/>
              </w:rPr>
              <w:t>1</w:t>
            </w:r>
            <w:r w:rsidRPr="00067EE9">
              <w:rPr>
                <w:lang w:val="ru-RU"/>
              </w:rPr>
              <w:t>,</w:t>
            </w:r>
            <w:r w:rsidR="006E11DC" w:rsidRPr="00067EE9">
              <w:rPr>
                <w:lang w:val="ru-RU"/>
              </w:rPr>
              <w:t>51</w:t>
            </w:r>
          </w:p>
        </w:tc>
      </w:tr>
    </w:tbl>
    <w:p w14:paraId="18DBD90C" w14:textId="77777777" w:rsidR="004458AF" w:rsidRPr="00067EE9" w:rsidRDefault="004458AF" w:rsidP="004458AF">
      <w:pPr>
        <w:pStyle w:val="Tablefin"/>
      </w:pPr>
    </w:p>
    <w:p w14:paraId="10BC6482" w14:textId="77777777" w:rsidR="00360EFC" w:rsidRPr="00067EE9" w:rsidRDefault="00360EFC" w:rsidP="00360EFC">
      <w:pPr>
        <w:pStyle w:val="Heading2"/>
        <w:rPr>
          <w:lang w:val="ru-RU"/>
        </w:rPr>
      </w:pPr>
      <w:r w:rsidRPr="00067EE9">
        <w:rPr>
          <w:lang w:val="ru-RU"/>
        </w:rPr>
        <w:lastRenderedPageBreak/>
        <w:t>4.2</w:t>
      </w:r>
      <w:r w:rsidRPr="00067EE9">
        <w:rPr>
          <w:lang w:val="ru-RU"/>
        </w:rPr>
        <w:tab/>
        <w:t>Сбрасываемые зонды</w:t>
      </w:r>
    </w:p>
    <w:p w14:paraId="2668833B" w14:textId="77777777" w:rsidR="00360EFC" w:rsidRPr="00067EE9" w:rsidRDefault="00360EFC" w:rsidP="00360EFC">
      <w:pPr>
        <w:rPr>
          <w:lang w:val="ru-RU"/>
        </w:rPr>
      </w:pPr>
      <w:r w:rsidRPr="00067EE9">
        <w:rPr>
          <w:lang w:val="ru-RU"/>
        </w:rPr>
        <w:t>Уравнения (1), (2) и (3) могут использоваться при расчете критериев помех для радиозондов. Критерии помех для радиозондов представлены в таблице 10.</w:t>
      </w:r>
    </w:p>
    <w:p w14:paraId="127F2429" w14:textId="77777777" w:rsidR="00360EFC" w:rsidRPr="00067EE9" w:rsidRDefault="00360EFC" w:rsidP="00360EFC">
      <w:pPr>
        <w:pStyle w:val="TableNo"/>
        <w:rPr>
          <w:lang w:val="ru-RU"/>
        </w:rPr>
      </w:pPr>
      <w:r w:rsidRPr="00067EE9">
        <w:rPr>
          <w:lang w:val="ru-RU"/>
        </w:rPr>
        <w:t>ТАБЛИЦА 10</w:t>
      </w:r>
    </w:p>
    <w:p w14:paraId="329AF570" w14:textId="77777777" w:rsidR="00360EFC" w:rsidRPr="00067EE9" w:rsidRDefault="00360EFC" w:rsidP="00360EFC">
      <w:pPr>
        <w:pStyle w:val="Tabletitle"/>
        <w:rPr>
          <w:lang w:val="ru-RU"/>
        </w:rPr>
      </w:pPr>
      <w:r w:rsidRPr="00067EE9">
        <w:rPr>
          <w:lang w:val="ru-RU"/>
        </w:rPr>
        <w:t>Критерии помех для сбрасываемых зондов</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1"/>
        <w:gridCol w:w="2798"/>
      </w:tblGrid>
      <w:tr w:rsidR="00360EFC" w:rsidRPr="00067EE9" w14:paraId="313CFA24" w14:textId="77777777" w:rsidTr="0052355D">
        <w:trPr>
          <w:jc w:val="center"/>
        </w:trPr>
        <w:tc>
          <w:tcPr>
            <w:tcW w:w="6841" w:type="dxa"/>
            <w:vAlign w:val="center"/>
          </w:tcPr>
          <w:p w14:paraId="7DC69A88" w14:textId="77777777" w:rsidR="00360EFC" w:rsidRPr="00067EE9" w:rsidRDefault="00360EFC" w:rsidP="0052355D">
            <w:pPr>
              <w:pStyle w:val="Tablehead"/>
              <w:rPr>
                <w:lang w:val="ru-RU"/>
              </w:rPr>
            </w:pPr>
            <w:r w:rsidRPr="00067EE9">
              <w:rPr>
                <w:lang w:val="ru-RU"/>
              </w:rPr>
              <w:t>Параметр</w:t>
            </w:r>
          </w:p>
        </w:tc>
        <w:tc>
          <w:tcPr>
            <w:tcW w:w="2798" w:type="dxa"/>
            <w:vAlign w:val="center"/>
          </w:tcPr>
          <w:p w14:paraId="4723533C" w14:textId="77777777" w:rsidR="00360EFC" w:rsidRPr="00067EE9" w:rsidRDefault="00360EFC" w:rsidP="0052355D">
            <w:pPr>
              <w:pStyle w:val="Tablehead"/>
              <w:rPr>
                <w:lang w:val="ru-RU"/>
              </w:rPr>
            </w:pPr>
            <w:r w:rsidRPr="00067EE9">
              <w:rPr>
                <w:lang w:val="ru-RU"/>
              </w:rPr>
              <w:t>Сбрасываемые зонды</w:t>
            </w:r>
            <w:r w:rsidRPr="00067EE9">
              <w:rPr>
                <w:lang w:val="ru-RU"/>
              </w:rPr>
              <w:br/>
              <w:t>400,15–406 МГц</w:t>
            </w:r>
          </w:p>
        </w:tc>
      </w:tr>
      <w:tr w:rsidR="00360EFC" w:rsidRPr="00067EE9" w14:paraId="31C3C09E" w14:textId="77777777" w:rsidTr="0052355D">
        <w:trPr>
          <w:jc w:val="center"/>
        </w:trPr>
        <w:tc>
          <w:tcPr>
            <w:tcW w:w="6841" w:type="dxa"/>
          </w:tcPr>
          <w:p w14:paraId="0B550CA6" w14:textId="77777777" w:rsidR="00360EFC" w:rsidRPr="00067EE9" w:rsidRDefault="00360EFC" w:rsidP="0052355D">
            <w:pPr>
              <w:pStyle w:val="Tabletext"/>
              <w:jc w:val="left"/>
              <w:rPr>
                <w:lang w:val="ru-RU"/>
              </w:rPr>
            </w:pPr>
            <w:r w:rsidRPr="00067EE9">
              <w:rPr>
                <w:lang w:val="ru-RU"/>
              </w:rPr>
              <w:t>Спектральная плотность шума приемника (дБ(Вт/Гц))</w:t>
            </w:r>
          </w:p>
        </w:tc>
        <w:tc>
          <w:tcPr>
            <w:tcW w:w="2798" w:type="dxa"/>
          </w:tcPr>
          <w:p w14:paraId="58D3006A" w14:textId="77777777" w:rsidR="00360EFC" w:rsidRPr="00067EE9" w:rsidRDefault="00360EFC" w:rsidP="0052355D">
            <w:pPr>
              <w:pStyle w:val="Tabletext"/>
              <w:jc w:val="center"/>
              <w:rPr>
                <w:lang w:val="ru-RU"/>
              </w:rPr>
            </w:pPr>
            <w:r w:rsidRPr="00067EE9">
              <w:rPr>
                <w:lang w:val="ru-RU"/>
              </w:rPr>
              <w:t>−202,5</w:t>
            </w:r>
          </w:p>
        </w:tc>
      </w:tr>
      <w:tr w:rsidR="00360EFC" w:rsidRPr="00067EE9" w14:paraId="5F7E4CE5" w14:textId="77777777" w:rsidTr="0052355D">
        <w:trPr>
          <w:jc w:val="center"/>
        </w:trPr>
        <w:tc>
          <w:tcPr>
            <w:tcW w:w="6841" w:type="dxa"/>
          </w:tcPr>
          <w:p w14:paraId="3DC14CA2" w14:textId="77777777" w:rsidR="00360EFC" w:rsidRPr="00067EE9" w:rsidRDefault="00360EFC" w:rsidP="0052355D">
            <w:pPr>
              <w:pStyle w:val="Tabletext"/>
              <w:jc w:val="left"/>
              <w:rPr>
                <w:lang w:val="ru-RU"/>
              </w:rPr>
            </w:pPr>
            <w:r w:rsidRPr="00067EE9">
              <w:rPr>
                <w:lang w:val="ru-RU"/>
              </w:rPr>
              <w:t>Эталонная ширина полосы приемника (дБ/Гц)</w:t>
            </w:r>
          </w:p>
        </w:tc>
        <w:tc>
          <w:tcPr>
            <w:tcW w:w="2798" w:type="dxa"/>
          </w:tcPr>
          <w:p w14:paraId="3BA5B785" w14:textId="77777777" w:rsidR="00360EFC" w:rsidRPr="00067EE9" w:rsidRDefault="00360EFC" w:rsidP="0052355D">
            <w:pPr>
              <w:pStyle w:val="Tabletext"/>
              <w:jc w:val="center"/>
              <w:rPr>
                <w:lang w:val="ru-RU"/>
              </w:rPr>
            </w:pPr>
            <w:r w:rsidRPr="00067EE9">
              <w:rPr>
                <w:lang w:val="ru-RU"/>
              </w:rPr>
              <w:t>42,5</w:t>
            </w:r>
          </w:p>
        </w:tc>
      </w:tr>
      <w:tr w:rsidR="00360EFC" w:rsidRPr="00067EE9" w14:paraId="3ED485BE" w14:textId="77777777" w:rsidTr="0052355D">
        <w:trPr>
          <w:jc w:val="center"/>
        </w:trPr>
        <w:tc>
          <w:tcPr>
            <w:tcW w:w="6841" w:type="dxa"/>
          </w:tcPr>
          <w:p w14:paraId="0B58D665" w14:textId="77777777" w:rsidR="00360EFC" w:rsidRPr="00067EE9" w:rsidRDefault="00360EFC" w:rsidP="0052355D">
            <w:pPr>
              <w:pStyle w:val="Tabletext"/>
              <w:jc w:val="left"/>
              <w:rPr>
                <w:lang w:val="ru-RU"/>
              </w:rPr>
            </w:pPr>
            <w:r w:rsidRPr="00067EE9">
              <w:rPr>
                <w:lang w:val="ru-RU"/>
              </w:rPr>
              <w:t xml:space="preserve">Запас линии (дБ) </w:t>
            </w:r>
            <w:r w:rsidRPr="00067EE9">
              <w:rPr>
                <w:i/>
                <w:lang w:val="ru-RU"/>
              </w:rPr>
              <w:t>P</w:t>
            </w:r>
            <w:r w:rsidRPr="00067EE9">
              <w:rPr>
                <w:i/>
                <w:vertAlign w:val="subscript"/>
                <w:lang w:val="ru-RU"/>
              </w:rPr>
              <w:t>DATA-LOSS</w:t>
            </w:r>
            <w:r w:rsidRPr="00067EE9">
              <w:rPr>
                <w:lang w:val="ru-RU"/>
              </w:rPr>
              <w:t xml:space="preserve"> = 0,06%</w:t>
            </w:r>
          </w:p>
        </w:tc>
        <w:tc>
          <w:tcPr>
            <w:tcW w:w="2798" w:type="dxa"/>
          </w:tcPr>
          <w:p w14:paraId="6A259510" w14:textId="77777777" w:rsidR="00360EFC" w:rsidRPr="00067EE9" w:rsidRDefault="00360EFC" w:rsidP="0052355D">
            <w:pPr>
              <w:pStyle w:val="Tabletext"/>
              <w:jc w:val="center"/>
              <w:rPr>
                <w:lang w:val="ru-RU"/>
              </w:rPr>
            </w:pPr>
            <w:r w:rsidRPr="00067EE9">
              <w:rPr>
                <w:lang w:val="ru-RU"/>
              </w:rPr>
              <w:t>2,1</w:t>
            </w:r>
          </w:p>
        </w:tc>
      </w:tr>
      <w:tr w:rsidR="00360EFC" w:rsidRPr="00067EE9" w14:paraId="5A09AB3B" w14:textId="77777777" w:rsidTr="0052355D">
        <w:trPr>
          <w:jc w:val="center"/>
        </w:trPr>
        <w:tc>
          <w:tcPr>
            <w:tcW w:w="6841" w:type="dxa"/>
          </w:tcPr>
          <w:p w14:paraId="7A1B9852" w14:textId="77777777" w:rsidR="00360EFC" w:rsidRPr="00067EE9" w:rsidRDefault="00360EFC" w:rsidP="0052355D">
            <w:pPr>
              <w:pStyle w:val="Tabletext"/>
              <w:jc w:val="left"/>
              <w:rPr>
                <w:lang w:val="ru-RU"/>
              </w:rPr>
            </w:pPr>
            <w:r w:rsidRPr="00067EE9">
              <w:rPr>
                <w:lang w:val="ru-RU"/>
              </w:rPr>
              <w:t>Уровень помех, который не должен превышаться</w:t>
            </w:r>
            <w:r w:rsidRPr="00067EE9">
              <w:rPr>
                <w:lang w:val="ru-RU"/>
              </w:rPr>
              <w:br/>
              <w:t xml:space="preserve">более чем в </w:t>
            </w:r>
            <w:r w:rsidRPr="00067EE9">
              <w:rPr>
                <w:i/>
                <w:lang w:val="ru-RU"/>
              </w:rPr>
              <w:t>P</w:t>
            </w:r>
            <w:r w:rsidRPr="00067EE9">
              <w:rPr>
                <w:i/>
                <w:vertAlign w:val="subscript"/>
                <w:lang w:val="ru-RU"/>
              </w:rPr>
              <w:t>DATA-LOSS</w:t>
            </w:r>
            <w:r w:rsidRPr="00067EE9">
              <w:rPr>
                <w:i/>
                <w:lang w:val="ru-RU"/>
              </w:rPr>
              <w:t xml:space="preserve"> </w:t>
            </w:r>
            <w:r w:rsidRPr="00067EE9">
              <w:rPr>
                <w:lang w:val="ru-RU"/>
              </w:rPr>
              <w:t>= 0,06% времени (уравнение (2)) (дБВт(20 кГц))</w:t>
            </w:r>
          </w:p>
        </w:tc>
        <w:tc>
          <w:tcPr>
            <w:tcW w:w="2798" w:type="dxa"/>
          </w:tcPr>
          <w:p w14:paraId="0FAF7AE0" w14:textId="77777777" w:rsidR="00360EFC" w:rsidRPr="00067EE9" w:rsidRDefault="00360EFC" w:rsidP="0052355D">
            <w:pPr>
              <w:pStyle w:val="Tabletext"/>
              <w:jc w:val="center"/>
              <w:rPr>
                <w:lang w:val="ru-RU"/>
              </w:rPr>
            </w:pPr>
            <w:r w:rsidRPr="00067EE9">
              <w:rPr>
                <w:lang w:val="ru-RU"/>
              </w:rPr>
              <w:t>−161,6</w:t>
            </w:r>
          </w:p>
        </w:tc>
      </w:tr>
      <w:tr w:rsidR="00360EFC" w:rsidRPr="00067EE9" w14:paraId="24FAB503" w14:textId="77777777" w:rsidTr="0052355D">
        <w:trPr>
          <w:jc w:val="center"/>
        </w:trPr>
        <w:tc>
          <w:tcPr>
            <w:tcW w:w="6841" w:type="dxa"/>
          </w:tcPr>
          <w:p w14:paraId="3FFAD7B1" w14:textId="77777777" w:rsidR="00360EFC" w:rsidRPr="00067EE9" w:rsidRDefault="00360EFC" w:rsidP="0052355D">
            <w:pPr>
              <w:pStyle w:val="Tabletext"/>
              <w:jc w:val="left"/>
              <w:rPr>
                <w:lang w:val="ru-RU"/>
              </w:rPr>
            </w:pPr>
            <w:r w:rsidRPr="00067EE9">
              <w:rPr>
                <w:lang w:val="ru-RU"/>
              </w:rPr>
              <w:t>Уровень помех, который не должен превышаться</w:t>
            </w:r>
            <w:r w:rsidRPr="00067EE9">
              <w:rPr>
                <w:lang w:val="ru-RU"/>
              </w:rPr>
              <w:br/>
              <w:t>более чем в 20% времени (уравнение (3)) (дБВт(20 кГц))</w:t>
            </w:r>
          </w:p>
        </w:tc>
        <w:tc>
          <w:tcPr>
            <w:tcW w:w="2798" w:type="dxa"/>
          </w:tcPr>
          <w:p w14:paraId="1531724D" w14:textId="00BCA3D2" w:rsidR="00360EFC" w:rsidRPr="00067EE9" w:rsidRDefault="00360EFC" w:rsidP="0052355D">
            <w:pPr>
              <w:pStyle w:val="Tabletext"/>
              <w:jc w:val="center"/>
              <w:rPr>
                <w:lang w:val="ru-RU"/>
              </w:rPr>
            </w:pPr>
            <w:r w:rsidRPr="00067EE9">
              <w:rPr>
                <w:lang w:val="ru-RU"/>
              </w:rPr>
              <w:t>−16</w:t>
            </w:r>
            <w:r w:rsidR="006E11DC" w:rsidRPr="00067EE9">
              <w:rPr>
                <w:lang w:val="ru-RU"/>
              </w:rPr>
              <w:t>7</w:t>
            </w:r>
            <w:r w:rsidRPr="00067EE9">
              <w:rPr>
                <w:lang w:val="ru-RU"/>
              </w:rPr>
              <w:t>,</w:t>
            </w:r>
            <w:r w:rsidR="006E11DC" w:rsidRPr="00067EE9">
              <w:rPr>
                <w:lang w:val="ru-RU"/>
              </w:rPr>
              <w:t>06</w:t>
            </w:r>
          </w:p>
        </w:tc>
      </w:tr>
    </w:tbl>
    <w:p w14:paraId="58374E1E" w14:textId="77777777" w:rsidR="00BA29B8" w:rsidRPr="00067EE9" w:rsidRDefault="00BA29B8" w:rsidP="00BA29B8">
      <w:pPr>
        <w:pStyle w:val="Tablefin"/>
      </w:pPr>
    </w:p>
    <w:p w14:paraId="40FF010B" w14:textId="77777777" w:rsidR="00360EFC" w:rsidRPr="00067EE9" w:rsidRDefault="00360EFC" w:rsidP="00360EFC">
      <w:pPr>
        <w:pStyle w:val="Heading2"/>
        <w:rPr>
          <w:lang w:val="ru-RU"/>
        </w:rPr>
      </w:pPr>
      <w:r w:rsidRPr="00067EE9">
        <w:rPr>
          <w:lang w:val="ru-RU"/>
        </w:rPr>
        <w:t>4.3</w:t>
      </w:r>
      <w:r w:rsidRPr="00067EE9">
        <w:rPr>
          <w:lang w:val="ru-RU"/>
        </w:rPr>
        <w:tab/>
        <w:t>Ракетные зонды</w:t>
      </w:r>
    </w:p>
    <w:p w14:paraId="11D7CB61" w14:textId="77777777" w:rsidR="00360EFC" w:rsidRPr="00067EE9" w:rsidRDefault="00360EFC" w:rsidP="00360EFC">
      <w:pPr>
        <w:rPr>
          <w:lang w:val="ru-RU"/>
        </w:rPr>
      </w:pPr>
      <w:r w:rsidRPr="00067EE9">
        <w:rPr>
          <w:lang w:val="ru-RU"/>
        </w:rPr>
        <w:t>Уравнения (1), (2) и (3) могут использоваться при расчете критерия помех для ракетных зондов. Критерии помех для ракетных зондов представлены в таблице 11.</w:t>
      </w:r>
    </w:p>
    <w:p w14:paraId="1EA20D8D" w14:textId="77777777" w:rsidR="00360EFC" w:rsidRPr="00067EE9" w:rsidRDefault="00360EFC" w:rsidP="00360EFC">
      <w:pPr>
        <w:pStyle w:val="TableNo"/>
        <w:rPr>
          <w:lang w:val="ru-RU"/>
        </w:rPr>
      </w:pPr>
      <w:r w:rsidRPr="00067EE9">
        <w:rPr>
          <w:lang w:val="ru-RU"/>
        </w:rPr>
        <w:t>ТАБЛИЦА 11</w:t>
      </w:r>
    </w:p>
    <w:p w14:paraId="49EE8E5F" w14:textId="77777777" w:rsidR="00360EFC" w:rsidRPr="00067EE9" w:rsidRDefault="00360EFC" w:rsidP="00360EFC">
      <w:pPr>
        <w:pStyle w:val="Tabletitle"/>
        <w:rPr>
          <w:lang w:val="ru-RU"/>
        </w:rPr>
      </w:pPr>
      <w:r w:rsidRPr="00067EE9">
        <w:rPr>
          <w:lang w:val="ru-RU"/>
        </w:rPr>
        <w:t>Критерии помех для ракетных зондов</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A0" w:firstRow="1" w:lastRow="0" w:firstColumn="1" w:lastColumn="0" w:noHBand="0" w:noVBand="0"/>
      </w:tblPr>
      <w:tblGrid>
        <w:gridCol w:w="7508"/>
        <w:gridCol w:w="2132"/>
      </w:tblGrid>
      <w:tr w:rsidR="00360EFC" w:rsidRPr="00067EE9" w14:paraId="72C1A9EB" w14:textId="77777777" w:rsidTr="0052355D">
        <w:trPr>
          <w:jc w:val="center"/>
        </w:trPr>
        <w:tc>
          <w:tcPr>
            <w:tcW w:w="7508" w:type="dxa"/>
            <w:vAlign w:val="center"/>
          </w:tcPr>
          <w:p w14:paraId="5FD8BC89" w14:textId="77777777" w:rsidR="00360EFC" w:rsidRPr="00067EE9" w:rsidRDefault="00360EFC" w:rsidP="0052355D">
            <w:pPr>
              <w:pStyle w:val="Tablehead"/>
              <w:rPr>
                <w:lang w:val="ru-RU"/>
              </w:rPr>
            </w:pPr>
            <w:r w:rsidRPr="00067EE9">
              <w:rPr>
                <w:lang w:val="ru-RU"/>
              </w:rPr>
              <w:t>Параметр</w:t>
            </w:r>
          </w:p>
        </w:tc>
        <w:tc>
          <w:tcPr>
            <w:tcW w:w="2132" w:type="dxa"/>
            <w:vAlign w:val="center"/>
          </w:tcPr>
          <w:p w14:paraId="18C5AE6F" w14:textId="77777777" w:rsidR="00360EFC" w:rsidRPr="00067EE9" w:rsidRDefault="00360EFC" w:rsidP="0052355D">
            <w:pPr>
              <w:pStyle w:val="Tablehead"/>
              <w:rPr>
                <w:lang w:val="ru-RU"/>
              </w:rPr>
            </w:pPr>
            <w:r w:rsidRPr="00067EE9">
              <w:rPr>
                <w:lang w:val="ru-RU"/>
              </w:rPr>
              <w:t xml:space="preserve">Ракетные зонды </w:t>
            </w:r>
            <w:r w:rsidRPr="00067EE9">
              <w:rPr>
                <w:lang w:val="ru-RU"/>
              </w:rPr>
              <w:br/>
              <w:t>400,15–406 МГц</w:t>
            </w:r>
          </w:p>
        </w:tc>
      </w:tr>
      <w:tr w:rsidR="00360EFC" w:rsidRPr="00067EE9" w14:paraId="4CFA101E" w14:textId="77777777" w:rsidTr="0052355D">
        <w:trPr>
          <w:jc w:val="center"/>
        </w:trPr>
        <w:tc>
          <w:tcPr>
            <w:tcW w:w="7508" w:type="dxa"/>
          </w:tcPr>
          <w:p w14:paraId="0AA09529" w14:textId="77777777" w:rsidR="00360EFC" w:rsidRPr="00067EE9" w:rsidRDefault="00360EFC" w:rsidP="0052355D">
            <w:pPr>
              <w:pStyle w:val="Tabletext"/>
              <w:jc w:val="left"/>
              <w:rPr>
                <w:lang w:val="ru-RU"/>
              </w:rPr>
            </w:pPr>
            <w:r w:rsidRPr="00067EE9">
              <w:rPr>
                <w:lang w:val="ru-RU"/>
              </w:rPr>
              <w:t>Спектральная плотность шума приемника (дБ(Вт/Гц))</w:t>
            </w:r>
          </w:p>
        </w:tc>
        <w:tc>
          <w:tcPr>
            <w:tcW w:w="2132" w:type="dxa"/>
          </w:tcPr>
          <w:p w14:paraId="4D86F1E0" w14:textId="77777777" w:rsidR="00360EFC" w:rsidRPr="00067EE9" w:rsidRDefault="00360EFC" w:rsidP="0052355D">
            <w:pPr>
              <w:pStyle w:val="Tabletext"/>
              <w:keepNext/>
              <w:keepLines/>
              <w:jc w:val="center"/>
              <w:rPr>
                <w:lang w:val="ru-RU"/>
              </w:rPr>
            </w:pPr>
            <w:r w:rsidRPr="00067EE9">
              <w:rPr>
                <w:lang w:val="ru-RU"/>
              </w:rPr>
              <w:t>−200,5</w:t>
            </w:r>
          </w:p>
        </w:tc>
      </w:tr>
      <w:tr w:rsidR="00360EFC" w:rsidRPr="00067EE9" w14:paraId="6666FD5B" w14:textId="77777777" w:rsidTr="0052355D">
        <w:trPr>
          <w:jc w:val="center"/>
        </w:trPr>
        <w:tc>
          <w:tcPr>
            <w:tcW w:w="7508" w:type="dxa"/>
          </w:tcPr>
          <w:p w14:paraId="30491E66" w14:textId="77777777" w:rsidR="00360EFC" w:rsidRPr="00067EE9" w:rsidRDefault="00360EFC" w:rsidP="0052355D">
            <w:pPr>
              <w:pStyle w:val="Tabletext"/>
              <w:jc w:val="left"/>
              <w:rPr>
                <w:lang w:val="ru-RU"/>
              </w:rPr>
            </w:pPr>
            <w:r w:rsidRPr="00067EE9">
              <w:rPr>
                <w:lang w:val="ru-RU"/>
              </w:rPr>
              <w:t>Эталонная ширина полосы приемника (дБ/Гц)</w:t>
            </w:r>
          </w:p>
        </w:tc>
        <w:tc>
          <w:tcPr>
            <w:tcW w:w="2132" w:type="dxa"/>
          </w:tcPr>
          <w:p w14:paraId="001FFE2F" w14:textId="77777777" w:rsidR="00360EFC" w:rsidRPr="00067EE9" w:rsidRDefault="00360EFC" w:rsidP="0052355D">
            <w:pPr>
              <w:pStyle w:val="Tabletext"/>
              <w:jc w:val="center"/>
              <w:rPr>
                <w:lang w:val="ru-RU"/>
              </w:rPr>
            </w:pPr>
            <w:r w:rsidRPr="00067EE9">
              <w:rPr>
                <w:lang w:val="ru-RU"/>
              </w:rPr>
              <w:t>64,8</w:t>
            </w:r>
          </w:p>
        </w:tc>
      </w:tr>
      <w:tr w:rsidR="00360EFC" w:rsidRPr="00067EE9" w14:paraId="737F4E0E" w14:textId="77777777" w:rsidTr="0052355D">
        <w:trPr>
          <w:jc w:val="center"/>
        </w:trPr>
        <w:tc>
          <w:tcPr>
            <w:tcW w:w="7508" w:type="dxa"/>
          </w:tcPr>
          <w:p w14:paraId="18127350" w14:textId="77777777" w:rsidR="00360EFC" w:rsidRPr="00067EE9" w:rsidRDefault="00360EFC" w:rsidP="0052355D">
            <w:pPr>
              <w:pStyle w:val="Tabletext"/>
              <w:jc w:val="left"/>
              <w:rPr>
                <w:lang w:val="ru-RU"/>
              </w:rPr>
            </w:pPr>
            <w:r w:rsidRPr="00067EE9">
              <w:rPr>
                <w:lang w:val="ru-RU"/>
              </w:rPr>
              <w:t xml:space="preserve">Запас линии (дБ) </w:t>
            </w:r>
            <w:r w:rsidRPr="00067EE9">
              <w:rPr>
                <w:i/>
                <w:lang w:val="ru-RU"/>
              </w:rPr>
              <w:t>P</w:t>
            </w:r>
            <w:r w:rsidRPr="00067EE9">
              <w:rPr>
                <w:i/>
                <w:vertAlign w:val="subscript"/>
                <w:lang w:val="ru-RU"/>
              </w:rPr>
              <w:t>LOCK-LOSS</w:t>
            </w:r>
            <w:r w:rsidRPr="00067EE9">
              <w:rPr>
                <w:lang w:val="ru-RU"/>
              </w:rPr>
              <w:t> = 0,02%</w:t>
            </w:r>
          </w:p>
        </w:tc>
        <w:tc>
          <w:tcPr>
            <w:tcW w:w="2132" w:type="dxa"/>
          </w:tcPr>
          <w:p w14:paraId="16DE9177" w14:textId="77777777" w:rsidR="00360EFC" w:rsidRPr="00067EE9" w:rsidRDefault="00360EFC" w:rsidP="0052355D">
            <w:pPr>
              <w:pStyle w:val="Tabletext"/>
              <w:jc w:val="center"/>
              <w:rPr>
                <w:lang w:val="ru-RU"/>
              </w:rPr>
            </w:pPr>
            <w:r w:rsidRPr="00067EE9">
              <w:rPr>
                <w:lang w:val="ru-RU"/>
              </w:rPr>
              <w:t>18,9</w:t>
            </w:r>
          </w:p>
        </w:tc>
      </w:tr>
      <w:tr w:rsidR="00360EFC" w:rsidRPr="00067EE9" w14:paraId="69B261FA" w14:textId="77777777" w:rsidTr="0052355D">
        <w:trPr>
          <w:jc w:val="center"/>
        </w:trPr>
        <w:tc>
          <w:tcPr>
            <w:tcW w:w="7508" w:type="dxa"/>
          </w:tcPr>
          <w:p w14:paraId="75E26864" w14:textId="77777777" w:rsidR="00360EFC" w:rsidRPr="00067EE9" w:rsidRDefault="00360EFC" w:rsidP="0052355D">
            <w:pPr>
              <w:pStyle w:val="Tabletext"/>
              <w:jc w:val="left"/>
              <w:rPr>
                <w:lang w:val="ru-RU"/>
              </w:rPr>
            </w:pPr>
            <w:r w:rsidRPr="00067EE9">
              <w:rPr>
                <w:lang w:val="ru-RU"/>
              </w:rPr>
              <w:t xml:space="preserve">Запас линии (дБ) </w:t>
            </w:r>
            <w:r w:rsidRPr="00067EE9">
              <w:rPr>
                <w:i/>
                <w:lang w:val="ru-RU"/>
              </w:rPr>
              <w:t>P</w:t>
            </w:r>
            <w:r w:rsidRPr="00067EE9">
              <w:rPr>
                <w:i/>
                <w:vertAlign w:val="subscript"/>
                <w:lang w:val="ru-RU"/>
              </w:rPr>
              <w:t>DATA-LOSS</w:t>
            </w:r>
            <w:r w:rsidRPr="00067EE9">
              <w:rPr>
                <w:lang w:val="ru-RU"/>
              </w:rPr>
              <w:t> = 0,06%</w:t>
            </w:r>
          </w:p>
        </w:tc>
        <w:tc>
          <w:tcPr>
            <w:tcW w:w="2132" w:type="dxa"/>
          </w:tcPr>
          <w:p w14:paraId="09CBC788" w14:textId="77777777" w:rsidR="00360EFC" w:rsidRPr="00067EE9" w:rsidRDefault="00360EFC" w:rsidP="0052355D">
            <w:pPr>
              <w:pStyle w:val="Tabletext"/>
              <w:jc w:val="center"/>
              <w:rPr>
                <w:lang w:val="ru-RU"/>
              </w:rPr>
            </w:pPr>
            <w:r w:rsidRPr="00067EE9">
              <w:rPr>
                <w:lang w:val="ru-RU"/>
              </w:rPr>
              <w:t>13,85</w:t>
            </w:r>
          </w:p>
        </w:tc>
      </w:tr>
      <w:tr w:rsidR="00360EFC" w:rsidRPr="00067EE9" w14:paraId="3D3070C4" w14:textId="77777777" w:rsidTr="0052355D">
        <w:trPr>
          <w:jc w:val="center"/>
        </w:trPr>
        <w:tc>
          <w:tcPr>
            <w:tcW w:w="7508" w:type="dxa"/>
          </w:tcPr>
          <w:p w14:paraId="7B65AF26" w14:textId="77777777" w:rsidR="00360EFC" w:rsidRPr="00067EE9" w:rsidRDefault="00360EFC" w:rsidP="0052355D">
            <w:pPr>
              <w:pStyle w:val="Tabletext"/>
              <w:jc w:val="left"/>
              <w:rPr>
                <w:lang w:val="ru-RU"/>
              </w:rPr>
            </w:pPr>
            <w:r w:rsidRPr="00067EE9">
              <w:rPr>
                <w:lang w:val="ru-RU"/>
              </w:rPr>
              <w:t>Уровень помех, который не должен превышаться</w:t>
            </w:r>
            <w:r w:rsidRPr="00067EE9">
              <w:rPr>
                <w:lang w:val="ru-RU"/>
              </w:rPr>
              <w:br/>
              <w:t xml:space="preserve">более чем в </w:t>
            </w:r>
            <w:r w:rsidRPr="00067EE9">
              <w:rPr>
                <w:i/>
                <w:lang w:val="ru-RU"/>
              </w:rPr>
              <w:t>P</w:t>
            </w:r>
            <w:r w:rsidRPr="00067EE9">
              <w:rPr>
                <w:i/>
                <w:vertAlign w:val="subscript"/>
                <w:lang w:val="ru-RU"/>
              </w:rPr>
              <w:t>LOCK-LOSS</w:t>
            </w:r>
            <w:r w:rsidRPr="00067EE9">
              <w:rPr>
                <w:lang w:val="ru-RU"/>
              </w:rPr>
              <w:t> = 0,02% времени (уравнение (1)) (дБВт(3 МГц))</w:t>
            </w:r>
          </w:p>
        </w:tc>
        <w:tc>
          <w:tcPr>
            <w:tcW w:w="2132" w:type="dxa"/>
          </w:tcPr>
          <w:p w14:paraId="06FD4443" w14:textId="56C01EB0" w:rsidR="00360EFC" w:rsidRPr="00067EE9" w:rsidRDefault="00360EFC" w:rsidP="0052355D">
            <w:pPr>
              <w:pStyle w:val="Tabletext"/>
              <w:jc w:val="center"/>
              <w:rPr>
                <w:lang w:val="ru-RU"/>
              </w:rPr>
            </w:pPr>
            <w:r w:rsidRPr="00067EE9">
              <w:rPr>
                <w:lang w:val="ru-RU"/>
              </w:rPr>
              <w:t>−116,9</w:t>
            </w:r>
          </w:p>
        </w:tc>
      </w:tr>
      <w:tr w:rsidR="00360EFC" w:rsidRPr="00067EE9" w14:paraId="4E2159D8" w14:textId="77777777" w:rsidTr="0052355D">
        <w:trPr>
          <w:jc w:val="center"/>
        </w:trPr>
        <w:tc>
          <w:tcPr>
            <w:tcW w:w="7508" w:type="dxa"/>
          </w:tcPr>
          <w:p w14:paraId="0662F269" w14:textId="77777777" w:rsidR="00360EFC" w:rsidRPr="00067EE9" w:rsidRDefault="00360EFC" w:rsidP="0052355D">
            <w:pPr>
              <w:pStyle w:val="Tabletext"/>
              <w:jc w:val="left"/>
              <w:rPr>
                <w:lang w:val="ru-RU"/>
              </w:rPr>
            </w:pPr>
            <w:r w:rsidRPr="00067EE9">
              <w:rPr>
                <w:lang w:val="ru-RU"/>
              </w:rPr>
              <w:t xml:space="preserve">Уровень помех, который не должен превышаться </w:t>
            </w:r>
            <w:r w:rsidRPr="00067EE9">
              <w:rPr>
                <w:lang w:val="ru-RU"/>
              </w:rPr>
              <w:br/>
              <w:t xml:space="preserve">более чем в </w:t>
            </w:r>
            <w:r w:rsidRPr="00067EE9">
              <w:rPr>
                <w:i/>
                <w:lang w:val="ru-RU"/>
              </w:rPr>
              <w:t>P</w:t>
            </w:r>
            <w:r w:rsidRPr="00067EE9">
              <w:rPr>
                <w:i/>
                <w:vertAlign w:val="subscript"/>
                <w:lang w:val="ru-RU"/>
              </w:rPr>
              <w:t>DATA-LOSS</w:t>
            </w:r>
            <w:r w:rsidRPr="00067EE9">
              <w:rPr>
                <w:lang w:val="ru-RU"/>
              </w:rPr>
              <w:t> = 0,06% времени (уравнение (2)) (дБВт(3 МГц))</w:t>
            </w:r>
          </w:p>
        </w:tc>
        <w:tc>
          <w:tcPr>
            <w:tcW w:w="2132" w:type="dxa"/>
          </w:tcPr>
          <w:p w14:paraId="1CFA6C81" w14:textId="23A2D5D1" w:rsidR="00360EFC" w:rsidRPr="00067EE9" w:rsidRDefault="00360EFC" w:rsidP="0052355D">
            <w:pPr>
              <w:pStyle w:val="Tabletext"/>
              <w:jc w:val="center"/>
              <w:rPr>
                <w:lang w:val="ru-RU"/>
              </w:rPr>
            </w:pPr>
            <w:r w:rsidRPr="00067EE9">
              <w:rPr>
                <w:lang w:val="ru-RU"/>
              </w:rPr>
              <w:t>−122,1</w:t>
            </w:r>
          </w:p>
        </w:tc>
      </w:tr>
      <w:tr w:rsidR="00360EFC" w:rsidRPr="00067EE9" w14:paraId="747A737E" w14:textId="77777777" w:rsidTr="0052355D">
        <w:trPr>
          <w:jc w:val="center"/>
        </w:trPr>
        <w:tc>
          <w:tcPr>
            <w:tcW w:w="7508" w:type="dxa"/>
          </w:tcPr>
          <w:p w14:paraId="70808A28" w14:textId="77777777" w:rsidR="00360EFC" w:rsidRPr="00067EE9" w:rsidRDefault="00360EFC" w:rsidP="0052355D">
            <w:pPr>
              <w:pStyle w:val="Tabletext"/>
              <w:jc w:val="left"/>
              <w:rPr>
                <w:lang w:val="ru-RU"/>
              </w:rPr>
            </w:pPr>
            <w:r w:rsidRPr="00067EE9">
              <w:rPr>
                <w:lang w:val="ru-RU"/>
              </w:rPr>
              <w:t xml:space="preserve">Уровень помех, который не должен превышаться </w:t>
            </w:r>
            <w:r w:rsidRPr="00067EE9">
              <w:rPr>
                <w:lang w:val="ru-RU"/>
              </w:rPr>
              <w:br/>
              <w:t>более чем в 20% времени (уравнение (3)) (дБВт(3 МГц))</w:t>
            </w:r>
          </w:p>
        </w:tc>
        <w:tc>
          <w:tcPr>
            <w:tcW w:w="2132" w:type="dxa"/>
          </w:tcPr>
          <w:p w14:paraId="0E4126CE" w14:textId="5D626355" w:rsidR="00360EFC" w:rsidRPr="00067EE9" w:rsidRDefault="00360EFC" w:rsidP="0052355D">
            <w:pPr>
              <w:pStyle w:val="Tabletext"/>
              <w:jc w:val="center"/>
              <w:rPr>
                <w:lang w:val="ru-RU"/>
              </w:rPr>
            </w:pPr>
            <w:r w:rsidRPr="00067EE9">
              <w:rPr>
                <w:lang w:val="ru-RU"/>
              </w:rPr>
              <w:t>−13</w:t>
            </w:r>
            <w:r w:rsidR="006E11DC" w:rsidRPr="00067EE9">
              <w:rPr>
                <w:lang w:val="ru-RU"/>
              </w:rPr>
              <w:t>2</w:t>
            </w:r>
            <w:r w:rsidRPr="00067EE9">
              <w:rPr>
                <w:lang w:val="ru-RU"/>
              </w:rPr>
              <w:t>,</w:t>
            </w:r>
            <w:r w:rsidR="006E11DC" w:rsidRPr="00067EE9">
              <w:rPr>
                <w:lang w:val="ru-RU"/>
              </w:rPr>
              <w:t>98</w:t>
            </w:r>
          </w:p>
        </w:tc>
      </w:tr>
    </w:tbl>
    <w:p w14:paraId="16790F45" w14:textId="77777777" w:rsidR="004E34D7" w:rsidRPr="00067EE9" w:rsidRDefault="004E34D7" w:rsidP="004E34D7">
      <w:pPr>
        <w:pStyle w:val="Tablefin"/>
      </w:pPr>
    </w:p>
    <w:p w14:paraId="4C3B4D89" w14:textId="219F9C32" w:rsidR="00360EFC" w:rsidRPr="00067EE9" w:rsidRDefault="00360EFC" w:rsidP="001F36BB">
      <w:pPr>
        <w:spacing w:before="720"/>
        <w:jc w:val="center"/>
        <w:rPr>
          <w:lang w:val="ru-RU"/>
        </w:rPr>
      </w:pPr>
      <w:r w:rsidRPr="00067EE9">
        <w:rPr>
          <w:lang w:val="ru-RU"/>
        </w:rPr>
        <w:t>______________</w:t>
      </w:r>
    </w:p>
    <w:sectPr w:rsidR="00360EFC" w:rsidRPr="00067EE9" w:rsidSect="00360EFC">
      <w:headerReference w:type="even" r:id="rId22"/>
      <w:headerReference w:type="default" r:id="rId23"/>
      <w:pgSz w:w="11907" w:h="16834" w:code="9"/>
      <w:pgMar w:top="1418" w:right="1134" w:bottom="1134" w:left="1134" w:header="720" w:footer="482"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45755" w14:textId="77777777" w:rsidR="00963B61" w:rsidRDefault="00963B61">
      <w:r>
        <w:separator/>
      </w:r>
    </w:p>
  </w:endnote>
  <w:endnote w:type="continuationSeparator" w:id="0">
    <w:p w14:paraId="41C1D34F" w14:textId="77777777" w:rsidR="00963B61" w:rsidRDefault="00963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Medium">
    <w:altName w:val="Calibri"/>
    <w:panose1 w:val="00000000000000000000"/>
    <w:charset w:val="00"/>
    <w:family w:val="swiss"/>
    <w:notTrueType/>
    <w:pitch w:val="variable"/>
    <w:sig w:usb0="800000AF" w:usb1="5000204A" w:usb2="00000000" w:usb3="00000000" w:csb0="00000093" w:csb1="00000000"/>
  </w:font>
  <w:font w:name="AvenirNext LT Pro Regular">
    <w:altName w:val="Calibri"/>
    <w:panose1 w:val="00000000000000000000"/>
    <w:charset w:val="00"/>
    <w:family w:val="swiss"/>
    <w:notTrueType/>
    <w:pitch w:val="variable"/>
    <w:sig w:usb0="800000AF" w:usb1="5000204A" w:usb2="00000000" w:usb3="00000000" w:csb0="00000093" w:csb1="00000000"/>
  </w:font>
  <w:font w:name="CG Times">
    <w:altName w:val="Times New Roman"/>
    <w:charset w:val="00"/>
    <w:family w:val="roman"/>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63684" w14:textId="068F1883" w:rsidR="00CA7822" w:rsidRDefault="00CA7822" w:rsidP="00CA7822">
    <w:pPr>
      <w:pStyle w:val="Footer"/>
      <w:jc w:val="right"/>
    </w:pPr>
    <w:r>
      <w:drawing>
        <wp:inline distT="0" distB="0" distL="0" distR="0" wp14:anchorId="3AABFD7B" wp14:editId="732831BF">
          <wp:extent cx="738000" cy="813600"/>
          <wp:effectExtent l="0" t="0" r="5080" b="5715"/>
          <wp:docPr id="10" name="image1.png" descr="International Telecommunication Un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nternational Telecommunication Union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8000" cy="81360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DAF31" w14:textId="6515AECF" w:rsidR="00C80CBA" w:rsidRDefault="00C80CBA" w:rsidP="00CA782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4399F" w14:textId="77777777" w:rsidR="00963B61" w:rsidRDefault="00963B61">
      <w:r>
        <w:separator/>
      </w:r>
    </w:p>
  </w:footnote>
  <w:footnote w:type="continuationSeparator" w:id="0">
    <w:p w14:paraId="356FFF0B" w14:textId="77777777" w:rsidR="00963B61" w:rsidRDefault="00963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480F5" w14:textId="77777777" w:rsidR="007752E8" w:rsidRDefault="007752E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1"/>
      <w:tblW w:w="10490" w:type="dxa"/>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6"/>
      <w:gridCol w:w="5914"/>
    </w:tblGrid>
    <w:tr w:rsidR="00CA7822" w:rsidRPr="00AF0F10" w14:paraId="1C064F78" w14:textId="77777777" w:rsidTr="00CA7822">
      <w:tc>
        <w:tcPr>
          <w:tcW w:w="4576" w:type="dxa"/>
          <w:vAlign w:val="center"/>
        </w:tcPr>
        <w:p w14:paraId="45CDD51D" w14:textId="1DDAB23F" w:rsidR="00CA7822" w:rsidRPr="00AF0F10" w:rsidRDefault="00F42592" w:rsidP="00CA7822">
          <w:pPr>
            <w:tabs>
              <w:tab w:val="clear" w:pos="1191"/>
              <w:tab w:val="clear" w:pos="1588"/>
              <w:tab w:val="clear" w:pos="1985"/>
              <w:tab w:val="center" w:pos="4848"/>
              <w:tab w:val="right" w:pos="9696"/>
            </w:tabs>
            <w:spacing w:before="0"/>
            <w:jc w:val="left"/>
            <w:rPr>
              <w:rFonts w:ascii="Arial Black" w:hAnsi="Arial Black"/>
              <w:color w:val="FFFFFF"/>
              <w:sz w:val="32"/>
              <w:szCs w:val="32"/>
            </w:rPr>
          </w:pPr>
          <w:r w:rsidRPr="00E319BC">
            <w:rPr>
              <w:rFonts w:ascii="Arial Black" w:hAnsi="Arial Black"/>
              <w:noProof/>
              <w:sz w:val="32"/>
              <w:szCs w:val="32"/>
            </w:rPr>
            <w:drawing>
              <wp:anchor distT="0" distB="0" distL="114300" distR="114300" simplePos="0" relativeHeight="251665408" behindDoc="0" locked="0" layoutInCell="1" allowOverlap="1" wp14:anchorId="69BD4D9A" wp14:editId="0BE3C20A">
                <wp:simplePos x="0" y="0"/>
                <wp:positionH relativeFrom="column">
                  <wp:posOffset>-114300</wp:posOffset>
                </wp:positionH>
                <wp:positionV relativeFrom="paragraph">
                  <wp:posOffset>-99060</wp:posOffset>
                </wp:positionV>
                <wp:extent cx="1733550" cy="374650"/>
                <wp:effectExtent l="0" t="0" r="0" b="0"/>
                <wp:wrapNone/>
                <wp:docPr id="7" name="Picture 7"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914" w:type="dxa"/>
          <w:vAlign w:val="center"/>
        </w:tcPr>
        <w:p w14:paraId="0475933A" w14:textId="77777777" w:rsidR="00CA7822" w:rsidRPr="00AF0F10" w:rsidRDefault="00CA7822" w:rsidP="00CA7822">
          <w:pPr>
            <w:tabs>
              <w:tab w:val="clear" w:pos="1191"/>
              <w:tab w:val="clear" w:pos="1588"/>
              <w:tab w:val="clear" w:pos="1985"/>
              <w:tab w:val="center" w:pos="4848"/>
              <w:tab w:val="right" w:pos="9696"/>
            </w:tabs>
            <w:spacing w:before="0"/>
            <w:jc w:val="right"/>
            <w:rPr>
              <w:rFonts w:ascii="Arial" w:hAnsi="Arial"/>
              <w:b/>
              <w:spacing w:val="4"/>
              <w:szCs w:val="24"/>
              <w:highlight w:val="yellow"/>
            </w:rPr>
          </w:pPr>
          <w:r w:rsidRPr="00AF0F10">
            <w:rPr>
              <w:rFonts w:ascii="Arial" w:hAnsi="Arial"/>
              <w:b/>
              <w:spacing w:val="4"/>
              <w:szCs w:val="24"/>
              <w:lang w:val="ru-RU"/>
            </w:rPr>
            <w:t>Международный союз электросвязи</w:t>
          </w:r>
        </w:p>
      </w:tc>
    </w:tr>
    <w:tr w:rsidR="00CA7822" w:rsidRPr="00AF0F10" w14:paraId="3DC2EC50" w14:textId="77777777" w:rsidTr="00CA7822">
      <w:tc>
        <w:tcPr>
          <w:tcW w:w="4576" w:type="dxa"/>
          <w:vAlign w:val="center"/>
        </w:tcPr>
        <w:p w14:paraId="39237C12" w14:textId="584DF446" w:rsidR="00CA7822" w:rsidRPr="00AF0F10" w:rsidRDefault="00CA7822" w:rsidP="00CA7822">
          <w:pPr>
            <w:tabs>
              <w:tab w:val="clear" w:pos="1191"/>
              <w:tab w:val="clear" w:pos="1588"/>
              <w:tab w:val="clear" w:pos="1985"/>
              <w:tab w:val="center" w:pos="4848"/>
              <w:tab w:val="right" w:pos="9696"/>
            </w:tabs>
            <w:spacing w:before="0"/>
            <w:jc w:val="left"/>
            <w:rPr>
              <w:rFonts w:ascii="Arial" w:hAnsi="Arial"/>
              <w:spacing w:val="4"/>
              <w:sz w:val="21"/>
              <w:szCs w:val="21"/>
            </w:rPr>
          </w:pPr>
          <w:r w:rsidRPr="00AF0F10">
            <w:rPr>
              <w:rFonts w:ascii="Arial" w:hAnsi="Arial"/>
              <w:spacing w:val="4"/>
              <w:szCs w:val="24"/>
              <w:lang w:val="ru-RU"/>
            </w:rPr>
            <w:t>Рекомендации</w:t>
          </w:r>
        </w:p>
      </w:tc>
      <w:tc>
        <w:tcPr>
          <w:tcW w:w="5914" w:type="dxa"/>
          <w:vAlign w:val="center"/>
        </w:tcPr>
        <w:p w14:paraId="215B9156" w14:textId="77777777" w:rsidR="00CA7822" w:rsidRPr="00AF0F10" w:rsidRDefault="00CA7822" w:rsidP="00CA7822">
          <w:pPr>
            <w:tabs>
              <w:tab w:val="clear" w:pos="1191"/>
              <w:tab w:val="clear" w:pos="1588"/>
              <w:tab w:val="clear" w:pos="1985"/>
              <w:tab w:val="center" w:pos="4848"/>
              <w:tab w:val="right" w:pos="9696"/>
            </w:tabs>
            <w:spacing w:before="0"/>
            <w:jc w:val="right"/>
            <w:rPr>
              <w:rFonts w:ascii="Arial" w:hAnsi="Arial"/>
              <w:spacing w:val="4"/>
              <w:szCs w:val="24"/>
              <w:highlight w:val="yellow"/>
            </w:rPr>
          </w:pPr>
          <w:r w:rsidRPr="00AF0F10">
            <w:rPr>
              <w:rFonts w:ascii="Arial" w:hAnsi="Arial"/>
              <w:spacing w:val="4"/>
              <w:szCs w:val="24"/>
              <w:lang w:val="ru-RU"/>
            </w:rPr>
            <w:t>Сектор радиосвязи</w:t>
          </w:r>
        </w:p>
      </w:tc>
    </w:tr>
  </w:tbl>
  <w:p w14:paraId="1F293E47" w14:textId="789F99C2" w:rsidR="007752E8" w:rsidRPr="00CA7822" w:rsidRDefault="00CA7822" w:rsidP="00CA7822">
    <w:pPr>
      <w:tabs>
        <w:tab w:val="clear" w:pos="1191"/>
        <w:tab w:val="clear" w:pos="1588"/>
        <w:tab w:val="clear" w:pos="1985"/>
        <w:tab w:val="center" w:pos="4848"/>
        <w:tab w:val="right" w:pos="9696"/>
      </w:tabs>
      <w:spacing w:before="0"/>
      <w:jc w:val="center"/>
    </w:pPr>
    <w:r w:rsidRPr="00AF0F10">
      <w:rPr>
        <w:rFonts w:eastAsia="MS Mincho"/>
        <w:noProof/>
      </w:rPr>
      <mc:AlternateContent>
        <mc:Choice Requires="wpg">
          <w:drawing>
            <wp:anchor distT="0" distB="0" distL="114300" distR="114300" simplePos="0" relativeHeight="251663360" behindDoc="0" locked="0" layoutInCell="1" allowOverlap="1" wp14:anchorId="63421A75" wp14:editId="34044785">
              <wp:simplePos x="0" y="0"/>
              <wp:positionH relativeFrom="page">
                <wp:align>right</wp:align>
              </wp:positionH>
              <wp:positionV relativeFrom="page">
                <wp:posOffset>1193800</wp:posOffset>
              </wp:positionV>
              <wp:extent cx="7560310" cy="236220"/>
              <wp:effectExtent l="0" t="0" r="21590" b="11430"/>
              <wp:wrapNone/>
              <wp:docPr id="1" name="docshapegroup6"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2"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3"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ysClr val="window" lastClr="FFFFFF">
                            <a:lumMod val="100000"/>
                            <a:lumOff val="0"/>
                          </a:sys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7A5D07EB" id="docshapegroup6" o:spid="_x0000_s1026" alt="Header separator line" style="position:absolute;margin-left:544.1pt;margin-top:94pt;width:595.3pt;height:18.6pt;z-index:251663360;mso-position-horizontal:right;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" path="m627,l,,314,313,627,xe" stroked="f" strokecolor="#009cd6">
                <v:path arrowok="t" o:connecttype="custom" o:connectlocs="627,1884;0,1884;314,2197;627,1884" o:connectangles="0,0,0,0"/>
              </v:shape>
              <w10:wrap anchorx="page" anchory="page"/>
            </v:group>
          </w:pict>
        </mc:Fallback>
      </mc:AlternateContent>
    </w:r>
    <w:r w:rsidRPr="00AF0F10">
      <w:rPr>
        <w:rFonts w:ascii="Arial" w:eastAsia="MS Mincho" w:hAnsi="Arial" w:cs="Arial"/>
        <w:noProof/>
      </w:rPr>
      <mc:AlternateContent>
        <mc:Choice Requires="wps">
          <w:drawing>
            <wp:anchor distT="0" distB="0" distL="114300" distR="114300" simplePos="0" relativeHeight="251660288" behindDoc="0" locked="0" layoutInCell="1" allowOverlap="1" wp14:anchorId="1E5D0B13" wp14:editId="15EE687B">
              <wp:simplePos x="0" y="0"/>
              <wp:positionH relativeFrom="column">
                <wp:posOffset>-106045</wp:posOffset>
              </wp:positionH>
              <wp:positionV relativeFrom="paragraph">
                <wp:posOffset>164465</wp:posOffset>
              </wp:positionV>
              <wp:extent cx="301625" cy="172085"/>
              <wp:effectExtent l="17780" t="12065" r="23495" b="1587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301625" cy="172085"/>
                      </a:xfrm>
                      <a:prstGeom prst="triangle">
                        <a:avLst>
                          <a:gd name="adj" fmla="val 50000"/>
                        </a:avLst>
                      </a:prstGeom>
                      <a:solidFill>
                        <a:sysClr val="window" lastClr="FFFFFF">
                          <a:lumMod val="100000"/>
                          <a:lumOff val="0"/>
                        </a:sysClr>
                      </a:solidFill>
                      <a:ln w="9525">
                        <a:solidFill>
                          <a:srgbClr val="F8F8F8"/>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39F58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 o:spid="_x0000_s1026" type="#_x0000_t5" style="position:absolute;margin-left:-8.35pt;margin-top:12.95pt;width:23.75pt;height:13.5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" strokecolor="#f8f8f8"/>
          </w:pict>
        </mc:Fallback>
      </mc:AlternateContent>
    </w:r>
    <w:r w:rsidRPr="00AF0F10">
      <w:rPr>
        <w:rFonts w:eastAsia="MS Mincho"/>
        <w:noProof/>
      </w:rPr>
      <mc:AlternateContent>
        <mc:Choice Requires="wpg">
          <w:drawing>
            <wp:anchor distT="0" distB="0" distL="114300" distR="114300" simplePos="0" relativeHeight="251661312" behindDoc="0" locked="0" layoutInCell="1" allowOverlap="1" wp14:anchorId="7B2060A2" wp14:editId="2B483321">
              <wp:simplePos x="0" y="0"/>
              <wp:positionH relativeFrom="page">
                <wp:posOffset>0</wp:posOffset>
              </wp:positionH>
              <wp:positionV relativeFrom="page">
                <wp:posOffset>1196340</wp:posOffset>
              </wp:positionV>
              <wp:extent cx="7560310" cy="236220"/>
              <wp:effectExtent l="9525" t="5715" r="12065" b="5715"/>
              <wp:wrapNone/>
              <wp:docPr id="5" name="docshapegroup6" descr="Header separator line"/>
              <wp:cNvGraphicFramePr/>
              <a:graphic xmlns:a="http://schemas.openxmlformats.org/drawingml/2006/main">
                <a:graphicData uri="http://schemas.microsoft.com/office/word/2010/wordprocessingGroup">
                  <wpg:wgp>
                    <wpg:cNvGrpSpPr/>
                    <wpg:grpSpPr>
                      <a:xfrm>
                        <a:off x="0" y="0"/>
                        <a:ext cx="7560310" cy="236220"/>
                        <a:chOff x="0" y="1884"/>
                        <a:chExt cx="11906" cy="372"/>
                      </a:xfrm>
                    </wpg:grpSpPr>
                    <wps:wsp>
                      <wps:cNvPr id="8" name="docshape7" descr="Header separator line"/>
                      <wps:cNvSpPr>
                        <a:spLocks noChangeArrowheads="1"/>
                      </wps:cNvSpPr>
                      <wps:spPr bwMode="auto">
                        <a:xfrm>
                          <a:off x="0" y="1944"/>
                          <a:ext cx="11906" cy="312"/>
                        </a:xfrm>
                        <a:prstGeom prst="rect">
                          <a:avLst/>
                        </a:prstGeom>
                        <a:solidFill>
                          <a:srgbClr val="009CD6"/>
                        </a:solidFill>
                        <a:ln w="9525">
                          <a:solidFill>
                            <a:srgbClr val="009CD6"/>
                          </a:solidFill>
                          <a:miter lim="800000"/>
                          <a:headEnd/>
                          <a:tailEnd/>
                        </a:ln>
                      </wps:spPr>
                      <wps:bodyPr rot="0" vert="horz" wrap="square" anchor="t" anchorCtr="0" upright="1"/>
                    </wps:wsp>
                    <wps:wsp>
                      <wps:cNvPr id="11" name="docshape8" descr="Header separator line"/>
                      <wps:cNvSpPr/>
                      <wps:spPr bwMode="auto">
                        <a:xfrm>
                          <a:off x="1109" y="1884"/>
                          <a:ext cx="627" cy="314"/>
                        </a:xfrm>
                        <a:custGeom>
                          <a:avLst/>
                          <a:gdLst>
                            <a:gd name="T0" fmla="+- 0 1736 1109"/>
                            <a:gd name="T1" fmla="*/ T0 w 627"/>
                            <a:gd name="T2" fmla="+- 0 1884 1884"/>
                            <a:gd name="T3" fmla="*/ 1884 h 314"/>
                            <a:gd name="T4" fmla="+- 0 1109 1109"/>
                            <a:gd name="T5" fmla="*/ T4 w 627"/>
                            <a:gd name="T6" fmla="+- 0 1884 1884"/>
                            <a:gd name="T7" fmla="*/ 1884 h 314"/>
                            <a:gd name="T8" fmla="+- 0 1423 1109"/>
                            <a:gd name="T9" fmla="*/ T8 w 627"/>
                            <a:gd name="T10" fmla="+- 0 2197 1884"/>
                            <a:gd name="T11" fmla="*/ 2197 h 314"/>
                            <a:gd name="T12" fmla="+- 0 1736 1109"/>
                            <a:gd name="T13" fmla="*/ T12 w 627"/>
                            <a:gd name="T14" fmla="+- 0 1884 1884"/>
                            <a:gd name="T15" fmla="*/ 18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ysClr val="window" lastClr="FFFFFF">
                            <a:lumMod val="100000"/>
                            <a:lumOff val="0"/>
                          </a:sysClr>
                        </a:solidFill>
                        <a:ln>
                          <a:noFill/>
                        </a:ln>
                        <a:extLst>
                          <a:ext uri="{91240B29-F687-4F45-9708-019B960494DF}">
                            <a14:hiddenLine xmlns:a14="http://schemas.microsoft.com/office/drawing/2010/main" w="9525">
                              <a:solidFill>
                                <a:srgbClr val="009CD6"/>
                              </a:solidFill>
                              <a:round/>
                              <a:headEnd/>
                              <a:tailEnd/>
                            </a14:hiddenLine>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0BF3F9EA" id="docshapegroup6" o:spid="_x0000_s1026" alt="Header separator line" style="position:absolute;margin-left:0;margin-top:94.2pt;width:595.3pt;height:18.6pt;z-index:251661312;mso-position-horizontal-relative:page;mso-position-vertical-relative:page" coordorigin=",1884" coordsize="11906,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">
              <v:rect id="docshape7" o:spid="_x0000_s1027" alt="Header separator line" style="position:absolute;top:1944;width:11906;height: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" fillcolor="#009cd6" strokecolor="#009cd6"/>
              <v:shape id="docshape8" o:spid="_x0000_s1028" alt="Header separator line" style="position:absolute;left:1109;top:18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" path="m627,l,,314,313,627,xe" stroked="f" strokecolor="#009cd6">
                <v:path arrowok="t" o:connecttype="custom" o:connectlocs="627,1884;0,1884;314,2197;627,1884" o:connectangles="0,0,0,0"/>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BB284" w14:textId="5E1D9BBF" w:rsidR="00F42592" w:rsidRDefault="00F42592" w:rsidP="00F42592">
    <w:pPr>
      <w:pStyle w:val="Header"/>
      <w:jc w:val="left"/>
      <w:rPr>
        <w:lang w:val="en-US"/>
      </w:rPr>
    </w:pPr>
    <w:r w:rsidRPr="00752DAE">
      <w:rPr>
        <w:rStyle w:val="PageNumber"/>
        <w:rFonts w:eastAsiaTheme="majorEastAsia"/>
        <w:b/>
        <w:bCs/>
      </w:rPr>
      <w:fldChar w:fldCharType="begin"/>
    </w:r>
    <w:r w:rsidRPr="00752DAE">
      <w:rPr>
        <w:rStyle w:val="PageNumber"/>
        <w:rFonts w:eastAsiaTheme="majorEastAsia"/>
        <w:b/>
        <w:bCs/>
        <w:lang w:val="en-US"/>
      </w:rPr>
      <w:instrText xml:space="preserve"> PAGE </w:instrText>
    </w:r>
    <w:r w:rsidRPr="00752DAE">
      <w:rPr>
        <w:rStyle w:val="PageNumber"/>
        <w:rFonts w:eastAsiaTheme="majorEastAsia"/>
        <w:b/>
        <w:bCs/>
      </w:rPr>
      <w:fldChar w:fldCharType="separate"/>
    </w:r>
    <w:r w:rsidRPr="00752DAE">
      <w:rPr>
        <w:rStyle w:val="PageNumber"/>
        <w:rFonts w:eastAsiaTheme="majorEastAsia"/>
        <w:b/>
        <w:bCs/>
        <w:noProof/>
        <w:lang w:val="en-US"/>
      </w:rPr>
      <w:t>ii</w:t>
    </w:r>
    <w:r w:rsidRPr="00752DAE">
      <w:rPr>
        <w:rStyle w:val="PageNumber"/>
        <w:rFonts w:eastAsiaTheme="majorEastAsia"/>
        <w:b/>
        <w:bCs/>
      </w:rPr>
      <w:fldChar w:fldCharType="end"/>
    </w:r>
    <w:r>
      <w:rPr>
        <w:lang w:val="en-US"/>
      </w:rPr>
      <w:tab/>
    </w:r>
    <w:r w:rsidRPr="00553C5F">
      <w:rPr>
        <w:b/>
        <w:szCs w:val="22"/>
        <w:lang w:val="ru-RU"/>
      </w:rPr>
      <w:t>Рек</w:t>
    </w:r>
    <w:proofErr w:type="gramStart"/>
    <w:r w:rsidRPr="00553C5F">
      <w:rPr>
        <w:b/>
        <w:szCs w:val="22"/>
        <w:lang w:val="ru-RU"/>
      </w:rPr>
      <w:t>.</w:t>
    </w:r>
    <w:r w:rsidRPr="00553C5F">
      <w:rPr>
        <w:b/>
        <w:szCs w:val="22"/>
        <w:lang w:val="en-US"/>
      </w:rPr>
      <w:t xml:space="preserve"> </w:t>
    </w:r>
    <w:r w:rsidRPr="00553C5F">
      <w:rPr>
        <w:b/>
        <w:szCs w:val="22"/>
        <w:lang w:val="ru-RU"/>
      </w:rPr>
      <w:t xml:space="preserve"> </w:t>
    </w:r>
    <w:proofErr w:type="gramEnd"/>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74E80">
      <w:rPr>
        <w:b/>
        <w:bCs/>
        <w:noProof/>
        <w:szCs w:val="22"/>
        <w:lang w:val="en-US"/>
      </w:rPr>
      <w:t>МСЭ-R  RS.1263-3</w:t>
    </w:r>
    <w:r w:rsidRPr="00553C5F">
      <w:rPr>
        <w:b/>
        <w:bCs/>
        <w:szCs w:val="22"/>
        <w:lang w:val="en-U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F3F35" w14:textId="54596A59" w:rsidR="00F42592" w:rsidRDefault="00F42592">
    <w:pPr>
      <w:pStyle w:val="Header"/>
    </w:pPr>
    <w:r>
      <w:tab/>
    </w:r>
    <w:r>
      <w:fldChar w:fldCharType="begin"/>
    </w:r>
    <w:r>
      <w:instrText xml:space="preserve"> DOCPROPERTY "Header" \* MERGEFORMAT </w:instrText>
    </w:r>
    <w:r>
      <w:fldChar w:fldCharType="separate"/>
    </w:r>
    <w:r w:rsidR="00474E80" w:rsidRPr="00474E80">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474E80">
      <w:rPr>
        <w:b/>
        <w:bCs/>
        <w:noProof/>
      </w:rPr>
      <w:t>МСЭ-R  RS.1263-3</w:t>
    </w:r>
    <w:r>
      <w:rPr>
        <w:b/>
        <w:bCs/>
      </w:rPr>
      <w:fldChar w:fldCharType="end"/>
    </w:r>
    <w:r>
      <w:tab/>
    </w:r>
    <w:r>
      <w:rPr>
        <w:rStyle w:val="PageNumber"/>
        <w:rFonts w:eastAsiaTheme="majorEastAsia"/>
        <w:b/>
        <w:bCs/>
      </w:rPr>
      <w:fldChar w:fldCharType="begin"/>
    </w:r>
    <w:r>
      <w:rPr>
        <w:rStyle w:val="PageNumber"/>
        <w:rFonts w:eastAsiaTheme="majorEastAsia"/>
      </w:rPr>
      <w:instrText xml:space="preserve"> PAGE </w:instrText>
    </w:r>
    <w:r>
      <w:rPr>
        <w:rStyle w:val="PageNumber"/>
        <w:rFonts w:eastAsiaTheme="majorEastAsia"/>
        <w:b/>
        <w:bCs/>
      </w:rPr>
      <w:fldChar w:fldCharType="separate"/>
    </w:r>
    <w:r>
      <w:rPr>
        <w:rStyle w:val="PageNumber"/>
        <w:rFonts w:eastAsiaTheme="majorEastAsia"/>
        <w:noProof/>
      </w:rPr>
      <w:t>iii</w:t>
    </w:r>
    <w:r>
      <w:rPr>
        <w:rStyle w:val="PageNumber"/>
        <w:rFonts w:eastAsiaTheme="majorEastAsia"/>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4B92E" w14:textId="52A52899" w:rsidR="007752E8" w:rsidRPr="00AD6AE2" w:rsidRDefault="007752E8" w:rsidP="00253DA0">
    <w:pPr>
      <w:pStyle w:val="Header"/>
      <w:tabs>
        <w:tab w:val="clear" w:pos="4848"/>
        <w:tab w:val="center" w:pos="4820"/>
      </w:tabs>
      <w:spacing w:after="360"/>
      <w:jc w:val="left"/>
      <w:rPr>
        <w:szCs w:val="22"/>
        <w:lang w:val="en-US"/>
      </w:rPr>
    </w:pPr>
    <w:r w:rsidRPr="00AD6AE2">
      <w:rPr>
        <w:rStyle w:val="PageNumber"/>
        <w:b/>
        <w:bCs/>
        <w:szCs w:val="22"/>
        <w:lang w:val="en-US"/>
      </w:rPr>
      <w:fldChar w:fldCharType="begin"/>
    </w:r>
    <w:r w:rsidRPr="00AD6AE2">
      <w:rPr>
        <w:rStyle w:val="PageNumber"/>
        <w:b/>
        <w:bCs/>
        <w:szCs w:val="22"/>
        <w:lang w:val="en-US"/>
      </w:rPr>
      <w:instrText xml:space="preserve"> PAGE </w:instrText>
    </w:r>
    <w:r w:rsidRPr="00AD6AE2">
      <w:rPr>
        <w:rStyle w:val="PageNumber"/>
        <w:b/>
        <w:bCs/>
        <w:szCs w:val="22"/>
        <w:lang w:val="en-US"/>
      </w:rPr>
      <w:fldChar w:fldCharType="separate"/>
    </w:r>
    <w:r w:rsidR="00400119">
      <w:rPr>
        <w:rStyle w:val="PageNumber"/>
        <w:b/>
        <w:bCs/>
        <w:noProof/>
        <w:szCs w:val="22"/>
        <w:lang w:val="en-US"/>
      </w:rPr>
      <w:t>6</w:t>
    </w:r>
    <w:r w:rsidRPr="00AD6AE2">
      <w:rPr>
        <w:rStyle w:val="PageNumber"/>
        <w:b/>
        <w:bCs/>
        <w:szCs w:val="22"/>
        <w:lang w:val="en-US"/>
      </w:rPr>
      <w:fldChar w:fldCharType="end"/>
    </w:r>
    <w:r w:rsidRPr="00AD6AE2">
      <w:rPr>
        <w:szCs w:val="22"/>
        <w:lang w:val="en-US"/>
      </w:rPr>
      <w:tab/>
    </w:r>
    <w:r>
      <w:rPr>
        <w:b/>
        <w:bCs/>
        <w:noProof/>
        <w:szCs w:val="22"/>
        <w:lang w:val="ru-RU"/>
      </w:rPr>
      <w:t>Рек</w:t>
    </w:r>
    <w:proofErr w:type="gramStart"/>
    <w:r w:rsidRPr="002A2C5D">
      <w:rPr>
        <w:b/>
        <w:bCs/>
        <w:szCs w:val="22"/>
        <w:lang w:val="ru-RU"/>
      </w:rPr>
      <w:t xml:space="preserve">. </w:t>
    </w:r>
    <w:r>
      <w:rPr>
        <w:b/>
        <w:bCs/>
        <w:szCs w:val="22"/>
        <w:lang w:val="ru-RU"/>
      </w:rPr>
      <w:t xml:space="preserve"> </w:t>
    </w:r>
    <w:proofErr w:type="gramEnd"/>
    <w:r w:rsidRPr="002A2C5D">
      <w:rPr>
        <w:b/>
        <w:bCs/>
        <w:szCs w:val="22"/>
        <w:lang w:val="ru-RU"/>
      </w:rPr>
      <w:fldChar w:fldCharType="begin"/>
    </w:r>
    <w:r w:rsidRPr="002A2C5D">
      <w:rPr>
        <w:b/>
        <w:bCs/>
        <w:szCs w:val="22"/>
        <w:lang w:val="ru-RU"/>
      </w:rPr>
      <w:instrText>styleref href</w:instrText>
    </w:r>
    <w:r w:rsidRPr="002A2C5D">
      <w:rPr>
        <w:b/>
        <w:bCs/>
        <w:szCs w:val="22"/>
        <w:lang w:val="ru-RU"/>
      </w:rPr>
      <w:fldChar w:fldCharType="separate"/>
    </w:r>
    <w:r w:rsidR="00474E80">
      <w:rPr>
        <w:b/>
        <w:bCs/>
        <w:noProof/>
        <w:szCs w:val="22"/>
        <w:lang w:val="ru-RU"/>
      </w:rPr>
      <w:t>МСЭ-R  RS.1263-3</w:t>
    </w:r>
    <w:r w:rsidRPr="002A2C5D">
      <w:rPr>
        <w:b/>
        <w:bCs/>
        <w:szCs w:val="22"/>
        <w:lang w:val="ru-RU"/>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AA9CE" w14:textId="712400A5" w:rsidR="007752E8" w:rsidRPr="006B2D60" w:rsidRDefault="007752E8" w:rsidP="00257418">
    <w:pPr>
      <w:pStyle w:val="Header"/>
      <w:tabs>
        <w:tab w:val="clear" w:pos="9696"/>
        <w:tab w:val="right" w:pos="9498"/>
      </w:tabs>
      <w:spacing w:after="360"/>
      <w:jc w:val="left"/>
      <w:rPr>
        <w:rStyle w:val="PageNumber"/>
        <w:b/>
        <w:bCs/>
        <w:szCs w:val="22"/>
        <w:lang w:val="en-US"/>
      </w:rPr>
    </w:pPr>
    <w:r w:rsidRPr="00AD6AE2">
      <w:rPr>
        <w:szCs w:val="22"/>
      </w:rPr>
      <w:tab/>
    </w:r>
    <w:r>
      <w:rPr>
        <w:b/>
        <w:bCs/>
        <w:szCs w:val="22"/>
        <w:lang w:val="ru-RU"/>
      </w:rPr>
      <w:t>Рек</w:t>
    </w:r>
    <w:r w:rsidRPr="002A2C5D">
      <w:rPr>
        <w:b/>
        <w:bCs/>
        <w:szCs w:val="22"/>
        <w:lang w:val="ru-RU"/>
      </w:rPr>
      <w:t xml:space="preserve">. </w:t>
    </w:r>
    <w:r>
      <w:rPr>
        <w:b/>
        <w:bCs/>
        <w:szCs w:val="22"/>
        <w:lang w:val="ru-RU"/>
      </w:rPr>
      <w:t xml:space="preserve"> </w:t>
    </w:r>
    <w:r w:rsidRPr="002A2C5D">
      <w:rPr>
        <w:b/>
        <w:bCs/>
        <w:szCs w:val="22"/>
        <w:lang w:val="ru-RU"/>
      </w:rPr>
      <w:fldChar w:fldCharType="begin"/>
    </w:r>
    <w:r w:rsidRPr="002A2C5D">
      <w:rPr>
        <w:b/>
        <w:bCs/>
        <w:szCs w:val="22"/>
        <w:lang w:val="ru-RU"/>
      </w:rPr>
      <w:instrText>styleref href</w:instrText>
    </w:r>
    <w:r w:rsidRPr="002A2C5D">
      <w:rPr>
        <w:b/>
        <w:bCs/>
        <w:szCs w:val="22"/>
        <w:lang w:val="ru-RU"/>
      </w:rPr>
      <w:fldChar w:fldCharType="separate"/>
    </w:r>
    <w:r w:rsidR="00474E80">
      <w:rPr>
        <w:b/>
        <w:bCs/>
        <w:noProof/>
        <w:szCs w:val="22"/>
        <w:lang w:val="ru-RU"/>
      </w:rPr>
      <w:t>МСЭ-R  RS.1263-3</w:t>
    </w:r>
    <w:r w:rsidRPr="002A2C5D">
      <w:rPr>
        <w:b/>
        <w:bCs/>
        <w:szCs w:val="22"/>
        <w:lang w:val="ru-RU"/>
      </w:rPr>
      <w:fldChar w:fldCharType="end"/>
    </w:r>
    <w:r>
      <w:rPr>
        <w:b/>
        <w:bCs/>
        <w:szCs w:val="22"/>
        <w:lang w:val="ru-RU"/>
      </w:rPr>
      <w:tab/>
    </w:r>
    <w:r w:rsidRPr="00AD6AE2">
      <w:rPr>
        <w:rStyle w:val="PageNumber"/>
        <w:b/>
        <w:bCs/>
        <w:szCs w:val="22"/>
      </w:rPr>
      <w:fldChar w:fldCharType="begin"/>
    </w:r>
    <w:r w:rsidRPr="00AD6AE2">
      <w:rPr>
        <w:rStyle w:val="PageNumber"/>
        <w:b/>
        <w:bCs/>
        <w:szCs w:val="22"/>
      </w:rPr>
      <w:instrText xml:space="preserve"> PAGE </w:instrText>
    </w:r>
    <w:r w:rsidRPr="00AD6AE2">
      <w:rPr>
        <w:rStyle w:val="PageNumber"/>
        <w:b/>
        <w:bCs/>
        <w:szCs w:val="22"/>
      </w:rPr>
      <w:fldChar w:fldCharType="separate"/>
    </w:r>
    <w:r w:rsidR="00400119">
      <w:rPr>
        <w:rStyle w:val="PageNumber"/>
        <w:b/>
        <w:bCs/>
        <w:noProof/>
        <w:szCs w:val="22"/>
      </w:rPr>
      <w:t>7</w:t>
    </w:r>
    <w:r w:rsidRPr="00AD6AE2">
      <w:rPr>
        <w:rStyle w:val="PageNumber"/>
        <w:b/>
        <w:bCs/>
        <w:szCs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B462B" w14:textId="36BC1D67" w:rsidR="00253DA0" w:rsidRPr="00AD6AE2" w:rsidRDefault="00253DA0" w:rsidP="00253DA0">
    <w:pPr>
      <w:pStyle w:val="Header"/>
      <w:tabs>
        <w:tab w:val="clear" w:pos="4848"/>
        <w:tab w:val="clear" w:pos="9696"/>
        <w:tab w:val="center" w:pos="7088"/>
      </w:tabs>
      <w:spacing w:after="360"/>
      <w:jc w:val="left"/>
      <w:rPr>
        <w:szCs w:val="22"/>
        <w:lang w:val="en-US"/>
      </w:rPr>
    </w:pPr>
    <w:r w:rsidRPr="00AD6AE2">
      <w:rPr>
        <w:rStyle w:val="PageNumber"/>
        <w:b/>
        <w:bCs/>
        <w:szCs w:val="22"/>
        <w:lang w:val="en-US"/>
      </w:rPr>
      <w:fldChar w:fldCharType="begin"/>
    </w:r>
    <w:r w:rsidRPr="00AD6AE2">
      <w:rPr>
        <w:rStyle w:val="PageNumber"/>
        <w:b/>
        <w:bCs/>
        <w:szCs w:val="22"/>
        <w:lang w:val="en-US"/>
      </w:rPr>
      <w:instrText xml:space="preserve"> PAGE </w:instrText>
    </w:r>
    <w:r w:rsidRPr="00AD6AE2">
      <w:rPr>
        <w:rStyle w:val="PageNumber"/>
        <w:b/>
        <w:bCs/>
        <w:szCs w:val="22"/>
        <w:lang w:val="en-US"/>
      </w:rPr>
      <w:fldChar w:fldCharType="separate"/>
    </w:r>
    <w:r>
      <w:rPr>
        <w:rStyle w:val="PageNumber"/>
        <w:b/>
        <w:bCs/>
        <w:noProof/>
        <w:szCs w:val="22"/>
        <w:lang w:val="en-US"/>
      </w:rPr>
      <w:t>6</w:t>
    </w:r>
    <w:r w:rsidRPr="00AD6AE2">
      <w:rPr>
        <w:rStyle w:val="PageNumber"/>
        <w:b/>
        <w:bCs/>
        <w:szCs w:val="22"/>
        <w:lang w:val="en-US"/>
      </w:rPr>
      <w:fldChar w:fldCharType="end"/>
    </w:r>
    <w:r w:rsidRPr="00AD6AE2">
      <w:rPr>
        <w:szCs w:val="22"/>
        <w:lang w:val="en-US"/>
      </w:rPr>
      <w:tab/>
    </w:r>
    <w:r>
      <w:rPr>
        <w:b/>
        <w:bCs/>
        <w:noProof/>
        <w:szCs w:val="22"/>
        <w:lang w:val="ru-RU"/>
      </w:rPr>
      <w:t>Рек</w:t>
    </w:r>
    <w:proofErr w:type="gramStart"/>
    <w:r w:rsidRPr="002A2C5D">
      <w:rPr>
        <w:b/>
        <w:bCs/>
        <w:szCs w:val="22"/>
        <w:lang w:val="ru-RU"/>
      </w:rPr>
      <w:t xml:space="preserve">. </w:t>
    </w:r>
    <w:r>
      <w:rPr>
        <w:b/>
        <w:bCs/>
        <w:szCs w:val="22"/>
        <w:lang w:val="ru-RU"/>
      </w:rPr>
      <w:t xml:space="preserve"> </w:t>
    </w:r>
    <w:proofErr w:type="gramEnd"/>
    <w:r w:rsidRPr="002A2C5D">
      <w:rPr>
        <w:b/>
        <w:bCs/>
        <w:szCs w:val="22"/>
        <w:lang w:val="ru-RU"/>
      </w:rPr>
      <w:fldChar w:fldCharType="begin"/>
    </w:r>
    <w:r w:rsidRPr="002A2C5D">
      <w:rPr>
        <w:b/>
        <w:bCs/>
        <w:szCs w:val="22"/>
        <w:lang w:val="ru-RU"/>
      </w:rPr>
      <w:instrText>styleref href</w:instrText>
    </w:r>
    <w:r w:rsidRPr="002A2C5D">
      <w:rPr>
        <w:b/>
        <w:bCs/>
        <w:szCs w:val="22"/>
        <w:lang w:val="ru-RU"/>
      </w:rPr>
      <w:fldChar w:fldCharType="separate"/>
    </w:r>
    <w:r w:rsidR="00474E80">
      <w:rPr>
        <w:b/>
        <w:bCs/>
        <w:noProof/>
        <w:szCs w:val="22"/>
        <w:lang w:val="ru-RU"/>
      </w:rPr>
      <w:t>МСЭ-R  RS.1263-3</w:t>
    </w:r>
    <w:r w:rsidRPr="002A2C5D">
      <w:rPr>
        <w:b/>
        <w:bCs/>
        <w:szCs w:val="22"/>
        <w:lang w:val="ru-RU"/>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8A344" w14:textId="76F68898" w:rsidR="009E1CEB" w:rsidRPr="009E1CEB" w:rsidRDefault="009E1CEB" w:rsidP="009E1CEB">
    <w:pPr>
      <w:pStyle w:val="Header"/>
      <w:jc w:val="left"/>
      <w:rPr>
        <w:lang w:val="en-US"/>
      </w:rPr>
    </w:pPr>
    <w:r w:rsidRPr="009E1CEB">
      <w:rPr>
        <w:rStyle w:val="PageNumber"/>
        <w:rFonts w:eastAsiaTheme="majorEastAsia"/>
        <w:b/>
        <w:bCs/>
      </w:rPr>
      <w:fldChar w:fldCharType="begin"/>
    </w:r>
    <w:r w:rsidRPr="009E1CEB">
      <w:rPr>
        <w:rStyle w:val="PageNumber"/>
        <w:rFonts w:eastAsiaTheme="majorEastAsia"/>
        <w:b/>
        <w:bCs/>
        <w:lang w:val="en-US"/>
      </w:rPr>
      <w:instrText xml:space="preserve"> PAGE </w:instrText>
    </w:r>
    <w:r w:rsidRPr="009E1CEB">
      <w:rPr>
        <w:rStyle w:val="PageNumber"/>
        <w:rFonts w:eastAsiaTheme="majorEastAsia"/>
        <w:b/>
        <w:bCs/>
      </w:rPr>
      <w:fldChar w:fldCharType="separate"/>
    </w:r>
    <w:r w:rsidRPr="009E1CEB">
      <w:rPr>
        <w:rStyle w:val="PageNumber"/>
        <w:rFonts w:eastAsiaTheme="majorEastAsia"/>
        <w:b/>
        <w:bCs/>
      </w:rPr>
      <w:t>ii</w:t>
    </w:r>
    <w:r w:rsidRPr="009E1CEB">
      <w:rPr>
        <w:rStyle w:val="PageNumber"/>
        <w:rFonts w:eastAsiaTheme="majorEastAsia"/>
        <w:b/>
        <w:bCs/>
      </w:rPr>
      <w:fldChar w:fldCharType="end"/>
    </w:r>
    <w:r>
      <w:rPr>
        <w:lang w:val="en-US"/>
      </w:rPr>
      <w:tab/>
    </w:r>
    <w:r w:rsidRPr="00553C5F">
      <w:rPr>
        <w:b/>
        <w:szCs w:val="22"/>
        <w:lang w:val="ru-RU"/>
      </w:rPr>
      <w:t>Рек.</w:t>
    </w:r>
    <w:r w:rsidRPr="00553C5F">
      <w:rPr>
        <w:b/>
        <w:szCs w:val="22"/>
        <w:lang w:val="en-US"/>
      </w:rPr>
      <w:t xml:space="preserve"> </w:t>
    </w:r>
    <w:r w:rsidRPr="00553C5F">
      <w:rPr>
        <w:b/>
        <w:szCs w:val="22"/>
        <w:lang w:val="ru-RU"/>
      </w:rPr>
      <w:t xml:space="preserve"> </w:t>
    </w:r>
    <w:r w:rsidRPr="00553C5F">
      <w:rPr>
        <w:b/>
        <w:bCs/>
        <w:szCs w:val="22"/>
        <w:lang w:val="en-US"/>
      </w:rPr>
      <w:fldChar w:fldCharType="begin"/>
    </w:r>
    <w:r w:rsidRPr="00553C5F">
      <w:rPr>
        <w:b/>
        <w:bCs/>
        <w:szCs w:val="22"/>
        <w:lang w:val="en-US"/>
      </w:rPr>
      <w:instrText>styleref href</w:instrText>
    </w:r>
    <w:r w:rsidRPr="00553C5F">
      <w:rPr>
        <w:b/>
        <w:bCs/>
        <w:szCs w:val="22"/>
        <w:lang w:val="en-US"/>
      </w:rPr>
      <w:fldChar w:fldCharType="separate"/>
    </w:r>
    <w:r w:rsidR="00474E80">
      <w:rPr>
        <w:b/>
        <w:bCs/>
        <w:noProof/>
        <w:szCs w:val="22"/>
        <w:lang w:val="en-US"/>
      </w:rPr>
      <w:t>МСЭ-R  RS.1263-3</w:t>
    </w:r>
    <w:r w:rsidRPr="00553C5F">
      <w:rPr>
        <w:b/>
        <w:bCs/>
        <w:szCs w:val="22"/>
        <w:lang w:val="en-U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5C428" w14:textId="6DBE4BAD" w:rsidR="009E1CEB" w:rsidRPr="006B2D60" w:rsidRDefault="009E1CEB" w:rsidP="00257418">
    <w:pPr>
      <w:pStyle w:val="Header"/>
      <w:tabs>
        <w:tab w:val="clear" w:pos="9696"/>
        <w:tab w:val="right" w:pos="9498"/>
      </w:tabs>
      <w:spacing w:after="360"/>
      <w:jc w:val="left"/>
      <w:rPr>
        <w:rStyle w:val="PageNumber"/>
        <w:b/>
        <w:bCs/>
        <w:szCs w:val="22"/>
        <w:lang w:val="en-US"/>
      </w:rPr>
    </w:pPr>
    <w:r w:rsidRPr="00AD6AE2">
      <w:rPr>
        <w:szCs w:val="22"/>
      </w:rPr>
      <w:tab/>
    </w:r>
    <w:r>
      <w:rPr>
        <w:b/>
        <w:bCs/>
        <w:szCs w:val="22"/>
        <w:lang w:val="ru-RU"/>
      </w:rPr>
      <w:t>Рек</w:t>
    </w:r>
    <w:r w:rsidRPr="002A2C5D">
      <w:rPr>
        <w:b/>
        <w:bCs/>
        <w:szCs w:val="22"/>
        <w:lang w:val="ru-RU"/>
      </w:rPr>
      <w:t xml:space="preserve">. </w:t>
    </w:r>
    <w:r>
      <w:rPr>
        <w:b/>
        <w:bCs/>
        <w:szCs w:val="22"/>
        <w:lang w:val="ru-RU"/>
      </w:rPr>
      <w:t xml:space="preserve"> </w:t>
    </w:r>
    <w:r w:rsidRPr="002A2C5D">
      <w:rPr>
        <w:b/>
        <w:bCs/>
        <w:szCs w:val="22"/>
        <w:lang w:val="ru-RU"/>
      </w:rPr>
      <w:fldChar w:fldCharType="begin"/>
    </w:r>
    <w:r w:rsidRPr="002A2C5D">
      <w:rPr>
        <w:b/>
        <w:bCs/>
        <w:szCs w:val="22"/>
        <w:lang w:val="ru-RU"/>
      </w:rPr>
      <w:instrText>styleref href</w:instrText>
    </w:r>
    <w:r w:rsidRPr="002A2C5D">
      <w:rPr>
        <w:b/>
        <w:bCs/>
        <w:szCs w:val="22"/>
        <w:lang w:val="ru-RU"/>
      </w:rPr>
      <w:fldChar w:fldCharType="separate"/>
    </w:r>
    <w:r w:rsidR="00474E80">
      <w:rPr>
        <w:b/>
        <w:bCs/>
        <w:noProof/>
        <w:szCs w:val="22"/>
        <w:lang w:val="ru-RU"/>
      </w:rPr>
      <w:t>МСЭ-R  RS.1263-3</w:t>
    </w:r>
    <w:r w:rsidRPr="002A2C5D">
      <w:rPr>
        <w:b/>
        <w:bCs/>
        <w:szCs w:val="22"/>
        <w:lang w:val="ru-RU"/>
      </w:rPr>
      <w:fldChar w:fldCharType="end"/>
    </w:r>
    <w:r>
      <w:rPr>
        <w:b/>
        <w:bCs/>
        <w:szCs w:val="22"/>
        <w:lang w:val="ru-RU"/>
      </w:rPr>
      <w:tab/>
    </w:r>
    <w:r w:rsidRPr="00AD6AE2">
      <w:rPr>
        <w:rStyle w:val="PageNumber"/>
        <w:b/>
        <w:bCs/>
        <w:szCs w:val="22"/>
      </w:rPr>
      <w:fldChar w:fldCharType="begin"/>
    </w:r>
    <w:r w:rsidRPr="00AD6AE2">
      <w:rPr>
        <w:rStyle w:val="PageNumber"/>
        <w:b/>
        <w:bCs/>
        <w:szCs w:val="22"/>
      </w:rPr>
      <w:instrText xml:space="preserve"> PAGE </w:instrText>
    </w:r>
    <w:r w:rsidRPr="00AD6AE2">
      <w:rPr>
        <w:rStyle w:val="PageNumber"/>
        <w:b/>
        <w:bCs/>
        <w:szCs w:val="22"/>
      </w:rPr>
      <w:fldChar w:fldCharType="separate"/>
    </w:r>
    <w:r>
      <w:rPr>
        <w:rStyle w:val="PageNumber"/>
        <w:b/>
        <w:bCs/>
        <w:noProof/>
        <w:szCs w:val="22"/>
      </w:rPr>
      <w:t>7</w:t>
    </w:r>
    <w:r w:rsidRPr="00AD6AE2">
      <w:rPr>
        <w:rStyle w:val="PageNumber"/>
        <w:b/>
        <w:bCs/>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CB077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DF438D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A891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6BA35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7A23D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F09F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9217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C25B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72F3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46C5332"/>
    <w:multiLevelType w:val="hybridMultilevel"/>
    <w:tmpl w:val="5FAE3150"/>
    <w:lvl w:ilvl="0" w:tplc="47C24312">
      <w:start w:val="1"/>
      <w:numFmt w:val="low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72132E2"/>
    <w:multiLevelType w:val="hybridMultilevel"/>
    <w:tmpl w:val="28E67230"/>
    <w:lvl w:ilvl="0" w:tplc="6BF87D02">
      <w:start w:val="1"/>
      <w:numFmt w:val="decimal"/>
      <w:lvlText w:val="(%1)"/>
      <w:lvlJc w:val="left"/>
      <w:pPr>
        <w:ind w:left="862" w:hanging="720"/>
      </w:pPr>
      <w:rPr>
        <w:rFonts w:hint="default"/>
        <w:sz w:val="1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15:restartNumberingAfterBreak="0">
    <w:nsid w:val="0A557D2F"/>
    <w:multiLevelType w:val="hybridMultilevel"/>
    <w:tmpl w:val="85BC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B2F31BE"/>
    <w:multiLevelType w:val="hybridMultilevel"/>
    <w:tmpl w:val="58B47ACE"/>
    <w:lvl w:ilvl="0" w:tplc="7D686418">
      <w:start w:val="1"/>
      <w:numFmt w:val="decimal"/>
      <w:lvlText w:val="(%1)"/>
      <w:lvlJc w:val="left"/>
      <w:pPr>
        <w:ind w:left="1146" w:hanging="360"/>
      </w:pPr>
      <w:rPr>
        <w:rFonts w:hint="default"/>
      </w:rPr>
    </w:lvl>
    <w:lvl w:ilvl="1" w:tplc="100C0019" w:tentative="1">
      <w:start w:val="1"/>
      <w:numFmt w:val="lowerLetter"/>
      <w:lvlText w:val="%2."/>
      <w:lvlJc w:val="left"/>
      <w:pPr>
        <w:ind w:left="1866" w:hanging="360"/>
      </w:pPr>
    </w:lvl>
    <w:lvl w:ilvl="2" w:tplc="100C001B" w:tentative="1">
      <w:start w:val="1"/>
      <w:numFmt w:val="lowerRoman"/>
      <w:lvlText w:val="%3."/>
      <w:lvlJc w:val="right"/>
      <w:pPr>
        <w:ind w:left="2586" w:hanging="180"/>
      </w:pPr>
    </w:lvl>
    <w:lvl w:ilvl="3" w:tplc="100C000F" w:tentative="1">
      <w:start w:val="1"/>
      <w:numFmt w:val="decimal"/>
      <w:lvlText w:val="%4."/>
      <w:lvlJc w:val="left"/>
      <w:pPr>
        <w:ind w:left="3306" w:hanging="360"/>
      </w:pPr>
    </w:lvl>
    <w:lvl w:ilvl="4" w:tplc="100C0019" w:tentative="1">
      <w:start w:val="1"/>
      <w:numFmt w:val="lowerLetter"/>
      <w:lvlText w:val="%5."/>
      <w:lvlJc w:val="left"/>
      <w:pPr>
        <w:ind w:left="4026" w:hanging="360"/>
      </w:pPr>
    </w:lvl>
    <w:lvl w:ilvl="5" w:tplc="100C001B" w:tentative="1">
      <w:start w:val="1"/>
      <w:numFmt w:val="lowerRoman"/>
      <w:lvlText w:val="%6."/>
      <w:lvlJc w:val="right"/>
      <w:pPr>
        <w:ind w:left="4746" w:hanging="180"/>
      </w:pPr>
    </w:lvl>
    <w:lvl w:ilvl="6" w:tplc="100C000F" w:tentative="1">
      <w:start w:val="1"/>
      <w:numFmt w:val="decimal"/>
      <w:lvlText w:val="%7."/>
      <w:lvlJc w:val="left"/>
      <w:pPr>
        <w:ind w:left="5466" w:hanging="360"/>
      </w:pPr>
    </w:lvl>
    <w:lvl w:ilvl="7" w:tplc="100C0019" w:tentative="1">
      <w:start w:val="1"/>
      <w:numFmt w:val="lowerLetter"/>
      <w:lvlText w:val="%8."/>
      <w:lvlJc w:val="left"/>
      <w:pPr>
        <w:ind w:left="6186" w:hanging="360"/>
      </w:pPr>
    </w:lvl>
    <w:lvl w:ilvl="8" w:tplc="100C001B" w:tentative="1">
      <w:start w:val="1"/>
      <w:numFmt w:val="lowerRoman"/>
      <w:lvlText w:val="%9."/>
      <w:lvlJc w:val="right"/>
      <w:pPr>
        <w:ind w:left="6906" w:hanging="180"/>
      </w:pPr>
    </w:lvl>
  </w:abstractNum>
  <w:abstractNum w:abstractNumId="15" w15:restartNumberingAfterBreak="0">
    <w:nsid w:val="0E0D38AE"/>
    <w:multiLevelType w:val="hybridMultilevel"/>
    <w:tmpl w:val="88E640B8"/>
    <w:lvl w:ilvl="0" w:tplc="BE00B678">
      <w:start w:val="1"/>
      <w:numFmt w:val="decimal"/>
      <w:lvlText w:val="%1."/>
      <w:lvlJc w:val="left"/>
      <w:pPr>
        <w:tabs>
          <w:tab w:val="num" w:pos="1155"/>
        </w:tabs>
        <w:ind w:left="1155"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15:restartNumberingAfterBreak="0">
    <w:nsid w:val="14774450"/>
    <w:multiLevelType w:val="hybridMultilevel"/>
    <w:tmpl w:val="2FC62026"/>
    <w:lvl w:ilvl="0" w:tplc="BAB6895C">
      <w:numFmt w:val="bullet"/>
      <w:lvlText w:val=""/>
      <w:lvlJc w:val="left"/>
      <w:pPr>
        <w:ind w:left="1637" w:hanging="360"/>
      </w:pPr>
      <w:rPr>
        <w:rFonts w:ascii="Symbol" w:eastAsia="SimSun" w:hAnsi="Symbol" w:cs="Times New Roman" w:hint="default"/>
        <w:sz w:val="16"/>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7" w15:restartNumberingAfterBreak="0">
    <w:nsid w:val="158675A3"/>
    <w:multiLevelType w:val="hybridMultilevel"/>
    <w:tmpl w:val="AFDC26C8"/>
    <w:lvl w:ilvl="0" w:tplc="363CE250">
      <w:start w:val="100"/>
      <w:numFmt w:val="bullet"/>
      <w:lvlText w:val="-"/>
      <w:lvlJc w:val="left"/>
      <w:pPr>
        <w:ind w:left="720" w:hanging="360"/>
      </w:pPr>
      <w:rPr>
        <w:rFonts w:ascii="Times New Roman" w:eastAsia="Times New Roman" w:hAnsi="Times New Roman"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C0E05D1"/>
    <w:multiLevelType w:val="hybridMultilevel"/>
    <w:tmpl w:val="02C6D2B0"/>
    <w:lvl w:ilvl="0" w:tplc="F02EAA04">
      <w:start w:val="1"/>
      <w:numFmt w:val="decimal"/>
      <w:lvlText w:val="%1."/>
      <w:lvlJc w:val="left"/>
      <w:pPr>
        <w:tabs>
          <w:tab w:val="num" w:pos="1155"/>
        </w:tabs>
        <w:ind w:left="1155"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1CFE6D51"/>
    <w:multiLevelType w:val="hybridMultilevel"/>
    <w:tmpl w:val="BA8ACB14"/>
    <w:lvl w:ilvl="0" w:tplc="9C8054FC">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0B6ACC"/>
    <w:multiLevelType w:val="hybridMultilevel"/>
    <w:tmpl w:val="17661156"/>
    <w:lvl w:ilvl="0" w:tplc="5A20EAC4">
      <w:start w:val="1"/>
      <w:numFmt w:val="decimal"/>
      <w:lvlText w:val="(%1)"/>
      <w:lvlJc w:val="left"/>
      <w:pPr>
        <w:ind w:left="930" w:hanging="645"/>
      </w:pPr>
      <w:rPr>
        <w:rFonts w:hint="default"/>
        <w:sz w:val="18"/>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22" w15:restartNumberingAfterBreak="0">
    <w:nsid w:val="1D945F69"/>
    <w:multiLevelType w:val="hybridMultilevel"/>
    <w:tmpl w:val="B29CA3C6"/>
    <w:lvl w:ilvl="0" w:tplc="09E4EB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DD526C7"/>
    <w:multiLevelType w:val="hybridMultilevel"/>
    <w:tmpl w:val="E4D428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6901629"/>
    <w:multiLevelType w:val="singleLevel"/>
    <w:tmpl w:val="B9CC6176"/>
    <w:lvl w:ilvl="0">
      <w:start w:val="1"/>
      <w:numFmt w:val="bullet"/>
      <w:lvlText w:val=""/>
      <w:lvlJc w:val="left"/>
      <w:pPr>
        <w:tabs>
          <w:tab w:val="num" w:pos="425"/>
        </w:tabs>
        <w:ind w:left="425" w:hanging="425"/>
      </w:pPr>
      <w:rPr>
        <w:rFonts w:ascii="Symbol" w:hAnsi="Symbol" w:hint="default"/>
      </w:rPr>
    </w:lvl>
  </w:abstractNum>
  <w:abstractNum w:abstractNumId="25" w15:restartNumberingAfterBreak="0">
    <w:nsid w:val="2F603D76"/>
    <w:multiLevelType w:val="hybridMultilevel"/>
    <w:tmpl w:val="FCF04CEA"/>
    <w:lvl w:ilvl="0" w:tplc="FF34131A">
      <w:start w:val="1"/>
      <w:numFmt w:val="decimal"/>
      <w:lvlText w:val="(%1)"/>
      <w:lvlJc w:val="left"/>
      <w:pPr>
        <w:ind w:left="275" w:hanging="360"/>
      </w:pPr>
      <w:rPr>
        <w:rFonts w:hint="default"/>
        <w:vertAlign w:val="superscript"/>
      </w:rPr>
    </w:lvl>
    <w:lvl w:ilvl="1" w:tplc="100C0019" w:tentative="1">
      <w:start w:val="1"/>
      <w:numFmt w:val="lowerLetter"/>
      <w:lvlText w:val="%2."/>
      <w:lvlJc w:val="left"/>
      <w:pPr>
        <w:ind w:left="995" w:hanging="360"/>
      </w:pPr>
    </w:lvl>
    <w:lvl w:ilvl="2" w:tplc="100C001B" w:tentative="1">
      <w:start w:val="1"/>
      <w:numFmt w:val="lowerRoman"/>
      <w:lvlText w:val="%3."/>
      <w:lvlJc w:val="right"/>
      <w:pPr>
        <w:ind w:left="1715" w:hanging="180"/>
      </w:pPr>
    </w:lvl>
    <w:lvl w:ilvl="3" w:tplc="100C000F" w:tentative="1">
      <w:start w:val="1"/>
      <w:numFmt w:val="decimal"/>
      <w:lvlText w:val="%4."/>
      <w:lvlJc w:val="left"/>
      <w:pPr>
        <w:ind w:left="2435" w:hanging="360"/>
      </w:pPr>
    </w:lvl>
    <w:lvl w:ilvl="4" w:tplc="100C0019" w:tentative="1">
      <w:start w:val="1"/>
      <w:numFmt w:val="lowerLetter"/>
      <w:lvlText w:val="%5."/>
      <w:lvlJc w:val="left"/>
      <w:pPr>
        <w:ind w:left="3155" w:hanging="360"/>
      </w:pPr>
    </w:lvl>
    <w:lvl w:ilvl="5" w:tplc="100C001B" w:tentative="1">
      <w:start w:val="1"/>
      <w:numFmt w:val="lowerRoman"/>
      <w:lvlText w:val="%6."/>
      <w:lvlJc w:val="right"/>
      <w:pPr>
        <w:ind w:left="3875" w:hanging="180"/>
      </w:pPr>
    </w:lvl>
    <w:lvl w:ilvl="6" w:tplc="100C000F" w:tentative="1">
      <w:start w:val="1"/>
      <w:numFmt w:val="decimal"/>
      <w:lvlText w:val="%7."/>
      <w:lvlJc w:val="left"/>
      <w:pPr>
        <w:ind w:left="4595" w:hanging="360"/>
      </w:pPr>
    </w:lvl>
    <w:lvl w:ilvl="7" w:tplc="100C0019" w:tentative="1">
      <w:start w:val="1"/>
      <w:numFmt w:val="lowerLetter"/>
      <w:lvlText w:val="%8."/>
      <w:lvlJc w:val="left"/>
      <w:pPr>
        <w:ind w:left="5315" w:hanging="360"/>
      </w:pPr>
    </w:lvl>
    <w:lvl w:ilvl="8" w:tplc="100C001B" w:tentative="1">
      <w:start w:val="1"/>
      <w:numFmt w:val="lowerRoman"/>
      <w:lvlText w:val="%9."/>
      <w:lvlJc w:val="right"/>
      <w:pPr>
        <w:ind w:left="6035" w:hanging="180"/>
      </w:pPr>
    </w:lvl>
  </w:abstractNum>
  <w:abstractNum w:abstractNumId="26" w15:restartNumberingAfterBreak="0">
    <w:nsid w:val="385A1DF7"/>
    <w:multiLevelType w:val="hybridMultilevel"/>
    <w:tmpl w:val="1B945684"/>
    <w:lvl w:ilvl="0" w:tplc="9B0469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A85404A"/>
    <w:multiLevelType w:val="singleLevel"/>
    <w:tmpl w:val="C480D6E8"/>
    <w:lvl w:ilvl="0">
      <w:start w:val="1"/>
      <w:numFmt w:val="bullet"/>
      <w:lvlText w:val=""/>
      <w:lvlJc w:val="left"/>
      <w:pPr>
        <w:tabs>
          <w:tab w:val="num" w:pos="709"/>
        </w:tabs>
        <w:ind w:left="709" w:hanging="425"/>
      </w:pPr>
      <w:rPr>
        <w:rFonts w:ascii="Symbol" w:hAnsi="Symbol" w:hint="default"/>
      </w:rPr>
    </w:lvl>
  </w:abstractNum>
  <w:abstractNum w:abstractNumId="28" w15:restartNumberingAfterBreak="0">
    <w:nsid w:val="4D962987"/>
    <w:multiLevelType w:val="hybridMultilevel"/>
    <w:tmpl w:val="3006D612"/>
    <w:lvl w:ilvl="0" w:tplc="109A2D6E">
      <w:start w:val="1"/>
      <w:numFmt w:val="decimal"/>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29" w15:restartNumberingAfterBreak="0">
    <w:nsid w:val="4D975AB9"/>
    <w:multiLevelType w:val="hybridMultilevel"/>
    <w:tmpl w:val="74045586"/>
    <w:lvl w:ilvl="0" w:tplc="74020148">
      <w:start w:val="1"/>
      <w:numFmt w:val="decimal"/>
      <w:lvlText w:val="%1."/>
      <w:lvlJc w:val="left"/>
      <w:pPr>
        <w:tabs>
          <w:tab w:val="num" w:pos="1155"/>
        </w:tabs>
        <w:ind w:left="1155"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55AA2A1A"/>
    <w:multiLevelType w:val="hybridMultilevel"/>
    <w:tmpl w:val="AD5E7088"/>
    <w:lvl w:ilvl="0" w:tplc="4BAEDD84">
      <w:start w:val="1"/>
      <w:numFmt w:val="decimal"/>
      <w:lvlText w:val="(%1)"/>
      <w:lvlJc w:val="left"/>
      <w:pPr>
        <w:ind w:left="720" w:hanging="360"/>
      </w:pPr>
      <w:rPr>
        <w:rFonts w:hint="default"/>
        <w:sz w:val="1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8B1542E"/>
    <w:multiLevelType w:val="hybridMultilevel"/>
    <w:tmpl w:val="509603DE"/>
    <w:lvl w:ilvl="0" w:tplc="614AB50E">
      <w:start w:val="1"/>
      <w:numFmt w:val="decimal"/>
      <w:lvlText w:val="%1."/>
      <w:lvlJc w:val="left"/>
      <w:pPr>
        <w:tabs>
          <w:tab w:val="num" w:pos="1155"/>
        </w:tabs>
        <w:ind w:left="1155"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15:restartNumberingAfterBreak="0">
    <w:nsid w:val="5B8C4537"/>
    <w:multiLevelType w:val="hybridMultilevel"/>
    <w:tmpl w:val="EDA4510A"/>
    <w:lvl w:ilvl="0" w:tplc="4036A704">
      <w:start w:val="1"/>
      <w:numFmt w:val="decimal"/>
      <w:lvlText w:val="%1."/>
      <w:lvlJc w:val="left"/>
      <w:pPr>
        <w:tabs>
          <w:tab w:val="num" w:pos="1155"/>
        </w:tabs>
        <w:ind w:left="1155"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5E302B35"/>
    <w:multiLevelType w:val="hybridMultilevel"/>
    <w:tmpl w:val="7C461AE4"/>
    <w:lvl w:ilvl="0" w:tplc="8688B38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3F733CA"/>
    <w:multiLevelType w:val="hybridMultilevel"/>
    <w:tmpl w:val="3976EAA2"/>
    <w:lvl w:ilvl="0" w:tplc="447812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F36DF3"/>
    <w:multiLevelType w:val="hybridMultilevel"/>
    <w:tmpl w:val="C74E8FB4"/>
    <w:lvl w:ilvl="0" w:tplc="14A20100">
      <w:start w:val="1"/>
      <w:numFmt w:val="decimal"/>
      <w:lvlText w:val="(%1)"/>
      <w:lvlJc w:val="left"/>
      <w:pPr>
        <w:ind w:left="855" w:hanging="675"/>
      </w:pPr>
      <w:rPr>
        <w:rFonts w:hint="default"/>
        <w:sz w:val="1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36" w15:restartNumberingAfterBreak="0">
    <w:nsid w:val="6A8428E0"/>
    <w:multiLevelType w:val="hybridMultilevel"/>
    <w:tmpl w:val="9ED27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BEE62D3"/>
    <w:multiLevelType w:val="hybridMultilevel"/>
    <w:tmpl w:val="4C04B8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DD280D"/>
    <w:multiLevelType w:val="singleLevel"/>
    <w:tmpl w:val="957E91D8"/>
    <w:lvl w:ilvl="0">
      <w:start w:val="1"/>
      <w:numFmt w:val="bullet"/>
      <w:lvlText w:val=""/>
      <w:lvlJc w:val="left"/>
      <w:pPr>
        <w:tabs>
          <w:tab w:val="num" w:pos="425"/>
        </w:tabs>
        <w:ind w:left="425" w:hanging="425"/>
      </w:pPr>
      <w:rPr>
        <w:rFonts w:ascii="Symbol" w:hAnsi="Symbol" w:hint="default"/>
      </w:rPr>
    </w:lvl>
  </w:abstractNum>
  <w:abstractNum w:abstractNumId="39" w15:restartNumberingAfterBreak="0">
    <w:nsid w:val="703B5277"/>
    <w:multiLevelType w:val="hybridMultilevel"/>
    <w:tmpl w:val="78C8FC90"/>
    <w:lvl w:ilvl="0" w:tplc="535A313E">
      <w:start w:val="20"/>
      <w:numFmt w:val="bullet"/>
      <w:lvlText w:val="–"/>
      <w:lvlJc w:val="left"/>
      <w:pPr>
        <w:tabs>
          <w:tab w:val="num" w:pos="360"/>
        </w:tabs>
        <w:ind w:left="360" w:hanging="360"/>
      </w:pPr>
      <w:rPr>
        <w:rFonts w:ascii="Times New Roman" w:eastAsia="MS Mincho" w:hAnsi="Times New Roman" w:hint="default"/>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0" w15:restartNumberingAfterBreak="0">
    <w:nsid w:val="75CA262B"/>
    <w:multiLevelType w:val="hybridMultilevel"/>
    <w:tmpl w:val="075A6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333CE1"/>
    <w:multiLevelType w:val="singleLevel"/>
    <w:tmpl w:val="291438EE"/>
    <w:lvl w:ilvl="0">
      <w:start w:val="1"/>
      <w:numFmt w:val="decimal"/>
      <w:lvlText w:val="[%1]"/>
      <w:lvlJc w:val="left"/>
      <w:pPr>
        <w:tabs>
          <w:tab w:val="num" w:pos="360"/>
        </w:tabs>
        <w:ind w:left="360" w:hanging="360"/>
      </w:pPr>
      <w:rPr>
        <w:rFonts w:cs="Times New Roman"/>
      </w:rPr>
    </w:lvl>
  </w:abstractNum>
  <w:abstractNum w:abstractNumId="42" w15:restartNumberingAfterBreak="0">
    <w:nsid w:val="773E5F7C"/>
    <w:multiLevelType w:val="singleLevel"/>
    <w:tmpl w:val="93A80D5C"/>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38"/>
        </w:tabs>
        <w:ind w:left="3238" w:hanging="1078"/>
      </w:pPr>
      <w:rPr>
        <w:rFonts w:cs="Times New Roman"/>
      </w:rPr>
    </w:lvl>
    <w:lvl w:ilvl="4">
      <w:start w:val="1"/>
      <w:numFmt w:val="decimal"/>
      <w:lvlText w:val="%1.%2.%3.%4.%5"/>
      <w:lvlJc w:val="left"/>
      <w:pPr>
        <w:tabs>
          <w:tab w:val="num" w:pos="4678"/>
        </w:tabs>
        <w:ind w:left="4678" w:hanging="1440"/>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4" w15:restartNumberingAfterBreak="0">
    <w:nsid w:val="79C01D4E"/>
    <w:multiLevelType w:val="hybridMultilevel"/>
    <w:tmpl w:val="CB923D46"/>
    <w:lvl w:ilvl="0" w:tplc="B5643078">
      <w:start w:val="1"/>
      <w:numFmt w:val="decimal"/>
      <w:lvlText w:val="%1."/>
      <w:lvlJc w:val="left"/>
      <w:pPr>
        <w:tabs>
          <w:tab w:val="num" w:pos="1155"/>
        </w:tabs>
        <w:ind w:left="1155" w:hanging="7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5" w15:restartNumberingAfterBreak="0">
    <w:nsid w:val="7FD84624"/>
    <w:multiLevelType w:val="multilevel"/>
    <w:tmpl w:val="38600E2E"/>
    <w:lvl w:ilvl="0">
      <w:start w:val="1"/>
      <w:numFmt w:val="decimal"/>
      <w:lvlText w:val="%1"/>
      <w:lvlJc w:val="left"/>
      <w:pPr>
        <w:tabs>
          <w:tab w:val="num" w:pos="0"/>
        </w:tabs>
      </w:pPr>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num w:numId="1" w16cid:durableId="272905237">
    <w:abstractNumId w:val="39"/>
  </w:num>
  <w:num w:numId="2" w16cid:durableId="1382171585">
    <w:abstractNumId w:val="31"/>
  </w:num>
  <w:num w:numId="3" w16cid:durableId="1090083363">
    <w:abstractNumId w:val="19"/>
  </w:num>
  <w:num w:numId="4" w16cid:durableId="1615868382">
    <w:abstractNumId w:val="15"/>
  </w:num>
  <w:num w:numId="5" w16cid:durableId="92287425">
    <w:abstractNumId w:val="29"/>
  </w:num>
  <w:num w:numId="6" w16cid:durableId="602345377">
    <w:abstractNumId w:val="32"/>
  </w:num>
  <w:num w:numId="7" w16cid:durableId="384719987">
    <w:abstractNumId w:val="44"/>
  </w:num>
  <w:num w:numId="8" w16cid:durableId="977032061">
    <w:abstractNumId w:val="16"/>
  </w:num>
  <w:num w:numId="9" w16cid:durableId="147524649">
    <w:abstractNumId w:val="36"/>
  </w:num>
  <w:num w:numId="10" w16cid:durableId="215970918">
    <w:abstractNumId w:val="22"/>
  </w:num>
  <w:num w:numId="11" w16cid:durableId="1475832614">
    <w:abstractNumId w:val="26"/>
  </w:num>
  <w:num w:numId="12" w16cid:durableId="883517507">
    <w:abstractNumId w:val="34"/>
  </w:num>
  <w:num w:numId="13" w16cid:durableId="786968994">
    <w:abstractNumId w:val="21"/>
  </w:num>
  <w:num w:numId="14" w16cid:durableId="226458645">
    <w:abstractNumId w:val="35"/>
  </w:num>
  <w:num w:numId="15" w16cid:durableId="1196390109">
    <w:abstractNumId w:val="12"/>
  </w:num>
  <w:num w:numId="16" w16cid:durableId="60301075">
    <w:abstractNumId w:val="30"/>
  </w:num>
  <w:num w:numId="17" w16cid:durableId="779684120">
    <w:abstractNumId w:val="20"/>
  </w:num>
  <w:num w:numId="18" w16cid:durableId="204608124">
    <w:abstractNumId w:val="28"/>
  </w:num>
  <w:num w:numId="19" w16cid:durableId="2023899777">
    <w:abstractNumId w:val="14"/>
  </w:num>
  <w:num w:numId="20" w16cid:durableId="758719421">
    <w:abstractNumId w:val="25"/>
  </w:num>
  <w:num w:numId="21" w16cid:durableId="6568553">
    <w:abstractNumId w:val="8"/>
  </w:num>
  <w:num w:numId="22" w16cid:durableId="556626924">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3" w16cid:durableId="588537045">
    <w:abstractNumId w:val="18"/>
  </w:num>
  <w:num w:numId="24" w16cid:durableId="1679041967">
    <w:abstractNumId w:val="9"/>
  </w:num>
  <w:num w:numId="25" w16cid:durableId="660282102">
    <w:abstractNumId w:val="7"/>
  </w:num>
  <w:num w:numId="26" w16cid:durableId="109515826">
    <w:abstractNumId w:val="6"/>
  </w:num>
  <w:num w:numId="27" w16cid:durableId="77479821">
    <w:abstractNumId w:val="5"/>
  </w:num>
  <w:num w:numId="28" w16cid:durableId="1696613494">
    <w:abstractNumId w:val="4"/>
  </w:num>
  <w:num w:numId="29" w16cid:durableId="1098790792">
    <w:abstractNumId w:val="3"/>
  </w:num>
  <w:num w:numId="30" w16cid:durableId="955794526">
    <w:abstractNumId w:val="2"/>
  </w:num>
  <w:num w:numId="31" w16cid:durableId="287318435">
    <w:abstractNumId w:val="1"/>
  </w:num>
  <w:num w:numId="32" w16cid:durableId="1186747868">
    <w:abstractNumId w:val="0"/>
  </w:num>
  <w:num w:numId="33" w16cid:durableId="761411293">
    <w:abstractNumId w:val="13"/>
  </w:num>
  <w:num w:numId="34" w16cid:durableId="721631774">
    <w:abstractNumId w:val="42"/>
  </w:num>
  <w:num w:numId="35" w16cid:durableId="1492136030">
    <w:abstractNumId w:val="27"/>
  </w:num>
  <w:num w:numId="36" w16cid:durableId="1583293217">
    <w:abstractNumId w:val="24"/>
  </w:num>
  <w:num w:numId="37" w16cid:durableId="1696424105">
    <w:abstractNumId w:val="38"/>
  </w:num>
  <w:num w:numId="38" w16cid:durableId="936407874">
    <w:abstractNumId w:val="41"/>
  </w:num>
  <w:num w:numId="39" w16cid:durableId="162285383">
    <w:abstractNumId w:val="17"/>
  </w:num>
  <w:num w:numId="40" w16cid:durableId="136756470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23905708">
    <w:abstractNumId w:val="40"/>
  </w:num>
  <w:num w:numId="42" w16cid:durableId="781724819">
    <w:abstractNumId w:val="45"/>
  </w:num>
  <w:num w:numId="43" w16cid:durableId="2116289076">
    <w:abstractNumId w:val="33"/>
  </w:num>
  <w:num w:numId="44" w16cid:durableId="1070038138">
    <w:abstractNumId w:val="11"/>
  </w:num>
  <w:num w:numId="45" w16cid:durableId="610162130">
    <w:abstractNumId w:val="23"/>
  </w:num>
  <w:num w:numId="46" w16cid:durableId="71312046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mirrorMargin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D8A"/>
    <w:rsid w:val="0000079A"/>
    <w:rsid w:val="00000B72"/>
    <w:rsid w:val="0000370C"/>
    <w:rsid w:val="00004E37"/>
    <w:rsid w:val="000052BC"/>
    <w:rsid w:val="00006FD7"/>
    <w:rsid w:val="0000783A"/>
    <w:rsid w:val="000135A9"/>
    <w:rsid w:val="00022C37"/>
    <w:rsid w:val="00022F88"/>
    <w:rsid w:val="00023D0C"/>
    <w:rsid w:val="000244E0"/>
    <w:rsid w:val="00026A6A"/>
    <w:rsid w:val="00032018"/>
    <w:rsid w:val="00033157"/>
    <w:rsid w:val="0003515B"/>
    <w:rsid w:val="000357C5"/>
    <w:rsid w:val="0004026B"/>
    <w:rsid w:val="00040E52"/>
    <w:rsid w:val="000422A2"/>
    <w:rsid w:val="00043425"/>
    <w:rsid w:val="0004489B"/>
    <w:rsid w:val="00046D29"/>
    <w:rsid w:val="00047F8B"/>
    <w:rsid w:val="00051C64"/>
    <w:rsid w:val="000526EC"/>
    <w:rsid w:val="0005539C"/>
    <w:rsid w:val="00056A3C"/>
    <w:rsid w:val="00056CA4"/>
    <w:rsid w:val="00057B9C"/>
    <w:rsid w:val="00057CB7"/>
    <w:rsid w:val="0006290A"/>
    <w:rsid w:val="00064766"/>
    <w:rsid w:val="00064BE5"/>
    <w:rsid w:val="00067EE9"/>
    <w:rsid w:val="00072949"/>
    <w:rsid w:val="00075F6E"/>
    <w:rsid w:val="000777B1"/>
    <w:rsid w:val="000819D1"/>
    <w:rsid w:val="000826E7"/>
    <w:rsid w:val="000839C5"/>
    <w:rsid w:val="000900D8"/>
    <w:rsid w:val="000920C9"/>
    <w:rsid w:val="00092855"/>
    <w:rsid w:val="000944C8"/>
    <w:rsid w:val="00094767"/>
    <w:rsid w:val="00094D9E"/>
    <w:rsid w:val="0009606D"/>
    <w:rsid w:val="000A06B7"/>
    <w:rsid w:val="000A1132"/>
    <w:rsid w:val="000A2520"/>
    <w:rsid w:val="000A3FBE"/>
    <w:rsid w:val="000A436F"/>
    <w:rsid w:val="000A59DB"/>
    <w:rsid w:val="000B0232"/>
    <w:rsid w:val="000B0B05"/>
    <w:rsid w:val="000B11B0"/>
    <w:rsid w:val="000B2303"/>
    <w:rsid w:val="000B2A11"/>
    <w:rsid w:val="000B5C9C"/>
    <w:rsid w:val="000C210B"/>
    <w:rsid w:val="000C2188"/>
    <w:rsid w:val="000C2277"/>
    <w:rsid w:val="000C2A5E"/>
    <w:rsid w:val="000C54AB"/>
    <w:rsid w:val="000C6B3C"/>
    <w:rsid w:val="000C77FD"/>
    <w:rsid w:val="000C7FC1"/>
    <w:rsid w:val="000D07D9"/>
    <w:rsid w:val="000D1C2C"/>
    <w:rsid w:val="000D2B46"/>
    <w:rsid w:val="000D3280"/>
    <w:rsid w:val="000D3CE4"/>
    <w:rsid w:val="000D40FD"/>
    <w:rsid w:val="000D643F"/>
    <w:rsid w:val="000E02E7"/>
    <w:rsid w:val="000E0523"/>
    <w:rsid w:val="000E14EF"/>
    <w:rsid w:val="000E2294"/>
    <w:rsid w:val="000E2322"/>
    <w:rsid w:val="000E2B8C"/>
    <w:rsid w:val="000E4F6E"/>
    <w:rsid w:val="000E6027"/>
    <w:rsid w:val="000E7948"/>
    <w:rsid w:val="000E7C34"/>
    <w:rsid w:val="000F053B"/>
    <w:rsid w:val="000F0D99"/>
    <w:rsid w:val="000F43C5"/>
    <w:rsid w:val="000F4788"/>
    <w:rsid w:val="000F58B3"/>
    <w:rsid w:val="000F5D8C"/>
    <w:rsid w:val="000F683B"/>
    <w:rsid w:val="000F6E6E"/>
    <w:rsid w:val="000F70B1"/>
    <w:rsid w:val="000F7B7E"/>
    <w:rsid w:val="001024AA"/>
    <w:rsid w:val="001025CB"/>
    <w:rsid w:val="00103843"/>
    <w:rsid w:val="00105CB1"/>
    <w:rsid w:val="00106136"/>
    <w:rsid w:val="001061A2"/>
    <w:rsid w:val="00106337"/>
    <w:rsid w:val="00110563"/>
    <w:rsid w:val="00120A48"/>
    <w:rsid w:val="0012213F"/>
    <w:rsid w:val="00123A58"/>
    <w:rsid w:val="00123B72"/>
    <w:rsid w:val="00125270"/>
    <w:rsid w:val="0012765E"/>
    <w:rsid w:val="00127D31"/>
    <w:rsid w:val="001351CC"/>
    <w:rsid w:val="001372B1"/>
    <w:rsid w:val="001377F8"/>
    <w:rsid w:val="00137E6E"/>
    <w:rsid w:val="00142B25"/>
    <w:rsid w:val="00153FE9"/>
    <w:rsid w:val="0015530B"/>
    <w:rsid w:val="00157FA3"/>
    <w:rsid w:val="00160878"/>
    <w:rsid w:val="00161349"/>
    <w:rsid w:val="00161F6C"/>
    <w:rsid w:val="00163094"/>
    <w:rsid w:val="0016440A"/>
    <w:rsid w:val="00165747"/>
    <w:rsid w:val="00165A23"/>
    <w:rsid w:val="00166C9A"/>
    <w:rsid w:val="0016775F"/>
    <w:rsid w:val="00170C2E"/>
    <w:rsid w:val="001711D4"/>
    <w:rsid w:val="00174240"/>
    <w:rsid w:val="00177488"/>
    <w:rsid w:val="00180C28"/>
    <w:rsid w:val="00182681"/>
    <w:rsid w:val="001828A9"/>
    <w:rsid w:val="00182C7D"/>
    <w:rsid w:val="00183F5D"/>
    <w:rsid w:val="001848E8"/>
    <w:rsid w:val="00186173"/>
    <w:rsid w:val="001924E1"/>
    <w:rsid w:val="00192D86"/>
    <w:rsid w:val="00193BBD"/>
    <w:rsid w:val="00194BD0"/>
    <w:rsid w:val="00195D4F"/>
    <w:rsid w:val="00196E60"/>
    <w:rsid w:val="001975F0"/>
    <w:rsid w:val="00197821"/>
    <w:rsid w:val="001A025C"/>
    <w:rsid w:val="001A1863"/>
    <w:rsid w:val="001A1A0C"/>
    <w:rsid w:val="001A3528"/>
    <w:rsid w:val="001A3C34"/>
    <w:rsid w:val="001A5929"/>
    <w:rsid w:val="001A6850"/>
    <w:rsid w:val="001A696F"/>
    <w:rsid w:val="001A7C16"/>
    <w:rsid w:val="001A7C63"/>
    <w:rsid w:val="001A7FCC"/>
    <w:rsid w:val="001B0AC3"/>
    <w:rsid w:val="001B2F47"/>
    <w:rsid w:val="001B3057"/>
    <w:rsid w:val="001B31A2"/>
    <w:rsid w:val="001B384F"/>
    <w:rsid w:val="001B42E0"/>
    <w:rsid w:val="001B56DF"/>
    <w:rsid w:val="001B7624"/>
    <w:rsid w:val="001B7C25"/>
    <w:rsid w:val="001C0A73"/>
    <w:rsid w:val="001C0BE0"/>
    <w:rsid w:val="001C14F1"/>
    <w:rsid w:val="001C21EC"/>
    <w:rsid w:val="001C2629"/>
    <w:rsid w:val="001C28AB"/>
    <w:rsid w:val="001C5237"/>
    <w:rsid w:val="001C77E3"/>
    <w:rsid w:val="001C796B"/>
    <w:rsid w:val="001C7DB1"/>
    <w:rsid w:val="001C7F83"/>
    <w:rsid w:val="001D1156"/>
    <w:rsid w:val="001D1E47"/>
    <w:rsid w:val="001D3232"/>
    <w:rsid w:val="001D39DF"/>
    <w:rsid w:val="001D3C7B"/>
    <w:rsid w:val="001D4D98"/>
    <w:rsid w:val="001D5337"/>
    <w:rsid w:val="001D5861"/>
    <w:rsid w:val="001E0972"/>
    <w:rsid w:val="001E3AC2"/>
    <w:rsid w:val="001E41B8"/>
    <w:rsid w:val="001E4C58"/>
    <w:rsid w:val="001E6442"/>
    <w:rsid w:val="001E701E"/>
    <w:rsid w:val="001E7F1A"/>
    <w:rsid w:val="001F23B2"/>
    <w:rsid w:val="001F36BB"/>
    <w:rsid w:val="001F59FE"/>
    <w:rsid w:val="001F7178"/>
    <w:rsid w:val="001F75FB"/>
    <w:rsid w:val="001F7F0C"/>
    <w:rsid w:val="00201451"/>
    <w:rsid w:val="00201D17"/>
    <w:rsid w:val="002028A4"/>
    <w:rsid w:val="00202DEC"/>
    <w:rsid w:val="00203643"/>
    <w:rsid w:val="002052AA"/>
    <w:rsid w:val="00205D53"/>
    <w:rsid w:val="00207AAC"/>
    <w:rsid w:val="00210094"/>
    <w:rsid w:val="00212769"/>
    <w:rsid w:val="00212A79"/>
    <w:rsid w:val="00213B1D"/>
    <w:rsid w:val="00213C78"/>
    <w:rsid w:val="00220783"/>
    <w:rsid w:val="0022302B"/>
    <w:rsid w:val="00223636"/>
    <w:rsid w:val="00223723"/>
    <w:rsid w:val="00226E67"/>
    <w:rsid w:val="0022736E"/>
    <w:rsid w:val="00227F17"/>
    <w:rsid w:val="00230654"/>
    <w:rsid w:val="002308B4"/>
    <w:rsid w:val="00232EE9"/>
    <w:rsid w:val="0023476C"/>
    <w:rsid w:val="00234FD8"/>
    <w:rsid w:val="0023629D"/>
    <w:rsid w:val="002362DB"/>
    <w:rsid w:val="002368E5"/>
    <w:rsid w:val="00236A2B"/>
    <w:rsid w:val="00236C94"/>
    <w:rsid w:val="00240633"/>
    <w:rsid w:val="00240987"/>
    <w:rsid w:val="0024579C"/>
    <w:rsid w:val="002469EE"/>
    <w:rsid w:val="00246A1F"/>
    <w:rsid w:val="002477CD"/>
    <w:rsid w:val="00250143"/>
    <w:rsid w:val="00250571"/>
    <w:rsid w:val="002505E7"/>
    <w:rsid w:val="00253DA0"/>
    <w:rsid w:val="00254C33"/>
    <w:rsid w:val="00256034"/>
    <w:rsid w:val="00256036"/>
    <w:rsid w:val="0025677D"/>
    <w:rsid w:val="00257418"/>
    <w:rsid w:val="002600FF"/>
    <w:rsid w:val="00260176"/>
    <w:rsid w:val="00262849"/>
    <w:rsid w:val="00264349"/>
    <w:rsid w:val="00264532"/>
    <w:rsid w:val="00264EFB"/>
    <w:rsid w:val="0026503B"/>
    <w:rsid w:val="0026581A"/>
    <w:rsid w:val="0026755B"/>
    <w:rsid w:val="002678AA"/>
    <w:rsid w:val="002702D1"/>
    <w:rsid w:val="00271157"/>
    <w:rsid w:val="00275775"/>
    <w:rsid w:val="0028001D"/>
    <w:rsid w:val="00281D8C"/>
    <w:rsid w:val="0028476A"/>
    <w:rsid w:val="002858E9"/>
    <w:rsid w:val="00286D89"/>
    <w:rsid w:val="0029035F"/>
    <w:rsid w:val="00290CE8"/>
    <w:rsid w:val="00291561"/>
    <w:rsid w:val="00292683"/>
    <w:rsid w:val="00293CCF"/>
    <w:rsid w:val="00293FEF"/>
    <w:rsid w:val="002945BD"/>
    <w:rsid w:val="00294E2C"/>
    <w:rsid w:val="00297239"/>
    <w:rsid w:val="002A0F3C"/>
    <w:rsid w:val="002A14BC"/>
    <w:rsid w:val="002A1F92"/>
    <w:rsid w:val="002A2879"/>
    <w:rsid w:val="002A2C5D"/>
    <w:rsid w:val="002A2E8E"/>
    <w:rsid w:val="002A4E4D"/>
    <w:rsid w:val="002A57A6"/>
    <w:rsid w:val="002A5EA1"/>
    <w:rsid w:val="002A6613"/>
    <w:rsid w:val="002A6749"/>
    <w:rsid w:val="002A77B8"/>
    <w:rsid w:val="002A7A3D"/>
    <w:rsid w:val="002B09DB"/>
    <w:rsid w:val="002B3AA8"/>
    <w:rsid w:val="002B6589"/>
    <w:rsid w:val="002B6CCA"/>
    <w:rsid w:val="002C1BC4"/>
    <w:rsid w:val="002C2254"/>
    <w:rsid w:val="002C6799"/>
    <w:rsid w:val="002C75D1"/>
    <w:rsid w:val="002C7C47"/>
    <w:rsid w:val="002D025E"/>
    <w:rsid w:val="002D03EC"/>
    <w:rsid w:val="002D15D2"/>
    <w:rsid w:val="002D24B3"/>
    <w:rsid w:val="002D352F"/>
    <w:rsid w:val="002D654A"/>
    <w:rsid w:val="002D6FA0"/>
    <w:rsid w:val="002D7158"/>
    <w:rsid w:val="002D718E"/>
    <w:rsid w:val="002E01B6"/>
    <w:rsid w:val="002E1AAA"/>
    <w:rsid w:val="002E3EBD"/>
    <w:rsid w:val="002E71C0"/>
    <w:rsid w:val="002E7319"/>
    <w:rsid w:val="002E7677"/>
    <w:rsid w:val="002E7F2C"/>
    <w:rsid w:val="002F1561"/>
    <w:rsid w:val="002F183D"/>
    <w:rsid w:val="002F1EC5"/>
    <w:rsid w:val="002F4F85"/>
    <w:rsid w:val="002F67E3"/>
    <w:rsid w:val="002F6EF0"/>
    <w:rsid w:val="002F728C"/>
    <w:rsid w:val="00300645"/>
    <w:rsid w:val="00301D41"/>
    <w:rsid w:val="00304113"/>
    <w:rsid w:val="00304FCC"/>
    <w:rsid w:val="0030558A"/>
    <w:rsid w:val="00306567"/>
    <w:rsid w:val="00306B4E"/>
    <w:rsid w:val="00307072"/>
    <w:rsid w:val="003072B1"/>
    <w:rsid w:val="00310CED"/>
    <w:rsid w:val="00310D4A"/>
    <w:rsid w:val="0031241D"/>
    <w:rsid w:val="00312E9F"/>
    <w:rsid w:val="00313DC9"/>
    <w:rsid w:val="003144DF"/>
    <w:rsid w:val="0031578B"/>
    <w:rsid w:val="00316BAA"/>
    <w:rsid w:val="00321E4F"/>
    <w:rsid w:val="00321E95"/>
    <w:rsid w:val="003234CB"/>
    <w:rsid w:val="0032460F"/>
    <w:rsid w:val="00326623"/>
    <w:rsid w:val="003320FF"/>
    <w:rsid w:val="00332763"/>
    <w:rsid w:val="00333007"/>
    <w:rsid w:val="003347EE"/>
    <w:rsid w:val="00335975"/>
    <w:rsid w:val="00336A49"/>
    <w:rsid w:val="0034068F"/>
    <w:rsid w:val="00341D6D"/>
    <w:rsid w:val="0034201E"/>
    <w:rsid w:val="003428B5"/>
    <w:rsid w:val="0034336B"/>
    <w:rsid w:val="00343783"/>
    <w:rsid w:val="00343B29"/>
    <w:rsid w:val="00343E31"/>
    <w:rsid w:val="00346BE8"/>
    <w:rsid w:val="00347744"/>
    <w:rsid w:val="003500DF"/>
    <w:rsid w:val="00350A18"/>
    <w:rsid w:val="00351905"/>
    <w:rsid w:val="00351B07"/>
    <w:rsid w:val="00351DA9"/>
    <w:rsid w:val="00352DCA"/>
    <w:rsid w:val="00353168"/>
    <w:rsid w:val="00353CA2"/>
    <w:rsid w:val="0035548E"/>
    <w:rsid w:val="00356A71"/>
    <w:rsid w:val="00357430"/>
    <w:rsid w:val="00357ADF"/>
    <w:rsid w:val="00360856"/>
    <w:rsid w:val="00360EFC"/>
    <w:rsid w:val="003610C7"/>
    <w:rsid w:val="00365999"/>
    <w:rsid w:val="00365AD0"/>
    <w:rsid w:val="00365C36"/>
    <w:rsid w:val="00366E9C"/>
    <w:rsid w:val="00367E71"/>
    <w:rsid w:val="003719D7"/>
    <w:rsid w:val="00371EE9"/>
    <w:rsid w:val="00373B73"/>
    <w:rsid w:val="0037481D"/>
    <w:rsid w:val="00374917"/>
    <w:rsid w:val="00374965"/>
    <w:rsid w:val="003755A5"/>
    <w:rsid w:val="00376639"/>
    <w:rsid w:val="00376C36"/>
    <w:rsid w:val="00376F4A"/>
    <w:rsid w:val="00380F49"/>
    <w:rsid w:val="00382299"/>
    <w:rsid w:val="003822FB"/>
    <w:rsid w:val="003839E6"/>
    <w:rsid w:val="003846D3"/>
    <w:rsid w:val="0038479F"/>
    <w:rsid w:val="003847A8"/>
    <w:rsid w:val="003848D8"/>
    <w:rsid w:val="00385D81"/>
    <w:rsid w:val="003869DF"/>
    <w:rsid w:val="003879C3"/>
    <w:rsid w:val="003915F9"/>
    <w:rsid w:val="00391BFD"/>
    <w:rsid w:val="00391F7E"/>
    <w:rsid w:val="00392291"/>
    <w:rsid w:val="00392A12"/>
    <w:rsid w:val="003934DF"/>
    <w:rsid w:val="00393586"/>
    <w:rsid w:val="003942B4"/>
    <w:rsid w:val="00394FC2"/>
    <w:rsid w:val="003958EB"/>
    <w:rsid w:val="00396CCC"/>
    <w:rsid w:val="003A0EA6"/>
    <w:rsid w:val="003A1A7C"/>
    <w:rsid w:val="003A275F"/>
    <w:rsid w:val="003A29F9"/>
    <w:rsid w:val="003A2BC5"/>
    <w:rsid w:val="003A5045"/>
    <w:rsid w:val="003A66F4"/>
    <w:rsid w:val="003A6F40"/>
    <w:rsid w:val="003A700F"/>
    <w:rsid w:val="003A7787"/>
    <w:rsid w:val="003B1CA7"/>
    <w:rsid w:val="003B307F"/>
    <w:rsid w:val="003B361B"/>
    <w:rsid w:val="003B4281"/>
    <w:rsid w:val="003B42D6"/>
    <w:rsid w:val="003B542C"/>
    <w:rsid w:val="003B6551"/>
    <w:rsid w:val="003B65EF"/>
    <w:rsid w:val="003B7680"/>
    <w:rsid w:val="003B7D34"/>
    <w:rsid w:val="003C1139"/>
    <w:rsid w:val="003C16F6"/>
    <w:rsid w:val="003C1CDE"/>
    <w:rsid w:val="003C34CD"/>
    <w:rsid w:val="003C360E"/>
    <w:rsid w:val="003C52C3"/>
    <w:rsid w:val="003C5AAC"/>
    <w:rsid w:val="003C6555"/>
    <w:rsid w:val="003C6C80"/>
    <w:rsid w:val="003C70F0"/>
    <w:rsid w:val="003C7BA2"/>
    <w:rsid w:val="003D14EF"/>
    <w:rsid w:val="003D2104"/>
    <w:rsid w:val="003D2AB6"/>
    <w:rsid w:val="003D3EB1"/>
    <w:rsid w:val="003D3F3F"/>
    <w:rsid w:val="003D4208"/>
    <w:rsid w:val="003D4A3F"/>
    <w:rsid w:val="003D7C89"/>
    <w:rsid w:val="003E22AA"/>
    <w:rsid w:val="003E283A"/>
    <w:rsid w:val="003E29AD"/>
    <w:rsid w:val="003E32DE"/>
    <w:rsid w:val="003E53AA"/>
    <w:rsid w:val="003E5937"/>
    <w:rsid w:val="003E603A"/>
    <w:rsid w:val="003E61B2"/>
    <w:rsid w:val="003F036C"/>
    <w:rsid w:val="003F0AD5"/>
    <w:rsid w:val="003F193F"/>
    <w:rsid w:val="003F1B18"/>
    <w:rsid w:val="003F4927"/>
    <w:rsid w:val="003F659E"/>
    <w:rsid w:val="003F76FB"/>
    <w:rsid w:val="003F785F"/>
    <w:rsid w:val="00400119"/>
    <w:rsid w:val="004001DF"/>
    <w:rsid w:val="0040077D"/>
    <w:rsid w:val="00402207"/>
    <w:rsid w:val="0040386E"/>
    <w:rsid w:val="004038E4"/>
    <w:rsid w:val="00404367"/>
    <w:rsid w:val="00405F0C"/>
    <w:rsid w:val="00405F72"/>
    <w:rsid w:val="00406376"/>
    <w:rsid w:val="00407BD1"/>
    <w:rsid w:val="0041085D"/>
    <w:rsid w:val="00410D77"/>
    <w:rsid w:val="00413301"/>
    <w:rsid w:val="004145A9"/>
    <w:rsid w:val="0041484D"/>
    <w:rsid w:val="00414919"/>
    <w:rsid w:val="004151BC"/>
    <w:rsid w:val="004151EC"/>
    <w:rsid w:val="004159DC"/>
    <w:rsid w:val="00415E9D"/>
    <w:rsid w:val="0041708D"/>
    <w:rsid w:val="0042040F"/>
    <w:rsid w:val="00423D72"/>
    <w:rsid w:val="00424E9D"/>
    <w:rsid w:val="004257B3"/>
    <w:rsid w:val="00425B66"/>
    <w:rsid w:val="00431481"/>
    <w:rsid w:val="004317DF"/>
    <w:rsid w:val="00431CCB"/>
    <w:rsid w:val="00431D9D"/>
    <w:rsid w:val="00435933"/>
    <w:rsid w:val="00436977"/>
    <w:rsid w:val="00440BC4"/>
    <w:rsid w:val="00440CDC"/>
    <w:rsid w:val="00441430"/>
    <w:rsid w:val="00441F44"/>
    <w:rsid w:val="00444FB5"/>
    <w:rsid w:val="004458AF"/>
    <w:rsid w:val="00446743"/>
    <w:rsid w:val="00446815"/>
    <w:rsid w:val="00447F92"/>
    <w:rsid w:val="0045057A"/>
    <w:rsid w:val="00451CE9"/>
    <w:rsid w:val="004538FF"/>
    <w:rsid w:val="00453FFF"/>
    <w:rsid w:val="004579D3"/>
    <w:rsid w:val="0046352E"/>
    <w:rsid w:val="0046424F"/>
    <w:rsid w:val="00467187"/>
    <w:rsid w:val="00467486"/>
    <w:rsid w:val="00467C0A"/>
    <w:rsid w:val="004703EA"/>
    <w:rsid w:val="00470B7C"/>
    <w:rsid w:val="004719E4"/>
    <w:rsid w:val="0047427E"/>
    <w:rsid w:val="00474E80"/>
    <w:rsid w:val="004752E8"/>
    <w:rsid w:val="004778C4"/>
    <w:rsid w:val="004779C6"/>
    <w:rsid w:val="004815E3"/>
    <w:rsid w:val="004819CA"/>
    <w:rsid w:val="00481DE1"/>
    <w:rsid w:val="004828CF"/>
    <w:rsid w:val="00483DF5"/>
    <w:rsid w:val="004844C0"/>
    <w:rsid w:val="00485731"/>
    <w:rsid w:val="00485EB0"/>
    <w:rsid w:val="004861FA"/>
    <w:rsid w:val="00486B9B"/>
    <w:rsid w:val="004904D8"/>
    <w:rsid w:val="00491B03"/>
    <w:rsid w:val="00491D66"/>
    <w:rsid w:val="00492E00"/>
    <w:rsid w:val="004936B4"/>
    <w:rsid w:val="00497062"/>
    <w:rsid w:val="00497688"/>
    <w:rsid w:val="004A0447"/>
    <w:rsid w:val="004A1B1E"/>
    <w:rsid w:val="004A3D26"/>
    <w:rsid w:val="004A4501"/>
    <w:rsid w:val="004A5039"/>
    <w:rsid w:val="004A51B5"/>
    <w:rsid w:val="004A5CAA"/>
    <w:rsid w:val="004A7C9F"/>
    <w:rsid w:val="004B044F"/>
    <w:rsid w:val="004B0CFF"/>
    <w:rsid w:val="004B1B2F"/>
    <w:rsid w:val="004B3AA4"/>
    <w:rsid w:val="004B404F"/>
    <w:rsid w:val="004B407B"/>
    <w:rsid w:val="004B42A3"/>
    <w:rsid w:val="004B668A"/>
    <w:rsid w:val="004B7DD4"/>
    <w:rsid w:val="004C00C6"/>
    <w:rsid w:val="004C1049"/>
    <w:rsid w:val="004C20DC"/>
    <w:rsid w:val="004C40ED"/>
    <w:rsid w:val="004C4630"/>
    <w:rsid w:val="004C5D09"/>
    <w:rsid w:val="004C6829"/>
    <w:rsid w:val="004C68E2"/>
    <w:rsid w:val="004C6C64"/>
    <w:rsid w:val="004C7921"/>
    <w:rsid w:val="004C7FA8"/>
    <w:rsid w:val="004D26F0"/>
    <w:rsid w:val="004D45F5"/>
    <w:rsid w:val="004D53B8"/>
    <w:rsid w:val="004D5521"/>
    <w:rsid w:val="004D56B7"/>
    <w:rsid w:val="004D6DBD"/>
    <w:rsid w:val="004D7090"/>
    <w:rsid w:val="004D7C57"/>
    <w:rsid w:val="004D7F76"/>
    <w:rsid w:val="004E03A6"/>
    <w:rsid w:val="004E1595"/>
    <w:rsid w:val="004E34D7"/>
    <w:rsid w:val="004E4D56"/>
    <w:rsid w:val="004E5FCA"/>
    <w:rsid w:val="004E5FD6"/>
    <w:rsid w:val="004E6CAF"/>
    <w:rsid w:val="004E6DE6"/>
    <w:rsid w:val="004E7842"/>
    <w:rsid w:val="004F15CB"/>
    <w:rsid w:val="004F1AAD"/>
    <w:rsid w:val="004F2388"/>
    <w:rsid w:val="004F3920"/>
    <w:rsid w:val="004F4342"/>
    <w:rsid w:val="004F598F"/>
    <w:rsid w:val="004F662F"/>
    <w:rsid w:val="004F6DAF"/>
    <w:rsid w:val="004F6E13"/>
    <w:rsid w:val="00500768"/>
    <w:rsid w:val="005014BD"/>
    <w:rsid w:val="00501A3F"/>
    <w:rsid w:val="00502C23"/>
    <w:rsid w:val="005048A2"/>
    <w:rsid w:val="00511178"/>
    <w:rsid w:val="00512C5E"/>
    <w:rsid w:val="0051512A"/>
    <w:rsid w:val="00516749"/>
    <w:rsid w:val="00517A17"/>
    <w:rsid w:val="00517D23"/>
    <w:rsid w:val="00522F34"/>
    <w:rsid w:val="0052377F"/>
    <w:rsid w:val="00523B5B"/>
    <w:rsid w:val="0052422C"/>
    <w:rsid w:val="00525374"/>
    <w:rsid w:val="00526DB4"/>
    <w:rsid w:val="00526FA2"/>
    <w:rsid w:val="00527238"/>
    <w:rsid w:val="00527A0A"/>
    <w:rsid w:val="00527F5D"/>
    <w:rsid w:val="005312D6"/>
    <w:rsid w:val="005312F8"/>
    <w:rsid w:val="00531531"/>
    <w:rsid w:val="00532809"/>
    <w:rsid w:val="00534BA0"/>
    <w:rsid w:val="0053575C"/>
    <w:rsid w:val="00535AFB"/>
    <w:rsid w:val="005365EA"/>
    <w:rsid w:val="00536A04"/>
    <w:rsid w:val="00537770"/>
    <w:rsid w:val="00537EFF"/>
    <w:rsid w:val="00540382"/>
    <w:rsid w:val="0054151E"/>
    <w:rsid w:val="00543EC3"/>
    <w:rsid w:val="00547B3E"/>
    <w:rsid w:val="00550DE5"/>
    <w:rsid w:val="0055231C"/>
    <w:rsid w:val="00553FEA"/>
    <w:rsid w:val="005545AF"/>
    <w:rsid w:val="005572D0"/>
    <w:rsid w:val="005576EA"/>
    <w:rsid w:val="00560C5D"/>
    <w:rsid w:val="00560D6D"/>
    <w:rsid w:val="00561215"/>
    <w:rsid w:val="0056155F"/>
    <w:rsid w:val="005616AA"/>
    <w:rsid w:val="00562272"/>
    <w:rsid w:val="0056450C"/>
    <w:rsid w:val="005648F8"/>
    <w:rsid w:val="005656C5"/>
    <w:rsid w:val="0056571B"/>
    <w:rsid w:val="005665C3"/>
    <w:rsid w:val="0056749B"/>
    <w:rsid w:val="00567EA3"/>
    <w:rsid w:val="00571830"/>
    <w:rsid w:val="0057594A"/>
    <w:rsid w:val="00577513"/>
    <w:rsid w:val="00577D0B"/>
    <w:rsid w:val="005813D2"/>
    <w:rsid w:val="00582855"/>
    <w:rsid w:val="0058529C"/>
    <w:rsid w:val="00586376"/>
    <w:rsid w:val="0058713B"/>
    <w:rsid w:val="00590234"/>
    <w:rsid w:val="005905B1"/>
    <w:rsid w:val="0059303B"/>
    <w:rsid w:val="00594230"/>
    <w:rsid w:val="00594802"/>
    <w:rsid w:val="005948DD"/>
    <w:rsid w:val="00595467"/>
    <w:rsid w:val="0059609E"/>
    <w:rsid w:val="0059616D"/>
    <w:rsid w:val="00597D4D"/>
    <w:rsid w:val="00597D88"/>
    <w:rsid w:val="005A02BF"/>
    <w:rsid w:val="005A265B"/>
    <w:rsid w:val="005A27AA"/>
    <w:rsid w:val="005A288A"/>
    <w:rsid w:val="005A2A43"/>
    <w:rsid w:val="005A413E"/>
    <w:rsid w:val="005A41CC"/>
    <w:rsid w:val="005A5B61"/>
    <w:rsid w:val="005A7811"/>
    <w:rsid w:val="005B26AE"/>
    <w:rsid w:val="005B44CE"/>
    <w:rsid w:val="005B6244"/>
    <w:rsid w:val="005C16BA"/>
    <w:rsid w:val="005C271A"/>
    <w:rsid w:val="005C3E9D"/>
    <w:rsid w:val="005D0513"/>
    <w:rsid w:val="005D0EC4"/>
    <w:rsid w:val="005D2204"/>
    <w:rsid w:val="005D298D"/>
    <w:rsid w:val="005D4C92"/>
    <w:rsid w:val="005D5A08"/>
    <w:rsid w:val="005D634A"/>
    <w:rsid w:val="005E0B5C"/>
    <w:rsid w:val="005E27F3"/>
    <w:rsid w:val="005E4F7F"/>
    <w:rsid w:val="005E5983"/>
    <w:rsid w:val="005E6CFC"/>
    <w:rsid w:val="005F0A7C"/>
    <w:rsid w:val="005F2238"/>
    <w:rsid w:val="005F356F"/>
    <w:rsid w:val="005F3667"/>
    <w:rsid w:val="005F3F18"/>
    <w:rsid w:val="005F67CC"/>
    <w:rsid w:val="0060140A"/>
    <w:rsid w:val="00601F2D"/>
    <w:rsid w:val="00604F63"/>
    <w:rsid w:val="00611E22"/>
    <w:rsid w:val="00612161"/>
    <w:rsid w:val="00613B60"/>
    <w:rsid w:val="0061721A"/>
    <w:rsid w:val="00617DC8"/>
    <w:rsid w:val="00623AB9"/>
    <w:rsid w:val="00630260"/>
    <w:rsid w:val="0063161D"/>
    <w:rsid w:val="0063391A"/>
    <w:rsid w:val="00634FDC"/>
    <w:rsid w:val="006407EB"/>
    <w:rsid w:val="00641B1A"/>
    <w:rsid w:val="0064213B"/>
    <w:rsid w:val="0064404A"/>
    <w:rsid w:val="00644B6C"/>
    <w:rsid w:val="00646D3D"/>
    <w:rsid w:val="00647072"/>
    <w:rsid w:val="0064797B"/>
    <w:rsid w:val="0065155B"/>
    <w:rsid w:val="00654E22"/>
    <w:rsid w:val="00656C35"/>
    <w:rsid w:val="006604BE"/>
    <w:rsid w:val="00662C2D"/>
    <w:rsid w:val="006660CC"/>
    <w:rsid w:val="006719E7"/>
    <w:rsid w:val="006742F6"/>
    <w:rsid w:val="006746C9"/>
    <w:rsid w:val="00675BA7"/>
    <w:rsid w:val="00676128"/>
    <w:rsid w:val="00677D71"/>
    <w:rsid w:val="00681BFF"/>
    <w:rsid w:val="00684999"/>
    <w:rsid w:val="00684BB1"/>
    <w:rsid w:val="006869B9"/>
    <w:rsid w:val="00690649"/>
    <w:rsid w:val="006927F9"/>
    <w:rsid w:val="00692D18"/>
    <w:rsid w:val="00693F72"/>
    <w:rsid w:val="00696A72"/>
    <w:rsid w:val="00696B45"/>
    <w:rsid w:val="00696C08"/>
    <w:rsid w:val="006A2FCC"/>
    <w:rsid w:val="006A4F9A"/>
    <w:rsid w:val="006A7D9F"/>
    <w:rsid w:val="006A7E9E"/>
    <w:rsid w:val="006B21CB"/>
    <w:rsid w:val="006B255A"/>
    <w:rsid w:val="006B292B"/>
    <w:rsid w:val="006B2D60"/>
    <w:rsid w:val="006B2E72"/>
    <w:rsid w:val="006B330B"/>
    <w:rsid w:val="006B50CF"/>
    <w:rsid w:val="006B6B4A"/>
    <w:rsid w:val="006C05BD"/>
    <w:rsid w:val="006C143F"/>
    <w:rsid w:val="006C3D0A"/>
    <w:rsid w:val="006C750D"/>
    <w:rsid w:val="006D0B21"/>
    <w:rsid w:val="006D0B37"/>
    <w:rsid w:val="006D2356"/>
    <w:rsid w:val="006D2B79"/>
    <w:rsid w:val="006D4FB9"/>
    <w:rsid w:val="006E0AD7"/>
    <w:rsid w:val="006E0E8B"/>
    <w:rsid w:val="006E11DC"/>
    <w:rsid w:val="006E27E0"/>
    <w:rsid w:val="006E317D"/>
    <w:rsid w:val="006E323C"/>
    <w:rsid w:val="006E3A34"/>
    <w:rsid w:val="006E3DD0"/>
    <w:rsid w:val="006E48BA"/>
    <w:rsid w:val="006E4FF9"/>
    <w:rsid w:val="006E6546"/>
    <w:rsid w:val="006E6A41"/>
    <w:rsid w:val="006E7F48"/>
    <w:rsid w:val="006F08DA"/>
    <w:rsid w:val="006F1CE0"/>
    <w:rsid w:val="006F406B"/>
    <w:rsid w:val="006F4199"/>
    <w:rsid w:val="006F472F"/>
    <w:rsid w:val="006F5092"/>
    <w:rsid w:val="006F6FF3"/>
    <w:rsid w:val="0070062E"/>
    <w:rsid w:val="007006D1"/>
    <w:rsid w:val="007012DE"/>
    <w:rsid w:val="007015D0"/>
    <w:rsid w:val="007022E6"/>
    <w:rsid w:val="0070285D"/>
    <w:rsid w:val="0070379F"/>
    <w:rsid w:val="00703E5F"/>
    <w:rsid w:val="00703FF9"/>
    <w:rsid w:val="007057B5"/>
    <w:rsid w:val="00711EE5"/>
    <w:rsid w:val="007135AA"/>
    <w:rsid w:val="007136F7"/>
    <w:rsid w:val="007201EA"/>
    <w:rsid w:val="007209AD"/>
    <w:rsid w:val="00720CFA"/>
    <w:rsid w:val="00723F83"/>
    <w:rsid w:val="007310D2"/>
    <w:rsid w:val="00734E5F"/>
    <w:rsid w:val="0073730A"/>
    <w:rsid w:val="00737878"/>
    <w:rsid w:val="00740403"/>
    <w:rsid w:val="00740445"/>
    <w:rsid w:val="0074323D"/>
    <w:rsid w:val="00743C71"/>
    <w:rsid w:val="007455F6"/>
    <w:rsid w:val="00745C6B"/>
    <w:rsid w:val="00746DFA"/>
    <w:rsid w:val="0075023B"/>
    <w:rsid w:val="007517DE"/>
    <w:rsid w:val="00752DAE"/>
    <w:rsid w:val="007548A5"/>
    <w:rsid w:val="00755250"/>
    <w:rsid w:val="007555BE"/>
    <w:rsid w:val="00755CC3"/>
    <w:rsid w:val="00755EE2"/>
    <w:rsid w:val="00756DCE"/>
    <w:rsid w:val="00760505"/>
    <w:rsid w:val="00761AF4"/>
    <w:rsid w:val="00762764"/>
    <w:rsid w:val="00763BCE"/>
    <w:rsid w:val="00763F6C"/>
    <w:rsid w:val="00765D2A"/>
    <w:rsid w:val="0076618E"/>
    <w:rsid w:val="00766D72"/>
    <w:rsid w:val="00767307"/>
    <w:rsid w:val="00770DFA"/>
    <w:rsid w:val="0077183B"/>
    <w:rsid w:val="00772033"/>
    <w:rsid w:val="007752E8"/>
    <w:rsid w:val="0077559F"/>
    <w:rsid w:val="00776605"/>
    <w:rsid w:val="007767A1"/>
    <w:rsid w:val="0078046D"/>
    <w:rsid w:val="00780B06"/>
    <w:rsid w:val="00781B56"/>
    <w:rsid w:val="007826A4"/>
    <w:rsid w:val="00782B91"/>
    <w:rsid w:val="007839A2"/>
    <w:rsid w:val="00783B8B"/>
    <w:rsid w:val="00784175"/>
    <w:rsid w:val="00785A03"/>
    <w:rsid w:val="0079086A"/>
    <w:rsid w:val="00793A47"/>
    <w:rsid w:val="007944AF"/>
    <w:rsid w:val="007946A3"/>
    <w:rsid w:val="00795006"/>
    <w:rsid w:val="00795BC0"/>
    <w:rsid w:val="00795E0C"/>
    <w:rsid w:val="007963C5"/>
    <w:rsid w:val="007967A0"/>
    <w:rsid w:val="00797B51"/>
    <w:rsid w:val="007A25CB"/>
    <w:rsid w:val="007A30A4"/>
    <w:rsid w:val="007A3289"/>
    <w:rsid w:val="007A7F01"/>
    <w:rsid w:val="007B1060"/>
    <w:rsid w:val="007B184D"/>
    <w:rsid w:val="007B38F8"/>
    <w:rsid w:val="007B6A81"/>
    <w:rsid w:val="007B73B2"/>
    <w:rsid w:val="007C1E35"/>
    <w:rsid w:val="007C2E6D"/>
    <w:rsid w:val="007C57B9"/>
    <w:rsid w:val="007C6332"/>
    <w:rsid w:val="007C655B"/>
    <w:rsid w:val="007D0440"/>
    <w:rsid w:val="007D07F5"/>
    <w:rsid w:val="007D2688"/>
    <w:rsid w:val="007D2C51"/>
    <w:rsid w:val="007D3BC1"/>
    <w:rsid w:val="007D4689"/>
    <w:rsid w:val="007D4D15"/>
    <w:rsid w:val="007D62B8"/>
    <w:rsid w:val="007D6510"/>
    <w:rsid w:val="007D7991"/>
    <w:rsid w:val="007E15F6"/>
    <w:rsid w:val="007E17BA"/>
    <w:rsid w:val="007E4914"/>
    <w:rsid w:val="007E56B4"/>
    <w:rsid w:val="007E6770"/>
    <w:rsid w:val="007E71BD"/>
    <w:rsid w:val="007F1AA8"/>
    <w:rsid w:val="007F28A0"/>
    <w:rsid w:val="007F3CE1"/>
    <w:rsid w:val="007F42B0"/>
    <w:rsid w:val="007F464D"/>
    <w:rsid w:val="007F48C9"/>
    <w:rsid w:val="007F608F"/>
    <w:rsid w:val="00802147"/>
    <w:rsid w:val="00804D7B"/>
    <w:rsid w:val="00804EB0"/>
    <w:rsid w:val="0080686F"/>
    <w:rsid w:val="0081110F"/>
    <w:rsid w:val="0081153C"/>
    <w:rsid w:val="0081326B"/>
    <w:rsid w:val="00813E0B"/>
    <w:rsid w:val="00814A44"/>
    <w:rsid w:val="00823E1F"/>
    <w:rsid w:val="008252F7"/>
    <w:rsid w:val="00825356"/>
    <w:rsid w:val="00826B97"/>
    <w:rsid w:val="00827973"/>
    <w:rsid w:val="00833446"/>
    <w:rsid w:val="00834141"/>
    <w:rsid w:val="008364CF"/>
    <w:rsid w:val="00836858"/>
    <w:rsid w:val="00840026"/>
    <w:rsid w:val="008400A8"/>
    <w:rsid w:val="00841434"/>
    <w:rsid w:val="00842DAE"/>
    <w:rsid w:val="008443C2"/>
    <w:rsid w:val="00845636"/>
    <w:rsid w:val="008456E1"/>
    <w:rsid w:val="0085061D"/>
    <w:rsid w:val="00851D2B"/>
    <w:rsid w:val="008522AA"/>
    <w:rsid w:val="0085474A"/>
    <w:rsid w:val="00854E0C"/>
    <w:rsid w:val="00854F8B"/>
    <w:rsid w:val="008551D5"/>
    <w:rsid w:val="008600F7"/>
    <w:rsid w:val="00860352"/>
    <w:rsid w:val="0086089E"/>
    <w:rsid w:val="008610EF"/>
    <w:rsid w:val="008612EE"/>
    <w:rsid w:val="00861906"/>
    <w:rsid w:val="00862090"/>
    <w:rsid w:val="008621CF"/>
    <w:rsid w:val="00862528"/>
    <w:rsid w:val="00863C1F"/>
    <w:rsid w:val="008652F7"/>
    <w:rsid w:val="00865B52"/>
    <w:rsid w:val="00866F4B"/>
    <w:rsid w:val="00870336"/>
    <w:rsid w:val="008703C3"/>
    <w:rsid w:val="0087180C"/>
    <w:rsid w:val="00872F41"/>
    <w:rsid w:val="008735E8"/>
    <w:rsid w:val="0087366D"/>
    <w:rsid w:val="00874ECB"/>
    <w:rsid w:val="00875DAB"/>
    <w:rsid w:val="00876087"/>
    <w:rsid w:val="00876620"/>
    <w:rsid w:val="00876792"/>
    <w:rsid w:val="0087710B"/>
    <w:rsid w:val="008772F2"/>
    <w:rsid w:val="00880F27"/>
    <w:rsid w:val="00882B82"/>
    <w:rsid w:val="008836E8"/>
    <w:rsid w:val="00883C29"/>
    <w:rsid w:val="00885018"/>
    <w:rsid w:val="00885127"/>
    <w:rsid w:val="00885725"/>
    <w:rsid w:val="00885C56"/>
    <w:rsid w:val="008902FB"/>
    <w:rsid w:val="008914C2"/>
    <w:rsid w:val="00891F8F"/>
    <w:rsid w:val="00893C02"/>
    <w:rsid w:val="00894D40"/>
    <w:rsid w:val="00894DC8"/>
    <w:rsid w:val="008952AD"/>
    <w:rsid w:val="00896C00"/>
    <w:rsid w:val="008A0340"/>
    <w:rsid w:val="008A0838"/>
    <w:rsid w:val="008A1D4C"/>
    <w:rsid w:val="008A5130"/>
    <w:rsid w:val="008A645A"/>
    <w:rsid w:val="008A6881"/>
    <w:rsid w:val="008A746D"/>
    <w:rsid w:val="008B1605"/>
    <w:rsid w:val="008B1C35"/>
    <w:rsid w:val="008B2562"/>
    <w:rsid w:val="008B5B19"/>
    <w:rsid w:val="008B5C5B"/>
    <w:rsid w:val="008B6917"/>
    <w:rsid w:val="008B7FBD"/>
    <w:rsid w:val="008C089D"/>
    <w:rsid w:val="008C0D1E"/>
    <w:rsid w:val="008C156E"/>
    <w:rsid w:val="008C1CC3"/>
    <w:rsid w:val="008C1ECF"/>
    <w:rsid w:val="008C30CC"/>
    <w:rsid w:val="008C46D7"/>
    <w:rsid w:val="008C498E"/>
    <w:rsid w:val="008C5133"/>
    <w:rsid w:val="008C5DD9"/>
    <w:rsid w:val="008C6BB3"/>
    <w:rsid w:val="008D14A4"/>
    <w:rsid w:val="008D2ABB"/>
    <w:rsid w:val="008D2E01"/>
    <w:rsid w:val="008D33A0"/>
    <w:rsid w:val="008D3A72"/>
    <w:rsid w:val="008D5039"/>
    <w:rsid w:val="008D5D23"/>
    <w:rsid w:val="008D696C"/>
    <w:rsid w:val="008D6976"/>
    <w:rsid w:val="008E22E0"/>
    <w:rsid w:val="008E2506"/>
    <w:rsid w:val="008E25DB"/>
    <w:rsid w:val="008E4610"/>
    <w:rsid w:val="008E572B"/>
    <w:rsid w:val="008E5F5F"/>
    <w:rsid w:val="008E6B07"/>
    <w:rsid w:val="008E6EF6"/>
    <w:rsid w:val="008E786C"/>
    <w:rsid w:val="008F0BFD"/>
    <w:rsid w:val="008F0D5F"/>
    <w:rsid w:val="008F19BC"/>
    <w:rsid w:val="008F24BA"/>
    <w:rsid w:val="008F39F4"/>
    <w:rsid w:val="008F625C"/>
    <w:rsid w:val="008F6A3B"/>
    <w:rsid w:val="0090166B"/>
    <w:rsid w:val="009049B5"/>
    <w:rsid w:val="00905DB3"/>
    <w:rsid w:val="0090704B"/>
    <w:rsid w:val="00907126"/>
    <w:rsid w:val="00907932"/>
    <w:rsid w:val="0091061C"/>
    <w:rsid w:val="00910F19"/>
    <w:rsid w:val="009112E2"/>
    <w:rsid w:val="00914A60"/>
    <w:rsid w:val="00915825"/>
    <w:rsid w:val="009167F7"/>
    <w:rsid w:val="0092116F"/>
    <w:rsid w:val="0092241A"/>
    <w:rsid w:val="00922603"/>
    <w:rsid w:val="009231AF"/>
    <w:rsid w:val="00924A12"/>
    <w:rsid w:val="00931CCF"/>
    <w:rsid w:val="00936B5D"/>
    <w:rsid w:val="009404AD"/>
    <w:rsid w:val="00941E18"/>
    <w:rsid w:val="00943A6E"/>
    <w:rsid w:val="009440EB"/>
    <w:rsid w:val="00944C50"/>
    <w:rsid w:val="00946078"/>
    <w:rsid w:val="009508CB"/>
    <w:rsid w:val="00950CB6"/>
    <w:rsid w:val="00950D17"/>
    <w:rsid w:val="00953588"/>
    <w:rsid w:val="00954841"/>
    <w:rsid w:val="00955EA9"/>
    <w:rsid w:val="0095654C"/>
    <w:rsid w:val="00956933"/>
    <w:rsid w:val="00956D77"/>
    <w:rsid w:val="00960DAB"/>
    <w:rsid w:val="00960DBC"/>
    <w:rsid w:val="00961B83"/>
    <w:rsid w:val="009638FC"/>
    <w:rsid w:val="00963B61"/>
    <w:rsid w:val="0096509E"/>
    <w:rsid w:val="00967098"/>
    <w:rsid w:val="00967139"/>
    <w:rsid w:val="00967196"/>
    <w:rsid w:val="00971459"/>
    <w:rsid w:val="009725A0"/>
    <w:rsid w:val="00973D39"/>
    <w:rsid w:val="0097414A"/>
    <w:rsid w:val="0097539E"/>
    <w:rsid w:val="00975FAD"/>
    <w:rsid w:val="009801DB"/>
    <w:rsid w:val="0098143C"/>
    <w:rsid w:val="00982EEB"/>
    <w:rsid w:val="00983B4A"/>
    <w:rsid w:val="00986496"/>
    <w:rsid w:val="00987616"/>
    <w:rsid w:val="00987636"/>
    <w:rsid w:val="00990BFD"/>
    <w:rsid w:val="009937F7"/>
    <w:rsid w:val="00993D6A"/>
    <w:rsid w:val="00994AF3"/>
    <w:rsid w:val="00994FC5"/>
    <w:rsid w:val="00995C59"/>
    <w:rsid w:val="009965CF"/>
    <w:rsid w:val="009A1867"/>
    <w:rsid w:val="009A3162"/>
    <w:rsid w:val="009A3201"/>
    <w:rsid w:val="009A33BE"/>
    <w:rsid w:val="009A67F3"/>
    <w:rsid w:val="009A6C55"/>
    <w:rsid w:val="009B158F"/>
    <w:rsid w:val="009B3861"/>
    <w:rsid w:val="009B3FF7"/>
    <w:rsid w:val="009B48F3"/>
    <w:rsid w:val="009B4E68"/>
    <w:rsid w:val="009B53A5"/>
    <w:rsid w:val="009B7C67"/>
    <w:rsid w:val="009C17AE"/>
    <w:rsid w:val="009C221E"/>
    <w:rsid w:val="009C25A4"/>
    <w:rsid w:val="009C2910"/>
    <w:rsid w:val="009C3A5B"/>
    <w:rsid w:val="009C40FE"/>
    <w:rsid w:val="009C50E7"/>
    <w:rsid w:val="009C5B30"/>
    <w:rsid w:val="009C65E7"/>
    <w:rsid w:val="009C780C"/>
    <w:rsid w:val="009D3345"/>
    <w:rsid w:val="009D35A4"/>
    <w:rsid w:val="009D625C"/>
    <w:rsid w:val="009D70CB"/>
    <w:rsid w:val="009D70F9"/>
    <w:rsid w:val="009E0366"/>
    <w:rsid w:val="009E05B9"/>
    <w:rsid w:val="009E099D"/>
    <w:rsid w:val="009E1CEB"/>
    <w:rsid w:val="009E342C"/>
    <w:rsid w:val="009E59A8"/>
    <w:rsid w:val="009E7448"/>
    <w:rsid w:val="009F367D"/>
    <w:rsid w:val="009F4893"/>
    <w:rsid w:val="009F5C75"/>
    <w:rsid w:val="009F664E"/>
    <w:rsid w:val="009F7585"/>
    <w:rsid w:val="009F7D49"/>
    <w:rsid w:val="00A02D83"/>
    <w:rsid w:val="00A02D9A"/>
    <w:rsid w:val="00A0345E"/>
    <w:rsid w:val="00A03A85"/>
    <w:rsid w:val="00A042EA"/>
    <w:rsid w:val="00A0534A"/>
    <w:rsid w:val="00A0568B"/>
    <w:rsid w:val="00A05F6F"/>
    <w:rsid w:val="00A07553"/>
    <w:rsid w:val="00A078B2"/>
    <w:rsid w:val="00A07F6E"/>
    <w:rsid w:val="00A104DA"/>
    <w:rsid w:val="00A1199A"/>
    <w:rsid w:val="00A11E88"/>
    <w:rsid w:val="00A11ECA"/>
    <w:rsid w:val="00A13E64"/>
    <w:rsid w:val="00A141F9"/>
    <w:rsid w:val="00A14218"/>
    <w:rsid w:val="00A14297"/>
    <w:rsid w:val="00A14DBC"/>
    <w:rsid w:val="00A16CB5"/>
    <w:rsid w:val="00A20007"/>
    <w:rsid w:val="00A2170C"/>
    <w:rsid w:val="00A2198C"/>
    <w:rsid w:val="00A2266D"/>
    <w:rsid w:val="00A230D6"/>
    <w:rsid w:val="00A23A4A"/>
    <w:rsid w:val="00A2491E"/>
    <w:rsid w:val="00A269B5"/>
    <w:rsid w:val="00A26ED5"/>
    <w:rsid w:val="00A30253"/>
    <w:rsid w:val="00A30B9E"/>
    <w:rsid w:val="00A30D94"/>
    <w:rsid w:val="00A368D9"/>
    <w:rsid w:val="00A407E0"/>
    <w:rsid w:val="00A426F7"/>
    <w:rsid w:val="00A432A8"/>
    <w:rsid w:val="00A43656"/>
    <w:rsid w:val="00A43C5A"/>
    <w:rsid w:val="00A43D26"/>
    <w:rsid w:val="00A44330"/>
    <w:rsid w:val="00A45BB1"/>
    <w:rsid w:val="00A46DA9"/>
    <w:rsid w:val="00A4733D"/>
    <w:rsid w:val="00A514E9"/>
    <w:rsid w:val="00A51E23"/>
    <w:rsid w:val="00A53AD0"/>
    <w:rsid w:val="00A543F5"/>
    <w:rsid w:val="00A56727"/>
    <w:rsid w:val="00A57DDB"/>
    <w:rsid w:val="00A60BB2"/>
    <w:rsid w:val="00A621D2"/>
    <w:rsid w:val="00A622CD"/>
    <w:rsid w:val="00A64432"/>
    <w:rsid w:val="00A656F4"/>
    <w:rsid w:val="00A6573C"/>
    <w:rsid w:val="00A664BD"/>
    <w:rsid w:val="00A6755D"/>
    <w:rsid w:val="00A72A0C"/>
    <w:rsid w:val="00A72C2D"/>
    <w:rsid w:val="00A740D7"/>
    <w:rsid w:val="00A74684"/>
    <w:rsid w:val="00A76668"/>
    <w:rsid w:val="00A809D0"/>
    <w:rsid w:val="00A811A6"/>
    <w:rsid w:val="00A8211F"/>
    <w:rsid w:val="00A82731"/>
    <w:rsid w:val="00A82E72"/>
    <w:rsid w:val="00A83B84"/>
    <w:rsid w:val="00A85148"/>
    <w:rsid w:val="00A878AA"/>
    <w:rsid w:val="00A87C5F"/>
    <w:rsid w:val="00A915AC"/>
    <w:rsid w:val="00A91C8F"/>
    <w:rsid w:val="00A94075"/>
    <w:rsid w:val="00A95A90"/>
    <w:rsid w:val="00A95C98"/>
    <w:rsid w:val="00A97F38"/>
    <w:rsid w:val="00AA0E9B"/>
    <w:rsid w:val="00AA155E"/>
    <w:rsid w:val="00AA3A80"/>
    <w:rsid w:val="00AA5295"/>
    <w:rsid w:val="00AA5EF2"/>
    <w:rsid w:val="00AA6730"/>
    <w:rsid w:val="00AA6851"/>
    <w:rsid w:val="00AB0E7E"/>
    <w:rsid w:val="00AB3E3A"/>
    <w:rsid w:val="00AB4536"/>
    <w:rsid w:val="00AB5C2A"/>
    <w:rsid w:val="00AB6221"/>
    <w:rsid w:val="00AC1D9D"/>
    <w:rsid w:val="00AC2400"/>
    <w:rsid w:val="00AC38FC"/>
    <w:rsid w:val="00AC43CE"/>
    <w:rsid w:val="00AC558C"/>
    <w:rsid w:val="00AC60F4"/>
    <w:rsid w:val="00AD0583"/>
    <w:rsid w:val="00AD0A00"/>
    <w:rsid w:val="00AD0C56"/>
    <w:rsid w:val="00AD0D22"/>
    <w:rsid w:val="00AD0D7C"/>
    <w:rsid w:val="00AD0F10"/>
    <w:rsid w:val="00AD12D9"/>
    <w:rsid w:val="00AD1AC2"/>
    <w:rsid w:val="00AD2E1B"/>
    <w:rsid w:val="00AD40CA"/>
    <w:rsid w:val="00AD4FC1"/>
    <w:rsid w:val="00AD6AE2"/>
    <w:rsid w:val="00AD7E3B"/>
    <w:rsid w:val="00AE0F99"/>
    <w:rsid w:val="00AE25B3"/>
    <w:rsid w:val="00AE2E00"/>
    <w:rsid w:val="00AE5175"/>
    <w:rsid w:val="00AE59AC"/>
    <w:rsid w:val="00AE5F4B"/>
    <w:rsid w:val="00AE620F"/>
    <w:rsid w:val="00AE6C32"/>
    <w:rsid w:val="00AE74AF"/>
    <w:rsid w:val="00AE7698"/>
    <w:rsid w:val="00AE7C45"/>
    <w:rsid w:val="00AE7ED7"/>
    <w:rsid w:val="00AF0916"/>
    <w:rsid w:val="00AF1F3F"/>
    <w:rsid w:val="00AF296F"/>
    <w:rsid w:val="00AF463B"/>
    <w:rsid w:val="00B00EC5"/>
    <w:rsid w:val="00B00F48"/>
    <w:rsid w:val="00B00F88"/>
    <w:rsid w:val="00B0435D"/>
    <w:rsid w:val="00B04A49"/>
    <w:rsid w:val="00B06C6C"/>
    <w:rsid w:val="00B070B6"/>
    <w:rsid w:val="00B073E6"/>
    <w:rsid w:val="00B0765E"/>
    <w:rsid w:val="00B07C4B"/>
    <w:rsid w:val="00B1070A"/>
    <w:rsid w:val="00B10F6B"/>
    <w:rsid w:val="00B133E6"/>
    <w:rsid w:val="00B146A3"/>
    <w:rsid w:val="00B1479D"/>
    <w:rsid w:val="00B155C6"/>
    <w:rsid w:val="00B205BF"/>
    <w:rsid w:val="00B21981"/>
    <w:rsid w:val="00B24576"/>
    <w:rsid w:val="00B25397"/>
    <w:rsid w:val="00B26C6B"/>
    <w:rsid w:val="00B30CAB"/>
    <w:rsid w:val="00B30D37"/>
    <w:rsid w:val="00B30F0A"/>
    <w:rsid w:val="00B31F62"/>
    <w:rsid w:val="00B32EBE"/>
    <w:rsid w:val="00B344DE"/>
    <w:rsid w:val="00B35168"/>
    <w:rsid w:val="00B366FA"/>
    <w:rsid w:val="00B36C02"/>
    <w:rsid w:val="00B36C88"/>
    <w:rsid w:val="00B3792D"/>
    <w:rsid w:val="00B40A41"/>
    <w:rsid w:val="00B40E8B"/>
    <w:rsid w:val="00B41400"/>
    <w:rsid w:val="00B42983"/>
    <w:rsid w:val="00B44AC1"/>
    <w:rsid w:val="00B4564C"/>
    <w:rsid w:val="00B45AB6"/>
    <w:rsid w:val="00B4635B"/>
    <w:rsid w:val="00B47472"/>
    <w:rsid w:val="00B477C7"/>
    <w:rsid w:val="00B51289"/>
    <w:rsid w:val="00B519C0"/>
    <w:rsid w:val="00B52578"/>
    <w:rsid w:val="00B53DB4"/>
    <w:rsid w:val="00B54F63"/>
    <w:rsid w:val="00B54F7D"/>
    <w:rsid w:val="00B5531B"/>
    <w:rsid w:val="00B575EE"/>
    <w:rsid w:val="00B577A6"/>
    <w:rsid w:val="00B60178"/>
    <w:rsid w:val="00B60726"/>
    <w:rsid w:val="00B60AFB"/>
    <w:rsid w:val="00B631C0"/>
    <w:rsid w:val="00B6344C"/>
    <w:rsid w:val="00B6378B"/>
    <w:rsid w:val="00B6388E"/>
    <w:rsid w:val="00B64314"/>
    <w:rsid w:val="00B652F2"/>
    <w:rsid w:val="00B656CB"/>
    <w:rsid w:val="00B660D3"/>
    <w:rsid w:val="00B66590"/>
    <w:rsid w:val="00B71522"/>
    <w:rsid w:val="00B72902"/>
    <w:rsid w:val="00B72DA0"/>
    <w:rsid w:val="00B73288"/>
    <w:rsid w:val="00B74518"/>
    <w:rsid w:val="00B75229"/>
    <w:rsid w:val="00B75B3A"/>
    <w:rsid w:val="00B7712F"/>
    <w:rsid w:val="00B7724C"/>
    <w:rsid w:val="00B77D45"/>
    <w:rsid w:val="00B80BB5"/>
    <w:rsid w:val="00B81217"/>
    <w:rsid w:val="00B817CD"/>
    <w:rsid w:val="00B81F70"/>
    <w:rsid w:val="00B82988"/>
    <w:rsid w:val="00B83B28"/>
    <w:rsid w:val="00B843BB"/>
    <w:rsid w:val="00B87262"/>
    <w:rsid w:val="00B87E46"/>
    <w:rsid w:val="00B905FC"/>
    <w:rsid w:val="00B91F2E"/>
    <w:rsid w:val="00B932E3"/>
    <w:rsid w:val="00B94D8D"/>
    <w:rsid w:val="00B94DE0"/>
    <w:rsid w:val="00B96C97"/>
    <w:rsid w:val="00B97740"/>
    <w:rsid w:val="00BA0AFB"/>
    <w:rsid w:val="00BA29B8"/>
    <w:rsid w:val="00BA3350"/>
    <w:rsid w:val="00BA3A9E"/>
    <w:rsid w:val="00BA4055"/>
    <w:rsid w:val="00BA4E4C"/>
    <w:rsid w:val="00BA4F3D"/>
    <w:rsid w:val="00BA5368"/>
    <w:rsid w:val="00BB042E"/>
    <w:rsid w:val="00BB1998"/>
    <w:rsid w:val="00BB2222"/>
    <w:rsid w:val="00BB2E50"/>
    <w:rsid w:val="00BB346D"/>
    <w:rsid w:val="00BB4BD4"/>
    <w:rsid w:val="00BB4E18"/>
    <w:rsid w:val="00BB7729"/>
    <w:rsid w:val="00BB7B28"/>
    <w:rsid w:val="00BC0D65"/>
    <w:rsid w:val="00BC120D"/>
    <w:rsid w:val="00BC1B24"/>
    <w:rsid w:val="00BC291C"/>
    <w:rsid w:val="00BC445D"/>
    <w:rsid w:val="00BC49AA"/>
    <w:rsid w:val="00BC530E"/>
    <w:rsid w:val="00BC5C4F"/>
    <w:rsid w:val="00BC6524"/>
    <w:rsid w:val="00BC6C7D"/>
    <w:rsid w:val="00BC7875"/>
    <w:rsid w:val="00BD03F3"/>
    <w:rsid w:val="00BD2F48"/>
    <w:rsid w:val="00BD364A"/>
    <w:rsid w:val="00BD3D01"/>
    <w:rsid w:val="00BD5A78"/>
    <w:rsid w:val="00BD7D92"/>
    <w:rsid w:val="00BE68D5"/>
    <w:rsid w:val="00BE6934"/>
    <w:rsid w:val="00BE7970"/>
    <w:rsid w:val="00BE7F8D"/>
    <w:rsid w:val="00BF12ED"/>
    <w:rsid w:val="00BF4BE4"/>
    <w:rsid w:val="00BF5739"/>
    <w:rsid w:val="00BF5769"/>
    <w:rsid w:val="00C04119"/>
    <w:rsid w:val="00C0414E"/>
    <w:rsid w:val="00C05242"/>
    <w:rsid w:val="00C05588"/>
    <w:rsid w:val="00C05653"/>
    <w:rsid w:val="00C06075"/>
    <w:rsid w:val="00C0619D"/>
    <w:rsid w:val="00C06205"/>
    <w:rsid w:val="00C06F81"/>
    <w:rsid w:val="00C11296"/>
    <w:rsid w:val="00C11F83"/>
    <w:rsid w:val="00C12BC1"/>
    <w:rsid w:val="00C13917"/>
    <w:rsid w:val="00C1446F"/>
    <w:rsid w:val="00C14952"/>
    <w:rsid w:val="00C14C95"/>
    <w:rsid w:val="00C1539A"/>
    <w:rsid w:val="00C1751D"/>
    <w:rsid w:val="00C218AB"/>
    <w:rsid w:val="00C23BCC"/>
    <w:rsid w:val="00C2422D"/>
    <w:rsid w:val="00C243CE"/>
    <w:rsid w:val="00C244B6"/>
    <w:rsid w:val="00C26187"/>
    <w:rsid w:val="00C2633F"/>
    <w:rsid w:val="00C27ECE"/>
    <w:rsid w:val="00C31C85"/>
    <w:rsid w:val="00C32BEF"/>
    <w:rsid w:val="00C332CF"/>
    <w:rsid w:val="00C36FB2"/>
    <w:rsid w:val="00C37AE5"/>
    <w:rsid w:val="00C37D67"/>
    <w:rsid w:val="00C40365"/>
    <w:rsid w:val="00C4250E"/>
    <w:rsid w:val="00C43CDD"/>
    <w:rsid w:val="00C44657"/>
    <w:rsid w:val="00C46B2F"/>
    <w:rsid w:val="00C46B50"/>
    <w:rsid w:val="00C50018"/>
    <w:rsid w:val="00C50F77"/>
    <w:rsid w:val="00C51272"/>
    <w:rsid w:val="00C516B9"/>
    <w:rsid w:val="00C52CBC"/>
    <w:rsid w:val="00C56DB2"/>
    <w:rsid w:val="00C57600"/>
    <w:rsid w:val="00C61568"/>
    <w:rsid w:val="00C622B5"/>
    <w:rsid w:val="00C65E36"/>
    <w:rsid w:val="00C66286"/>
    <w:rsid w:val="00C66DBC"/>
    <w:rsid w:val="00C7050F"/>
    <w:rsid w:val="00C72CAB"/>
    <w:rsid w:val="00C72CB6"/>
    <w:rsid w:val="00C7389B"/>
    <w:rsid w:val="00C73CA6"/>
    <w:rsid w:val="00C74DD4"/>
    <w:rsid w:val="00C76F5C"/>
    <w:rsid w:val="00C776EF"/>
    <w:rsid w:val="00C805E5"/>
    <w:rsid w:val="00C80CBA"/>
    <w:rsid w:val="00C80EB1"/>
    <w:rsid w:val="00C8202E"/>
    <w:rsid w:val="00C827D5"/>
    <w:rsid w:val="00C83E02"/>
    <w:rsid w:val="00C83FFF"/>
    <w:rsid w:val="00C84B25"/>
    <w:rsid w:val="00C8656C"/>
    <w:rsid w:val="00C86A52"/>
    <w:rsid w:val="00C87432"/>
    <w:rsid w:val="00C90B16"/>
    <w:rsid w:val="00C9264E"/>
    <w:rsid w:val="00C92689"/>
    <w:rsid w:val="00C92797"/>
    <w:rsid w:val="00C94390"/>
    <w:rsid w:val="00C94C61"/>
    <w:rsid w:val="00C94E8A"/>
    <w:rsid w:val="00C95B1D"/>
    <w:rsid w:val="00C9679B"/>
    <w:rsid w:val="00C97F36"/>
    <w:rsid w:val="00CA00D8"/>
    <w:rsid w:val="00CA1AC3"/>
    <w:rsid w:val="00CA1D8A"/>
    <w:rsid w:val="00CA1E67"/>
    <w:rsid w:val="00CA531E"/>
    <w:rsid w:val="00CA7430"/>
    <w:rsid w:val="00CA7822"/>
    <w:rsid w:val="00CA7B21"/>
    <w:rsid w:val="00CB13F3"/>
    <w:rsid w:val="00CB3AF6"/>
    <w:rsid w:val="00CB5B55"/>
    <w:rsid w:val="00CB6893"/>
    <w:rsid w:val="00CB7235"/>
    <w:rsid w:val="00CC36E3"/>
    <w:rsid w:val="00CC481C"/>
    <w:rsid w:val="00CC4EBE"/>
    <w:rsid w:val="00CC51B4"/>
    <w:rsid w:val="00CC6C96"/>
    <w:rsid w:val="00CD1BB9"/>
    <w:rsid w:val="00CD3D9D"/>
    <w:rsid w:val="00CD6462"/>
    <w:rsid w:val="00CD69B3"/>
    <w:rsid w:val="00CD6BB7"/>
    <w:rsid w:val="00CD6E30"/>
    <w:rsid w:val="00CD78A9"/>
    <w:rsid w:val="00CD7FBC"/>
    <w:rsid w:val="00CE1253"/>
    <w:rsid w:val="00CE34DB"/>
    <w:rsid w:val="00CE47D4"/>
    <w:rsid w:val="00CE56F9"/>
    <w:rsid w:val="00CE5EA9"/>
    <w:rsid w:val="00CF1E82"/>
    <w:rsid w:val="00CF212E"/>
    <w:rsid w:val="00CF32C7"/>
    <w:rsid w:val="00CF432B"/>
    <w:rsid w:val="00CF5D93"/>
    <w:rsid w:val="00CF6FF0"/>
    <w:rsid w:val="00CF73E6"/>
    <w:rsid w:val="00D00CBB"/>
    <w:rsid w:val="00D03F5C"/>
    <w:rsid w:val="00D0474B"/>
    <w:rsid w:val="00D04867"/>
    <w:rsid w:val="00D0626A"/>
    <w:rsid w:val="00D0733D"/>
    <w:rsid w:val="00D07E72"/>
    <w:rsid w:val="00D10F37"/>
    <w:rsid w:val="00D114E9"/>
    <w:rsid w:val="00D11E6C"/>
    <w:rsid w:val="00D14110"/>
    <w:rsid w:val="00D1450D"/>
    <w:rsid w:val="00D147A1"/>
    <w:rsid w:val="00D15971"/>
    <w:rsid w:val="00D15AAC"/>
    <w:rsid w:val="00D15B70"/>
    <w:rsid w:val="00D16239"/>
    <w:rsid w:val="00D16DC5"/>
    <w:rsid w:val="00D17F4B"/>
    <w:rsid w:val="00D21A44"/>
    <w:rsid w:val="00D21AAA"/>
    <w:rsid w:val="00D23184"/>
    <w:rsid w:val="00D2747D"/>
    <w:rsid w:val="00D341BF"/>
    <w:rsid w:val="00D34BBC"/>
    <w:rsid w:val="00D350C3"/>
    <w:rsid w:val="00D3520C"/>
    <w:rsid w:val="00D36B2C"/>
    <w:rsid w:val="00D37910"/>
    <w:rsid w:val="00D37952"/>
    <w:rsid w:val="00D42D5A"/>
    <w:rsid w:val="00D42F0B"/>
    <w:rsid w:val="00D42FB9"/>
    <w:rsid w:val="00D43438"/>
    <w:rsid w:val="00D455AF"/>
    <w:rsid w:val="00D4661B"/>
    <w:rsid w:val="00D46ACB"/>
    <w:rsid w:val="00D472FD"/>
    <w:rsid w:val="00D51164"/>
    <w:rsid w:val="00D514EB"/>
    <w:rsid w:val="00D54DA0"/>
    <w:rsid w:val="00D56C7E"/>
    <w:rsid w:val="00D56D5E"/>
    <w:rsid w:val="00D577B0"/>
    <w:rsid w:val="00D60131"/>
    <w:rsid w:val="00D602C4"/>
    <w:rsid w:val="00D6094C"/>
    <w:rsid w:val="00D61216"/>
    <w:rsid w:val="00D61A93"/>
    <w:rsid w:val="00D6533F"/>
    <w:rsid w:val="00D6541E"/>
    <w:rsid w:val="00D6587A"/>
    <w:rsid w:val="00D677CB"/>
    <w:rsid w:val="00D70D43"/>
    <w:rsid w:val="00D74444"/>
    <w:rsid w:val="00D80748"/>
    <w:rsid w:val="00D80CC0"/>
    <w:rsid w:val="00D816F4"/>
    <w:rsid w:val="00D81CA7"/>
    <w:rsid w:val="00D81CED"/>
    <w:rsid w:val="00D82DD0"/>
    <w:rsid w:val="00D839E7"/>
    <w:rsid w:val="00D87BA0"/>
    <w:rsid w:val="00D900AC"/>
    <w:rsid w:val="00D904A2"/>
    <w:rsid w:val="00D91A81"/>
    <w:rsid w:val="00D92BEC"/>
    <w:rsid w:val="00D93D2A"/>
    <w:rsid w:val="00D94706"/>
    <w:rsid w:val="00D9513D"/>
    <w:rsid w:val="00D960E9"/>
    <w:rsid w:val="00DA06AE"/>
    <w:rsid w:val="00DA11BC"/>
    <w:rsid w:val="00DA360D"/>
    <w:rsid w:val="00DA4E56"/>
    <w:rsid w:val="00DB27DC"/>
    <w:rsid w:val="00DB48C5"/>
    <w:rsid w:val="00DB79B0"/>
    <w:rsid w:val="00DC0E07"/>
    <w:rsid w:val="00DC19CE"/>
    <w:rsid w:val="00DC2742"/>
    <w:rsid w:val="00DC39BD"/>
    <w:rsid w:val="00DC3AA0"/>
    <w:rsid w:val="00DC49DD"/>
    <w:rsid w:val="00DC4EDA"/>
    <w:rsid w:val="00DC4FB6"/>
    <w:rsid w:val="00DC54DB"/>
    <w:rsid w:val="00DC7DEB"/>
    <w:rsid w:val="00DD1C6A"/>
    <w:rsid w:val="00DD2137"/>
    <w:rsid w:val="00DD28D4"/>
    <w:rsid w:val="00DD319E"/>
    <w:rsid w:val="00DD4025"/>
    <w:rsid w:val="00DD4979"/>
    <w:rsid w:val="00DD4E4C"/>
    <w:rsid w:val="00DD52FE"/>
    <w:rsid w:val="00DD5AB8"/>
    <w:rsid w:val="00DD6A5A"/>
    <w:rsid w:val="00DD6D6B"/>
    <w:rsid w:val="00DD7200"/>
    <w:rsid w:val="00DE0D80"/>
    <w:rsid w:val="00DE213A"/>
    <w:rsid w:val="00DE2895"/>
    <w:rsid w:val="00DE2C80"/>
    <w:rsid w:val="00DE2EFD"/>
    <w:rsid w:val="00DE4325"/>
    <w:rsid w:val="00DE5C62"/>
    <w:rsid w:val="00DF1630"/>
    <w:rsid w:val="00DF2766"/>
    <w:rsid w:val="00DF2833"/>
    <w:rsid w:val="00DF5C0C"/>
    <w:rsid w:val="00DF6DBA"/>
    <w:rsid w:val="00DF717B"/>
    <w:rsid w:val="00DF7DAF"/>
    <w:rsid w:val="00E013E6"/>
    <w:rsid w:val="00E01901"/>
    <w:rsid w:val="00E03A49"/>
    <w:rsid w:val="00E044A9"/>
    <w:rsid w:val="00E04DDC"/>
    <w:rsid w:val="00E06EB4"/>
    <w:rsid w:val="00E07321"/>
    <w:rsid w:val="00E07E1F"/>
    <w:rsid w:val="00E12B32"/>
    <w:rsid w:val="00E14379"/>
    <w:rsid w:val="00E16E07"/>
    <w:rsid w:val="00E17234"/>
    <w:rsid w:val="00E221C5"/>
    <w:rsid w:val="00E22DCE"/>
    <w:rsid w:val="00E23D05"/>
    <w:rsid w:val="00E251E5"/>
    <w:rsid w:val="00E259C9"/>
    <w:rsid w:val="00E267D5"/>
    <w:rsid w:val="00E26FF3"/>
    <w:rsid w:val="00E3193B"/>
    <w:rsid w:val="00E31E02"/>
    <w:rsid w:val="00E331AB"/>
    <w:rsid w:val="00E33F99"/>
    <w:rsid w:val="00E403B4"/>
    <w:rsid w:val="00E40A86"/>
    <w:rsid w:val="00E40FE5"/>
    <w:rsid w:val="00E415CC"/>
    <w:rsid w:val="00E42490"/>
    <w:rsid w:val="00E42C9D"/>
    <w:rsid w:val="00E43DD3"/>
    <w:rsid w:val="00E45BEA"/>
    <w:rsid w:val="00E50F3E"/>
    <w:rsid w:val="00E51A64"/>
    <w:rsid w:val="00E53A4E"/>
    <w:rsid w:val="00E56D5E"/>
    <w:rsid w:val="00E57D29"/>
    <w:rsid w:val="00E57E0C"/>
    <w:rsid w:val="00E60DD8"/>
    <w:rsid w:val="00E6245E"/>
    <w:rsid w:val="00E64248"/>
    <w:rsid w:val="00E64299"/>
    <w:rsid w:val="00E65034"/>
    <w:rsid w:val="00E66841"/>
    <w:rsid w:val="00E66A4C"/>
    <w:rsid w:val="00E6740C"/>
    <w:rsid w:val="00E70199"/>
    <w:rsid w:val="00E705B2"/>
    <w:rsid w:val="00E7067D"/>
    <w:rsid w:val="00E709BD"/>
    <w:rsid w:val="00E71022"/>
    <w:rsid w:val="00E71253"/>
    <w:rsid w:val="00E718FB"/>
    <w:rsid w:val="00E71DE5"/>
    <w:rsid w:val="00E734FA"/>
    <w:rsid w:val="00E744BE"/>
    <w:rsid w:val="00E75580"/>
    <w:rsid w:val="00E84CD4"/>
    <w:rsid w:val="00E87FDB"/>
    <w:rsid w:val="00E905AC"/>
    <w:rsid w:val="00E91E08"/>
    <w:rsid w:val="00E95157"/>
    <w:rsid w:val="00E958AF"/>
    <w:rsid w:val="00EA037A"/>
    <w:rsid w:val="00EA0D65"/>
    <w:rsid w:val="00EA2BDD"/>
    <w:rsid w:val="00EA4389"/>
    <w:rsid w:val="00EA48AF"/>
    <w:rsid w:val="00EA5C1B"/>
    <w:rsid w:val="00EA64DD"/>
    <w:rsid w:val="00EA6D50"/>
    <w:rsid w:val="00EB2D76"/>
    <w:rsid w:val="00EB2F17"/>
    <w:rsid w:val="00EB7878"/>
    <w:rsid w:val="00EB79A1"/>
    <w:rsid w:val="00EC007F"/>
    <w:rsid w:val="00EC0261"/>
    <w:rsid w:val="00EC0A35"/>
    <w:rsid w:val="00EC0C9C"/>
    <w:rsid w:val="00EC1F25"/>
    <w:rsid w:val="00EC3650"/>
    <w:rsid w:val="00EC55FA"/>
    <w:rsid w:val="00EC5A42"/>
    <w:rsid w:val="00EC5C82"/>
    <w:rsid w:val="00EC6AC3"/>
    <w:rsid w:val="00EC6DA6"/>
    <w:rsid w:val="00EC7941"/>
    <w:rsid w:val="00ED0AC3"/>
    <w:rsid w:val="00ED16F0"/>
    <w:rsid w:val="00ED206D"/>
    <w:rsid w:val="00ED2334"/>
    <w:rsid w:val="00ED5BF9"/>
    <w:rsid w:val="00ED6012"/>
    <w:rsid w:val="00ED7910"/>
    <w:rsid w:val="00EE10A9"/>
    <w:rsid w:val="00EE1E30"/>
    <w:rsid w:val="00EE1FC9"/>
    <w:rsid w:val="00EE321B"/>
    <w:rsid w:val="00EE440F"/>
    <w:rsid w:val="00EE570E"/>
    <w:rsid w:val="00EE59E3"/>
    <w:rsid w:val="00EE607C"/>
    <w:rsid w:val="00EE6FB9"/>
    <w:rsid w:val="00EF05C9"/>
    <w:rsid w:val="00EF2302"/>
    <w:rsid w:val="00EF2BE0"/>
    <w:rsid w:val="00EF333D"/>
    <w:rsid w:val="00EF391E"/>
    <w:rsid w:val="00EF42B9"/>
    <w:rsid w:val="00EF482F"/>
    <w:rsid w:val="00EF49A0"/>
    <w:rsid w:val="00EF5E6F"/>
    <w:rsid w:val="00EF6F6B"/>
    <w:rsid w:val="00EF7676"/>
    <w:rsid w:val="00F00F97"/>
    <w:rsid w:val="00F00FEF"/>
    <w:rsid w:val="00F01CD7"/>
    <w:rsid w:val="00F023FE"/>
    <w:rsid w:val="00F04718"/>
    <w:rsid w:val="00F0638E"/>
    <w:rsid w:val="00F07862"/>
    <w:rsid w:val="00F07F2A"/>
    <w:rsid w:val="00F11466"/>
    <w:rsid w:val="00F1398E"/>
    <w:rsid w:val="00F14FBF"/>
    <w:rsid w:val="00F1527E"/>
    <w:rsid w:val="00F17493"/>
    <w:rsid w:val="00F20C89"/>
    <w:rsid w:val="00F22224"/>
    <w:rsid w:val="00F22CFD"/>
    <w:rsid w:val="00F2493F"/>
    <w:rsid w:val="00F27274"/>
    <w:rsid w:val="00F274F8"/>
    <w:rsid w:val="00F30867"/>
    <w:rsid w:val="00F32406"/>
    <w:rsid w:val="00F335F6"/>
    <w:rsid w:val="00F34A37"/>
    <w:rsid w:val="00F3586D"/>
    <w:rsid w:val="00F35D70"/>
    <w:rsid w:val="00F36938"/>
    <w:rsid w:val="00F36C1E"/>
    <w:rsid w:val="00F36E79"/>
    <w:rsid w:val="00F403A8"/>
    <w:rsid w:val="00F405F1"/>
    <w:rsid w:val="00F40DA8"/>
    <w:rsid w:val="00F40E56"/>
    <w:rsid w:val="00F41B6D"/>
    <w:rsid w:val="00F42533"/>
    <w:rsid w:val="00F42592"/>
    <w:rsid w:val="00F435E8"/>
    <w:rsid w:val="00F44A0B"/>
    <w:rsid w:val="00F45294"/>
    <w:rsid w:val="00F45F91"/>
    <w:rsid w:val="00F46078"/>
    <w:rsid w:val="00F471E2"/>
    <w:rsid w:val="00F5080C"/>
    <w:rsid w:val="00F5324E"/>
    <w:rsid w:val="00F558D3"/>
    <w:rsid w:val="00F56BA1"/>
    <w:rsid w:val="00F574DB"/>
    <w:rsid w:val="00F6128E"/>
    <w:rsid w:val="00F65074"/>
    <w:rsid w:val="00F6698C"/>
    <w:rsid w:val="00F67304"/>
    <w:rsid w:val="00F718FE"/>
    <w:rsid w:val="00F72D90"/>
    <w:rsid w:val="00F74783"/>
    <w:rsid w:val="00F74FA6"/>
    <w:rsid w:val="00F77DA5"/>
    <w:rsid w:val="00F80A4B"/>
    <w:rsid w:val="00F80B42"/>
    <w:rsid w:val="00F80FFD"/>
    <w:rsid w:val="00F84D5F"/>
    <w:rsid w:val="00F8579A"/>
    <w:rsid w:val="00F85A32"/>
    <w:rsid w:val="00F85E6A"/>
    <w:rsid w:val="00F90C5E"/>
    <w:rsid w:val="00F9188E"/>
    <w:rsid w:val="00F91D16"/>
    <w:rsid w:val="00F93833"/>
    <w:rsid w:val="00F957EA"/>
    <w:rsid w:val="00F96445"/>
    <w:rsid w:val="00F97094"/>
    <w:rsid w:val="00F97681"/>
    <w:rsid w:val="00FA1293"/>
    <w:rsid w:val="00FA2889"/>
    <w:rsid w:val="00FA3AF4"/>
    <w:rsid w:val="00FA6406"/>
    <w:rsid w:val="00FA6C56"/>
    <w:rsid w:val="00FA6C7B"/>
    <w:rsid w:val="00FA78C6"/>
    <w:rsid w:val="00FB0749"/>
    <w:rsid w:val="00FB0A06"/>
    <w:rsid w:val="00FB1485"/>
    <w:rsid w:val="00FB15A8"/>
    <w:rsid w:val="00FB1A68"/>
    <w:rsid w:val="00FB2AEF"/>
    <w:rsid w:val="00FB3CAD"/>
    <w:rsid w:val="00FB5E49"/>
    <w:rsid w:val="00FB5E5D"/>
    <w:rsid w:val="00FB606E"/>
    <w:rsid w:val="00FC06B7"/>
    <w:rsid w:val="00FC29FD"/>
    <w:rsid w:val="00FC2F6D"/>
    <w:rsid w:val="00FC4EFB"/>
    <w:rsid w:val="00FC63D4"/>
    <w:rsid w:val="00FC7E62"/>
    <w:rsid w:val="00FD0BAD"/>
    <w:rsid w:val="00FD1088"/>
    <w:rsid w:val="00FD316B"/>
    <w:rsid w:val="00FD402F"/>
    <w:rsid w:val="00FD422C"/>
    <w:rsid w:val="00FD492C"/>
    <w:rsid w:val="00FD5F81"/>
    <w:rsid w:val="00FD61E1"/>
    <w:rsid w:val="00FD70D5"/>
    <w:rsid w:val="00FD7474"/>
    <w:rsid w:val="00FE37BA"/>
    <w:rsid w:val="00FE58BE"/>
    <w:rsid w:val="00FE5AE1"/>
    <w:rsid w:val="00FF0180"/>
    <w:rsid w:val="00FF07C2"/>
    <w:rsid w:val="00FF10A2"/>
    <w:rsid w:val="00FF14D5"/>
    <w:rsid w:val="00FF1BE5"/>
    <w:rsid w:val="00FF207D"/>
    <w:rsid w:val="00FF32D7"/>
    <w:rsid w:val="00FF3605"/>
    <w:rsid w:val="00FF4ADF"/>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5DDBB5"/>
  <w15:docId w15:val="{0E018EFF-AC4C-4D0F-85D4-E0921817B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48D8"/>
    <w:pPr>
      <w:tabs>
        <w:tab w:val="left" w:pos="794"/>
        <w:tab w:val="left" w:pos="1191"/>
        <w:tab w:val="left" w:pos="1588"/>
        <w:tab w:val="left" w:pos="1985"/>
      </w:tabs>
      <w:overflowPunct w:val="0"/>
      <w:autoSpaceDE w:val="0"/>
      <w:autoSpaceDN w:val="0"/>
      <w:adjustRightInd w:val="0"/>
      <w:spacing w:before="120"/>
      <w:jc w:val="both"/>
      <w:textAlignment w:val="baseline"/>
    </w:pPr>
    <w:rPr>
      <w:rFonts w:eastAsia="Times New Roman"/>
      <w:sz w:val="22"/>
      <w:lang w:val="fr-FR" w:eastAsia="en-US"/>
    </w:rPr>
  </w:style>
  <w:style w:type="paragraph" w:styleId="Heading1">
    <w:name w:val="heading 1"/>
    <w:basedOn w:val="Normal"/>
    <w:next w:val="Normal"/>
    <w:link w:val="Heading1Char"/>
    <w:qFormat/>
    <w:rsid w:val="003848D8"/>
    <w:pPr>
      <w:keepNext/>
      <w:keepLines/>
      <w:spacing w:before="480"/>
      <w:ind w:left="794" w:hanging="794"/>
      <w:outlineLvl w:val="0"/>
    </w:pPr>
    <w:rPr>
      <w:b/>
    </w:rPr>
  </w:style>
  <w:style w:type="paragraph" w:styleId="Heading2">
    <w:name w:val="heading 2"/>
    <w:basedOn w:val="Heading1"/>
    <w:next w:val="Normal"/>
    <w:link w:val="Heading2Char"/>
    <w:qFormat/>
    <w:rsid w:val="003848D8"/>
    <w:pPr>
      <w:spacing w:before="320"/>
      <w:outlineLvl w:val="1"/>
    </w:pPr>
  </w:style>
  <w:style w:type="paragraph" w:styleId="Heading3">
    <w:name w:val="heading 3"/>
    <w:basedOn w:val="Heading1"/>
    <w:next w:val="Normal"/>
    <w:link w:val="Heading3Char"/>
    <w:qFormat/>
    <w:rsid w:val="003848D8"/>
    <w:pPr>
      <w:spacing w:before="200"/>
      <w:outlineLvl w:val="2"/>
    </w:pPr>
  </w:style>
  <w:style w:type="paragraph" w:styleId="Heading4">
    <w:name w:val="heading 4"/>
    <w:basedOn w:val="Heading3"/>
    <w:next w:val="Normal"/>
    <w:link w:val="Heading4Char"/>
    <w:qFormat/>
    <w:rsid w:val="003848D8"/>
    <w:pPr>
      <w:tabs>
        <w:tab w:val="clear" w:pos="794"/>
        <w:tab w:val="left" w:pos="992"/>
      </w:tabs>
      <w:ind w:left="992" w:hanging="992"/>
      <w:outlineLvl w:val="3"/>
    </w:pPr>
  </w:style>
  <w:style w:type="paragraph" w:styleId="Heading5">
    <w:name w:val="heading 5"/>
    <w:basedOn w:val="Heading4"/>
    <w:next w:val="Normal"/>
    <w:link w:val="Heading5Char"/>
    <w:qFormat/>
    <w:rsid w:val="003848D8"/>
    <w:pPr>
      <w:outlineLvl w:val="4"/>
    </w:pPr>
  </w:style>
  <w:style w:type="paragraph" w:styleId="Heading6">
    <w:name w:val="heading 6"/>
    <w:basedOn w:val="Heading4"/>
    <w:next w:val="Normal"/>
    <w:link w:val="Heading6Char"/>
    <w:qFormat/>
    <w:rsid w:val="003848D8"/>
    <w:pPr>
      <w:tabs>
        <w:tab w:val="clear" w:pos="992"/>
        <w:tab w:val="clear" w:pos="1191"/>
      </w:tabs>
      <w:ind w:left="1588" w:hanging="1588"/>
      <w:outlineLvl w:val="5"/>
    </w:pPr>
  </w:style>
  <w:style w:type="paragraph" w:styleId="Heading7">
    <w:name w:val="heading 7"/>
    <w:basedOn w:val="Heading6"/>
    <w:next w:val="Normal"/>
    <w:link w:val="Heading7Char"/>
    <w:qFormat/>
    <w:rsid w:val="003848D8"/>
    <w:pPr>
      <w:outlineLvl w:val="6"/>
    </w:pPr>
  </w:style>
  <w:style w:type="paragraph" w:styleId="Heading8">
    <w:name w:val="heading 8"/>
    <w:basedOn w:val="Heading6"/>
    <w:next w:val="Normal"/>
    <w:link w:val="Heading8Char"/>
    <w:qFormat/>
    <w:rsid w:val="003848D8"/>
    <w:pPr>
      <w:outlineLvl w:val="7"/>
    </w:pPr>
  </w:style>
  <w:style w:type="paragraph" w:styleId="Heading9">
    <w:name w:val="heading 9"/>
    <w:basedOn w:val="Heading6"/>
    <w:next w:val="Normal"/>
    <w:link w:val="Heading9Char"/>
    <w:qFormat/>
    <w:rsid w:val="003848D8"/>
    <w:pPr>
      <w:jc w:val="left"/>
      <w:outlineLvl w:val="8"/>
    </w:pPr>
  </w:style>
  <w:style w:type="character" w:default="1" w:styleId="DefaultParagraphFont">
    <w:name w:val="Default Paragraph Font"/>
    <w:uiPriority w:val="1"/>
    <w:semiHidden/>
    <w:unhideWhenUsed/>
    <w:rsid w:val="003848D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848D8"/>
  </w:style>
  <w:style w:type="character" w:customStyle="1" w:styleId="Heading1Char">
    <w:name w:val="Heading 1 Char"/>
    <w:basedOn w:val="DefaultParagraphFont"/>
    <w:link w:val="Heading1"/>
    <w:locked/>
    <w:rsid w:val="00C80CBA"/>
    <w:rPr>
      <w:rFonts w:eastAsia="Times New Roman"/>
      <w:b/>
      <w:sz w:val="22"/>
      <w:lang w:val="fr-FR" w:eastAsia="en-US"/>
    </w:rPr>
  </w:style>
  <w:style w:type="character" w:customStyle="1" w:styleId="Heading2Char">
    <w:name w:val="Heading 2 Char"/>
    <w:basedOn w:val="DefaultParagraphFont"/>
    <w:link w:val="Heading2"/>
    <w:locked/>
    <w:rsid w:val="00C80CBA"/>
    <w:rPr>
      <w:rFonts w:eastAsia="Times New Roman"/>
      <w:b/>
      <w:sz w:val="22"/>
      <w:lang w:val="fr-FR" w:eastAsia="en-US"/>
    </w:rPr>
  </w:style>
  <w:style w:type="character" w:customStyle="1" w:styleId="Heading3Char">
    <w:name w:val="Heading 3 Char"/>
    <w:basedOn w:val="DefaultParagraphFont"/>
    <w:link w:val="Heading3"/>
    <w:locked/>
    <w:rsid w:val="002477CD"/>
    <w:rPr>
      <w:rFonts w:eastAsia="Times New Roman"/>
      <w:b/>
      <w:sz w:val="22"/>
      <w:lang w:val="fr-FR" w:eastAsia="en-US"/>
    </w:rPr>
  </w:style>
  <w:style w:type="character" w:customStyle="1" w:styleId="Heading4Char">
    <w:name w:val="Heading 4 Char"/>
    <w:basedOn w:val="DefaultParagraphFont"/>
    <w:link w:val="Heading4"/>
    <w:locked/>
    <w:rsid w:val="00C80CBA"/>
    <w:rPr>
      <w:rFonts w:eastAsia="Times New Roman"/>
      <w:b/>
      <w:sz w:val="22"/>
      <w:lang w:val="fr-FR" w:eastAsia="en-US"/>
    </w:rPr>
  </w:style>
  <w:style w:type="character" w:customStyle="1" w:styleId="Heading5Char">
    <w:name w:val="Heading 5 Char"/>
    <w:basedOn w:val="DefaultParagraphFont"/>
    <w:link w:val="Heading5"/>
    <w:locked/>
    <w:rsid w:val="00C2422D"/>
    <w:rPr>
      <w:rFonts w:eastAsia="Times New Roman"/>
      <w:b/>
      <w:sz w:val="22"/>
      <w:lang w:val="fr-FR" w:eastAsia="en-US"/>
    </w:rPr>
  </w:style>
  <w:style w:type="character" w:customStyle="1" w:styleId="Heading6Char">
    <w:name w:val="Heading 6 Char"/>
    <w:basedOn w:val="DefaultParagraphFont"/>
    <w:link w:val="Heading6"/>
    <w:locked/>
    <w:rsid w:val="00C2422D"/>
    <w:rPr>
      <w:rFonts w:eastAsia="Times New Roman"/>
      <w:b/>
      <w:sz w:val="22"/>
      <w:lang w:val="fr-FR" w:eastAsia="en-US"/>
    </w:rPr>
  </w:style>
  <w:style w:type="character" w:customStyle="1" w:styleId="Heading7Char">
    <w:name w:val="Heading 7 Char"/>
    <w:basedOn w:val="DefaultParagraphFont"/>
    <w:link w:val="Heading7"/>
    <w:locked/>
    <w:rsid w:val="00C2422D"/>
    <w:rPr>
      <w:rFonts w:eastAsia="Times New Roman"/>
      <w:b/>
      <w:sz w:val="22"/>
      <w:lang w:val="fr-FR" w:eastAsia="en-US"/>
    </w:rPr>
  </w:style>
  <w:style w:type="character" w:customStyle="1" w:styleId="Heading8Char">
    <w:name w:val="Heading 8 Char"/>
    <w:basedOn w:val="DefaultParagraphFont"/>
    <w:link w:val="Heading8"/>
    <w:locked/>
    <w:rsid w:val="00C2422D"/>
    <w:rPr>
      <w:rFonts w:eastAsia="Times New Roman"/>
      <w:b/>
      <w:sz w:val="22"/>
      <w:lang w:val="fr-FR" w:eastAsia="en-US"/>
    </w:rPr>
  </w:style>
  <w:style w:type="character" w:customStyle="1" w:styleId="Heading9Char">
    <w:name w:val="Heading 9 Char"/>
    <w:basedOn w:val="DefaultParagraphFont"/>
    <w:link w:val="Heading9"/>
    <w:locked/>
    <w:rsid w:val="00C2422D"/>
    <w:rPr>
      <w:rFonts w:eastAsia="Times New Roman"/>
      <w:b/>
      <w:sz w:val="22"/>
      <w:lang w:val="fr-FR" w:eastAsia="en-US"/>
    </w:rPr>
  </w:style>
  <w:style w:type="paragraph" w:styleId="Header">
    <w:name w:val="header"/>
    <w:basedOn w:val="Normal"/>
    <w:link w:val="HeaderChar"/>
    <w:uiPriority w:val="99"/>
    <w:rsid w:val="003848D8"/>
    <w:pPr>
      <w:tabs>
        <w:tab w:val="clear" w:pos="794"/>
        <w:tab w:val="clear" w:pos="1191"/>
        <w:tab w:val="clear" w:pos="1588"/>
        <w:tab w:val="clear" w:pos="1985"/>
        <w:tab w:val="center" w:pos="4848"/>
        <w:tab w:val="right" w:pos="9696"/>
      </w:tabs>
      <w:spacing w:before="0"/>
      <w:jc w:val="center"/>
    </w:pPr>
  </w:style>
  <w:style w:type="character" w:customStyle="1" w:styleId="HeaderChar">
    <w:name w:val="Header Char"/>
    <w:basedOn w:val="DefaultParagraphFont"/>
    <w:link w:val="Header"/>
    <w:uiPriority w:val="99"/>
    <w:locked/>
    <w:rsid w:val="003848D8"/>
    <w:rPr>
      <w:rFonts w:eastAsia="Times New Roman"/>
      <w:sz w:val="22"/>
      <w:lang w:val="fr-FR" w:eastAsia="en-US"/>
    </w:rPr>
  </w:style>
  <w:style w:type="paragraph" w:styleId="Footer">
    <w:name w:val="footer"/>
    <w:basedOn w:val="Normal"/>
    <w:link w:val="FooterChar"/>
    <w:rsid w:val="003848D8"/>
    <w:pPr>
      <w:tabs>
        <w:tab w:val="clear" w:pos="794"/>
        <w:tab w:val="clear" w:pos="1191"/>
        <w:tab w:val="clear" w:pos="1588"/>
        <w:tab w:val="clear" w:pos="1985"/>
      </w:tabs>
      <w:spacing w:before="0"/>
    </w:pPr>
    <w:rPr>
      <w:noProof/>
      <w:sz w:val="18"/>
    </w:rPr>
  </w:style>
  <w:style w:type="character" w:customStyle="1" w:styleId="FooterChar">
    <w:name w:val="Footer Char"/>
    <w:basedOn w:val="DefaultParagraphFont"/>
    <w:link w:val="Footer"/>
    <w:locked/>
    <w:rsid w:val="00C2422D"/>
    <w:rPr>
      <w:rFonts w:eastAsia="Times New Roman"/>
      <w:noProof/>
      <w:sz w:val="18"/>
      <w:lang w:val="fr-FR" w:eastAsia="en-US"/>
    </w:rPr>
  </w:style>
  <w:style w:type="character" w:styleId="PageNumber">
    <w:name w:val="page number"/>
    <w:basedOn w:val="DefaultParagraphFont"/>
    <w:rsid w:val="003848D8"/>
  </w:style>
  <w:style w:type="paragraph" w:customStyle="1" w:styleId="Headingb">
    <w:name w:val="Heading_b"/>
    <w:basedOn w:val="Heading3"/>
    <w:next w:val="Normal"/>
    <w:link w:val="HeadingbChar"/>
    <w:rsid w:val="003848D8"/>
    <w:pPr>
      <w:spacing w:before="160"/>
      <w:ind w:left="0" w:firstLine="0"/>
      <w:outlineLvl w:val="9"/>
    </w:pPr>
  </w:style>
  <w:style w:type="paragraph" w:customStyle="1" w:styleId="Headingi">
    <w:name w:val="Heading_i"/>
    <w:basedOn w:val="Heading3"/>
    <w:next w:val="Normal"/>
    <w:link w:val="HeadingiChar"/>
    <w:rsid w:val="003848D8"/>
    <w:pPr>
      <w:spacing w:before="160"/>
      <w:ind w:left="0" w:firstLine="0"/>
    </w:pPr>
    <w:rPr>
      <w:b w:val="0"/>
      <w:i/>
    </w:rPr>
  </w:style>
  <w:style w:type="character" w:customStyle="1" w:styleId="href">
    <w:name w:val="href"/>
    <w:basedOn w:val="DefaultParagraphFont"/>
    <w:rsid w:val="003848D8"/>
  </w:style>
  <w:style w:type="paragraph" w:customStyle="1" w:styleId="enumlev1">
    <w:name w:val="enumlev1"/>
    <w:basedOn w:val="Normal"/>
    <w:link w:val="enumlev1Char"/>
    <w:rsid w:val="003848D8"/>
    <w:pPr>
      <w:spacing w:before="80"/>
      <w:ind w:left="794" w:hanging="794"/>
    </w:pPr>
  </w:style>
  <w:style w:type="paragraph" w:customStyle="1" w:styleId="enumlev2">
    <w:name w:val="enumlev2"/>
    <w:basedOn w:val="enumlev1"/>
    <w:rsid w:val="003848D8"/>
    <w:pPr>
      <w:ind w:left="1191" w:hanging="397"/>
    </w:pPr>
  </w:style>
  <w:style w:type="paragraph" w:customStyle="1" w:styleId="enumlev3">
    <w:name w:val="enumlev3"/>
    <w:basedOn w:val="enumlev2"/>
    <w:rsid w:val="003848D8"/>
    <w:pPr>
      <w:ind w:left="1588"/>
    </w:pPr>
  </w:style>
  <w:style w:type="paragraph" w:customStyle="1" w:styleId="Normalaftertitle">
    <w:name w:val="Normal_after_title"/>
    <w:basedOn w:val="Normal"/>
    <w:next w:val="Normal"/>
    <w:link w:val="NormalaftertitleChar"/>
    <w:rsid w:val="003848D8"/>
    <w:pPr>
      <w:spacing w:before="320"/>
    </w:pPr>
  </w:style>
  <w:style w:type="character" w:customStyle="1" w:styleId="NormalaftertitleChar">
    <w:name w:val="Normal_after_title Char"/>
    <w:basedOn w:val="DefaultParagraphFont"/>
    <w:link w:val="Normalaftertitle"/>
    <w:locked/>
    <w:rsid w:val="00D6094C"/>
    <w:rPr>
      <w:rFonts w:eastAsia="Times New Roman"/>
      <w:sz w:val="22"/>
      <w:lang w:val="fr-FR" w:eastAsia="en-US"/>
    </w:rPr>
  </w:style>
  <w:style w:type="paragraph" w:customStyle="1" w:styleId="Note">
    <w:name w:val="Note"/>
    <w:basedOn w:val="Normal"/>
    <w:link w:val="NoteChar"/>
    <w:rsid w:val="003848D8"/>
    <w:pPr>
      <w:tabs>
        <w:tab w:val="clear" w:pos="794"/>
        <w:tab w:val="clear" w:pos="1191"/>
        <w:tab w:val="clear" w:pos="1588"/>
        <w:tab w:val="clear" w:pos="1985"/>
      </w:tabs>
      <w:spacing w:before="80"/>
    </w:pPr>
    <w:rPr>
      <w:sz w:val="20"/>
    </w:rPr>
  </w:style>
  <w:style w:type="character" w:customStyle="1" w:styleId="NoteChar">
    <w:name w:val="Note Char"/>
    <w:link w:val="Note"/>
    <w:locked/>
    <w:rsid w:val="00312E9F"/>
    <w:rPr>
      <w:rFonts w:eastAsia="Times New Roman"/>
      <w:lang w:val="fr-FR" w:eastAsia="en-US"/>
    </w:rPr>
  </w:style>
  <w:style w:type="paragraph" w:customStyle="1" w:styleId="RecNo">
    <w:name w:val="Rec_No"/>
    <w:basedOn w:val="Normal"/>
    <w:next w:val="Rectitle"/>
    <w:rsid w:val="003848D8"/>
    <w:pPr>
      <w:keepNext/>
      <w:keepLines/>
      <w:tabs>
        <w:tab w:val="clear" w:pos="794"/>
        <w:tab w:val="clear" w:pos="1191"/>
        <w:tab w:val="clear" w:pos="1588"/>
        <w:tab w:val="clear" w:pos="1985"/>
      </w:tabs>
      <w:spacing w:before="480"/>
      <w:jc w:val="center"/>
    </w:pPr>
    <w:rPr>
      <w:sz w:val="26"/>
    </w:rPr>
  </w:style>
  <w:style w:type="paragraph" w:customStyle="1" w:styleId="Rectitle">
    <w:name w:val="Rec_title"/>
    <w:basedOn w:val="Normal"/>
    <w:next w:val="Recref"/>
    <w:link w:val="RectitleChar"/>
    <w:uiPriority w:val="99"/>
    <w:rsid w:val="003848D8"/>
    <w:pPr>
      <w:keepNext/>
      <w:keepLines/>
      <w:spacing w:before="240"/>
      <w:jc w:val="center"/>
    </w:pPr>
    <w:rPr>
      <w:b/>
      <w:sz w:val="26"/>
    </w:rPr>
  </w:style>
  <w:style w:type="paragraph" w:customStyle="1" w:styleId="Recref">
    <w:name w:val="Rec_ref"/>
    <w:basedOn w:val="Normal"/>
    <w:next w:val="Recdate"/>
    <w:rsid w:val="003848D8"/>
    <w:pPr>
      <w:jc w:val="center"/>
    </w:pPr>
  </w:style>
  <w:style w:type="paragraph" w:customStyle="1" w:styleId="Recdate">
    <w:name w:val="Rec_date"/>
    <w:basedOn w:val="Recref"/>
    <w:next w:val="Normalaftertitle"/>
    <w:rsid w:val="003848D8"/>
    <w:pPr>
      <w:jc w:val="right"/>
    </w:pPr>
  </w:style>
  <w:style w:type="paragraph" w:customStyle="1" w:styleId="HeadingSum">
    <w:name w:val="Heading_Sum"/>
    <w:basedOn w:val="Headingb"/>
    <w:next w:val="Normal"/>
    <w:rsid w:val="003848D8"/>
    <w:pPr>
      <w:spacing w:before="240"/>
    </w:pPr>
    <w:rPr>
      <w:lang w:val="es-ES_tradnl"/>
    </w:rPr>
  </w:style>
  <w:style w:type="paragraph" w:customStyle="1" w:styleId="AnnexNoTitle">
    <w:name w:val="Annex_NoTitle"/>
    <w:basedOn w:val="Heading1"/>
    <w:next w:val="Normalaftertitle"/>
    <w:link w:val="AnnexNoTitle0"/>
    <w:rsid w:val="003848D8"/>
    <w:pPr>
      <w:spacing w:after="80"/>
      <w:ind w:left="0" w:firstLine="0"/>
      <w:jc w:val="center"/>
    </w:pPr>
    <w:rPr>
      <w:sz w:val="26"/>
    </w:rPr>
  </w:style>
  <w:style w:type="character" w:customStyle="1" w:styleId="AnnexNoTitle0">
    <w:name w:val="Annex_NoTitle Знак"/>
    <w:basedOn w:val="DefaultParagraphFont"/>
    <w:link w:val="AnnexNoTitle"/>
    <w:locked/>
    <w:rsid w:val="006A7E9E"/>
    <w:rPr>
      <w:rFonts w:eastAsia="Times New Roman"/>
      <w:b/>
      <w:sz w:val="26"/>
      <w:lang w:val="fr-FR" w:eastAsia="en-US"/>
    </w:rPr>
  </w:style>
  <w:style w:type="paragraph" w:customStyle="1" w:styleId="AppendixNoTitle">
    <w:name w:val="Appendix_NoTitle"/>
    <w:basedOn w:val="AnnexNoTitle"/>
    <w:next w:val="Normal"/>
    <w:rsid w:val="003848D8"/>
  </w:style>
  <w:style w:type="paragraph" w:customStyle="1" w:styleId="Tablefin">
    <w:name w:val="Table_fin"/>
    <w:basedOn w:val="Normal"/>
    <w:next w:val="Normal"/>
    <w:rsid w:val="003848D8"/>
    <w:pPr>
      <w:spacing w:before="0"/>
    </w:pPr>
    <w:rPr>
      <w:sz w:val="20"/>
      <w:lang w:val="en-GB"/>
    </w:rPr>
  </w:style>
  <w:style w:type="paragraph" w:customStyle="1" w:styleId="Tablehead">
    <w:name w:val="Table_head"/>
    <w:basedOn w:val="Normal"/>
    <w:next w:val="Normal"/>
    <w:link w:val="TableheadChar"/>
    <w:rsid w:val="003848D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link w:val="TablelegendChar"/>
    <w:rsid w:val="003848D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0"/>
    </w:rPr>
  </w:style>
  <w:style w:type="paragraph" w:customStyle="1" w:styleId="TableNo">
    <w:name w:val="Table_No"/>
    <w:basedOn w:val="Normal"/>
    <w:next w:val="Normal"/>
    <w:link w:val="TableNoChar"/>
    <w:rsid w:val="003848D8"/>
    <w:pPr>
      <w:keepNext/>
      <w:spacing w:before="360" w:after="120"/>
      <w:jc w:val="center"/>
    </w:pPr>
  </w:style>
  <w:style w:type="character" w:customStyle="1" w:styleId="TableNoChar">
    <w:name w:val="Table_No Char"/>
    <w:basedOn w:val="DefaultParagraphFont"/>
    <w:link w:val="TableNo"/>
    <w:locked/>
    <w:rsid w:val="00C2422D"/>
    <w:rPr>
      <w:rFonts w:eastAsia="Times New Roman"/>
      <w:sz w:val="22"/>
      <w:lang w:val="fr-FR" w:eastAsia="en-US"/>
    </w:rPr>
  </w:style>
  <w:style w:type="paragraph" w:customStyle="1" w:styleId="Tabletext">
    <w:name w:val="Table_text"/>
    <w:basedOn w:val="Normal"/>
    <w:link w:val="TabletextChar"/>
    <w:rsid w:val="003848D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basedOn w:val="DefaultParagraphFont"/>
    <w:link w:val="Tabletext"/>
    <w:locked/>
    <w:rsid w:val="00EE6FB9"/>
    <w:rPr>
      <w:rFonts w:eastAsia="Times New Roman"/>
      <w:lang w:val="fr-FR" w:eastAsia="en-US"/>
    </w:rPr>
  </w:style>
  <w:style w:type="paragraph" w:customStyle="1" w:styleId="Equation">
    <w:name w:val="Equation"/>
    <w:basedOn w:val="Normal"/>
    <w:link w:val="EquationeqChar"/>
    <w:rsid w:val="003848D8"/>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3848D8"/>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3848D8"/>
    <w:pPr>
      <w:ind w:left="794"/>
    </w:pPr>
  </w:style>
  <w:style w:type="paragraph" w:customStyle="1" w:styleId="Figurelegend">
    <w:name w:val="Figure_legend"/>
    <w:basedOn w:val="Normal"/>
    <w:rsid w:val="003848D8"/>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0"/>
    <w:rsid w:val="003848D8"/>
    <w:pPr>
      <w:keepNext/>
      <w:keepLines/>
      <w:spacing w:before="480" w:after="80"/>
      <w:jc w:val="center"/>
    </w:pPr>
    <w:rPr>
      <w:caps/>
      <w:sz w:val="18"/>
    </w:rPr>
  </w:style>
  <w:style w:type="paragraph" w:customStyle="1" w:styleId="Figuretitle">
    <w:name w:val="Figure_title"/>
    <w:basedOn w:val="Normal"/>
    <w:next w:val="Figure"/>
    <w:link w:val="FiguretitleChar"/>
    <w:rsid w:val="003848D8"/>
    <w:pPr>
      <w:keepNext/>
      <w:spacing w:before="0" w:after="120"/>
      <w:jc w:val="center"/>
    </w:pPr>
    <w:rPr>
      <w:rFonts w:ascii="Times New Roman Bold" w:hAnsi="Times New Roman Bold"/>
      <w:b/>
      <w:sz w:val="18"/>
    </w:rPr>
  </w:style>
  <w:style w:type="paragraph" w:customStyle="1" w:styleId="Figure">
    <w:name w:val="Figure"/>
    <w:basedOn w:val="FigureNo"/>
    <w:next w:val="Normal"/>
    <w:link w:val="FigureChar"/>
    <w:rsid w:val="003848D8"/>
    <w:pPr>
      <w:keepNext w:val="0"/>
      <w:spacing w:before="0" w:after="240"/>
    </w:pPr>
  </w:style>
  <w:style w:type="character" w:customStyle="1" w:styleId="FiguretitleChar">
    <w:name w:val="Figure_title Char"/>
    <w:basedOn w:val="TabletitleChar"/>
    <w:link w:val="Figuretitle"/>
    <w:qFormat/>
    <w:locked/>
    <w:rsid w:val="00294E2C"/>
    <w:rPr>
      <w:rFonts w:ascii="Times New Roman Bold" w:eastAsia="Times New Roman" w:hAnsi="Times New Roman Bold"/>
      <w:b/>
      <w:bCs/>
      <w:sz w:val="18"/>
      <w:lang w:val="fr-FR" w:eastAsia="en-US"/>
    </w:rPr>
  </w:style>
  <w:style w:type="character" w:customStyle="1" w:styleId="TabletitleChar">
    <w:name w:val="Table_title Char"/>
    <w:basedOn w:val="DefaultParagraphFont"/>
    <w:link w:val="Tabletitle"/>
    <w:locked/>
    <w:rsid w:val="00C2422D"/>
    <w:rPr>
      <w:rFonts w:eastAsia="Times New Roman"/>
      <w:b/>
      <w:sz w:val="22"/>
      <w:lang w:val="fr-FR" w:eastAsia="en-US"/>
    </w:rPr>
  </w:style>
  <w:style w:type="paragraph" w:customStyle="1" w:styleId="Tabletitle">
    <w:name w:val="Table_title"/>
    <w:basedOn w:val="Normal"/>
    <w:next w:val="Tablehead"/>
    <w:link w:val="TabletitleChar"/>
    <w:rsid w:val="003848D8"/>
    <w:pPr>
      <w:keepNext/>
      <w:spacing w:before="0" w:after="120"/>
      <w:jc w:val="center"/>
    </w:pPr>
    <w:rPr>
      <w:b/>
    </w:rPr>
  </w:style>
  <w:style w:type="character" w:customStyle="1" w:styleId="FigureNo0">
    <w:name w:val="Figure_No (文字)"/>
    <w:basedOn w:val="DefaultParagraphFont"/>
    <w:link w:val="FigureNo"/>
    <w:locked/>
    <w:rsid w:val="00294E2C"/>
    <w:rPr>
      <w:rFonts w:eastAsia="Times New Roman"/>
      <w:caps/>
      <w:sz w:val="18"/>
      <w:lang w:val="fr-FR" w:eastAsia="en-US"/>
    </w:rPr>
  </w:style>
  <w:style w:type="paragraph" w:customStyle="1" w:styleId="tocpart">
    <w:name w:val="tocpart"/>
    <w:basedOn w:val="Normal"/>
    <w:rsid w:val="003848D8"/>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848D8"/>
    <w:pPr>
      <w:keepNext/>
      <w:keepLines/>
      <w:spacing w:before="480"/>
      <w:jc w:val="center"/>
    </w:pPr>
    <w:rPr>
      <w:sz w:val="26"/>
    </w:rPr>
  </w:style>
  <w:style w:type="paragraph" w:customStyle="1" w:styleId="Arttitle">
    <w:name w:val="Art_title"/>
    <w:basedOn w:val="Normal"/>
    <w:next w:val="Normalaftertitle"/>
    <w:link w:val="ArttitleChar"/>
    <w:rsid w:val="003848D8"/>
    <w:pPr>
      <w:keepNext/>
      <w:keepLines/>
      <w:spacing w:before="240"/>
      <w:jc w:val="center"/>
    </w:pPr>
    <w:rPr>
      <w:b/>
      <w:sz w:val="26"/>
    </w:rPr>
  </w:style>
  <w:style w:type="paragraph" w:customStyle="1" w:styleId="Blanc">
    <w:name w:val="Blanc"/>
    <w:basedOn w:val="Normal"/>
    <w:next w:val="Tabletext"/>
    <w:rsid w:val="003848D8"/>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3848D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3848D8"/>
    <w:pPr>
      <w:keepNext/>
      <w:keepLines/>
      <w:spacing w:before="160"/>
      <w:ind w:left="794"/>
    </w:pPr>
    <w:rPr>
      <w:i/>
    </w:rPr>
  </w:style>
  <w:style w:type="character" w:customStyle="1" w:styleId="CallChar">
    <w:name w:val="Call Char"/>
    <w:basedOn w:val="DefaultParagraphFont"/>
    <w:link w:val="Call"/>
    <w:locked/>
    <w:rsid w:val="0064404A"/>
    <w:rPr>
      <w:rFonts w:eastAsia="Times New Roman"/>
      <w:i/>
      <w:sz w:val="22"/>
      <w:lang w:val="fr-FR" w:eastAsia="en-US"/>
    </w:rPr>
  </w:style>
  <w:style w:type="paragraph" w:customStyle="1" w:styleId="ChapNo">
    <w:name w:val="Chap_No"/>
    <w:basedOn w:val="ArtNo"/>
    <w:next w:val="Chaptitle"/>
    <w:rsid w:val="003848D8"/>
    <w:rPr>
      <w:b/>
    </w:rPr>
  </w:style>
  <w:style w:type="paragraph" w:customStyle="1" w:styleId="Chaptitle">
    <w:name w:val="Chap_title"/>
    <w:basedOn w:val="Arttitle"/>
    <w:next w:val="Normalaftertitle"/>
    <w:rsid w:val="003848D8"/>
  </w:style>
  <w:style w:type="character" w:styleId="FootnoteReference">
    <w:name w:val="footnote reference"/>
    <w:basedOn w:val="DefaultParagraphFont"/>
    <w:rsid w:val="003848D8"/>
    <w:rPr>
      <w:position w:val="6"/>
      <w:sz w:val="16"/>
    </w:rPr>
  </w:style>
  <w:style w:type="paragraph" w:styleId="FootnoteText">
    <w:name w:val="footnote text"/>
    <w:basedOn w:val="Normal"/>
    <w:link w:val="FootnoteTextChar"/>
    <w:rsid w:val="003848D8"/>
    <w:pPr>
      <w:keepLines/>
      <w:tabs>
        <w:tab w:val="left" w:pos="284"/>
      </w:tabs>
      <w:spacing w:before="60"/>
      <w:ind w:left="284" w:hanging="284"/>
    </w:pPr>
    <w:rPr>
      <w:sz w:val="20"/>
    </w:rPr>
  </w:style>
  <w:style w:type="character" w:customStyle="1" w:styleId="FootnoteTextChar">
    <w:name w:val="Footnote Text Char"/>
    <w:aliases w:val="ALTS FOOTNOTE Char,footnote text Char,Footnote Text Char1 Char,Footnote Text Char Char1 Char,Footnote Text Char4 Char Char Char,Footnote Text Char1 Char1 Char1 Char Char,Footnote Text Char Char1 Char1 Char Char Char"/>
    <w:basedOn w:val="DefaultParagraphFont"/>
    <w:link w:val="FootnoteText"/>
    <w:rsid w:val="00A6755D"/>
    <w:rPr>
      <w:rFonts w:eastAsia="Times New Roman"/>
      <w:lang w:val="fr-FR" w:eastAsia="en-US"/>
    </w:rPr>
  </w:style>
  <w:style w:type="paragraph" w:styleId="Index1">
    <w:name w:val="index 1"/>
    <w:basedOn w:val="Normal"/>
    <w:next w:val="Normal"/>
    <w:rsid w:val="003848D8"/>
  </w:style>
  <w:style w:type="paragraph" w:styleId="Index2">
    <w:name w:val="index 2"/>
    <w:basedOn w:val="Normal"/>
    <w:next w:val="Normal"/>
    <w:rsid w:val="003848D8"/>
    <w:pPr>
      <w:ind w:left="283"/>
    </w:pPr>
  </w:style>
  <w:style w:type="paragraph" w:styleId="Index3">
    <w:name w:val="index 3"/>
    <w:basedOn w:val="Normal"/>
    <w:next w:val="Normal"/>
    <w:rsid w:val="003848D8"/>
    <w:pPr>
      <w:ind w:left="566"/>
    </w:pPr>
  </w:style>
  <w:style w:type="paragraph" w:styleId="IndexHeading">
    <w:name w:val="index heading"/>
    <w:basedOn w:val="Normal"/>
    <w:next w:val="Index1"/>
    <w:rsid w:val="003848D8"/>
  </w:style>
  <w:style w:type="paragraph" w:customStyle="1" w:styleId="Line">
    <w:name w:val="Line"/>
    <w:basedOn w:val="Normal"/>
    <w:next w:val="Normal"/>
    <w:rsid w:val="003848D8"/>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3848D8"/>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3848D8"/>
  </w:style>
  <w:style w:type="paragraph" w:customStyle="1" w:styleId="Partref">
    <w:name w:val="Part_ref"/>
    <w:basedOn w:val="Normal"/>
    <w:next w:val="Normal"/>
    <w:rsid w:val="003848D8"/>
    <w:pPr>
      <w:keepNext/>
      <w:keepLines/>
      <w:spacing w:after="280"/>
      <w:jc w:val="center"/>
    </w:pPr>
  </w:style>
  <w:style w:type="paragraph" w:customStyle="1" w:styleId="Parttitle">
    <w:name w:val="Part_title"/>
    <w:basedOn w:val="Normal"/>
    <w:next w:val="Normalaftertitle"/>
    <w:rsid w:val="003848D8"/>
    <w:pPr>
      <w:keepNext/>
      <w:keepLines/>
      <w:tabs>
        <w:tab w:val="clear" w:pos="794"/>
        <w:tab w:val="clear" w:pos="1191"/>
        <w:tab w:val="clear" w:pos="1588"/>
        <w:tab w:val="clear" w:pos="1985"/>
      </w:tabs>
      <w:spacing w:before="280" w:after="40"/>
      <w:jc w:val="center"/>
    </w:pPr>
    <w:rPr>
      <w:b/>
      <w:sz w:val="26"/>
    </w:rPr>
  </w:style>
  <w:style w:type="paragraph" w:customStyle="1" w:styleId="Questiondate">
    <w:name w:val="Question_date"/>
    <w:basedOn w:val="Recdate"/>
    <w:next w:val="Normalaftertitle"/>
    <w:rsid w:val="003848D8"/>
  </w:style>
  <w:style w:type="paragraph" w:customStyle="1" w:styleId="QuestionNo">
    <w:name w:val="Question_No"/>
    <w:basedOn w:val="RecNo"/>
    <w:next w:val="Normal"/>
    <w:rsid w:val="003848D8"/>
  </w:style>
  <w:style w:type="paragraph" w:customStyle="1" w:styleId="Questionref">
    <w:name w:val="Question_ref"/>
    <w:basedOn w:val="Recref"/>
    <w:next w:val="Questiondate"/>
    <w:rsid w:val="003848D8"/>
  </w:style>
  <w:style w:type="paragraph" w:customStyle="1" w:styleId="Questiontitle">
    <w:name w:val="Question_title"/>
    <w:basedOn w:val="Normal"/>
    <w:next w:val="Questionref"/>
    <w:rsid w:val="003848D8"/>
  </w:style>
  <w:style w:type="paragraph" w:customStyle="1" w:styleId="Reftext">
    <w:name w:val="Ref_text"/>
    <w:basedOn w:val="Normal"/>
    <w:rsid w:val="003848D8"/>
    <w:pPr>
      <w:ind w:left="794" w:hanging="794"/>
    </w:pPr>
  </w:style>
  <w:style w:type="paragraph" w:customStyle="1" w:styleId="Reftitle">
    <w:name w:val="Ref_title"/>
    <w:basedOn w:val="Normal"/>
    <w:next w:val="Reftext"/>
    <w:rsid w:val="003848D8"/>
    <w:pPr>
      <w:tabs>
        <w:tab w:val="clear" w:pos="794"/>
        <w:tab w:val="clear" w:pos="1191"/>
        <w:tab w:val="clear" w:pos="1588"/>
        <w:tab w:val="clear" w:pos="1985"/>
      </w:tabs>
      <w:spacing w:before="480"/>
      <w:jc w:val="center"/>
    </w:pPr>
    <w:rPr>
      <w:b/>
      <w:sz w:val="26"/>
    </w:rPr>
  </w:style>
  <w:style w:type="paragraph" w:customStyle="1" w:styleId="Repdate">
    <w:name w:val="Rep_date"/>
    <w:basedOn w:val="Recdate"/>
    <w:next w:val="Normal"/>
    <w:rsid w:val="003848D8"/>
  </w:style>
  <w:style w:type="paragraph" w:customStyle="1" w:styleId="RepNo">
    <w:name w:val="Rep_No"/>
    <w:basedOn w:val="RecNo"/>
    <w:next w:val="Reptitle"/>
    <w:rsid w:val="003848D8"/>
  </w:style>
  <w:style w:type="paragraph" w:customStyle="1" w:styleId="Reptitle">
    <w:name w:val="Rep_title"/>
    <w:basedOn w:val="Rectitle"/>
    <w:next w:val="Repref"/>
    <w:rsid w:val="003848D8"/>
  </w:style>
  <w:style w:type="paragraph" w:customStyle="1" w:styleId="Repref">
    <w:name w:val="Rep_ref"/>
    <w:basedOn w:val="Recref"/>
    <w:next w:val="Repdate"/>
    <w:rsid w:val="003848D8"/>
  </w:style>
  <w:style w:type="paragraph" w:customStyle="1" w:styleId="Resdate">
    <w:name w:val="Res_date"/>
    <w:basedOn w:val="Recdate"/>
    <w:next w:val="Normalaftertitle"/>
    <w:rsid w:val="003848D8"/>
  </w:style>
  <w:style w:type="paragraph" w:customStyle="1" w:styleId="ResNo">
    <w:name w:val="Res_No"/>
    <w:basedOn w:val="RecNo"/>
    <w:next w:val="Restitle"/>
    <w:rsid w:val="003848D8"/>
  </w:style>
  <w:style w:type="paragraph" w:customStyle="1" w:styleId="Resref">
    <w:name w:val="Res_ref"/>
    <w:basedOn w:val="Recref"/>
    <w:next w:val="Resdate"/>
    <w:rsid w:val="003848D8"/>
  </w:style>
  <w:style w:type="paragraph" w:customStyle="1" w:styleId="Restitle">
    <w:name w:val="Res_title"/>
    <w:basedOn w:val="Normal"/>
    <w:next w:val="Resref"/>
    <w:link w:val="RestitleChar"/>
    <w:rsid w:val="003848D8"/>
    <w:pPr>
      <w:spacing w:before="240"/>
      <w:jc w:val="center"/>
    </w:pPr>
    <w:rPr>
      <w:b/>
      <w:sz w:val="26"/>
    </w:rPr>
  </w:style>
  <w:style w:type="paragraph" w:customStyle="1" w:styleId="SectionNo">
    <w:name w:val="Section_No"/>
    <w:basedOn w:val="Normal"/>
    <w:next w:val="Normal"/>
    <w:rsid w:val="003848D8"/>
  </w:style>
  <w:style w:type="paragraph" w:customStyle="1" w:styleId="Sectiontitle">
    <w:name w:val="Section_title"/>
    <w:basedOn w:val="Normal"/>
    <w:next w:val="Normalaftertitle"/>
    <w:rsid w:val="003848D8"/>
    <w:pPr>
      <w:keepNext/>
      <w:keepLines/>
      <w:tabs>
        <w:tab w:val="clear" w:pos="794"/>
        <w:tab w:val="clear" w:pos="1191"/>
        <w:tab w:val="clear" w:pos="1588"/>
        <w:tab w:val="clear" w:pos="1985"/>
      </w:tabs>
      <w:spacing w:before="280" w:after="40"/>
      <w:jc w:val="center"/>
    </w:pPr>
    <w:rPr>
      <w:b/>
      <w:sz w:val="26"/>
    </w:rPr>
  </w:style>
  <w:style w:type="paragraph" w:customStyle="1" w:styleId="toc0">
    <w:name w:val="toc 0"/>
    <w:basedOn w:val="Normal"/>
    <w:next w:val="TOC1"/>
    <w:rsid w:val="003848D8"/>
    <w:pPr>
      <w:tabs>
        <w:tab w:val="clear" w:pos="794"/>
        <w:tab w:val="clear" w:pos="1191"/>
        <w:tab w:val="clear" w:pos="1588"/>
        <w:tab w:val="clear" w:pos="1985"/>
        <w:tab w:val="right" w:pos="9611"/>
      </w:tabs>
    </w:pPr>
    <w:rPr>
      <w:i/>
    </w:rPr>
  </w:style>
  <w:style w:type="paragraph" w:styleId="TOC1">
    <w:name w:val="toc 1"/>
    <w:basedOn w:val="Normal"/>
    <w:rsid w:val="003848D8"/>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3848D8"/>
    <w:pPr>
      <w:tabs>
        <w:tab w:val="clear" w:pos="567"/>
        <w:tab w:val="left" w:pos="1276"/>
      </w:tabs>
      <w:spacing w:before="160"/>
      <w:ind w:left="1276" w:hanging="709"/>
    </w:pPr>
  </w:style>
  <w:style w:type="paragraph" w:styleId="TOC3">
    <w:name w:val="toc 3"/>
    <w:basedOn w:val="TOC2"/>
    <w:rsid w:val="003848D8"/>
    <w:pPr>
      <w:tabs>
        <w:tab w:val="clear" w:pos="1276"/>
        <w:tab w:val="left" w:pos="2155"/>
      </w:tabs>
      <w:ind w:left="2155" w:hanging="879"/>
    </w:pPr>
  </w:style>
  <w:style w:type="paragraph" w:styleId="TOC4">
    <w:name w:val="toc 4"/>
    <w:basedOn w:val="TOC3"/>
    <w:rsid w:val="003848D8"/>
    <w:pPr>
      <w:tabs>
        <w:tab w:val="left" w:pos="3261"/>
      </w:tabs>
      <w:spacing w:before="80"/>
      <w:ind w:left="3261" w:hanging="993"/>
    </w:pPr>
  </w:style>
  <w:style w:type="paragraph" w:styleId="TOC5">
    <w:name w:val="toc 5"/>
    <w:basedOn w:val="TOC4"/>
    <w:rsid w:val="003848D8"/>
  </w:style>
  <w:style w:type="paragraph" w:styleId="TOC6">
    <w:name w:val="toc 6"/>
    <w:basedOn w:val="TOC4"/>
    <w:rsid w:val="003848D8"/>
  </w:style>
  <w:style w:type="paragraph" w:styleId="TOC7">
    <w:name w:val="toc 7"/>
    <w:basedOn w:val="TOC4"/>
    <w:rsid w:val="003848D8"/>
  </w:style>
  <w:style w:type="paragraph" w:styleId="TOC8">
    <w:name w:val="toc 8"/>
    <w:basedOn w:val="TOC4"/>
    <w:rsid w:val="003848D8"/>
  </w:style>
  <w:style w:type="paragraph" w:customStyle="1" w:styleId="Annexref">
    <w:name w:val="Annex_ref"/>
    <w:basedOn w:val="Normal"/>
    <w:next w:val="Normalaftertitle"/>
    <w:rsid w:val="003848D8"/>
    <w:pPr>
      <w:keepNext/>
      <w:keepLines/>
      <w:spacing w:after="280"/>
      <w:jc w:val="center"/>
    </w:pPr>
  </w:style>
  <w:style w:type="paragraph" w:customStyle="1" w:styleId="Appendixref">
    <w:name w:val="Appendix_ref"/>
    <w:basedOn w:val="Annexref"/>
    <w:next w:val="Normalaftertitle"/>
    <w:rsid w:val="003848D8"/>
  </w:style>
  <w:style w:type="paragraph" w:customStyle="1" w:styleId="Summary">
    <w:name w:val="Summary"/>
    <w:basedOn w:val="Normal"/>
    <w:next w:val="Normalaftertitle"/>
    <w:link w:val="SummaryChar"/>
    <w:rsid w:val="003848D8"/>
    <w:pPr>
      <w:spacing w:after="480"/>
    </w:pPr>
    <w:rPr>
      <w:lang w:val="es-ES_tradnl"/>
    </w:rPr>
  </w:style>
  <w:style w:type="character" w:customStyle="1" w:styleId="SummaryChar">
    <w:name w:val="Summary Char"/>
    <w:link w:val="Summary"/>
    <w:locked/>
    <w:rsid w:val="007C655B"/>
    <w:rPr>
      <w:rFonts w:eastAsia="Times New Roman"/>
      <w:sz w:val="22"/>
      <w:lang w:val="es-ES_tradnl" w:eastAsia="en-US"/>
    </w:rPr>
  </w:style>
  <w:style w:type="character" w:styleId="Hyperlink">
    <w:name w:val="Hyperlink"/>
    <w:basedOn w:val="DefaultParagraphFont"/>
    <w:rsid w:val="003848D8"/>
    <w:rPr>
      <w:color w:val="0000FF"/>
      <w:u w:val="single"/>
    </w:rPr>
  </w:style>
  <w:style w:type="paragraph" w:customStyle="1" w:styleId="TableLegendNote">
    <w:name w:val="Table_Legend_Note"/>
    <w:basedOn w:val="Tablelegend"/>
    <w:next w:val="Tablelegend"/>
    <w:rsid w:val="003848D8"/>
    <w:pPr>
      <w:ind w:left="-85" w:firstLine="0"/>
    </w:pPr>
    <w:rPr>
      <w:lang w:val="en-US"/>
    </w:rPr>
  </w:style>
  <w:style w:type="character" w:customStyle="1" w:styleId="enumlev1Char">
    <w:name w:val="enumlev1 Char"/>
    <w:basedOn w:val="DefaultParagraphFont"/>
    <w:link w:val="enumlev1"/>
    <w:qFormat/>
    <w:locked/>
    <w:rsid w:val="00257418"/>
    <w:rPr>
      <w:rFonts w:eastAsia="Times New Roman"/>
      <w:sz w:val="22"/>
      <w:lang w:val="fr-FR" w:eastAsia="en-US"/>
    </w:rPr>
  </w:style>
  <w:style w:type="character" w:customStyle="1" w:styleId="HeadingbChar">
    <w:name w:val="Heading_b Char"/>
    <w:basedOn w:val="DefaultParagraphFont"/>
    <w:link w:val="Headingb"/>
    <w:locked/>
    <w:rsid w:val="00F471E2"/>
    <w:rPr>
      <w:rFonts w:eastAsia="Times New Roman"/>
      <w:b/>
      <w:sz w:val="22"/>
      <w:lang w:val="fr-FR" w:eastAsia="en-US"/>
    </w:rPr>
  </w:style>
  <w:style w:type="paragraph" w:customStyle="1" w:styleId="Reasons">
    <w:name w:val="Reasons"/>
    <w:basedOn w:val="Normal"/>
    <w:qFormat/>
    <w:rsid w:val="00400119"/>
    <w:pPr>
      <w:tabs>
        <w:tab w:val="clear" w:pos="1191"/>
        <w:tab w:val="clear" w:pos="1588"/>
        <w:tab w:val="clear" w:pos="1985"/>
      </w:tabs>
      <w:overflowPunct/>
      <w:autoSpaceDE/>
      <w:autoSpaceDN/>
      <w:adjustRightInd/>
      <w:spacing w:before="0"/>
      <w:jc w:val="left"/>
      <w:textAlignment w:val="auto"/>
    </w:pPr>
    <w:rPr>
      <w:sz w:val="24"/>
      <w:lang w:val="en-US"/>
    </w:rPr>
  </w:style>
  <w:style w:type="table" w:styleId="TableGrid">
    <w:name w:val="Table Grid"/>
    <w:basedOn w:val="TableNormal"/>
    <w:uiPriority w:val="39"/>
    <w:rsid w:val="003848D8"/>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A7822"/>
    <w:rPr>
      <w:rFonts w:ascii="Calibri" w:eastAsia="Calibri" w:hAnsi="Calibri" w:cs="Arial"/>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link w:val="AnnexNoCar"/>
    <w:rsid w:val="00C80CBA"/>
    <w:pPr>
      <w:keepNext/>
      <w:keepLines/>
      <w:tabs>
        <w:tab w:val="clear" w:pos="1191"/>
        <w:tab w:val="clear" w:pos="1588"/>
        <w:tab w:val="clear" w:pos="1985"/>
        <w:tab w:val="left" w:pos="1871"/>
        <w:tab w:val="left" w:pos="2268"/>
      </w:tabs>
      <w:spacing w:before="480" w:after="80"/>
      <w:jc w:val="center"/>
    </w:pPr>
    <w:rPr>
      <w:caps/>
      <w:sz w:val="26"/>
      <w:lang w:val="en-GB"/>
    </w:rPr>
  </w:style>
  <w:style w:type="paragraph" w:customStyle="1" w:styleId="Annextitle">
    <w:name w:val="Annex_title"/>
    <w:basedOn w:val="Normal"/>
    <w:next w:val="Normal"/>
    <w:rsid w:val="00C80CBA"/>
    <w:pPr>
      <w:keepNext/>
      <w:keepLines/>
      <w:tabs>
        <w:tab w:val="clear" w:pos="1191"/>
        <w:tab w:val="clear" w:pos="1588"/>
        <w:tab w:val="clear" w:pos="1985"/>
        <w:tab w:val="left" w:pos="1871"/>
        <w:tab w:val="left" w:pos="2268"/>
      </w:tabs>
      <w:spacing w:before="240" w:after="280"/>
      <w:jc w:val="center"/>
    </w:pPr>
    <w:rPr>
      <w:b/>
      <w:sz w:val="26"/>
      <w:lang w:val="en-GB"/>
    </w:rPr>
  </w:style>
  <w:style w:type="character" w:customStyle="1" w:styleId="Appdef">
    <w:name w:val="App_def"/>
    <w:basedOn w:val="DefaultParagraphFont"/>
    <w:rsid w:val="00C80CBA"/>
    <w:rPr>
      <w:rFonts w:ascii="Times New Roman" w:hAnsi="Times New Roman"/>
      <w:b/>
    </w:rPr>
  </w:style>
  <w:style w:type="character" w:customStyle="1" w:styleId="Appref">
    <w:name w:val="App_ref"/>
    <w:basedOn w:val="DefaultParagraphFont"/>
    <w:rsid w:val="00C80CBA"/>
  </w:style>
  <w:style w:type="paragraph" w:customStyle="1" w:styleId="AppendixNo">
    <w:name w:val="Appendix_No"/>
    <w:basedOn w:val="AnnexNo"/>
    <w:next w:val="Annexref"/>
    <w:rsid w:val="00C80CBA"/>
  </w:style>
  <w:style w:type="paragraph" w:customStyle="1" w:styleId="Appendixtitle">
    <w:name w:val="Appendix_title"/>
    <w:basedOn w:val="Annextitle"/>
    <w:next w:val="Normal"/>
    <w:rsid w:val="00C80CBA"/>
  </w:style>
  <w:style w:type="character" w:customStyle="1" w:styleId="Artdef">
    <w:name w:val="Art_def"/>
    <w:basedOn w:val="DefaultParagraphFont"/>
    <w:rsid w:val="00C80CBA"/>
    <w:rPr>
      <w:rFonts w:ascii="Times New Roman" w:hAnsi="Times New Roman"/>
      <w:b/>
    </w:rPr>
  </w:style>
  <w:style w:type="paragraph" w:customStyle="1" w:styleId="Artheading">
    <w:name w:val="Art_heading"/>
    <w:basedOn w:val="Normal"/>
    <w:next w:val="Normal"/>
    <w:rsid w:val="00C80CBA"/>
    <w:pPr>
      <w:tabs>
        <w:tab w:val="clear" w:pos="1191"/>
        <w:tab w:val="clear" w:pos="1588"/>
        <w:tab w:val="clear" w:pos="1985"/>
        <w:tab w:val="left" w:pos="1871"/>
        <w:tab w:val="left" w:pos="2268"/>
      </w:tabs>
      <w:spacing w:before="480"/>
      <w:jc w:val="center"/>
    </w:pPr>
    <w:rPr>
      <w:rFonts w:ascii="Times New Roman Bold" w:hAnsi="Times New Roman Bold"/>
      <w:b/>
      <w:sz w:val="26"/>
      <w:lang w:val="en-GB"/>
    </w:rPr>
  </w:style>
  <w:style w:type="character" w:customStyle="1" w:styleId="Artref">
    <w:name w:val="Art_ref"/>
    <w:basedOn w:val="DefaultParagraphFont"/>
    <w:rsid w:val="00C80CBA"/>
  </w:style>
  <w:style w:type="paragraph" w:styleId="BalloonText">
    <w:name w:val="Balloon Text"/>
    <w:basedOn w:val="Normal"/>
    <w:link w:val="BalloonTextChar"/>
    <w:rsid w:val="00C80CBA"/>
    <w:pPr>
      <w:tabs>
        <w:tab w:val="clear" w:pos="1191"/>
        <w:tab w:val="clear" w:pos="1588"/>
        <w:tab w:val="clear" w:pos="1985"/>
        <w:tab w:val="left" w:pos="1871"/>
        <w:tab w:val="left" w:pos="2268"/>
      </w:tabs>
      <w:spacing w:before="0"/>
      <w:jc w:val="left"/>
    </w:pPr>
    <w:rPr>
      <w:rFonts w:ascii="Tahoma" w:hAnsi="Tahoma" w:cs="Tahoma"/>
      <w:sz w:val="16"/>
      <w:szCs w:val="16"/>
      <w:lang w:val="en-GB"/>
    </w:rPr>
  </w:style>
  <w:style w:type="character" w:customStyle="1" w:styleId="BalloonTextChar">
    <w:name w:val="Balloon Text Char"/>
    <w:basedOn w:val="DefaultParagraphFont"/>
    <w:link w:val="BalloonText"/>
    <w:rsid w:val="00C80CBA"/>
    <w:rPr>
      <w:rFonts w:ascii="Tahoma" w:eastAsia="Times New Roman" w:hAnsi="Tahoma" w:cs="Tahoma"/>
      <w:sz w:val="16"/>
      <w:szCs w:val="16"/>
      <w:lang w:val="en-GB" w:eastAsia="en-US"/>
    </w:rPr>
  </w:style>
  <w:style w:type="paragraph" w:styleId="BodyText">
    <w:name w:val="Body Text"/>
    <w:basedOn w:val="Normal"/>
    <w:link w:val="BodyTextChar"/>
    <w:rsid w:val="00C80CBA"/>
    <w:pPr>
      <w:framePr w:hSpace="181" w:wrap="around" w:vAnchor="page" w:hAnchor="margin" w:x="1" w:y="852"/>
      <w:tabs>
        <w:tab w:val="clear" w:pos="1191"/>
        <w:tab w:val="clear" w:pos="1588"/>
        <w:tab w:val="clear" w:pos="1985"/>
        <w:tab w:val="left" w:pos="1871"/>
        <w:tab w:val="left" w:pos="2268"/>
      </w:tabs>
      <w:jc w:val="center"/>
    </w:pPr>
    <w:rPr>
      <w:b/>
      <w:smallCaps/>
      <w:lang w:val="en-GB"/>
    </w:rPr>
  </w:style>
  <w:style w:type="character" w:customStyle="1" w:styleId="BodyTextChar">
    <w:name w:val="Body Text Char"/>
    <w:basedOn w:val="DefaultParagraphFont"/>
    <w:link w:val="BodyText"/>
    <w:rsid w:val="00C80CBA"/>
    <w:rPr>
      <w:rFonts w:eastAsia="Times New Roman"/>
      <w:b/>
      <w:smallCaps/>
      <w:sz w:val="22"/>
      <w:lang w:val="en-GB" w:eastAsia="en-US"/>
    </w:rPr>
  </w:style>
  <w:style w:type="paragraph" w:customStyle="1" w:styleId="Border">
    <w:name w:val="Border"/>
    <w:basedOn w:val="Tabletext"/>
    <w:rsid w:val="00C80CBA"/>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b/>
      <w:noProof/>
      <w:sz w:val="18"/>
      <w:lang w:val="en-GB"/>
    </w:rPr>
  </w:style>
  <w:style w:type="character" w:styleId="EndnoteReference">
    <w:name w:val="endnote reference"/>
    <w:basedOn w:val="DefaultParagraphFont"/>
    <w:rsid w:val="00C80CBA"/>
    <w:rPr>
      <w:vertAlign w:val="superscript"/>
    </w:rPr>
  </w:style>
  <w:style w:type="paragraph" w:customStyle="1" w:styleId="Figurewithouttitle">
    <w:name w:val="Figure_without_title"/>
    <w:basedOn w:val="FigureNo"/>
    <w:next w:val="Normal"/>
    <w:rsid w:val="00C80CBA"/>
    <w:pPr>
      <w:tabs>
        <w:tab w:val="clear" w:pos="1191"/>
        <w:tab w:val="clear" w:pos="1588"/>
        <w:tab w:val="clear" w:pos="1985"/>
        <w:tab w:val="left" w:pos="1871"/>
        <w:tab w:val="left" w:pos="2268"/>
      </w:tabs>
    </w:pPr>
    <w:rPr>
      <w:lang w:val="en-GB"/>
    </w:rPr>
  </w:style>
  <w:style w:type="paragraph" w:customStyle="1" w:styleId="FirstFooter">
    <w:name w:val="FirstFooter"/>
    <w:basedOn w:val="Footer"/>
    <w:rsid w:val="00C80CBA"/>
    <w:pPr>
      <w:overflowPunct/>
      <w:autoSpaceDE/>
      <w:autoSpaceDN/>
      <w:adjustRightInd/>
      <w:spacing w:before="40"/>
      <w:jc w:val="left"/>
      <w:textAlignment w:val="auto"/>
    </w:pPr>
    <w:rPr>
      <w:noProof w:val="0"/>
      <w:sz w:val="16"/>
      <w:lang w:val="en-GB"/>
    </w:rPr>
  </w:style>
  <w:style w:type="paragraph" w:customStyle="1" w:styleId="Formal">
    <w:name w:val="Formal"/>
    <w:basedOn w:val="ASN1"/>
    <w:rsid w:val="00C80CBA"/>
    <w:pPr>
      <w:tabs>
        <w:tab w:val="left" w:pos="1871"/>
      </w:tabs>
      <w:jc w:val="left"/>
    </w:pPr>
    <w:rPr>
      <w:rFonts w:ascii="Times New Roman Bold" w:hAnsi="Times New Roman Bold"/>
      <w:b w:val="0"/>
      <w:bCs/>
      <w:lang w:val="en-GB"/>
    </w:rPr>
  </w:style>
  <w:style w:type="paragraph" w:styleId="Index4">
    <w:name w:val="index 4"/>
    <w:basedOn w:val="Normal"/>
    <w:next w:val="Normal"/>
    <w:rsid w:val="00C80CBA"/>
    <w:pPr>
      <w:tabs>
        <w:tab w:val="clear" w:pos="1191"/>
        <w:tab w:val="clear" w:pos="1588"/>
        <w:tab w:val="clear" w:pos="1985"/>
        <w:tab w:val="left" w:pos="1871"/>
        <w:tab w:val="left" w:pos="2268"/>
      </w:tabs>
      <w:ind w:left="849"/>
      <w:jc w:val="left"/>
    </w:pPr>
    <w:rPr>
      <w:lang w:val="en-GB"/>
    </w:rPr>
  </w:style>
  <w:style w:type="paragraph" w:styleId="Index5">
    <w:name w:val="index 5"/>
    <w:basedOn w:val="Normal"/>
    <w:next w:val="Normal"/>
    <w:rsid w:val="00C80CBA"/>
    <w:pPr>
      <w:tabs>
        <w:tab w:val="clear" w:pos="1191"/>
        <w:tab w:val="clear" w:pos="1588"/>
        <w:tab w:val="clear" w:pos="1985"/>
        <w:tab w:val="left" w:pos="1871"/>
        <w:tab w:val="left" w:pos="2268"/>
      </w:tabs>
      <w:ind w:left="1132"/>
      <w:jc w:val="left"/>
    </w:pPr>
    <w:rPr>
      <w:lang w:val="en-GB"/>
    </w:rPr>
  </w:style>
  <w:style w:type="paragraph" w:styleId="Index6">
    <w:name w:val="index 6"/>
    <w:basedOn w:val="Normal"/>
    <w:next w:val="Normal"/>
    <w:rsid w:val="00C80CBA"/>
    <w:pPr>
      <w:tabs>
        <w:tab w:val="clear" w:pos="1191"/>
        <w:tab w:val="clear" w:pos="1588"/>
        <w:tab w:val="clear" w:pos="1985"/>
        <w:tab w:val="left" w:pos="1871"/>
        <w:tab w:val="left" w:pos="2268"/>
      </w:tabs>
      <w:ind w:left="1415"/>
      <w:jc w:val="left"/>
    </w:pPr>
    <w:rPr>
      <w:lang w:val="en-GB"/>
    </w:rPr>
  </w:style>
  <w:style w:type="paragraph" w:styleId="Index7">
    <w:name w:val="index 7"/>
    <w:basedOn w:val="Normal"/>
    <w:next w:val="Normal"/>
    <w:rsid w:val="00C80CBA"/>
    <w:pPr>
      <w:tabs>
        <w:tab w:val="clear" w:pos="1191"/>
        <w:tab w:val="clear" w:pos="1588"/>
        <w:tab w:val="clear" w:pos="1985"/>
        <w:tab w:val="left" w:pos="1871"/>
        <w:tab w:val="left" w:pos="2268"/>
      </w:tabs>
      <w:ind w:left="1698"/>
      <w:jc w:val="left"/>
    </w:pPr>
    <w:rPr>
      <w:lang w:val="en-GB"/>
    </w:rPr>
  </w:style>
  <w:style w:type="character" w:styleId="LineNumber">
    <w:name w:val="line number"/>
    <w:basedOn w:val="DefaultParagraphFont"/>
    <w:rsid w:val="00C80CBA"/>
  </w:style>
  <w:style w:type="paragraph" w:customStyle="1" w:styleId="Normalaftertitle0">
    <w:name w:val="Normal after title"/>
    <w:basedOn w:val="Normal"/>
    <w:next w:val="Normal"/>
    <w:link w:val="NormalaftertitleChar0"/>
    <w:rsid w:val="00C80CBA"/>
    <w:pPr>
      <w:tabs>
        <w:tab w:val="clear" w:pos="1191"/>
        <w:tab w:val="clear" w:pos="1588"/>
        <w:tab w:val="clear" w:pos="1985"/>
        <w:tab w:val="left" w:pos="1871"/>
        <w:tab w:val="left" w:pos="2268"/>
      </w:tabs>
      <w:spacing w:before="280"/>
      <w:jc w:val="left"/>
    </w:pPr>
    <w:rPr>
      <w:lang w:val="en-GB"/>
    </w:rPr>
  </w:style>
  <w:style w:type="paragraph" w:customStyle="1" w:styleId="Proposal">
    <w:name w:val="Proposal"/>
    <w:basedOn w:val="Normal"/>
    <w:next w:val="Normal"/>
    <w:rsid w:val="00C80CBA"/>
    <w:pPr>
      <w:keepNext/>
      <w:tabs>
        <w:tab w:val="clear" w:pos="1191"/>
        <w:tab w:val="clear" w:pos="1588"/>
        <w:tab w:val="clear" w:pos="1985"/>
        <w:tab w:val="left" w:pos="1871"/>
        <w:tab w:val="left" w:pos="2268"/>
      </w:tabs>
      <w:spacing w:before="240"/>
      <w:jc w:val="left"/>
    </w:pPr>
    <w:rPr>
      <w:rFonts w:cs="Times New Roman Bold"/>
      <w:b/>
      <w:bCs/>
      <w:caps/>
      <w:lang w:val="en-GB"/>
    </w:rPr>
  </w:style>
  <w:style w:type="character" w:customStyle="1" w:styleId="Recdef">
    <w:name w:val="Rec_def"/>
    <w:basedOn w:val="DefaultParagraphFont"/>
    <w:rsid w:val="00C80CBA"/>
    <w:rPr>
      <w:b/>
    </w:rPr>
  </w:style>
  <w:style w:type="character" w:customStyle="1" w:styleId="Resdef">
    <w:name w:val="Res_def"/>
    <w:basedOn w:val="DefaultParagraphFont"/>
    <w:rsid w:val="00C80CBA"/>
    <w:rPr>
      <w:rFonts w:ascii="Times New Roman" w:hAnsi="Times New Roman"/>
      <w:b/>
    </w:rPr>
  </w:style>
  <w:style w:type="paragraph" w:customStyle="1" w:styleId="Section1">
    <w:name w:val="Section_1"/>
    <w:basedOn w:val="Normal"/>
    <w:qFormat/>
    <w:rsid w:val="00C80CBA"/>
    <w:pPr>
      <w:tabs>
        <w:tab w:val="clear" w:pos="1191"/>
        <w:tab w:val="clear" w:pos="1588"/>
        <w:tab w:val="clear" w:pos="1985"/>
        <w:tab w:val="center" w:pos="4820"/>
      </w:tabs>
      <w:spacing w:before="360"/>
      <w:jc w:val="center"/>
    </w:pPr>
    <w:rPr>
      <w:b/>
      <w:lang w:val="en-GB"/>
    </w:rPr>
  </w:style>
  <w:style w:type="paragraph" w:customStyle="1" w:styleId="Section2">
    <w:name w:val="Section_2"/>
    <w:basedOn w:val="Section1"/>
    <w:rsid w:val="00C80CBA"/>
    <w:rPr>
      <w:b w:val="0"/>
      <w:i/>
    </w:rPr>
  </w:style>
  <w:style w:type="paragraph" w:customStyle="1" w:styleId="Section3">
    <w:name w:val="Section_3"/>
    <w:basedOn w:val="Section1"/>
    <w:rsid w:val="00C80CBA"/>
    <w:rPr>
      <w:b w:val="0"/>
    </w:rPr>
  </w:style>
  <w:style w:type="paragraph" w:customStyle="1" w:styleId="Source">
    <w:name w:val="Source"/>
    <w:basedOn w:val="Normal"/>
    <w:next w:val="Normal"/>
    <w:link w:val="SourceChar"/>
    <w:qFormat/>
    <w:rsid w:val="00C80CBA"/>
    <w:pPr>
      <w:tabs>
        <w:tab w:val="clear" w:pos="1191"/>
        <w:tab w:val="clear" w:pos="1588"/>
        <w:tab w:val="clear" w:pos="1985"/>
        <w:tab w:val="left" w:pos="1871"/>
        <w:tab w:val="left" w:pos="2268"/>
      </w:tabs>
      <w:spacing w:before="840"/>
      <w:jc w:val="center"/>
    </w:pPr>
    <w:rPr>
      <w:b/>
      <w:sz w:val="26"/>
      <w:lang w:val="en-GB"/>
    </w:rPr>
  </w:style>
  <w:style w:type="paragraph" w:customStyle="1" w:styleId="SpecialFooter">
    <w:name w:val="Special Footer"/>
    <w:basedOn w:val="Footer"/>
    <w:rsid w:val="00C80CBA"/>
    <w:pPr>
      <w:tabs>
        <w:tab w:val="left" w:pos="567"/>
        <w:tab w:val="left" w:pos="1701"/>
        <w:tab w:val="left" w:pos="2268"/>
        <w:tab w:val="left" w:pos="2835"/>
        <w:tab w:val="left" w:pos="5954"/>
        <w:tab w:val="right" w:pos="9639"/>
      </w:tabs>
    </w:pPr>
    <w:rPr>
      <w:noProof w:val="0"/>
      <w:sz w:val="16"/>
      <w:lang w:val="en-GB"/>
    </w:rPr>
  </w:style>
  <w:style w:type="character" w:customStyle="1" w:styleId="Tablefreq">
    <w:name w:val="Table_freq"/>
    <w:basedOn w:val="DefaultParagraphFont"/>
    <w:rsid w:val="00C80CBA"/>
    <w:rPr>
      <w:b/>
      <w:color w:val="auto"/>
      <w:sz w:val="18"/>
    </w:rPr>
  </w:style>
  <w:style w:type="paragraph" w:customStyle="1" w:styleId="Tableref">
    <w:name w:val="Table_ref"/>
    <w:basedOn w:val="Normal"/>
    <w:next w:val="Tabletitle"/>
    <w:rsid w:val="00C80CBA"/>
    <w:pPr>
      <w:keepNext/>
      <w:tabs>
        <w:tab w:val="clear" w:pos="1191"/>
        <w:tab w:val="clear" w:pos="1588"/>
        <w:tab w:val="clear" w:pos="1985"/>
        <w:tab w:val="left" w:pos="1871"/>
        <w:tab w:val="left" w:pos="2268"/>
      </w:tabs>
      <w:spacing w:before="560"/>
      <w:jc w:val="center"/>
    </w:pPr>
    <w:rPr>
      <w:sz w:val="20"/>
      <w:lang w:val="en-GB"/>
    </w:rPr>
  </w:style>
  <w:style w:type="paragraph" w:customStyle="1" w:styleId="TableTextS5">
    <w:name w:val="Table_TextS5"/>
    <w:basedOn w:val="Normal"/>
    <w:rsid w:val="00C80CBA"/>
    <w:pPr>
      <w:tabs>
        <w:tab w:val="clear" w:pos="1191"/>
        <w:tab w:val="clear" w:pos="1588"/>
        <w:tab w:val="clear" w:pos="1985"/>
        <w:tab w:val="left" w:pos="170"/>
        <w:tab w:val="left" w:pos="567"/>
        <w:tab w:val="left" w:pos="737"/>
        <w:tab w:val="left" w:pos="2977"/>
        <w:tab w:val="left" w:pos="3266"/>
      </w:tabs>
      <w:spacing w:before="40" w:after="40"/>
      <w:jc w:val="left"/>
    </w:pPr>
    <w:rPr>
      <w:sz w:val="18"/>
      <w:lang w:val="en-GB"/>
    </w:rPr>
  </w:style>
  <w:style w:type="paragraph" w:customStyle="1" w:styleId="TableNote">
    <w:name w:val="TableNote"/>
    <w:basedOn w:val="Tabletext"/>
    <w:rsid w:val="00C80CBA"/>
    <w:p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pPr>
    <w:rPr>
      <w:sz w:val="18"/>
    </w:rPr>
  </w:style>
  <w:style w:type="paragraph" w:customStyle="1" w:styleId="Title1">
    <w:name w:val="Title 1"/>
    <w:basedOn w:val="Source"/>
    <w:next w:val="Normal"/>
    <w:link w:val="Title1Char"/>
    <w:rsid w:val="00C80CBA"/>
    <w:pPr>
      <w:tabs>
        <w:tab w:val="left" w:pos="567"/>
        <w:tab w:val="left" w:pos="1701"/>
        <w:tab w:val="left" w:pos="2835"/>
      </w:tabs>
      <w:spacing w:before="240"/>
    </w:pPr>
    <w:rPr>
      <w:b w:val="0"/>
      <w:caps/>
    </w:rPr>
  </w:style>
  <w:style w:type="paragraph" w:customStyle="1" w:styleId="Title2">
    <w:name w:val="Title 2"/>
    <w:basedOn w:val="Source"/>
    <w:next w:val="Normal"/>
    <w:rsid w:val="00C80CBA"/>
    <w:pPr>
      <w:overflowPunct/>
      <w:autoSpaceDE/>
      <w:autoSpaceDN/>
      <w:adjustRightInd/>
      <w:spacing w:before="480"/>
      <w:textAlignment w:val="auto"/>
    </w:pPr>
    <w:rPr>
      <w:b w:val="0"/>
      <w:caps/>
    </w:rPr>
  </w:style>
  <w:style w:type="paragraph" w:customStyle="1" w:styleId="Title3">
    <w:name w:val="Title 3"/>
    <w:basedOn w:val="Title2"/>
    <w:next w:val="Normal"/>
    <w:rsid w:val="00C80CBA"/>
    <w:pPr>
      <w:spacing w:before="240"/>
    </w:pPr>
    <w:rPr>
      <w:caps w:val="0"/>
    </w:rPr>
  </w:style>
  <w:style w:type="paragraph" w:customStyle="1" w:styleId="Title4">
    <w:name w:val="Title 4"/>
    <w:basedOn w:val="Title3"/>
    <w:next w:val="Heading1"/>
    <w:rsid w:val="00C80CBA"/>
    <w:rPr>
      <w:b/>
    </w:rPr>
  </w:style>
  <w:style w:type="paragraph" w:customStyle="1" w:styleId="Headingsplit">
    <w:name w:val="Heading_split"/>
    <w:basedOn w:val="Headingi"/>
    <w:qFormat/>
    <w:rsid w:val="00C80CBA"/>
    <w:pPr>
      <w:keepNext w:val="0"/>
      <w:keepLines w:val="0"/>
      <w:tabs>
        <w:tab w:val="clear" w:pos="1191"/>
        <w:tab w:val="clear" w:pos="1588"/>
        <w:tab w:val="clear" w:pos="1985"/>
        <w:tab w:val="left" w:pos="1871"/>
        <w:tab w:val="left" w:pos="2268"/>
      </w:tabs>
      <w:jc w:val="left"/>
      <w:outlineLvl w:val="9"/>
    </w:pPr>
    <w:rPr>
      <w:iCs/>
      <w:lang w:val="en-US"/>
    </w:rPr>
  </w:style>
  <w:style w:type="paragraph" w:customStyle="1" w:styleId="Normalsplit">
    <w:name w:val="Normal_split"/>
    <w:basedOn w:val="Normal"/>
    <w:qFormat/>
    <w:rsid w:val="00C80CBA"/>
    <w:pPr>
      <w:tabs>
        <w:tab w:val="clear" w:pos="1191"/>
        <w:tab w:val="clear" w:pos="1588"/>
        <w:tab w:val="clear" w:pos="1985"/>
        <w:tab w:val="left" w:pos="1871"/>
        <w:tab w:val="left" w:pos="2268"/>
      </w:tabs>
      <w:jc w:val="left"/>
    </w:pPr>
    <w:rPr>
      <w:sz w:val="24"/>
      <w:lang w:val="en-GB"/>
    </w:rPr>
  </w:style>
  <w:style w:type="character" w:customStyle="1" w:styleId="Provsplit">
    <w:name w:val="Prov_split"/>
    <w:basedOn w:val="DefaultParagraphFont"/>
    <w:qFormat/>
    <w:rsid w:val="00C80CBA"/>
    <w:rPr>
      <w:rFonts w:ascii="Times New Roman" w:hAnsi="Times New Roman"/>
      <w:b w:val="0"/>
    </w:rPr>
  </w:style>
  <w:style w:type="character" w:styleId="Strong">
    <w:name w:val="Strong"/>
    <w:basedOn w:val="DefaultParagraphFont"/>
    <w:uiPriority w:val="22"/>
    <w:qFormat/>
    <w:rsid w:val="00C80CBA"/>
    <w:rPr>
      <w:b/>
      <w:bCs/>
    </w:rPr>
  </w:style>
  <w:style w:type="character" w:styleId="FollowedHyperlink">
    <w:name w:val="FollowedHyperlink"/>
    <w:basedOn w:val="DefaultParagraphFont"/>
    <w:uiPriority w:val="99"/>
    <w:semiHidden/>
    <w:unhideWhenUsed/>
    <w:rsid w:val="00C80CBA"/>
    <w:rPr>
      <w:color w:val="800080" w:themeColor="followedHyperlink"/>
      <w:u w:val="single"/>
    </w:rPr>
  </w:style>
  <w:style w:type="character" w:customStyle="1" w:styleId="NormalaftertitleChar0">
    <w:name w:val="Normal after title Char"/>
    <w:basedOn w:val="DefaultParagraphFont"/>
    <w:link w:val="Normalaftertitle0"/>
    <w:locked/>
    <w:rsid w:val="00C80CBA"/>
    <w:rPr>
      <w:rFonts w:eastAsia="Times New Roman"/>
      <w:sz w:val="22"/>
      <w:lang w:val="en-GB" w:eastAsia="en-US"/>
    </w:rPr>
  </w:style>
  <w:style w:type="character" w:customStyle="1" w:styleId="RestitleChar">
    <w:name w:val="Res_title Char"/>
    <w:basedOn w:val="DefaultParagraphFont"/>
    <w:link w:val="Restitle"/>
    <w:locked/>
    <w:rsid w:val="00C80CBA"/>
    <w:rPr>
      <w:rFonts w:eastAsia="Times New Roman"/>
      <w:b/>
      <w:sz w:val="26"/>
      <w:lang w:val="fr-FR" w:eastAsia="en-US"/>
    </w:rPr>
  </w:style>
  <w:style w:type="paragraph" w:styleId="Revision">
    <w:name w:val="Revision"/>
    <w:hidden/>
    <w:uiPriority w:val="99"/>
    <w:semiHidden/>
    <w:rsid w:val="00C80CBA"/>
    <w:rPr>
      <w:rFonts w:eastAsia="Times New Roman"/>
      <w:sz w:val="22"/>
      <w:lang w:val="en-GB" w:eastAsia="en-US"/>
    </w:rPr>
  </w:style>
  <w:style w:type="character" w:customStyle="1" w:styleId="TableheadChar">
    <w:name w:val="Table_head Char"/>
    <w:basedOn w:val="DefaultParagraphFont"/>
    <w:link w:val="Tablehead"/>
    <w:locked/>
    <w:rsid w:val="00C80CBA"/>
    <w:rPr>
      <w:rFonts w:eastAsia="Times New Roman"/>
      <w:b/>
      <w:lang w:val="fr-FR" w:eastAsia="en-US"/>
    </w:rPr>
  </w:style>
  <w:style w:type="character" w:customStyle="1" w:styleId="HeadingiChar">
    <w:name w:val="Heading_i Char"/>
    <w:basedOn w:val="DefaultParagraphFont"/>
    <w:link w:val="Headingi"/>
    <w:locked/>
    <w:rsid w:val="00C80CBA"/>
    <w:rPr>
      <w:rFonts w:eastAsia="Times New Roman"/>
      <w:i/>
      <w:sz w:val="22"/>
      <w:lang w:val="fr-FR" w:eastAsia="en-US"/>
    </w:rPr>
  </w:style>
  <w:style w:type="character" w:customStyle="1" w:styleId="AnnexNoTitleChar1">
    <w:name w:val="Annex_NoTitle Char1"/>
    <w:locked/>
    <w:rsid w:val="00C80CBA"/>
    <w:rPr>
      <w:rFonts w:ascii="Times New Roman" w:eastAsia="Times New Roman" w:hAnsi="Times New Roman"/>
      <w:b/>
      <w:sz w:val="26"/>
      <w:lang w:val="fr-FR" w:eastAsia="en-US"/>
    </w:rPr>
  </w:style>
  <w:style w:type="character" w:customStyle="1" w:styleId="RectitleChar">
    <w:name w:val="Rec_title Char"/>
    <w:basedOn w:val="DefaultParagraphFont"/>
    <w:link w:val="Rectitle"/>
    <w:uiPriority w:val="99"/>
    <w:locked/>
    <w:rsid w:val="00C80CBA"/>
    <w:rPr>
      <w:rFonts w:eastAsia="Times New Roman"/>
      <w:b/>
      <w:sz w:val="26"/>
      <w:lang w:val="fr-FR" w:eastAsia="en-US"/>
    </w:rPr>
  </w:style>
  <w:style w:type="character" w:customStyle="1" w:styleId="TablelegendChar">
    <w:name w:val="Table_legend Char"/>
    <w:link w:val="Tablelegend"/>
    <w:locked/>
    <w:rsid w:val="00C80CBA"/>
    <w:rPr>
      <w:rFonts w:eastAsia="Times New Roman"/>
      <w:lang w:val="fr-FR" w:eastAsia="en-US"/>
    </w:rPr>
  </w:style>
  <w:style w:type="character" w:customStyle="1" w:styleId="TableNo0">
    <w:name w:val="Table_No Знак"/>
    <w:locked/>
    <w:rsid w:val="00C80CBA"/>
    <w:rPr>
      <w:rFonts w:ascii="Times New Roman" w:eastAsia="Times New Roman" w:hAnsi="Times New Roman"/>
      <w:caps/>
      <w:sz w:val="18"/>
      <w:lang w:val="en-GB" w:eastAsia="en-US"/>
    </w:rPr>
  </w:style>
  <w:style w:type="character" w:customStyle="1" w:styleId="EquationeqChar">
    <w:name w:val="Equation.eq Char"/>
    <w:basedOn w:val="DefaultParagraphFont"/>
    <w:link w:val="Equation"/>
    <w:locked/>
    <w:rsid w:val="00C80CBA"/>
    <w:rPr>
      <w:rFonts w:eastAsia="Times New Roman"/>
      <w:sz w:val="22"/>
      <w:lang w:val="fr-FR" w:eastAsia="en-US"/>
    </w:rPr>
  </w:style>
  <w:style w:type="character" w:customStyle="1" w:styleId="EquationlegendChar">
    <w:name w:val="Equation_legend Char"/>
    <w:link w:val="Equationlegend"/>
    <w:locked/>
    <w:rsid w:val="00C80CBA"/>
    <w:rPr>
      <w:rFonts w:eastAsia="Times New Roman"/>
      <w:sz w:val="22"/>
      <w:lang w:val="en-US" w:eastAsia="en-US"/>
    </w:rPr>
  </w:style>
  <w:style w:type="character" w:customStyle="1" w:styleId="FigureChar">
    <w:name w:val="Figure Char"/>
    <w:aliases w:val="fig Char"/>
    <w:basedOn w:val="DefaultParagraphFont"/>
    <w:link w:val="Figure"/>
    <w:qFormat/>
    <w:locked/>
    <w:rsid w:val="00C80CBA"/>
    <w:rPr>
      <w:rFonts w:eastAsia="Times New Roman"/>
      <w:caps/>
      <w:sz w:val="18"/>
      <w:lang w:val="fr-FR" w:eastAsia="en-US"/>
    </w:rPr>
  </w:style>
  <w:style w:type="character" w:customStyle="1" w:styleId="FigureNoChar">
    <w:name w:val="Figure_No Char"/>
    <w:basedOn w:val="DefaultParagraphFont"/>
    <w:qFormat/>
    <w:locked/>
    <w:rsid w:val="00C80CBA"/>
    <w:rPr>
      <w:rFonts w:ascii="Times New Roman" w:eastAsia="Times New Roman" w:hAnsi="Times New Roman"/>
      <w:caps/>
      <w:sz w:val="18"/>
      <w:lang w:val="en-GB" w:eastAsia="en-US"/>
    </w:rPr>
  </w:style>
  <w:style w:type="character" w:customStyle="1" w:styleId="ArttitleChar">
    <w:name w:val="Art_title Char"/>
    <w:basedOn w:val="DefaultParagraphFont"/>
    <w:link w:val="Arttitle"/>
    <w:locked/>
    <w:rsid w:val="00C80CBA"/>
    <w:rPr>
      <w:rFonts w:eastAsia="Times New Roman"/>
      <w:b/>
      <w:sz w:val="26"/>
      <w:lang w:val="fr-FR" w:eastAsia="en-US"/>
    </w:rPr>
  </w:style>
  <w:style w:type="character" w:customStyle="1" w:styleId="Tabletitle0">
    <w:name w:val="Table_title Знак"/>
    <w:locked/>
    <w:rsid w:val="00C80CBA"/>
    <w:rPr>
      <w:rFonts w:ascii="Times New Roman" w:eastAsia="Times New Roman" w:hAnsi="Times New Roman"/>
      <w:b/>
      <w:sz w:val="18"/>
      <w:lang w:val="en-GB" w:eastAsia="en-US"/>
    </w:rPr>
  </w:style>
  <w:style w:type="paragraph" w:customStyle="1" w:styleId="-12">
    <w:name w:val="заг-12"/>
    <w:basedOn w:val="Normal"/>
    <w:rsid w:val="00C80CBA"/>
    <w:pPr>
      <w:tabs>
        <w:tab w:val="clear" w:pos="1588"/>
        <w:tab w:val="clear" w:pos="1985"/>
        <w:tab w:val="left" w:pos="1871"/>
        <w:tab w:val="left" w:pos="2268"/>
      </w:tabs>
    </w:pPr>
    <w:rPr>
      <w:b/>
      <w:bCs/>
      <w:lang w:val="en-GB"/>
    </w:rPr>
  </w:style>
  <w:style w:type="paragraph" w:styleId="DocumentMap">
    <w:name w:val="Document Map"/>
    <w:basedOn w:val="Normal"/>
    <w:link w:val="DocumentMapChar"/>
    <w:semiHidden/>
    <w:rsid w:val="00C80CBA"/>
    <w:pPr>
      <w:shd w:val="clear" w:color="auto" w:fill="000080"/>
      <w:tabs>
        <w:tab w:val="clear" w:pos="1191"/>
        <w:tab w:val="clear" w:pos="1588"/>
        <w:tab w:val="clear" w:pos="1985"/>
        <w:tab w:val="left" w:pos="1871"/>
        <w:tab w:val="left" w:pos="2268"/>
      </w:tabs>
      <w:jc w:val="left"/>
    </w:pPr>
    <w:rPr>
      <w:rFonts w:ascii="Tahoma" w:hAnsi="Tahoma" w:cs="Tahoma"/>
      <w:sz w:val="20"/>
      <w:lang w:val="en-GB"/>
    </w:rPr>
  </w:style>
  <w:style w:type="character" w:customStyle="1" w:styleId="DocumentMapChar">
    <w:name w:val="Document Map Char"/>
    <w:basedOn w:val="DefaultParagraphFont"/>
    <w:link w:val="DocumentMap"/>
    <w:semiHidden/>
    <w:rsid w:val="00C80CBA"/>
    <w:rPr>
      <w:rFonts w:ascii="Tahoma" w:eastAsia="Times New Roman" w:hAnsi="Tahoma" w:cs="Tahoma"/>
      <w:shd w:val="clear" w:color="auto" w:fill="000080"/>
      <w:lang w:val="en-GB" w:eastAsia="en-US"/>
    </w:rPr>
  </w:style>
  <w:style w:type="paragraph" w:styleId="Date">
    <w:name w:val="Date"/>
    <w:basedOn w:val="Normal"/>
    <w:next w:val="Normal"/>
    <w:link w:val="DateChar"/>
    <w:rsid w:val="00C80CBA"/>
    <w:pPr>
      <w:tabs>
        <w:tab w:val="clear" w:pos="1191"/>
        <w:tab w:val="clear" w:pos="1588"/>
        <w:tab w:val="clear" w:pos="1985"/>
        <w:tab w:val="left" w:pos="1871"/>
        <w:tab w:val="left" w:pos="2268"/>
      </w:tabs>
      <w:jc w:val="left"/>
    </w:pPr>
    <w:rPr>
      <w:lang w:val="en-GB"/>
    </w:rPr>
  </w:style>
  <w:style w:type="character" w:customStyle="1" w:styleId="DateChar">
    <w:name w:val="Date Char"/>
    <w:basedOn w:val="DefaultParagraphFont"/>
    <w:link w:val="Date"/>
    <w:rsid w:val="00C80CBA"/>
    <w:rPr>
      <w:rFonts w:eastAsia="Times New Roman"/>
      <w:sz w:val="22"/>
      <w:lang w:val="en-GB" w:eastAsia="en-US"/>
    </w:rPr>
  </w:style>
  <w:style w:type="character" w:customStyle="1" w:styleId="AnnexNoTitleChar">
    <w:name w:val="Annex_NoTitle Char"/>
    <w:basedOn w:val="DefaultParagraphFont"/>
    <w:locked/>
    <w:rsid w:val="00C80CBA"/>
    <w:rPr>
      <w:rFonts w:ascii="Times New Roman" w:eastAsia="MS Mincho" w:hAnsi="Times New Roman"/>
      <w:b/>
      <w:sz w:val="28"/>
      <w:lang w:val="fr-FR" w:eastAsia="en-US"/>
    </w:rPr>
  </w:style>
  <w:style w:type="paragraph" w:styleId="ListParagraph">
    <w:name w:val="List Paragraph"/>
    <w:basedOn w:val="Normal"/>
    <w:uiPriority w:val="34"/>
    <w:qFormat/>
    <w:rsid w:val="00C80CBA"/>
    <w:pPr>
      <w:tabs>
        <w:tab w:val="clear" w:pos="1191"/>
        <w:tab w:val="clear" w:pos="1588"/>
        <w:tab w:val="clear" w:pos="1985"/>
        <w:tab w:val="left" w:pos="1871"/>
        <w:tab w:val="left" w:pos="2268"/>
      </w:tabs>
      <w:ind w:left="720"/>
      <w:contextualSpacing/>
      <w:jc w:val="left"/>
    </w:pPr>
    <w:rPr>
      <w:lang w:val="en-GB"/>
    </w:rPr>
  </w:style>
  <w:style w:type="character" w:styleId="CommentReference">
    <w:name w:val="annotation reference"/>
    <w:basedOn w:val="DefaultParagraphFont"/>
    <w:uiPriority w:val="99"/>
    <w:semiHidden/>
    <w:unhideWhenUsed/>
    <w:rsid w:val="00C80CBA"/>
    <w:rPr>
      <w:sz w:val="16"/>
      <w:szCs w:val="16"/>
    </w:rPr>
  </w:style>
  <w:style w:type="paragraph" w:styleId="CommentText">
    <w:name w:val="annotation text"/>
    <w:basedOn w:val="Normal"/>
    <w:link w:val="CommentTextChar"/>
    <w:uiPriority w:val="99"/>
    <w:unhideWhenUsed/>
    <w:rsid w:val="00C80CBA"/>
    <w:pPr>
      <w:tabs>
        <w:tab w:val="clear" w:pos="1191"/>
        <w:tab w:val="clear" w:pos="1588"/>
        <w:tab w:val="clear" w:pos="1985"/>
        <w:tab w:val="left" w:pos="1871"/>
        <w:tab w:val="left" w:pos="2268"/>
      </w:tabs>
      <w:jc w:val="left"/>
    </w:pPr>
    <w:rPr>
      <w:sz w:val="20"/>
      <w:lang w:val="en-GB"/>
    </w:rPr>
  </w:style>
  <w:style w:type="character" w:customStyle="1" w:styleId="CommentTextChar">
    <w:name w:val="Comment Text Char"/>
    <w:basedOn w:val="DefaultParagraphFont"/>
    <w:link w:val="CommentText"/>
    <w:uiPriority w:val="99"/>
    <w:rsid w:val="00C80CBA"/>
    <w:rPr>
      <w:rFonts w:eastAsia="Times New Roman"/>
      <w:lang w:val="en-GB" w:eastAsia="en-US"/>
    </w:rPr>
  </w:style>
  <w:style w:type="paragraph" w:styleId="CommentSubject">
    <w:name w:val="annotation subject"/>
    <w:basedOn w:val="CommentText"/>
    <w:next w:val="CommentText"/>
    <w:link w:val="CommentSubjectChar"/>
    <w:uiPriority w:val="99"/>
    <w:semiHidden/>
    <w:unhideWhenUsed/>
    <w:rsid w:val="00C80CBA"/>
    <w:rPr>
      <w:b/>
      <w:bCs/>
    </w:rPr>
  </w:style>
  <w:style w:type="character" w:customStyle="1" w:styleId="CommentSubjectChar">
    <w:name w:val="Comment Subject Char"/>
    <w:basedOn w:val="CommentTextChar"/>
    <w:link w:val="CommentSubject"/>
    <w:uiPriority w:val="99"/>
    <w:semiHidden/>
    <w:rsid w:val="00C80CBA"/>
    <w:rPr>
      <w:rFonts w:eastAsia="Times New Roman"/>
      <w:b/>
      <w:bCs/>
      <w:lang w:val="en-GB" w:eastAsia="en-US"/>
    </w:rPr>
  </w:style>
  <w:style w:type="paragraph" w:customStyle="1" w:styleId="CoverNumber">
    <w:name w:val="Cover Number"/>
    <w:basedOn w:val="Normal"/>
    <w:qFormat/>
    <w:rsid w:val="003848D8"/>
    <w:pPr>
      <w:widowControl w:val="0"/>
      <w:tabs>
        <w:tab w:val="clear" w:pos="794"/>
        <w:tab w:val="clear" w:pos="1191"/>
        <w:tab w:val="clear" w:pos="1588"/>
        <w:tab w:val="clear" w:pos="1985"/>
      </w:tabs>
      <w:overflowPunct/>
      <w:adjustRightInd/>
      <w:spacing w:before="93"/>
      <w:ind w:left="284"/>
      <w:jc w:val="left"/>
      <w:textAlignment w:val="auto"/>
      <w:outlineLvl w:val="0"/>
    </w:pPr>
    <w:rPr>
      <w:rFonts w:ascii="Arial" w:eastAsia="AvenirNext LT Pro Medium" w:hAnsi="Arial" w:cs="AvenirNext LT Pro Medium"/>
      <w:b/>
      <w:bCs/>
      <w:spacing w:val="-10"/>
      <w:sz w:val="44"/>
      <w:szCs w:val="52"/>
      <w:lang w:val="en-US"/>
    </w:rPr>
  </w:style>
  <w:style w:type="paragraph" w:customStyle="1" w:styleId="CoverDate">
    <w:name w:val="Cover Date"/>
    <w:basedOn w:val="Normal"/>
    <w:qFormat/>
    <w:rsid w:val="003848D8"/>
    <w:pPr>
      <w:widowControl w:val="0"/>
      <w:tabs>
        <w:tab w:val="clear" w:pos="794"/>
        <w:tab w:val="clear" w:pos="1191"/>
        <w:tab w:val="clear" w:pos="1588"/>
        <w:tab w:val="clear" w:pos="1985"/>
      </w:tabs>
      <w:overflowPunct/>
      <w:adjustRightInd/>
      <w:spacing w:before="126"/>
      <w:ind w:left="284"/>
      <w:jc w:val="left"/>
      <w:textAlignment w:val="auto"/>
    </w:pPr>
    <w:rPr>
      <w:rFonts w:ascii="Arial" w:eastAsia="AvenirNext LT Pro Regular" w:hAnsi="Arial" w:cs="AvenirNext LT Pro Regular"/>
      <w:b/>
      <w:spacing w:val="-2"/>
      <w:sz w:val="36"/>
      <w:szCs w:val="22"/>
      <w:lang w:val="en-US"/>
    </w:rPr>
  </w:style>
  <w:style w:type="paragraph" w:customStyle="1" w:styleId="CoverSeries">
    <w:name w:val="Cover Series"/>
    <w:basedOn w:val="Normal"/>
    <w:qFormat/>
    <w:rsid w:val="003848D8"/>
    <w:pPr>
      <w:widowControl w:val="0"/>
      <w:tabs>
        <w:tab w:val="clear" w:pos="794"/>
        <w:tab w:val="clear" w:pos="1191"/>
        <w:tab w:val="clear" w:pos="1588"/>
        <w:tab w:val="clear" w:pos="1985"/>
      </w:tabs>
      <w:overflowPunct/>
      <w:adjustRightInd/>
      <w:spacing w:before="241" w:line="244" w:lineRule="auto"/>
      <w:ind w:left="284"/>
      <w:jc w:val="left"/>
      <w:textAlignment w:val="auto"/>
    </w:pPr>
    <w:rPr>
      <w:rFonts w:ascii="Arial" w:eastAsia="AvenirNext LT Pro Regular" w:hAnsi="Arial" w:cs="AvenirNext LT Pro Regular"/>
      <w:bCs/>
      <w:color w:val="1A1A1A"/>
      <w:spacing w:val="-4"/>
      <w:sz w:val="40"/>
      <w:szCs w:val="48"/>
      <w:lang w:val="en-US"/>
    </w:rPr>
  </w:style>
  <w:style w:type="paragraph" w:customStyle="1" w:styleId="CoverTitle">
    <w:name w:val="Cover Title"/>
    <w:basedOn w:val="Normal"/>
    <w:qFormat/>
    <w:rsid w:val="003848D8"/>
    <w:pPr>
      <w:widowControl w:val="0"/>
      <w:tabs>
        <w:tab w:val="clear" w:pos="794"/>
        <w:tab w:val="clear" w:pos="1191"/>
        <w:tab w:val="clear" w:pos="1588"/>
        <w:tab w:val="clear" w:pos="1985"/>
      </w:tabs>
      <w:overflowPunct/>
      <w:adjustRightInd/>
      <w:spacing w:before="338" w:line="244" w:lineRule="auto"/>
      <w:ind w:left="284" w:right="1002"/>
      <w:jc w:val="left"/>
      <w:textAlignment w:val="auto"/>
    </w:pPr>
    <w:rPr>
      <w:rFonts w:ascii="Arial" w:eastAsia="AvenirNext LT Pro Regular" w:hAnsi="Arial" w:cs="AvenirNext LT Pro Regular"/>
      <w:b/>
      <w:bCs/>
      <w:sz w:val="44"/>
      <w:szCs w:val="48"/>
      <w:lang w:val="en-US"/>
    </w:rPr>
  </w:style>
  <w:style w:type="paragraph" w:customStyle="1" w:styleId="Agendaitem">
    <w:name w:val="Agenda_item"/>
    <w:basedOn w:val="Normal"/>
    <w:next w:val="Normal"/>
    <w:qFormat/>
    <w:rsid w:val="00C0619D"/>
    <w:pPr>
      <w:tabs>
        <w:tab w:val="clear" w:pos="1191"/>
        <w:tab w:val="clear" w:pos="1588"/>
        <w:tab w:val="clear" w:pos="1985"/>
        <w:tab w:val="left" w:pos="1871"/>
        <w:tab w:val="left" w:pos="2268"/>
      </w:tabs>
      <w:overflowPunct/>
      <w:autoSpaceDE/>
      <w:autoSpaceDN/>
      <w:adjustRightInd/>
      <w:spacing w:before="240"/>
      <w:jc w:val="center"/>
      <w:textAlignment w:val="auto"/>
    </w:pPr>
    <w:rPr>
      <w:sz w:val="28"/>
      <w:lang w:val="en-GB"/>
    </w:rPr>
  </w:style>
  <w:style w:type="paragraph" w:customStyle="1" w:styleId="AppArtNo">
    <w:name w:val="App_Art_No"/>
    <w:basedOn w:val="ArtNo"/>
    <w:qFormat/>
    <w:rsid w:val="00C0619D"/>
    <w:pPr>
      <w:tabs>
        <w:tab w:val="clear" w:pos="1191"/>
        <w:tab w:val="clear" w:pos="1588"/>
        <w:tab w:val="clear" w:pos="1985"/>
        <w:tab w:val="left" w:pos="1871"/>
        <w:tab w:val="left" w:pos="2268"/>
      </w:tabs>
    </w:pPr>
    <w:rPr>
      <w:caps/>
      <w:lang w:val="en-GB"/>
    </w:rPr>
  </w:style>
  <w:style w:type="paragraph" w:customStyle="1" w:styleId="AppArttitle">
    <w:name w:val="App_Art_title"/>
    <w:basedOn w:val="Arttitle"/>
    <w:qFormat/>
    <w:rsid w:val="00C0619D"/>
    <w:pPr>
      <w:tabs>
        <w:tab w:val="clear" w:pos="1191"/>
        <w:tab w:val="clear" w:pos="1588"/>
        <w:tab w:val="clear" w:pos="1985"/>
        <w:tab w:val="left" w:pos="1871"/>
        <w:tab w:val="left" w:pos="2268"/>
      </w:tabs>
    </w:pPr>
    <w:rPr>
      <w:bCs/>
      <w:lang w:val="en-GB"/>
    </w:rPr>
  </w:style>
  <w:style w:type="paragraph" w:customStyle="1" w:styleId="ApptoAnnex">
    <w:name w:val="App_to_Annex"/>
    <w:basedOn w:val="AppendixNo"/>
    <w:next w:val="Normal"/>
    <w:qFormat/>
    <w:rsid w:val="00C0619D"/>
    <w:rPr>
      <w:sz w:val="28"/>
    </w:rPr>
  </w:style>
  <w:style w:type="paragraph" w:customStyle="1" w:styleId="Committee">
    <w:name w:val="Committee"/>
    <w:basedOn w:val="Normal"/>
    <w:qFormat/>
    <w:rsid w:val="00C0619D"/>
    <w:pPr>
      <w:framePr w:hSpace="180" w:wrap="around" w:hAnchor="margin" w:y="-675"/>
      <w:tabs>
        <w:tab w:val="clear" w:pos="1191"/>
        <w:tab w:val="clear" w:pos="1588"/>
        <w:tab w:val="clear" w:pos="1985"/>
        <w:tab w:val="left" w:pos="851"/>
        <w:tab w:val="left" w:pos="1871"/>
        <w:tab w:val="left" w:pos="2268"/>
      </w:tabs>
      <w:spacing w:before="0" w:line="240" w:lineRule="atLeast"/>
      <w:jc w:val="left"/>
    </w:pPr>
    <w:rPr>
      <w:rFonts w:asciiTheme="minorHAnsi" w:hAnsiTheme="minorHAnsi" w:cstheme="minorHAnsi"/>
      <w:b/>
      <w:sz w:val="24"/>
      <w:szCs w:val="24"/>
      <w:lang w:val="en-GB"/>
    </w:rPr>
  </w:style>
  <w:style w:type="paragraph" w:customStyle="1" w:styleId="Normalend">
    <w:name w:val="Normal_end"/>
    <w:basedOn w:val="Normal"/>
    <w:next w:val="Normal"/>
    <w:qFormat/>
    <w:rsid w:val="00C0619D"/>
    <w:pPr>
      <w:tabs>
        <w:tab w:val="clear" w:pos="1191"/>
        <w:tab w:val="clear" w:pos="1588"/>
        <w:tab w:val="clear" w:pos="1985"/>
        <w:tab w:val="left" w:pos="1871"/>
        <w:tab w:val="left" w:pos="2268"/>
      </w:tabs>
      <w:jc w:val="left"/>
    </w:pPr>
    <w:rPr>
      <w:sz w:val="24"/>
      <w:lang w:val="en-US"/>
    </w:rPr>
  </w:style>
  <w:style w:type="paragraph" w:customStyle="1" w:styleId="Part1">
    <w:name w:val="Part_1"/>
    <w:basedOn w:val="Section1"/>
    <w:next w:val="Section1"/>
    <w:qFormat/>
    <w:rsid w:val="00C0619D"/>
    <w:pPr>
      <w:keepNext/>
      <w:keepLines/>
    </w:pPr>
    <w:rPr>
      <w:sz w:val="24"/>
    </w:rPr>
  </w:style>
  <w:style w:type="paragraph" w:customStyle="1" w:styleId="Subsection1">
    <w:name w:val="Subsection_1"/>
    <w:basedOn w:val="Section1"/>
    <w:next w:val="Normalaftertitle0"/>
    <w:qFormat/>
    <w:rsid w:val="00C0619D"/>
    <w:rPr>
      <w:sz w:val="24"/>
    </w:rPr>
  </w:style>
  <w:style w:type="paragraph" w:customStyle="1" w:styleId="Volumetitle">
    <w:name w:val="Volume_title"/>
    <w:basedOn w:val="Normal"/>
    <w:qFormat/>
    <w:rsid w:val="00C0619D"/>
    <w:pPr>
      <w:tabs>
        <w:tab w:val="clear" w:pos="1191"/>
        <w:tab w:val="clear" w:pos="1588"/>
        <w:tab w:val="clear" w:pos="1985"/>
        <w:tab w:val="left" w:pos="1871"/>
        <w:tab w:val="left" w:pos="2268"/>
      </w:tabs>
      <w:jc w:val="center"/>
    </w:pPr>
    <w:rPr>
      <w:b/>
      <w:bCs/>
      <w:sz w:val="28"/>
      <w:szCs w:val="28"/>
      <w:lang w:val="en-GB"/>
    </w:rPr>
  </w:style>
  <w:style w:type="paragraph" w:customStyle="1" w:styleId="Tablesplit">
    <w:name w:val="Table_split"/>
    <w:basedOn w:val="Tabletext"/>
    <w:qFormat/>
    <w:rsid w:val="00C0619D"/>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lang w:val="en-GB"/>
    </w:rPr>
  </w:style>
  <w:style w:type="paragraph" w:customStyle="1" w:styleId="Methodheading1">
    <w:name w:val="Method_heading1"/>
    <w:basedOn w:val="Heading1"/>
    <w:next w:val="Normal"/>
    <w:qFormat/>
    <w:rsid w:val="00C0619D"/>
    <w:pPr>
      <w:tabs>
        <w:tab w:val="clear" w:pos="1191"/>
        <w:tab w:val="clear" w:pos="1588"/>
        <w:tab w:val="clear" w:pos="1985"/>
        <w:tab w:val="left" w:pos="1871"/>
        <w:tab w:val="left" w:pos="2268"/>
      </w:tabs>
      <w:spacing w:before="280"/>
      <w:jc w:val="left"/>
    </w:pPr>
    <w:rPr>
      <w:bCs/>
      <w:sz w:val="28"/>
      <w:lang w:val="en-GB"/>
    </w:rPr>
  </w:style>
  <w:style w:type="paragraph" w:customStyle="1" w:styleId="Methodheading2">
    <w:name w:val="Method_heading2"/>
    <w:basedOn w:val="Heading2"/>
    <w:next w:val="Normal"/>
    <w:qFormat/>
    <w:rsid w:val="00C0619D"/>
    <w:pPr>
      <w:tabs>
        <w:tab w:val="clear" w:pos="1191"/>
        <w:tab w:val="clear" w:pos="1588"/>
        <w:tab w:val="clear" w:pos="1985"/>
        <w:tab w:val="left" w:pos="1871"/>
        <w:tab w:val="left" w:pos="2268"/>
      </w:tabs>
      <w:spacing w:before="200"/>
      <w:jc w:val="left"/>
    </w:pPr>
    <w:rPr>
      <w:bCs/>
      <w:sz w:val="24"/>
      <w:lang w:val="en-GB"/>
    </w:rPr>
  </w:style>
  <w:style w:type="paragraph" w:customStyle="1" w:styleId="Methodheading3">
    <w:name w:val="Method_heading3"/>
    <w:basedOn w:val="Heading3"/>
    <w:next w:val="Normal"/>
    <w:qFormat/>
    <w:rsid w:val="00C0619D"/>
    <w:pPr>
      <w:tabs>
        <w:tab w:val="clear" w:pos="1191"/>
        <w:tab w:val="clear" w:pos="1588"/>
        <w:tab w:val="clear" w:pos="1985"/>
        <w:tab w:val="left" w:pos="1871"/>
        <w:tab w:val="left" w:pos="2268"/>
      </w:tabs>
      <w:jc w:val="left"/>
    </w:pPr>
    <w:rPr>
      <w:bCs/>
      <w:sz w:val="24"/>
      <w:lang w:val="en-GB"/>
    </w:rPr>
  </w:style>
  <w:style w:type="paragraph" w:customStyle="1" w:styleId="Methodheading4">
    <w:name w:val="Method_heading4"/>
    <w:basedOn w:val="Heading4"/>
    <w:next w:val="Normal"/>
    <w:qFormat/>
    <w:rsid w:val="00C0619D"/>
    <w:pPr>
      <w:tabs>
        <w:tab w:val="clear" w:pos="992"/>
        <w:tab w:val="clear" w:pos="1191"/>
        <w:tab w:val="clear" w:pos="1588"/>
        <w:tab w:val="clear" w:pos="1985"/>
        <w:tab w:val="left" w:pos="1871"/>
        <w:tab w:val="left" w:pos="2268"/>
      </w:tabs>
      <w:jc w:val="left"/>
    </w:pPr>
    <w:rPr>
      <w:bCs/>
      <w:sz w:val="24"/>
      <w:lang w:val="en-GB"/>
    </w:rPr>
  </w:style>
  <w:style w:type="paragraph" w:customStyle="1" w:styleId="MethodHeadingb">
    <w:name w:val="Method_Headingb"/>
    <w:basedOn w:val="Headingb"/>
    <w:next w:val="Normal"/>
    <w:qFormat/>
    <w:rsid w:val="00C0619D"/>
    <w:pPr>
      <w:tabs>
        <w:tab w:val="clear" w:pos="1191"/>
        <w:tab w:val="clear" w:pos="1588"/>
        <w:tab w:val="clear" w:pos="1985"/>
      </w:tabs>
      <w:overflowPunct/>
      <w:autoSpaceDE/>
      <w:autoSpaceDN/>
      <w:adjustRightInd/>
      <w:jc w:val="left"/>
      <w:textAlignment w:val="auto"/>
    </w:pPr>
    <w:rPr>
      <w:rFonts w:ascii="Times New Roman Bold" w:hAnsi="Times New Roman Bold" w:cs="Times New Roman Bold"/>
      <w:bCs/>
      <w:sz w:val="24"/>
      <w:lang w:val="en-GB" w:eastAsia="zh-CN"/>
    </w:rPr>
  </w:style>
  <w:style w:type="paragraph" w:customStyle="1" w:styleId="EditorsNote">
    <w:name w:val="EditorsNote"/>
    <w:basedOn w:val="Normal"/>
    <w:rsid w:val="00C0619D"/>
    <w:pPr>
      <w:tabs>
        <w:tab w:val="clear" w:pos="1191"/>
        <w:tab w:val="clear" w:pos="1588"/>
        <w:tab w:val="clear" w:pos="1985"/>
        <w:tab w:val="left" w:pos="1871"/>
        <w:tab w:val="left" w:pos="2268"/>
      </w:tabs>
      <w:spacing w:before="240" w:after="240"/>
      <w:jc w:val="left"/>
    </w:pPr>
    <w:rPr>
      <w:i/>
      <w:iCs/>
      <w:sz w:val="24"/>
      <w:lang w:val="en-GB"/>
    </w:rPr>
  </w:style>
  <w:style w:type="paragraph" w:customStyle="1" w:styleId="Figurewithlegend">
    <w:name w:val="Figure_with_legend"/>
    <w:basedOn w:val="Figure"/>
    <w:rsid w:val="00C0619D"/>
    <w:pPr>
      <w:keepLines w:val="0"/>
      <w:tabs>
        <w:tab w:val="clear" w:pos="1191"/>
        <w:tab w:val="clear" w:pos="1588"/>
        <w:tab w:val="clear" w:pos="1985"/>
        <w:tab w:val="left" w:pos="1871"/>
        <w:tab w:val="left" w:pos="2268"/>
      </w:tabs>
      <w:spacing w:before="120"/>
    </w:pPr>
    <w:rPr>
      <w:caps w:val="0"/>
      <w:noProof/>
      <w:sz w:val="24"/>
      <w:lang w:val="en-GB" w:eastAsia="zh-CN"/>
    </w:rPr>
  </w:style>
  <w:style w:type="paragraph" w:styleId="Signature">
    <w:name w:val="Signature"/>
    <w:basedOn w:val="Normal"/>
    <w:link w:val="SignatureChar"/>
    <w:unhideWhenUsed/>
    <w:rsid w:val="00C0619D"/>
    <w:pPr>
      <w:tabs>
        <w:tab w:val="clear" w:pos="1191"/>
        <w:tab w:val="clear" w:pos="1588"/>
        <w:tab w:val="clear" w:pos="1985"/>
        <w:tab w:val="center" w:pos="7371"/>
      </w:tabs>
      <w:spacing w:before="600"/>
      <w:jc w:val="left"/>
    </w:pPr>
    <w:rPr>
      <w:sz w:val="24"/>
      <w:lang w:val="en-GB"/>
    </w:rPr>
  </w:style>
  <w:style w:type="character" w:customStyle="1" w:styleId="SignatureChar">
    <w:name w:val="Signature Char"/>
    <w:basedOn w:val="DefaultParagraphFont"/>
    <w:link w:val="Signature"/>
    <w:rsid w:val="00C0619D"/>
    <w:rPr>
      <w:rFonts w:eastAsia="Times New Roman"/>
      <w:sz w:val="24"/>
      <w:lang w:val="en-GB" w:eastAsia="en-US"/>
    </w:rPr>
  </w:style>
  <w:style w:type="character" w:customStyle="1" w:styleId="AnnexNoCar">
    <w:name w:val="Annex_No Car"/>
    <w:link w:val="AnnexNo"/>
    <w:locked/>
    <w:rsid w:val="00C0619D"/>
    <w:rPr>
      <w:rFonts w:eastAsia="Times New Roman"/>
      <w:caps/>
      <w:sz w:val="26"/>
      <w:lang w:val="en-GB" w:eastAsia="en-US"/>
    </w:rPr>
  </w:style>
  <w:style w:type="character" w:customStyle="1" w:styleId="SourceChar">
    <w:name w:val="Source Char"/>
    <w:basedOn w:val="DefaultParagraphFont"/>
    <w:link w:val="Source"/>
    <w:locked/>
    <w:rsid w:val="00C0619D"/>
    <w:rPr>
      <w:rFonts w:eastAsia="Times New Roman"/>
      <w:b/>
      <w:sz w:val="26"/>
      <w:lang w:val="en-GB" w:eastAsia="en-US"/>
    </w:rPr>
  </w:style>
  <w:style w:type="character" w:customStyle="1" w:styleId="Title1Char">
    <w:name w:val="Title 1 Char"/>
    <w:link w:val="Title1"/>
    <w:locked/>
    <w:rsid w:val="00C0619D"/>
    <w:rPr>
      <w:rFonts w:eastAsia="Times New Roman"/>
      <w:caps/>
      <w:sz w:val="26"/>
      <w:lang w:val="en-GB" w:eastAsia="en-US"/>
    </w:rPr>
  </w:style>
  <w:style w:type="character" w:styleId="UnresolvedMention">
    <w:name w:val="Unresolved Mention"/>
    <w:basedOn w:val="DefaultParagraphFont"/>
    <w:uiPriority w:val="99"/>
    <w:semiHidden/>
    <w:unhideWhenUsed/>
    <w:rsid w:val="00C0619D"/>
    <w:rPr>
      <w:color w:val="605E5C"/>
      <w:shd w:val="clear" w:color="auto" w:fill="E1DFDD"/>
    </w:rPr>
  </w:style>
  <w:style w:type="character" w:customStyle="1" w:styleId="EquationChar">
    <w:name w:val="Equation Char"/>
    <w:basedOn w:val="DefaultParagraphFont"/>
    <w:locked/>
    <w:rsid w:val="00C0619D"/>
    <w:rPr>
      <w:sz w:val="24"/>
      <w:lang w:val="en-GB" w:eastAsia="en-US"/>
    </w:rPr>
  </w:style>
  <w:style w:type="table" w:customStyle="1" w:styleId="TableGrid2">
    <w:name w:val="Table Grid2"/>
    <w:basedOn w:val="TableNormal"/>
    <w:next w:val="TableNormal"/>
    <w:uiPriority w:val="39"/>
    <w:rsid w:val="00C0619D"/>
    <w:rPr>
      <w:rFonts w:ascii="CG Times" w:eastAsia="MS Mincho" w:hAnsi="CG Times"/>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86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yperlink" Target="http://www.itu.int/publ/R-REC/ru" TargetMode="External"/><Relationship Id="rId17" Type="http://schemas.openxmlformats.org/officeDocument/2006/relationships/hyperlink" Target="http://www.itu.int/rec/R-REC-SA.1021/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tu.int/rec/R-REC-RS.1165/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R/go/patents/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rec/R-REC-P.528/en" TargetMode="Externa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dyeva\Application%20Data\Microsoft\Templates\QuickPub\BR_Rec_2005.do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93FF47A2-F07F-4BED-AFC1-A355CF45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BR_Rec_2005.dotm</Template>
  <TotalTime>355</TotalTime>
  <Pages>13</Pages>
  <Words>3359</Words>
  <Characters>21500</Characters>
  <Application>Microsoft Office Word</Application>
  <DocSecurity>0</DocSecurity>
  <Lines>1075</Lines>
  <Paragraphs>828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РЕКОМЕНДАЦИЯ  МСЭ-R  RS.1263-3 - Критерии помех для вспомогательной службы метеорологии,  работающей в полосах частот 400,15(406 МГц и 1668,4–1700 МГц</vt:lpstr>
      <vt:lpstr>Rec. ITU-R BT.1306-3</vt:lpstr>
    </vt:vector>
  </TitlesOfParts>
  <Company>ITU</Company>
  <LinksUpToDate>false</LinksUpToDate>
  <CharactersWithSpaces>24031</CharactersWithSpaces>
  <SharedDoc>false</SharedDoc>
  <HLinks>
    <vt:vector size="96" baseType="variant">
      <vt:variant>
        <vt:i4>4128888</vt:i4>
      </vt:variant>
      <vt:variant>
        <vt:i4>48</vt:i4>
      </vt:variant>
      <vt:variant>
        <vt:i4>0</vt:i4>
      </vt:variant>
      <vt:variant>
        <vt:i4>5</vt:i4>
      </vt:variant>
      <vt:variant>
        <vt:lpwstr>http://www.tiaonline.org/standards/catalog</vt:lpwstr>
      </vt:variant>
      <vt:variant>
        <vt:lpwstr/>
      </vt:variant>
      <vt:variant>
        <vt:i4>4915277</vt:i4>
      </vt:variant>
      <vt:variant>
        <vt:i4>45</vt:i4>
      </vt:variant>
      <vt:variant>
        <vt:i4>0</vt:i4>
      </vt:variant>
      <vt:variant>
        <vt:i4>5</vt:i4>
      </vt:variant>
      <vt:variant>
        <vt:lpwstr>http://www.floforum.org/</vt:lpwstr>
      </vt:variant>
      <vt:variant>
        <vt:lpwstr/>
      </vt:variant>
      <vt:variant>
        <vt:i4>4063275</vt:i4>
      </vt:variant>
      <vt:variant>
        <vt:i4>42</vt:i4>
      </vt:variant>
      <vt:variant>
        <vt:i4>0</vt:i4>
      </vt:variant>
      <vt:variant>
        <vt:i4>5</vt:i4>
      </vt:variant>
      <vt:variant>
        <vt:lpwstr>http://www.openmobilealliance.org/</vt:lpwstr>
      </vt:variant>
      <vt:variant>
        <vt:lpwstr/>
      </vt:variant>
      <vt:variant>
        <vt:i4>8060929</vt:i4>
      </vt:variant>
      <vt:variant>
        <vt:i4>39</vt:i4>
      </vt:variant>
      <vt:variant>
        <vt:i4>0</vt:i4>
      </vt:variant>
      <vt:variant>
        <vt:i4>5</vt:i4>
      </vt:variant>
      <vt:variant>
        <vt:lpwstr>http://www.arib.or.jp/english/html/overview/sb_ej.html</vt:lpwstr>
      </vt:variant>
      <vt:variant>
        <vt:lpwstr/>
      </vt:variant>
      <vt:variant>
        <vt:i4>4915277</vt:i4>
      </vt:variant>
      <vt:variant>
        <vt:i4>36</vt:i4>
      </vt:variant>
      <vt:variant>
        <vt:i4>0</vt:i4>
      </vt:variant>
      <vt:variant>
        <vt:i4>5</vt:i4>
      </vt:variant>
      <vt:variant>
        <vt:lpwstr>http://www.floforum.org/</vt:lpwstr>
      </vt:variant>
      <vt:variant>
        <vt:lpwstr/>
      </vt:variant>
      <vt:variant>
        <vt:i4>7536707</vt:i4>
      </vt:variant>
      <vt:variant>
        <vt:i4>30</vt:i4>
      </vt:variant>
      <vt:variant>
        <vt:i4>0</vt:i4>
      </vt:variant>
      <vt:variant>
        <vt:i4>5</vt:i4>
      </vt:variant>
      <vt:variant>
        <vt:lpwstr>http://web.itu.int/dms_pub/itu-r/rec/bt/openmobilealliance.org</vt:lpwstr>
      </vt:variant>
      <vt:variant>
        <vt:lpwstr/>
      </vt:variant>
      <vt:variant>
        <vt:i4>4849743</vt:i4>
      </vt:variant>
      <vt:variant>
        <vt:i4>27</vt:i4>
      </vt:variant>
      <vt:variant>
        <vt:i4>0</vt:i4>
      </vt:variant>
      <vt:variant>
        <vt:i4>5</vt:i4>
      </vt:variant>
      <vt:variant>
        <vt:lpwstr>http://www.atsc.org/</vt:lpwstr>
      </vt:variant>
      <vt:variant>
        <vt:lpwstr/>
      </vt:variant>
      <vt:variant>
        <vt:i4>6881358</vt:i4>
      </vt:variant>
      <vt:variant>
        <vt:i4>24</vt:i4>
      </vt:variant>
      <vt:variant>
        <vt:i4>0</vt:i4>
      </vt:variant>
      <vt:variant>
        <vt:i4>5</vt:i4>
      </vt:variant>
      <vt:variant>
        <vt:lpwstr>\\blue\dfs\refinfo\REFTXT10\ITU-R\SG-R\SG06\WP6B\DT\www.tta.or.kr</vt:lpwstr>
      </vt:variant>
      <vt:variant>
        <vt:lpwstr/>
      </vt:variant>
      <vt:variant>
        <vt:i4>4522075</vt:i4>
      </vt:variant>
      <vt:variant>
        <vt:i4>21</vt:i4>
      </vt:variant>
      <vt:variant>
        <vt:i4>0</vt:i4>
      </vt:variant>
      <vt:variant>
        <vt:i4>5</vt:i4>
      </vt:variant>
      <vt:variant>
        <vt:lpwstr>http://www.ietf.org/</vt:lpwstr>
      </vt:variant>
      <vt:variant>
        <vt:lpwstr/>
      </vt:variant>
      <vt:variant>
        <vt:i4>6488082</vt:i4>
      </vt:variant>
      <vt:variant>
        <vt:i4>18</vt:i4>
      </vt:variant>
      <vt:variant>
        <vt:i4>0</vt:i4>
      </vt:variant>
      <vt:variant>
        <vt:i4>5</vt:i4>
      </vt:variant>
      <vt:variant>
        <vt:lpwstr>\\blue\dfs\refinfo\REFTXT10\ITU-R\SG-R\SG06\WP6B\DT\ARIB</vt:lpwstr>
      </vt:variant>
      <vt:variant>
        <vt:lpwstr/>
      </vt:variant>
      <vt:variant>
        <vt:i4>1704046</vt:i4>
      </vt:variant>
      <vt:variant>
        <vt:i4>15</vt:i4>
      </vt:variant>
      <vt:variant>
        <vt:i4>0</vt:i4>
      </vt:variant>
      <vt:variant>
        <vt:i4>5</vt:i4>
      </vt:variant>
      <vt:variant>
        <vt:lpwstr>\\blue\dfs\refinfo\REFTXT10\ITU-R\SG-R\SG06\WP6B\DT\TIA</vt:lpwstr>
      </vt:variant>
      <vt:variant>
        <vt:lpwstr/>
      </vt:variant>
      <vt:variant>
        <vt:i4>7208972</vt:i4>
      </vt:variant>
      <vt:variant>
        <vt:i4>12</vt:i4>
      </vt:variant>
      <vt:variant>
        <vt:i4>0</vt:i4>
      </vt:variant>
      <vt:variant>
        <vt:i4>5</vt:i4>
      </vt:variant>
      <vt:variant>
        <vt:lpwstr>\\blue\dfs\refinfo\REFTXT10\ITU-R\SG-R\SG06\WP6B\DT\ETSI</vt:lpwstr>
      </vt:variant>
      <vt:variant>
        <vt:lpwstr/>
      </vt:variant>
      <vt:variant>
        <vt:i4>3866656</vt:i4>
      </vt:variant>
      <vt:variant>
        <vt:i4>9</vt:i4>
      </vt:variant>
      <vt:variant>
        <vt:i4>0</vt:i4>
      </vt:variant>
      <vt:variant>
        <vt:i4>5</vt:i4>
      </vt:variant>
      <vt:variant>
        <vt:lpwstr>\\blue\dfs\refinfo\refinfo\REFTXT09\ITU-R\SG-R\SG06\WP6B\DT\ETSI\ts_102428v010101p.pdf</vt:lpwstr>
      </vt:variant>
      <vt:variant>
        <vt:lpwstr/>
      </vt:variant>
      <vt:variant>
        <vt:i4>3407904</vt:i4>
      </vt:variant>
      <vt:variant>
        <vt:i4>6</vt:i4>
      </vt:variant>
      <vt:variant>
        <vt:i4>0</vt:i4>
      </vt:variant>
      <vt:variant>
        <vt:i4>5</vt:i4>
      </vt:variant>
      <vt:variant>
        <vt:lpwstr>\\blue\dfs\refinfo\refinfo\REFTXT09\ITU-R\SG-R\SG06\WP6B\DT\ETSI\ts_102427v010101p.pdf</vt:lpwstr>
      </vt:variant>
      <vt:variant>
        <vt:lpwstr/>
      </vt:variant>
      <vt:variant>
        <vt:i4>1966164</vt:i4>
      </vt:variant>
      <vt:variant>
        <vt:i4>3</vt:i4>
      </vt:variant>
      <vt:variant>
        <vt:i4>0</vt:i4>
      </vt:variant>
      <vt:variant>
        <vt:i4>5</vt:i4>
      </vt:variant>
      <vt:variant>
        <vt:lpwstr>http://www.itu.int/publ/R-REC/en</vt:lpwstr>
      </vt:variant>
      <vt:variant>
        <vt:lpwstr/>
      </vt:variant>
      <vt:variant>
        <vt:i4>3997742</vt:i4>
      </vt:variant>
      <vt:variant>
        <vt:i4>0</vt:i4>
      </vt:variant>
      <vt:variant>
        <vt:i4>0</vt:i4>
      </vt:variant>
      <vt:variant>
        <vt:i4>5</vt:i4>
      </vt:variant>
      <vt:variant>
        <vt:lpwstr>http://www.itu.int/ITU-R/go/patents/en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МСЭ-R  RS.1263-3 (12/2023) Критерии помех для вспомогательной службы метеорологии,  работающей в полосах частот 400,15(406 МГц и 1668,4–1700 МГц</dc:title>
  <dc:subject/>
  <dc:creator>ITU Radiocommunication Bureau (BR)</dc:creator>
  <cp:keywords>RS,1263-3</cp:keywords>
  <dc:description>Berdyeva, 11/22/24, ITU51017645</dc:description>
  <cp:lastModifiedBy>Berdyeva, Elena</cp:lastModifiedBy>
  <cp:revision>38</cp:revision>
  <cp:lastPrinted>2024-11-22T13:45:00Z</cp:lastPrinted>
  <dcterms:created xsi:type="dcterms:W3CDTF">2024-11-14T08:57:00Z</dcterms:created>
  <dcterms:modified xsi:type="dcterms:W3CDTF">2024-11-22T13:48:00Z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Language">
    <vt:lpwstr>Russian</vt:lpwstr>
  </property>
  <property fmtid="{D5CDD505-2E9C-101B-9397-08002B2CF9AE}" pid="7" name="Typist">
    <vt:lpwstr>Berdyeva</vt:lpwstr>
  </property>
  <property fmtid="{D5CDD505-2E9C-101B-9397-08002B2CF9AE}" pid="8" name="Date completed">
    <vt:lpwstr>24 May 2023</vt:lpwstr>
  </property>
</Properties>
</file>